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0DFEF" w14:textId="1F2FBEF8" w:rsidR="003D6F09" w:rsidRPr="00DA5103" w:rsidRDefault="008E3E94" w:rsidP="003D6F09">
      <w:pPr>
        <w:ind w:firstLine="0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 w:rsidRPr="00DA5103">
        <w:rPr>
          <w:rFonts w:cs="Times New Roman"/>
          <w:b/>
          <w:bCs/>
          <w:szCs w:val="28"/>
        </w:rPr>
        <w:t xml:space="preserve">Ministru kabineta noteikumu projekta </w:t>
      </w:r>
      <w:r w:rsidR="00B45C54" w:rsidRPr="00DA5103">
        <w:rPr>
          <w:rFonts w:cs="Times New Roman"/>
          <w:b/>
          <w:bCs/>
          <w:szCs w:val="28"/>
        </w:rPr>
        <w:t>“</w:t>
      </w:r>
      <w:r w:rsidR="00B6740C" w:rsidRPr="00DA5103">
        <w:rPr>
          <w:rFonts w:cs="Times New Roman"/>
          <w:b/>
          <w:bCs/>
          <w:szCs w:val="28"/>
        </w:rPr>
        <w:t>Grozījum</w:t>
      </w:r>
      <w:r w:rsidR="00C361F1">
        <w:rPr>
          <w:rFonts w:cs="Times New Roman"/>
          <w:b/>
          <w:bCs/>
          <w:szCs w:val="28"/>
        </w:rPr>
        <w:t>s</w:t>
      </w:r>
      <w:r w:rsidR="00B6740C" w:rsidRPr="00DA5103">
        <w:rPr>
          <w:rFonts w:cs="Times New Roman"/>
          <w:b/>
          <w:bCs/>
          <w:szCs w:val="28"/>
        </w:rPr>
        <w:t xml:space="preserve"> Ministru kabineta 2005.gada 21.jūnija noteikumos Nr.442 „Kārtība, kādā izsniedzamas, anulējamas vai uz laiku apturamas atļaujas starptautiskajiem kravas pārvadājumiem ar autotransportu””</w:t>
      </w:r>
      <w:r w:rsidR="003D6F09" w:rsidRPr="00DA5103">
        <w:rPr>
          <w:rFonts w:cs="Times New Roman"/>
          <w:b/>
          <w:bCs/>
          <w:szCs w:val="28"/>
        </w:rPr>
        <w:t xml:space="preserve"> sākotnējās ietekmes novērtējuma ziņojums (anotācija)</w:t>
      </w:r>
    </w:p>
    <w:p w14:paraId="0D0B9B16" w14:textId="78820C4D" w:rsidR="0092615D" w:rsidRDefault="0092615D" w:rsidP="003D6F09">
      <w:pPr>
        <w:ind w:firstLine="0"/>
        <w:jc w:val="center"/>
        <w:rPr>
          <w:rFonts w:cs="Times New Roman"/>
          <w:b/>
          <w:bCs/>
          <w:szCs w:val="28"/>
        </w:rPr>
      </w:pPr>
    </w:p>
    <w:p w14:paraId="301ED8EA" w14:textId="77777777" w:rsidR="009404A4" w:rsidRDefault="009404A4" w:rsidP="003D6F09">
      <w:pPr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7"/>
      </w:tblGrid>
      <w:tr w:rsidR="000B4143" w:rsidRPr="001A608F" w14:paraId="4EEC2370" w14:textId="77777777" w:rsidTr="0020778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75672" w14:textId="77777777" w:rsidR="000B4143" w:rsidRPr="001A608F" w:rsidRDefault="000B4143" w:rsidP="00207787">
            <w:pPr>
              <w:jc w:val="center"/>
              <w:rPr>
                <w:rFonts w:eastAsia="Times New Roman"/>
                <w:b/>
                <w:iCs/>
                <w:szCs w:val="28"/>
                <w:lang w:eastAsia="lv-LV"/>
              </w:rPr>
            </w:pPr>
            <w:r w:rsidRPr="001A608F">
              <w:rPr>
                <w:rFonts w:eastAsia="Times New Roman"/>
                <w:b/>
                <w:iCs/>
                <w:szCs w:val="28"/>
                <w:lang w:eastAsia="lv-LV"/>
              </w:rPr>
              <w:t xml:space="preserve">Tiesību akta projekta anotācijas kopsavilkums </w:t>
            </w:r>
          </w:p>
        </w:tc>
      </w:tr>
      <w:tr w:rsidR="00135BB7" w:rsidRPr="001A608F" w14:paraId="0CAADB50" w14:textId="77777777" w:rsidTr="00295A6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3E23B" w14:textId="5359F2C4" w:rsidR="00135BB7" w:rsidRPr="001A608F" w:rsidRDefault="00135BB7" w:rsidP="00135BB7">
            <w:pPr>
              <w:ind w:firstLine="0"/>
              <w:jc w:val="center"/>
              <w:rPr>
                <w:rFonts w:eastAsia="Times New Roman"/>
                <w:iCs/>
                <w:szCs w:val="28"/>
                <w:lang w:eastAsia="lv-LV"/>
              </w:rPr>
            </w:pPr>
            <w:r w:rsidRPr="009446A2">
              <w:t>Projekts šo jomu neskar</w:t>
            </w:r>
            <w:r>
              <w:t>.</w:t>
            </w:r>
          </w:p>
        </w:tc>
      </w:tr>
    </w:tbl>
    <w:p w14:paraId="6317325C" w14:textId="792384F6" w:rsidR="000B4143" w:rsidRDefault="000B4143" w:rsidP="003D6F09">
      <w:pPr>
        <w:ind w:firstLine="0"/>
        <w:jc w:val="center"/>
        <w:rPr>
          <w:rFonts w:cs="Times New Roman"/>
          <w:b/>
          <w:bCs/>
          <w:szCs w:val="28"/>
        </w:rPr>
      </w:pPr>
    </w:p>
    <w:p w14:paraId="62B0BD1D" w14:textId="77777777" w:rsidR="009404A4" w:rsidRDefault="009404A4" w:rsidP="003D6F09">
      <w:pPr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"/>
        <w:gridCol w:w="2879"/>
        <w:gridCol w:w="5944"/>
      </w:tblGrid>
      <w:tr w:rsidR="008A0278" w:rsidRPr="003D6F09" w14:paraId="11CD65B0" w14:textId="77777777" w:rsidTr="00207787">
        <w:trPr>
          <w:trHeight w:val="405"/>
        </w:trPr>
        <w:tc>
          <w:tcPr>
            <w:tcW w:w="0" w:type="auto"/>
            <w:gridSpan w:val="3"/>
            <w:hideMark/>
          </w:tcPr>
          <w:p w14:paraId="3C0B1FBD" w14:textId="77777777" w:rsidR="008A0278" w:rsidRPr="003D6F09" w:rsidRDefault="008A0278" w:rsidP="00207787">
            <w:pPr>
              <w:ind w:firstLine="0"/>
              <w:rPr>
                <w:b/>
                <w:bCs/>
              </w:rPr>
            </w:pPr>
            <w:r w:rsidRPr="003D6F09">
              <w:rPr>
                <w:b/>
                <w:bCs/>
              </w:rPr>
              <w:t>I. Tiesību akta projekta izstrādes nepieciešamība</w:t>
            </w:r>
          </w:p>
        </w:tc>
      </w:tr>
      <w:tr w:rsidR="008A0278" w:rsidRPr="003D6F09" w14:paraId="7319F1C2" w14:textId="77777777" w:rsidTr="008A0278">
        <w:trPr>
          <w:trHeight w:val="405"/>
        </w:trPr>
        <w:tc>
          <w:tcPr>
            <w:tcW w:w="250" w:type="pct"/>
            <w:hideMark/>
          </w:tcPr>
          <w:p w14:paraId="0FC2C41E" w14:textId="77777777" w:rsidR="008A0278" w:rsidRPr="003D6F09" w:rsidRDefault="008A0278" w:rsidP="00207787">
            <w:pPr>
              <w:ind w:firstLine="0"/>
            </w:pPr>
            <w:r w:rsidRPr="003D6F09">
              <w:t>1.</w:t>
            </w:r>
          </w:p>
        </w:tc>
        <w:tc>
          <w:tcPr>
            <w:tcW w:w="1550" w:type="pct"/>
            <w:hideMark/>
          </w:tcPr>
          <w:p w14:paraId="3DEA68B3" w14:textId="77777777" w:rsidR="008A0278" w:rsidRPr="003D6F09" w:rsidRDefault="008A0278" w:rsidP="00207787">
            <w:pPr>
              <w:ind w:firstLine="0"/>
            </w:pPr>
            <w:r w:rsidRPr="003D6F09">
              <w:t>Pamatojums</w:t>
            </w:r>
          </w:p>
        </w:tc>
        <w:tc>
          <w:tcPr>
            <w:tcW w:w="3200" w:type="pct"/>
          </w:tcPr>
          <w:p w14:paraId="1C9AA0DD" w14:textId="5C3BF2B0" w:rsidR="008A0278" w:rsidRPr="003D6F09" w:rsidRDefault="008A0278" w:rsidP="008A0278">
            <w:pPr>
              <w:ind w:firstLine="0"/>
              <w:jc w:val="both"/>
            </w:pPr>
            <w:r w:rsidRPr="00DA5103">
              <w:rPr>
                <w:rFonts w:eastAsia="Calibri" w:cs="Times New Roman"/>
                <w:szCs w:val="28"/>
              </w:rPr>
              <w:t>Autopārvadājumu likuma 6.panta ceturtā daļa.</w:t>
            </w:r>
          </w:p>
        </w:tc>
      </w:tr>
      <w:tr w:rsidR="008A0278" w:rsidRPr="003D6F09" w14:paraId="58E840CF" w14:textId="77777777" w:rsidTr="008A0278">
        <w:trPr>
          <w:trHeight w:val="465"/>
        </w:trPr>
        <w:tc>
          <w:tcPr>
            <w:tcW w:w="250" w:type="pct"/>
            <w:hideMark/>
          </w:tcPr>
          <w:p w14:paraId="455C9783" w14:textId="77777777" w:rsidR="008A0278" w:rsidRPr="003D6F09" w:rsidRDefault="008A0278" w:rsidP="00207787">
            <w:pPr>
              <w:ind w:firstLine="0"/>
            </w:pPr>
            <w:r w:rsidRPr="003D6F09">
              <w:t>2.</w:t>
            </w:r>
          </w:p>
        </w:tc>
        <w:tc>
          <w:tcPr>
            <w:tcW w:w="1550" w:type="pct"/>
            <w:hideMark/>
          </w:tcPr>
          <w:p w14:paraId="0C2D55FC" w14:textId="77777777" w:rsidR="008A0278" w:rsidRPr="003D6F09" w:rsidRDefault="008A0278" w:rsidP="00207787">
            <w:pPr>
              <w:ind w:firstLine="0"/>
            </w:pPr>
            <w:r w:rsidRPr="003D6F09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</w:tcPr>
          <w:p w14:paraId="203CD822" w14:textId="3D0CC75C" w:rsidR="008A0278" w:rsidRDefault="008A0278" w:rsidP="00E165F1">
            <w:pPr>
              <w:ind w:firstLine="0"/>
              <w:jc w:val="both"/>
              <w:rPr>
                <w:szCs w:val="28"/>
              </w:rPr>
            </w:pPr>
            <w:r w:rsidRPr="007A45C8">
              <w:rPr>
                <w:rFonts w:eastAsia="Calibri" w:cs="Times New Roman"/>
                <w:szCs w:val="28"/>
              </w:rPr>
              <w:t>Grozījum</w:t>
            </w:r>
            <w:r>
              <w:rPr>
                <w:rFonts w:eastAsia="Calibri" w:cs="Times New Roman"/>
                <w:szCs w:val="28"/>
              </w:rPr>
              <w:t>i</w:t>
            </w:r>
            <w:r w:rsidRPr="007A45C8">
              <w:rPr>
                <w:rFonts w:eastAsia="Calibri" w:cs="Times New Roman"/>
                <w:szCs w:val="28"/>
              </w:rPr>
              <w:t xml:space="preserve"> Ministru kabineta 2013.gada 3.septembra noteikumos Nr.732 „Valsts sabiedrības ar ierobežotu atbildību "Autotransporta direkcija" maksas pakalpojumu cenrādis”</w:t>
            </w:r>
            <w:r>
              <w:rPr>
                <w:rFonts w:eastAsia="Calibri" w:cs="Times New Roman"/>
                <w:szCs w:val="28"/>
              </w:rPr>
              <w:t xml:space="preserve"> paredz ar 2019.gada 1.janvāri </w:t>
            </w:r>
            <w:r>
              <w:rPr>
                <w:rFonts w:eastAsia="Times New Roman"/>
                <w:iCs/>
                <w:szCs w:val="28"/>
                <w:lang w:eastAsia="lv-LV"/>
              </w:rPr>
              <w:t xml:space="preserve">noteikt </w:t>
            </w:r>
            <w:r w:rsidR="001E1A92">
              <w:rPr>
                <w:rFonts w:eastAsia="Times New Roman"/>
                <w:iCs/>
                <w:szCs w:val="28"/>
                <w:lang w:eastAsia="lv-LV"/>
              </w:rPr>
              <w:t xml:space="preserve">VSIA “Autotransporta direkcija” (turpmāk – ATD) </w:t>
            </w:r>
            <w:r>
              <w:rPr>
                <w:rFonts w:eastAsia="Times New Roman"/>
                <w:iCs/>
                <w:szCs w:val="28"/>
                <w:lang w:eastAsia="lv-LV"/>
              </w:rPr>
              <w:t>sniegto pakalpojumu priekšapmaksu, izņemot gadījumu, kad</w:t>
            </w:r>
            <w:r>
              <w:rPr>
                <w:color w:val="FF0000"/>
              </w:rPr>
              <w:t xml:space="preserve"> </w:t>
            </w:r>
            <w:r w:rsidRPr="007A45C8">
              <w:rPr>
                <w:szCs w:val="28"/>
              </w:rPr>
              <w:t xml:space="preserve">normatīvajos aktos paredzēts par attiecīgā pakalpojuma sniegšanu slēgt līgumu. </w:t>
            </w:r>
            <w:r w:rsidR="001A4EC5">
              <w:rPr>
                <w:szCs w:val="28"/>
              </w:rPr>
              <w:t xml:space="preserve">Šis izņēmums </w:t>
            </w:r>
            <w:r w:rsidR="001A4EC5" w:rsidRPr="001A4EC5">
              <w:rPr>
                <w:szCs w:val="28"/>
              </w:rPr>
              <w:t xml:space="preserve">ir </w:t>
            </w:r>
            <w:r w:rsidR="0069096B">
              <w:rPr>
                <w:szCs w:val="28"/>
              </w:rPr>
              <w:t>nepieciešams</w:t>
            </w:r>
            <w:r w:rsidR="001A4EC5" w:rsidRPr="001A4EC5">
              <w:rPr>
                <w:szCs w:val="28"/>
              </w:rPr>
              <w:t xml:space="preserve"> Eiropas transporta ministru konferences atļaujas (turpmāk – ETMK)</w:t>
            </w:r>
            <w:r w:rsidR="002965A4">
              <w:rPr>
                <w:szCs w:val="28"/>
              </w:rPr>
              <w:t xml:space="preserve">, kuras derīguma termiņš ir kalendārais gads, </w:t>
            </w:r>
            <w:r w:rsidR="001A4EC5" w:rsidRPr="001A4EC5">
              <w:rPr>
                <w:szCs w:val="28"/>
              </w:rPr>
              <w:t>izsniegšan</w:t>
            </w:r>
            <w:r w:rsidR="0069096B">
              <w:rPr>
                <w:szCs w:val="28"/>
              </w:rPr>
              <w:t>ai</w:t>
            </w:r>
            <w:r w:rsidR="001A4EC5" w:rsidRPr="001A4EC5">
              <w:rPr>
                <w:szCs w:val="28"/>
              </w:rPr>
              <w:t>, kad ar pārvadātāju tiek slēgts līgums, kurā tiek atrunāta apmaksas kārtība un atļaujas</w:t>
            </w:r>
            <w:r w:rsidR="00D47C7E">
              <w:rPr>
                <w:szCs w:val="28"/>
              </w:rPr>
              <w:t>/-u</w:t>
            </w:r>
            <w:r w:rsidR="001A4EC5" w:rsidRPr="001A4EC5">
              <w:rPr>
                <w:szCs w:val="28"/>
              </w:rPr>
              <w:t xml:space="preserve"> izmantošanas nosacījumi.</w:t>
            </w:r>
            <w:r w:rsidR="002965A4">
              <w:rPr>
                <w:szCs w:val="28"/>
              </w:rPr>
              <w:t xml:space="preserve"> </w:t>
            </w:r>
            <w:r w:rsidR="00734850">
              <w:rPr>
                <w:szCs w:val="28"/>
              </w:rPr>
              <w:t>Ņemot vērā, ka Latvijai piešķirto ETMK atļauju skaits nākamajā periodā ir daļēji atkarīgs no šo atļauju efektīvas izmantošanas kārtējā gadā, nepieciešams veikt pastāvīgu ETMK atļauju izmantošanas monitoringu</w:t>
            </w:r>
            <w:r w:rsidR="00D47C7E">
              <w:rPr>
                <w:szCs w:val="28"/>
              </w:rPr>
              <w:t xml:space="preserve"> un sniegt atskaites Starptautiskā Transporta foruma sekretariātam</w:t>
            </w:r>
            <w:r w:rsidR="00734850">
              <w:rPr>
                <w:szCs w:val="28"/>
              </w:rPr>
              <w:t>, tāpēc līgumā detalizēti atrunājami abu pušu pienākumi un tiesības, kā arī</w:t>
            </w:r>
            <w:r w:rsidR="00D47C7E">
              <w:rPr>
                <w:szCs w:val="28"/>
              </w:rPr>
              <w:t xml:space="preserve"> apmaksas veikšanas grafiks</w:t>
            </w:r>
            <w:r w:rsidR="00734850">
              <w:rPr>
                <w:szCs w:val="28"/>
              </w:rPr>
              <w:t>, lai sniegtu pārvadātāju uzņēmumiem iespēju saņemt ETMK atļaujas nākamajam gadam savlaicīgi, bet maksāt par šiem dokumentiem to izmantošanas gadā un lielāk</w:t>
            </w:r>
            <w:r w:rsidR="00D47C7E">
              <w:rPr>
                <w:szCs w:val="28"/>
              </w:rPr>
              <w:t xml:space="preserve">as apmaksājamās summas </w:t>
            </w:r>
            <w:r w:rsidR="00E1539D">
              <w:rPr>
                <w:szCs w:val="28"/>
              </w:rPr>
              <w:t xml:space="preserve">par vairākām atļaujām </w:t>
            </w:r>
            <w:r w:rsidR="00D47C7E">
              <w:rPr>
                <w:szCs w:val="28"/>
              </w:rPr>
              <w:t>sadalīt vairākos maksājumos, nodrošinot vienmērīgāku finanšu plūsmu.</w:t>
            </w:r>
            <w:r w:rsidR="00734850">
              <w:rPr>
                <w:szCs w:val="28"/>
              </w:rPr>
              <w:t xml:space="preserve"> </w:t>
            </w:r>
          </w:p>
          <w:p w14:paraId="7CD41634" w14:textId="40D51CC6" w:rsidR="008A0278" w:rsidRDefault="008A0278" w:rsidP="00E165F1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lastRenderedPageBreak/>
              <w:t xml:space="preserve">Šobrīd </w:t>
            </w:r>
            <w:r w:rsidRPr="00DA5103">
              <w:rPr>
                <w:rFonts w:eastAsia="Calibri" w:cs="Times New Roman"/>
                <w:szCs w:val="28"/>
              </w:rPr>
              <w:t>Ministru kabineta 2005.gada 21.jūnija noteikum</w:t>
            </w:r>
            <w:r>
              <w:rPr>
                <w:rFonts w:eastAsia="Calibri" w:cs="Times New Roman"/>
                <w:szCs w:val="28"/>
              </w:rPr>
              <w:t>os</w:t>
            </w:r>
            <w:r w:rsidRPr="00DA5103">
              <w:rPr>
                <w:rFonts w:eastAsia="Calibri" w:cs="Times New Roman"/>
                <w:szCs w:val="28"/>
              </w:rPr>
              <w:t xml:space="preserve"> Nr.442 „Kārtība, kādā izsniedzamas, anulējamas vai uz laiku apturamas atļaujas starptautiskajiem kravas pārvadājumiem ar autotransportu” (turpmāk – noteikumi Nr.442)</w:t>
            </w:r>
            <w:r w:rsidR="001A4EC5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 nav paredzēt</w:t>
            </w:r>
            <w:r w:rsidR="001A4EC5">
              <w:rPr>
                <w:rFonts w:eastAsia="Calibri" w:cs="Times New Roman"/>
                <w:szCs w:val="28"/>
              </w:rPr>
              <w:t>s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1E1A92">
              <w:rPr>
                <w:rFonts w:eastAsia="Calibri" w:cs="Times New Roman"/>
                <w:szCs w:val="28"/>
              </w:rPr>
              <w:t xml:space="preserve">ATD </w:t>
            </w:r>
            <w:r>
              <w:rPr>
                <w:rFonts w:eastAsia="Calibri" w:cs="Times New Roman"/>
                <w:szCs w:val="28"/>
              </w:rPr>
              <w:t xml:space="preserve">slēgt līgumu ar pārvadātāju. </w:t>
            </w:r>
          </w:p>
          <w:p w14:paraId="6F64C56B" w14:textId="77777777" w:rsidR="008A0278" w:rsidRDefault="008A0278" w:rsidP="00E165F1">
            <w:pPr>
              <w:ind w:firstLine="0"/>
              <w:jc w:val="both"/>
              <w:rPr>
                <w:szCs w:val="28"/>
              </w:rPr>
            </w:pPr>
          </w:p>
          <w:p w14:paraId="437775A0" w14:textId="71418C23" w:rsidR="008A0278" w:rsidRPr="00BC45F9" w:rsidRDefault="008A0278" w:rsidP="003E5682">
            <w:pPr>
              <w:ind w:firstLine="0"/>
              <w:jc w:val="both"/>
            </w:pPr>
            <w:r w:rsidRPr="00DA5103">
              <w:rPr>
                <w:rFonts w:eastAsia="Calibri" w:cs="Times New Roman"/>
                <w:szCs w:val="28"/>
              </w:rPr>
              <w:t xml:space="preserve">Projekts izstrādāts, lai </w:t>
            </w:r>
            <w:r>
              <w:rPr>
                <w:rFonts w:eastAsia="Calibri" w:cs="Times New Roman"/>
                <w:szCs w:val="28"/>
              </w:rPr>
              <w:t>paredzētu</w:t>
            </w:r>
            <w:r w:rsidRPr="00DA5103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iespēju </w:t>
            </w:r>
            <w:r w:rsidRPr="007A45C8">
              <w:rPr>
                <w:szCs w:val="28"/>
              </w:rPr>
              <w:t>Eiropas transporta ministru konferences gada atļaujas (turpmāk – ETMK) izsnieg</w:t>
            </w:r>
            <w:r>
              <w:rPr>
                <w:szCs w:val="28"/>
              </w:rPr>
              <w:t>šanā</w:t>
            </w:r>
            <w:r w:rsidRPr="007A45C8">
              <w:rPr>
                <w:szCs w:val="28"/>
              </w:rPr>
              <w:t xml:space="preserve"> </w:t>
            </w:r>
            <w:r w:rsidR="001E1A92">
              <w:rPr>
                <w:szCs w:val="28"/>
              </w:rPr>
              <w:t xml:space="preserve">ATD </w:t>
            </w:r>
            <w:r w:rsidRPr="007A45C8">
              <w:rPr>
                <w:szCs w:val="28"/>
              </w:rPr>
              <w:t>slēgt līgum</w:t>
            </w:r>
            <w:r>
              <w:rPr>
                <w:szCs w:val="28"/>
              </w:rPr>
              <w:t>u</w:t>
            </w:r>
            <w:r w:rsidRPr="007A45C8">
              <w:rPr>
                <w:szCs w:val="28"/>
              </w:rPr>
              <w:t xml:space="preserve"> </w:t>
            </w:r>
            <w:r w:rsidR="001E1A92">
              <w:rPr>
                <w:szCs w:val="28"/>
              </w:rPr>
              <w:t xml:space="preserve">ar </w:t>
            </w:r>
            <w:r w:rsidRPr="007A45C8">
              <w:rPr>
                <w:szCs w:val="28"/>
              </w:rPr>
              <w:t xml:space="preserve">pārvadātāju, </w:t>
            </w:r>
            <w:r w:rsidR="00D47C7E">
              <w:rPr>
                <w:szCs w:val="28"/>
              </w:rPr>
              <w:t>nodrošinot efektīvu ETMK daudzpusējo atļauju sistēmas funkcionēšanu Latvijā</w:t>
            </w:r>
            <w:r w:rsidR="00C47EF0">
              <w:rPr>
                <w:szCs w:val="28"/>
              </w:rPr>
              <w:t xml:space="preserve">, </w:t>
            </w:r>
            <w:r w:rsidRPr="007A45C8">
              <w:rPr>
                <w:szCs w:val="28"/>
              </w:rPr>
              <w:t xml:space="preserve">kurā atrunāta </w:t>
            </w:r>
            <w:r w:rsidR="001A4EC5">
              <w:rPr>
                <w:szCs w:val="28"/>
              </w:rPr>
              <w:t>atļaujas izmantošanas un apmaksas kārtība</w:t>
            </w:r>
            <w:r w:rsidRPr="007A45C8">
              <w:rPr>
                <w:szCs w:val="28"/>
              </w:rPr>
              <w:t xml:space="preserve">. </w:t>
            </w:r>
          </w:p>
        </w:tc>
      </w:tr>
      <w:tr w:rsidR="008A0278" w:rsidRPr="003D6F09" w14:paraId="2E45CAD8" w14:textId="77777777" w:rsidTr="008A0278">
        <w:trPr>
          <w:trHeight w:val="465"/>
        </w:trPr>
        <w:tc>
          <w:tcPr>
            <w:tcW w:w="250" w:type="pct"/>
            <w:hideMark/>
          </w:tcPr>
          <w:p w14:paraId="610B1C30" w14:textId="77777777" w:rsidR="008A0278" w:rsidRPr="003D6F09" w:rsidRDefault="008A0278" w:rsidP="00207787">
            <w:pPr>
              <w:ind w:firstLine="0"/>
            </w:pPr>
            <w:r w:rsidRPr="003D6F09">
              <w:lastRenderedPageBreak/>
              <w:t>3.</w:t>
            </w:r>
          </w:p>
        </w:tc>
        <w:tc>
          <w:tcPr>
            <w:tcW w:w="1550" w:type="pct"/>
            <w:hideMark/>
          </w:tcPr>
          <w:p w14:paraId="02455939" w14:textId="77777777" w:rsidR="008A0278" w:rsidRPr="003D6F09" w:rsidRDefault="008A0278" w:rsidP="00207787">
            <w:pPr>
              <w:ind w:firstLine="0"/>
            </w:pPr>
            <w:r w:rsidRPr="003D6F09">
              <w:t>Projekta izstrādē iesaistītās institūcijas</w:t>
            </w:r>
            <w:r>
              <w:t xml:space="preserve"> </w:t>
            </w:r>
          </w:p>
        </w:tc>
        <w:tc>
          <w:tcPr>
            <w:tcW w:w="3200" w:type="pct"/>
            <w:hideMark/>
          </w:tcPr>
          <w:p w14:paraId="397C95E2" w14:textId="24C258ED" w:rsidR="008A0278" w:rsidRDefault="00EE288C" w:rsidP="00207787">
            <w:pPr>
              <w:ind w:firstLine="0"/>
            </w:pPr>
            <w:r>
              <w:t>ATD</w:t>
            </w:r>
            <w:r w:rsidR="008A0278">
              <w:t>;</w:t>
            </w:r>
          </w:p>
          <w:p w14:paraId="7B8EBF17" w14:textId="77777777" w:rsidR="008A0278" w:rsidRPr="003D6F09" w:rsidRDefault="008A0278" w:rsidP="00207787">
            <w:pPr>
              <w:ind w:firstLine="0"/>
            </w:pPr>
            <w:r>
              <w:t>Satiksmes ministrija.</w:t>
            </w:r>
          </w:p>
        </w:tc>
      </w:tr>
      <w:tr w:rsidR="008A0278" w:rsidRPr="003D6F09" w14:paraId="2DCBE3AE" w14:textId="77777777" w:rsidTr="008A0278">
        <w:tc>
          <w:tcPr>
            <w:tcW w:w="250" w:type="pct"/>
            <w:hideMark/>
          </w:tcPr>
          <w:p w14:paraId="4683931D" w14:textId="77777777" w:rsidR="008A0278" w:rsidRPr="003D6F09" w:rsidRDefault="008A0278" w:rsidP="00207787">
            <w:pPr>
              <w:ind w:firstLine="0"/>
            </w:pPr>
            <w:r w:rsidRPr="003D6F09">
              <w:t>4.</w:t>
            </w:r>
          </w:p>
        </w:tc>
        <w:tc>
          <w:tcPr>
            <w:tcW w:w="1550" w:type="pct"/>
            <w:hideMark/>
          </w:tcPr>
          <w:p w14:paraId="40AFA6C9" w14:textId="77777777" w:rsidR="008A0278" w:rsidRPr="003D6F09" w:rsidRDefault="008A0278" w:rsidP="00207787">
            <w:pPr>
              <w:ind w:firstLine="0"/>
            </w:pPr>
            <w:r w:rsidRPr="003D6F09">
              <w:t>Cita informācija</w:t>
            </w:r>
          </w:p>
        </w:tc>
        <w:tc>
          <w:tcPr>
            <w:tcW w:w="3200" w:type="pct"/>
            <w:hideMark/>
          </w:tcPr>
          <w:p w14:paraId="2D9E5266" w14:textId="77777777" w:rsidR="008A0278" w:rsidRPr="003D6F09" w:rsidRDefault="008A0278" w:rsidP="00207787">
            <w:pPr>
              <w:ind w:firstLine="0"/>
            </w:pPr>
            <w:r>
              <w:t>Nav.</w:t>
            </w:r>
          </w:p>
        </w:tc>
      </w:tr>
    </w:tbl>
    <w:p w14:paraId="172F2AB5" w14:textId="77777777" w:rsidR="008A0278" w:rsidRPr="00DA5103" w:rsidRDefault="008A0278" w:rsidP="003D6F09">
      <w:pPr>
        <w:ind w:firstLine="0"/>
        <w:jc w:val="center"/>
        <w:rPr>
          <w:rFonts w:cs="Times New Roman"/>
          <w:b/>
          <w:bCs/>
          <w:szCs w:val="28"/>
        </w:rPr>
      </w:pPr>
    </w:p>
    <w:p w14:paraId="344481C7" w14:textId="77777777" w:rsidR="003D6F09" w:rsidRDefault="003D6F09" w:rsidP="003D6F09">
      <w:pPr>
        <w:ind w:firstLine="0"/>
        <w:rPr>
          <w:rFonts w:cs="Times New Roman"/>
          <w:szCs w:val="28"/>
        </w:rPr>
      </w:pPr>
      <w:r w:rsidRPr="00DA5103">
        <w:rPr>
          <w:rFonts w:cs="Times New Roman"/>
          <w:szCs w:val="28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"/>
        <w:gridCol w:w="2879"/>
        <w:gridCol w:w="5944"/>
      </w:tblGrid>
      <w:tr w:rsidR="008A0278" w:rsidRPr="003D6F09" w14:paraId="42968ACE" w14:textId="77777777" w:rsidTr="00207787">
        <w:trPr>
          <w:trHeight w:val="555"/>
        </w:trPr>
        <w:tc>
          <w:tcPr>
            <w:tcW w:w="0" w:type="auto"/>
            <w:gridSpan w:val="3"/>
            <w:hideMark/>
          </w:tcPr>
          <w:p w14:paraId="37B1FF29" w14:textId="77777777" w:rsidR="008A0278" w:rsidRPr="003D6F09" w:rsidRDefault="008A0278" w:rsidP="00207787">
            <w:pPr>
              <w:ind w:firstLine="0"/>
              <w:rPr>
                <w:b/>
                <w:bCs/>
              </w:rPr>
            </w:pPr>
            <w:r w:rsidRPr="003D6F09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8A0278" w:rsidRPr="003D6F09" w14:paraId="619F8E45" w14:textId="77777777" w:rsidTr="008A0278">
        <w:trPr>
          <w:trHeight w:val="465"/>
        </w:trPr>
        <w:tc>
          <w:tcPr>
            <w:tcW w:w="250" w:type="pct"/>
            <w:hideMark/>
          </w:tcPr>
          <w:p w14:paraId="2457E28B" w14:textId="77777777" w:rsidR="008A0278" w:rsidRPr="003D6F09" w:rsidRDefault="008A0278" w:rsidP="00207787">
            <w:pPr>
              <w:ind w:firstLine="0"/>
            </w:pPr>
            <w:r w:rsidRPr="003D6F09">
              <w:t>1.</w:t>
            </w:r>
          </w:p>
        </w:tc>
        <w:tc>
          <w:tcPr>
            <w:tcW w:w="1550" w:type="pct"/>
            <w:hideMark/>
          </w:tcPr>
          <w:p w14:paraId="5A9AC2F0" w14:textId="77777777" w:rsidR="008A0278" w:rsidRPr="003D6F09" w:rsidRDefault="008A0278" w:rsidP="00207787">
            <w:pPr>
              <w:ind w:firstLine="0"/>
            </w:pPr>
            <w:r w:rsidRPr="003D6F09">
              <w:t>Sabiedrības mērķgrupas, kuras tiesiskais regulējums ietekmē vai varētu ietekmēt</w:t>
            </w:r>
          </w:p>
        </w:tc>
        <w:tc>
          <w:tcPr>
            <w:tcW w:w="3200" w:type="pct"/>
          </w:tcPr>
          <w:p w14:paraId="7E356639" w14:textId="29BF1FBA" w:rsidR="008A0278" w:rsidRPr="003D6F09" w:rsidRDefault="008A0278" w:rsidP="00207787">
            <w:pPr>
              <w:ind w:firstLine="0"/>
              <w:jc w:val="both"/>
            </w:pPr>
            <w:r w:rsidRPr="00DA5103">
              <w:rPr>
                <w:rFonts w:eastAsia="Times New Roman" w:cs="Times New Roman"/>
                <w:szCs w:val="28"/>
                <w:lang w:eastAsia="lv-LV"/>
              </w:rPr>
              <w:t>Komersanti, kas veic starptautiskos kravas komercpārvadājumus ar autotransportu</w:t>
            </w:r>
            <w:r>
              <w:rPr>
                <w:rFonts w:eastAsia="Times New Roman" w:cs="Times New Roman"/>
                <w:szCs w:val="28"/>
                <w:lang w:eastAsia="lv-LV"/>
              </w:rPr>
              <w:t>, izmantojot ETMK gada atļaujas</w:t>
            </w:r>
            <w:r w:rsidRPr="00DA5103">
              <w:rPr>
                <w:rFonts w:eastAsia="Times New Roman" w:cs="Times New Roman"/>
                <w:szCs w:val="28"/>
                <w:lang w:eastAsia="lv-LV"/>
              </w:rPr>
              <w:t xml:space="preserve">. </w:t>
            </w:r>
          </w:p>
        </w:tc>
      </w:tr>
      <w:tr w:rsidR="008A0278" w:rsidRPr="003D6F09" w14:paraId="23F7BC98" w14:textId="77777777" w:rsidTr="00207787">
        <w:trPr>
          <w:trHeight w:val="510"/>
        </w:trPr>
        <w:tc>
          <w:tcPr>
            <w:tcW w:w="250" w:type="pct"/>
            <w:hideMark/>
          </w:tcPr>
          <w:p w14:paraId="4121C6C1" w14:textId="77777777" w:rsidR="008A0278" w:rsidRPr="003D6F09" w:rsidRDefault="008A0278" w:rsidP="00207787">
            <w:pPr>
              <w:ind w:firstLine="0"/>
            </w:pPr>
            <w:r w:rsidRPr="003D6F09">
              <w:t>2.</w:t>
            </w:r>
          </w:p>
        </w:tc>
        <w:tc>
          <w:tcPr>
            <w:tcW w:w="1550" w:type="pct"/>
            <w:hideMark/>
          </w:tcPr>
          <w:p w14:paraId="47D2C436" w14:textId="77777777" w:rsidR="008A0278" w:rsidRPr="003D6F09" w:rsidRDefault="008A0278" w:rsidP="00207787">
            <w:pPr>
              <w:ind w:firstLine="0"/>
            </w:pPr>
            <w:r w:rsidRPr="003D6F09">
              <w:t>Tiesiskā regulējuma ietekme uz tautsaimniecību un administratīvo slogu</w:t>
            </w:r>
          </w:p>
        </w:tc>
        <w:tc>
          <w:tcPr>
            <w:tcW w:w="3200" w:type="pct"/>
          </w:tcPr>
          <w:p w14:paraId="3A1A7498" w14:textId="30CA8B7D" w:rsidR="008A0278" w:rsidRPr="001A4EC5" w:rsidRDefault="00B8464D" w:rsidP="00B8464D">
            <w:pPr>
              <w:ind w:firstLine="0"/>
              <w:jc w:val="both"/>
              <w:rPr>
                <w:highlight w:val="yellow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1.punktā minētajai mērķgrupai</w:t>
            </w:r>
            <w:r w:rsidR="00047BCB" w:rsidRPr="00047BCB">
              <w:t xml:space="preserve"> projekta tiesiskais regulējums nemaina tiesības un pienākumus, kā arī veicamās darbības</w:t>
            </w:r>
            <w:r w:rsidR="00047BCB">
              <w:t>, tikai detalizēti nosaka veicamās darbības.</w:t>
            </w:r>
          </w:p>
        </w:tc>
      </w:tr>
      <w:tr w:rsidR="008A0278" w:rsidRPr="003D6F09" w14:paraId="4AE4F724" w14:textId="77777777" w:rsidTr="008A0278">
        <w:trPr>
          <w:trHeight w:val="510"/>
        </w:trPr>
        <w:tc>
          <w:tcPr>
            <w:tcW w:w="250" w:type="pct"/>
            <w:hideMark/>
          </w:tcPr>
          <w:p w14:paraId="720ADC32" w14:textId="77777777" w:rsidR="008A0278" w:rsidRPr="003D6F09" w:rsidRDefault="008A0278" w:rsidP="00207787">
            <w:pPr>
              <w:ind w:firstLine="0"/>
            </w:pPr>
            <w:r w:rsidRPr="003D6F09">
              <w:t>3.</w:t>
            </w:r>
          </w:p>
        </w:tc>
        <w:tc>
          <w:tcPr>
            <w:tcW w:w="1550" w:type="pct"/>
            <w:hideMark/>
          </w:tcPr>
          <w:p w14:paraId="25AE6739" w14:textId="77777777" w:rsidR="008A0278" w:rsidRPr="003D6F09" w:rsidRDefault="008A0278" w:rsidP="00207787">
            <w:pPr>
              <w:ind w:firstLine="0"/>
            </w:pPr>
            <w:r w:rsidRPr="003D6F09">
              <w:t>Administratīvo izmaksu monetārs novērtējums</w:t>
            </w:r>
          </w:p>
        </w:tc>
        <w:tc>
          <w:tcPr>
            <w:tcW w:w="3200" w:type="pct"/>
          </w:tcPr>
          <w:p w14:paraId="2EBAAF54" w14:textId="2A7B9727" w:rsidR="008A0278" w:rsidRPr="003D6F09" w:rsidRDefault="008A0278" w:rsidP="00207787">
            <w:pPr>
              <w:ind w:firstLine="0"/>
              <w:jc w:val="both"/>
            </w:pPr>
            <w:r w:rsidRPr="000B4143">
              <w:rPr>
                <w:rFonts w:eastAsia="Times New Roman" w:cs="Times New Roman"/>
                <w:szCs w:val="28"/>
                <w:lang w:eastAsia="lv-LV"/>
              </w:rPr>
              <w:t>Projekts šo jomu neskar.</w:t>
            </w:r>
          </w:p>
        </w:tc>
      </w:tr>
      <w:tr w:rsidR="008A0278" w:rsidRPr="000170BF" w14:paraId="521C87D8" w14:textId="77777777" w:rsidTr="00207787">
        <w:trPr>
          <w:trHeight w:val="510"/>
        </w:trPr>
        <w:tc>
          <w:tcPr>
            <w:tcW w:w="250" w:type="pct"/>
            <w:hideMark/>
          </w:tcPr>
          <w:p w14:paraId="4CEA00CF" w14:textId="77777777" w:rsidR="008A0278" w:rsidRPr="000170BF" w:rsidRDefault="008A0278" w:rsidP="00207787">
            <w:pPr>
              <w:ind w:firstLine="0"/>
              <w:rPr>
                <w:rFonts w:eastAsia="Times New Roman"/>
                <w:szCs w:val="28"/>
                <w:lang w:eastAsia="lv-LV"/>
              </w:rPr>
            </w:pPr>
            <w:r w:rsidRPr="000170BF">
              <w:rPr>
                <w:rFonts w:eastAsia="Times New Roman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hideMark/>
          </w:tcPr>
          <w:p w14:paraId="482DF225" w14:textId="77777777" w:rsidR="008A0278" w:rsidRPr="000170BF" w:rsidRDefault="008A0278" w:rsidP="00207787">
            <w:pPr>
              <w:ind w:firstLine="0"/>
              <w:rPr>
                <w:rFonts w:eastAsia="Times New Roman"/>
                <w:szCs w:val="28"/>
                <w:lang w:eastAsia="lv-LV"/>
              </w:rPr>
            </w:pPr>
            <w:r w:rsidRPr="000170BF">
              <w:rPr>
                <w:rFonts w:eastAsia="Times New Roman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hideMark/>
          </w:tcPr>
          <w:p w14:paraId="25AF5354" w14:textId="77777777" w:rsidR="008A0278" w:rsidRPr="000170BF" w:rsidRDefault="008A0278" w:rsidP="00207787">
            <w:pPr>
              <w:ind w:firstLine="0"/>
              <w:rPr>
                <w:rFonts w:eastAsia="Times New Roman"/>
                <w:szCs w:val="28"/>
                <w:lang w:eastAsia="lv-LV"/>
              </w:rPr>
            </w:pPr>
            <w:r w:rsidRPr="009446A2">
              <w:t>Projekts šo jomu neskar.</w:t>
            </w:r>
          </w:p>
        </w:tc>
      </w:tr>
      <w:tr w:rsidR="008A0278" w:rsidRPr="003D6F09" w14:paraId="6F6357AE" w14:textId="77777777" w:rsidTr="00207787">
        <w:trPr>
          <w:trHeight w:val="345"/>
        </w:trPr>
        <w:tc>
          <w:tcPr>
            <w:tcW w:w="250" w:type="pct"/>
            <w:hideMark/>
          </w:tcPr>
          <w:p w14:paraId="2B944A81" w14:textId="77777777" w:rsidR="008A0278" w:rsidRPr="003D6F09" w:rsidRDefault="008A0278" w:rsidP="00207787">
            <w:pPr>
              <w:ind w:firstLine="0"/>
            </w:pPr>
            <w:r>
              <w:t>5</w:t>
            </w:r>
            <w:r w:rsidRPr="003D6F09">
              <w:t>.</w:t>
            </w:r>
          </w:p>
        </w:tc>
        <w:tc>
          <w:tcPr>
            <w:tcW w:w="1550" w:type="pct"/>
            <w:hideMark/>
          </w:tcPr>
          <w:p w14:paraId="72FAF2F4" w14:textId="77777777" w:rsidR="008A0278" w:rsidRPr="003D6F09" w:rsidRDefault="008A0278" w:rsidP="00207787">
            <w:pPr>
              <w:ind w:firstLine="0"/>
            </w:pPr>
            <w:r w:rsidRPr="003D6F09">
              <w:t>Cita informācija</w:t>
            </w:r>
          </w:p>
        </w:tc>
        <w:tc>
          <w:tcPr>
            <w:tcW w:w="3200" w:type="pct"/>
            <w:hideMark/>
          </w:tcPr>
          <w:p w14:paraId="20476E68" w14:textId="77777777" w:rsidR="008A0278" w:rsidRPr="00494964" w:rsidRDefault="008A0278" w:rsidP="00207787">
            <w:pPr>
              <w:ind w:firstLine="0"/>
              <w:jc w:val="both"/>
            </w:pPr>
            <w:r>
              <w:t>Nav.</w:t>
            </w:r>
          </w:p>
        </w:tc>
      </w:tr>
    </w:tbl>
    <w:p w14:paraId="6F614215" w14:textId="527B425F" w:rsidR="008A0278" w:rsidRDefault="008A0278" w:rsidP="003D6F09">
      <w:pPr>
        <w:ind w:firstLine="0"/>
        <w:rPr>
          <w:rFonts w:cs="Times New Roman"/>
          <w:szCs w:val="28"/>
        </w:rPr>
      </w:pPr>
    </w:p>
    <w:p w14:paraId="5DAE0C87" w14:textId="77777777" w:rsidR="009404A4" w:rsidRDefault="009404A4" w:rsidP="003D6F09">
      <w:pPr>
        <w:ind w:firstLine="0"/>
        <w:rPr>
          <w:rFonts w:cs="Times New Roman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287"/>
      </w:tblGrid>
      <w:tr w:rsidR="000B4143" w:rsidRPr="003D6F09" w14:paraId="10A2F950" w14:textId="77777777" w:rsidTr="00207787">
        <w:trPr>
          <w:trHeight w:val="360"/>
          <w:jc w:val="center"/>
        </w:trPr>
        <w:tc>
          <w:tcPr>
            <w:tcW w:w="0" w:type="auto"/>
            <w:hideMark/>
          </w:tcPr>
          <w:p w14:paraId="1D278841" w14:textId="547988E5" w:rsidR="000B4143" w:rsidRPr="003D6F09" w:rsidRDefault="000B4143" w:rsidP="00207787">
            <w:pPr>
              <w:ind w:firstLine="0"/>
              <w:jc w:val="center"/>
              <w:rPr>
                <w:b/>
                <w:bCs/>
              </w:rPr>
            </w:pPr>
            <w:r w:rsidRPr="003D6F09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0B4143" w:rsidRPr="003D6F09" w14:paraId="4565D7EB" w14:textId="77777777" w:rsidTr="00207787">
        <w:trPr>
          <w:trHeight w:val="360"/>
          <w:jc w:val="center"/>
        </w:trPr>
        <w:tc>
          <w:tcPr>
            <w:tcW w:w="0" w:type="auto"/>
          </w:tcPr>
          <w:p w14:paraId="5743216B" w14:textId="77777777" w:rsidR="000B4143" w:rsidRPr="003D6F09" w:rsidRDefault="000B4143" w:rsidP="00207787">
            <w:pPr>
              <w:ind w:firstLine="0"/>
              <w:jc w:val="center"/>
              <w:rPr>
                <w:b/>
                <w:bCs/>
              </w:rPr>
            </w:pPr>
            <w:r w:rsidRPr="009446A2">
              <w:t>Projekts šo jomu neskar</w:t>
            </w:r>
            <w:r>
              <w:t>.</w:t>
            </w:r>
          </w:p>
        </w:tc>
      </w:tr>
    </w:tbl>
    <w:p w14:paraId="6F19283D" w14:textId="2A745510" w:rsidR="000B4143" w:rsidRDefault="000B4143" w:rsidP="000B4143">
      <w:pPr>
        <w:ind w:firstLine="0"/>
      </w:pPr>
    </w:p>
    <w:p w14:paraId="4BF0084D" w14:textId="77777777" w:rsidR="009404A4" w:rsidRDefault="009404A4" w:rsidP="000B4143">
      <w:pPr>
        <w:ind w:firstLine="0"/>
      </w:pPr>
    </w:p>
    <w:tbl>
      <w:tblPr>
        <w:tblW w:w="509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2647"/>
        <w:gridCol w:w="6085"/>
      </w:tblGrid>
      <w:tr w:rsidR="000B4143" w:rsidRPr="00180C0A" w14:paraId="4C9787A4" w14:textId="77777777" w:rsidTr="00207787">
        <w:trPr>
          <w:trHeight w:val="197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F6012A" w14:textId="77777777" w:rsidR="000B4143" w:rsidRPr="00180C0A" w:rsidRDefault="000B4143" w:rsidP="00207787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lv-LV"/>
              </w:rPr>
            </w:pPr>
            <w:r w:rsidRPr="00180C0A">
              <w:rPr>
                <w:rFonts w:eastAsia="Times New Roman"/>
                <w:b/>
                <w:bCs/>
                <w:szCs w:val="28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0B4143" w:rsidRPr="00180C0A" w14:paraId="2F7EB549" w14:textId="77777777" w:rsidTr="00207787">
        <w:trPr>
          <w:jc w:val="center"/>
        </w:trPr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3B812E" w14:textId="77777777" w:rsidR="000B4143" w:rsidRPr="00180C0A" w:rsidRDefault="000B4143" w:rsidP="00207787">
            <w:pPr>
              <w:ind w:firstLine="0"/>
              <w:rPr>
                <w:rFonts w:eastAsia="Times New Roman"/>
                <w:szCs w:val="28"/>
                <w:lang w:eastAsia="lv-LV"/>
              </w:rPr>
            </w:pPr>
            <w:r w:rsidRPr="00180C0A">
              <w:rPr>
                <w:rFonts w:eastAsia="Times New Roman"/>
                <w:szCs w:val="28"/>
                <w:lang w:eastAsia="lv-LV"/>
              </w:rPr>
              <w:t>1.</w:t>
            </w:r>
          </w:p>
        </w:tc>
        <w:tc>
          <w:tcPr>
            <w:tcW w:w="14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D7C369" w14:textId="77777777" w:rsidR="000B4143" w:rsidRPr="00180C0A" w:rsidRDefault="000B4143" w:rsidP="00207787">
            <w:pPr>
              <w:ind w:firstLine="0"/>
              <w:rPr>
                <w:rFonts w:eastAsia="Times New Roman"/>
                <w:szCs w:val="28"/>
                <w:lang w:eastAsia="lv-LV"/>
              </w:rPr>
            </w:pPr>
            <w:r w:rsidRPr="00180C0A">
              <w:rPr>
                <w:rFonts w:eastAsia="Times New Roman"/>
                <w:szCs w:val="28"/>
                <w:lang w:eastAsia="lv-LV"/>
              </w:rPr>
              <w:t>Saistītie tiesību aktu projekti</w:t>
            </w:r>
          </w:p>
        </w:tc>
        <w:tc>
          <w:tcPr>
            <w:tcW w:w="3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07D2C" w14:textId="008670DF" w:rsidR="000B4143" w:rsidRPr="004A63ED" w:rsidRDefault="000B4143" w:rsidP="000F4B24">
            <w:pPr>
              <w:ind w:firstLine="0"/>
              <w:jc w:val="both"/>
              <w:rPr>
                <w:rFonts w:eastAsia="Times New Roman"/>
                <w:szCs w:val="28"/>
                <w:lang w:eastAsia="lv-LV"/>
              </w:rPr>
            </w:pPr>
            <w:r w:rsidRPr="004A63ED">
              <w:rPr>
                <w:rFonts w:eastAsia="Times New Roman"/>
                <w:szCs w:val="28"/>
                <w:lang w:eastAsia="lv-LV"/>
              </w:rPr>
              <w:t>Vienla</w:t>
            </w:r>
            <w:r w:rsidR="001A4EC5">
              <w:rPr>
                <w:rFonts w:eastAsia="Times New Roman"/>
                <w:szCs w:val="28"/>
                <w:lang w:eastAsia="lv-LV"/>
              </w:rPr>
              <w:t>ikus ar šo projektu nepieciešam</w:t>
            </w:r>
            <w:r w:rsidRPr="004A63ED">
              <w:rPr>
                <w:rFonts w:eastAsia="Times New Roman"/>
                <w:szCs w:val="28"/>
                <w:lang w:eastAsia="lv-LV"/>
              </w:rPr>
              <w:t xml:space="preserve">s veikt grozījumus </w:t>
            </w:r>
            <w:r w:rsidR="000F4B24" w:rsidRPr="004A63ED">
              <w:rPr>
                <w:rFonts w:eastAsia="Times New Roman"/>
                <w:szCs w:val="28"/>
                <w:lang w:eastAsia="lv-LV"/>
              </w:rPr>
              <w:t>Ministru kabineta 2013.gada 3.septembra noteikumos Nr.732 „Valsts sabiedrības ar ierobežotu atbildību "Autotransporta direkcija" maksas pakalpojumu cenrādis”</w:t>
            </w:r>
            <w:r w:rsidRPr="004A63ED">
              <w:rPr>
                <w:rFonts w:eastAsia="Times New Roman"/>
                <w:szCs w:val="28"/>
                <w:lang w:eastAsia="lv-LV"/>
              </w:rPr>
              <w:t>, paredzot</w:t>
            </w:r>
            <w:r w:rsidR="000F4B24" w:rsidRPr="004A63ED">
              <w:rPr>
                <w:rFonts w:eastAsia="Times New Roman"/>
                <w:szCs w:val="28"/>
                <w:lang w:eastAsia="lv-LV"/>
              </w:rPr>
              <w:t xml:space="preserve"> izņēmumu sniegto pakalpojumu priekšapmaksā gadījumos, </w:t>
            </w:r>
            <w:r w:rsidR="004A63ED">
              <w:rPr>
                <w:rFonts w:eastAsia="Times New Roman"/>
                <w:szCs w:val="28"/>
                <w:lang w:eastAsia="lv-LV"/>
              </w:rPr>
              <w:t xml:space="preserve">kad </w:t>
            </w:r>
            <w:r w:rsidR="004A63ED" w:rsidRPr="004A63ED">
              <w:rPr>
                <w:rFonts w:eastAsia="Times New Roman"/>
                <w:szCs w:val="28"/>
                <w:lang w:eastAsia="lv-LV"/>
              </w:rPr>
              <w:t>normatīvajos aktos paredzēts par attiecīgā pakalpojuma sniegšanu slēgt līgumu</w:t>
            </w:r>
            <w:r w:rsidR="004A63ED">
              <w:rPr>
                <w:rFonts w:eastAsia="Times New Roman"/>
                <w:szCs w:val="28"/>
                <w:lang w:eastAsia="lv-LV"/>
              </w:rPr>
              <w:t>.</w:t>
            </w:r>
          </w:p>
        </w:tc>
      </w:tr>
      <w:tr w:rsidR="000B4143" w:rsidRPr="00180C0A" w14:paraId="1CC88E38" w14:textId="77777777" w:rsidTr="00207787">
        <w:trPr>
          <w:jc w:val="center"/>
        </w:trPr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FD831E" w14:textId="77777777" w:rsidR="000B4143" w:rsidRPr="00180C0A" w:rsidRDefault="000B4143" w:rsidP="00207787">
            <w:pPr>
              <w:ind w:firstLine="0"/>
              <w:rPr>
                <w:rFonts w:eastAsia="Times New Roman"/>
                <w:szCs w:val="28"/>
                <w:lang w:eastAsia="lv-LV"/>
              </w:rPr>
            </w:pPr>
            <w:r w:rsidRPr="00180C0A">
              <w:rPr>
                <w:rFonts w:eastAsia="Times New Roman"/>
                <w:szCs w:val="28"/>
                <w:lang w:eastAsia="lv-LV"/>
              </w:rPr>
              <w:t>2.</w:t>
            </w:r>
          </w:p>
        </w:tc>
        <w:tc>
          <w:tcPr>
            <w:tcW w:w="14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9BE851" w14:textId="77777777" w:rsidR="000B4143" w:rsidRPr="00180C0A" w:rsidRDefault="000B4143" w:rsidP="00207787">
            <w:pPr>
              <w:ind w:firstLine="0"/>
              <w:rPr>
                <w:rFonts w:eastAsia="Times New Roman"/>
                <w:szCs w:val="28"/>
                <w:lang w:eastAsia="lv-LV"/>
              </w:rPr>
            </w:pPr>
            <w:r w:rsidRPr="00180C0A">
              <w:rPr>
                <w:rFonts w:eastAsia="Times New Roman"/>
                <w:szCs w:val="28"/>
                <w:lang w:eastAsia="lv-LV"/>
              </w:rPr>
              <w:t>Atbildīgā institūcija</w:t>
            </w:r>
          </w:p>
        </w:tc>
        <w:tc>
          <w:tcPr>
            <w:tcW w:w="3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2C6423" w14:textId="0C60412A" w:rsidR="000B4143" w:rsidRDefault="00EE288C" w:rsidP="00207787">
            <w:pPr>
              <w:ind w:firstLine="0"/>
            </w:pPr>
            <w:r>
              <w:t>ATD</w:t>
            </w:r>
            <w:r w:rsidR="000B4143">
              <w:t>;</w:t>
            </w:r>
          </w:p>
          <w:p w14:paraId="040A5E19" w14:textId="77777777" w:rsidR="000B4143" w:rsidRPr="00180C0A" w:rsidRDefault="000B4143" w:rsidP="00207787">
            <w:pPr>
              <w:ind w:firstLine="0"/>
              <w:rPr>
                <w:rFonts w:eastAsia="Times New Roman"/>
                <w:szCs w:val="28"/>
                <w:lang w:eastAsia="lv-LV"/>
              </w:rPr>
            </w:pPr>
            <w:r>
              <w:t>Satiksmes ministrija.</w:t>
            </w:r>
          </w:p>
        </w:tc>
      </w:tr>
      <w:tr w:rsidR="000B4143" w:rsidRPr="00180C0A" w14:paraId="04264B87" w14:textId="77777777" w:rsidTr="00207787">
        <w:trPr>
          <w:jc w:val="center"/>
        </w:trPr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04C978" w14:textId="77777777" w:rsidR="000B4143" w:rsidRPr="00180C0A" w:rsidRDefault="000B4143" w:rsidP="00207787">
            <w:pPr>
              <w:ind w:firstLine="0"/>
              <w:rPr>
                <w:rFonts w:eastAsia="Times New Roman"/>
                <w:szCs w:val="28"/>
                <w:lang w:eastAsia="lv-LV"/>
              </w:rPr>
            </w:pPr>
            <w:r w:rsidRPr="00180C0A">
              <w:rPr>
                <w:rFonts w:eastAsia="Times New Roman"/>
                <w:szCs w:val="28"/>
                <w:lang w:eastAsia="lv-LV"/>
              </w:rPr>
              <w:t>3.</w:t>
            </w:r>
          </w:p>
        </w:tc>
        <w:tc>
          <w:tcPr>
            <w:tcW w:w="14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B1D33E" w14:textId="77777777" w:rsidR="000B4143" w:rsidRPr="00180C0A" w:rsidRDefault="000B4143" w:rsidP="00207787">
            <w:pPr>
              <w:ind w:firstLine="0"/>
              <w:rPr>
                <w:rFonts w:eastAsia="Times New Roman"/>
                <w:szCs w:val="28"/>
                <w:lang w:eastAsia="lv-LV"/>
              </w:rPr>
            </w:pPr>
            <w:r w:rsidRPr="00180C0A">
              <w:rPr>
                <w:rFonts w:eastAsia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01B269" w14:textId="77777777" w:rsidR="000B4143" w:rsidRPr="00180C0A" w:rsidRDefault="000B4143" w:rsidP="00207787">
            <w:pPr>
              <w:ind w:firstLine="0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>Nav.</w:t>
            </w:r>
          </w:p>
        </w:tc>
      </w:tr>
    </w:tbl>
    <w:p w14:paraId="19339391" w14:textId="77777777" w:rsidR="000B4143" w:rsidRDefault="000B4143" w:rsidP="003D6F09">
      <w:pPr>
        <w:ind w:firstLine="0"/>
        <w:rPr>
          <w:rFonts w:cs="Times New Roman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0B4143" w:rsidRPr="003D6F09" w14:paraId="3C4BAAFD" w14:textId="77777777" w:rsidTr="00207787">
        <w:tc>
          <w:tcPr>
            <w:tcW w:w="0" w:type="auto"/>
            <w:hideMark/>
          </w:tcPr>
          <w:p w14:paraId="004042B4" w14:textId="77777777" w:rsidR="000B4143" w:rsidRPr="003D6F09" w:rsidRDefault="000B4143" w:rsidP="00207787">
            <w:pPr>
              <w:ind w:firstLine="0"/>
              <w:rPr>
                <w:b/>
                <w:bCs/>
              </w:rPr>
            </w:pPr>
            <w:r w:rsidRPr="003D6F09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0B4143" w:rsidRPr="003D6F09" w14:paraId="0E2F458E" w14:textId="77777777" w:rsidTr="00207787">
        <w:trPr>
          <w:trHeight w:val="360"/>
        </w:trPr>
        <w:tc>
          <w:tcPr>
            <w:tcW w:w="0" w:type="auto"/>
          </w:tcPr>
          <w:p w14:paraId="3DEB7D36" w14:textId="77777777" w:rsidR="000B4143" w:rsidRPr="003D6F09" w:rsidRDefault="000B4143" w:rsidP="00207787">
            <w:pPr>
              <w:ind w:firstLine="0"/>
              <w:jc w:val="center"/>
              <w:rPr>
                <w:b/>
                <w:bCs/>
              </w:rPr>
            </w:pPr>
            <w:r w:rsidRPr="009446A2">
              <w:t>Projekts šo jomu neskar</w:t>
            </w:r>
            <w:r>
              <w:t>.</w:t>
            </w:r>
          </w:p>
        </w:tc>
      </w:tr>
    </w:tbl>
    <w:p w14:paraId="082AABD1" w14:textId="30187AD5" w:rsidR="00D011D0" w:rsidRDefault="00D011D0" w:rsidP="003D6F09">
      <w:pPr>
        <w:ind w:firstLine="0"/>
        <w:rPr>
          <w:rFonts w:cs="Times New Roman"/>
          <w:szCs w:val="28"/>
        </w:rPr>
      </w:pPr>
    </w:p>
    <w:p w14:paraId="362D0769" w14:textId="77777777" w:rsidR="009404A4" w:rsidRDefault="009404A4" w:rsidP="003D6F09">
      <w:pPr>
        <w:ind w:firstLine="0"/>
        <w:rPr>
          <w:rFonts w:cs="Times New Roman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"/>
        <w:gridCol w:w="2786"/>
        <w:gridCol w:w="6037"/>
      </w:tblGrid>
      <w:tr w:rsidR="008A0278" w:rsidRPr="003D6F09" w14:paraId="57C1E4BD" w14:textId="77777777" w:rsidTr="00207787">
        <w:trPr>
          <w:trHeight w:val="420"/>
        </w:trPr>
        <w:tc>
          <w:tcPr>
            <w:tcW w:w="0" w:type="auto"/>
            <w:gridSpan w:val="3"/>
            <w:hideMark/>
          </w:tcPr>
          <w:p w14:paraId="4D29CD9D" w14:textId="77777777" w:rsidR="008A0278" w:rsidRPr="003D6F09" w:rsidRDefault="008A0278" w:rsidP="00207787">
            <w:pPr>
              <w:ind w:firstLine="0"/>
              <w:jc w:val="center"/>
              <w:rPr>
                <w:b/>
                <w:bCs/>
              </w:rPr>
            </w:pPr>
            <w:r w:rsidRPr="003D6F09">
              <w:rPr>
                <w:b/>
                <w:bCs/>
              </w:rPr>
              <w:t>VI. Sabiedrības līdzdalība un komunikācijas aktivitātes</w:t>
            </w:r>
          </w:p>
        </w:tc>
      </w:tr>
      <w:tr w:rsidR="008A0278" w:rsidRPr="003D6F09" w14:paraId="315A4B14" w14:textId="77777777" w:rsidTr="00207787">
        <w:trPr>
          <w:trHeight w:val="540"/>
        </w:trPr>
        <w:tc>
          <w:tcPr>
            <w:tcW w:w="250" w:type="pct"/>
            <w:hideMark/>
          </w:tcPr>
          <w:p w14:paraId="4471054B" w14:textId="77777777" w:rsidR="008A0278" w:rsidRPr="003D6F09" w:rsidRDefault="008A0278" w:rsidP="00207787">
            <w:pPr>
              <w:ind w:firstLine="0"/>
            </w:pPr>
            <w:r w:rsidRPr="003D6F09">
              <w:t>1.</w:t>
            </w:r>
          </w:p>
        </w:tc>
        <w:tc>
          <w:tcPr>
            <w:tcW w:w="1500" w:type="pct"/>
            <w:hideMark/>
          </w:tcPr>
          <w:p w14:paraId="3EE4F7E5" w14:textId="77777777" w:rsidR="008A0278" w:rsidRPr="003D6F09" w:rsidRDefault="008A0278" w:rsidP="00207787">
            <w:pPr>
              <w:ind w:firstLine="0"/>
            </w:pPr>
            <w:r w:rsidRPr="003D6F09">
              <w:t>Plānotās sabiedrības līdzdalības un komunikācijas aktivitātes saistībā ar projektu</w:t>
            </w:r>
          </w:p>
        </w:tc>
        <w:tc>
          <w:tcPr>
            <w:tcW w:w="3250" w:type="pct"/>
            <w:hideMark/>
          </w:tcPr>
          <w:p w14:paraId="7106EA60" w14:textId="77777777" w:rsidR="008A0278" w:rsidRPr="001C3843" w:rsidRDefault="008A0278" w:rsidP="0020778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DA5103">
              <w:rPr>
                <w:rFonts w:cs="Times New Roman"/>
                <w:bCs/>
                <w:szCs w:val="28"/>
              </w:rPr>
              <w:t xml:space="preserve">Paziņojums par līdzdalības iespējām tiesību akta izstrādes procesā </w:t>
            </w:r>
            <w:r>
              <w:rPr>
                <w:rFonts w:cs="Times New Roman"/>
                <w:bCs/>
                <w:szCs w:val="28"/>
              </w:rPr>
              <w:t xml:space="preserve">tiks </w:t>
            </w:r>
            <w:r w:rsidRPr="00DA5103">
              <w:rPr>
                <w:rFonts w:cs="Times New Roman"/>
                <w:bCs/>
                <w:szCs w:val="28"/>
              </w:rPr>
              <w:t>ievietots Satiksmes ministrijas tīmekļa vietnē</w:t>
            </w:r>
            <w:r w:rsidRPr="00DA5103">
              <w:rPr>
                <w:rFonts w:cs="Times New Roman"/>
                <w:szCs w:val="28"/>
              </w:rPr>
              <w:t xml:space="preserve">. </w:t>
            </w:r>
          </w:p>
        </w:tc>
      </w:tr>
      <w:tr w:rsidR="008A0278" w:rsidRPr="003D6F09" w14:paraId="5A47F2FC" w14:textId="77777777" w:rsidTr="00207787">
        <w:trPr>
          <w:trHeight w:val="330"/>
        </w:trPr>
        <w:tc>
          <w:tcPr>
            <w:tcW w:w="250" w:type="pct"/>
            <w:hideMark/>
          </w:tcPr>
          <w:p w14:paraId="6FFF0ED0" w14:textId="77777777" w:rsidR="008A0278" w:rsidRPr="003D6F09" w:rsidRDefault="008A0278" w:rsidP="00207787">
            <w:pPr>
              <w:ind w:firstLine="0"/>
            </w:pPr>
            <w:r w:rsidRPr="003D6F09">
              <w:t>2.</w:t>
            </w:r>
          </w:p>
        </w:tc>
        <w:tc>
          <w:tcPr>
            <w:tcW w:w="1500" w:type="pct"/>
            <w:hideMark/>
          </w:tcPr>
          <w:p w14:paraId="26E82585" w14:textId="77777777" w:rsidR="008A0278" w:rsidRPr="003D6F09" w:rsidRDefault="008A0278" w:rsidP="00207787">
            <w:pPr>
              <w:ind w:firstLine="0"/>
            </w:pPr>
            <w:r w:rsidRPr="003D6F09">
              <w:t>Sabiedrības līdzdalība projekta izstrādē</w:t>
            </w:r>
          </w:p>
        </w:tc>
        <w:tc>
          <w:tcPr>
            <w:tcW w:w="3250" w:type="pct"/>
            <w:hideMark/>
          </w:tcPr>
          <w:p w14:paraId="32F41EA2" w14:textId="77777777" w:rsidR="008A0278" w:rsidRPr="003D6F09" w:rsidRDefault="008A0278" w:rsidP="00207787">
            <w:pPr>
              <w:ind w:firstLine="0"/>
            </w:pPr>
            <w:r w:rsidRPr="00DA5103">
              <w:rPr>
                <w:rFonts w:cs="Times New Roman"/>
                <w:szCs w:val="28"/>
              </w:rPr>
              <w:t>Atbilstoši Ministru kabineta 2009.gada 25.augusta noteikumu Nr.970 „Sabiedrības līdzdalības kārtība attīstības plānošanas procesā” 7.4.</w:t>
            </w:r>
            <w:r w:rsidRPr="00DA5103">
              <w:rPr>
                <w:rFonts w:cs="Times New Roman"/>
                <w:szCs w:val="28"/>
                <w:vertAlign w:val="superscript"/>
              </w:rPr>
              <w:t xml:space="preserve">1 </w:t>
            </w:r>
            <w:r w:rsidRPr="00DA5103">
              <w:rPr>
                <w:rFonts w:cs="Times New Roman"/>
                <w:szCs w:val="28"/>
              </w:rPr>
              <w:t>apakšpunktam, sabiedrībai tik</w:t>
            </w:r>
            <w:r>
              <w:rPr>
                <w:rFonts w:cs="Times New Roman"/>
                <w:szCs w:val="28"/>
              </w:rPr>
              <w:t>s</w:t>
            </w:r>
            <w:r w:rsidRPr="00DA5103">
              <w:rPr>
                <w:rFonts w:cs="Times New Roman"/>
                <w:szCs w:val="28"/>
              </w:rPr>
              <w:t xml:space="preserve"> dota iespēja rakstiski sniegt viedokli par noteikumu projektu tā izstrādes stadijā.</w:t>
            </w:r>
            <w:r w:rsidRPr="00103A84">
              <w:t xml:space="preserve"> </w:t>
            </w:r>
          </w:p>
        </w:tc>
      </w:tr>
      <w:tr w:rsidR="008A0278" w:rsidRPr="003D6F09" w14:paraId="73336679" w14:textId="77777777" w:rsidTr="00207787">
        <w:trPr>
          <w:trHeight w:val="465"/>
        </w:trPr>
        <w:tc>
          <w:tcPr>
            <w:tcW w:w="250" w:type="pct"/>
            <w:hideMark/>
          </w:tcPr>
          <w:p w14:paraId="154187FD" w14:textId="77777777" w:rsidR="008A0278" w:rsidRPr="003D6F09" w:rsidRDefault="008A0278" w:rsidP="00207787">
            <w:pPr>
              <w:ind w:firstLine="0"/>
            </w:pPr>
            <w:r w:rsidRPr="003D6F09">
              <w:t>3.</w:t>
            </w:r>
          </w:p>
        </w:tc>
        <w:tc>
          <w:tcPr>
            <w:tcW w:w="1500" w:type="pct"/>
            <w:hideMark/>
          </w:tcPr>
          <w:p w14:paraId="0E0AB19B" w14:textId="77777777" w:rsidR="008A0278" w:rsidRPr="003D6F09" w:rsidRDefault="008A0278" w:rsidP="00207787">
            <w:pPr>
              <w:ind w:firstLine="0"/>
            </w:pPr>
            <w:r w:rsidRPr="003D6F09">
              <w:t>Sabiedrības līdzdalības rezultāti</w:t>
            </w:r>
          </w:p>
        </w:tc>
        <w:tc>
          <w:tcPr>
            <w:tcW w:w="3250" w:type="pct"/>
            <w:hideMark/>
          </w:tcPr>
          <w:p w14:paraId="4B4C3FBB" w14:textId="2531D1BF" w:rsidR="008A0278" w:rsidRDefault="00EE288C" w:rsidP="00207787">
            <w:pPr>
              <w:ind w:firstLine="0"/>
            </w:pPr>
            <w:r>
              <w:t>Sabiedrības atsauksmes nav saņemtas.</w:t>
            </w:r>
          </w:p>
          <w:p w14:paraId="4735BA28" w14:textId="77777777" w:rsidR="008A0278" w:rsidRPr="003D6F09" w:rsidRDefault="008A0278" w:rsidP="00207787">
            <w:pPr>
              <w:ind w:firstLine="0"/>
            </w:pPr>
          </w:p>
        </w:tc>
      </w:tr>
      <w:tr w:rsidR="008A0278" w:rsidRPr="003D6F09" w14:paraId="67CEA011" w14:textId="77777777" w:rsidTr="00207787">
        <w:trPr>
          <w:trHeight w:val="465"/>
        </w:trPr>
        <w:tc>
          <w:tcPr>
            <w:tcW w:w="250" w:type="pct"/>
            <w:hideMark/>
          </w:tcPr>
          <w:p w14:paraId="15EF16E9" w14:textId="77777777" w:rsidR="008A0278" w:rsidRPr="003D6F09" w:rsidRDefault="008A0278" w:rsidP="00207787">
            <w:pPr>
              <w:ind w:firstLine="0"/>
            </w:pPr>
            <w:r w:rsidRPr="003D6F09">
              <w:t>4.</w:t>
            </w:r>
          </w:p>
        </w:tc>
        <w:tc>
          <w:tcPr>
            <w:tcW w:w="1500" w:type="pct"/>
            <w:hideMark/>
          </w:tcPr>
          <w:p w14:paraId="104EB227" w14:textId="77777777" w:rsidR="008A0278" w:rsidRPr="003D6F09" w:rsidRDefault="008A0278" w:rsidP="00207787">
            <w:pPr>
              <w:ind w:firstLine="0"/>
            </w:pPr>
            <w:r w:rsidRPr="003D6F09">
              <w:t>Cita informācija</w:t>
            </w:r>
          </w:p>
        </w:tc>
        <w:tc>
          <w:tcPr>
            <w:tcW w:w="3250" w:type="pct"/>
            <w:hideMark/>
          </w:tcPr>
          <w:p w14:paraId="36153CEA" w14:textId="77777777" w:rsidR="008A0278" w:rsidRPr="003D6F09" w:rsidRDefault="008A0278" w:rsidP="00207787">
            <w:pPr>
              <w:ind w:firstLine="0"/>
            </w:pPr>
            <w:r>
              <w:t>Nav.</w:t>
            </w:r>
          </w:p>
        </w:tc>
      </w:tr>
    </w:tbl>
    <w:p w14:paraId="7CDF9BD1" w14:textId="77777777" w:rsidR="008A0278" w:rsidRPr="003D6F09" w:rsidRDefault="008A0278" w:rsidP="008A0278">
      <w:pPr>
        <w:ind w:firstLine="0"/>
      </w:pPr>
      <w:r w:rsidRPr="003D6F09"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"/>
        <w:gridCol w:w="3529"/>
        <w:gridCol w:w="5294"/>
      </w:tblGrid>
      <w:tr w:rsidR="008A0278" w:rsidRPr="003D6F09" w14:paraId="524C1846" w14:textId="77777777" w:rsidTr="00207787">
        <w:trPr>
          <w:trHeight w:val="375"/>
        </w:trPr>
        <w:tc>
          <w:tcPr>
            <w:tcW w:w="0" w:type="auto"/>
            <w:gridSpan w:val="3"/>
            <w:hideMark/>
          </w:tcPr>
          <w:p w14:paraId="2969937E" w14:textId="77777777" w:rsidR="008A0278" w:rsidRPr="003D6F09" w:rsidRDefault="008A0278" w:rsidP="00207787">
            <w:pPr>
              <w:ind w:firstLine="0"/>
              <w:rPr>
                <w:b/>
                <w:bCs/>
              </w:rPr>
            </w:pPr>
            <w:r w:rsidRPr="003D6F09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8A0278" w:rsidRPr="003D6F09" w14:paraId="53D93B43" w14:textId="77777777" w:rsidTr="00207787">
        <w:trPr>
          <w:trHeight w:val="420"/>
        </w:trPr>
        <w:tc>
          <w:tcPr>
            <w:tcW w:w="250" w:type="pct"/>
            <w:hideMark/>
          </w:tcPr>
          <w:p w14:paraId="4C4C048E" w14:textId="77777777" w:rsidR="008A0278" w:rsidRPr="003D6F09" w:rsidRDefault="008A0278" w:rsidP="00207787">
            <w:pPr>
              <w:ind w:firstLine="0"/>
            </w:pPr>
            <w:r w:rsidRPr="003D6F09">
              <w:t>1.</w:t>
            </w:r>
          </w:p>
        </w:tc>
        <w:tc>
          <w:tcPr>
            <w:tcW w:w="1900" w:type="pct"/>
            <w:hideMark/>
          </w:tcPr>
          <w:p w14:paraId="1B578E3C" w14:textId="77777777" w:rsidR="008A0278" w:rsidRPr="003D6F09" w:rsidRDefault="008A0278" w:rsidP="00207787">
            <w:pPr>
              <w:ind w:firstLine="0"/>
            </w:pPr>
            <w:r w:rsidRPr="003D6F09">
              <w:t>Projekta izpildē iesaistītās institūcijas</w:t>
            </w:r>
          </w:p>
        </w:tc>
        <w:tc>
          <w:tcPr>
            <w:tcW w:w="2850" w:type="pct"/>
            <w:hideMark/>
          </w:tcPr>
          <w:p w14:paraId="08F854B0" w14:textId="0C673D28" w:rsidR="008A0278" w:rsidRPr="00F978AE" w:rsidRDefault="00EE288C" w:rsidP="00207787">
            <w:pPr>
              <w:ind w:firstLine="0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>ATD</w:t>
            </w:r>
          </w:p>
          <w:p w14:paraId="39D5A2F4" w14:textId="77777777" w:rsidR="008A0278" w:rsidRPr="00F978AE" w:rsidRDefault="008A0278" w:rsidP="00207787">
            <w:pPr>
              <w:ind w:firstLine="0"/>
              <w:rPr>
                <w:szCs w:val="28"/>
              </w:rPr>
            </w:pPr>
            <w:r w:rsidRPr="00F978AE">
              <w:rPr>
                <w:rFonts w:eastAsia="Times New Roman"/>
                <w:szCs w:val="28"/>
                <w:lang w:eastAsia="lv-LV"/>
              </w:rPr>
              <w:t>Satiksmes ministrija</w:t>
            </w:r>
          </w:p>
        </w:tc>
      </w:tr>
      <w:tr w:rsidR="008A0278" w:rsidRPr="003D6F09" w14:paraId="589D5542" w14:textId="77777777" w:rsidTr="00207787">
        <w:trPr>
          <w:trHeight w:val="450"/>
        </w:trPr>
        <w:tc>
          <w:tcPr>
            <w:tcW w:w="250" w:type="pct"/>
            <w:hideMark/>
          </w:tcPr>
          <w:p w14:paraId="4FC36443" w14:textId="77777777" w:rsidR="008A0278" w:rsidRPr="003D6F09" w:rsidRDefault="008A0278" w:rsidP="00207787">
            <w:pPr>
              <w:ind w:firstLine="0"/>
            </w:pPr>
            <w:r w:rsidRPr="003D6F09">
              <w:t>2.</w:t>
            </w:r>
          </w:p>
        </w:tc>
        <w:tc>
          <w:tcPr>
            <w:tcW w:w="1900" w:type="pct"/>
            <w:hideMark/>
          </w:tcPr>
          <w:p w14:paraId="15EA3FE6" w14:textId="77777777" w:rsidR="008A0278" w:rsidRPr="003D6F09" w:rsidRDefault="008A0278" w:rsidP="00207787">
            <w:pPr>
              <w:ind w:firstLine="0"/>
            </w:pPr>
            <w:r w:rsidRPr="003D6F09">
              <w:t xml:space="preserve">Projekta izpildes ietekme uz pārvaldes funkcijām un institucionālo struktūru. </w:t>
            </w:r>
          </w:p>
          <w:p w14:paraId="56A22110" w14:textId="77777777" w:rsidR="008A0278" w:rsidRPr="003D6F09" w:rsidRDefault="008A0278" w:rsidP="00207787">
            <w:pPr>
              <w:ind w:firstLine="0"/>
            </w:pPr>
            <w:r w:rsidRPr="003D6F09"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hideMark/>
          </w:tcPr>
          <w:p w14:paraId="24DB39BB" w14:textId="77777777" w:rsidR="008A0278" w:rsidRDefault="008A0278" w:rsidP="00207787">
            <w:pPr>
              <w:ind w:firstLine="0"/>
            </w:pPr>
            <w:r w:rsidRPr="00F978AE">
              <w:t>Noteikumu projekts neparedz jaunu institūciju izveidi vai esošo institūciju likvidāciju vai reorganizāciju.</w:t>
            </w:r>
          </w:p>
          <w:p w14:paraId="09428963" w14:textId="77777777" w:rsidR="008A0278" w:rsidRPr="003D6F09" w:rsidRDefault="008A0278" w:rsidP="00207787">
            <w:pPr>
              <w:ind w:firstLine="0"/>
            </w:pPr>
            <w:r>
              <w:rPr>
                <w:rFonts w:cs="Times New Roman"/>
                <w:szCs w:val="28"/>
              </w:rPr>
              <w:t>Projekta izpilde tiks nodrošināta institūciju līdzšinējo funkciju ietvaros un cilvēkresursus neietekmēs.</w:t>
            </w:r>
          </w:p>
        </w:tc>
      </w:tr>
      <w:tr w:rsidR="008A0278" w:rsidRPr="003D6F09" w14:paraId="3D1D5E9B" w14:textId="77777777" w:rsidTr="00207787">
        <w:trPr>
          <w:trHeight w:val="390"/>
        </w:trPr>
        <w:tc>
          <w:tcPr>
            <w:tcW w:w="250" w:type="pct"/>
            <w:hideMark/>
          </w:tcPr>
          <w:p w14:paraId="26DCAAF5" w14:textId="77777777" w:rsidR="008A0278" w:rsidRPr="003D6F09" w:rsidRDefault="008A0278" w:rsidP="00207787">
            <w:pPr>
              <w:ind w:firstLine="0"/>
            </w:pPr>
            <w:r w:rsidRPr="003D6F09">
              <w:t>3.</w:t>
            </w:r>
          </w:p>
        </w:tc>
        <w:tc>
          <w:tcPr>
            <w:tcW w:w="1900" w:type="pct"/>
            <w:hideMark/>
          </w:tcPr>
          <w:p w14:paraId="7A9734A5" w14:textId="77777777" w:rsidR="008A0278" w:rsidRPr="003D6F09" w:rsidRDefault="008A0278" w:rsidP="00207787">
            <w:pPr>
              <w:ind w:firstLine="0"/>
            </w:pPr>
            <w:r w:rsidRPr="003D6F09">
              <w:t>Cita informācija</w:t>
            </w:r>
          </w:p>
        </w:tc>
        <w:tc>
          <w:tcPr>
            <w:tcW w:w="2850" w:type="pct"/>
            <w:hideMark/>
          </w:tcPr>
          <w:p w14:paraId="15CB8E43" w14:textId="77777777" w:rsidR="008A0278" w:rsidRPr="003D6F09" w:rsidRDefault="008A0278" w:rsidP="00207787">
            <w:pPr>
              <w:ind w:firstLine="0"/>
            </w:pPr>
            <w:r w:rsidRPr="003D6F09">
              <w:t>Nav</w:t>
            </w:r>
            <w:r>
              <w:t>.</w:t>
            </w:r>
          </w:p>
        </w:tc>
      </w:tr>
    </w:tbl>
    <w:p w14:paraId="367E620E" w14:textId="77777777" w:rsidR="00645B02" w:rsidRDefault="00645B02" w:rsidP="003D6F09">
      <w:pPr>
        <w:ind w:firstLine="0"/>
        <w:rPr>
          <w:rFonts w:cs="Times New Roman"/>
          <w:szCs w:val="28"/>
        </w:rPr>
      </w:pPr>
    </w:p>
    <w:p w14:paraId="093AD1D7" w14:textId="77777777" w:rsidR="006441A3" w:rsidRPr="00DA5103" w:rsidRDefault="006441A3" w:rsidP="003D6F09">
      <w:pPr>
        <w:ind w:firstLine="0"/>
        <w:rPr>
          <w:rFonts w:cs="Times New Roman"/>
          <w:szCs w:val="28"/>
        </w:rPr>
      </w:pPr>
    </w:p>
    <w:p w14:paraId="3090CE8B" w14:textId="0D659175" w:rsidR="00D850BE" w:rsidRPr="00DA5103" w:rsidRDefault="00D850BE" w:rsidP="00D850BE">
      <w:pPr>
        <w:pStyle w:val="Heading3"/>
        <w:tabs>
          <w:tab w:val="left" w:pos="6840"/>
        </w:tabs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  <w:r w:rsidRPr="00DA5103">
        <w:rPr>
          <w:rFonts w:ascii="Times New Roman" w:hAnsi="Times New Roman"/>
          <w:b w:val="0"/>
          <w:sz w:val="28"/>
          <w:szCs w:val="28"/>
          <w:lang w:val="lv-LV"/>
        </w:rPr>
        <w:t>Satiksmes ministrs</w:t>
      </w:r>
      <w:r w:rsidRPr="00DA5103">
        <w:rPr>
          <w:rFonts w:ascii="Times New Roman" w:hAnsi="Times New Roman"/>
          <w:b w:val="0"/>
          <w:sz w:val="28"/>
          <w:szCs w:val="28"/>
          <w:lang w:val="lv-LV"/>
        </w:rPr>
        <w:tab/>
      </w:r>
      <w:r w:rsidR="00307B5F">
        <w:rPr>
          <w:rFonts w:ascii="Times New Roman" w:hAnsi="Times New Roman"/>
          <w:b w:val="0"/>
          <w:sz w:val="28"/>
          <w:szCs w:val="28"/>
          <w:lang w:val="lv-LV"/>
        </w:rPr>
        <w:t xml:space="preserve"> </w:t>
      </w:r>
      <w:r w:rsidR="0029772C" w:rsidRPr="00DA5103">
        <w:rPr>
          <w:rFonts w:ascii="Times New Roman" w:hAnsi="Times New Roman"/>
          <w:b w:val="0"/>
          <w:sz w:val="28"/>
          <w:szCs w:val="28"/>
          <w:lang w:val="lv-LV"/>
        </w:rPr>
        <w:t>U.</w:t>
      </w:r>
      <w:r w:rsidR="00EE288C">
        <w:rPr>
          <w:rFonts w:ascii="Times New Roman" w:hAnsi="Times New Roman"/>
          <w:b w:val="0"/>
          <w:sz w:val="28"/>
          <w:szCs w:val="28"/>
          <w:lang w:val="lv-LV"/>
        </w:rPr>
        <w:t xml:space="preserve"> </w:t>
      </w:r>
      <w:r w:rsidR="0029772C" w:rsidRPr="00DA5103">
        <w:rPr>
          <w:rFonts w:ascii="Times New Roman" w:hAnsi="Times New Roman"/>
          <w:b w:val="0"/>
          <w:sz w:val="28"/>
          <w:szCs w:val="28"/>
          <w:lang w:val="lv-LV"/>
        </w:rPr>
        <w:t>Augulis</w:t>
      </w:r>
    </w:p>
    <w:p w14:paraId="3E506F21" w14:textId="77777777" w:rsidR="00D850BE" w:rsidRPr="00DA5103" w:rsidRDefault="00D850BE" w:rsidP="00D850BE">
      <w:pPr>
        <w:pStyle w:val="Header"/>
        <w:tabs>
          <w:tab w:val="clear" w:pos="4153"/>
          <w:tab w:val="center" w:pos="4536"/>
        </w:tabs>
        <w:rPr>
          <w:sz w:val="28"/>
          <w:szCs w:val="28"/>
        </w:rPr>
      </w:pPr>
    </w:p>
    <w:p w14:paraId="2EC42D84" w14:textId="77777777" w:rsidR="00D850BE" w:rsidRPr="00DA5103" w:rsidRDefault="00D850BE" w:rsidP="00D850BE">
      <w:pPr>
        <w:pStyle w:val="Header"/>
        <w:tabs>
          <w:tab w:val="clear" w:pos="4153"/>
          <w:tab w:val="center" w:pos="4536"/>
        </w:tabs>
        <w:rPr>
          <w:sz w:val="28"/>
          <w:szCs w:val="28"/>
        </w:rPr>
      </w:pPr>
    </w:p>
    <w:p w14:paraId="022F1B8C" w14:textId="21D54284" w:rsidR="00EE288C" w:rsidRDefault="00AD3486" w:rsidP="00785F8C">
      <w:pPr>
        <w:pStyle w:val="Heading3"/>
        <w:tabs>
          <w:tab w:val="left" w:pos="684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  <w:r w:rsidRPr="00DA5103">
        <w:rPr>
          <w:rFonts w:ascii="Times New Roman" w:hAnsi="Times New Roman"/>
          <w:b w:val="0"/>
          <w:sz w:val="28"/>
          <w:szCs w:val="28"/>
          <w:lang w:val="lv-LV"/>
        </w:rPr>
        <w:t>Vīza: Valsts sekretār</w:t>
      </w:r>
      <w:r w:rsidR="00307B5F">
        <w:rPr>
          <w:rFonts w:ascii="Times New Roman" w:hAnsi="Times New Roman"/>
          <w:b w:val="0"/>
          <w:sz w:val="28"/>
          <w:szCs w:val="28"/>
          <w:lang w:val="lv-LV"/>
        </w:rPr>
        <w:t>s                                                               K. Ozoliņš</w:t>
      </w:r>
    </w:p>
    <w:p w14:paraId="3712E357" w14:textId="624CDF1D" w:rsidR="00785F8C" w:rsidRPr="00DA5103" w:rsidRDefault="00EE288C" w:rsidP="00785F8C">
      <w:pPr>
        <w:pStyle w:val="Heading3"/>
        <w:tabs>
          <w:tab w:val="left" w:pos="684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  <w:r>
        <w:rPr>
          <w:rFonts w:ascii="Times New Roman" w:hAnsi="Times New Roman"/>
          <w:b w:val="0"/>
          <w:sz w:val="28"/>
          <w:szCs w:val="28"/>
          <w:lang w:val="lv-LV"/>
        </w:rPr>
        <w:t xml:space="preserve">         </w:t>
      </w:r>
      <w:r w:rsidR="00785F8C" w:rsidRPr="00DA5103">
        <w:rPr>
          <w:rFonts w:ascii="Times New Roman" w:hAnsi="Times New Roman"/>
          <w:b w:val="0"/>
          <w:sz w:val="28"/>
          <w:szCs w:val="28"/>
          <w:lang w:val="lv-LV"/>
        </w:rPr>
        <w:tab/>
      </w:r>
    </w:p>
    <w:p w14:paraId="6AA857E5" w14:textId="77777777" w:rsidR="00785F8C" w:rsidRDefault="00785F8C" w:rsidP="00785F8C">
      <w:pPr>
        <w:pStyle w:val="BodyTextIndent"/>
        <w:tabs>
          <w:tab w:val="left" w:pos="720"/>
        </w:tabs>
        <w:spacing w:after="0"/>
        <w:ind w:left="0"/>
        <w:jc w:val="both"/>
        <w:rPr>
          <w:sz w:val="28"/>
          <w:szCs w:val="28"/>
        </w:rPr>
      </w:pPr>
    </w:p>
    <w:p w14:paraId="58E51A7F" w14:textId="68365579" w:rsidR="00645B02" w:rsidRDefault="00645B02" w:rsidP="00785F8C">
      <w:pPr>
        <w:pStyle w:val="BodyTextIndent"/>
        <w:tabs>
          <w:tab w:val="left" w:pos="720"/>
        </w:tabs>
        <w:spacing w:after="0"/>
        <w:ind w:left="0"/>
        <w:jc w:val="both"/>
        <w:rPr>
          <w:sz w:val="28"/>
          <w:szCs w:val="28"/>
        </w:rPr>
      </w:pPr>
    </w:p>
    <w:p w14:paraId="0779ECE9" w14:textId="77777777" w:rsidR="00645B02" w:rsidRPr="00A8506E" w:rsidRDefault="00645B02" w:rsidP="00785F8C">
      <w:pPr>
        <w:pStyle w:val="BodyTextIndent"/>
        <w:tabs>
          <w:tab w:val="left" w:pos="720"/>
        </w:tabs>
        <w:spacing w:after="0"/>
        <w:ind w:left="0"/>
        <w:jc w:val="both"/>
        <w:rPr>
          <w:sz w:val="28"/>
          <w:szCs w:val="28"/>
        </w:rPr>
      </w:pPr>
    </w:p>
    <w:p w14:paraId="2294B299" w14:textId="77777777" w:rsidR="00EE288C" w:rsidRPr="00EE288C" w:rsidRDefault="00EE288C" w:rsidP="000B4143">
      <w:pPr>
        <w:ind w:firstLine="0"/>
        <w:jc w:val="both"/>
        <w:rPr>
          <w:rFonts w:eastAsia="Times New Roman"/>
          <w:sz w:val="24"/>
          <w:szCs w:val="24"/>
          <w:lang w:val="de-DE"/>
        </w:rPr>
      </w:pPr>
      <w:r w:rsidRPr="00EE288C">
        <w:rPr>
          <w:rFonts w:eastAsia="Times New Roman"/>
          <w:sz w:val="24"/>
          <w:szCs w:val="24"/>
          <w:lang w:val="de-DE"/>
        </w:rPr>
        <w:t>Lukjanoviča 67028019,</w:t>
      </w:r>
    </w:p>
    <w:p w14:paraId="725C0617" w14:textId="6576B0ED" w:rsidR="00EE288C" w:rsidRPr="00EE288C" w:rsidRDefault="00914E8C" w:rsidP="000B4143">
      <w:pPr>
        <w:ind w:firstLine="0"/>
        <w:jc w:val="both"/>
        <w:rPr>
          <w:rFonts w:eastAsia="Times New Roman"/>
          <w:sz w:val="24"/>
          <w:szCs w:val="24"/>
          <w:lang w:val="de-DE"/>
        </w:rPr>
      </w:pPr>
      <w:hyperlink r:id="rId8" w:history="1">
        <w:r w:rsidR="00EE288C" w:rsidRPr="00EE288C">
          <w:rPr>
            <w:rStyle w:val="Hyperlink"/>
            <w:rFonts w:eastAsia="Times New Roman"/>
            <w:sz w:val="24"/>
            <w:szCs w:val="24"/>
            <w:lang w:val="de-DE"/>
          </w:rPr>
          <w:t>inga.lukjanovica@sam.gov.lv</w:t>
        </w:r>
      </w:hyperlink>
    </w:p>
    <w:p w14:paraId="6FC41474" w14:textId="72744A87" w:rsidR="000B4143" w:rsidRPr="00EE288C" w:rsidRDefault="000B4143" w:rsidP="000B4143">
      <w:pPr>
        <w:ind w:firstLine="0"/>
        <w:jc w:val="both"/>
        <w:rPr>
          <w:rFonts w:eastAsia="Times New Roman"/>
          <w:b/>
          <w:sz w:val="24"/>
          <w:szCs w:val="24"/>
          <w:u w:val="single"/>
          <w:lang w:val="de-DE"/>
        </w:rPr>
      </w:pPr>
      <w:r w:rsidRPr="00EE288C">
        <w:rPr>
          <w:rFonts w:eastAsia="Times New Roman"/>
          <w:sz w:val="24"/>
          <w:szCs w:val="24"/>
          <w:lang w:val="de-DE"/>
        </w:rPr>
        <w:t>Tanne 67686480,</w:t>
      </w:r>
      <w:r w:rsidRPr="00EE288C">
        <w:rPr>
          <w:rFonts w:eastAsia="Times New Roman"/>
          <w:b/>
          <w:sz w:val="24"/>
          <w:szCs w:val="24"/>
          <w:u w:val="single"/>
          <w:lang w:val="de-DE"/>
        </w:rPr>
        <w:t xml:space="preserve"> </w:t>
      </w:r>
    </w:p>
    <w:p w14:paraId="50518DD7" w14:textId="0CC79A8C" w:rsidR="000B4143" w:rsidRPr="00EE288C" w:rsidRDefault="00EE288C" w:rsidP="000B4143">
      <w:pPr>
        <w:ind w:firstLine="0"/>
        <w:jc w:val="both"/>
        <w:rPr>
          <w:rFonts w:eastAsia="Times New Roman"/>
          <w:sz w:val="24"/>
          <w:szCs w:val="24"/>
          <w:lang w:val="de-DE"/>
        </w:rPr>
      </w:pPr>
      <w:r w:rsidRPr="00EE288C">
        <w:rPr>
          <w:rFonts w:eastAsia="Times New Roman"/>
          <w:sz w:val="24"/>
          <w:szCs w:val="24"/>
          <w:lang w:val="de-DE"/>
        </w:rPr>
        <w:t>s</w:t>
      </w:r>
      <w:r w:rsidR="000B4143" w:rsidRPr="00EE288C">
        <w:rPr>
          <w:rFonts w:eastAsia="Times New Roman"/>
          <w:sz w:val="24"/>
          <w:szCs w:val="24"/>
          <w:lang w:val="de-DE"/>
        </w:rPr>
        <w:t>andra.</w:t>
      </w:r>
      <w:r w:rsidRPr="00EE288C">
        <w:rPr>
          <w:rFonts w:eastAsia="Times New Roman"/>
          <w:sz w:val="24"/>
          <w:szCs w:val="24"/>
          <w:lang w:val="de-DE"/>
        </w:rPr>
        <w:t>t</w:t>
      </w:r>
      <w:r w:rsidR="000B4143" w:rsidRPr="00EE288C">
        <w:rPr>
          <w:rFonts w:eastAsia="Times New Roman"/>
          <w:sz w:val="24"/>
          <w:szCs w:val="24"/>
          <w:lang w:val="de-DE"/>
        </w:rPr>
        <w:t>anne@atd.lv</w:t>
      </w:r>
    </w:p>
    <w:p w14:paraId="63BB59EE" w14:textId="77777777" w:rsidR="000B4143" w:rsidRPr="00042B46" w:rsidRDefault="000B4143" w:rsidP="000B4143">
      <w:pPr>
        <w:pStyle w:val="BodyTextIndent"/>
        <w:tabs>
          <w:tab w:val="left" w:pos="720"/>
        </w:tabs>
        <w:spacing w:after="0"/>
        <w:ind w:left="0"/>
        <w:rPr>
          <w:sz w:val="18"/>
          <w:szCs w:val="18"/>
          <w:lang w:val="de-DE"/>
        </w:rPr>
      </w:pPr>
    </w:p>
    <w:p w14:paraId="172C6FC8" w14:textId="5F227871" w:rsidR="00F76255" w:rsidRPr="000B4143" w:rsidRDefault="00F76255" w:rsidP="000B4143">
      <w:pPr>
        <w:ind w:firstLine="0"/>
        <w:jc w:val="both"/>
        <w:rPr>
          <w:rFonts w:cs="Times New Roman"/>
          <w:sz w:val="24"/>
          <w:szCs w:val="24"/>
          <w:lang w:val="de-DE"/>
        </w:rPr>
      </w:pPr>
    </w:p>
    <w:sectPr w:rsidR="00F76255" w:rsidRPr="000B4143" w:rsidSect="0024132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F6A1E" w14:textId="77777777" w:rsidR="00ED03AD" w:rsidRDefault="00ED03AD" w:rsidP="008E3E94">
      <w:r>
        <w:separator/>
      </w:r>
    </w:p>
  </w:endnote>
  <w:endnote w:type="continuationSeparator" w:id="0">
    <w:p w14:paraId="32743D72" w14:textId="77777777" w:rsidR="00ED03AD" w:rsidRDefault="00ED03AD" w:rsidP="008E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2DB47" w14:textId="77777777" w:rsidR="00EE288C" w:rsidRPr="008E3E94" w:rsidRDefault="00EE288C" w:rsidP="00EE288C">
    <w:pPr>
      <w:pStyle w:val="Footer"/>
      <w:ind w:firstLine="0"/>
      <w:jc w:val="both"/>
      <w:rPr>
        <w:sz w:val="20"/>
        <w:szCs w:val="20"/>
      </w:rPr>
    </w:pPr>
    <w:r>
      <w:rPr>
        <w:sz w:val="20"/>
        <w:szCs w:val="20"/>
      </w:rPr>
      <w:t>SManot_06082018_</w:t>
    </w:r>
    <w:r w:rsidRPr="00B6740C">
      <w:rPr>
        <w:sz w:val="20"/>
        <w:szCs w:val="20"/>
      </w:rPr>
      <w:t>at</w:t>
    </w:r>
    <w:r>
      <w:rPr>
        <w:sz w:val="20"/>
        <w:szCs w:val="20"/>
      </w:rPr>
      <w:t>laujas</w:t>
    </w:r>
    <w:r w:rsidRPr="008E3E94">
      <w:rPr>
        <w:sz w:val="20"/>
        <w:szCs w:val="20"/>
      </w:rPr>
      <w:t xml:space="preserve"> </w:t>
    </w:r>
  </w:p>
  <w:p w14:paraId="24D2E90A" w14:textId="6C2CA996" w:rsidR="00B6740C" w:rsidRPr="00EE288C" w:rsidRDefault="00B6740C" w:rsidP="00EE2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DF631" w14:textId="3FA927E0" w:rsidR="004A63ED" w:rsidRPr="008E3E94" w:rsidRDefault="004A63ED" w:rsidP="004A63ED">
    <w:pPr>
      <w:pStyle w:val="Footer"/>
      <w:ind w:firstLine="0"/>
      <w:jc w:val="both"/>
      <w:rPr>
        <w:sz w:val="20"/>
        <w:szCs w:val="20"/>
      </w:rPr>
    </w:pPr>
    <w:bookmarkStart w:id="1" w:name="_Hlk521320763"/>
    <w:bookmarkStart w:id="2" w:name="_Hlk521320764"/>
    <w:r>
      <w:rPr>
        <w:sz w:val="20"/>
        <w:szCs w:val="20"/>
      </w:rPr>
      <w:t>SManot_</w:t>
    </w:r>
    <w:r w:rsidR="00EE288C">
      <w:rPr>
        <w:sz w:val="20"/>
        <w:szCs w:val="20"/>
      </w:rPr>
      <w:t>060820</w:t>
    </w:r>
    <w:r>
      <w:rPr>
        <w:sz w:val="20"/>
        <w:szCs w:val="20"/>
      </w:rPr>
      <w:t>18_</w:t>
    </w:r>
    <w:r w:rsidRPr="00B6740C">
      <w:rPr>
        <w:sz w:val="20"/>
        <w:szCs w:val="20"/>
      </w:rPr>
      <w:t>at</w:t>
    </w:r>
    <w:r w:rsidR="00EE288C">
      <w:rPr>
        <w:sz w:val="20"/>
        <w:szCs w:val="20"/>
      </w:rPr>
      <w:t>laujas</w:t>
    </w:r>
    <w:r w:rsidRPr="008E3E94">
      <w:rPr>
        <w:sz w:val="20"/>
        <w:szCs w:val="20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D136" w14:textId="77777777" w:rsidR="00ED03AD" w:rsidRDefault="00ED03AD" w:rsidP="008E3E94">
      <w:r>
        <w:separator/>
      </w:r>
    </w:p>
  </w:footnote>
  <w:footnote w:type="continuationSeparator" w:id="0">
    <w:p w14:paraId="6CFD0B8E" w14:textId="77777777" w:rsidR="00ED03AD" w:rsidRDefault="00ED03AD" w:rsidP="008E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7799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294744" w14:textId="1A39D6E1" w:rsidR="00241323" w:rsidRDefault="002413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E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FF9CE" w14:textId="77777777" w:rsidR="008E3E94" w:rsidRDefault="008E3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AC6"/>
    <w:multiLevelType w:val="hybridMultilevel"/>
    <w:tmpl w:val="92D80E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3A14"/>
    <w:multiLevelType w:val="hybridMultilevel"/>
    <w:tmpl w:val="A83A2DD8"/>
    <w:lvl w:ilvl="0" w:tplc="F3B6565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34052"/>
    <w:multiLevelType w:val="hybridMultilevel"/>
    <w:tmpl w:val="3BF0CE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228E"/>
    <w:multiLevelType w:val="hybridMultilevel"/>
    <w:tmpl w:val="8F6CC69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DF1109"/>
    <w:multiLevelType w:val="hybridMultilevel"/>
    <w:tmpl w:val="100860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IyMTI1N7E0MLRU0lEKTi0uzszPAykwrAUAb8iRuSwAAAA="/>
  </w:docVars>
  <w:rsids>
    <w:rsidRoot w:val="003D6F09"/>
    <w:rsid w:val="00003A00"/>
    <w:rsid w:val="00005084"/>
    <w:rsid w:val="00007ED3"/>
    <w:rsid w:val="00012B56"/>
    <w:rsid w:val="00015C42"/>
    <w:rsid w:val="00015DD1"/>
    <w:rsid w:val="00023AA0"/>
    <w:rsid w:val="0002467F"/>
    <w:rsid w:val="0002756A"/>
    <w:rsid w:val="00031512"/>
    <w:rsid w:val="00032235"/>
    <w:rsid w:val="00034125"/>
    <w:rsid w:val="00036469"/>
    <w:rsid w:val="00042D07"/>
    <w:rsid w:val="00047BCB"/>
    <w:rsid w:val="0005506E"/>
    <w:rsid w:val="000774AD"/>
    <w:rsid w:val="0008117E"/>
    <w:rsid w:val="00090856"/>
    <w:rsid w:val="00092A91"/>
    <w:rsid w:val="0009515D"/>
    <w:rsid w:val="000A69D8"/>
    <w:rsid w:val="000A745D"/>
    <w:rsid w:val="000B1BCC"/>
    <w:rsid w:val="000B4143"/>
    <w:rsid w:val="000B54DF"/>
    <w:rsid w:val="000B59DC"/>
    <w:rsid w:val="000C4812"/>
    <w:rsid w:val="000D0DB0"/>
    <w:rsid w:val="000D3E6E"/>
    <w:rsid w:val="000E33DC"/>
    <w:rsid w:val="000E639F"/>
    <w:rsid w:val="000F4B24"/>
    <w:rsid w:val="000F54C8"/>
    <w:rsid w:val="000F60DC"/>
    <w:rsid w:val="001050BF"/>
    <w:rsid w:val="0011328A"/>
    <w:rsid w:val="00120FF4"/>
    <w:rsid w:val="00135BB7"/>
    <w:rsid w:val="001364E0"/>
    <w:rsid w:val="0014672B"/>
    <w:rsid w:val="00150AD0"/>
    <w:rsid w:val="00150DD5"/>
    <w:rsid w:val="0015244C"/>
    <w:rsid w:val="001535ED"/>
    <w:rsid w:val="00174225"/>
    <w:rsid w:val="00175D1A"/>
    <w:rsid w:val="001806D5"/>
    <w:rsid w:val="001816C5"/>
    <w:rsid w:val="001879C3"/>
    <w:rsid w:val="001940C4"/>
    <w:rsid w:val="00197F84"/>
    <w:rsid w:val="001A2D04"/>
    <w:rsid w:val="001A4EC5"/>
    <w:rsid w:val="001A68D5"/>
    <w:rsid w:val="001C37F4"/>
    <w:rsid w:val="001C3E90"/>
    <w:rsid w:val="001D73E0"/>
    <w:rsid w:val="001E1A92"/>
    <w:rsid w:val="001E2741"/>
    <w:rsid w:val="001E5E90"/>
    <w:rsid w:val="001F123B"/>
    <w:rsid w:val="00210B33"/>
    <w:rsid w:val="002363F2"/>
    <w:rsid w:val="00241323"/>
    <w:rsid w:val="0024789D"/>
    <w:rsid w:val="002553DF"/>
    <w:rsid w:val="00263BB4"/>
    <w:rsid w:val="002656A5"/>
    <w:rsid w:val="00280B69"/>
    <w:rsid w:val="002818AB"/>
    <w:rsid w:val="00284EEF"/>
    <w:rsid w:val="00285D53"/>
    <w:rsid w:val="0029097B"/>
    <w:rsid w:val="002923BD"/>
    <w:rsid w:val="00292D39"/>
    <w:rsid w:val="00296164"/>
    <w:rsid w:val="002965A4"/>
    <w:rsid w:val="0029772C"/>
    <w:rsid w:val="002A64D2"/>
    <w:rsid w:val="002A6B44"/>
    <w:rsid w:val="002A7343"/>
    <w:rsid w:val="002B1C94"/>
    <w:rsid w:val="002B5B6D"/>
    <w:rsid w:val="002C3BA1"/>
    <w:rsid w:val="002C6DA5"/>
    <w:rsid w:val="002D3D4C"/>
    <w:rsid w:val="002E10FB"/>
    <w:rsid w:val="002F1D01"/>
    <w:rsid w:val="002F4A33"/>
    <w:rsid w:val="0030474A"/>
    <w:rsid w:val="00307B5F"/>
    <w:rsid w:val="00310DAF"/>
    <w:rsid w:val="003153D9"/>
    <w:rsid w:val="003167D4"/>
    <w:rsid w:val="0031689D"/>
    <w:rsid w:val="003328F6"/>
    <w:rsid w:val="0034015F"/>
    <w:rsid w:val="00340EB5"/>
    <w:rsid w:val="00351EB6"/>
    <w:rsid w:val="0036000F"/>
    <w:rsid w:val="00380C78"/>
    <w:rsid w:val="00381DE9"/>
    <w:rsid w:val="0038672B"/>
    <w:rsid w:val="00397478"/>
    <w:rsid w:val="0039773B"/>
    <w:rsid w:val="00397D48"/>
    <w:rsid w:val="003A2DF4"/>
    <w:rsid w:val="003C04A9"/>
    <w:rsid w:val="003C16FC"/>
    <w:rsid w:val="003C3FD6"/>
    <w:rsid w:val="003C4D8F"/>
    <w:rsid w:val="003D6F09"/>
    <w:rsid w:val="003E1B6A"/>
    <w:rsid w:val="003E2BA4"/>
    <w:rsid w:val="003E5682"/>
    <w:rsid w:val="003F2127"/>
    <w:rsid w:val="00402A51"/>
    <w:rsid w:val="00406D6B"/>
    <w:rsid w:val="004177EF"/>
    <w:rsid w:val="0042584A"/>
    <w:rsid w:val="00427E90"/>
    <w:rsid w:val="00430EBD"/>
    <w:rsid w:val="0043701D"/>
    <w:rsid w:val="004418C9"/>
    <w:rsid w:val="00443ADF"/>
    <w:rsid w:val="00445984"/>
    <w:rsid w:val="0044673E"/>
    <w:rsid w:val="004619A7"/>
    <w:rsid w:val="0047531C"/>
    <w:rsid w:val="00484961"/>
    <w:rsid w:val="00486B52"/>
    <w:rsid w:val="00490EDD"/>
    <w:rsid w:val="0049305A"/>
    <w:rsid w:val="00494AD6"/>
    <w:rsid w:val="004961B9"/>
    <w:rsid w:val="004A4DE1"/>
    <w:rsid w:val="004A63ED"/>
    <w:rsid w:val="004A64D0"/>
    <w:rsid w:val="004B0F62"/>
    <w:rsid w:val="004B3EE8"/>
    <w:rsid w:val="004C03A9"/>
    <w:rsid w:val="004C60A6"/>
    <w:rsid w:val="004C667C"/>
    <w:rsid w:val="004D7383"/>
    <w:rsid w:val="004E2013"/>
    <w:rsid w:val="004F7BA0"/>
    <w:rsid w:val="00507664"/>
    <w:rsid w:val="00510705"/>
    <w:rsid w:val="005108F7"/>
    <w:rsid w:val="0052123D"/>
    <w:rsid w:val="00522FCA"/>
    <w:rsid w:val="0052585B"/>
    <w:rsid w:val="00533F98"/>
    <w:rsid w:val="00536D4C"/>
    <w:rsid w:val="005457AA"/>
    <w:rsid w:val="0055088C"/>
    <w:rsid w:val="00555328"/>
    <w:rsid w:val="00557D37"/>
    <w:rsid w:val="00562E87"/>
    <w:rsid w:val="005647B4"/>
    <w:rsid w:val="00566502"/>
    <w:rsid w:val="00572EB2"/>
    <w:rsid w:val="00577DD1"/>
    <w:rsid w:val="00580561"/>
    <w:rsid w:val="00580B06"/>
    <w:rsid w:val="00580D18"/>
    <w:rsid w:val="00585681"/>
    <w:rsid w:val="00590030"/>
    <w:rsid w:val="00591129"/>
    <w:rsid w:val="005946CA"/>
    <w:rsid w:val="00596D3E"/>
    <w:rsid w:val="005A0055"/>
    <w:rsid w:val="005A101C"/>
    <w:rsid w:val="005A25AA"/>
    <w:rsid w:val="005A51AA"/>
    <w:rsid w:val="005B3842"/>
    <w:rsid w:val="005B70C3"/>
    <w:rsid w:val="005D31AD"/>
    <w:rsid w:val="005E521A"/>
    <w:rsid w:val="005F26D3"/>
    <w:rsid w:val="005F34D9"/>
    <w:rsid w:val="005F40FA"/>
    <w:rsid w:val="00601B06"/>
    <w:rsid w:val="006056B0"/>
    <w:rsid w:val="00607FB3"/>
    <w:rsid w:val="006179C2"/>
    <w:rsid w:val="00620331"/>
    <w:rsid w:val="00626CE1"/>
    <w:rsid w:val="006314A1"/>
    <w:rsid w:val="00632B70"/>
    <w:rsid w:val="006340F9"/>
    <w:rsid w:val="0063747A"/>
    <w:rsid w:val="006441A3"/>
    <w:rsid w:val="00645B02"/>
    <w:rsid w:val="00645B04"/>
    <w:rsid w:val="00657506"/>
    <w:rsid w:val="00661198"/>
    <w:rsid w:val="0066328F"/>
    <w:rsid w:val="0066610F"/>
    <w:rsid w:val="00670AAF"/>
    <w:rsid w:val="00683153"/>
    <w:rsid w:val="006863C2"/>
    <w:rsid w:val="0069096B"/>
    <w:rsid w:val="00693680"/>
    <w:rsid w:val="00694A76"/>
    <w:rsid w:val="006A0717"/>
    <w:rsid w:val="006A155F"/>
    <w:rsid w:val="006B43D6"/>
    <w:rsid w:val="006B5B68"/>
    <w:rsid w:val="006B5F00"/>
    <w:rsid w:val="006B70D9"/>
    <w:rsid w:val="006D4205"/>
    <w:rsid w:val="006E0932"/>
    <w:rsid w:val="006E2D94"/>
    <w:rsid w:val="006E2DCB"/>
    <w:rsid w:val="006E4223"/>
    <w:rsid w:val="006E6807"/>
    <w:rsid w:val="006F18E1"/>
    <w:rsid w:val="006F3081"/>
    <w:rsid w:val="006F5D27"/>
    <w:rsid w:val="00703E71"/>
    <w:rsid w:val="00712260"/>
    <w:rsid w:val="007157B8"/>
    <w:rsid w:val="00716D18"/>
    <w:rsid w:val="00723A25"/>
    <w:rsid w:val="00730E74"/>
    <w:rsid w:val="00734850"/>
    <w:rsid w:val="00745B01"/>
    <w:rsid w:val="00754FB2"/>
    <w:rsid w:val="0075656A"/>
    <w:rsid w:val="007701D5"/>
    <w:rsid w:val="00774FAC"/>
    <w:rsid w:val="00776DBA"/>
    <w:rsid w:val="00785F8C"/>
    <w:rsid w:val="0078715E"/>
    <w:rsid w:val="00793286"/>
    <w:rsid w:val="007A45C8"/>
    <w:rsid w:val="007B37DF"/>
    <w:rsid w:val="007C2DE0"/>
    <w:rsid w:val="007C59D6"/>
    <w:rsid w:val="007C68D0"/>
    <w:rsid w:val="007D0009"/>
    <w:rsid w:val="007D000D"/>
    <w:rsid w:val="007E4F6C"/>
    <w:rsid w:val="007E6A42"/>
    <w:rsid w:val="007F064B"/>
    <w:rsid w:val="007F1673"/>
    <w:rsid w:val="00802168"/>
    <w:rsid w:val="00814929"/>
    <w:rsid w:val="00815064"/>
    <w:rsid w:val="00816D97"/>
    <w:rsid w:val="0081778D"/>
    <w:rsid w:val="008177F4"/>
    <w:rsid w:val="0083725B"/>
    <w:rsid w:val="00842204"/>
    <w:rsid w:val="00842C96"/>
    <w:rsid w:val="008474A0"/>
    <w:rsid w:val="00850C4B"/>
    <w:rsid w:val="00853690"/>
    <w:rsid w:val="00854AD9"/>
    <w:rsid w:val="00856FE0"/>
    <w:rsid w:val="008649DB"/>
    <w:rsid w:val="008747AD"/>
    <w:rsid w:val="00875A8C"/>
    <w:rsid w:val="0088248E"/>
    <w:rsid w:val="008909CC"/>
    <w:rsid w:val="00897FDA"/>
    <w:rsid w:val="008A0278"/>
    <w:rsid w:val="008A5A52"/>
    <w:rsid w:val="008B2949"/>
    <w:rsid w:val="008B391F"/>
    <w:rsid w:val="008C38CF"/>
    <w:rsid w:val="008C6B4D"/>
    <w:rsid w:val="008C6C29"/>
    <w:rsid w:val="008C7748"/>
    <w:rsid w:val="008E3E94"/>
    <w:rsid w:val="008E414E"/>
    <w:rsid w:val="008E68AC"/>
    <w:rsid w:val="009121FF"/>
    <w:rsid w:val="00914E8C"/>
    <w:rsid w:val="0092527F"/>
    <w:rsid w:val="0092615D"/>
    <w:rsid w:val="00936DD6"/>
    <w:rsid w:val="009404A4"/>
    <w:rsid w:val="00941458"/>
    <w:rsid w:val="009539C1"/>
    <w:rsid w:val="00956873"/>
    <w:rsid w:val="009608D3"/>
    <w:rsid w:val="00966F36"/>
    <w:rsid w:val="0098017E"/>
    <w:rsid w:val="009808F9"/>
    <w:rsid w:val="00985DD7"/>
    <w:rsid w:val="009935C6"/>
    <w:rsid w:val="0099730F"/>
    <w:rsid w:val="009A1422"/>
    <w:rsid w:val="009B2455"/>
    <w:rsid w:val="009C20A8"/>
    <w:rsid w:val="009D3353"/>
    <w:rsid w:val="009E4466"/>
    <w:rsid w:val="009E62DC"/>
    <w:rsid w:val="009F1A8F"/>
    <w:rsid w:val="009F456F"/>
    <w:rsid w:val="00A054CD"/>
    <w:rsid w:val="00A07444"/>
    <w:rsid w:val="00A10CF4"/>
    <w:rsid w:val="00A14E0E"/>
    <w:rsid w:val="00A2144F"/>
    <w:rsid w:val="00A21931"/>
    <w:rsid w:val="00A219B5"/>
    <w:rsid w:val="00A37B98"/>
    <w:rsid w:val="00A440D6"/>
    <w:rsid w:val="00A4736E"/>
    <w:rsid w:val="00A5092C"/>
    <w:rsid w:val="00A52C66"/>
    <w:rsid w:val="00A52F3C"/>
    <w:rsid w:val="00A544AA"/>
    <w:rsid w:val="00A64EEE"/>
    <w:rsid w:val="00A73DD5"/>
    <w:rsid w:val="00A76418"/>
    <w:rsid w:val="00A8262A"/>
    <w:rsid w:val="00A8506E"/>
    <w:rsid w:val="00A92AB5"/>
    <w:rsid w:val="00A96128"/>
    <w:rsid w:val="00AA792B"/>
    <w:rsid w:val="00AB2F0F"/>
    <w:rsid w:val="00AC1C3A"/>
    <w:rsid w:val="00AC24D2"/>
    <w:rsid w:val="00AC4A53"/>
    <w:rsid w:val="00AD3486"/>
    <w:rsid w:val="00AE30CC"/>
    <w:rsid w:val="00AF0984"/>
    <w:rsid w:val="00AF1583"/>
    <w:rsid w:val="00B45C54"/>
    <w:rsid w:val="00B53395"/>
    <w:rsid w:val="00B568F3"/>
    <w:rsid w:val="00B6740C"/>
    <w:rsid w:val="00B71354"/>
    <w:rsid w:val="00B71AD1"/>
    <w:rsid w:val="00B74595"/>
    <w:rsid w:val="00B77D76"/>
    <w:rsid w:val="00B830C2"/>
    <w:rsid w:val="00B83179"/>
    <w:rsid w:val="00B8464D"/>
    <w:rsid w:val="00BB1A73"/>
    <w:rsid w:val="00BB721E"/>
    <w:rsid w:val="00BC068B"/>
    <w:rsid w:val="00BD0AC9"/>
    <w:rsid w:val="00BD2D7E"/>
    <w:rsid w:val="00BD42E8"/>
    <w:rsid w:val="00BD6CE5"/>
    <w:rsid w:val="00BE2E20"/>
    <w:rsid w:val="00BE7C1A"/>
    <w:rsid w:val="00C01809"/>
    <w:rsid w:val="00C063C2"/>
    <w:rsid w:val="00C104FD"/>
    <w:rsid w:val="00C1279B"/>
    <w:rsid w:val="00C172DA"/>
    <w:rsid w:val="00C361F1"/>
    <w:rsid w:val="00C4345E"/>
    <w:rsid w:val="00C47EF0"/>
    <w:rsid w:val="00C61601"/>
    <w:rsid w:val="00C62027"/>
    <w:rsid w:val="00C706C9"/>
    <w:rsid w:val="00C8359E"/>
    <w:rsid w:val="00C91438"/>
    <w:rsid w:val="00C917F8"/>
    <w:rsid w:val="00C9204C"/>
    <w:rsid w:val="00CA4CB7"/>
    <w:rsid w:val="00CA5D38"/>
    <w:rsid w:val="00CA719B"/>
    <w:rsid w:val="00CB589D"/>
    <w:rsid w:val="00CB67C0"/>
    <w:rsid w:val="00CB7B46"/>
    <w:rsid w:val="00CC49B0"/>
    <w:rsid w:val="00CD22BA"/>
    <w:rsid w:val="00CD7BF3"/>
    <w:rsid w:val="00CE5983"/>
    <w:rsid w:val="00CF0AAC"/>
    <w:rsid w:val="00CF0AF8"/>
    <w:rsid w:val="00CF58A9"/>
    <w:rsid w:val="00D011D0"/>
    <w:rsid w:val="00D0537D"/>
    <w:rsid w:val="00D14364"/>
    <w:rsid w:val="00D1725F"/>
    <w:rsid w:val="00D315C4"/>
    <w:rsid w:val="00D320B8"/>
    <w:rsid w:val="00D42B98"/>
    <w:rsid w:val="00D47C7E"/>
    <w:rsid w:val="00D505F3"/>
    <w:rsid w:val="00D5327E"/>
    <w:rsid w:val="00D65933"/>
    <w:rsid w:val="00D70FB4"/>
    <w:rsid w:val="00D72AFB"/>
    <w:rsid w:val="00D850BE"/>
    <w:rsid w:val="00D86C82"/>
    <w:rsid w:val="00D926BE"/>
    <w:rsid w:val="00D93902"/>
    <w:rsid w:val="00DA1012"/>
    <w:rsid w:val="00DA26B6"/>
    <w:rsid w:val="00DA5103"/>
    <w:rsid w:val="00DB1802"/>
    <w:rsid w:val="00DB7C61"/>
    <w:rsid w:val="00DC0972"/>
    <w:rsid w:val="00DC09EC"/>
    <w:rsid w:val="00DC1338"/>
    <w:rsid w:val="00DD02FC"/>
    <w:rsid w:val="00DD1F98"/>
    <w:rsid w:val="00DE0018"/>
    <w:rsid w:val="00DE53FE"/>
    <w:rsid w:val="00DF352C"/>
    <w:rsid w:val="00E04862"/>
    <w:rsid w:val="00E1415C"/>
    <w:rsid w:val="00E14215"/>
    <w:rsid w:val="00E1539D"/>
    <w:rsid w:val="00E35078"/>
    <w:rsid w:val="00E376CB"/>
    <w:rsid w:val="00E41D00"/>
    <w:rsid w:val="00E427C4"/>
    <w:rsid w:val="00E6295A"/>
    <w:rsid w:val="00E64AE7"/>
    <w:rsid w:val="00E64F08"/>
    <w:rsid w:val="00E73F67"/>
    <w:rsid w:val="00E760AE"/>
    <w:rsid w:val="00E776C3"/>
    <w:rsid w:val="00E81F9D"/>
    <w:rsid w:val="00E900C9"/>
    <w:rsid w:val="00E9417D"/>
    <w:rsid w:val="00E967A9"/>
    <w:rsid w:val="00EA2E86"/>
    <w:rsid w:val="00EA6028"/>
    <w:rsid w:val="00EB28B9"/>
    <w:rsid w:val="00EB403A"/>
    <w:rsid w:val="00EB58B2"/>
    <w:rsid w:val="00EC7C31"/>
    <w:rsid w:val="00ED03AD"/>
    <w:rsid w:val="00ED57AA"/>
    <w:rsid w:val="00ED592B"/>
    <w:rsid w:val="00ED784C"/>
    <w:rsid w:val="00EE288C"/>
    <w:rsid w:val="00EE5567"/>
    <w:rsid w:val="00EF2969"/>
    <w:rsid w:val="00EF7E47"/>
    <w:rsid w:val="00F1324D"/>
    <w:rsid w:val="00F13E2A"/>
    <w:rsid w:val="00F14089"/>
    <w:rsid w:val="00F2466B"/>
    <w:rsid w:val="00F443B0"/>
    <w:rsid w:val="00F567EC"/>
    <w:rsid w:val="00F63375"/>
    <w:rsid w:val="00F741D7"/>
    <w:rsid w:val="00F76255"/>
    <w:rsid w:val="00F81D26"/>
    <w:rsid w:val="00F9222B"/>
    <w:rsid w:val="00F9412A"/>
    <w:rsid w:val="00FA206E"/>
    <w:rsid w:val="00FB1219"/>
    <w:rsid w:val="00FB19B2"/>
    <w:rsid w:val="00FB6B8A"/>
    <w:rsid w:val="00FC5E57"/>
    <w:rsid w:val="00FF0469"/>
    <w:rsid w:val="00FF5931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0BCAAF7"/>
  <w15:docId w15:val="{890D9E14-2272-4BEB-96FF-6D9C8BC4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E8"/>
  </w:style>
  <w:style w:type="paragraph" w:styleId="Heading3">
    <w:name w:val="heading 3"/>
    <w:basedOn w:val="Normal"/>
    <w:next w:val="Normal"/>
    <w:link w:val="Heading3Char"/>
    <w:uiPriority w:val="99"/>
    <w:qFormat/>
    <w:rsid w:val="00D850BE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F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D850B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D850BE"/>
    <w:pPr>
      <w:tabs>
        <w:tab w:val="center" w:pos="4153"/>
        <w:tab w:val="right" w:pos="8306"/>
      </w:tabs>
      <w:ind w:firstLine="0"/>
    </w:pPr>
    <w:rPr>
      <w:rFonts w:eastAsia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850BE"/>
    <w:rPr>
      <w:rFonts w:eastAsia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D850BE"/>
    <w:pPr>
      <w:spacing w:after="120"/>
      <w:ind w:left="283" w:firstLine="0"/>
    </w:pPr>
    <w:rPr>
      <w:rFonts w:eastAsia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50B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E3E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E94"/>
  </w:style>
  <w:style w:type="paragraph" w:styleId="FootnoteText">
    <w:name w:val="footnote text"/>
    <w:aliases w:val="Footnote,Fußnote,Char,Char Rakstz. Rakstz. Rakstz.,Footnote Text Char2,Footnote Text Char1 Char,Footnote Text Char1 Char Char Char,Footnote Text Char1 Char Char Char Rakstz. Rakstz.,Fußnote Char Char Char Char Char Char,Cha,Ch,1,C, Char, C"/>
    <w:basedOn w:val="Normal"/>
    <w:link w:val="FootnoteTextChar1"/>
    <w:rsid w:val="00015DD1"/>
    <w:pPr>
      <w:ind w:firstLine="0"/>
    </w:pPr>
    <w:rPr>
      <w:rFonts w:eastAsia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uiPriority w:val="99"/>
    <w:semiHidden/>
    <w:rsid w:val="00015DD1"/>
    <w:rPr>
      <w:sz w:val="20"/>
      <w:szCs w:val="20"/>
    </w:rPr>
  </w:style>
  <w:style w:type="character" w:styleId="FootnoteReference">
    <w:name w:val="footnote reference"/>
    <w:aliases w:val="Footnote Reference Number,SUPERS,Footnote symbol"/>
    <w:rsid w:val="00015DD1"/>
    <w:rPr>
      <w:vertAlign w:val="superscript"/>
    </w:rPr>
  </w:style>
  <w:style w:type="character" w:customStyle="1" w:styleId="FootnoteTextChar1">
    <w:name w:val="Footnote Text Char1"/>
    <w:aliases w:val="Footnote Char,Fußnote Char,Char Char,Char Rakstz. Rakstz. Rakstz. Char,Footnote Text Char2 Char,Footnote Text Char1 Char Char,Footnote Text Char1 Char Char Char Char,Footnote Text Char1 Char Char Char Rakstz. Rakstz. Char,Cha Char"/>
    <w:link w:val="FootnoteText"/>
    <w:locked/>
    <w:rsid w:val="00015DD1"/>
    <w:rPr>
      <w:rFonts w:eastAsia="Times New Roman" w:cs="Times New Roman"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6E2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4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2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7FDA"/>
    <w:rPr>
      <w:color w:val="800080" w:themeColor="followedHyperlink"/>
      <w:u w:val="single"/>
    </w:rPr>
  </w:style>
  <w:style w:type="paragraph" w:customStyle="1" w:styleId="Default">
    <w:name w:val="Default"/>
    <w:rsid w:val="00F741D7"/>
    <w:pPr>
      <w:autoSpaceDE w:val="0"/>
      <w:autoSpaceDN w:val="0"/>
      <w:adjustRightInd w:val="0"/>
      <w:ind w:firstLine="0"/>
    </w:pPr>
    <w:rPr>
      <w:rFonts w:ascii="EUAlbertina" w:hAnsi="EUAlbertina" w:cs="EUAlberti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2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4226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755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024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785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688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4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lukjanovica@s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C0AE-2285-401A-86E2-F5AB86BB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3566</Words>
  <Characters>2033</Characters>
  <Application>Microsoft Office Word</Application>
  <DocSecurity>4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2005.gada 21.jūnija noteikumos Nr.442 „Kārtība, kādā izsniedzamas, anulējamas vai uz laiku apturamas atļaujas starptautiskajiem kravas pārvadājumiem ar autotransportu”” sākotnējās ietekmes </vt:lpstr>
    </vt:vector>
  </TitlesOfParts>
  <Company>Satiksmes ministrija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2005.gada 21.jūnija noteikumos Nr.442 „Kārtība, kādā izsniedzamas, anulējamas vai uz laiku apturamas atļaujas starptautiskajiem kravas pārvadājumiem ar autotransportu”” sākotnējās ietekmes novērtējuma ziņojums (anotācija)</dc:title>
  <dc:subject>Anotācija</dc:subject>
  <dc:creator>Sandra Tanne;Indra Gromule</dc:creator>
  <dc:description>67028019 inga.lukjanovica@sam.gov.lv; 67686480 sandra.tanne@atd.lv
Sandra.Tanne@atd.lv
I.Gromule, 67686458
Indra.Gromule@atd.lv</dc:description>
  <cp:lastModifiedBy>Severīns Lukinskis</cp:lastModifiedBy>
  <cp:revision>2</cp:revision>
  <cp:lastPrinted>2018-07-20T12:09:00Z</cp:lastPrinted>
  <dcterms:created xsi:type="dcterms:W3CDTF">2018-08-28T08:05:00Z</dcterms:created>
  <dcterms:modified xsi:type="dcterms:W3CDTF">2018-08-28T08:05:00Z</dcterms:modified>
</cp:coreProperties>
</file>