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564A" w14:textId="77777777" w:rsidR="00D33258" w:rsidRPr="00D33258" w:rsidRDefault="00D33258" w:rsidP="00D33258">
      <w:pPr>
        <w:spacing w:after="0" w:line="240" w:lineRule="auto"/>
        <w:jc w:val="center"/>
        <w:rPr>
          <w:rFonts w:ascii="Times New Roman" w:hAnsi="Times New Roman" w:cs="Times New Roman"/>
          <w:b/>
          <w:sz w:val="24"/>
          <w:szCs w:val="28"/>
        </w:rPr>
      </w:pPr>
      <w:bookmarkStart w:id="0" w:name="372832"/>
      <w:r w:rsidRPr="00D33258">
        <w:rPr>
          <w:rFonts w:ascii="Times New Roman" w:hAnsi="Times New Roman" w:cs="Times New Roman"/>
          <w:b/>
          <w:sz w:val="24"/>
          <w:szCs w:val="28"/>
        </w:rPr>
        <w:t>Ministru kabineta noteikumu projekta</w:t>
      </w:r>
    </w:p>
    <w:p w14:paraId="24B0183F" w14:textId="77777777" w:rsidR="00D33258" w:rsidRPr="00D33258" w:rsidRDefault="00D33258" w:rsidP="00D33258">
      <w:pPr>
        <w:spacing w:after="0" w:line="240" w:lineRule="auto"/>
        <w:jc w:val="center"/>
        <w:rPr>
          <w:rFonts w:ascii="Times New Roman" w:hAnsi="Times New Roman" w:cs="Times New Roman"/>
          <w:b/>
          <w:sz w:val="24"/>
          <w:szCs w:val="28"/>
        </w:rPr>
      </w:pPr>
      <w:r w:rsidRPr="00D33258">
        <w:rPr>
          <w:rFonts w:ascii="Times New Roman" w:hAnsi="Times New Roman" w:cs="Times New Roman"/>
          <w:b/>
          <w:sz w:val="24"/>
          <w:szCs w:val="28"/>
        </w:rPr>
        <w:t xml:space="preserve">„Grozījumi Ministru kabineta 2008.gada 25.marta noteikumos Nr.213 </w:t>
      </w:r>
    </w:p>
    <w:p w14:paraId="12241E65" w14:textId="752AB9ED" w:rsidR="00B92AF4" w:rsidRPr="00D33258" w:rsidRDefault="00D33258" w:rsidP="00D33258">
      <w:pPr>
        <w:spacing w:after="0" w:line="240" w:lineRule="auto"/>
        <w:jc w:val="center"/>
        <w:rPr>
          <w:rFonts w:ascii="Times New Roman" w:eastAsia="Times New Roman" w:hAnsi="Times New Roman" w:cs="Times New Roman"/>
          <w:b/>
          <w:bCs/>
          <w:sz w:val="28"/>
          <w:szCs w:val="28"/>
          <w:lang w:eastAsia="lv-LV"/>
        </w:rPr>
      </w:pPr>
      <w:r w:rsidRPr="00D33258">
        <w:rPr>
          <w:rFonts w:ascii="Times New Roman" w:hAnsi="Times New Roman" w:cs="Times New Roman"/>
          <w:b/>
          <w:sz w:val="24"/>
          <w:szCs w:val="28"/>
        </w:rPr>
        <w:t>„Ceļu satiksmes drošības direkcijā reģistrējamo kuģošanas līdzekļu reģistrācijas kārtība”” sākotnējās ietekmes novērtējuma ziņojums (anotācija)</w:t>
      </w:r>
      <w:bookmarkEnd w:id="0"/>
    </w:p>
    <w:p w14:paraId="167D1FC4" w14:textId="77777777" w:rsidR="00B92AF4" w:rsidRPr="009C57A6" w:rsidRDefault="00B92AF4" w:rsidP="00B92AF4">
      <w:pPr>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6"/>
        <w:gridCol w:w="262"/>
        <w:gridCol w:w="2022"/>
        <w:gridCol w:w="999"/>
        <w:gridCol w:w="49"/>
        <w:gridCol w:w="5117"/>
      </w:tblGrid>
      <w:tr w:rsidR="00B92AF4" w:rsidRPr="003A4796" w14:paraId="13382C1F"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B144216" w14:textId="77777777" w:rsidR="00B92AF4" w:rsidRPr="003A4796" w:rsidRDefault="00B92AF4" w:rsidP="00460A76">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Tiesību akta projekta anotācijas kopsavilkums</w:t>
            </w:r>
          </w:p>
        </w:tc>
      </w:tr>
      <w:tr w:rsidR="00B92AF4" w:rsidRPr="003A4796" w14:paraId="6496A416" w14:textId="77777777" w:rsidTr="000C33CC">
        <w:trPr>
          <w:tblCellSpacing w:w="15" w:type="dxa"/>
        </w:trPr>
        <w:tc>
          <w:tcPr>
            <w:tcW w:w="2108" w:type="pct"/>
            <w:gridSpan w:val="4"/>
            <w:tcBorders>
              <w:top w:val="outset" w:sz="6" w:space="0" w:color="auto"/>
              <w:left w:val="outset" w:sz="6" w:space="0" w:color="auto"/>
              <w:bottom w:val="outset" w:sz="6" w:space="0" w:color="auto"/>
              <w:right w:val="outset" w:sz="6" w:space="0" w:color="auto"/>
            </w:tcBorders>
            <w:hideMark/>
          </w:tcPr>
          <w:p w14:paraId="6D016AD7"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Mērķis, risinājums un projekta spēkā stāšanās laiks (500 zīmes bez atstarpēm)</w:t>
            </w:r>
          </w:p>
        </w:tc>
        <w:tc>
          <w:tcPr>
            <w:tcW w:w="2842" w:type="pct"/>
            <w:gridSpan w:val="2"/>
            <w:tcBorders>
              <w:top w:val="outset" w:sz="6" w:space="0" w:color="auto"/>
              <w:left w:val="outset" w:sz="6" w:space="0" w:color="auto"/>
              <w:bottom w:val="outset" w:sz="6" w:space="0" w:color="auto"/>
              <w:right w:val="outset" w:sz="6" w:space="0" w:color="auto"/>
            </w:tcBorders>
            <w:hideMark/>
          </w:tcPr>
          <w:p w14:paraId="6A6CA22E" w14:textId="5CEF995A" w:rsidR="00B92AF4" w:rsidRPr="00B236B2" w:rsidRDefault="00B236B2" w:rsidP="005373E8">
            <w:pPr>
              <w:spacing w:after="0" w:line="240" w:lineRule="auto"/>
              <w:jc w:val="both"/>
              <w:rPr>
                <w:rFonts w:ascii="Times New Roman" w:eastAsia="Times New Roman" w:hAnsi="Times New Roman" w:cs="Times New Roman"/>
                <w:iCs/>
                <w:sz w:val="24"/>
                <w:szCs w:val="24"/>
                <w:lang w:eastAsia="lv-LV"/>
              </w:rPr>
            </w:pPr>
            <w:r w:rsidRPr="00B236B2">
              <w:rPr>
                <w:rFonts w:ascii="Times New Roman" w:hAnsi="Times New Roman" w:cs="Times New Roman"/>
                <w:iCs/>
                <w:sz w:val="24"/>
                <w:szCs w:val="24"/>
              </w:rPr>
              <w:t>Noteikumu projekts nosaka tos gadījumus, kad VAS</w:t>
            </w:r>
            <w:r w:rsidRPr="00B236B2">
              <w:rPr>
                <w:rFonts w:ascii="Times New Roman" w:hAnsi="Times New Roman" w:cs="Times New Roman"/>
                <w:iCs/>
                <w:sz w:val="24"/>
                <w:szCs w:val="24"/>
              </w:rPr>
              <w:t> </w:t>
            </w:r>
            <w:r w:rsidRPr="00B236B2">
              <w:rPr>
                <w:rFonts w:ascii="Times New Roman" w:hAnsi="Times New Roman" w:cs="Times New Roman"/>
                <w:iCs/>
                <w:sz w:val="24"/>
                <w:szCs w:val="24"/>
              </w:rPr>
              <w:t xml:space="preserve">“Ceļu satiksmes drošības direkcija” (turpmāk – CSDD) reģistrējamo kuģošanas līdzekļu vai to uzkarināmo motoru reģistrācijas darbību veikšanai ir nepieciešams rakstveida pilnvarojums. </w:t>
            </w:r>
            <w:r w:rsidRPr="00B236B2">
              <w:rPr>
                <w:rFonts w:ascii="Times New Roman" w:hAnsi="Times New Roman" w:cs="Times New Roman"/>
                <w:sz w:val="24"/>
                <w:szCs w:val="24"/>
              </w:rPr>
              <w:t xml:space="preserve">Papildus noteikumu projektā harmonizēta kārtība attiecībā par muitas formalitāšu nokārtošanu un pārbaudi pirms kuģošanas līdzekļu reģistrācijas Latvijā, analoģiski kārtībai, kāda noteikta attiecībā uz transportlīdzekļiem. Noteikumu projektā precizēta atsevišķu </w:t>
            </w:r>
            <w:r w:rsidRPr="00B236B2">
              <w:rPr>
                <w:rFonts w:ascii="Times New Roman" w:hAnsi="Times New Roman" w:cs="Times New Roman"/>
                <w:iCs/>
                <w:sz w:val="24"/>
                <w:szCs w:val="24"/>
              </w:rPr>
              <w:t xml:space="preserve">kuģošanas līdzekļu vai uzkarināmo motoru reģistrācijas </w:t>
            </w:r>
            <w:r w:rsidRPr="00B236B2">
              <w:rPr>
                <w:rFonts w:ascii="Times New Roman" w:hAnsi="Times New Roman" w:cs="Times New Roman"/>
                <w:sz w:val="24"/>
                <w:szCs w:val="24"/>
              </w:rPr>
              <w:t>darbības veikšanas kārtība, kas iepriekš nebija noteikta vai bija noteikta nepilnīgi, vienlaikus atsevišķas normas pēc iespējas tuvinot transportlīdzekļu reģistrācijai noteiktajai kārtībai.</w:t>
            </w:r>
            <w:r w:rsidRPr="00B236B2">
              <w:rPr>
                <w:rFonts w:ascii="Times New Roman" w:hAnsi="Times New Roman" w:cs="Times New Roman"/>
                <w:iCs/>
                <w:sz w:val="24"/>
                <w:szCs w:val="24"/>
              </w:rPr>
              <w:t xml:space="preserve"> Noteikumu prasības stājas spēkā 2019.gada 1.janvārī.</w:t>
            </w:r>
          </w:p>
        </w:tc>
      </w:tr>
      <w:tr w:rsidR="00B92AF4" w:rsidRPr="003A4796" w14:paraId="67411FBE"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221D6FB"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 Tiesību akta projekta izstrādes nepieciešamība</w:t>
            </w:r>
          </w:p>
        </w:tc>
      </w:tr>
      <w:tr w:rsidR="000C33CC" w:rsidRPr="003A4796" w14:paraId="40A8123C"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486B9D95"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49" w:type="pct"/>
            <w:gridSpan w:val="2"/>
            <w:tcBorders>
              <w:top w:val="outset" w:sz="6" w:space="0" w:color="auto"/>
              <w:left w:val="outset" w:sz="6" w:space="0" w:color="auto"/>
              <w:bottom w:val="outset" w:sz="6" w:space="0" w:color="auto"/>
              <w:right w:val="outset" w:sz="6" w:space="0" w:color="auto"/>
            </w:tcBorders>
            <w:hideMark/>
          </w:tcPr>
          <w:p w14:paraId="63893AA3"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Pamatojums</w:t>
            </w:r>
          </w:p>
        </w:tc>
        <w:tc>
          <w:tcPr>
            <w:tcW w:w="3369" w:type="pct"/>
            <w:gridSpan w:val="3"/>
            <w:tcBorders>
              <w:top w:val="outset" w:sz="6" w:space="0" w:color="auto"/>
              <w:left w:val="outset" w:sz="6" w:space="0" w:color="auto"/>
              <w:bottom w:val="outset" w:sz="6" w:space="0" w:color="auto"/>
              <w:right w:val="outset" w:sz="6" w:space="0" w:color="auto"/>
            </w:tcBorders>
            <w:hideMark/>
          </w:tcPr>
          <w:p w14:paraId="229B736E" w14:textId="1C4D1EDE" w:rsidR="000C33CC" w:rsidRPr="000C33CC" w:rsidRDefault="000C33CC" w:rsidP="000C33CC">
            <w:pPr>
              <w:spacing w:after="0" w:line="240" w:lineRule="auto"/>
              <w:rPr>
                <w:rFonts w:ascii="Times New Roman" w:eastAsia="Times New Roman" w:hAnsi="Times New Roman" w:cs="Times New Roman"/>
                <w:iCs/>
                <w:sz w:val="24"/>
                <w:szCs w:val="24"/>
                <w:lang w:eastAsia="lv-LV"/>
              </w:rPr>
            </w:pPr>
            <w:r w:rsidRPr="000C33CC">
              <w:rPr>
                <w:rFonts w:ascii="Times New Roman" w:eastAsia="Times New Roman" w:hAnsi="Times New Roman" w:cs="Times New Roman"/>
                <w:sz w:val="24"/>
                <w:szCs w:val="24"/>
                <w:lang w:eastAsia="lv-LV"/>
              </w:rPr>
              <w:t>Jūras kodeksa 8.panta trešā daļa.</w:t>
            </w:r>
          </w:p>
        </w:tc>
      </w:tr>
      <w:tr w:rsidR="000C33CC" w:rsidRPr="003A4796" w14:paraId="3A8CCEC0" w14:textId="77777777" w:rsidTr="000C33CC">
        <w:trPr>
          <w:trHeight w:val="35"/>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0AD06862"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49" w:type="pct"/>
            <w:gridSpan w:val="2"/>
            <w:tcBorders>
              <w:top w:val="outset" w:sz="6" w:space="0" w:color="auto"/>
              <w:left w:val="outset" w:sz="6" w:space="0" w:color="auto"/>
              <w:bottom w:val="outset" w:sz="6" w:space="0" w:color="auto"/>
              <w:right w:val="outset" w:sz="6" w:space="0" w:color="auto"/>
            </w:tcBorders>
            <w:hideMark/>
          </w:tcPr>
          <w:p w14:paraId="7841303F" w14:textId="77777777" w:rsidR="000C33CC"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7E4C703" w14:textId="77777777" w:rsidR="000C33CC" w:rsidRPr="002E3F0D" w:rsidRDefault="000C33CC" w:rsidP="000C33CC">
            <w:pPr>
              <w:rPr>
                <w:rFonts w:ascii="Times New Roman" w:eastAsia="Times New Roman" w:hAnsi="Times New Roman" w:cs="Times New Roman"/>
                <w:sz w:val="24"/>
                <w:szCs w:val="24"/>
                <w:lang w:eastAsia="lv-LV"/>
              </w:rPr>
            </w:pPr>
          </w:p>
          <w:p w14:paraId="1EB3AE1C" w14:textId="77777777" w:rsidR="000C33CC" w:rsidRPr="002E3F0D" w:rsidRDefault="000C33CC" w:rsidP="000C33CC">
            <w:pPr>
              <w:rPr>
                <w:rFonts w:ascii="Times New Roman" w:eastAsia="Times New Roman" w:hAnsi="Times New Roman" w:cs="Times New Roman"/>
                <w:sz w:val="24"/>
                <w:szCs w:val="24"/>
                <w:lang w:eastAsia="lv-LV"/>
              </w:rPr>
            </w:pPr>
          </w:p>
          <w:p w14:paraId="6E2B30ED" w14:textId="77777777" w:rsidR="000C33CC" w:rsidRPr="002E3F0D" w:rsidRDefault="000C33CC" w:rsidP="000C33CC">
            <w:pPr>
              <w:rPr>
                <w:rFonts w:ascii="Times New Roman" w:eastAsia="Times New Roman" w:hAnsi="Times New Roman" w:cs="Times New Roman"/>
                <w:sz w:val="24"/>
                <w:szCs w:val="24"/>
                <w:lang w:eastAsia="lv-LV"/>
              </w:rPr>
            </w:pPr>
          </w:p>
          <w:p w14:paraId="0A00DC40" w14:textId="77777777" w:rsidR="000C33CC" w:rsidRPr="002E3F0D" w:rsidRDefault="000C33CC" w:rsidP="000C33CC">
            <w:pPr>
              <w:rPr>
                <w:rFonts w:ascii="Times New Roman" w:eastAsia="Times New Roman" w:hAnsi="Times New Roman" w:cs="Times New Roman"/>
                <w:sz w:val="24"/>
                <w:szCs w:val="24"/>
                <w:lang w:eastAsia="lv-LV"/>
              </w:rPr>
            </w:pPr>
          </w:p>
          <w:p w14:paraId="5E0E494E" w14:textId="77777777" w:rsidR="000C33CC" w:rsidRPr="002E3F0D" w:rsidRDefault="000C33CC" w:rsidP="000C33CC">
            <w:pPr>
              <w:rPr>
                <w:rFonts w:ascii="Times New Roman" w:eastAsia="Times New Roman" w:hAnsi="Times New Roman" w:cs="Times New Roman"/>
                <w:sz w:val="24"/>
                <w:szCs w:val="24"/>
                <w:lang w:eastAsia="lv-LV"/>
              </w:rPr>
            </w:pPr>
          </w:p>
          <w:p w14:paraId="651F2F2B" w14:textId="77777777" w:rsidR="000C33CC" w:rsidRPr="002E3F0D" w:rsidRDefault="000C33CC" w:rsidP="000C33CC">
            <w:pPr>
              <w:rPr>
                <w:rFonts w:ascii="Times New Roman" w:eastAsia="Times New Roman" w:hAnsi="Times New Roman" w:cs="Times New Roman"/>
                <w:sz w:val="24"/>
                <w:szCs w:val="24"/>
                <w:lang w:eastAsia="lv-LV"/>
              </w:rPr>
            </w:pPr>
          </w:p>
          <w:p w14:paraId="78616BCB" w14:textId="77777777" w:rsidR="000C33CC" w:rsidRPr="002E3F0D" w:rsidRDefault="000C33CC" w:rsidP="000C33CC">
            <w:pPr>
              <w:rPr>
                <w:rFonts w:ascii="Times New Roman" w:eastAsia="Times New Roman" w:hAnsi="Times New Roman" w:cs="Times New Roman"/>
                <w:sz w:val="24"/>
                <w:szCs w:val="24"/>
                <w:lang w:eastAsia="lv-LV"/>
              </w:rPr>
            </w:pPr>
          </w:p>
          <w:p w14:paraId="4C714F85" w14:textId="77777777" w:rsidR="000C33CC" w:rsidRPr="002E3F0D" w:rsidRDefault="000C33CC" w:rsidP="000C33CC">
            <w:pPr>
              <w:rPr>
                <w:rFonts w:ascii="Times New Roman" w:eastAsia="Times New Roman" w:hAnsi="Times New Roman" w:cs="Times New Roman"/>
                <w:sz w:val="24"/>
                <w:szCs w:val="24"/>
                <w:lang w:eastAsia="lv-LV"/>
              </w:rPr>
            </w:pPr>
          </w:p>
          <w:p w14:paraId="32047610" w14:textId="77777777" w:rsidR="000C33CC" w:rsidRPr="002E3F0D" w:rsidRDefault="000C33CC" w:rsidP="000C33CC">
            <w:pPr>
              <w:rPr>
                <w:rFonts w:ascii="Times New Roman" w:eastAsia="Times New Roman" w:hAnsi="Times New Roman" w:cs="Times New Roman"/>
                <w:sz w:val="24"/>
                <w:szCs w:val="24"/>
                <w:lang w:eastAsia="lv-LV"/>
              </w:rPr>
            </w:pPr>
          </w:p>
          <w:p w14:paraId="703207FF" w14:textId="77777777" w:rsidR="000C33CC" w:rsidRPr="002E3F0D" w:rsidRDefault="000C33CC" w:rsidP="000C33CC">
            <w:pPr>
              <w:rPr>
                <w:rFonts w:ascii="Times New Roman" w:eastAsia="Times New Roman" w:hAnsi="Times New Roman" w:cs="Times New Roman"/>
                <w:sz w:val="24"/>
                <w:szCs w:val="24"/>
                <w:lang w:eastAsia="lv-LV"/>
              </w:rPr>
            </w:pPr>
          </w:p>
          <w:p w14:paraId="4A69A6B7" w14:textId="77777777" w:rsidR="000C33CC" w:rsidRPr="002E3F0D" w:rsidRDefault="000C33CC" w:rsidP="000C33CC">
            <w:pPr>
              <w:rPr>
                <w:rFonts w:ascii="Times New Roman" w:eastAsia="Times New Roman" w:hAnsi="Times New Roman" w:cs="Times New Roman"/>
                <w:sz w:val="24"/>
                <w:szCs w:val="24"/>
                <w:lang w:eastAsia="lv-LV"/>
              </w:rPr>
            </w:pPr>
          </w:p>
          <w:p w14:paraId="522D95AB" w14:textId="77777777" w:rsidR="000C33CC" w:rsidRPr="002E3F0D" w:rsidRDefault="000C33CC" w:rsidP="000C33CC">
            <w:pPr>
              <w:ind w:firstLine="720"/>
              <w:rPr>
                <w:rFonts w:ascii="Times New Roman" w:eastAsia="Times New Roman" w:hAnsi="Times New Roman" w:cs="Times New Roman"/>
                <w:sz w:val="24"/>
                <w:szCs w:val="24"/>
                <w:lang w:eastAsia="lv-LV"/>
              </w:rPr>
            </w:pPr>
          </w:p>
        </w:tc>
        <w:tc>
          <w:tcPr>
            <w:tcW w:w="3369" w:type="pct"/>
            <w:gridSpan w:val="3"/>
            <w:tcBorders>
              <w:top w:val="outset" w:sz="6" w:space="0" w:color="auto"/>
              <w:left w:val="outset" w:sz="6" w:space="0" w:color="auto"/>
              <w:bottom w:val="outset" w:sz="6" w:space="0" w:color="auto"/>
              <w:right w:val="outset" w:sz="6" w:space="0" w:color="auto"/>
            </w:tcBorders>
          </w:tcPr>
          <w:p w14:paraId="15BE1233" w14:textId="77777777" w:rsidR="000C33CC" w:rsidRPr="000C33CC" w:rsidRDefault="000C33CC" w:rsidP="000C33CC">
            <w:pPr>
              <w:pStyle w:val="NormalWeb"/>
              <w:shd w:val="clear" w:color="auto" w:fill="FFFFFF"/>
              <w:spacing w:before="0" w:beforeAutospacing="0" w:after="0" w:afterAutospacing="0"/>
              <w:jc w:val="both"/>
              <w:rPr>
                <w:shd w:val="clear" w:color="auto" w:fill="FFFFFF"/>
              </w:rPr>
            </w:pPr>
            <w:r w:rsidRPr="000C33CC">
              <w:rPr>
                <w:shd w:val="clear" w:color="auto" w:fill="FFFFFF"/>
              </w:rPr>
              <w:lastRenderedPageBreak/>
              <w:t xml:space="preserve">    Saskaņā ar Jūras kodeksa 8.panta otrās daļas 2.punktu CSDD uzturētajā transportlīdzekļu un to vadītāju valsts reģistrā (turpmāk- Reģistrs) reģistrē gan kuģošanas līdzekļus, kuru maksimālais garums ir mazāks par 12 metriem, izņemot kuģus, kurus izmanto komercdarbībai jūrā un ostās, gan arī ūdenssportam un atpūtai paredzētus kuģošanas līdzekļus (arī ūdens motociklus), kuru maksimālais garums ir mazāks par 12 metriem, izņemot jahtas. Iepriekšminēto kuģošanas līdzekļu reģistrācijas kārtību nosaka Ministru kabineta 2008.gada 25.marta noteikumi Nr.213 „Ceļu satiksmes drošības direkcijā reģistrējamo kuģošanas līdzekļu reģistrācijas kārtība” (turpmāk – Noteikumi).</w:t>
            </w:r>
          </w:p>
          <w:p w14:paraId="37CCF051" w14:textId="17C65395" w:rsidR="000C33CC" w:rsidRPr="000C33CC" w:rsidRDefault="000C33CC" w:rsidP="000C33CC">
            <w:pPr>
              <w:pStyle w:val="NormalWeb"/>
              <w:shd w:val="clear" w:color="auto" w:fill="FFFFFF"/>
              <w:spacing w:before="0" w:beforeAutospacing="0" w:after="0" w:afterAutospacing="0"/>
              <w:jc w:val="both"/>
              <w:rPr>
                <w:bCs/>
              </w:rPr>
            </w:pPr>
            <w:r w:rsidRPr="000C33CC">
              <w:rPr>
                <w:shd w:val="clear" w:color="auto" w:fill="FFFFFF"/>
              </w:rPr>
              <w:t xml:space="preserve">   </w:t>
            </w:r>
            <w:r>
              <w:rPr>
                <w:shd w:val="clear" w:color="auto" w:fill="FFFFFF"/>
              </w:rPr>
              <w:t xml:space="preserve"> </w:t>
            </w:r>
            <w:r w:rsidRPr="000C33CC">
              <w:rPr>
                <w:shd w:val="clear" w:color="auto" w:fill="FFFFFF"/>
              </w:rPr>
              <w:t xml:space="preserve">Saeimā 2018. gada 12. aprīlī tika pieņemti grozījumi Ceļu satiksmes likumā, nosakot, ka </w:t>
            </w:r>
            <w:r w:rsidRPr="000C33CC">
              <w:t xml:space="preserve">CSDD </w:t>
            </w:r>
            <w:r w:rsidRPr="000C33CC">
              <w:rPr>
                <w:shd w:val="clear" w:color="auto" w:fill="FFFFFF"/>
              </w:rPr>
              <w:t xml:space="preserve">reģistrējamā transportlīdzekļa reģistrācijas darbībām pilnvarojumu fiziskās un juridiskās personas var dot jebkurā Civillikuma 1474. pantā noteiktajā formā, vienlaikus nosakot, ka </w:t>
            </w:r>
            <w:r w:rsidRPr="000C33CC">
              <w:t>rakstveida pilnvarojums ir noformējams tikai</w:t>
            </w:r>
            <w:r w:rsidRPr="000C33CC">
              <w:rPr>
                <w:shd w:val="clear" w:color="auto" w:fill="FFFFFF"/>
              </w:rPr>
              <w:t xml:space="preserve"> </w:t>
            </w:r>
            <w:r w:rsidRPr="000C33CC">
              <w:t xml:space="preserve">ar pilnvarojuma atzīmi </w:t>
            </w:r>
            <w:r w:rsidRPr="000C33CC">
              <w:rPr>
                <w:shd w:val="clear" w:color="auto" w:fill="FFFFFF"/>
              </w:rPr>
              <w:t xml:space="preserve">Reģistrā vai </w:t>
            </w:r>
            <w:r w:rsidRPr="000C33CC">
              <w:t xml:space="preserve">ar notariālā akta kārtībā izdotu pilnvaru vai rakstveida pilnvaru, kurā personas paraksta īstumu apliecinājis un rīcībspēju pārbaudījis zvērināts notārs. Ceļu satiksmes likumā izdarītie grozījumi stājas spēkā ar 2019.gada 1.janvāri un paredz Ministru kabinetam noteikt tos gadījumus, kad </w:t>
            </w:r>
            <w:r w:rsidRPr="000C33CC">
              <w:rPr>
                <w:shd w:val="clear" w:color="auto" w:fill="FFFFFF"/>
              </w:rPr>
              <w:lastRenderedPageBreak/>
              <w:t>transportlīdzekļa reģistrācijas darbībām</w:t>
            </w:r>
            <w:r w:rsidRPr="000C33CC">
              <w:t xml:space="preserve"> ir obligāti nepieciešams rakstveida pilnvarojums. Ņemot vērā izdarītos grozījumus Ceļu satiksmes likumā, tiek izstrādāti grozījumi Ministru kabineta 2010.gada 30.novembra noteikumos Nr.1080 „Transportlīdzekļu reģistrācijas noteikumi” (turpmāk - Reģistrācijas noteikumi). Tā kā transportlīdzekļi un CSDD reģistrējamie kuģošanas līdzekļi vai to uzkarināmie motori, tiek reģistrēti vienā reģistrā, ir lietderīgi harmonizēt prasības, attiecībā par rakstveida pilnvarojuma nepieciešamību un noformēšanas kārtību abos iepriekšminētajos noteikumos. Ņemot vērā iepriekšminēto, Ministru kabineta noteikumu projektā „Grozījumi Ministru kabineta 2008.gada 25.marta noteikumos Nr.213 „Ceļu satiksmes drošības direkcijā reģistrējamo kuģošanas līdzekļu reģistrācijas kārtība”” (turpmāk-Noteikumu projekts) ir paredzēts Noteikumus papildināt ar diviem jauniem 20.</w:t>
            </w:r>
            <w:r w:rsidRPr="000C33CC">
              <w:rPr>
                <w:vertAlign w:val="superscript"/>
              </w:rPr>
              <w:t xml:space="preserve">1 </w:t>
            </w:r>
            <w:r w:rsidRPr="000C33CC">
              <w:t>un 20.</w:t>
            </w:r>
            <w:r w:rsidRPr="000C33CC">
              <w:rPr>
                <w:vertAlign w:val="superscript"/>
              </w:rPr>
              <w:t>2</w:t>
            </w:r>
            <w:r w:rsidRPr="000C33CC">
              <w:t>punktiem, nosakot pilnvarojuma došanas veidus un tos gadījumus, kad reģistrācijas dokumentu iesniegšanai CSDD nepieciešams rakstveida pilnvarojums, kurš noformēts elektroniski Reģistrā, vai notariāli apliecināta pilnvara, vienlaikus precizējot arī Noteikumu 20.; 28. un 28.</w:t>
            </w:r>
            <w:r w:rsidRPr="000C33CC">
              <w:rPr>
                <w:vertAlign w:val="superscript"/>
              </w:rPr>
              <w:t>1</w:t>
            </w:r>
            <w:r w:rsidRPr="000C33CC">
              <w:t>punktus. Noteikumu projektā noteikts, ka elektroniski rakstveida pilnvarojumu var noformēt gan CSDD uzturētajos e-pakalpojumos, gan personīgi CSDD nodaļā un par to tiek izdarīta atzīme Reģistrā. CSDD noformētam rakstveida pilnvarojumam ir noteikts viena gada derīguma termiņš, ja tas netiek atsaukts ātrāk.</w:t>
            </w:r>
            <w:r w:rsidRPr="000C33CC">
              <w:rPr>
                <w:bCs/>
              </w:rPr>
              <w:t xml:space="preserve"> (sk.</w:t>
            </w:r>
            <w:r w:rsidRPr="000C33CC">
              <w:t xml:space="preserve"> </w:t>
            </w:r>
            <w:r w:rsidRPr="000C33CC">
              <w:rPr>
                <w:bCs/>
              </w:rPr>
              <w:t xml:space="preserve">Noteikumu projekta 1.3.; 1.4.;1.5. un 1.8.punktus). </w:t>
            </w:r>
          </w:p>
          <w:p w14:paraId="4C2C1955" w14:textId="77777777" w:rsidR="000C33CC" w:rsidRPr="000C33CC" w:rsidRDefault="000C33CC" w:rsidP="000C33CC">
            <w:pPr>
              <w:pStyle w:val="NormalWeb"/>
              <w:shd w:val="clear" w:color="auto" w:fill="FFFFFF"/>
              <w:spacing w:before="0" w:beforeAutospacing="0" w:after="0" w:afterAutospacing="0"/>
              <w:jc w:val="both"/>
              <w:rPr>
                <w:szCs w:val="28"/>
              </w:rPr>
            </w:pPr>
            <w:r w:rsidRPr="000C33CC">
              <w:rPr>
                <w:bCs/>
              </w:rPr>
              <w:t xml:space="preserve">     Noteikumu projekta 1.1. punktā tiek precizēta kārtība par reģistrācijas dokumentā norādāmo informāciju gadījumos, kad </w:t>
            </w:r>
            <w:proofErr w:type="spellStart"/>
            <w:r w:rsidRPr="000C33CC">
              <w:rPr>
                <w:bCs/>
              </w:rPr>
              <w:t>mazizmēra</w:t>
            </w:r>
            <w:proofErr w:type="spellEnd"/>
            <w:r w:rsidRPr="000C33CC">
              <w:rPr>
                <w:bCs/>
              </w:rPr>
              <w:t xml:space="preserve"> kuģošanas līdzeklis vai uzkarināmais motors tiek reģistrēts nepilngadīgai personai. Šāda prakse par </w:t>
            </w:r>
            <w:r w:rsidRPr="000C33CC">
              <w:rPr>
                <w:szCs w:val="28"/>
              </w:rPr>
              <w:t>nepilngadīgās personas aizbildņa norādīšanu reģistrācijas apliecībā jau tiek piemērota šobrīd, bet Noteikumos tas nebija atrunāts.</w:t>
            </w:r>
          </w:p>
          <w:p w14:paraId="52D4BDC6" w14:textId="77777777" w:rsidR="000C33CC" w:rsidRPr="000C33CC" w:rsidRDefault="000C33CC" w:rsidP="000C33CC">
            <w:pPr>
              <w:pStyle w:val="NormalWeb"/>
              <w:shd w:val="clear" w:color="auto" w:fill="FFFFFF"/>
              <w:spacing w:before="0" w:beforeAutospacing="0" w:after="0" w:afterAutospacing="0"/>
              <w:jc w:val="both"/>
              <w:rPr>
                <w:bCs/>
              </w:rPr>
            </w:pPr>
            <w:r w:rsidRPr="000C33CC">
              <w:rPr>
                <w:bCs/>
              </w:rPr>
              <w:t xml:space="preserve">     Šobrīd Noteikumu 18.punktā ir noteikts, ka personai, kura nav Latvijas pilsonis vai </w:t>
            </w:r>
            <w:proofErr w:type="spellStart"/>
            <w:r w:rsidRPr="000C33CC">
              <w:rPr>
                <w:bCs/>
              </w:rPr>
              <w:t>nepilsonis</w:t>
            </w:r>
            <w:proofErr w:type="spellEnd"/>
            <w:r w:rsidRPr="000C33CC">
              <w:rPr>
                <w:bCs/>
              </w:rPr>
              <w:t xml:space="preserve"> un kura nav saņēmusi Latvijā izdotu reģistrācijas apliecību, pastāvīgās uzturēšanās apliecību vai uzturēšanās atļauju, kuģošanas līdzekli var reģistrēt uz laiku līdz sešiem mēnešiem. Nereti ir gadījumi, kad arī uzkarināmo motoru ir nepieciešams reģistrēt iepriekšminēto personu īpašumā, bet Noteikumos šāda iespēja nav paredzēta. Noteikumu projekta 1.2. punktā ir precizēts, ka arī uzkarināmo motoru personai, kura nav Latvijas pilsonis vai </w:t>
            </w:r>
            <w:proofErr w:type="spellStart"/>
            <w:r w:rsidRPr="000C33CC">
              <w:rPr>
                <w:bCs/>
              </w:rPr>
              <w:t>nepilsonis</w:t>
            </w:r>
            <w:proofErr w:type="spellEnd"/>
            <w:r w:rsidRPr="000C33CC">
              <w:rPr>
                <w:bCs/>
              </w:rPr>
              <w:t xml:space="preserve"> un kura nav saņēmusi Latvijā izdotu reģistrācijas apliecību, pastāvīgās uzturēšanās apliecību vai uzturēšanās atļauju, var reģistrēt īpašumā uz laiku līdz sešiem mēnešiem. </w:t>
            </w:r>
          </w:p>
          <w:p w14:paraId="46814459" w14:textId="77777777" w:rsidR="000C33CC" w:rsidRPr="000C33CC" w:rsidRDefault="000C33CC" w:rsidP="000C33CC">
            <w:pPr>
              <w:pStyle w:val="naiskr"/>
              <w:spacing w:before="0" w:beforeAutospacing="0" w:after="0" w:afterAutospacing="0"/>
              <w:jc w:val="both"/>
              <w:rPr>
                <w:bCs/>
              </w:rPr>
            </w:pPr>
            <w:r w:rsidRPr="000C33CC">
              <w:rPr>
                <w:szCs w:val="28"/>
              </w:rPr>
              <w:t xml:space="preserve">    Noteikumu projekts paredz izmaiņas arī agregātu numuru salīdzināšanas kārtībā</w:t>
            </w:r>
            <w:r w:rsidRPr="000C33CC">
              <w:rPr>
                <w:bCs/>
              </w:rPr>
              <w:t xml:space="preserve">, gan nosakot papildus gadījumus, kad nepieciešams kuģošanas līdzekli uzrādīt agregātu numuru salīdzināšanai, gan arī samazinot to gadījumu skaitu, kad obligāti jāveic agregātu numuru salīdzināšana. Noteikumu </w:t>
            </w:r>
            <w:r w:rsidRPr="000C33CC">
              <w:rPr>
                <w:bCs/>
              </w:rPr>
              <w:lastRenderedPageBreak/>
              <w:t xml:space="preserve">projektā paredzēts, ka turpmāk pirms </w:t>
            </w:r>
            <w:proofErr w:type="spellStart"/>
            <w:r w:rsidRPr="000C33CC">
              <w:rPr>
                <w:bCs/>
                <w:u w:val="single"/>
              </w:rPr>
              <w:t>pašbūvētas</w:t>
            </w:r>
            <w:proofErr w:type="spellEnd"/>
            <w:r w:rsidRPr="000C33CC">
              <w:rPr>
                <w:bCs/>
              </w:rPr>
              <w:t xml:space="preserve"> airu laivas pirmreizējās reģistrācijas, vai nu laiva būs jāuzrāda agregātu numuru salīdzināšanai, lai noteiktu laivas tehniskos datus, vai arī laivas izgatavotājam CSDD būs jāiesniedz rakstisks dokuments (apliecinājums), kurā būs norādīti laivas tehniskie dati (garums, platums, kravnesība, vietu skaits, laivas tips, izgatavošanas gads, krāsa, korpusa materiāls) un jāiesniedz arī laivas </w:t>
            </w:r>
            <w:proofErr w:type="spellStart"/>
            <w:r w:rsidRPr="000C33CC">
              <w:rPr>
                <w:bCs/>
              </w:rPr>
              <w:t>virsskata</w:t>
            </w:r>
            <w:proofErr w:type="spellEnd"/>
            <w:r w:rsidRPr="000C33CC">
              <w:rPr>
                <w:bCs/>
              </w:rPr>
              <w:t xml:space="preserve"> (no augšas) un sānskata fotogrāfijas (10x15cm). Jau šobrīd </w:t>
            </w:r>
            <w:proofErr w:type="spellStart"/>
            <w:r w:rsidRPr="000C33CC">
              <w:rPr>
                <w:bCs/>
              </w:rPr>
              <w:t>pašbūvētas</w:t>
            </w:r>
            <w:proofErr w:type="spellEnd"/>
            <w:r w:rsidRPr="000C33CC">
              <w:rPr>
                <w:bCs/>
              </w:rPr>
              <w:t xml:space="preserve"> airu laivas  reģistrācijai, personai ir jāiesniedz apliecinājums par laivas tehniskajiem datiem. Ar noteikumu projektu paredzēts, ka gadījumos, ja klients nevēlēsies </w:t>
            </w:r>
            <w:proofErr w:type="spellStart"/>
            <w:r w:rsidRPr="000C33CC">
              <w:rPr>
                <w:bCs/>
              </w:rPr>
              <w:t>pašbūvēto</w:t>
            </w:r>
            <w:proofErr w:type="spellEnd"/>
            <w:r w:rsidRPr="000C33CC">
              <w:rPr>
                <w:bCs/>
              </w:rPr>
              <w:t xml:space="preserve"> kuģošanas līdzekli uzrādīt agregātu numuru salīdzināšanai, viņam būs iespēja iesniegt apliecinājumu, kopā ar </w:t>
            </w:r>
            <w:proofErr w:type="spellStart"/>
            <w:r w:rsidRPr="000C33CC">
              <w:rPr>
                <w:bCs/>
              </w:rPr>
              <w:t>iepriekšminētām</w:t>
            </w:r>
            <w:proofErr w:type="spellEnd"/>
            <w:r w:rsidRPr="000C33CC">
              <w:rPr>
                <w:bCs/>
              </w:rPr>
              <w:t xml:space="preserve"> fotogrāfijām. Šobrīd Noteikumi paredz, ka reģistrējot rūpnieciski ražotu airu laivu, tā nav obligāti jāuzrāda agregātu numuru salīdzināšanai, bet reģistrācijai ir jāiesniedz dokuments, kas apliecina, ka kuģošanas līdzeklim ir veikta atbilstības novērtēšanas procedūra un tas marķēts ar CE marķējumu atbilstoši normatīvajiem aktiem par atpūtas kuģu būvniecību, atbilstības novērtēšanu un piedāvāšanu tirgū. Savukārt </w:t>
            </w:r>
            <w:proofErr w:type="spellStart"/>
            <w:r w:rsidRPr="000C33CC">
              <w:rPr>
                <w:bCs/>
              </w:rPr>
              <w:t>pašbūvētas</w:t>
            </w:r>
            <w:proofErr w:type="spellEnd"/>
            <w:r w:rsidRPr="000C33CC">
              <w:rPr>
                <w:bCs/>
              </w:rPr>
              <w:t xml:space="preserve"> airu laivas reģistrācijai iepriekšminēto dokumentu var neiesniegt, ja persona apliecina, ka laiva būvēta personiskām vajadzībām un turpmāko piecu gadu laikā tā netiks piedāvāta tirgū. Reģistrācijai nepieciešamos laivas tehniskos datus deklarē pats īpašnieks. Laika posmā no 2014.gada līdz šim brīdim, vidēji gada laikā tiek piereģistrētas aptuveni 120 </w:t>
            </w:r>
            <w:proofErr w:type="spellStart"/>
            <w:r w:rsidRPr="000C33CC">
              <w:rPr>
                <w:bCs/>
              </w:rPr>
              <w:t>pašbūvētas</w:t>
            </w:r>
            <w:proofErr w:type="spellEnd"/>
            <w:r w:rsidRPr="000C33CC">
              <w:rPr>
                <w:bCs/>
              </w:rPr>
              <w:t xml:space="preserve"> airu laivas. Praksē nereti tiek konstatēti gadījumi, kad laivu īpašnieki ir deklarējuši neatbilstošus laivas datus, kā rezultātā </w:t>
            </w:r>
            <w:proofErr w:type="spellStart"/>
            <w:r w:rsidRPr="000C33CC">
              <w:rPr>
                <w:bCs/>
              </w:rPr>
              <w:t>pašbūvētas</w:t>
            </w:r>
            <w:proofErr w:type="spellEnd"/>
            <w:r w:rsidRPr="000C33CC">
              <w:rPr>
                <w:bCs/>
              </w:rPr>
              <w:t xml:space="preserve"> airu laivas vietā ir piereģistrēti gan deltaplāni, piestātnes, vasarnīcas un citas dažāda veida peldošās konstrukcijas. Tāpat ir konstatēti gadījumi, kad šobrīd noteiktā </w:t>
            </w:r>
            <w:proofErr w:type="spellStart"/>
            <w:r w:rsidRPr="000C33CC">
              <w:rPr>
                <w:bCs/>
              </w:rPr>
              <w:t>pašbūvētas</w:t>
            </w:r>
            <w:proofErr w:type="spellEnd"/>
            <w:r w:rsidRPr="000C33CC">
              <w:rPr>
                <w:bCs/>
              </w:rPr>
              <w:t xml:space="preserve"> airu laivas reģistrācija tiek izmantota, lai reģistrētu trešajās valstīs ražotu kuģošanas līdzekli, kuram nav veikta atbilstības novērtēšanas procedūra un tas nav marķēts ar CE marķējumu. Noteikumu projektā arī paredzēts, ka pirms kuģošanas līdzekļa tipa maiņas reģistrācijas, kuģošanas līdzeklis obligāti būs jāuzrāda agregātu numuru salīdzināšanai. Praksē ļoti bieži ir gadījumi, kad klienti vēlas veikt kuģošanas līdzekļa tipa maiņas reģistrāciju no motorlaivas uz airu laivas un otrādi. </w:t>
            </w:r>
          </w:p>
          <w:p w14:paraId="6827E7FE" w14:textId="5189620F" w:rsidR="000C33CC" w:rsidRPr="000C33CC" w:rsidRDefault="000C33CC" w:rsidP="000C33CC">
            <w:pPr>
              <w:pStyle w:val="naiskr"/>
              <w:spacing w:before="0" w:beforeAutospacing="0" w:after="0" w:afterAutospacing="0"/>
              <w:jc w:val="both"/>
            </w:pPr>
            <w:r>
              <w:rPr>
                <w:bCs/>
              </w:rPr>
              <w:t xml:space="preserve">   </w:t>
            </w:r>
            <w:r w:rsidRPr="000C33CC">
              <w:rPr>
                <w:bCs/>
              </w:rPr>
              <w:t>Pārsvarā gadījumos tas saistīts ar to, ka</w:t>
            </w:r>
            <w:r w:rsidRPr="000C33CC">
              <w:t xml:space="preserve"> motorlaivas izmantošanai ūdens satiksmē ir nepieciešama atbilstoša vadītāju apliecība, bet airu laiva izmantošanai tā nav nepieciešama. Kuģošanas līdzekļu tipu – attiecīgi airu laiva vai motorlaiva, nosaka nevis pēc kuģošanas līdzeklim uzstādītā dzinēja jaudas lieluma, bet gan ražotāja maksimāli pieļaujamā dzinēja jaudas lieluma. Ja ražotājs kuģošanas līdzeklim ir paredzējis uzstādīt mehānisko dzinēju, kura jauda pārsniedz 3,7 </w:t>
            </w:r>
            <w:proofErr w:type="spellStart"/>
            <w:r w:rsidRPr="000C33CC">
              <w:t>kW</w:t>
            </w:r>
            <w:proofErr w:type="spellEnd"/>
            <w:r w:rsidRPr="000C33CC">
              <w:t xml:space="preserve">, tad šāds kuģošanas līdzeklis Noteikumu izpratnē tiek uzskatīts par motorlaivu. Līdz ar to, lai nodrošinātu, ka Reģistrā </w:t>
            </w:r>
            <w:r w:rsidRPr="000C33CC">
              <w:lastRenderedPageBreak/>
              <w:t xml:space="preserve">tiek noradīti patiesi  kuģošanas līdzekļa tehniskie dati, t.sk. atbilstošs tips, pirms tipu maiņas </w:t>
            </w:r>
            <w:proofErr w:type="spellStart"/>
            <w:r w:rsidRPr="000C33CC">
              <w:t>pārreģistrācijas</w:t>
            </w:r>
            <w:proofErr w:type="spellEnd"/>
            <w:r w:rsidRPr="000C33CC">
              <w:t xml:space="preserve"> kuģošanas līdzekli būs nepieciešams uzrādīt agregātu numuru salīdzināšanai.</w:t>
            </w:r>
          </w:p>
          <w:p w14:paraId="5DFBD70F" w14:textId="709447FC" w:rsidR="000C33CC" w:rsidRPr="000C33CC" w:rsidRDefault="000C33CC" w:rsidP="000C33CC">
            <w:pPr>
              <w:pStyle w:val="naiskr"/>
              <w:spacing w:before="0" w:beforeAutospacing="0" w:after="0" w:afterAutospacing="0"/>
              <w:jc w:val="both"/>
              <w:rPr>
                <w:bCs/>
              </w:rPr>
            </w:pPr>
            <w:r w:rsidRPr="000C33CC">
              <w:rPr>
                <w:bCs/>
              </w:rPr>
              <w:t xml:space="preserve">    Šobrīd Noteikumos ir noteikts, ka pirms jebkuras reģistrācijas darbības veikšanas kuģošanas līdzeklis (izņemot airu laivu), kuram nav identifikācijas numurs, ir jāuzrāda agregātu numuru salīdzināšanai. Noteikumu projekts paredz samazināt gadījumus, kad šādus kuģošanas līdzekļus, kuriem nav identifikācijas numurs, nepieciešams uzrādīt agregātu numuru salīdzināšanai, nosakot, ka tā nebūs jāveic, ja šāds kuģošanas līdzeklis tiks noņemts no uzskaites izvešanai no Latvijas vai tiks norakstīt, tādējādi mazinot administratīvo slogu klientiem.</w:t>
            </w:r>
          </w:p>
          <w:p w14:paraId="217647D9" w14:textId="77777777" w:rsidR="000C33CC" w:rsidRPr="000C33CC" w:rsidRDefault="000C33CC" w:rsidP="000C33CC">
            <w:pPr>
              <w:pStyle w:val="naiskr"/>
              <w:spacing w:before="0" w:beforeAutospacing="0" w:after="0" w:afterAutospacing="0"/>
              <w:jc w:val="both"/>
              <w:rPr>
                <w:bCs/>
              </w:rPr>
            </w:pPr>
            <w:r w:rsidRPr="000C33CC">
              <w:rPr>
                <w:bCs/>
              </w:rPr>
              <w:t xml:space="preserve">   Tāpat Noteikumu projektā paredzēts, ka personai, kura agregātu numuru salīdzināšanai uzrāda no ārvalsts ievestu kuģošanas līdzekli vai uzkarināmo motoru, papildus būs jāuzrāda arī īpašuma tiesības apliecinošu un tehniskos datus apliecinošus (reģistrācijas vai izcelsmes dokumentu) dokumentus.</w:t>
            </w:r>
          </w:p>
          <w:p w14:paraId="51AF0ACD" w14:textId="77777777" w:rsidR="000C33CC" w:rsidRPr="000C33CC" w:rsidRDefault="000C33CC" w:rsidP="000C33CC">
            <w:pPr>
              <w:pStyle w:val="naiskr"/>
              <w:spacing w:before="0" w:beforeAutospacing="0" w:after="0" w:afterAutospacing="0"/>
              <w:jc w:val="both"/>
              <w:rPr>
                <w:szCs w:val="28"/>
              </w:rPr>
            </w:pPr>
            <w:r w:rsidRPr="000C33CC">
              <w:rPr>
                <w:szCs w:val="28"/>
              </w:rPr>
              <w:t xml:space="preserve">    Lai izvairītos no iespējas reģistrēt kuģošanas līdzekli vai uzkarināmo motoru Latvijā fiktīva ārvalsts uzņēmuma īpašumā, ir paredzēts papildināt Noteikumus nosakot, ka, reģistrējot kuģošanas līdzekli vai uzkarināmo motoru šādas personas īpašumā Latvijā, nepieciešams iesniegt notariāli apliecinātu ārvalsts juridiskās personas statusu apliecinošu dokumentu (sk. Noteikuma projekta 1.7.punktu).</w:t>
            </w:r>
          </w:p>
          <w:p w14:paraId="433E3270" w14:textId="77777777" w:rsidR="000C33CC" w:rsidRPr="000C33CC" w:rsidRDefault="000C33CC" w:rsidP="000C33CC">
            <w:pPr>
              <w:pStyle w:val="naiskr"/>
              <w:spacing w:before="0" w:beforeAutospacing="0" w:after="0" w:afterAutospacing="0"/>
              <w:jc w:val="both"/>
            </w:pPr>
            <w:r w:rsidRPr="000C33CC">
              <w:t xml:space="preserve">   Noteikumu projektā paredzēts kuģošanas līdzekļa vai uzkarināmā motora turētāju administratīvā sloga samazināšanu līzinga gadījumos, kad kuģošanas līdzekli vai uzkarināmo motoru reģistrē, pamatojoties uz personas, kurai saskaņā ar normatīvajiem aktiem par patērētāju tiesību aizsardzību ir tiesības sniegt patērētājam kreditēšanas pakalpojumu, izdarītu atzīmi reģistrā. Šajos gadījumos reģistrācijas darbību varēs veikt jebkura pilngadīga persona un turētāja klātbūtne nebūs nepieciešama.</w:t>
            </w:r>
          </w:p>
          <w:p w14:paraId="4421D5F8" w14:textId="77777777" w:rsidR="000C33CC" w:rsidRPr="000C33CC" w:rsidRDefault="000C33CC" w:rsidP="000C33CC">
            <w:pPr>
              <w:spacing w:after="0" w:line="240" w:lineRule="auto"/>
              <w:jc w:val="both"/>
              <w:rPr>
                <w:rFonts w:ascii="Times New Roman" w:hAnsi="Times New Roman" w:cs="Times New Roman"/>
                <w:sz w:val="24"/>
                <w:szCs w:val="24"/>
              </w:rPr>
            </w:pPr>
            <w:r w:rsidRPr="000C33CC">
              <w:rPr>
                <w:rFonts w:ascii="Times New Roman" w:hAnsi="Times New Roman" w:cs="Times New Roman"/>
                <w:sz w:val="24"/>
                <w:szCs w:val="24"/>
              </w:rPr>
              <w:t xml:space="preserve">   Lai mazinātu administratīvo slogu un reģistrācijai nepieciešamo papīra formas dokumentu iesniegšanu CSDD Noteikumu projekta 1.9.punktā precizēts, ka dokumentus kuģošanas līdzekļa vai uzkarināmā motora reģistrācijai var neiesniegt, ja nepieciešamie dati ir pieejami Reģistrā (piem., par kuģošanas līdzekļa vai uzkarināmā motora oficiālā pārstāvja Latvijā reģistrā noformēto pieņemšanas un nodošanas aktu).</w:t>
            </w:r>
          </w:p>
          <w:p w14:paraId="611A586B" w14:textId="3618CD99" w:rsidR="000C33CC" w:rsidRPr="000C33CC" w:rsidRDefault="000C33CC" w:rsidP="000C33CC">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0C33CC">
              <w:rPr>
                <w:rFonts w:ascii="Times New Roman" w:hAnsi="Times New Roman" w:cs="Times New Roman"/>
                <w:color w:val="000000"/>
                <w:sz w:val="24"/>
              </w:rPr>
              <w:t xml:space="preserve">Noteikumu projekta 1.10.punktā paredzēts harmonizēt nosacījumus attiecībā uz vienotā administratīvā dokumenta (turpmāk-Muitas kravas deklarācija) pārbaudi, pēc iespējas to tuvinot kārtībai, kāda noteikta attiecībā uz transportlīdzekļiem. Saskaņā ar šobrīd Noteikumos noteikto kārtību, lai reģistrētu no ārvalsts ievestu kuģošanas līdzekli, CSDD ir jāiesniedz arī dokuments, kas apliecina, ka kuģošanas līdzekļa ievešana </w:t>
            </w:r>
            <w:r w:rsidRPr="000C33CC">
              <w:rPr>
                <w:rFonts w:ascii="Times New Roman" w:hAnsi="Times New Roman" w:cs="Times New Roman"/>
                <w:color w:val="000000"/>
                <w:sz w:val="24"/>
              </w:rPr>
              <w:lastRenderedPageBreak/>
              <w:t xml:space="preserve">Eiropas Savienības muitas teritorijā no trešās valsts (valsts, kas nav Eiropas Savienības dalībvalsts) ir noformēta normatīvajos aktos par muitas lietām noteiktajā kārtībā. Praksē ļoti bieži ir gadījumi, kad trešajās valstīs ražotie kuģošanas līdzekļi, tiek iegādāti kādā citā Eiropas Savienības dalībvalstī (t.sk. pie šo ražotāju oficiālajiem pārstāvjiem kādā no Eiropas Savienība dalībvalstīm). Tā pat ir gadījumi, kad Latvijas uzņēmums, kurš vairumā no trešās valsts ir ievedis kuģošanas līdzekļus (piem., piepūšamās airu laivas), pēc tam tās nodod tālāk realizācijā kādā no Latvijas mazumtirdzniecības veikaliem. Tātad, faktiski gala patērētājam, kurš šo trešajā valstī ražoto kuģošanas līdzekli ir iegādājies veiklā Latvijā, lai to piereģistrētu CSDD, ir jāiesniedz arī dokumentu, kas apliecina, ka kuģošanas līdzekļa </w:t>
            </w:r>
            <w:r w:rsidRPr="000C33CC">
              <w:rPr>
                <w:rFonts w:ascii="Times New Roman" w:hAnsi="Times New Roman" w:cs="Times New Roman"/>
                <w:color w:val="000000"/>
                <w:sz w:val="24"/>
                <w:u w:val="single"/>
              </w:rPr>
              <w:t>ievešana Eiropas Savienības muitas teritorijā</w:t>
            </w:r>
            <w:r w:rsidRPr="000C33CC">
              <w:rPr>
                <w:rFonts w:ascii="Times New Roman" w:hAnsi="Times New Roman" w:cs="Times New Roman"/>
                <w:color w:val="000000"/>
                <w:sz w:val="24"/>
              </w:rPr>
              <w:t xml:space="preserve"> no trešās valsts ir noformēta normatīvajos aktos par muitas lietām noteiktajā kārtībā. Ļoti bieži ir gadījumi, kad šāds dokuments klientiem netiek  izsniegts, līdz ar to arī kuģošanas līdzekļa reģistrāciju nav iespējams veikt. Noteikumu projektā paredzēts, ka turpmāk gadījumos, kad kuģošanas līdzekļa ievešana Latvijā no trešās valsts normatīvajos aktos par muitas lietām noteiktajā kārtībā ir noformēta Latvijā, tad kuģošanas līdzekļa reģistrācijai ir jāiesniedz atbilstoši noformēta Muitas kravas deklarācija. Savukārt, ja kuģošanas līdzeklis atmuitots citā Eiropas Savienības dalībvalstī, persona šo faktu  apliecina iesniegumā.</w:t>
            </w:r>
          </w:p>
          <w:p w14:paraId="4ABEEC18" w14:textId="77777777" w:rsidR="000C33CC" w:rsidRPr="000C33CC" w:rsidRDefault="000C33CC" w:rsidP="000C33CC">
            <w:pPr>
              <w:pStyle w:val="Parastais1"/>
              <w:jc w:val="both"/>
            </w:pPr>
            <w:r w:rsidRPr="000C33CC">
              <w:t xml:space="preserve">    Noteikumu projekta 1.12.punktā precizēts, ka kuģošanas līdzekļa oficiālais pārstāvis Latvijā pieņemšanas un nodošanas aktu Reģistrā noformē, izmantojot tam paredzētu </w:t>
            </w:r>
            <w:proofErr w:type="spellStart"/>
            <w:r w:rsidRPr="000C33CC">
              <w:t>pieslēgumu</w:t>
            </w:r>
            <w:proofErr w:type="spellEnd"/>
            <w:r w:rsidRPr="000C33CC">
              <w:t>.  Noteikumu projektā precizēts, kādus datus, noformējot pieņemšanas un nodošanas aktu, oficiālais pārstāvis Latvijā norāda Reģistrā. Savukārt CSDD nodrošina kuģošanas līdzekļa ieguvēja vai tā pārstāvja datu pārbaudi atbilstoši CSDD rīcībā esošajiem datiem.</w:t>
            </w:r>
          </w:p>
          <w:p w14:paraId="19742BCA" w14:textId="77777777" w:rsidR="000C33CC" w:rsidRPr="000C33CC" w:rsidRDefault="000C33CC" w:rsidP="000C33CC">
            <w:pPr>
              <w:spacing w:after="0" w:line="240" w:lineRule="auto"/>
              <w:jc w:val="both"/>
              <w:rPr>
                <w:rFonts w:ascii="Times New Roman" w:eastAsia="Times New Roman" w:hAnsi="Times New Roman" w:cs="Times New Roman"/>
                <w:sz w:val="24"/>
                <w:szCs w:val="24"/>
                <w:lang w:eastAsia="lv-LV"/>
              </w:rPr>
            </w:pPr>
            <w:r w:rsidRPr="000C33CC">
              <w:rPr>
                <w:rFonts w:ascii="Times New Roman" w:eastAsia="Times New Roman" w:hAnsi="Times New Roman" w:cs="Times New Roman"/>
                <w:sz w:val="24"/>
                <w:szCs w:val="24"/>
                <w:lang w:eastAsia="lv-LV"/>
              </w:rPr>
              <w:t xml:space="preserve">     Pilnveidojot kuģošanas līdzekļa vai uzkarināmā motora īpašnieka maiņas reģistrācijai nepieciešamo dokumentu elektroniskās noformēšanas iespējas, Noteikumu projekta 1.13.punkts paredz jebkurai personai iespēju līdz šim CSDD e-pakalpojumos veicamās darbības uzsākt vai pabeigt arī personīgi vēršoties kādā no CSDD nodaļām, kas iepriekš nebija iespējams un radīja sarežģījumus personām ar ierobežotu interneta pieejamību vai nepietiekamu prasmi darboties interneta vidē.</w:t>
            </w:r>
          </w:p>
          <w:p w14:paraId="18C09A69" w14:textId="77777777" w:rsidR="000C33CC" w:rsidRPr="000C33CC" w:rsidRDefault="000C33CC" w:rsidP="000C33CC">
            <w:pPr>
              <w:pStyle w:val="Parastais1"/>
              <w:jc w:val="both"/>
            </w:pPr>
            <w:r w:rsidRPr="000C33CC">
              <w:t xml:space="preserve">    Noteikumu projekta 1.14.punktā precizēta kuģošanas līdzekļa īpašnieka maiņas reģistrācijas kārtība gadījumā, ja tiek realizēta apķīlāta vai valstij piekritīga manta. Nosacījumi attiecībā uz Muitas kravas deklarācijas pārbaudi iekļauti Noteikumu projekta 1.10.punktā, līdz ar to šo nosacījumu dublēšana atsevišķā apakšpunktā nav nepieciešama.</w:t>
            </w:r>
          </w:p>
          <w:p w14:paraId="2FF06033" w14:textId="77777777" w:rsidR="000C33CC" w:rsidRPr="000C33CC" w:rsidRDefault="000C33CC" w:rsidP="000C33CC">
            <w:pPr>
              <w:pStyle w:val="Parastais1"/>
              <w:jc w:val="both"/>
            </w:pPr>
            <w:r w:rsidRPr="000C33CC">
              <w:t xml:space="preserve">    Noteikumu projekta 1.15.punktā precizēts, ka uzkarināmā motora oficiālais pārstāvis Latvijā pieņemšanas un nodošanas aktu Reģistrā noformē, izmantojot tam paredzētu </w:t>
            </w:r>
            <w:proofErr w:type="spellStart"/>
            <w:r w:rsidRPr="000C33CC">
              <w:t>pieslēgumu</w:t>
            </w:r>
            <w:proofErr w:type="spellEnd"/>
            <w:r w:rsidRPr="000C33CC">
              <w:t xml:space="preserve">.  </w:t>
            </w:r>
            <w:r w:rsidRPr="000C33CC">
              <w:lastRenderedPageBreak/>
              <w:t>Noteikumu projektā noteikts, kādus datus, noformējot pieņemšanas un nodošanas aktu, oficiālais pārstāvis Latvijā norāda reģistrā. Savukārt CSDD nodrošina uzkarināmā motora ieguvēja vai tā pārstāvja datu pārbaudi atbilstoši CSDD rīcībā esošajiem datiem.</w:t>
            </w:r>
          </w:p>
          <w:p w14:paraId="33A744E4" w14:textId="77777777" w:rsidR="000C33CC" w:rsidRPr="000C33CC" w:rsidRDefault="000C33CC" w:rsidP="000C33CC">
            <w:pPr>
              <w:pStyle w:val="Parastais1"/>
              <w:jc w:val="both"/>
            </w:pPr>
            <w:r w:rsidRPr="000C33CC">
              <w:t xml:space="preserve">    Šobrīd Noteikumos ir noteikts, ka CSDD atsaka reģistrāciju, ja Reģistrā ir informācija, ka kuģošanas līdzeklis vai uzkarināmais motors izsludināts meklēšanā. Līdz brīdim, kamēr netiek pārtraukta kuģošanas līdzekļa vai uzkarināmā motora meklēšana, tā īpašnieks nevar veikt nekādas reģistrācijas darbības, kā rezultātā nozagtais kuģošanas līdzeklis vai uzkarināmais motors joprojām  personai Reģistrā tiek uzrādīts kā īpašumā esošs. Līdz ar to Noteikumu projekta 1.16.punktā ir paredzēta iespēja uzkarināmā motora īpašniekam motoru izslēgt no reģistra arī tad, ja tas ir nozagts. Savukārt Noteikumu projekta 1.21.punktā ir noteikts, ka kuģošanas līdzekli atļauts noņemt no uzskaites norakstīšanai, ja Reģistrā ir informācija, ka kuģošanas līdzeklis vairāk kā  gadu atrodas meklēšanā. Noteikumu projektā paredzēta arī iespēja atjaunot uzskaitē tādu norakstītu kuģošanas līdzekli, kurš norakstīts brīdī, kad Reģistrā bija informācija par kuģošanas līdzekļa atrašanos meklēšanā. (sk. Noteikuma projekta 1.22.punktu). Pārējos gadījumos atjaunot uzskaitē norakstītu kuģošanas līdzekli ir aizliegts.</w:t>
            </w:r>
          </w:p>
          <w:p w14:paraId="330AB9CB" w14:textId="77777777" w:rsidR="000C33CC" w:rsidRPr="000C33CC" w:rsidRDefault="000C33CC" w:rsidP="000C33CC">
            <w:pPr>
              <w:pStyle w:val="Parastais1"/>
              <w:jc w:val="both"/>
            </w:pPr>
            <w:r w:rsidRPr="000C33CC">
              <w:t xml:space="preserve">   Noteikumu projekta 1.17.punktā ieviest jauns veids kuģošanas līdzekļa noņemšanai no uzskaites, paredzot, ka turpmāk kuģošanas līdzekli varēs arī izslēgt no Reģistra. Savukārt Noteikumu projekta 1.20.punktā ir noteikts, kādos gadījumos kuģošanas līdzeklis tiks izslēgts no Reģistra. </w:t>
            </w:r>
          </w:p>
          <w:p w14:paraId="3D8667DB" w14:textId="77777777" w:rsidR="000C33CC" w:rsidRPr="000C33CC" w:rsidRDefault="000C33CC" w:rsidP="000C33CC">
            <w:pPr>
              <w:spacing w:after="0" w:line="240" w:lineRule="auto"/>
              <w:jc w:val="both"/>
              <w:rPr>
                <w:rFonts w:ascii="Times New Roman" w:eastAsia="Times New Roman" w:hAnsi="Times New Roman" w:cs="Times New Roman"/>
                <w:sz w:val="24"/>
                <w:szCs w:val="24"/>
                <w:lang w:eastAsia="lv-LV"/>
              </w:rPr>
            </w:pPr>
            <w:r w:rsidRPr="000C33CC">
              <w:rPr>
                <w:rFonts w:ascii="Times New Roman" w:eastAsia="Times New Roman" w:hAnsi="Times New Roman" w:cs="Times New Roman"/>
                <w:sz w:val="24"/>
                <w:szCs w:val="24"/>
                <w:lang w:eastAsia="lv-LV"/>
              </w:rPr>
              <w:t xml:space="preserve">   Noteikumu projekts paredz samazināt termiņu dalībai ūdens satiksmē pēc kuģošanas līdzekļa noņemšanas no uzskaites atsavināšanai Latvijā, nosakot, termiņu piecas dienas līdzšinējo trīsdesmit dienu vietā. Ņemot vērā gan īpašnieka maiņas pakalpojuma ieviešanu e-vidē, gan arī iespēju pirms kuģošanas līdzekļa atsavināšanas to noņemt no uzskaites, izmantojot CSDD ieviestos e-pakalpojumus, ir pamats uzskatīt, ka šobrīd noteiktais 30 dienu termiņš dalībai ūdens satiksmē</w:t>
            </w:r>
            <w:r w:rsidRPr="000C33CC">
              <w:rPr>
                <w:rFonts w:ascii="Times New Roman" w:hAnsi="Times New Roman" w:cs="Times New Roman"/>
              </w:rPr>
              <w:t xml:space="preserve"> </w:t>
            </w:r>
            <w:r w:rsidRPr="000C33CC">
              <w:rPr>
                <w:rFonts w:ascii="Times New Roman" w:eastAsia="Times New Roman" w:hAnsi="Times New Roman" w:cs="Times New Roman"/>
                <w:sz w:val="24"/>
                <w:szCs w:val="24"/>
                <w:lang w:eastAsia="lv-LV"/>
              </w:rPr>
              <w:t xml:space="preserve">ir nesamērīgi  liels, lai pēc noņemšanas no uzskaites veiktu nepieciešamās atsavināšanas darbības. Vienlaikus </w:t>
            </w:r>
            <w:r w:rsidRPr="000C33CC">
              <w:rPr>
                <w:rFonts w:ascii="Times New Roman" w:hAnsi="Times New Roman" w:cs="Times New Roman"/>
              </w:rPr>
              <w:t xml:space="preserve"> </w:t>
            </w:r>
            <w:r w:rsidRPr="000C33CC">
              <w:rPr>
                <w:rFonts w:ascii="Times New Roman" w:eastAsia="Times New Roman" w:hAnsi="Times New Roman" w:cs="Times New Roman"/>
                <w:sz w:val="24"/>
                <w:szCs w:val="24"/>
                <w:lang w:eastAsia="lv-LV"/>
              </w:rPr>
              <w:t xml:space="preserve">gan kuģošanas līdzekļiem, gan transportlīdzekļiem būs noteikts vienāds izmantošanas termiņš dalībai satiksmē pēc to noņemšanas no uzskaites. Vidēji gada laikā tiek veiktas tikai ap 70 kuģošanas līdzekļu noņemšanas no uzskaites darbības. Tāpat Noteikumu projektā ir paredzēts atteikties no </w:t>
            </w:r>
            <w:r w:rsidRPr="000C33CC">
              <w:rPr>
                <w:rFonts w:ascii="Times New Roman" w:hAnsi="Times New Roman" w:cs="Times New Roman"/>
              </w:rPr>
              <w:t xml:space="preserve"> </w:t>
            </w:r>
            <w:r w:rsidRPr="000C33CC">
              <w:rPr>
                <w:rFonts w:ascii="Times New Roman" w:eastAsia="Times New Roman" w:hAnsi="Times New Roman" w:cs="Times New Roman"/>
                <w:sz w:val="24"/>
                <w:szCs w:val="24"/>
                <w:lang w:eastAsia="lv-LV"/>
              </w:rPr>
              <w:t>noņemšanas no uzskaites termiņu pagarināšanas par 30 dienām. Kopš 2004.gada, kad CSDD sāka reģistrēt kuģošanas līdzekļus, ir veiktas tikai 7 noņemšanas no uzskaites termiņu pagarināšanas darbības. Līdz ar to turpmāk uzturēt pakalpojumu, kurš praktiski netiek izmantots, nav lietderīgi.</w:t>
            </w:r>
          </w:p>
          <w:p w14:paraId="48D8A709" w14:textId="684AFE7E" w:rsidR="000C33CC" w:rsidRPr="000C33CC" w:rsidRDefault="000C33CC" w:rsidP="000C33CC">
            <w:pPr>
              <w:spacing w:after="0" w:line="240" w:lineRule="auto"/>
              <w:ind w:right="54" w:firstLine="22"/>
              <w:jc w:val="both"/>
              <w:rPr>
                <w:rFonts w:ascii="Times New Roman" w:eastAsia="Times New Roman" w:hAnsi="Times New Roman" w:cs="Times New Roman"/>
                <w:iCs/>
                <w:sz w:val="24"/>
                <w:szCs w:val="24"/>
                <w:lang w:eastAsia="lv-LV"/>
              </w:rPr>
            </w:pPr>
            <w:r w:rsidRPr="000C33CC">
              <w:rPr>
                <w:rFonts w:ascii="Times New Roman" w:eastAsia="Times New Roman" w:hAnsi="Times New Roman" w:cs="Times New Roman"/>
                <w:sz w:val="24"/>
                <w:szCs w:val="24"/>
                <w:lang w:eastAsia="lv-LV"/>
              </w:rPr>
              <w:t xml:space="preserve">   Ar Noteikumu projekta 1.23. punktu no Noteikumiem tiek svītroti pieņemšanas un nodošanas aktu paraugi. Kopš </w:t>
            </w:r>
            <w:r w:rsidRPr="000C33CC">
              <w:rPr>
                <w:rFonts w:ascii="Times New Roman" w:eastAsia="Times New Roman" w:hAnsi="Times New Roman" w:cs="Times New Roman"/>
                <w:sz w:val="24"/>
                <w:szCs w:val="24"/>
                <w:lang w:eastAsia="lv-LV"/>
              </w:rPr>
              <w:lastRenderedPageBreak/>
              <w:t>2017.gada maija šos</w:t>
            </w:r>
            <w:r w:rsidRPr="000C33CC">
              <w:rPr>
                <w:rFonts w:ascii="Times New Roman" w:hAnsi="Times New Roman" w:cs="Times New Roman"/>
              </w:rPr>
              <w:t xml:space="preserve"> </w:t>
            </w:r>
            <w:r w:rsidRPr="000C33CC">
              <w:rPr>
                <w:rFonts w:ascii="Times New Roman" w:eastAsia="Times New Roman" w:hAnsi="Times New Roman" w:cs="Times New Roman"/>
                <w:sz w:val="24"/>
                <w:szCs w:val="24"/>
                <w:lang w:eastAsia="lv-LV"/>
              </w:rPr>
              <w:t xml:space="preserve">pieņemšanas un nodošanas aktus kuģošanas līdzekļa vai uzkarināmā motora oficiālais pārstāvis Latvijā noformē Reģistrā, izmantojot tam paredzētu </w:t>
            </w:r>
            <w:proofErr w:type="spellStart"/>
            <w:r w:rsidRPr="000C33CC">
              <w:rPr>
                <w:rFonts w:ascii="Times New Roman" w:eastAsia="Times New Roman" w:hAnsi="Times New Roman" w:cs="Times New Roman"/>
                <w:sz w:val="24"/>
                <w:szCs w:val="24"/>
                <w:lang w:eastAsia="lv-LV"/>
              </w:rPr>
              <w:t>pieslēgumu</w:t>
            </w:r>
            <w:proofErr w:type="spellEnd"/>
            <w:r w:rsidRPr="000C33CC">
              <w:rPr>
                <w:rFonts w:ascii="Times New Roman" w:eastAsia="Times New Roman" w:hAnsi="Times New Roman" w:cs="Times New Roman"/>
                <w:sz w:val="24"/>
                <w:szCs w:val="24"/>
                <w:lang w:eastAsia="lv-LV"/>
              </w:rPr>
              <w:t>. Līdz ar to šobrīd vairs nav nepieciešams šo paraugu iekļaušanu Noteikumos.</w:t>
            </w:r>
          </w:p>
        </w:tc>
      </w:tr>
      <w:tr w:rsidR="000C33CC" w:rsidRPr="003A4796" w14:paraId="3D6670EA"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46E4645B"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3.</w:t>
            </w:r>
          </w:p>
        </w:tc>
        <w:tc>
          <w:tcPr>
            <w:tcW w:w="1249" w:type="pct"/>
            <w:gridSpan w:val="2"/>
            <w:tcBorders>
              <w:top w:val="outset" w:sz="6" w:space="0" w:color="auto"/>
              <w:left w:val="outset" w:sz="6" w:space="0" w:color="auto"/>
              <w:bottom w:val="outset" w:sz="6" w:space="0" w:color="auto"/>
              <w:right w:val="outset" w:sz="6" w:space="0" w:color="auto"/>
            </w:tcBorders>
            <w:hideMark/>
          </w:tcPr>
          <w:p w14:paraId="42EAD146"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69" w:type="pct"/>
            <w:gridSpan w:val="3"/>
            <w:tcBorders>
              <w:top w:val="outset" w:sz="6" w:space="0" w:color="auto"/>
              <w:left w:val="outset" w:sz="6" w:space="0" w:color="auto"/>
              <w:bottom w:val="outset" w:sz="6" w:space="0" w:color="auto"/>
              <w:right w:val="outset" w:sz="6" w:space="0" w:color="auto"/>
            </w:tcBorders>
            <w:hideMark/>
          </w:tcPr>
          <w:p w14:paraId="456B3894" w14:textId="488B2FE3" w:rsidR="000C33CC" w:rsidRPr="005373E8" w:rsidRDefault="000C33CC" w:rsidP="000C33C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VAS</w:t>
            </w:r>
            <w:r w:rsidRPr="005373E8">
              <w:rPr>
                <w:rFonts w:ascii="Times New Roman" w:hAnsi="Times New Roman" w:cs="Times New Roman"/>
                <w:sz w:val="24"/>
                <w:szCs w:val="24"/>
              </w:rPr>
              <w:t xml:space="preserve"> „Ceļu satiksmes drošības direkcija”.</w:t>
            </w:r>
          </w:p>
        </w:tc>
      </w:tr>
      <w:tr w:rsidR="000C33CC" w:rsidRPr="003A4796" w14:paraId="35620F8E"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1E06911C"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49" w:type="pct"/>
            <w:gridSpan w:val="2"/>
            <w:tcBorders>
              <w:top w:val="outset" w:sz="6" w:space="0" w:color="auto"/>
              <w:left w:val="outset" w:sz="6" w:space="0" w:color="auto"/>
              <w:bottom w:val="outset" w:sz="6" w:space="0" w:color="auto"/>
              <w:right w:val="outset" w:sz="6" w:space="0" w:color="auto"/>
            </w:tcBorders>
            <w:hideMark/>
          </w:tcPr>
          <w:p w14:paraId="7CF99950"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369" w:type="pct"/>
            <w:gridSpan w:val="3"/>
            <w:tcBorders>
              <w:top w:val="outset" w:sz="6" w:space="0" w:color="auto"/>
              <w:left w:val="outset" w:sz="6" w:space="0" w:color="auto"/>
              <w:bottom w:val="outset" w:sz="6" w:space="0" w:color="auto"/>
              <w:right w:val="outset" w:sz="6" w:space="0" w:color="auto"/>
            </w:tcBorders>
            <w:hideMark/>
          </w:tcPr>
          <w:p w14:paraId="0E7B9078"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r w:rsidR="000C33CC" w:rsidRPr="003A4796" w14:paraId="06071BF5"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DFB8AC3" w14:textId="77777777" w:rsidR="000C33CC" w:rsidRPr="003A4796" w:rsidRDefault="000C33CC" w:rsidP="000C33CC">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iCs/>
                <w:sz w:val="24"/>
                <w:szCs w:val="24"/>
                <w:lang w:eastAsia="lv-LV"/>
              </w:rPr>
              <w:t xml:space="preserve">  </w:t>
            </w:r>
            <w:r w:rsidRPr="003A47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C33CC" w:rsidRPr="003A4796" w14:paraId="652F02B4"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59C8338F"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49" w:type="pct"/>
            <w:gridSpan w:val="2"/>
            <w:tcBorders>
              <w:top w:val="outset" w:sz="6" w:space="0" w:color="auto"/>
              <w:left w:val="outset" w:sz="6" w:space="0" w:color="auto"/>
              <w:bottom w:val="outset" w:sz="6" w:space="0" w:color="auto"/>
              <w:right w:val="outset" w:sz="6" w:space="0" w:color="auto"/>
            </w:tcBorders>
            <w:hideMark/>
          </w:tcPr>
          <w:p w14:paraId="706EDF92"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mērķgrupas, kuras tiesiskais regulējums ietekmē vai varētu ietekmēt</w:t>
            </w:r>
          </w:p>
        </w:tc>
        <w:tc>
          <w:tcPr>
            <w:tcW w:w="3369" w:type="pct"/>
            <w:gridSpan w:val="3"/>
            <w:tcBorders>
              <w:top w:val="outset" w:sz="6" w:space="0" w:color="auto"/>
              <w:left w:val="outset" w:sz="6" w:space="0" w:color="auto"/>
              <w:bottom w:val="outset" w:sz="6" w:space="0" w:color="auto"/>
              <w:right w:val="outset" w:sz="6" w:space="0" w:color="auto"/>
            </w:tcBorders>
            <w:hideMark/>
          </w:tcPr>
          <w:p w14:paraId="23D2B323" w14:textId="3594D602" w:rsidR="000C33CC" w:rsidRPr="00C11671" w:rsidRDefault="00C11671" w:rsidP="000C33CC">
            <w:pPr>
              <w:spacing w:after="0" w:line="240" w:lineRule="auto"/>
              <w:jc w:val="both"/>
              <w:rPr>
                <w:rFonts w:ascii="Times New Roman" w:eastAsia="Times New Roman" w:hAnsi="Times New Roman" w:cs="Times New Roman"/>
                <w:iCs/>
                <w:sz w:val="24"/>
                <w:szCs w:val="24"/>
                <w:lang w:eastAsia="lv-LV"/>
              </w:rPr>
            </w:pPr>
            <w:r w:rsidRPr="00C11671">
              <w:rPr>
                <w:rFonts w:ascii="Times New Roman" w:eastAsia="Times New Roman" w:hAnsi="Times New Roman" w:cs="Times New Roman"/>
                <w:sz w:val="24"/>
                <w:szCs w:val="24"/>
                <w:lang w:eastAsia="lv-LV"/>
              </w:rPr>
              <w:t>Noteikumu projekts attiecas uz kuģošanas līdzekļu un to motoru īpašniekiem (turētājiem, valdītājiem) – fiziskām un juridiskām personām.</w:t>
            </w:r>
          </w:p>
        </w:tc>
      </w:tr>
      <w:tr w:rsidR="000C33CC" w:rsidRPr="003A4796" w14:paraId="49A181A6"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5787AE0C"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49" w:type="pct"/>
            <w:gridSpan w:val="2"/>
            <w:tcBorders>
              <w:top w:val="outset" w:sz="6" w:space="0" w:color="auto"/>
              <w:left w:val="outset" w:sz="6" w:space="0" w:color="auto"/>
              <w:bottom w:val="outset" w:sz="6" w:space="0" w:color="auto"/>
              <w:right w:val="outset" w:sz="6" w:space="0" w:color="auto"/>
            </w:tcBorders>
            <w:hideMark/>
          </w:tcPr>
          <w:p w14:paraId="0B2CE977"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Tiesiskā regulējuma ietekme uz tautsaimniecību un administratīvo slogu</w:t>
            </w:r>
          </w:p>
        </w:tc>
        <w:tc>
          <w:tcPr>
            <w:tcW w:w="3369" w:type="pct"/>
            <w:gridSpan w:val="3"/>
            <w:tcBorders>
              <w:top w:val="outset" w:sz="6" w:space="0" w:color="auto"/>
              <w:left w:val="outset" w:sz="6" w:space="0" w:color="auto"/>
              <w:bottom w:val="outset" w:sz="6" w:space="0" w:color="auto"/>
              <w:right w:val="outset" w:sz="6" w:space="0" w:color="auto"/>
            </w:tcBorders>
          </w:tcPr>
          <w:p w14:paraId="57376B3D" w14:textId="130C5535" w:rsidR="00C11671" w:rsidRPr="00C11671" w:rsidRDefault="00C11671" w:rsidP="00C11671">
            <w:pPr>
              <w:spacing w:after="0" w:line="240" w:lineRule="auto"/>
              <w:jc w:val="both"/>
              <w:rPr>
                <w:rFonts w:ascii="Times New Roman" w:eastAsia="Times New Roman" w:hAnsi="Times New Roman" w:cs="Times New Roman"/>
                <w:sz w:val="24"/>
                <w:szCs w:val="24"/>
                <w:lang w:eastAsia="lv-LV"/>
              </w:rPr>
            </w:pPr>
            <w:r w:rsidRPr="00C11671">
              <w:rPr>
                <w:rFonts w:ascii="Times New Roman" w:eastAsia="Times New Roman" w:hAnsi="Times New Roman" w:cs="Times New Roman"/>
                <w:sz w:val="24"/>
                <w:szCs w:val="24"/>
                <w:lang w:eastAsia="lv-LV"/>
              </w:rPr>
              <w:t>Paredzams, ka administratīvais slogs tiks samazināts gan transportlīdzekļu īpašniekiem, jo informāciju par piešķirto pilnvarojumu ir paredzēts nodrošināt elektroniskā veidā un tiek noteikti tikai atsevišķi gadījumi, kad transportlīdzekļu reģistrācijai ir nepieciešams rakstveida pilnvarojums, gan arī VAS „Ceļu satiksmes drošības direkcija”, jo tādējādi tiks samazināta gan papīra dokumentu aprite gan arī iespēja iesniegt dokumentus transportlīdzekļu reģistrācijai uz viltotas pilnvaras pamata.</w:t>
            </w:r>
          </w:p>
          <w:p w14:paraId="43E1D47C" w14:textId="0419D73C" w:rsidR="000C33CC" w:rsidRPr="005373E8" w:rsidRDefault="00C11671" w:rsidP="00C11671">
            <w:pPr>
              <w:spacing w:after="0" w:line="240" w:lineRule="auto"/>
              <w:jc w:val="both"/>
              <w:rPr>
                <w:rFonts w:ascii="Times New Roman" w:eastAsia="Times New Roman" w:hAnsi="Times New Roman" w:cs="Times New Roman"/>
                <w:sz w:val="24"/>
                <w:szCs w:val="24"/>
                <w:lang w:eastAsia="lv-LV"/>
              </w:rPr>
            </w:pPr>
            <w:r w:rsidRPr="00C11671">
              <w:rPr>
                <w:rFonts w:ascii="Times New Roman" w:eastAsia="Times New Roman" w:hAnsi="Times New Roman" w:cs="Times New Roman"/>
                <w:sz w:val="24"/>
                <w:szCs w:val="24"/>
                <w:lang w:eastAsia="lv-LV"/>
              </w:rPr>
              <w:t>Vienlaikus tiek samazināts arī to gadījumu skaits, kad transportlīdzekļu reģistrācijai ir nepieciešama agregātu numuru salīdzināšanas veikšana.</w:t>
            </w:r>
          </w:p>
        </w:tc>
      </w:tr>
      <w:tr w:rsidR="000C33CC" w:rsidRPr="00C641CA" w14:paraId="62022AB6"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53F786A9" w14:textId="77777777" w:rsidR="000C33CC" w:rsidRPr="00C641CA" w:rsidRDefault="000C33CC" w:rsidP="000C33CC">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3.</w:t>
            </w:r>
          </w:p>
        </w:tc>
        <w:tc>
          <w:tcPr>
            <w:tcW w:w="1249" w:type="pct"/>
            <w:gridSpan w:val="2"/>
            <w:tcBorders>
              <w:top w:val="outset" w:sz="6" w:space="0" w:color="auto"/>
              <w:left w:val="outset" w:sz="6" w:space="0" w:color="auto"/>
              <w:bottom w:val="outset" w:sz="6" w:space="0" w:color="auto"/>
              <w:right w:val="outset" w:sz="6" w:space="0" w:color="auto"/>
            </w:tcBorders>
            <w:hideMark/>
          </w:tcPr>
          <w:p w14:paraId="59F5D490" w14:textId="77777777" w:rsidR="000C33CC" w:rsidRPr="00C641CA" w:rsidRDefault="000C33CC" w:rsidP="000C33CC">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Administratīvo izmaksu monetārs novērtējums</w:t>
            </w:r>
          </w:p>
        </w:tc>
        <w:tc>
          <w:tcPr>
            <w:tcW w:w="3369" w:type="pct"/>
            <w:gridSpan w:val="3"/>
            <w:tcBorders>
              <w:top w:val="outset" w:sz="6" w:space="0" w:color="auto"/>
              <w:left w:val="outset" w:sz="6" w:space="0" w:color="auto"/>
              <w:bottom w:val="outset" w:sz="6" w:space="0" w:color="auto"/>
              <w:right w:val="outset" w:sz="6" w:space="0" w:color="auto"/>
            </w:tcBorders>
          </w:tcPr>
          <w:p w14:paraId="46E889FB" w14:textId="7D000828" w:rsidR="000C33CC" w:rsidRPr="00C641CA" w:rsidRDefault="000C33CC" w:rsidP="000C33CC">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0C33CC" w:rsidRPr="003A4796" w14:paraId="22EB635C"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082D81BB"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49" w:type="pct"/>
            <w:gridSpan w:val="2"/>
            <w:tcBorders>
              <w:top w:val="outset" w:sz="6" w:space="0" w:color="auto"/>
              <w:left w:val="outset" w:sz="6" w:space="0" w:color="auto"/>
              <w:bottom w:val="outset" w:sz="6" w:space="0" w:color="auto"/>
              <w:right w:val="outset" w:sz="6" w:space="0" w:color="auto"/>
            </w:tcBorders>
            <w:hideMark/>
          </w:tcPr>
          <w:p w14:paraId="54D68ED7"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Atbilstības izmaksu monetārs novērtējums</w:t>
            </w:r>
          </w:p>
        </w:tc>
        <w:tc>
          <w:tcPr>
            <w:tcW w:w="3369" w:type="pct"/>
            <w:gridSpan w:val="3"/>
            <w:tcBorders>
              <w:top w:val="outset" w:sz="6" w:space="0" w:color="auto"/>
              <w:left w:val="outset" w:sz="6" w:space="0" w:color="auto"/>
              <w:bottom w:val="outset" w:sz="6" w:space="0" w:color="auto"/>
              <w:right w:val="outset" w:sz="6" w:space="0" w:color="auto"/>
            </w:tcBorders>
            <w:hideMark/>
          </w:tcPr>
          <w:p w14:paraId="4632B8E1"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0C33CC" w:rsidRPr="003A4796" w14:paraId="105A38FA"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3B4F8F2C"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5.</w:t>
            </w:r>
          </w:p>
        </w:tc>
        <w:tc>
          <w:tcPr>
            <w:tcW w:w="1249" w:type="pct"/>
            <w:gridSpan w:val="2"/>
            <w:tcBorders>
              <w:top w:val="outset" w:sz="6" w:space="0" w:color="auto"/>
              <w:left w:val="outset" w:sz="6" w:space="0" w:color="auto"/>
              <w:bottom w:val="outset" w:sz="6" w:space="0" w:color="auto"/>
              <w:right w:val="outset" w:sz="6" w:space="0" w:color="auto"/>
            </w:tcBorders>
            <w:hideMark/>
          </w:tcPr>
          <w:p w14:paraId="76346126"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369" w:type="pct"/>
            <w:gridSpan w:val="3"/>
            <w:tcBorders>
              <w:top w:val="outset" w:sz="6" w:space="0" w:color="auto"/>
              <w:left w:val="outset" w:sz="6" w:space="0" w:color="auto"/>
              <w:bottom w:val="outset" w:sz="6" w:space="0" w:color="auto"/>
              <w:right w:val="outset" w:sz="6" w:space="0" w:color="auto"/>
            </w:tcBorders>
            <w:hideMark/>
          </w:tcPr>
          <w:p w14:paraId="527FEAA9"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r w:rsidR="000C33CC" w:rsidRPr="003A4796" w14:paraId="38CD32C5"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20CECE4D" w14:textId="23855DAD" w:rsidR="000C33CC" w:rsidRPr="003A4796" w:rsidRDefault="000C33CC" w:rsidP="000C33CC">
            <w:pPr>
              <w:spacing w:after="0" w:line="240" w:lineRule="auto"/>
              <w:jc w:val="center"/>
              <w:rPr>
                <w:rFonts w:ascii="Times New Roman" w:eastAsia="Times New Roman" w:hAnsi="Times New Roman" w:cs="Times New Roman"/>
                <w:b/>
                <w:bCs/>
                <w:iCs/>
                <w:sz w:val="24"/>
                <w:szCs w:val="24"/>
                <w:lang w:eastAsia="lv-LV"/>
              </w:rPr>
            </w:pPr>
            <w:r w:rsidRPr="008321BF">
              <w:rPr>
                <w:rFonts w:ascii="Times New Roman" w:eastAsia="Times New Roman" w:hAnsi="Times New Roman" w:cs="Times New Roman"/>
                <w:b/>
                <w:bCs/>
                <w:iCs/>
                <w:sz w:val="24"/>
                <w:szCs w:val="24"/>
                <w:lang w:eastAsia="lv-LV"/>
              </w:rPr>
              <w:t>III. Tiesību akta projekta ietekme uz valsts budžetu un pašvaldību budžetiem</w:t>
            </w:r>
          </w:p>
        </w:tc>
      </w:tr>
      <w:tr w:rsidR="000C33CC" w:rsidRPr="003A4796" w14:paraId="0A6F1AE0"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7581AA4C" w14:textId="571424F3" w:rsidR="000C33CC" w:rsidRPr="008321BF" w:rsidRDefault="000C33CC" w:rsidP="000C33CC">
            <w:pPr>
              <w:spacing w:after="0" w:line="240" w:lineRule="auto"/>
              <w:jc w:val="center"/>
              <w:rPr>
                <w:rFonts w:ascii="Times New Roman" w:eastAsia="Times New Roman" w:hAnsi="Times New Roman" w:cs="Times New Roman"/>
                <w:b/>
                <w:bCs/>
                <w:iCs/>
                <w:sz w:val="24"/>
                <w:szCs w:val="24"/>
                <w:lang w:eastAsia="lv-LV"/>
              </w:rPr>
            </w:pPr>
            <w:r w:rsidRPr="00334791">
              <w:rPr>
                <w:rFonts w:ascii="Times New Roman" w:hAnsi="Times New Roman" w:cs="Times New Roman"/>
                <w:sz w:val="24"/>
                <w:szCs w:val="24"/>
              </w:rPr>
              <w:t>Projekts šo jomu neskar.</w:t>
            </w:r>
          </w:p>
        </w:tc>
      </w:tr>
      <w:tr w:rsidR="000C33CC" w:rsidRPr="003A4796" w14:paraId="26FA9F77"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3217E64" w14:textId="77777777" w:rsidR="000C33CC" w:rsidRPr="003A4796" w:rsidRDefault="000C33CC" w:rsidP="000C33CC">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IV. Tiesību akta projekta ietekme uz spēkā esošo tiesību normu sistēmu</w:t>
            </w:r>
          </w:p>
        </w:tc>
      </w:tr>
      <w:tr w:rsidR="000C33CC" w:rsidRPr="003A4796" w14:paraId="45141CD3" w14:textId="77777777" w:rsidTr="00460A76">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77C46999" w14:textId="77777777" w:rsidR="000C33CC" w:rsidRPr="004F3241" w:rsidRDefault="000C33CC" w:rsidP="000C33CC">
            <w:pPr>
              <w:tabs>
                <w:tab w:val="left" w:pos="3615"/>
              </w:tabs>
              <w:spacing w:after="0" w:line="240" w:lineRule="auto"/>
              <w:ind w:right="43"/>
              <w:jc w:val="center"/>
              <w:rPr>
                <w:rFonts w:ascii="Times New Roman" w:eastAsia="Times New Roman" w:hAnsi="Times New Roman" w:cs="Times New Roman"/>
                <w:iCs/>
                <w:sz w:val="24"/>
                <w:szCs w:val="24"/>
                <w:lang w:eastAsia="lv-LV"/>
              </w:rPr>
            </w:pPr>
            <w:r w:rsidRPr="00334791">
              <w:rPr>
                <w:rFonts w:ascii="Times New Roman" w:hAnsi="Times New Roman" w:cs="Times New Roman"/>
                <w:sz w:val="24"/>
                <w:szCs w:val="24"/>
              </w:rPr>
              <w:t>Projekts šo jomu neskar.</w:t>
            </w:r>
          </w:p>
        </w:tc>
      </w:tr>
      <w:tr w:rsidR="000C33CC" w:rsidRPr="003A4796" w14:paraId="0E4AFEEA"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FA2A970" w14:textId="77777777" w:rsidR="000C33CC" w:rsidRPr="003A4796" w:rsidRDefault="000C33CC" w:rsidP="000C33CC">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C33CC" w:rsidRPr="003A4796" w14:paraId="2A638F72"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6E220696" w14:textId="77777777" w:rsidR="000C33CC" w:rsidRPr="003A4796" w:rsidRDefault="000C33CC" w:rsidP="000C33CC">
            <w:pPr>
              <w:spacing w:after="0" w:line="240" w:lineRule="auto"/>
              <w:jc w:val="center"/>
              <w:rPr>
                <w:rFonts w:ascii="Times New Roman" w:eastAsia="Times New Roman" w:hAnsi="Times New Roman" w:cs="Times New Roman"/>
                <w:bCs/>
                <w:iCs/>
                <w:sz w:val="24"/>
                <w:szCs w:val="24"/>
                <w:lang w:eastAsia="lv-LV"/>
              </w:rPr>
            </w:pPr>
            <w:r w:rsidRPr="003A4796">
              <w:rPr>
                <w:rFonts w:ascii="Times New Roman" w:eastAsia="Times New Roman" w:hAnsi="Times New Roman" w:cs="Times New Roman"/>
                <w:bCs/>
                <w:iCs/>
                <w:sz w:val="24"/>
                <w:szCs w:val="24"/>
                <w:lang w:eastAsia="lv-LV"/>
              </w:rPr>
              <w:t>Projekts šo jomu neskar.</w:t>
            </w:r>
          </w:p>
        </w:tc>
      </w:tr>
      <w:tr w:rsidR="000C33CC" w:rsidRPr="003A4796" w14:paraId="5DC1C538"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882D212" w14:textId="77777777" w:rsidR="000C33CC" w:rsidRPr="003A4796" w:rsidRDefault="000C33CC" w:rsidP="000C33CC">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 Sabiedrības līdzdalība un komunikācijas aktivitātes</w:t>
            </w:r>
          </w:p>
        </w:tc>
      </w:tr>
      <w:tr w:rsidR="000C33CC" w:rsidRPr="003A4796" w14:paraId="4F94B363"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6DB7D686"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1.</w:t>
            </w:r>
          </w:p>
        </w:tc>
        <w:tc>
          <w:tcPr>
            <w:tcW w:w="1674" w:type="pct"/>
            <w:gridSpan w:val="3"/>
            <w:tcBorders>
              <w:top w:val="outset" w:sz="6" w:space="0" w:color="auto"/>
              <w:left w:val="outset" w:sz="6" w:space="0" w:color="auto"/>
              <w:bottom w:val="outset" w:sz="6" w:space="0" w:color="auto"/>
              <w:right w:val="outset" w:sz="6" w:space="0" w:color="auto"/>
            </w:tcBorders>
            <w:hideMark/>
          </w:tcPr>
          <w:p w14:paraId="40ADC313"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15" w:type="pct"/>
            <w:tcBorders>
              <w:top w:val="outset" w:sz="6" w:space="0" w:color="auto"/>
              <w:left w:val="outset" w:sz="6" w:space="0" w:color="auto"/>
              <w:bottom w:val="outset" w:sz="6" w:space="0" w:color="auto"/>
              <w:right w:val="outset" w:sz="6" w:space="0" w:color="auto"/>
            </w:tcBorders>
            <w:hideMark/>
          </w:tcPr>
          <w:p w14:paraId="6521750F" w14:textId="72FA64F8" w:rsidR="000C33CC" w:rsidRPr="00C11671" w:rsidRDefault="00C11671" w:rsidP="000C33CC">
            <w:pPr>
              <w:spacing w:after="0" w:line="240" w:lineRule="auto"/>
              <w:ind w:left="123"/>
              <w:jc w:val="both"/>
              <w:rPr>
                <w:rFonts w:ascii="Times New Roman" w:eastAsia="Times New Roman" w:hAnsi="Times New Roman" w:cs="Times New Roman"/>
                <w:iCs/>
                <w:sz w:val="24"/>
                <w:szCs w:val="24"/>
                <w:lang w:eastAsia="lv-LV"/>
              </w:rPr>
            </w:pPr>
            <w:r w:rsidRPr="00C11671">
              <w:rPr>
                <w:rFonts w:ascii="Times New Roman" w:hAnsi="Times New Roman" w:cs="Times New Roman"/>
                <w:sz w:val="24"/>
                <w:szCs w:val="24"/>
              </w:rPr>
              <w:t>Atbilstoši Ministru kabineta 2009.gada 25.augusta noteikumu Nr.970 „Sabiedrības līdzdalības kārtība attīstības plānošanas procesā” 7.4.</w:t>
            </w:r>
            <w:r w:rsidRPr="00C11671">
              <w:rPr>
                <w:rFonts w:ascii="Times New Roman" w:hAnsi="Times New Roman" w:cs="Times New Roman"/>
                <w:sz w:val="24"/>
                <w:szCs w:val="24"/>
                <w:vertAlign w:val="superscript"/>
              </w:rPr>
              <w:t xml:space="preserve">1 </w:t>
            </w:r>
            <w:r w:rsidRPr="00C11671">
              <w:rPr>
                <w:rFonts w:ascii="Times New Roman" w:hAnsi="Times New Roman" w:cs="Times New Roman"/>
                <w:sz w:val="24"/>
                <w:szCs w:val="24"/>
              </w:rPr>
              <w:t>apakšpunktam, sabiedrībai tika dota iespēja rakstiski sniegt viedokli par noteikumu projektu tā izstrādes stadijā.</w:t>
            </w:r>
          </w:p>
        </w:tc>
      </w:tr>
      <w:tr w:rsidR="000C33CC" w:rsidRPr="003A4796" w14:paraId="6D73DFB9"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16B2CF3C"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674" w:type="pct"/>
            <w:gridSpan w:val="3"/>
            <w:tcBorders>
              <w:top w:val="outset" w:sz="6" w:space="0" w:color="auto"/>
              <w:left w:val="outset" w:sz="6" w:space="0" w:color="auto"/>
              <w:bottom w:val="outset" w:sz="6" w:space="0" w:color="auto"/>
              <w:right w:val="outset" w:sz="6" w:space="0" w:color="auto"/>
            </w:tcBorders>
            <w:hideMark/>
          </w:tcPr>
          <w:p w14:paraId="64C4E458"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 projekta izstrādē</w:t>
            </w:r>
          </w:p>
        </w:tc>
        <w:tc>
          <w:tcPr>
            <w:tcW w:w="2815" w:type="pct"/>
            <w:tcBorders>
              <w:top w:val="outset" w:sz="6" w:space="0" w:color="auto"/>
              <w:left w:val="outset" w:sz="6" w:space="0" w:color="auto"/>
              <w:bottom w:val="outset" w:sz="6" w:space="0" w:color="auto"/>
              <w:right w:val="outset" w:sz="6" w:space="0" w:color="auto"/>
            </w:tcBorders>
            <w:hideMark/>
          </w:tcPr>
          <w:p w14:paraId="1E251EA9" w14:textId="77777777" w:rsidR="00C11671" w:rsidRDefault="00C11671" w:rsidP="00C11671">
            <w:pPr>
              <w:spacing w:after="0" w:line="240" w:lineRule="auto"/>
              <w:ind w:left="125"/>
              <w:jc w:val="both"/>
              <w:rPr>
                <w:rFonts w:ascii="Times New Roman" w:eastAsia="Times New Roman" w:hAnsi="Times New Roman" w:cs="Times New Roman"/>
                <w:bCs/>
                <w:sz w:val="24"/>
                <w:szCs w:val="24"/>
                <w:lang w:eastAsia="lv-LV"/>
              </w:rPr>
            </w:pPr>
            <w:r w:rsidRPr="00C11671">
              <w:rPr>
                <w:rFonts w:ascii="Times New Roman" w:eastAsia="Times New Roman" w:hAnsi="Times New Roman" w:cs="Times New Roman"/>
                <w:bCs/>
                <w:sz w:val="24"/>
                <w:szCs w:val="24"/>
                <w:lang w:eastAsia="lv-LV"/>
              </w:rPr>
              <w:t xml:space="preserve">Paziņojums par līdzdalības iespējām tiesību akta izstrādes procesā ievietots Satiksmes ministrijas tīmekļa vietnē </w:t>
            </w:r>
          </w:p>
          <w:p w14:paraId="707902F8" w14:textId="13F1AFA1" w:rsidR="000C33CC" w:rsidRPr="00C11671" w:rsidRDefault="00C11671" w:rsidP="00C11671">
            <w:pPr>
              <w:spacing w:after="0" w:line="240" w:lineRule="auto"/>
              <w:ind w:left="125"/>
              <w:jc w:val="both"/>
              <w:rPr>
                <w:rFonts w:ascii="Times New Roman" w:eastAsia="Times New Roman" w:hAnsi="Times New Roman" w:cs="Times New Roman"/>
                <w:iCs/>
                <w:sz w:val="24"/>
                <w:szCs w:val="24"/>
                <w:lang w:eastAsia="lv-LV"/>
              </w:rPr>
            </w:pPr>
            <w:hyperlink r:id="rId6" w:history="1">
              <w:r w:rsidRPr="004F1401">
                <w:rPr>
                  <w:rStyle w:val="Hyperlink"/>
                  <w:rFonts w:ascii="Times New Roman" w:eastAsia="Times New Roman" w:hAnsi="Times New Roman" w:cs="Times New Roman"/>
                  <w:sz w:val="24"/>
                  <w:szCs w:val="24"/>
                  <w:lang w:eastAsia="lv-LV"/>
                </w:rPr>
                <w:t>http://www.sam.gov.lv/satmin/content/?cat=553</w:t>
              </w:r>
            </w:hyperlink>
            <w:r w:rsidRPr="00C11671">
              <w:rPr>
                <w:rFonts w:ascii="Times New Roman" w:eastAsia="Times New Roman" w:hAnsi="Times New Roman" w:cs="Times New Roman"/>
                <w:bCs/>
                <w:sz w:val="24"/>
                <w:szCs w:val="24"/>
                <w:lang w:eastAsia="lv-LV"/>
              </w:rPr>
              <w:t xml:space="preserve">  2018.gada 4.jūlijā.</w:t>
            </w:r>
          </w:p>
        </w:tc>
      </w:tr>
      <w:tr w:rsidR="000C33CC" w:rsidRPr="003A4796" w14:paraId="4CD7FD88"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115AB153"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674" w:type="pct"/>
            <w:gridSpan w:val="3"/>
            <w:tcBorders>
              <w:top w:val="outset" w:sz="6" w:space="0" w:color="auto"/>
              <w:left w:val="outset" w:sz="6" w:space="0" w:color="auto"/>
              <w:bottom w:val="outset" w:sz="6" w:space="0" w:color="auto"/>
              <w:right w:val="outset" w:sz="6" w:space="0" w:color="auto"/>
            </w:tcBorders>
            <w:hideMark/>
          </w:tcPr>
          <w:p w14:paraId="5F516D08"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līdzdalības rezultāti</w:t>
            </w:r>
          </w:p>
        </w:tc>
        <w:tc>
          <w:tcPr>
            <w:tcW w:w="2815" w:type="pct"/>
            <w:tcBorders>
              <w:top w:val="outset" w:sz="6" w:space="0" w:color="auto"/>
              <w:left w:val="outset" w:sz="6" w:space="0" w:color="auto"/>
              <w:bottom w:val="outset" w:sz="6" w:space="0" w:color="auto"/>
              <w:right w:val="outset" w:sz="6" w:space="0" w:color="auto"/>
            </w:tcBorders>
          </w:tcPr>
          <w:p w14:paraId="51D0A85E" w14:textId="6F344854" w:rsidR="000C33CC" w:rsidRPr="00391657" w:rsidRDefault="000C33CC" w:rsidP="000C33CC">
            <w:pPr>
              <w:spacing w:after="0" w:line="240" w:lineRule="auto"/>
              <w:ind w:left="123"/>
              <w:jc w:val="both"/>
              <w:rPr>
                <w:rFonts w:ascii="Times New Roman" w:eastAsia="Times New Roman" w:hAnsi="Times New Roman" w:cs="Times New Roman"/>
                <w:iCs/>
                <w:sz w:val="24"/>
                <w:szCs w:val="24"/>
                <w:lang w:eastAsia="lv-LV"/>
              </w:rPr>
            </w:pPr>
            <w:r w:rsidRPr="00391657">
              <w:rPr>
                <w:rFonts w:ascii="Times New Roman" w:hAnsi="Times New Roman" w:cs="Times New Roman"/>
                <w:sz w:val="24"/>
                <w:szCs w:val="24"/>
              </w:rPr>
              <w:t>Sabiedrības atsauksmes nav saņemtas.</w:t>
            </w:r>
          </w:p>
        </w:tc>
      </w:tr>
      <w:tr w:rsidR="000C33CC" w:rsidRPr="003A4796" w14:paraId="620AD0B4"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15262D04"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674" w:type="pct"/>
            <w:gridSpan w:val="3"/>
            <w:tcBorders>
              <w:top w:val="outset" w:sz="6" w:space="0" w:color="auto"/>
              <w:left w:val="outset" w:sz="6" w:space="0" w:color="auto"/>
              <w:bottom w:val="outset" w:sz="6" w:space="0" w:color="auto"/>
              <w:right w:val="outset" w:sz="6" w:space="0" w:color="auto"/>
            </w:tcBorders>
            <w:hideMark/>
          </w:tcPr>
          <w:p w14:paraId="7499A76D"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2815" w:type="pct"/>
            <w:tcBorders>
              <w:top w:val="outset" w:sz="6" w:space="0" w:color="auto"/>
              <w:left w:val="outset" w:sz="6" w:space="0" w:color="auto"/>
              <w:bottom w:val="outset" w:sz="6" w:space="0" w:color="auto"/>
              <w:right w:val="outset" w:sz="6" w:space="0" w:color="auto"/>
            </w:tcBorders>
            <w:hideMark/>
          </w:tcPr>
          <w:p w14:paraId="45B8EA8C" w14:textId="77777777" w:rsidR="000C33CC" w:rsidRPr="003A4796" w:rsidRDefault="000C33CC" w:rsidP="000C33CC">
            <w:pPr>
              <w:spacing w:after="0" w:line="240" w:lineRule="auto"/>
              <w:ind w:left="122"/>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r w:rsidR="000C33CC" w:rsidRPr="003A4796" w14:paraId="09652F2B"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3F56D0B" w14:textId="77777777" w:rsidR="000C33CC" w:rsidRPr="003A4796" w:rsidRDefault="000C33CC" w:rsidP="000C33CC">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C33CC" w:rsidRPr="003A4796" w14:paraId="45D66385"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09CF34E1"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674" w:type="pct"/>
            <w:gridSpan w:val="3"/>
            <w:tcBorders>
              <w:top w:val="outset" w:sz="6" w:space="0" w:color="auto"/>
              <w:left w:val="outset" w:sz="6" w:space="0" w:color="auto"/>
              <w:bottom w:val="outset" w:sz="6" w:space="0" w:color="auto"/>
              <w:right w:val="outset" w:sz="6" w:space="0" w:color="auto"/>
            </w:tcBorders>
            <w:hideMark/>
          </w:tcPr>
          <w:p w14:paraId="6D2C4E50"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izpildē iesaistītās institūcijas</w:t>
            </w:r>
          </w:p>
        </w:tc>
        <w:tc>
          <w:tcPr>
            <w:tcW w:w="2815" w:type="pct"/>
            <w:tcBorders>
              <w:top w:val="outset" w:sz="6" w:space="0" w:color="auto"/>
              <w:left w:val="outset" w:sz="6" w:space="0" w:color="auto"/>
              <w:bottom w:val="outset" w:sz="6" w:space="0" w:color="auto"/>
              <w:right w:val="outset" w:sz="6" w:space="0" w:color="auto"/>
            </w:tcBorders>
            <w:hideMark/>
          </w:tcPr>
          <w:p w14:paraId="57C54434" w14:textId="534F359E" w:rsidR="000C33CC" w:rsidRPr="00391657" w:rsidRDefault="000C33CC" w:rsidP="000C33CC">
            <w:pPr>
              <w:spacing w:after="0" w:line="240" w:lineRule="auto"/>
              <w:ind w:left="122"/>
              <w:rPr>
                <w:rFonts w:ascii="Times New Roman" w:eastAsia="Times New Roman" w:hAnsi="Times New Roman" w:cs="Times New Roman"/>
                <w:iCs/>
                <w:sz w:val="24"/>
                <w:szCs w:val="24"/>
                <w:lang w:eastAsia="lv-LV"/>
              </w:rPr>
            </w:pPr>
            <w:r w:rsidRPr="00391657">
              <w:rPr>
                <w:rFonts w:ascii="Times New Roman" w:eastAsia="Times New Roman" w:hAnsi="Times New Roman" w:cs="Times New Roman"/>
                <w:sz w:val="24"/>
                <w:szCs w:val="24"/>
                <w:lang w:eastAsia="lv-LV"/>
              </w:rPr>
              <w:t>VAS “Ceļu satiksmes drošības direkcija”.</w:t>
            </w:r>
          </w:p>
        </w:tc>
      </w:tr>
      <w:tr w:rsidR="000C33CC" w:rsidRPr="003A4796" w14:paraId="195F2181"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4CB4BCFB"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674" w:type="pct"/>
            <w:gridSpan w:val="3"/>
            <w:tcBorders>
              <w:top w:val="outset" w:sz="6" w:space="0" w:color="auto"/>
              <w:left w:val="outset" w:sz="6" w:space="0" w:color="auto"/>
              <w:bottom w:val="outset" w:sz="6" w:space="0" w:color="auto"/>
              <w:right w:val="outset" w:sz="6" w:space="0" w:color="auto"/>
            </w:tcBorders>
            <w:hideMark/>
          </w:tcPr>
          <w:p w14:paraId="4CC2D6F4"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izpildes ietekme uz pārvaldes funkcijām un institucionālo struktūru.</w:t>
            </w:r>
            <w:r w:rsidRPr="003A47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815" w:type="pct"/>
            <w:tcBorders>
              <w:top w:val="outset" w:sz="6" w:space="0" w:color="auto"/>
              <w:left w:val="outset" w:sz="6" w:space="0" w:color="auto"/>
              <w:bottom w:val="outset" w:sz="6" w:space="0" w:color="auto"/>
              <w:right w:val="outset" w:sz="6" w:space="0" w:color="auto"/>
            </w:tcBorders>
          </w:tcPr>
          <w:p w14:paraId="69BD2C73" w14:textId="6012AE63" w:rsidR="000C33CC" w:rsidRPr="00C11671" w:rsidRDefault="00C11671" w:rsidP="000C33CC">
            <w:pPr>
              <w:spacing w:after="0" w:line="240" w:lineRule="auto"/>
              <w:ind w:left="122"/>
              <w:jc w:val="both"/>
              <w:rPr>
                <w:rFonts w:ascii="Times New Roman" w:eastAsia="Times New Roman" w:hAnsi="Times New Roman" w:cs="Times New Roman"/>
                <w:iCs/>
                <w:sz w:val="24"/>
                <w:szCs w:val="24"/>
                <w:lang w:eastAsia="lv-LV"/>
              </w:rPr>
            </w:pPr>
            <w:r w:rsidRPr="00C11671">
              <w:rPr>
                <w:rFonts w:ascii="Times New Roman" w:eastAsia="Times New Roman" w:hAnsi="Times New Roman" w:cs="Times New Roman"/>
                <w:sz w:val="24"/>
                <w:szCs w:val="24"/>
                <w:lang w:eastAsia="lv-LV"/>
              </w:rPr>
              <w:t>Normatīvā akta izpildi  VAS “Ceļu satiksmes drošības direkcija” nodrošinās līdzšinējo funkciju ietvaros un cilvēkresursus tas neietekmēs.</w:t>
            </w:r>
          </w:p>
        </w:tc>
      </w:tr>
      <w:tr w:rsidR="000C33CC" w:rsidRPr="003A4796" w14:paraId="66FD7CDC"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719510A7"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674" w:type="pct"/>
            <w:gridSpan w:val="3"/>
            <w:tcBorders>
              <w:top w:val="outset" w:sz="6" w:space="0" w:color="auto"/>
              <w:left w:val="outset" w:sz="6" w:space="0" w:color="auto"/>
              <w:bottom w:val="outset" w:sz="6" w:space="0" w:color="auto"/>
              <w:right w:val="outset" w:sz="6" w:space="0" w:color="auto"/>
            </w:tcBorders>
            <w:hideMark/>
          </w:tcPr>
          <w:p w14:paraId="7EACB8BF"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2815" w:type="pct"/>
            <w:tcBorders>
              <w:top w:val="outset" w:sz="6" w:space="0" w:color="auto"/>
              <w:left w:val="outset" w:sz="6" w:space="0" w:color="auto"/>
              <w:bottom w:val="outset" w:sz="6" w:space="0" w:color="auto"/>
              <w:right w:val="outset" w:sz="6" w:space="0" w:color="auto"/>
            </w:tcBorders>
            <w:hideMark/>
          </w:tcPr>
          <w:p w14:paraId="43386EBF" w14:textId="77777777" w:rsidR="000C33CC" w:rsidRPr="003A4796" w:rsidRDefault="000C33CC" w:rsidP="000C33CC">
            <w:pPr>
              <w:spacing w:after="0" w:line="240" w:lineRule="auto"/>
              <w:ind w:left="122"/>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bl>
    <w:p w14:paraId="25ABFE35"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69AF05EA"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090D903A"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5243FB83" w14:textId="581AC382" w:rsidR="00B92AF4" w:rsidRPr="002E0F66" w:rsidRDefault="00B92AF4" w:rsidP="00B92AF4">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Satiksmes ministrs</w:t>
      </w:r>
      <w:r w:rsidRPr="002E0F66">
        <w:rPr>
          <w:rFonts w:ascii="Times New Roman" w:hAnsi="Times New Roman" w:cs="Times New Roman"/>
          <w:sz w:val="24"/>
          <w:szCs w:val="24"/>
        </w:rPr>
        <w:tab/>
        <w:t>U.</w:t>
      </w:r>
      <w:r w:rsidR="000B67A5">
        <w:rPr>
          <w:rFonts w:ascii="Times New Roman" w:hAnsi="Times New Roman" w:cs="Times New Roman"/>
          <w:sz w:val="24"/>
          <w:szCs w:val="24"/>
        </w:rPr>
        <w:t> </w:t>
      </w:r>
      <w:r w:rsidRPr="002E0F66">
        <w:rPr>
          <w:rFonts w:ascii="Times New Roman" w:hAnsi="Times New Roman" w:cs="Times New Roman"/>
          <w:sz w:val="24"/>
          <w:szCs w:val="24"/>
        </w:rPr>
        <w:t>Augulis</w:t>
      </w:r>
    </w:p>
    <w:p w14:paraId="1514BCA4" w14:textId="4D520381" w:rsidR="00B92AF4" w:rsidRDefault="00B92AF4" w:rsidP="00B92AF4">
      <w:pPr>
        <w:tabs>
          <w:tab w:val="left" w:pos="6237"/>
        </w:tabs>
        <w:spacing w:after="0" w:line="240" w:lineRule="auto"/>
        <w:ind w:firstLine="720"/>
        <w:rPr>
          <w:rFonts w:ascii="Times New Roman" w:hAnsi="Times New Roman" w:cs="Times New Roman"/>
          <w:sz w:val="24"/>
          <w:szCs w:val="24"/>
        </w:rPr>
      </w:pPr>
    </w:p>
    <w:p w14:paraId="5E5D4F11" w14:textId="3CAF2BE6" w:rsidR="00262160" w:rsidRDefault="00262160" w:rsidP="00B92AF4">
      <w:pPr>
        <w:tabs>
          <w:tab w:val="left" w:pos="6237"/>
        </w:tabs>
        <w:spacing w:after="0" w:line="240" w:lineRule="auto"/>
        <w:ind w:firstLine="720"/>
        <w:rPr>
          <w:rFonts w:ascii="Times New Roman" w:hAnsi="Times New Roman" w:cs="Times New Roman"/>
          <w:sz w:val="24"/>
          <w:szCs w:val="24"/>
        </w:rPr>
      </w:pPr>
    </w:p>
    <w:p w14:paraId="2733DF89" w14:textId="77777777" w:rsidR="00262160" w:rsidRPr="002E0F66" w:rsidRDefault="00262160" w:rsidP="00B92AF4">
      <w:pPr>
        <w:tabs>
          <w:tab w:val="left" w:pos="6237"/>
        </w:tabs>
        <w:spacing w:after="0" w:line="240" w:lineRule="auto"/>
        <w:ind w:firstLine="720"/>
        <w:rPr>
          <w:rFonts w:ascii="Times New Roman" w:hAnsi="Times New Roman" w:cs="Times New Roman"/>
          <w:sz w:val="24"/>
          <w:szCs w:val="24"/>
        </w:rPr>
      </w:pPr>
    </w:p>
    <w:p w14:paraId="57959035" w14:textId="77777777" w:rsidR="00B92AF4" w:rsidRPr="002E0F66" w:rsidRDefault="00B92AF4" w:rsidP="00B92AF4">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Vīza:</w:t>
      </w:r>
    </w:p>
    <w:p w14:paraId="3954B229" w14:textId="0C9A54FB" w:rsidR="000B67A5" w:rsidRDefault="000B67A5" w:rsidP="00B92AF4">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Valsts sekretāra vietā</w:t>
      </w:r>
    </w:p>
    <w:p w14:paraId="1FCA16AD" w14:textId="28EAF08B" w:rsidR="00B92AF4" w:rsidRPr="002E0F66" w:rsidRDefault="00B92AF4" w:rsidP="00B92AF4">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Valsts sekretār</w:t>
      </w:r>
      <w:r w:rsidR="000B67A5">
        <w:rPr>
          <w:rFonts w:ascii="Times New Roman" w:hAnsi="Times New Roman" w:cs="Times New Roman"/>
          <w:sz w:val="24"/>
          <w:szCs w:val="24"/>
        </w:rPr>
        <w:t>a vietniece</w:t>
      </w:r>
      <w:r w:rsidRPr="002E0F66">
        <w:rPr>
          <w:rFonts w:ascii="Times New Roman" w:hAnsi="Times New Roman" w:cs="Times New Roman"/>
          <w:sz w:val="24"/>
          <w:szCs w:val="24"/>
        </w:rPr>
        <w:tab/>
      </w:r>
      <w:proofErr w:type="spellStart"/>
      <w:r w:rsidR="000B67A5">
        <w:rPr>
          <w:rFonts w:ascii="Times New Roman" w:hAnsi="Times New Roman" w:cs="Times New Roman"/>
          <w:sz w:val="24"/>
          <w:szCs w:val="24"/>
        </w:rPr>
        <w:t>Dž</w:t>
      </w:r>
      <w:proofErr w:type="spellEnd"/>
      <w:r w:rsidRPr="002E0F66">
        <w:rPr>
          <w:rFonts w:ascii="Times New Roman" w:hAnsi="Times New Roman" w:cs="Times New Roman"/>
          <w:sz w:val="24"/>
          <w:szCs w:val="24"/>
        </w:rPr>
        <w:t>.</w:t>
      </w:r>
      <w:r w:rsidR="000B67A5">
        <w:rPr>
          <w:rFonts w:ascii="Times New Roman" w:hAnsi="Times New Roman" w:cs="Times New Roman"/>
          <w:sz w:val="24"/>
          <w:szCs w:val="24"/>
        </w:rPr>
        <w:t> </w:t>
      </w:r>
      <w:proofErr w:type="spellStart"/>
      <w:r w:rsidR="000B67A5">
        <w:rPr>
          <w:rFonts w:ascii="Times New Roman" w:hAnsi="Times New Roman" w:cs="Times New Roman"/>
          <w:sz w:val="24"/>
          <w:szCs w:val="24"/>
        </w:rPr>
        <w:t>Innusa</w:t>
      </w:r>
      <w:proofErr w:type="spellEnd"/>
      <w:r w:rsidRPr="002E0F66">
        <w:rPr>
          <w:rFonts w:ascii="Times New Roman" w:hAnsi="Times New Roman" w:cs="Times New Roman"/>
          <w:sz w:val="24"/>
          <w:szCs w:val="24"/>
        </w:rPr>
        <w:t xml:space="preserve"> </w:t>
      </w:r>
    </w:p>
    <w:p w14:paraId="26D4A106" w14:textId="6862AA5B" w:rsidR="00B92AF4" w:rsidRDefault="00B92AF4" w:rsidP="00B92AF4">
      <w:pPr>
        <w:tabs>
          <w:tab w:val="left" w:pos="6237"/>
        </w:tabs>
        <w:spacing w:after="0" w:line="240" w:lineRule="auto"/>
        <w:ind w:firstLine="720"/>
        <w:rPr>
          <w:rFonts w:ascii="Times New Roman" w:hAnsi="Times New Roman" w:cs="Times New Roman"/>
          <w:sz w:val="24"/>
          <w:szCs w:val="24"/>
        </w:rPr>
      </w:pPr>
    </w:p>
    <w:p w14:paraId="6C693CFF" w14:textId="1C55E445" w:rsidR="00262160" w:rsidRDefault="00262160" w:rsidP="00262160">
      <w:pPr>
        <w:tabs>
          <w:tab w:val="left" w:pos="6237"/>
        </w:tabs>
        <w:spacing w:after="0" w:line="240" w:lineRule="auto"/>
        <w:rPr>
          <w:rFonts w:ascii="Times New Roman" w:hAnsi="Times New Roman" w:cs="Times New Roman"/>
          <w:sz w:val="24"/>
          <w:szCs w:val="24"/>
        </w:rPr>
      </w:pPr>
    </w:p>
    <w:p w14:paraId="2622F89E" w14:textId="26A89F2A" w:rsidR="00262160" w:rsidRDefault="00262160" w:rsidP="00262160">
      <w:pPr>
        <w:tabs>
          <w:tab w:val="left" w:pos="6237"/>
        </w:tabs>
        <w:spacing w:after="0" w:line="240" w:lineRule="auto"/>
        <w:rPr>
          <w:rFonts w:ascii="Times New Roman" w:hAnsi="Times New Roman" w:cs="Times New Roman"/>
          <w:sz w:val="24"/>
          <w:szCs w:val="24"/>
        </w:rPr>
      </w:pPr>
    </w:p>
    <w:p w14:paraId="0E2EC5AA" w14:textId="77777777" w:rsidR="00391657" w:rsidRPr="00391657" w:rsidRDefault="00391657" w:rsidP="00391657">
      <w:pPr>
        <w:spacing w:after="0" w:line="240" w:lineRule="auto"/>
        <w:ind w:left="284"/>
        <w:rPr>
          <w:rFonts w:ascii="Times New Roman" w:hAnsi="Times New Roman" w:cs="Times New Roman"/>
          <w:sz w:val="20"/>
          <w:szCs w:val="20"/>
        </w:rPr>
      </w:pPr>
      <w:r w:rsidRPr="00391657">
        <w:rPr>
          <w:rFonts w:ascii="Times New Roman" w:hAnsi="Times New Roman" w:cs="Times New Roman"/>
          <w:sz w:val="20"/>
          <w:szCs w:val="20"/>
        </w:rPr>
        <w:t xml:space="preserve">12.07.2018. </w:t>
      </w:r>
      <w:bookmarkStart w:id="1" w:name="_GoBack"/>
      <w:bookmarkEnd w:id="1"/>
    </w:p>
    <w:p w14:paraId="3361B279" w14:textId="77777777" w:rsidR="00391657" w:rsidRPr="00391657" w:rsidRDefault="00391657" w:rsidP="00391657">
      <w:pPr>
        <w:spacing w:after="0" w:line="240" w:lineRule="auto"/>
        <w:ind w:left="284"/>
        <w:rPr>
          <w:rFonts w:ascii="Times New Roman" w:hAnsi="Times New Roman" w:cs="Times New Roman"/>
          <w:sz w:val="20"/>
          <w:szCs w:val="20"/>
        </w:rPr>
      </w:pPr>
      <w:r w:rsidRPr="00391657">
        <w:rPr>
          <w:rFonts w:ascii="Times New Roman" w:hAnsi="Times New Roman" w:cs="Times New Roman"/>
          <w:sz w:val="20"/>
          <w:szCs w:val="20"/>
        </w:rPr>
        <w:t>Tabakurska 67028051</w:t>
      </w:r>
    </w:p>
    <w:p w14:paraId="460889C6" w14:textId="77777777" w:rsidR="00391657" w:rsidRPr="00391657" w:rsidRDefault="00333945" w:rsidP="00391657">
      <w:pPr>
        <w:spacing w:after="0" w:line="240" w:lineRule="auto"/>
        <w:ind w:left="284"/>
        <w:rPr>
          <w:rFonts w:ascii="Times New Roman" w:hAnsi="Times New Roman" w:cs="Times New Roman"/>
          <w:sz w:val="20"/>
          <w:szCs w:val="20"/>
        </w:rPr>
      </w:pPr>
      <w:hyperlink r:id="rId7" w:history="1">
        <w:r w:rsidR="00391657" w:rsidRPr="00391657">
          <w:rPr>
            <w:rStyle w:val="Hyperlink"/>
            <w:rFonts w:ascii="Times New Roman" w:hAnsi="Times New Roman" w:cs="Times New Roman"/>
            <w:sz w:val="20"/>
            <w:szCs w:val="20"/>
          </w:rPr>
          <w:t>Viktorija.Tabakurska@sam.gov.lv</w:t>
        </w:r>
      </w:hyperlink>
    </w:p>
    <w:p w14:paraId="509A4526" w14:textId="77777777" w:rsidR="00391657" w:rsidRPr="00391657" w:rsidRDefault="00391657" w:rsidP="00391657">
      <w:pPr>
        <w:spacing w:after="0" w:line="240" w:lineRule="auto"/>
        <w:ind w:left="284"/>
        <w:rPr>
          <w:rFonts w:ascii="Times New Roman" w:hAnsi="Times New Roman" w:cs="Times New Roman"/>
          <w:sz w:val="20"/>
          <w:szCs w:val="20"/>
        </w:rPr>
      </w:pPr>
      <w:r w:rsidRPr="00391657">
        <w:rPr>
          <w:rFonts w:ascii="Times New Roman" w:hAnsi="Times New Roman" w:cs="Times New Roman"/>
          <w:sz w:val="20"/>
          <w:szCs w:val="20"/>
        </w:rPr>
        <w:t>Ošenieks 67025723</w:t>
      </w:r>
    </w:p>
    <w:p w14:paraId="495BA2F0" w14:textId="77777777" w:rsidR="00391657" w:rsidRPr="00391657" w:rsidRDefault="00333945" w:rsidP="00391657">
      <w:pPr>
        <w:spacing w:after="0" w:line="240" w:lineRule="auto"/>
        <w:ind w:left="284"/>
        <w:rPr>
          <w:rFonts w:ascii="Times New Roman" w:hAnsi="Times New Roman" w:cs="Times New Roman"/>
          <w:sz w:val="20"/>
          <w:szCs w:val="20"/>
        </w:rPr>
      </w:pPr>
      <w:hyperlink r:id="rId8" w:history="1">
        <w:r w:rsidR="00391657" w:rsidRPr="00391657">
          <w:rPr>
            <w:rStyle w:val="Hyperlink"/>
            <w:rFonts w:ascii="Times New Roman" w:hAnsi="Times New Roman" w:cs="Times New Roman"/>
            <w:sz w:val="20"/>
            <w:szCs w:val="20"/>
          </w:rPr>
          <w:t>Edgars.Osenieks@csdd.gov.lv</w:t>
        </w:r>
      </w:hyperlink>
    </w:p>
    <w:p w14:paraId="2FA0140B"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0D4B5D82" w14:textId="77777777" w:rsidR="00B96477" w:rsidRDefault="00B96477"/>
    <w:sectPr w:rsidR="00B96477"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8110E" w14:textId="77777777" w:rsidR="00333945" w:rsidRDefault="00333945" w:rsidP="00262160">
      <w:pPr>
        <w:spacing w:after="0" w:line="240" w:lineRule="auto"/>
      </w:pPr>
      <w:r>
        <w:separator/>
      </w:r>
    </w:p>
  </w:endnote>
  <w:endnote w:type="continuationSeparator" w:id="0">
    <w:p w14:paraId="65B9DA01" w14:textId="77777777" w:rsidR="00333945" w:rsidRDefault="00333945" w:rsidP="0026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E47A" w14:textId="5781FD04" w:rsidR="008B49AA" w:rsidRPr="00B1057B" w:rsidRDefault="0051155B" w:rsidP="00B1057B">
    <w:pPr>
      <w:pStyle w:val="Footer"/>
    </w:pPr>
    <w:r w:rsidRPr="00A078DE">
      <w:rPr>
        <w:rFonts w:ascii="Times New Roman" w:hAnsi="Times New Roman" w:cs="Times New Roman"/>
        <w:sz w:val="20"/>
        <w:szCs w:val="20"/>
      </w:rPr>
      <w:t>SManot_</w:t>
    </w:r>
    <w:r>
      <w:rPr>
        <w:rFonts w:ascii="Times New Roman" w:hAnsi="Times New Roman" w:cs="Times New Roman"/>
        <w:sz w:val="20"/>
        <w:szCs w:val="20"/>
      </w:rPr>
      <w:t>1</w:t>
    </w:r>
    <w:r w:rsidR="00B00AD5">
      <w:rPr>
        <w:rFonts w:ascii="Times New Roman" w:hAnsi="Times New Roman" w:cs="Times New Roman"/>
        <w:sz w:val="20"/>
        <w:szCs w:val="20"/>
      </w:rPr>
      <w:t>6</w:t>
    </w:r>
    <w:r>
      <w:rPr>
        <w:rFonts w:ascii="Times New Roman" w:hAnsi="Times New Roman" w:cs="Times New Roman"/>
        <w:sz w:val="20"/>
        <w:szCs w:val="20"/>
      </w:rPr>
      <w:t>0718_</w:t>
    </w:r>
    <w:r w:rsidR="00B00AD5">
      <w:rPr>
        <w:rFonts w:ascii="Times New Roman" w:hAnsi="Times New Roman" w:cs="Times New Roman"/>
        <w:sz w:val="20"/>
        <w:szCs w:val="20"/>
      </w:rPr>
      <w:t>Kugos_lidz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997B" w14:textId="7C769BE4" w:rsidR="00262160" w:rsidRPr="00B1057B" w:rsidRDefault="00262160" w:rsidP="00262160">
    <w:pPr>
      <w:pStyle w:val="Footer"/>
    </w:pPr>
    <w:r w:rsidRPr="00A078DE">
      <w:rPr>
        <w:rFonts w:ascii="Times New Roman" w:hAnsi="Times New Roman" w:cs="Times New Roman"/>
        <w:sz w:val="20"/>
        <w:szCs w:val="20"/>
      </w:rPr>
      <w:t>SManot_</w:t>
    </w:r>
    <w:r w:rsidR="0051155B">
      <w:rPr>
        <w:rFonts w:ascii="Times New Roman" w:hAnsi="Times New Roman" w:cs="Times New Roman"/>
        <w:sz w:val="20"/>
        <w:szCs w:val="20"/>
      </w:rPr>
      <w:t>1</w:t>
    </w:r>
    <w:r w:rsidR="00BE4A01">
      <w:rPr>
        <w:rFonts w:ascii="Times New Roman" w:hAnsi="Times New Roman" w:cs="Times New Roman"/>
        <w:sz w:val="20"/>
        <w:szCs w:val="20"/>
      </w:rPr>
      <w:t>6</w:t>
    </w:r>
    <w:r w:rsidR="0051155B">
      <w:rPr>
        <w:rFonts w:ascii="Times New Roman" w:hAnsi="Times New Roman" w:cs="Times New Roman"/>
        <w:sz w:val="20"/>
        <w:szCs w:val="20"/>
      </w:rPr>
      <w:t>0718</w:t>
    </w:r>
    <w:r>
      <w:rPr>
        <w:rFonts w:ascii="Times New Roman" w:hAnsi="Times New Roman" w:cs="Times New Roman"/>
        <w:sz w:val="20"/>
        <w:szCs w:val="20"/>
      </w:rPr>
      <w:t>_</w:t>
    </w:r>
    <w:r w:rsidR="00B00AD5">
      <w:rPr>
        <w:rFonts w:ascii="Times New Roman" w:hAnsi="Times New Roman" w:cs="Times New Roman"/>
        <w:sz w:val="20"/>
        <w:szCs w:val="20"/>
      </w:rPr>
      <w:t>Kugos_lidz</w:t>
    </w:r>
  </w:p>
  <w:p w14:paraId="28F11873" w14:textId="01816183" w:rsidR="008B49AA" w:rsidRPr="00262160" w:rsidRDefault="00333945" w:rsidP="00262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38700" w14:textId="77777777" w:rsidR="00333945" w:rsidRDefault="00333945" w:rsidP="00262160">
      <w:pPr>
        <w:spacing w:after="0" w:line="240" w:lineRule="auto"/>
      </w:pPr>
      <w:r>
        <w:separator/>
      </w:r>
    </w:p>
  </w:footnote>
  <w:footnote w:type="continuationSeparator" w:id="0">
    <w:p w14:paraId="076584A3" w14:textId="77777777" w:rsidR="00333945" w:rsidRDefault="00333945" w:rsidP="0026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297286" w14:textId="77777777" w:rsidR="008B49AA" w:rsidRPr="00C25B49" w:rsidRDefault="00CB2A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2MDY0MjS3MDM1NzdV0lEKTi0uzszPAykwqgUAkxe1JSwAAAA="/>
  </w:docVars>
  <w:rsids>
    <w:rsidRoot w:val="00B92AF4"/>
    <w:rsid w:val="000007C2"/>
    <w:rsid w:val="000B67A5"/>
    <w:rsid w:val="000C33CC"/>
    <w:rsid w:val="001B0739"/>
    <w:rsid w:val="00262160"/>
    <w:rsid w:val="003037F4"/>
    <w:rsid w:val="00333945"/>
    <w:rsid w:val="00391657"/>
    <w:rsid w:val="0051155B"/>
    <w:rsid w:val="005373E8"/>
    <w:rsid w:val="005D24B6"/>
    <w:rsid w:val="0062687E"/>
    <w:rsid w:val="00A71AE5"/>
    <w:rsid w:val="00B00AD5"/>
    <w:rsid w:val="00B236B2"/>
    <w:rsid w:val="00B370EC"/>
    <w:rsid w:val="00B64B19"/>
    <w:rsid w:val="00B92AF4"/>
    <w:rsid w:val="00B96477"/>
    <w:rsid w:val="00BE4A01"/>
    <w:rsid w:val="00C11671"/>
    <w:rsid w:val="00CB2AA3"/>
    <w:rsid w:val="00D33258"/>
    <w:rsid w:val="00E92A63"/>
    <w:rsid w:val="00F406C1"/>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767D"/>
  <w15:chartTrackingRefBased/>
  <w15:docId w15:val="{22CC20FB-2B96-4902-815F-FFDB7607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2AF4"/>
  </w:style>
  <w:style w:type="paragraph" w:styleId="Footer">
    <w:name w:val="footer"/>
    <w:basedOn w:val="Normal"/>
    <w:link w:val="FooterChar"/>
    <w:uiPriority w:val="99"/>
    <w:unhideWhenUsed/>
    <w:rsid w:val="00B92A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AF4"/>
  </w:style>
  <w:style w:type="paragraph" w:styleId="ListParagraph">
    <w:name w:val="List Paragraph"/>
    <w:basedOn w:val="Normal"/>
    <w:uiPriority w:val="34"/>
    <w:qFormat/>
    <w:rsid w:val="00B92AF4"/>
    <w:pPr>
      <w:spacing w:after="0" w:line="360" w:lineRule="auto"/>
      <w:ind w:left="720"/>
      <w:contextualSpacing/>
      <w:jc w:val="both"/>
    </w:pPr>
  </w:style>
  <w:style w:type="paragraph" w:styleId="NormalWeb">
    <w:name w:val="Normal (Web)"/>
    <w:basedOn w:val="Normal"/>
    <w:uiPriority w:val="99"/>
    <w:rsid w:val="00B92A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2160"/>
    <w:rPr>
      <w:color w:val="0563C1" w:themeColor="hyperlink"/>
      <w:u w:val="single"/>
    </w:rPr>
  </w:style>
  <w:style w:type="paragraph" w:customStyle="1" w:styleId="naiskr">
    <w:name w:val="naiskr"/>
    <w:basedOn w:val="Normal"/>
    <w:rsid w:val="005373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1">
    <w:name w:val="Parastais1"/>
    <w:qFormat/>
    <w:rsid w:val="000C33CC"/>
    <w:pPr>
      <w:spacing w:after="0"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C11671"/>
    <w:rPr>
      <w:color w:val="605E5C"/>
      <w:shd w:val="clear" w:color="auto" w:fill="E1DFDD"/>
    </w:rPr>
  </w:style>
  <w:style w:type="paragraph" w:styleId="BalloonText">
    <w:name w:val="Balloon Text"/>
    <w:basedOn w:val="Normal"/>
    <w:link w:val="BalloonTextChar"/>
    <w:uiPriority w:val="99"/>
    <w:semiHidden/>
    <w:unhideWhenUsed/>
    <w:rsid w:val="00BE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Osenieks@csdd.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iktorija.Tabakurska@sa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satmin/content/?cat=553"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13264</Words>
  <Characters>7562</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Ļeonova</dc:creator>
  <cp:keywords/>
  <dc:description/>
  <cp:lastModifiedBy>Viktorija Tabakurska</cp:lastModifiedBy>
  <cp:revision>12</cp:revision>
  <cp:lastPrinted>2018-08-06T09:24:00Z</cp:lastPrinted>
  <dcterms:created xsi:type="dcterms:W3CDTF">2018-08-06T07:59:00Z</dcterms:created>
  <dcterms:modified xsi:type="dcterms:W3CDTF">2018-08-06T09:26:00Z</dcterms:modified>
</cp:coreProperties>
</file>