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B0D6C" w14:textId="77777777" w:rsidR="00084342" w:rsidRPr="00102B4D" w:rsidRDefault="00693FBE" w:rsidP="00102B4D">
      <w:pPr>
        <w:jc w:val="right"/>
        <w:rPr>
          <w:rFonts w:ascii="Times New Roman" w:hAnsi="Times New Roman" w:cs="Times New Roman"/>
          <w:sz w:val="28"/>
          <w:szCs w:val="28"/>
        </w:rPr>
      </w:pPr>
      <w:r w:rsidRPr="00102B4D">
        <w:rPr>
          <w:rFonts w:ascii="Times New Roman" w:hAnsi="Times New Roman" w:cs="Times New Roman"/>
          <w:sz w:val="28"/>
          <w:szCs w:val="28"/>
        </w:rPr>
        <w:t>Likumprojekts</w:t>
      </w:r>
    </w:p>
    <w:p w14:paraId="00AE9785" w14:textId="17806539" w:rsidR="00693FBE" w:rsidRPr="00102B4D" w:rsidRDefault="00F00AC7" w:rsidP="00102B4D">
      <w:pPr>
        <w:pStyle w:val="tvhtml"/>
        <w:shd w:val="clear" w:color="auto" w:fill="FFFFFF"/>
        <w:spacing w:line="293" w:lineRule="atLeast"/>
        <w:ind w:firstLine="709"/>
        <w:jc w:val="center"/>
        <w:rPr>
          <w:b/>
          <w:sz w:val="28"/>
          <w:szCs w:val="28"/>
        </w:rPr>
      </w:pPr>
      <w:r>
        <w:rPr>
          <w:b/>
          <w:sz w:val="28"/>
          <w:szCs w:val="28"/>
        </w:rPr>
        <w:t>Ģenētisko resursu</w:t>
      </w:r>
      <w:r w:rsidR="00643CB2" w:rsidRPr="00102B4D">
        <w:rPr>
          <w:b/>
          <w:sz w:val="28"/>
          <w:szCs w:val="28"/>
        </w:rPr>
        <w:t xml:space="preserve"> </w:t>
      </w:r>
      <w:r>
        <w:rPr>
          <w:b/>
          <w:sz w:val="28"/>
          <w:szCs w:val="28"/>
        </w:rPr>
        <w:t>izmantošanas</w:t>
      </w:r>
      <w:r w:rsidR="009E0515" w:rsidRPr="00102B4D">
        <w:rPr>
          <w:b/>
          <w:sz w:val="28"/>
          <w:szCs w:val="28"/>
        </w:rPr>
        <w:t xml:space="preserve"> likums</w:t>
      </w:r>
    </w:p>
    <w:p w14:paraId="2212D0E6" w14:textId="5C46CB59" w:rsidR="00CD0FA1" w:rsidRDefault="006935B7" w:rsidP="00102B4D">
      <w:pPr>
        <w:pStyle w:val="tvhtml"/>
        <w:shd w:val="clear" w:color="auto" w:fill="FFFFFF"/>
        <w:spacing w:line="293" w:lineRule="atLeast"/>
        <w:jc w:val="both"/>
        <w:rPr>
          <w:sz w:val="28"/>
          <w:szCs w:val="28"/>
        </w:rPr>
      </w:pPr>
      <w:r w:rsidRPr="008C1413">
        <w:rPr>
          <w:b/>
          <w:sz w:val="28"/>
          <w:szCs w:val="28"/>
        </w:rPr>
        <w:t>1.</w:t>
      </w:r>
      <w:r w:rsidR="0012709C" w:rsidRPr="008C1413">
        <w:rPr>
          <w:b/>
          <w:sz w:val="28"/>
          <w:szCs w:val="28"/>
        </w:rPr>
        <w:t> </w:t>
      </w:r>
      <w:r w:rsidRPr="008C1413">
        <w:rPr>
          <w:b/>
          <w:sz w:val="28"/>
          <w:szCs w:val="28"/>
        </w:rPr>
        <w:t>p</w:t>
      </w:r>
      <w:r w:rsidR="00B93A76" w:rsidRPr="008C1413">
        <w:rPr>
          <w:b/>
          <w:sz w:val="28"/>
          <w:szCs w:val="28"/>
        </w:rPr>
        <w:t>ants</w:t>
      </w:r>
      <w:r w:rsidRPr="008C1413">
        <w:rPr>
          <w:b/>
          <w:sz w:val="28"/>
          <w:szCs w:val="28"/>
        </w:rPr>
        <w:t>.</w:t>
      </w:r>
      <w:r w:rsidRPr="00102B4D">
        <w:rPr>
          <w:sz w:val="28"/>
          <w:szCs w:val="28"/>
        </w:rPr>
        <w:t xml:space="preserve"> </w:t>
      </w:r>
      <w:r w:rsidR="00CD0FA1">
        <w:rPr>
          <w:sz w:val="28"/>
          <w:szCs w:val="28"/>
        </w:rPr>
        <w:t>Likumā ir lietoti</w:t>
      </w:r>
      <w:r w:rsidR="00CD0FA1" w:rsidRPr="00CD0FA1">
        <w:rPr>
          <w:sz w:val="28"/>
          <w:szCs w:val="28"/>
        </w:rPr>
        <w:t xml:space="preserve"> </w:t>
      </w:r>
      <w:r w:rsidR="00CD0FA1" w:rsidRPr="00102B4D">
        <w:rPr>
          <w:sz w:val="28"/>
          <w:szCs w:val="28"/>
        </w:rPr>
        <w:t xml:space="preserve">Eiropas Parlamenta un Padomes 2014. gada 16. aprīļa Regulas (ES) Nr. 511/2014 par no </w:t>
      </w:r>
      <w:proofErr w:type="spellStart"/>
      <w:r w:rsidR="00CD0FA1" w:rsidRPr="00102B4D">
        <w:rPr>
          <w:sz w:val="28"/>
          <w:szCs w:val="28"/>
        </w:rPr>
        <w:t>Nagojas</w:t>
      </w:r>
      <w:proofErr w:type="spellEnd"/>
      <w:r w:rsidR="00CD0FA1" w:rsidRPr="00102B4D">
        <w:rPr>
          <w:sz w:val="28"/>
          <w:szCs w:val="28"/>
        </w:rPr>
        <w:t xml:space="preserve"> Protokola par piekļuvi ģenētiskajiem resursiem un to ieguvumu taisnīgu un godīgu sadali, kas gūti no šo resursu izmantošanas, izrietošiem atbilstības pasākumiem lietotājiem Savienībā</w:t>
      </w:r>
      <w:r w:rsidR="00CD0FA1">
        <w:rPr>
          <w:sz w:val="28"/>
          <w:szCs w:val="28"/>
        </w:rPr>
        <w:t xml:space="preserve"> (turpmāk – regula) 3. pantā noteiktie termini.</w:t>
      </w:r>
    </w:p>
    <w:p w14:paraId="44F76E08" w14:textId="461BAECB" w:rsidR="00102B4D" w:rsidRPr="00102B4D" w:rsidRDefault="00CD0FA1" w:rsidP="00102B4D">
      <w:pPr>
        <w:pStyle w:val="tvhtml"/>
        <w:shd w:val="clear" w:color="auto" w:fill="FFFFFF"/>
        <w:spacing w:line="293" w:lineRule="atLeast"/>
        <w:jc w:val="both"/>
        <w:rPr>
          <w:rStyle w:val="Strong"/>
          <w:b w:val="0"/>
          <w:bCs w:val="0"/>
          <w:sz w:val="28"/>
          <w:szCs w:val="28"/>
        </w:rPr>
      </w:pPr>
      <w:r w:rsidRPr="00DB34E7">
        <w:rPr>
          <w:b/>
          <w:sz w:val="28"/>
          <w:szCs w:val="28"/>
        </w:rPr>
        <w:t>2. pants.</w:t>
      </w:r>
      <w:r>
        <w:rPr>
          <w:sz w:val="28"/>
          <w:szCs w:val="28"/>
        </w:rPr>
        <w:t xml:space="preserve"> </w:t>
      </w:r>
      <w:r w:rsidR="0012709C" w:rsidRPr="00102B4D">
        <w:rPr>
          <w:sz w:val="28"/>
          <w:szCs w:val="28"/>
        </w:rPr>
        <w:t xml:space="preserve">Likuma mērķis ir </w:t>
      </w:r>
      <w:r w:rsidR="00102B4D" w:rsidRPr="00102B4D">
        <w:rPr>
          <w:sz w:val="28"/>
          <w:szCs w:val="28"/>
        </w:rPr>
        <w:t xml:space="preserve">noteikt </w:t>
      </w:r>
      <w:r w:rsidR="002A2CEF">
        <w:rPr>
          <w:sz w:val="28"/>
          <w:szCs w:val="28"/>
        </w:rPr>
        <w:t>regulas kompetento iestādi</w:t>
      </w:r>
      <w:r w:rsidR="002A2CEF" w:rsidRPr="00170B0B">
        <w:rPr>
          <w:sz w:val="28"/>
          <w:szCs w:val="28"/>
        </w:rPr>
        <w:t xml:space="preserve">, </w:t>
      </w:r>
      <w:r w:rsidR="00AD1DE3">
        <w:rPr>
          <w:sz w:val="28"/>
          <w:szCs w:val="28"/>
        </w:rPr>
        <w:t xml:space="preserve">tās tiesības, </w:t>
      </w:r>
      <w:r w:rsidR="002A2CEF" w:rsidRPr="00170B0B">
        <w:rPr>
          <w:sz w:val="28"/>
          <w:szCs w:val="28"/>
        </w:rPr>
        <w:t>atsevišķus ģenētisko resu</w:t>
      </w:r>
      <w:r w:rsidR="000D2058" w:rsidRPr="00170B0B">
        <w:rPr>
          <w:sz w:val="28"/>
          <w:szCs w:val="28"/>
        </w:rPr>
        <w:t>rsu lietotāju pienākumus un</w:t>
      </w:r>
      <w:r w:rsidR="002A2CEF" w:rsidRPr="00170B0B">
        <w:rPr>
          <w:sz w:val="28"/>
          <w:szCs w:val="28"/>
        </w:rPr>
        <w:t xml:space="preserve"> sankcijas par regulas </w:t>
      </w:r>
      <w:r w:rsidR="0024073A">
        <w:rPr>
          <w:sz w:val="28"/>
          <w:szCs w:val="28"/>
        </w:rPr>
        <w:t>prasību</w:t>
      </w:r>
      <w:r w:rsidR="002A2CEF" w:rsidRPr="00170B0B">
        <w:rPr>
          <w:sz w:val="28"/>
          <w:szCs w:val="28"/>
        </w:rPr>
        <w:t xml:space="preserve"> neievērošanu</w:t>
      </w:r>
      <w:r w:rsidR="002A2CEF">
        <w:rPr>
          <w:sz w:val="28"/>
          <w:szCs w:val="28"/>
        </w:rPr>
        <w:t>.</w:t>
      </w:r>
    </w:p>
    <w:p w14:paraId="1E522A51" w14:textId="3EE2FEAD" w:rsidR="002720A2" w:rsidRDefault="00B30C64" w:rsidP="00DB34E7">
      <w:pPr>
        <w:pStyle w:val="tvhtml"/>
        <w:shd w:val="clear" w:color="auto" w:fill="FFFFFF"/>
        <w:spacing w:line="293" w:lineRule="atLeast"/>
        <w:jc w:val="both"/>
        <w:rPr>
          <w:sz w:val="28"/>
          <w:szCs w:val="28"/>
        </w:rPr>
      </w:pPr>
      <w:r>
        <w:rPr>
          <w:b/>
          <w:sz w:val="28"/>
          <w:szCs w:val="28"/>
        </w:rPr>
        <w:t>3</w:t>
      </w:r>
      <w:r w:rsidR="00DB34E7" w:rsidRPr="00DB34E7">
        <w:rPr>
          <w:b/>
          <w:sz w:val="28"/>
          <w:szCs w:val="28"/>
        </w:rPr>
        <w:t>. pants.</w:t>
      </w:r>
      <w:r w:rsidR="00DB34E7">
        <w:rPr>
          <w:sz w:val="28"/>
          <w:szCs w:val="28"/>
        </w:rPr>
        <w:t xml:space="preserve"> </w:t>
      </w:r>
      <w:r w:rsidR="00962860">
        <w:rPr>
          <w:sz w:val="28"/>
          <w:szCs w:val="28"/>
        </w:rPr>
        <w:t>Dabas aizsardzības pārvalde ir  kompetentā iestāde</w:t>
      </w:r>
      <w:r w:rsidR="0024073A">
        <w:rPr>
          <w:sz w:val="28"/>
          <w:szCs w:val="28"/>
        </w:rPr>
        <w:t xml:space="preserve"> regulas izpratnē</w:t>
      </w:r>
      <w:r w:rsidR="00962860">
        <w:rPr>
          <w:sz w:val="28"/>
          <w:szCs w:val="28"/>
        </w:rPr>
        <w:t xml:space="preserve">, kas atbildīga par </w:t>
      </w:r>
      <w:r w:rsidR="00242571">
        <w:rPr>
          <w:sz w:val="28"/>
          <w:szCs w:val="28"/>
        </w:rPr>
        <w:t xml:space="preserve">regulas </w:t>
      </w:r>
      <w:r w:rsidR="00962860">
        <w:rPr>
          <w:sz w:val="28"/>
          <w:szCs w:val="28"/>
        </w:rPr>
        <w:t>piemērošanu</w:t>
      </w:r>
      <w:r w:rsidR="00EF2CAB">
        <w:rPr>
          <w:sz w:val="28"/>
          <w:szCs w:val="28"/>
        </w:rPr>
        <w:t>.</w:t>
      </w:r>
    </w:p>
    <w:p w14:paraId="464BE55A" w14:textId="6C1350DC" w:rsidR="00B30C64" w:rsidRDefault="00B30C64" w:rsidP="00B30C64">
      <w:pPr>
        <w:shd w:val="clear" w:color="auto" w:fill="FFFFFF"/>
        <w:spacing w:after="12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4</w:t>
      </w:r>
      <w:r w:rsidRPr="00B30C64">
        <w:rPr>
          <w:rFonts w:ascii="Times New Roman" w:eastAsia="Times New Roman" w:hAnsi="Times New Roman" w:cs="Times New Roman"/>
          <w:b/>
          <w:sz w:val="28"/>
          <w:szCs w:val="28"/>
          <w:lang w:eastAsia="lv-LV"/>
        </w:rPr>
        <w:t>. pants.</w:t>
      </w:r>
      <w:r>
        <w:rPr>
          <w:rFonts w:ascii="Times New Roman" w:eastAsia="Times New Roman" w:hAnsi="Times New Roman" w:cs="Times New Roman"/>
          <w:sz w:val="28"/>
          <w:szCs w:val="28"/>
          <w:lang w:eastAsia="lv-LV"/>
        </w:rPr>
        <w:t xml:space="preserve"> Kompetentajai iestādei ir tiesības:</w:t>
      </w:r>
    </w:p>
    <w:p w14:paraId="0018479B" w14:textId="6CD9D928" w:rsidR="00B30C64" w:rsidRDefault="00B30C64" w:rsidP="00B30C64">
      <w:pPr>
        <w:shd w:val="clear" w:color="auto" w:fill="FFFFFF"/>
        <w:spacing w:after="12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4073A">
        <w:rPr>
          <w:rFonts w:ascii="Times New Roman" w:eastAsia="Times New Roman" w:hAnsi="Times New Roman" w:cs="Times New Roman"/>
          <w:sz w:val="28"/>
          <w:szCs w:val="28"/>
          <w:lang w:eastAsia="lv-LV"/>
        </w:rPr>
        <w:t> </w:t>
      </w:r>
      <w:r w:rsidRPr="00B30C64">
        <w:rPr>
          <w:rFonts w:ascii="Times New Roman" w:eastAsia="Times New Roman" w:hAnsi="Times New Roman" w:cs="Times New Roman"/>
          <w:sz w:val="28"/>
          <w:szCs w:val="28"/>
          <w:lang w:eastAsia="lv-LV"/>
        </w:rPr>
        <w:t xml:space="preserve">veikt </w:t>
      </w:r>
      <w:r>
        <w:rPr>
          <w:rFonts w:ascii="Times New Roman" w:eastAsia="Times New Roman" w:hAnsi="Times New Roman" w:cs="Times New Roman"/>
          <w:sz w:val="28"/>
          <w:szCs w:val="28"/>
          <w:lang w:eastAsia="lv-LV"/>
        </w:rPr>
        <w:t>ģenētisko resursu izmantošanas pārbaudi</w:t>
      </w:r>
      <w:r w:rsidRPr="00B30C64">
        <w:rPr>
          <w:rFonts w:ascii="Times New Roman" w:eastAsia="Times New Roman" w:hAnsi="Times New Roman" w:cs="Times New Roman"/>
          <w:sz w:val="28"/>
          <w:szCs w:val="28"/>
          <w:lang w:eastAsia="lv-LV"/>
        </w:rPr>
        <w:t xml:space="preserve">, lai noteiktu </w:t>
      </w:r>
      <w:r w:rsidR="002F0D10">
        <w:rPr>
          <w:rFonts w:ascii="Times New Roman" w:eastAsia="Times New Roman" w:hAnsi="Times New Roman" w:cs="Times New Roman"/>
          <w:sz w:val="28"/>
          <w:szCs w:val="28"/>
          <w:lang w:eastAsia="lv-LV"/>
        </w:rPr>
        <w:t>ģenētisko resursu izmantošanas</w:t>
      </w:r>
      <w:r>
        <w:rPr>
          <w:rFonts w:ascii="Times New Roman" w:eastAsia="Times New Roman" w:hAnsi="Times New Roman" w:cs="Times New Roman"/>
          <w:sz w:val="28"/>
          <w:szCs w:val="28"/>
          <w:lang w:eastAsia="lv-LV"/>
        </w:rPr>
        <w:t xml:space="preserve"> </w:t>
      </w:r>
      <w:r w:rsidRPr="00B30C64">
        <w:rPr>
          <w:rFonts w:ascii="Times New Roman" w:eastAsia="Times New Roman" w:hAnsi="Times New Roman" w:cs="Times New Roman"/>
          <w:sz w:val="28"/>
          <w:szCs w:val="28"/>
          <w:lang w:eastAsia="lv-LV"/>
        </w:rPr>
        <w:t>atbilstību normatīvo aktu prasībām;</w:t>
      </w:r>
    </w:p>
    <w:p w14:paraId="788A58E7" w14:textId="5B7088EA" w:rsidR="008D0693" w:rsidRPr="00B30C64" w:rsidRDefault="008D0693" w:rsidP="008D0693">
      <w:pPr>
        <w:shd w:val="clear" w:color="auto" w:fill="FFFFFF"/>
        <w:spacing w:after="12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B30C6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Pr="00B30C64">
        <w:rPr>
          <w:rFonts w:ascii="Times New Roman" w:eastAsia="Times New Roman" w:hAnsi="Times New Roman" w:cs="Times New Roman"/>
          <w:sz w:val="28"/>
          <w:szCs w:val="28"/>
          <w:lang w:eastAsia="lv-LV"/>
        </w:rPr>
        <w:t xml:space="preserve">atbilstoši savai kompetencei pieprasīt un bez maksas </w:t>
      </w:r>
      <w:r>
        <w:rPr>
          <w:rFonts w:ascii="Times New Roman" w:eastAsia="Times New Roman" w:hAnsi="Times New Roman" w:cs="Times New Roman"/>
          <w:sz w:val="28"/>
          <w:szCs w:val="28"/>
          <w:lang w:eastAsia="lv-LV"/>
        </w:rPr>
        <w:t>nepieciešamā</w:t>
      </w:r>
      <w:r w:rsidRPr="00B30C64">
        <w:rPr>
          <w:rFonts w:ascii="Times New Roman" w:eastAsia="Times New Roman" w:hAnsi="Times New Roman" w:cs="Times New Roman"/>
          <w:sz w:val="28"/>
          <w:szCs w:val="28"/>
          <w:lang w:eastAsia="lv-LV"/>
        </w:rPr>
        <w:t xml:space="preserve"> apjomā un formā saņemt no </w:t>
      </w:r>
      <w:r>
        <w:rPr>
          <w:rFonts w:ascii="Times New Roman" w:eastAsia="Times New Roman" w:hAnsi="Times New Roman" w:cs="Times New Roman"/>
          <w:sz w:val="28"/>
          <w:szCs w:val="28"/>
          <w:lang w:eastAsia="lv-LV"/>
        </w:rPr>
        <w:t xml:space="preserve">fiziskām un juridiskām personām </w:t>
      </w:r>
      <w:r w:rsidRPr="00B30C64">
        <w:rPr>
          <w:rFonts w:ascii="Times New Roman" w:eastAsia="Times New Roman" w:hAnsi="Times New Roman" w:cs="Times New Roman"/>
          <w:sz w:val="28"/>
          <w:szCs w:val="28"/>
          <w:lang w:eastAsia="lv-LV"/>
        </w:rPr>
        <w:t>pārbaudei nepieciešamo informāciju, dokumentus vai to kopijas un ci</w:t>
      </w:r>
      <w:r>
        <w:rPr>
          <w:rFonts w:ascii="Times New Roman" w:eastAsia="Times New Roman" w:hAnsi="Times New Roman" w:cs="Times New Roman"/>
          <w:sz w:val="28"/>
          <w:szCs w:val="28"/>
          <w:lang w:eastAsia="lv-LV"/>
        </w:rPr>
        <w:t>tus materiālus</w:t>
      </w:r>
      <w:r w:rsidRPr="00B30C64">
        <w:rPr>
          <w:rFonts w:ascii="Times New Roman" w:eastAsia="Times New Roman" w:hAnsi="Times New Roman" w:cs="Times New Roman"/>
          <w:sz w:val="28"/>
          <w:szCs w:val="28"/>
          <w:lang w:eastAsia="lv-LV"/>
        </w:rPr>
        <w:t>;</w:t>
      </w:r>
    </w:p>
    <w:p w14:paraId="02E2BE2E" w14:textId="6FEBE250" w:rsidR="008D0693" w:rsidRPr="00B30C64" w:rsidRDefault="008D0693" w:rsidP="00B30C64">
      <w:pPr>
        <w:shd w:val="clear" w:color="auto" w:fill="FFFFFF"/>
        <w:spacing w:after="12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B30C6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pārbaužu veikšanai </w:t>
      </w:r>
      <w:r w:rsidRPr="00B30C64">
        <w:rPr>
          <w:rFonts w:ascii="Times New Roman" w:eastAsia="Times New Roman" w:hAnsi="Times New Roman" w:cs="Times New Roman"/>
          <w:sz w:val="28"/>
          <w:szCs w:val="28"/>
          <w:lang w:eastAsia="lv-LV"/>
        </w:rPr>
        <w:t xml:space="preserve">apmeklēt valsts pārvaldes institūcijas un Latvijas teritorijā izvietotas juridiskajām un fiziskajām personām piederošas vai to valdījumā vai lietošanā esošas ražošanas telpas, noliktavas, tirdzniecības un citas nedzīvojamās telpas, lai savas kompetences ietvaros pārbaudītu </w:t>
      </w:r>
      <w:r>
        <w:rPr>
          <w:rFonts w:ascii="Times New Roman" w:eastAsia="Times New Roman" w:hAnsi="Times New Roman" w:cs="Times New Roman"/>
          <w:sz w:val="28"/>
          <w:szCs w:val="28"/>
          <w:lang w:eastAsia="lv-LV"/>
        </w:rPr>
        <w:t>ģenētisko resursu izmantošanas</w:t>
      </w:r>
      <w:r w:rsidRPr="00B30C64">
        <w:rPr>
          <w:rFonts w:ascii="Times New Roman" w:eastAsia="Times New Roman" w:hAnsi="Times New Roman" w:cs="Times New Roman"/>
          <w:sz w:val="28"/>
          <w:szCs w:val="28"/>
          <w:lang w:eastAsia="lv-LV"/>
        </w:rPr>
        <w:t xml:space="preserve"> atbilstību normatīvo aktu prasībām;</w:t>
      </w:r>
    </w:p>
    <w:p w14:paraId="3E7FB63D" w14:textId="49DBFF13" w:rsidR="00B30C64" w:rsidRPr="00B30C64" w:rsidRDefault="008D0693" w:rsidP="00B30C64">
      <w:pPr>
        <w:shd w:val="clear" w:color="auto" w:fill="FFFFFF"/>
        <w:spacing w:after="12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B30C64" w:rsidRPr="00B30C64">
        <w:rPr>
          <w:rFonts w:ascii="Times New Roman" w:eastAsia="Times New Roman" w:hAnsi="Times New Roman" w:cs="Times New Roman"/>
          <w:sz w:val="28"/>
          <w:szCs w:val="28"/>
          <w:lang w:eastAsia="lv-LV"/>
        </w:rPr>
        <w:t>)</w:t>
      </w:r>
      <w:r w:rsidR="006C7E86">
        <w:rPr>
          <w:rFonts w:ascii="Times New Roman" w:eastAsia="Times New Roman" w:hAnsi="Times New Roman" w:cs="Times New Roman"/>
          <w:sz w:val="28"/>
          <w:szCs w:val="28"/>
          <w:lang w:eastAsia="lv-LV"/>
        </w:rPr>
        <w:t> </w:t>
      </w:r>
      <w:r w:rsidR="00B30C64" w:rsidRPr="00B30C64">
        <w:rPr>
          <w:rFonts w:ascii="Times New Roman" w:eastAsia="Times New Roman" w:hAnsi="Times New Roman" w:cs="Times New Roman"/>
          <w:sz w:val="28"/>
          <w:szCs w:val="28"/>
          <w:lang w:eastAsia="lv-LV"/>
        </w:rPr>
        <w:t xml:space="preserve">sastādīt administratīvo pārkāpumu protokolus, izskatīt administratīvo pārkāpumu lietas un uzlikt administratīvos sodus par šī likuma, regulas un </w:t>
      </w:r>
      <w:r w:rsidR="00B30C64" w:rsidRPr="00B30C64">
        <w:rPr>
          <w:rStyle w:val="Strong"/>
          <w:rFonts w:ascii="Times New Roman" w:hAnsi="Times New Roman" w:cs="Times New Roman"/>
          <w:b w:val="0"/>
          <w:sz w:val="28"/>
          <w:szCs w:val="28"/>
          <w:bdr w:val="none" w:sz="0" w:space="0" w:color="auto" w:frame="1"/>
          <w:shd w:val="clear" w:color="auto" w:fill="FFFFFF"/>
        </w:rPr>
        <w:t xml:space="preserve">Eiropas Komisijas 2015. gada 13. oktobra īstenošanas Regulas Nr. 2015/1866, ar ko paredz sīki izstrādātus noteikumus par to, kā Eiropas Parlamenta un Padomes Regulu (ES) Nr. 511/2014 īstenot attiecībā uz kolekciju reģistru, lietotāju atbilstības uzraudzību un </w:t>
      </w:r>
      <w:proofErr w:type="spellStart"/>
      <w:r w:rsidR="00B30C64" w:rsidRPr="00B30C64">
        <w:rPr>
          <w:rStyle w:val="Strong"/>
          <w:rFonts w:ascii="Times New Roman" w:hAnsi="Times New Roman" w:cs="Times New Roman"/>
          <w:b w:val="0"/>
          <w:sz w:val="28"/>
          <w:szCs w:val="28"/>
          <w:bdr w:val="none" w:sz="0" w:space="0" w:color="auto" w:frame="1"/>
          <w:shd w:val="clear" w:color="auto" w:fill="FFFFFF"/>
        </w:rPr>
        <w:t>paraugpraksi</w:t>
      </w:r>
      <w:proofErr w:type="spellEnd"/>
      <w:r w:rsidR="00B30C64" w:rsidRPr="00B30C64">
        <w:rPr>
          <w:rStyle w:val="Strong"/>
          <w:rFonts w:ascii="Times New Roman" w:hAnsi="Times New Roman" w:cs="Times New Roman"/>
          <w:b w:val="0"/>
          <w:sz w:val="28"/>
          <w:szCs w:val="28"/>
          <w:bdr w:val="none" w:sz="0" w:space="0" w:color="auto" w:frame="1"/>
          <w:shd w:val="clear" w:color="auto" w:fill="FFFFFF"/>
        </w:rPr>
        <w:t xml:space="preserve">, (turpmāk – īstenošanas regula) </w:t>
      </w:r>
      <w:r w:rsidR="00B30C64" w:rsidRPr="00B30C64">
        <w:rPr>
          <w:rFonts w:ascii="Times New Roman" w:eastAsia="Times New Roman" w:hAnsi="Times New Roman" w:cs="Times New Roman"/>
          <w:sz w:val="28"/>
          <w:szCs w:val="28"/>
          <w:lang w:eastAsia="lv-LV"/>
        </w:rPr>
        <w:t>pārkāpumiem;</w:t>
      </w:r>
    </w:p>
    <w:p w14:paraId="7D93E94F" w14:textId="423B1DA2" w:rsidR="00B30C64" w:rsidRPr="00B30C64" w:rsidRDefault="008D0693" w:rsidP="00B30C64">
      <w:pPr>
        <w:shd w:val="clear" w:color="auto" w:fill="FFFFFF"/>
        <w:spacing w:after="12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B30C64">
        <w:rPr>
          <w:rFonts w:ascii="Times New Roman" w:eastAsia="Times New Roman" w:hAnsi="Times New Roman" w:cs="Times New Roman"/>
          <w:sz w:val="28"/>
          <w:szCs w:val="28"/>
          <w:lang w:eastAsia="lv-LV"/>
        </w:rPr>
        <w:t>(5</w:t>
      </w:r>
      <w:r w:rsidR="00B30C64" w:rsidRPr="00B30C64">
        <w:rPr>
          <w:rFonts w:ascii="Times New Roman" w:eastAsia="Times New Roman" w:hAnsi="Times New Roman" w:cs="Times New Roman"/>
          <w:sz w:val="28"/>
          <w:szCs w:val="28"/>
          <w:lang w:eastAsia="lv-LV"/>
        </w:rPr>
        <w:t>)</w:t>
      </w:r>
      <w:r w:rsidR="006C7E86">
        <w:rPr>
          <w:rFonts w:ascii="Times New Roman" w:eastAsia="Times New Roman" w:hAnsi="Times New Roman" w:cs="Times New Roman"/>
          <w:sz w:val="28"/>
          <w:szCs w:val="28"/>
          <w:lang w:eastAsia="lv-LV"/>
        </w:rPr>
        <w:t> vērsties</w:t>
      </w:r>
      <w:r w:rsidR="00B30C64" w:rsidRPr="00B30C64">
        <w:rPr>
          <w:rFonts w:ascii="Times New Roman" w:eastAsia="Times New Roman" w:hAnsi="Times New Roman" w:cs="Times New Roman"/>
          <w:sz w:val="28"/>
          <w:szCs w:val="28"/>
          <w:lang w:eastAsia="lv-LV"/>
        </w:rPr>
        <w:t xml:space="preserve"> </w:t>
      </w:r>
      <w:r w:rsidR="00EB059C">
        <w:rPr>
          <w:rFonts w:ascii="Times New Roman" w:eastAsia="Times New Roman" w:hAnsi="Times New Roman" w:cs="Times New Roman"/>
          <w:sz w:val="28"/>
          <w:szCs w:val="28"/>
          <w:lang w:eastAsia="lv-LV"/>
        </w:rPr>
        <w:t xml:space="preserve">tiesā </w:t>
      </w:r>
      <w:r w:rsidR="006C7E86">
        <w:rPr>
          <w:rFonts w:ascii="Times New Roman" w:eastAsia="Times New Roman" w:hAnsi="Times New Roman" w:cs="Times New Roman"/>
          <w:sz w:val="28"/>
          <w:szCs w:val="28"/>
          <w:lang w:eastAsia="lv-LV"/>
        </w:rPr>
        <w:t xml:space="preserve">ar </w:t>
      </w:r>
      <w:r w:rsidR="00EB059C">
        <w:rPr>
          <w:rFonts w:ascii="Times New Roman" w:eastAsia="Times New Roman" w:hAnsi="Times New Roman" w:cs="Times New Roman"/>
          <w:sz w:val="28"/>
          <w:szCs w:val="28"/>
          <w:lang w:eastAsia="lv-LV"/>
        </w:rPr>
        <w:t xml:space="preserve">prasību par šā likuma, </w:t>
      </w:r>
      <w:r w:rsidR="00B30C64" w:rsidRPr="00B30C64">
        <w:rPr>
          <w:rFonts w:ascii="Times New Roman" w:eastAsia="Times New Roman" w:hAnsi="Times New Roman" w:cs="Times New Roman"/>
          <w:sz w:val="28"/>
          <w:szCs w:val="28"/>
          <w:lang w:eastAsia="lv-LV"/>
        </w:rPr>
        <w:t xml:space="preserve">regulas </w:t>
      </w:r>
      <w:r w:rsidR="00EB059C">
        <w:rPr>
          <w:rFonts w:ascii="Times New Roman" w:eastAsia="Times New Roman" w:hAnsi="Times New Roman" w:cs="Times New Roman"/>
          <w:sz w:val="28"/>
          <w:szCs w:val="28"/>
          <w:lang w:eastAsia="lv-LV"/>
        </w:rPr>
        <w:t xml:space="preserve">un īstenošanas regulas </w:t>
      </w:r>
      <w:r w:rsidR="00B30C64" w:rsidRPr="00B30C64">
        <w:rPr>
          <w:rFonts w:ascii="Times New Roman" w:eastAsia="Times New Roman" w:hAnsi="Times New Roman" w:cs="Times New Roman"/>
          <w:sz w:val="28"/>
          <w:szCs w:val="28"/>
          <w:lang w:eastAsia="lv-LV"/>
        </w:rPr>
        <w:t>pārkāpumiem.</w:t>
      </w:r>
    </w:p>
    <w:p w14:paraId="0C5E23CC" w14:textId="18C35CE9" w:rsidR="00A25D3D" w:rsidRDefault="00B30C64" w:rsidP="00936F19">
      <w:pPr>
        <w:pStyle w:val="tvhtml"/>
        <w:shd w:val="clear" w:color="auto" w:fill="FFFFFF"/>
        <w:spacing w:line="293" w:lineRule="atLeast"/>
        <w:jc w:val="both"/>
        <w:rPr>
          <w:rStyle w:val="Strong"/>
          <w:b w:val="0"/>
          <w:sz w:val="28"/>
          <w:szCs w:val="28"/>
          <w:bdr w:val="none" w:sz="0" w:space="0" w:color="auto" w:frame="1"/>
          <w:shd w:val="clear" w:color="auto" w:fill="FFFFFF"/>
        </w:rPr>
      </w:pPr>
      <w:r>
        <w:rPr>
          <w:b/>
          <w:sz w:val="28"/>
          <w:szCs w:val="28"/>
        </w:rPr>
        <w:t>5</w:t>
      </w:r>
      <w:r w:rsidR="00F03D77" w:rsidRPr="00635B52">
        <w:rPr>
          <w:b/>
          <w:sz w:val="28"/>
          <w:szCs w:val="28"/>
        </w:rPr>
        <w:t>.</w:t>
      </w:r>
      <w:r w:rsidR="007F2007" w:rsidRPr="00635B52">
        <w:rPr>
          <w:b/>
          <w:sz w:val="28"/>
          <w:szCs w:val="28"/>
        </w:rPr>
        <w:t> </w:t>
      </w:r>
      <w:r w:rsidR="00F03D77" w:rsidRPr="00635B52">
        <w:rPr>
          <w:b/>
          <w:sz w:val="28"/>
          <w:szCs w:val="28"/>
        </w:rPr>
        <w:t>pants.</w:t>
      </w:r>
      <w:r w:rsidR="00F03D77" w:rsidRPr="00635B52">
        <w:rPr>
          <w:sz w:val="28"/>
          <w:szCs w:val="28"/>
        </w:rPr>
        <w:t xml:space="preserve"> </w:t>
      </w:r>
      <w:r w:rsidR="00636187" w:rsidRPr="00635B52">
        <w:rPr>
          <w:sz w:val="28"/>
          <w:szCs w:val="28"/>
        </w:rPr>
        <w:t>Pētniecības finansējuma saņēmēji, kas pētniecībā izmanto ģ</w:t>
      </w:r>
      <w:r w:rsidR="00ED134B" w:rsidRPr="00635B52">
        <w:rPr>
          <w:sz w:val="28"/>
          <w:szCs w:val="28"/>
        </w:rPr>
        <w:t>enētisko</w:t>
      </w:r>
      <w:r w:rsidR="00636187" w:rsidRPr="00635B52">
        <w:rPr>
          <w:sz w:val="28"/>
          <w:szCs w:val="28"/>
        </w:rPr>
        <w:t>s</w:t>
      </w:r>
      <w:r w:rsidR="00ED134B" w:rsidRPr="00635B52">
        <w:rPr>
          <w:sz w:val="28"/>
          <w:szCs w:val="28"/>
        </w:rPr>
        <w:t xml:space="preserve"> resursu</w:t>
      </w:r>
      <w:r w:rsidR="00636187" w:rsidRPr="00635B52">
        <w:rPr>
          <w:sz w:val="28"/>
          <w:szCs w:val="28"/>
        </w:rPr>
        <w:t>s</w:t>
      </w:r>
      <w:r w:rsidR="00ED134B" w:rsidRPr="00635B52">
        <w:rPr>
          <w:sz w:val="28"/>
          <w:szCs w:val="28"/>
        </w:rPr>
        <w:t xml:space="preserve"> un ar </w:t>
      </w:r>
      <w:r w:rsidR="00636187" w:rsidRPr="00635B52">
        <w:rPr>
          <w:sz w:val="28"/>
          <w:szCs w:val="28"/>
        </w:rPr>
        <w:t>ģenētiskajiem resursiem saistītās</w:t>
      </w:r>
      <w:r w:rsidR="00ED134B" w:rsidRPr="00635B52">
        <w:rPr>
          <w:sz w:val="28"/>
          <w:szCs w:val="28"/>
        </w:rPr>
        <w:t xml:space="preserve"> </w:t>
      </w:r>
      <w:r w:rsidR="00636187" w:rsidRPr="00635B52">
        <w:rPr>
          <w:sz w:val="28"/>
          <w:szCs w:val="28"/>
        </w:rPr>
        <w:t>tradicionālās zināšanas,</w:t>
      </w:r>
      <w:r w:rsidR="00A25D3D" w:rsidRPr="00635B52">
        <w:rPr>
          <w:sz w:val="28"/>
          <w:szCs w:val="28"/>
        </w:rPr>
        <w:t xml:space="preserve"> </w:t>
      </w:r>
      <w:r w:rsidR="00635B52" w:rsidRPr="00635B52">
        <w:rPr>
          <w:sz w:val="28"/>
          <w:szCs w:val="28"/>
        </w:rPr>
        <w:t xml:space="preserve">saskaņā ar </w:t>
      </w:r>
      <w:r w:rsidR="00635B52" w:rsidRPr="00635B52">
        <w:rPr>
          <w:rStyle w:val="Strong"/>
          <w:b w:val="0"/>
          <w:sz w:val="28"/>
          <w:szCs w:val="28"/>
          <w:bdr w:val="none" w:sz="0" w:space="0" w:color="auto" w:frame="1"/>
          <w:shd w:val="clear" w:color="auto" w:fill="FFFFFF"/>
        </w:rPr>
        <w:t>īstenošanas regula</w:t>
      </w:r>
      <w:r>
        <w:rPr>
          <w:rStyle w:val="Strong"/>
          <w:b w:val="0"/>
          <w:sz w:val="28"/>
          <w:szCs w:val="28"/>
          <w:bdr w:val="none" w:sz="0" w:space="0" w:color="auto" w:frame="1"/>
          <w:shd w:val="clear" w:color="auto" w:fill="FFFFFF"/>
        </w:rPr>
        <w:t>s</w:t>
      </w:r>
      <w:r w:rsidR="00635B52" w:rsidRPr="00635B52">
        <w:rPr>
          <w:rStyle w:val="Strong"/>
          <w:b w:val="0"/>
          <w:sz w:val="28"/>
          <w:szCs w:val="28"/>
          <w:bdr w:val="none" w:sz="0" w:space="0" w:color="auto" w:frame="1"/>
          <w:shd w:val="clear" w:color="auto" w:fill="FFFFFF"/>
        </w:rPr>
        <w:t xml:space="preserve"> 5. pantu </w:t>
      </w:r>
      <w:r w:rsidR="00635B52" w:rsidRPr="00635B52">
        <w:rPr>
          <w:sz w:val="28"/>
          <w:szCs w:val="28"/>
        </w:rPr>
        <w:t>iesniedz kompetentajai iestādei pienācīgas pārbaudes deklar</w:t>
      </w:r>
      <w:bookmarkStart w:id="0" w:name="_GoBack"/>
      <w:bookmarkEnd w:id="0"/>
      <w:r w:rsidR="00635B52" w:rsidRPr="00635B52">
        <w:rPr>
          <w:sz w:val="28"/>
          <w:szCs w:val="28"/>
        </w:rPr>
        <w:t>āciju, kas noteikta īstenošanas regulas</w:t>
      </w:r>
      <w:r w:rsidR="00635B52" w:rsidRPr="00635B52">
        <w:rPr>
          <w:rStyle w:val="Strong"/>
          <w:b w:val="0"/>
          <w:sz w:val="28"/>
          <w:szCs w:val="28"/>
          <w:bdr w:val="none" w:sz="0" w:space="0" w:color="auto" w:frame="1"/>
          <w:shd w:val="clear" w:color="auto" w:fill="FFFFFF"/>
        </w:rPr>
        <w:t xml:space="preserve"> </w:t>
      </w:r>
      <w:r w:rsidR="00635B52" w:rsidRPr="00E97C95">
        <w:rPr>
          <w:rStyle w:val="Strong"/>
          <w:b w:val="0"/>
          <w:sz w:val="28"/>
          <w:szCs w:val="28"/>
          <w:bdr w:val="none" w:sz="0" w:space="0" w:color="auto" w:frame="1"/>
          <w:shd w:val="clear" w:color="auto" w:fill="FFFFFF"/>
        </w:rPr>
        <w:t>II</w:t>
      </w:r>
      <w:r w:rsidR="00635B52" w:rsidRPr="00635B52">
        <w:rPr>
          <w:rStyle w:val="Strong"/>
          <w:b w:val="0"/>
          <w:sz w:val="28"/>
          <w:szCs w:val="28"/>
          <w:bdr w:val="none" w:sz="0" w:space="0" w:color="auto" w:frame="1"/>
          <w:shd w:val="clear" w:color="auto" w:fill="FFFFFF"/>
        </w:rPr>
        <w:t> pielikumā</w:t>
      </w:r>
      <w:r w:rsidR="00A25D3D" w:rsidRPr="00635B52">
        <w:rPr>
          <w:rStyle w:val="Strong"/>
          <w:b w:val="0"/>
          <w:sz w:val="28"/>
          <w:szCs w:val="28"/>
          <w:bdr w:val="none" w:sz="0" w:space="0" w:color="auto" w:frame="1"/>
          <w:shd w:val="clear" w:color="auto" w:fill="FFFFFF"/>
        </w:rPr>
        <w:t>.</w:t>
      </w:r>
    </w:p>
    <w:p w14:paraId="17B0F83D" w14:textId="24A75EC5" w:rsidR="0036768F" w:rsidRPr="00635B52" w:rsidRDefault="00B30C64" w:rsidP="00936F19">
      <w:pPr>
        <w:pStyle w:val="tvhtml"/>
        <w:shd w:val="clear" w:color="auto" w:fill="FFFFFF"/>
        <w:spacing w:line="293" w:lineRule="atLeast"/>
        <w:jc w:val="both"/>
        <w:rPr>
          <w:rStyle w:val="Strong"/>
          <w:b w:val="0"/>
          <w:bdr w:val="none" w:sz="0" w:space="0" w:color="auto" w:frame="1"/>
          <w:shd w:val="clear" w:color="auto" w:fill="FFFFFF"/>
        </w:rPr>
      </w:pPr>
      <w:r>
        <w:rPr>
          <w:rStyle w:val="Strong"/>
          <w:sz w:val="28"/>
          <w:szCs w:val="28"/>
          <w:bdr w:val="none" w:sz="0" w:space="0" w:color="auto" w:frame="1"/>
          <w:shd w:val="clear" w:color="auto" w:fill="FFFFFF"/>
        </w:rPr>
        <w:lastRenderedPageBreak/>
        <w:t>6</w:t>
      </w:r>
      <w:r w:rsidR="0036768F" w:rsidRPr="00F13A83">
        <w:rPr>
          <w:rStyle w:val="Strong"/>
          <w:sz w:val="28"/>
          <w:szCs w:val="28"/>
          <w:bdr w:val="none" w:sz="0" w:space="0" w:color="auto" w:frame="1"/>
          <w:shd w:val="clear" w:color="auto" w:fill="FFFFFF"/>
        </w:rPr>
        <w:t>. pants.</w:t>
      </w:r>
      <w:r>
        <w:rPr>
          <w:rStyle w:val="Strong"/>
          <w:b w:val="0"/>
          <w:sz w:val="28"/>
          <w:szCs w:val="28"/>
          <w:bdr w:val="none" w:sz="0" w:space="0" w:color="auto" w:frame="1"/>
          <w:shd w:val="clear" w:color="auto" w:fill="FFFFFF"/>
        </w:rPr>
        <w:t xml:space="preserve"> </w:t>
      </w:r>
      <w:r w:rsidR="00CA3404">
        <w:rPr>
          <w:rStyle w:val="Strong"/>
          <w:b w:val="0"/>
          <w:sz w:val="28"/>
          <w:szCs w:val="28"/>
          <w:bdr w:val="none" w:sz="0" w:space="0" w:color="auto" w:frame="1"/>
          <w:shd w:val="clear" w:color="auto" w:fill="FFFFFF"/>
        </w:rPr>
        <w:t>Ī</w:t>
      </w:r>
      <w:r w:rsidR="0036768F">
        <w:rPr>
          <w:rStyle w:val="Strong"/>
          <w:b w:val="0"/>
          <w:sz w:val="28"/>
          <w:szCs w:val="28"/>
          <w:bdr w:val="none" w:sz="0" w:space="0" w:color="auto" w:frame="1"/>
          <w:shd w:val="clear" w:color="auto" w:fill="FFFFFF"/>
        </w:rPr>
        <w:t xml:space="preserve">stenošanas regulas </w:t>
      </w:r>
      <w:r w:rsidR="00CA3404">
        <w:rPr>
          <w:rStyle w:val="Strong"/>
          <w:b w:val="0"/>
          <w:sz w:val="28"/>
          <w:szCs w:val="28"/>
          <w:bdr w:val="none" w:sz="0" w:space="0" w:color="auto" w:frame="1"/>
          <w:shd w:val="clear" w:color="auto" w:fill="FFFFFF"/>
        </w:rPr>
        <w:t xml:space="preserve">5. pantā un II pielikumā un </w:t>
      </w:r>
      <w:r w:rsidR="0036768F">
        <w:rPr>
          <w:rStyle w:val="Strong"/>
          <w:b w:val="0"/>
          <w:sz w:val="28"/>
          <w:szCs w:val="28"/>
          <w:bdr w:val="none" w:sz="0" w:space="0" w:color="auto" w:frame="1"/>
          <w:shd w:val="clear" w:color="auto" w:fill="FFFFFF"/>
        </w:rPr>
        <w:t xml:space="preserve">6. pantā </w:t>
      </w:r>
      <w:r w:rsidR="00B73C6A">
        <w:rPr>
          <w:rStyle w:val="Strong"/>
          <w:b w:val="0"/>
          <w:sz w:val="28"/>
          <w:szCs w:val="28"/>
          <w:bdr w:val="none" w:sz="0" w:space="0" w:color="auto" w:frame="1"/>
          <w:shd w:val="clear" w:color="auto" w:fill="FFFFFF"/>
        </w:rPr>
        <w:t>un III </w:t>
      </w:r>
      <w:r w:rsidR="00F13A83">
        <w:rPr>
          <w:rStyle w:val="Strong"/>
          <w:b w:val="0"/>
          <w:sz w:val="28"/>
          <w:szCs w:val="28"/>
          <w:bdr w:val="none" w:sz="0" w:space="0" w:color="auto" w:frame="1"/>
          <w:shd w:val="clear" w:color="auto" w:fill="FFFFFF"/>
        </w:rPr>
        <w:t xml:space="preserve">pielikumā </w:t>
      </w:r>
      <w:r w:rsidR="00B73C6A">
        <w:rPr>
          <w:rStyle w:val="Strong"/>
          <w:b w:val="0"/>
          <w:sz w:val="28"/>
          <w:szCs w:val="28"/>
          <w:bdr w:val="none" w:sz="0" w:space="0" w:color="auto" w:frame="1"/>
          <w:shd w:val="clear" w:color="auto" w:fill="FFFFFF"/>
        </w:rPr>
        <w:t>noteiktās</w:t>
      </w:r>
      <w:r w:rsidR="0036768F">
        <w:rPr>
          <w:rStyle w:val="Strong"/>
          <w:b w:val="0"/>
          <w:sz w:val="28"/>
          <w:szCs w:val="28"/>
          <w:bdr w:val="none" w:sz="0" w:space="0" w:color="auto" w:frame="1"/>
          <w:shd w:val="clear" w:color="auto" w:fill="FFFFFF"/>
        </w:rPr>
        <w:t xml:space="preserve"> </w:t>
      </w:r>
      <w:r w:rsidR="00B73C6A">
        <w:rPr>
          <w:rStyle w:val="Strong"/>
          <w:b w:val="0"/>
          <w:sz w:val="28"/>
          <w:szCs w:val="28"/>
          <w:bdr w:val="none" w:sz="0" w:space="0" w:color="auto" w:frame="1"/>
          <w:shd w:val="clear" w:color="auto" w:fill="FFFFFF"/>
        </w:rPr>
        <w:t>pienācīgas pārbaudes deklarācijas</w:t>
      </w:r>
      <w:r w:rsidR="0036768F">
        <w:rPr>
          <w:rStyle w:val="Strong"/>
          <w:b w:val="0"/>
          <w:sz w:val="28"/>
          <w:szCs w:val="28"/>
          <w:bdr w:val="none" w:sz="0" w:space="0" w:color="auto" w:frame="1"/>
          <w:shd w:val="clear" w:color="auto" w:fill="FFFFFF"/>
        </w:rPr>
        <w:t xml:space="preserve"> </w:t>
      </w:r>
      <w:r w:rsidR="00F13A83">
        <w:rPr>
          <w:rStyle w:val="Strong"/>
          <w:b w:val="0"/>
          <w:sz w:val="28"/>
          <w:szCs w:val="28"/>
          <w:bdr w:val="none" w:sz="0" w:space="0" w:color="auto" w:frame="1"/>
          <w:shd w:val="clear" w:color="auto" w:fill="FFFFFF"/>
        </w:rPr>
        <w:t xml:space="preserve">kompetentajai </w:t>
      </w:r>
      <w:r w:rsidR="0036768F">
        <w:rPr>
          <w:rStyle w:val="Strong"/>
          <w:b w:val="0"/>
          <w:sz w:val="28"/>
          <w:szCs w:val="28"/>
          <w:bdr w:val="none" w:sz="0" w:space="0" w:color="auto" w:frame="1"/>
          <w:shd w:val="clear" w:color="auto" w:fill="FFFFFF"/>
        </w:rPr>
        <w:t>iesniedz</w:t>
      </w:r>
      <w:r w:rsidR="006C7E86">
        <w:rPr>
          <w:rStyle w:val="Strong"/>
          <w:b w:val="0"/>
          <w:sz w:val="28"/>
          <w:szCs w:val="28"/>
          <w:bdr w:val="none" w:sz="0" w:space="0" w:color="auto" w:frame="1"/>
          <w:shd w:val="clear" w:color="auto" w:fill="FFFFFF"/>
        </w:rPr>
        <w:t>,</w:t>
      </w:r>
      <w:r w:rsidR="0036768F">
        <w:rPr>
          <w:rStyle w:val="Strong"/>
          <w:b w:val="0"/>
          <w:sz w:val="28"/>
          <w:szCs w:val="28"/>
          <w:bdr w:val="none" w:sz="0" w:space="0" w:color="auto" w:frame="1"/>
          <w:shd w:val="clear" w:color="auto" w:fill="FFFFFF"/>
        </w:rPr>
        <w:t xml:space="preserve"> </w:t>
      </w:r>
      <w:r w:rsidR="00F13A83">
        <w:rPr>
          <w:rStyle w:val="Strong"/>
          <w:b w:val="0"/>
          <w:sz w:val="28"/>
          <w:szCs w:val="28"/>
          <w:bdr w:val="none" w:sz="0" w:space="0" w:color="auto" w:frame="1"/>
          <w:shd w:val="clear" w:color="auto" w:fill="FFFFFF"/>
        </w:rPr>
        <w:t xml:space="preserve">izmantojot </w:t>
      </w:r>
      <w:r w:rsidR="00F13A83">
        <w:rPr>
          <w:sz w:val="28"/>
          <w:szCs w:val="28"/>
        </w:rPr>
        <w:t>Eiropas Komisijas informācijas sistēmu DECLARE.</w:t>
      </w:r>
    </w:p>
    <w:p w14:paraId="578FEFDC" w14:textId="25DC882F" w:rsidR="00B73C6A" w:rsidRDefault="00B30C64" w:rsidP="00F27E28">
      <w:pPr>
        <w:spacing w:after="120" w:line="240" w:lineRule="auto"/>
        <w:jc w:val="both"/>
      </w:pPr>
      <w:r>
        <w:rPr>
          <w:rFonts w:ascii="Times New Roman" w:hAnsi="Times New Roman" w:cs="Times New Roman"/>
          <w:b/>
          <w:sz w:val="28"/>
          <w:szCs w:val="28"/>
          <w:shd w:val="clear" w:color="auto" w:fill="FFFFFF"/>
        </w:rPr>
        <w:t>7</w:t>
      </w:r>
      <w:r w:rsidR="00F13A83" w:rsidRPr="00F13A83">
        <w:rPr>
          <w:rFonts w:ascii="Times New Roman" w:hAnsi="Times New Roman" w:cs="Times New Roman"/>
          <w:b/>
          <w:sz w:val="28"/>
          <w:szCs w:val="28"/>
          <w:shd w:val="clear" w:color="auto" w:fill="FFFFFF"/>
        </w:rPr>
        <w:t>.</w:t>
      </w:r>
      <w:r w:rsidR="00F13A83" w:rsidRPr="00F13A83">
        <w:rPr>
          <w:rFonts w:ascii="Times New Roman" w:hAnsi="Times New Roman" w:cs="Times New Roman"/>
          <w:b/>
          <w:sz w:val="28"/>
          <w:szCs w:val="28"/>
        </w:rPr>
        <w:t> pants.</w:t>
      </w:r>
      <w:r w:rsidR="00F13A83">
        <w:t xml:space="preserve"> </w:t>
      </w:r>
    </w:p>
    <w:p w14:paraId="0792BF49" w14:textId="22C64F0E" w:rsidR="00F13A83" w:rsidRPr="00FE1DF7" w:rsidRDefault="00B73C6A" w:rsidP="00F27E28">
      <w:pPr>
        <w:spacing w:after="120" w:line="240" w:lineRule="auto"/>
        <w:jc w:val="both"/>
        <w:rPr>
          <w:rFonts w:ascii="Times New Roman" w:hAnsi="Times New Roman" w:cs="Times New Roman"/>
          <w:sz w:val="28"/>
          <w:szCs w:val="28"/>
        </w:rPr>
      </w:pPr>
      <w:r w:rsidRPr="00B73C6A">
        <w:rPr>
          <w:rFonts w:ascii="Times New Roman" w:hAnsi="Times New Roman" w:cs="Times New Roman"/>
          <w:sz w:val="28"/>
          <w:szCs w:val="28"/>
        </w:rPr>
        <w:t>(1)</w:t>
      </w:r>
      <w:r w:rsidR="006C7E86">
        <w:t> </w:t>
      </w:r>
      <w:r w:rsidR="00F13A83" w:rsidRPr="00FE1DF7">
        <w:rPr>
          <w:rFonts w:ascii="Times New Roman" w:hAnsi="Times New Roman" w:cs="Times New Roman"/>
          <w:sz w:val="28"/>
          <w:szCs w:val="28"/>
          <w:shd w:val="clear" w:color="auto" w:fill="FFFFFF"/>
        </w:rPr>
        <w:t>Par pienācīgas pārbaudes neveikšanu, lai pārliecinātos, ka lietotāja izmantotajiem ģenētiskajiem resursiem un ar ģenētiskajiem resursiem saistītajām tradicionālajām zināšanām ir piekļūts saskaņā ar piemērojamiem tiesību aktiem vai regulatīvajām prasībām attiecībā uz piekļuvi un ieguvumu sadali un ka ieguvumi tiek sadalīti taisnīgi un godīgi atbilstīgi savstarpēji saskaņotiem noteikumiem saskaņā ar visiem piemērojamajiem tiesību aktiem vai regulatīvajām prasībām</w:t>
      </w:r>
      <w:r w:rsidR="006C7E86">
        <w:rPr>
          <w:rFonts w:ascii="Times New Roman" w:hAnsi="Times New Roman" w:cs="Times New Roman"/>
          <w:sz w:val="28"/>
          <w:szCs w:val="28"/>
          <w:shd w:val="clear" w:color="auto" w:fill="FFFFFF"/>
        </w:rPr>
        <w:t xml:space="preserve"> atbilstoši </w:t>
      </w:r>
      <w:r w:rsidR="00F13A83">
        <w:rPr>
          <w:rFonts w:ascii="Times New Roman" w:hAnsi="Times New Roman" w:cs="Times New Roman"/>
          <w:sz w:val="28"/>
          <w:szCs w:val="28"/>
        </w:rPr>
        <w:t>regulas</w:t>
      </w:r>
      <w:r w:rsidR="00F13A83" w:rsidRPr="00FE1DF7">
        <w:rPr>
          <w:rFonts w:ascii="Times New Roman" w:hAnsi="Times New Roman" w:cs="Times New Roman"/>
          <w:sz w:val="28"/>
          <w:szCs w:val="28"/>
        </w:rPr>
        <w:t xml:space="preserve"> 4. panta</w:t>
      </w:r>
      <w:r w:rsidR="00F13A83" w:rsidRPr="00FE1DF7">
        <w:rPr>
          <w:rFonts w:ascii="Times New Roman" w:hAnsi="Times New Roman" w:cs="Times New Roman"/>
          <w:sz w:val="28"/>
          <w:szCs w:val="28"/>
          <w:shd w:val="clear" w:color="auto" w:fill="FFFFFF"/>
        </w:rPr>
        <w:t xml:space="preserve"> 1. punkt</w:t>
      </w:r>
      <w:r w:rsidR="006C7E86">
        <w:rPr>
          <w:rFonts w:ascii="Times New Roman" w:hAnsi="Times New Roman" w:cs="Times New Roman"/>
          <w:sz w:val="28"/>
          <w:szCs w:val="28"/>
          <w:shd w:val="clear" w:color="auto" w:fill="FFFFFF"/>
        </w:rPr>
        <w:t>am</w:t>
      </w:r>
      <w:r w:rsidR="00F13A83" w:rsidRPr="00FE1DF7">
        <w:rPr>
          <w:rFonts w:ascii="Times New Roman" w:hAnsi="Times New Roman" w:cs="Times New Roman"/>
          <w:sz w:val="28"/>
          <w:szCs w:val="28"/>
          <w:shd w:val="clear" w:color="auto" w:fill="FFFFFF"/>
        </w:rPr>
        <w:t xml:space="preserve"> – </w:t>
      </w:r>
      <w:r w:rsidR="00F13A83" w:rsidRPr="00FE1DF7">
        <w:rPr>
          <w:rFonts w:ascii="Times New Roman" w:hAnsi="Times New Roman" w:cs="Times New Roman"/>
          <w:sz w:val="28"/>
          <w:szCs w:val="28"/>
        </w:rPr>
        <w:t xml:space="preserve">izsaka </w:t>
      </w:r>
      <w:r w:rsidR="00F13A83">
        <w:rPr>
          <w:rFonts w:ascii="Times New Roman" w:hAnsi="Times New Roman" w:cs="Times New Roman"/>
          <w:sz w:val="28"/>
          <w:szCs w:val="28"/>
        </w:rPr>
        <w:t>brīdinājumu</w:t>
      </w:r>
      <w:r w:rsidR="00F13A83" w:rsidRPr="00FE1DF7">
        <w:rPr>
          <w:rFonts w:ascii="Times New Roman" w:hAnsi="Times New Roman" w:cs="Times New Roman"/>
          <w:sz w:val="28"/>
          <w:szCs w:val="28"/>
        </w:rPr>
        <w:t xml:space="preserve"> vai uzliek naudas sodu, konfiscējot pārkāpuma priekšmetus un izdarīšanas rīkus vai bez konfiskācijas, fiziskajām personām līdz </w:t>
      </w:r>
      <w:r w:rsidR="00F27E28">
        <w:rPr>
          <w:rFonts w:ascii="Times New Roman" w:hAnsi="Times New Roman" w:cs="Times New Roman"/>
          <w:sz w:val="28"/>
          <w:szCs w:val="28"/>
        </w:rPr>
        <w:t>simt četrdesmit naudas soda vienībām</w:t>
      </w:r>
      <w:r w:rsidR="00F13A83" w:rsidRPr="00FE1DF7">
        <w:rPr>
          <w:rFonts w:ascii="Times New Roman" w:hAnsi="Times New Roman" w:cs="Times New Roman"/>
          <w:sz w:val="28"/>
          <w:szCs w:val="28"/>
        </w:rPr>
        <w:t xml:space="preserve"> un juridiskajām personām līdz </w:t>
      </w:r>
      <w:r w:rsidR="00F27E28">
        <w:rPr>
          <w:rFonts w:ascii="Times New Roman" w:hAnsi="Times New Roman" w:cs="Times New Roman"/>
          <w:sz w:val="28"/>
          <w:szCs w:val="28"/>
        </w:rPr>
        <w:t>divi</w:t>
      </w:r>
      <w:r w:rsidR="00F13A83" w:rsidRPr="00FE1DF7">
        <w:rPr>
          <w:rFonts w:ascii="Times New Roman" w:hAnsi="Times New Roman" w:cs="Times New Roman"/>
          <w:sz w:val="28"/>
          <w:szCs w:val="28"/>
        </w:rPr>
        <w:t xml:space="preserve"> tūkstoši </w:t>
      </w:r>
      <w:r w:rsidR="00F27E28" w:rsidRPr="00F27E28">
        <w:rPr>
          <w:rFonts w:ascii="Times New Roman" w:hAnsi="Times New Roman" w:cs="Times New Roman"/>
          <w:sz w:val="28"/>
          <w:szCs w:val="28"/>
        </w:rPr>
        <w:t>astoņsimt</w:t>
      </w:r>
      <w:r w:rsidR="00F27E28">
        <w:rPr>
          <w:rFonts w:ascii="Times New Roman" w:hAnsi="Times New Roman" w:cs="Times New Roman"/>
          <w:i/>
          <w:sz w:val="28"/>
          <w:szCs w:val="28"/>
        </w:rPr>
        <w:t xml:space="preserve"> </w:t>
      </w:r>
      <w:r w:rsidR="00F27E28">
        <w:rPr>
          <w:rFonts w:ascii="Times New Roman" w:hAnsi="Times New Roman" w:cs="Times New Roman"/>
          <w:sz w:val="28"/>
          <w:szCs w:val="28"/>
        </w:rPr>
        <w:t>naudas soda vienībām</w:t>
      </w:r>
      <w:r w:rsidR="00F13A83" w:rsidRPr="00FE1DF7">
        <w:rPr>
          <w:rFonts w:ascii="Times New Roman" w:hAnsi="Times New Roman" w:cs="Times New Roman"/>
          <w:sz w:val="28"/>
          <w:szCs w:val="28"/>
        </w:rPr>
        <w:t>.</w:t>
      </w:r>
    </w:p>
    <w:p w14:paraId="3EA0BD09" w14:textId="0BCADD74" w:rsidR="00F13A83" w:rsidRPr="00FE1DF7" w:rsidRDefault="00B73C6A" w:rsidP="00B73C6A">
      <w:pPr>
        <w:pStyle w:val="Normal10"/>
        <w:spacing w:before="0" w:beforeAutospacing="0" w:after="120" w:afterAutospacing="0"/>
        <w:jc w:val="both"/>
        <w:rPr>
          <w:sz w:val="28"/>
          <w:szCs w:val="28"/>
        </w:rPr>
      </w:pPr>
      <w:r>
        <w:rPr>
          <w:sz w:val="28"/>
          <w:szCs w:val="28"/>
        </w:rPr>
        <w:t>(2)</w:t>
      </w:r>
      <w:r w:rsidR="006C7E86">
        <w:rPr>
          <w:sz w:val="28"/>
          <w:szCs w:val="28"/>
        </w:rPr>
        <w:t> </w:t>
      </w:r>
      <w:r w:rsidR="00F13A83" w:rsidRPr="00FE1DF7">
        <w:rPr>
          <w:sz w:val="28"/>
          <w:szCs w:val="28"/>
        </w:rPr>
        <w:t>Par ģenētisko resursu un ar ģenētiskajiem resursiem saistīto tradicionālo zināšanu nodošanu tālāk un izmantošanu pretrunā savstarpēji saskaņotiem noteikumiem, ja tie vajadzīgi atbilstīgi piemērojamiem tiesību aktiem vai regulatīvām prasībām</w:t>
      </w:r>
      <w:r w:rsidR="006C7E86">
        <w:rPr>
          <w:sz w:val="28"/>
          <w:szCs w:val="28"/>
          <w:shd w:val="clear" w:color="auto" w:fill="FFFFFF"/>
        </w:rPr>
        <w:t xml:space="preserve"> atbilstoši</w:t>
      </w:r>
      <w:r w:rsidR="00455375">
        <w:rPr>
          <w:sz w:val="28"/>
          <w:szCs w:val="28"/>
          <w:shd w:val="clear" w:color="auto" w:fill="FFFFFF"/>
        </w:rPr>
        <w:t xml:space="preserve"> </w:t>
      </w:r>
      <w:r w:rsidR="00F13A83">
        <w:rPr>
          <w:sz w:val="28"/>
          <w:szCs w:val="28"/>
        </w:rPr>
        <w:t>regulas</w:t>
      </w:r>
      <w:r w:rsidR="00F13A83" w:rsidRPr="00FE1DF7">
        <w:rPr>
          <w:sz w:val="28"/>
          <w:szCs w:val="28"/>
        </w:rPr>
        <w:t xml:space="preserve"> 4. panta</w:t>
      </w:r>
      <w:r w:rsidR="00F13A83" w:rsidRPr="00FE1DF7">
        <w:rPr>
          <w:sz w:val="28"/>
          <w:szCs w:val="28"/>
          <w:shd w:val="clear" w:color="auto" w:fill="FFFFFF"/>
        </w:rPr>
        <w:t xml:space="preserve"> 2. punkt</w:t>
      </w:r>
      <w:r w:rsidR="006C7E86">
        <w:rPr>
          <w:sz w:val="28"/>
          <w:szCs w:val="28"/>
          <w:shd w:val="clear" w:color="auto" w:fill="FFFFFF"/>
        </w:rPr>
        <w:t>am</w:t>
      </w:r>
      <w:r w:rsidR="00F13A83" w:rsidRPr="00FE1DF7">
        <w:rPr>
          <w:sz w:val="28"/>
          <w:szCs w:val="28"/>
        </w:rPr>
        <w:t xml:space="preserve"> –</w:t>
      </w:r>
      <w:r w:rsidR="004361CE">
        <w:rPr>
          <w:sz w:val="28"/>
          <w:szCs w:val="28"/>
        </w:rPr>
        <w:t xml:space="preserve"> </w:t>
      </w:r>
      <w:r w:rsidR="00F13A83" w:rsidRPr="00FE1DF7">
        <w:rPr>
          <w:sz w:val="28"/>
          <w:szCs w:val="28"/>
        </w:rPr>
        <w:t xml:space="preserve">izsaka </w:t>
      </w:r>
      <w:r w:rsidR="00F13A83">
        <w:rPr>
          <w:sz w:val="28"/>
          <w:szCs w:val="28"/>
        </w:rPr>
        <w:t>brīdinājumu</w:t>
      </w:r>
      <w:r w:rsidR="00F13A83" w:rsidRPr="00FE1DF7">
        <w:rPr>
          <w:sz w:val="28"/>
          <w:szCs w:val="28"/>
        </w:rPr>
        <w:t xml:space="preserve"> vai uzliek naudas sodu, konfiscējot pārkāpuma priekšmetus un izdarīšanas rīkus vai bez konfiskācijas, </w:t>
      </w:r>
      <w:r w:rsidR="004361CE" w:rsidRPr="00FE1DF7">
        <w:rPr>
          <w:sz w:val="28"/>
          <w:szCs w:val="28"/>
        </w:rPr>
        <w:t xml:space="preserve">fiziskajām personām līdz </w:t>
      </w:r>
      <w:r w:rsidR="004361CE">
        <w:rPr>
          <w:sz w:val="28"/>
          <w:szCs w:val="28"/>
        </w:rPr>
        <w:t>simt četrdesmit naudas soda vienībām</w:t>
      </w:r>
      <w:r w:rsidR="004361CE" w:rsidRPr="00FE1DF7">
        <w:rPr>
          <w:sz w:val="28"/>
          <w:szCs w:val="28"/>
        </w:rPr>
        <w:t xml:space="preserve"> un juridiskajām personām līdz </w:t>
      </w:r>
      <w:r w:rsidR="004361CE">
        <w:rPr>
          <w:sz w:val="28"/>
          <w:szCs w:val="28"/>
        </w:rPr>
        <w:t>divi</w:t>
      </w:r>
      <w:r w:rsidR="004361CE" w:rsidRPr="00FE1DF7">
        <w:rPr>
          <w:sz w:val="28"/>
          <w:szCs w:val="28"/>
        </w:rPr>
        <w:t xml:space="preserve"> tūkstoši </w:t>
      </w:r>
      <w:r w:rsidR="004361CE" w:rsidRPr="00F27E28">
        <w:rPr>
          <w:sz w:val="28"/>
          <w:szCs w:val="28"/>
        </w:rPr>
        <w:t>astoņsimt</w:t>
      </w:r>
      <w:r w:rsidR="004361CE">
        <w:rPr>
          <w:i/>
          <w:sz w:val="28"/>
          <w:szCs w:val="28"/>
        </w:rPr>
        <w:t xml:space="preserve"> </w:t>
      </w:r>
      <w:r w:rsidR="004361CE">
        <w:rPr>
          <w:sz w:val="28"/>
          <w:szCs w:val="28"/>
        </w:rPr>
        <w:t>naudas soda vienībām</w:t>
      </w:r>
      <w:r w:rsidR="00F13A83" w:rsidRPr="00FE1DF7">
        <w:rPr>
          <w:sz w:val="28"/>
          <w:szCs w:val="28"/>
        </w:rPr>
        <w:t>.</w:t>
      </w:r>
    </w:p>
    <w:p w14:paraId="63164C09" w14:textId="6766357B" w:rsidR="00F13A83" w:rsidRPr="00FE1DF7" w:rsidRDefault="00B73C6A" w:rsidP="00B73C6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(3)</w:t>
      </w:r>
      <w:r w:rsidR="006C7E86">
        <w:rPr>
          <w:rFonts w:ascii="Times New Roman" w:hAnsi="Times New Roman" w:cs="Times New Roman"/>
          <w:sz w:val="28"/>
          <w:szCs w:val="28"/>
        </w:rPr>
        <w:t> </w:t>
      </w:r>
      <w:r w:rsidR="00F13A83">
        <w:rPr>
          <w:rFonts w:ascii="Times New Roman" w:hAnsi="Times New Roman" w:cs="Times New Roman"/>
          <w:sz w:val="28"/>
          <w:szCs w:val="28"/>
        </w:rPr>
        <w:t xml:space="preserve">Par regulas </w:t>
      </w:r>
      <w:r w:rsidR="00F13A83" w:rsidRPr="00FE1DF7">
        <w:rPr>
          <w:rFonts w:ascii="Times New Roman" w:hAnsi="Times New Roman" w:cs="Times New Roman"/>
          <w:sz w:val="28"/>
          <w:szCs w:val="28"/>
        </w:rPr>
        <w:t>4. panta 3. punktā norādītās dokumentācijas un informācijas ne</w:t>
      </w:r>
      <w:r w:rsidR="00F13A83" w:rsidRPr="00FE1DF7">
        <w:rPr>
          <w:rFonts w:ascii="Times New Roman" w:hAnsi="Times New Roman" w:cs="Times New Roman"/>
          <w:sz w:val="28"/>
          <w:szCs w:val="28"/>
          <w:shd w:val="clear" w:color="auto" w:fill="FFFFFF"/>
        </w:rPr>
        <w:t xml:space="preserve">noskaidrošanu, neglabāšanu un nenodošanu turpmākiem lietotājiem, – </w:t>
      </w:r>
      <w:r w:rsidR="00F13A83" w:rsidRPr="00FE1DF7">
        <w:rPr>
          <w:rFonts w:ascii="Times New Roman" w:hAnsi="Times New Roman" w:cs="Times New Roman"/>
          <w:sz w:val="28"/>
          <w:szCs w:val="28"/>
        </w:rPr>
        <w:t xml:space="preserve">izsaka </w:t>
      </w:r>
      <w:r w:rsidR="00F13A83">
        <w:rPr>
          <w:rFonts w:ascii="Times New Roman" w:hAnsi="Times New Roman" w:cs="Times New Roman"/>
          <w:sz w:val="28"/>
          <w:szCs w:val="28"/>
        </w:rPr>
        <w:t>brīdinājumu</w:t>
      </w:r>
      <w:r w:rsidR="00F13A83" w:rsidRPr="00FE1DF7">
        <w:rPr>
          <w:rFonts w:ascii="Times New Roman" w:hAnsi="Times New Roman" w:cs="Times New Roman"/>
          <w:sz w:val="28"/>
          <w:szCs w:val="28"/>
        </w:rPr>
        <w:t xml:space="preserve"> vai uzliek naudas sodu, konfiscējot pārkāpuma priekšmetus un izdarīšanas rīkus vai bez konfiskācijas, </w:t>
      </w:r>
      <w:r w:rsidR="004361CE" w:rsidRPr="00FE1DF7">
        <w:rPr>
          <w:rFonts w:ascii="Times New Roman" w:hAnsi="Times New Roman" w:cs="Times New Roman"/>
          <w:sz w:val="28"/>
          <w:szCs w:val="28"/>
        </w:rPr>
        <w:t xml:space="preserve">fiziskajām personām līdz </w:t>
      </w:r>
      <w:r w:rsidR="004361CE">
        <w:rPr>
          <w:rFonts w:ascii="Times New Roman" w:hAnsi="Times New Roman" w:cs="Times New Roman"/>
          <w:sz w:val="28"/>
          <w:szCs w:val="28"/>
        </w:rPr>
        <w:t>simt četrdesmit naudas soda vienībām</w:t>
      </w:r>
      <w:r w:rsidR="004361CE" w:rsidRPr="00FE1DF7">
        <w:rPr>
          <w:rFonts w:ascii="Times New Roman" w:hAnsi="Times New Roman" w:cs="Times New Roman"/>
          <w:sz w:val="28"/>
          <w:szCs w:val="28"/>
        </w:rPr>
        <w:t xml:space="preserve"> un juridiskajām personām līdz </w:t>
      </w:r>
      <w:r w:rsidR="004361CE">
        <w:rPr>
          <w:rFonts w:ascii="Times New Roman" w:hAnsi="Times New Roman" w:cs="Times New Roman"/>
          <w:sz w:val="28"/>
          <w:szCs w:val="28"/>
        </w:rPr>
        <w:t>divi</w:t>
      </w:r>
      <w:r w:rsidR="004361CE" w:rsidRPr="00FE1DF7">
        <w:rPr>
          <w:rFonts w:ascii="Times New Roman" w:hAnsi="Times New Roman" w:cs="Times New Roman"/>
          <w:sz w:val="28"/>
          <w:szCs w:val="28"/>
        </w:rPr>
        <w:t xml:space="preserve"> tūkstoši </w:t>
      </w:r>
      <w:r w:rsidR="004361CE" w:rsidRPr="00F27E28">
        <w:rPr>
          <w:rFonts w:ascii="Times New Roman" w:hAnsi="Times New Roman" w:cs="Times New Roman"/>
          <w:sz w:val="28"/>
          <w:szCs w:val="28"/>
        </w:rPr>
        <w:t>astoņsimt</w:t>
      </w:r>
      <w:r w:rsidR="004361CE">
        <w:rPr>
          <w:rFonts w:ascii="Times New Roman" w:hAnsi="Times New Roman" w:cs="Times New Roman"/>
          <w:i/>
          <w:sz w:val="28"/>
          <w:szCs w:val="28"/>
        </w:rPr>
        <w:t xml:space="preserve"> </w:t>
      </w:r>
      <w:r w:rsidR="004361CE">
        <w:rPr>
          <w:rFonts w:ascii="Times New Roman" w:hAnsi="Times New Roman" w:cs="Times New Roman"/>
          <w:sz w:val="28"/>
          <w:szCs w:val="28"/>
        </w:rPr>
        <w:t>naudas soda vienībām</w:t>
      </w:r>
      <w:r w:rsidR="00F13A83" w:rsidRPr="00FE1DF7">
        <w:rPr>
          <w:rFonts w:ascii="Times New Roman" w:hAnsi="Times New Roman" w:cs="Times New Roman"/>
          <w:sz w:val="28"/>
          <w:szCs w:val="28"/>
        </w:rPr>
        <w:t>.</w:t>
      </w:r>
    </w:p>
    <w:p w14:paraId="03BF1BF3" w14:textId="6E13E1D0" w:rsidR="00F13A83" w:rsidRPr="00FE1DF7" w:rsidRDefault="00B73C6A" w:rsidP="00B73C6A">
      <w:pPr>
        <w:spacing w:after="12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6C7E86">
        <w:rPr>
          <w:rFonts w:ascii="Times New Roman" w:hAnsi="Times New Roman" w:cs="Times New Roman"/>
          <w:sz w:val="28"/>
          <w:szCs w:val="28"/>
          <w:shd w:val="clear" w:color="auto" w:fill="FFFFFF"/>
        </w:rPr>
        <w:t> </w:t>
      </w:r>
      <w:r w:rsidR="00F13A83" w:rsidRPr="00FE1DF7">
        <w:rPr>
          <w:rFonts w:ascii="Times New Roman" w:hAnsi="Times New Roman" w:cs="Times New Roman"/>
          <w:sz w:val="28"/>
          <w:szCs w:val="28"/>
          <w:shd w:val="clear" w:color="auto" w:fill="FFFFFF"/>
        </w:rPr>
        <w:t>Par piekļuves atļaujas vai tai līdzvērtīga dokumenta neiegūšanu un savstarpēji saskaņotu noteikumu neparedzēšanu vai izmantošanas nepārtraukšanu, ja lietotāju rīcībā esošā informācija nav pietiekama vai ir neskaidrības par piekļuves un izmantošanas likumību</w:t>
      </w:r>
      <w:r w:rsidR="006C7E86">
        <w:rPr>
          <w:rFonts w:ascii="Times New Roman" w:hAnsi="Times New Roman" w:cs="Times New Roman"/>
          <w:sz w:val="28"/>
          <w:szCs w:val="28"/>
          <w:shd w:val="clear" w:color="auto" w:fill="FFFFFF"/>
        </w:rPr>
        <w:t xml:space="preserve"> atbilstoši</w:t>
      </w:r>
      <w:r w:rsidR="00455375">
        <w:rPr>
          <w:rFonts w:ascii="Times New Roman" w:hAnsi="Times New Roman" w:cs="Times New Roman"/>
          <w:sz w:val="28"/>
          <w:szCs w:val="28"/>
          <w:shd w:val="clear" w:color="auto" w:fill="FFFFFF"/>
        </w:rPr>
        <w:t xml:space="preserve"> </w:t>
      </w:r>
      <w:r w:rsidR="00F13A83">
        <w:rPr>
          <w:rFonts w:ascii="Times New Roman" w:hAnsi="Times New Roman" w:cs="Times New Roman"/>
          <w:sz w:val="28"/>
          <w:szCs w:val="28"/>
        </w:rPr>
        <w:t>regulas</w:t>
      </w:r>
      <w:r w:rsidR="00F13A83" w:rsidRPr="00FE1DF7">
        <w:rPr>
          <w:rFonts w:ascii="Times New Roman" w:hAnsi="Times New Roman" w:cs="Times New Roman"/>
          <w:sz w:val="28"/>
          <w:szCs w:val="28"/>
        </w:rPr>
        <w:t xml:space="preserve"> 4. panta</w:t>
      </w:r>
      <w:r w:rsidR="00F13A83" w:rsidRPr="00FE1DF7">
        <w:rPr>
          <w:rFonts w:ascii="Times New Roman" w:hAnsi="Times New Roman" w:cs="Times New Roman"/>
          <w:sz w:val="28"/>
          <w:szCs w:val="28"/>
          <w:shd w:val="clear" w:color="auto" w:fill="FFFFFF"/>
        </w:rPr>
        <w:t xml:space="preserve"> 5. punkt</w:t>
      </w:r>
      <w:r w:rsidR="006C7E86">
        <w:rPr>
          <w:rFonts w:ascii="Times New Roman" w:hAnsi="Times New Roman" w:cs="Times New Roman"/>
          <w:sz w:val="28"/>
          <w:szCs w:val="28"/>
          <w:shd w:val="clear" w:color="auto" w:fill="FFFFFF"/>
        </w:rPr>
        <w:t>am</w:t>
      </w:r>
      <w:r w:rsidR="00F13A83" w:rsidRPr="00FE1DF7">
        <w:rPr>
          <w:rFonts w:ascii="Times New Roman" w:hAnsi="Times New Roman" w:cs="Times New Roman"/>
          <w:sz w:val="28"/>
          <w:szCs w:val="28"/>
          <w:shd w:val="clear" w:color="auto" w:fill="FFFFFF"/>
        </w:rPr>
        <w:t xml:space="preserve"> – </w:t>
      </w:r>
      <w:r w:rsidR="00F13A83" w:rsidRPr="00FE1DF7">
        <w:rPr>
          <w:rFonts w:ascii="Times New Roman" w:hAnsi="Times New Roman" w:cs="Times New Roman"/>
          <w:sz w:val="28"/>
          <w:szCs w:val="28"/>
        </w:rPr>
        <w:t xml:space="preserve">izsaka </w:t>
      </w:r>
      <w:r w:rsidR="00F13A83">
        <w:rPr>
          <w:rFonts w:ascii="Times New Roman" w:hAnsi="Times New Roman" w:cs="Times New Roman"/>
          <w:sz w:val="28"/>
          <w:szCs w:val="28"/>
        </w:rPr>
        <w:t>brīdinājumu</w:t>
      </w:r>
      <w:r w:rsidR="00F13A83" w:rsidRPr="00FE1DF7">
        <w:rPr>
          <w:rFonts w:ascii="Times New Roman" w:hAnsi="Times New Roman" w:cs="Times New Roman"/>
          <w:sz w:val="28"/>
          <w:szCs w:val="28"/>
        </w:rPr>
        <w:t xml:space="preserve"> vai uzliek naudas sodu, konfiscējot pārkāpuma priekšmetus un izdarīšanas rīkus vai bez konfiskācijas, </w:t>
      </w:r>
      <w:r w:rsidR="004361CE" w:rsidRPr="00FE1DF7">
        <w:rPr>
          <w:rFonts w:ascii="Times New Roman" w:hAnsi="Times New Roman" w:cs="Times New Roman"/>
          <w:sz w:val="28"/>
          <w:szCs w:val="28"/>
        </w:rPr>
        <w:t xml:space="preserve">fiziskajām personām līdz </w:t>
      </w:r>
      <w:r w:rsidR="004361CE">
        <w:rPr>
          <w:rFonts w:ascii="Times New Roman" w:hAnsi="Times New Roman" w:cs="Times New Roman"/>
          <w:sz w:val="28"/>
          <w:szCs w:val="28"/>
        </w:rPr>
        <w:t>simt četrdesmit naudas soda vienībām</w:t>
      </w:r>
      <w:r w:rsidR="004361CE" w:rsidRPr="00FE1DF7">
        <w:rPr>
          <w:rFonts w:ascii="Times New Roman" w:hAnsi="Times New Roman" w:cs="Times New Roman"/>
          <w:sz w:val="28"/>
          <w:szCs w:val="28"/>
        </w:rPr>
        <w:t xml:space="preserve"> un juridiskajām personām līdz </w:t>
      </w:r>
      <w:r w:rsidR="004361CE">
        <w:rPr>
          <w:rFonts w:ascii="Times New Roman" w:hAnsi="Times New Roman" w:cs="Times New Roman"/>
          <w:sz w:val="28"/>
          <w:szCs w:val="28"/>
        </w:rPr>
        <w:t>divi</w:t>
      </w:r>
      <w:r w:rsidR="004361CE" w:rsidRPr="00FE1DF7">
        <w:rPr>
          <w:rFonts w:ascii="Times New Roman" w:hAnsi="Times New Roman" w:cs="Times New Roman"/>
          <w:sz w:val="28"/>
          <w:szCs w:val="28"/>
        </w:rPr>
        <w:t xml:space="preserve"> tūkstoši </w:t>
      </w:r>
      <w:r w:rsidR="004361CE" w:rsidRPr="00F27E28">
        <w:rPr>
          <w:rFonts w:ascii="Times New Roman" w:hAnsi="Times New Roman" w:cs="Times New Roman"/>
          <w:sz w:val="28"/>
          <w:szCs w:val="28"/>
        </w:rPr>
        <w:t>astoņsimt</w:t>
      </w:r>
      <w:r w:rsidR="004361CE">
        <w:rPr>
          <w:rFonts w:ascii="Times New Roman" w:hAnsi="Times New Roman" w:cs="Times New Roman"/>
          <w:i/>
          <w:sz w:val="28"/>
          <w:szCs w:val="28"/>
        </w:rPr>
        <w:t xml:space="preserve"> </w:t>
      </w:r>
      <w:r w:rsidR="004361CE">
        <w:rPr>
          <w:rFonts w:ascii="Times New Roman" w:hAnsi="Times New Roman" w:cs="Times New Roman"/>
          <w:sz w:val="28"/>
          <w:szCs w:val="28"/>
        </w:rPr>
        <w:t>naudas soda vienībām</w:t>
      </w:r>
      <w:r w:rsidR="00F13A83" w:rsidRPr="00FE1DF7">
        <w:rPr>
          <w:rFonts w:ascii="Times New Roman" w:hAnsi="Times New Roman" w:cs="Times New Roman"/>
          <w:sz w:val="28"/>
          <w:szCs w:val="28"/>
        </w:rPr>
        <w:t>.</w:t>
      </w:r>
    </w:p>
    <w:p w14:paraId="713F5152" w14:textId="009E6C68" w:rsidR="00F13A83" w:rsidRPr="00FE1DF7" w:rsidRDefault="00B73C6A" w:rsidP="00B73C6A">
      <w:pPr>
        <w:spacing w:after="12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(5)</w:t>
      </w:r>
      <w:r w:rsidR="006C7E86">
        <w:rPr>
          <w:rFonts w:ascii="Times New Roman" w:hAnsi="Times New Roman" w:cs="Times New Roman"/>
          <w:sz w:val="28"/>
          <w:szCs w:val="28"/>
          <w:shd w:val="clear" w:color="auto" w:fill="FFFFFF"/>
        </w:rPr>
        <w:t> </w:t>
      </w:r>
      <w:r w:rsidR="00F13A83" w:rsidRPr="00FE1DF7">
        <w:rPr>
          <w:rFonts w:ascii="Times New Roman" w:hAnsi="Times New Roman" w:cs="Times New Roman"/>
          <w:sz w:val="28"/>
          <w:szCs w:val="28"/>
          <w:shd w:val="clear" w:color="auto" w:fill="FFFFFF"/>
        </w:rPr>
        <w:t>Par ar piekļuvi un ieguvumu sadali saistītās informācijas neglabāšanu divdesmit gadus pēc izmantošanas laikposma beigām</w:t>
      </w:r>
      <w:r w:rsidR="008A25A7">
        <w:rPr>
          <w:rFonts w:ascii="Times New Roman" w:hAnsi="Times New Roman" w:cs="Times New Roman"/>
          <w:sz w:val="28"/>
          <w:szCs w:val="28"/>
          <w:shd w:val="clear" w:color="auto" w:fill="FFFFFF"/>
        </w:rPr>
        <w:t xml:space="preserve"> atbilstoši</w:t>
      </w:r>
      <w:r w:rsidR="00455375">
        <w:rPr>
          <w:rFonts w:ascii="Times New Roman" w:hAnsi="Times New Roman" w:cs="Times New Roman"/>
          <w:sz w:val="28"/>
          <w:szCs w:val="28"/>
          <w:shd w:val="clear" w:color="auto" w:fill="FFFFFF"/>
        </w:rPr>
        <w:t xml:space="preserve"> </w:t>
      </w:r>
      <w:r w:rsidR="00F13A83">
        <w:rPr>
          <w:rFonts w:ascii="Times New Roman" w:hAnsi="Times New Roman" w:cs="Times New Roman"/>
          <w:sz w:val="28"/>
          <w:szCs w:val="28"/>
        </w:rPr>
        <w:t>regulas</w:t>
      </w:r>
      <w:r w:rsidR="00F13A83" w:rsidRPr="00FE1DF7">
        <w:rPr>
          <w:rFonts w:ascii="Times New Roman" w:hAnsi="Times New Roman" w:cs="Times New Roman"/>
          <w:sz w:val="28"/>
          <w:szCs w:val="28"/>
        </w:rPr>
        <w:t xml:space="preserve"> 4. panta</w:t>
      </w:r>
      <w:r w:rsidR="00F13A83" w:rsidRPr="00FE1DF7">
        <w:rPr>
          <w:rFonts w:ascii="Times New Roman" w:hAnsi="Times New Roman" w:cs="Times New Roman"/>
          <w:sz w:val="28"/>
          <w:szCs w:val="28"/>
          <w:shd w:val="clear" w:color="auto" w:fill="FFFFFF"/>
        </w:rPr>
        <w:t xml:space="preserve"> 6. punkt</w:t>
      </w:r>
      <w:r w:rsidR="008A25A7">
        <w:rPr>
          <w:rFonts w:ascii="Times New Roman" w:hAnsi="Times New Roman" w:cs="Times New Roman"/>
          <w:sz w:val="28"/>
          <w:szCs w:val="28"/>
          <w:shd w:val="clear" w:color="auto" w:fill="FFFFFF"/>
        </w:rPr>
        <w:t>am</w:t>
      </w:r>
      <w:r w:rsidR="00F13A83" w:rsidRPr="00FE1DF7">
        <w:rPr>
          <w:rFonts w:ascii="Times New Roman" w:hAnsi="Times New Roman" w:cs="Times New Roman"/>
          <w:sz w:val="28"/>
          <w:szCs w:val="28"/>
          <w:shd w:val="clear" w:color="auto" w:fill="FFFFFF"/>
        </w:rPr>
        <w:t xml:space="preserve"> –</w:t>
      </w:r>
      <w:r w:rsidR="004361CE">
        <w:rPr>
          <w:rFonts w:ascii="Times New Roman" w:hAnsi="Times New Roman" w:cs="Times New Roman"/>
          <w:sz w:val="28"/>
          <w:szCs w:val="28"/>
        </w:rPr>
        <w:t xml:space="preserve"> </w:t>
      </w:r>
      <w:r w:rsidR="00F13A83" w:rsidRPr="00FE1DF7">
        <w:rPr>
          <w:rFonts w:ascii="Times New Roman" w:hAnsi="Times New Roman" w:cs="Times New Roman"/>
          <w:sz w:val="28"/>
          <w:szCs w:val="28"/>
        </w:rPr>
        <w:t xml:space="preserve">izsaka </w:t>
      </w:r>
      <w:r w:rsidR="00F13A83">
        <w:rPr>
          <w:rFonts w:ascii="Times New Roman" w:hAnsi="Times New Roman" w:cs="Times New Roman"/>
          <w:sz w:val="28"/>
          <w:szCs w:val="28"/>
        </w:rPr>
        <w:t>brīdinājumu</w:t>
      </w:r>
      <w:r w:rsidR="00F13A83" w:rsidRPr="00FE1DF7">
        <w:rPr>
          <w:rFonts w:ascii="Times New Roman" w:hAnsi="Times New Roman" w:cs="Times New Roman"/>
          <w:sz w:val="28"/>
          <w:szCs w:val="28"/>
        </w:rPr>
        <w:t xml:space="preserve"> vai uzliek naudas sodu, konfiscējot pārkāpuma priekšmetus un izdarīšanas rīkus vai bez konfiskācijas, </w:t>
      </w:r>
      <w:r w:rsidR="004361CE" w:rsidRPr="00FE1DF7">
        <w:rPr>
          <w:rFonts w:ascii="Times New Roman" w:hAnsi="Times New Roman" w:cs="Times New Roman"/>
          <w:sz w:val="28"/>
          <w:szCs w:val="28"/>
        </w:rPr>
        <w:t xml:space="preserve">fiziskajām personām līdz </w:t>
      </w:r>
      <w:r w:rsidR="004361CE">
        <w:rPr>
          <w:rFonts w:ascii="Times New Roman" w:hAnsi="Times New Roman" w:cs="Times New Roman"/>
          <w:sz w:val="28"/>
          <w:szCs w:val="28"/>
        </w:rPr>
        <w:lastRenderedPageBreak/>
        <w:t>simt četrdesmit naudas soda vienībām</w:t>
      </w:r>
      <w:r w:rsidR="004361CE" w:rsidRPr="00FE1DF7">
        <w:rPr>
          <w:rFonts w:ascii="Times New Roman" w:hAnsi="Times New Roman" w:cs="Times New Roman"/>
          <w:sz w:val="28"/>
          <w:szCs w:val="28"/>
        </w:rPr>
        <w:t xml:space="preserve"> un juridiskajām personām līdz </w:t>
      </w:r>
      <w:r w:rsidR="004361CE">
        <w:rPr>
          <w:rFonts w:ascii="Times New Roman" w:hAnsi="Times New Roman" w:cs="Times New Roman"/>
          <w:sz w:val="28"/>
          <w:szCs w:val="28"/>
        </w:rPr>
        <w:t>divi</w:t>
      </w:r>
      <w:r w:rsidR="004361CE" w:rsidRPr="00FE1DF7">
        <w:rPr>
          <w:rFonts w:ascii="Times New Roman" w:hAnsi="Times New Roman" w:cs="Times New Roman"/>
          <w:sz w:val="28"/>
          <w:szCs w:val="28"/>
        </w:rPr>
        <w:t xml:space="preserve"> tūkstoši </w:t>
      </w:r>
      <w:r w:rsidR="004361CE" w:rsidRPr="00F27E28">
        <w:rPr>
          <w:rFonts w:ascii="Times New Roman" w:hAnsi="Times New Roman" w:cs="Times New Roman"/>
          <w:sz w:val="28"/>
          <w:szCs w:val="28"/>
        </w:rPr>
        <w:t>astoņsimt</w:t>
      </w:r>
      <w:r w:rsidR="004361CE">
        <w:rPr>
          <w:rFonts w:ascii="Times New Roman" w:hAnsi="Times New Roman" w:cs="Times New Roman"/>
          <w:i/>
          <w:sz w:val="28"/>
          <w:szCs w:val="28"/>
        </w:rPr>
        <w:t xml:space="preserve"> </w:t>
      </w:r>
      <w:r w:rsidR="004361CE">
        <w:rPr>
          <w:rFonts w:ascii="Times New Roman" w:hAnsi="Times New Roman" w:cs="Times New Roman"/>
          <w:sz w:val="28"/>
          <w:szCs w:val="28"/>
        </w:rPr>
        <w:t>naudas soda vienībām</w:t>
      </w:r>
      <w:r w:rsidR="00F13A83" w:rsidRPr="00FE1DF7">
        <w:rPr>
          <w:rFonts w:ascii="Times New Roman" w:hAnsi="Times New Roman" w:cs="Times New Roman"/>
          <w:sz w:val="28"/>
          <w:szCs w:val="28"/>
        </w:rPr>
        <w:t>.</w:t>
      </w:r>
    </w:p>
    <w:p w14:paraId="4A159E8A" w14:textId="7BA8E466" w:rsidR="00F13A83" w:rsidRPr="004361CE" w:rsidRDefault="00B73C6A" w:rsidP="00B73C6A">
      <w:pPr>
        <w:spacing w:after="12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881DD2">
        <w:rPr>
          <w:rFonts w:ascii="Times New Roman" w:hAnsi="Times New Roman" w:cs="Times New Roman"/>
          <w:sz w:val="28"/>
          <w:szCs w:val="28"/>
          <w:shd w:val="clear" w:color="auto" w:fill="FFFFFF"/>
        </w:rPr>
        <w:t> </w:t>
      </w:r>
      <w:r w:rsidR="00F13A83" w:rsidRPr="00FE1DF7">
        <w:rPr>
          <w:rFonts w:ascii="Times New Roman" w:hAnsi="Times New Roman" w:cs="Times New Roman"/>
          <w:sz w:val="28"/>
          <w:szCs w:val="28"/>
          <w:shd w:val="clear" w:color="auto" w:fill="FFFFFF"/>
        </w:rPr>
        <w:t xml:space="preserve">Par </w:t>
      </w:r>
      <w:r w:rsidR="00F13A83">
        <w:rPr>
          <w:rFonts w:ascii="Times New Roman" w:hAnsi="Times New Roman" w:cs="Times New Roman"/>
          <w:sz w:val="28"/>
          <w:szCs w:val="28"/>
        </w:rPr>
        <w:t>regulas</w:t>
      </w:r>
      <w:r w:rsidR="00F13A83" w:rsidRPr="00FE1DF7">
        <w:rPr>
          <w:rFonts w:ascii="Times New Roman" w:hAnsi="Times New Roman" w:cs="Times New Roman"/>
          <w:sz w:val="28"/>
          <w:szCs w:val="28"/>
        </w:rPr>
        <w:t xml:space="preserve"> 4. panta</w:t>
      </w:r>
      <w:r w:rsidR="00F13A83" w:rsidRPr="00FE1DF7">
        <w:rPr>
          <w:rFonts w:ascii="Times New Roman" w:hAnsi="Times New Roman" w:cs="Times New Roman"/>
          <w:sz w:val="28"/>
          <w:szCs w:val="28"/>
          <w:shd w:val="clear" w:color="auto" w:fill="FFFFFF"/>
        </w:rPr>
        <w:t xml:space="preserve"> 8. punktā noteiktā neievērošanu, iegūstot ģenētiskos resursus, ko uzskata par tādu patogēnu, k</w:t>
      </w:r>
      <w:r w:rsidR="00881DD2">
        <w:rPr>
          <w:rFonts w:ascii="Times New Roman" w:hAnsi="Times New Roman" w:cs="Times New Roman"/>
          <w:sz w:val="28"/>
          <w:szCs w:val="28"/>
          <w:shd w:val="clear" w:color="auto" w:fill="FFFFFF"/>
        </w:rPr>
        <w:t>as</w:t>
      </w:r>
      <w:r w:rsidR="00F13A83" w:rsidRPr="00FE1DF7">
        <w:rPr>
          <w:rFonts w:ascii="Times New Roman" w:hAnsi="Times New Roman" w:cs="Times New Roman"/>
          <w:sz w:val="28"/>
          <w:szCs w:val="28"/>
          <w:shd w:val="clear" w:color="auto" w:fill="FFFFFF"/>
        </w:rPr>
        <w:t xml:space="preserve"> izraisa vai var izraisīt esošu vai nenovēršamu starptautisku sabiedrības veselības ārkārtas situāciju, –</w:t>
      </w:r>
      <w:r w:rsidR="004361CE">
        <w:rPr>
          <w:rFonts w:ascii="Times New Roman" w:hAnsi="Times New Roman" w:cs="Times New Roman"/>
          <w:sz w:val="28"/>
          <w:szCs w:val="28"/>
          <w:shd w:val="clear" w:color="auto" w:fill="FFFFFF"/>
        </w:rPr>
        <w:t xml:space="preserve"> </w:t>
      </w:r>
      <w:r w:rsidR="00F13A83" w:rsidRPr="00FE1DF7">
        <w:rPr>
          <w:rFonts w:ascii="Times New Roman" w:hAnsi="Times New Roman" w:cs="Times New Roman"/>
          <w:sz w:val="28"/>
          <w:szCs w:val="28"/>
        </w:rPr>
        <w:t xml:space="preserve">izsaka </w:t>
      </w:r>
      <w:r w:rsidR="00F13A83">
        <w:rPr>
          <w:rFonts w:ascii="Times New Roman" w:hAnsi="Times New Roman" w:cs="Times New Roman"/>
          <w:sz w:val="28"/>
          <w:szCs w:val="28"/>
        </w:rPr>
        <w:t>brīdinājumu</w:t>
      </w:r>
      <w:r w:rsidR="00F13A83" w:rsidRPr="00FE1DF7">
        <w:rPr>
          <w:rFonts w:ascii="Times New Roman" w:hAnsi="Times New Roman" w:cs="Times New Roman"/>
          <w:sz w:val="28"/>
          <w:szCs w:val="28"/>
        </w:rPr>
        <w:t xml:space="preserve"> vai uzliek naudas sodu, konfiscējot pārkāpuma priekšmetus un izdarīšanas rīkus vai bez konfiskācijas, </w:t>
      </w:r>
      <w:r w:rsidR="004361CE" w:rsidRPr="00FE1DF7">
        <w:rPr>
          <w:rFonts w:ascii="Times New Roman" w:hAnsi="Times New Roman" w:cs="Times New Roman"/>
          <w:sz w:val="28"/>
          <w:szCs w:val="28"/>
        </w:rPr>
        <w:t xml:space="preserve">fiziskajām personām līdz </w:t>
      </w:r>
      <w:r w:rsidR="004361CE">
        <w:rPr>
          <w:rFonts w:ascii="Times New Roman" w:hAnsi="Times New Roman" w:cs="Times New Roman"/>
          <w:sz w:val="28"/>
          <w:szCs w:val="28"/>
        </w:rPr>
        <w:t>simt četrdesmit naudas soda vienībām</w:t>
      </w:r>
      <w:r w:rsidR="004361CE" w:rsidRPr="00FE1DF7">
        <w:rPr>
          <w:rFonts w:ascii="Times New Roman" w:hAnsi="Times New Roman" w:cs="Times New Roman"/>
          <w:sz w:val="28"/>
          <w:szCs w:val="28"/>
        </w:rPr>
        <w:t xml:space="preserve"> un juridiskajām personām līdz </w:t>
      </w:r>
      <w:r w:rsidR="004361CE">
        <w:rPr>
          <w:rFonts w:ascii="Times New Roman" w:hAnsi="Times New Roman" w:cs="Times New Roman"/>
          <w:sz w:val="28"/>
          <w:szCs w:val="28"/>
        </w:rPr>
        <w:t>divi</w:t>
      </w:r>
      <w:r w:rsidR="004361CE" w:rsidRPr="00FE1DF7">
        <w:rPr>
          <w:rFonts w:ascii="Times New Roman" w:hAnsi="Times New Roman" w:cs="Times New Roman"/>
          <w:sz w:val="28"/>
          <w:szCs w:val="28"/>
        </w:rPr>
        <w:t xml:space="preserve"> tūkstoši </w:t>
      </w:r>
      <w:r w:rsidR="004361CE" w:rsidRPr="00F27E28">
        <w:rPr>
          <w:rFonts w:ascii="Times New Roman" w:hAnsi="Times New Roman" w:cs="Times New Roman"/>
          <w:sz w:val="28"/>
          <w:szCs w:val="28"/>
        </w:rPr>
        <w:t>astoņsimt</w:t>
      </w:r>
      <w:r w:rsidR="004361CE">
        <w:rPr>
          <w:rFonts w:ascii="Times New Roman" w:hAnsi="Times New Roman" w:cs="Times New Roman"/>
          <w:i/>
          <w:sz w:val="28"/>
          <w:szCs w:val="28"/>
        </w:rPr>
        <w:t xml:space="preserve"> </w:t>
      </w:r>
      <w:r w:rsidR="004361CE">
        <w:rPr>
          <w:rFonts w:ascii="Times New Roman" w:hAnsi="Times New Roman" w:cs="Times New Roman"/>
          <w:sz w:val="28"/>
          <w:szCs w:val="28"/>
        </w:rPr>
        <w:t>naudas soda vienībām</w:t>
      </w:r>
      <w:r w:rsidR="00F13A83" w:rsidRPr="00FE1DF7">
        <w:rPr>
          <w:rFonts w:ascii="Times New Roman" w:hAnsi="Times New Roman" w:cs="Times New Roman"/>
          <w:sz w:val="28"/>
          <w:szCs w:val="28"/>
        </w:rPr>
        <w:t>.</w:t>
      </w:r>
    </w:p>
    <w:p w14:paraId="7608B899" w14:textId="6CCEC271" w:rsidR="00F13A83" w:rsidRPr="004361CE" w:rsidRDefault="00B73C6A" w:rsidP="00B73C6A">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(7)</w:t>
      </w:r>
      <w:r w:rsidR="00881DD2">
        <w:rPr>
          <w:rFonts w:ascii="Times New Roman" w:hAnsi="Times New Roman" w:cs="Times New Roman"/>
          <w:sz w:val="28"/>
          <w:szCs w:val="28"/>
        </w:rPr>
        <w:t> </w:t>
      </w:r>
      <w:r w:rsidR="00F13A83" w:rsidRPr="00FE1DF7">
        <w:rPr>
          <w:rFonts w:ascii="Times New Roman" w:hAnsi="Times New Roman" w:cs="Times New Roman"/>
          <w:sz w:val="28"/>
          <w:szCs w:val="28"/>
        </w:rPr>
        <w:t xml:space="preserve">Par pienācīgas pārbaudes nedeklarēšanu, saņemot finansējumu pētniecībai, kura ietver ģenētisko resursu un ar ģenētiskajiem resursiem saistīto tradicionālo zināšanu izmantošanu </w:t>
      </w:r>
      <w:r w:rsidR="00881DD2">
        <w:rPr>
          <w:rFonts w:ascii="Times New Roman" w:hAnsi="Times New Roman" w:cs="Times New Roman"/>
          <w:sz w:val="28"/>
          <w:szCs w:val="28"/>
          <w:shd w:val="clear" w:color="auto" w:fill="FFFFFF"/>
        </w:rPr>
        <w:t xml:space="preserve">atbilstoši </w:t>
      </w:r>
      <w:r w:rsidR="00F13A83">
        <w:rPr>
          <w:rFonts w:ascii="Times New Roman" w:hAnsi="Times New Roman" w:cs="Times New Roman"/>
          <w:sz w:val="28"/>
          <w:szCs w:val="28"/>
        </w:rPr>
        <w:t>regulas</w:t>
      </w:r>
      <w:r w:rsidR="00F13A83" w:rsidRPr="00FE1DF7">
        <w:rPr>
          <w:rFonts w:ascii="Times New Roman" w:hAnsi="Times New Roman" w:cs="Times New Roman"/>
          <w:sz w:val="28"/>
          <w:szCs w:val="28"/>
        </w:rPr>
        <w:t xml:space="preserve"> 7. panta</w:t>
      </w:r>
      <w:r w:rsidR="00F13A83" w:rsidRPr="00FE1DF7">
        <w:rPr>
          <w:rFonts w:ascii="Times New Roman" w:hAnsi="Times New Roman" w:cs="Times New Roman"/>
          <w:sz w:val="28"/>
          <w:szCs w:val="28"/>
          <w:shd w:val="clear" w:color="auto" w:fill="FFFFFF"/>
        </w:rPr>
        <w:t xml:space="preserve"> 1. punkt</w:t>
      </w:r>
      <w:r w:rsidR="00881DD2">
        <w:rPr>
          <w:rFonts w:ascii="Times New Roman" w:hAnsi="Times New Roman" w:cs="Times New Roman"/>
          <w:sz w:val="28"/>
          <w:szCs w:val="28"/>
          <w:shd w:val="clear" w:color="auto" w:fill="FFFFFF"/>
        </w:rPr>
        <w:t>am</w:t>
      </w:r>
      <w:r w:rsidR="00F13A83" w:rsidRPr="00FE1DF7">
        <w:rPr>
          <w:rFonts w:ascii="Times New Roman" w:hAnsi="Times New Roman" w:cs="Times New Roman"/>
          <w:sz w:val="28"/>
          <w:szCs w:val="28"/>
          <w:shd w:val="clear" w:color="auto" w:fill="FFFFFF"/>
        </w:rPr>
        <w:t xml:space="preserve">, – </w:t>
      </w:r>
      <w:r w:rsidR="00F13A83" w:rsidRPr="002F0D10">
        <w:rPr>
          <w:rFonts w:ascii="Times New Roman" w:hAnsi="Times New Roman" w:cs="Times New Roman"/>
          <w:sz w:val="28"/>
          <w:szCs w:val="28"/>
        </w:rPr>
        <w:t xml:space="preserve">izsaka brīdinājumu vai uzliek naudas sodu, konfiscējot pārkāpuma priekšmetus un izdarīšanas rīkus vai bez konfiskācijas, </w:t>
      </w:r>
      <w:r w:rsidR="004361CE" w:rsidRPr="00FE1DF7">
        <w:rPr>
          <w:rFonts w:ascii="Times New Roman" w:hAnsi="Times New Roman" w:cs="Times New Roman"/>
          <w:sz w:val="28"/>
          <w:szCs w:val="28"/>
        </w:rPr>
        <w:t xml:space="preserve">fiziskajām personām līdz </w:t>
      </w:r>
      <w:r w:rsidR="004361CE">
        <w:rPr>
          <w:rFonts w:ascii="Times New Roman" w:hAnsi="Times New Roman" w:cs="Times New Roman"/>
          <w:sz w:val="28"/>
          <w:szCs w:val="28"/>
        </w:rPr>
        <w:t>simt četrdesmit naudas soda vienībām</w:t>
      </w:r>
      <w:r w:rsidR="004361CE" w:rsidRPr="00FE1DF7">
        <w:rPr>
          <w:rFonts w:ascii="Times New Roman" w:hAnsi="Times New Roman" w:cs="Times New Roman"/>
          <w:sz w:val="28"/>
          <w:szCs w:val="28"/>
        </w:rPr>
        <w:t xml:space="preserve"> un juridiskajām personām līdz </w:t>
      </w:r>
      <w:r w:rsidR="004361CE">
        <w:rPr>
          <w:rFonts w:ascii="Times New Roman" w:hAnsi="Times New Roman" w:cs="Times New Roman"/>
          <w:sz w:val="28"/>
          <w:szCs w:val="28"/>
        </w:rPr>
        <w:t>divi</w:t>
      </w:r>
      <w:r w:rsidR="004361CE" w:rsidRPr="00FE1DF7">
        <w:rPr>
          <w:rFonts w:ascii="Times New Roman" w:hAnsi="Times New Roman" w:cs="Times New Roman"/>
          <w:sz w:val="28"/>
          <w:szCs w:val="28"/>
        </w:rPr>
        <w:t xml:space="preserve"> tūkstoši </w:t>
      </w:r>
      <w:r w:rsidR="004361CE" w:rsidRPr="00F27E28">
        <w:rPr>
          <w:rFonts w:ascii="Times New Roman" w:hAnsi="Times New Roman" w:cs="Times New Roman"/>
          <w:sz w:val="28"/>
          <w:szCs w:val="28"/>
        </w:rPr>
        <w:t>astoņsimt</w:t>
      </w:r>
      <w:r w:rsidR="004361CE" w:rsidRPr="002F0D10">
        <w:rPr>
          <w:rFonts w:ascii="Times New Roman" w:hAnsi="Times New Roman" w:cs="Times New Roman"/>
          <w:sz w:val="28"/>
          <w:szCs w:val="28"/>
        </w:rPr>
        <w:t xml:space="preserve"> </w:t>
      </w:r>
      <w:r w:rsidR="004361CE">
        <w:rPr>
          <w:rFonts w:ascii="Times New Roman" w:hAnsi="Times New Roman" w:cs="Times New Roman"/>
          <w:sz w:val="28"/>
          <w:szCs w:val="28"/>
        </w:rPr>
        <w:t>naudas soda vienībām</w:t>
      </w:r>
      <w:r w:rsidR="00F13A83" w:rsidRPr="002F0D10">
        <w:rPr>
          <w:rFonts w:ascii="Times New Roman" w:hAnsi="Times New Roman" w:cs="Times New Roman"/>
          <w:sz w:val="28"/>
          <w:szCs w:val="28"/>
        </w:rPr>
        <w:t>.</w:t>
      </w:r>
    </w:p>
    <w:p w14:paraId="2D1A0F9B" w14:textId="36A20424" w:rsidR="00F13A83" w:rsidRPr="004361CE" w:rsidRDefault="00B73C6A" w:rsidP="00B73C6A">
      <w:pPr>
        <w:spacing w:after="12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(8)</w:t>
      </w:r>
      <w:r w:rsidR="00881DD2">
        <w:rPr>
          <w:rFonts w:ascii="Times New Roman" w:hAnsi="Times New Roman" w:cs="Times New Roman"/>
          <w:sz w:val="28"/>
          <w:szCs w:val="28"/>
          <w:shd w:val="clear" w:color="auto" w:fill="FFFFFF"/>
        </w:rPr>
        <w:t> </w:t>
      </w:r>
      <w:r w:rsidR="00F13A83" w:rsidRPr="00FE1DF7">
        <w:rPr>
          <w:rFonts w:ascii="Times New Roman" w:hAnsi="Times New Roman" w:cs="Times New Roman"/>
          <w:sz w:val="28"/>
          <w:szCs w:val="28"/>
          <w:shd w:val="clear" w:color="auto" w:fill="FFFFFF"/>
        </w:rPr>
        <w:t xml:space="preserve">Par </w:t>
      </w:r>
      <w:r w:rsidR="00F13A83">
        <w:rPr>
          <w:rFonts w:ascii="Times New Roman" w:hAnsi="Times New Roman" w:cs="Times New Roman"/>
          <w:sz w:val="28"/>
          <w:szCs w:val="28"/>
        </w:rPr>
        <w:t>regulas</w:t>
      </w:r>
      <w:r w:rsidR="00F13A83" w:rsidRPr="00FE1DF7">
        <w:rPr>
          <w:rFonts w:ascii="Times New Roman" w:hAnsi="Times New Roman" w:cs="Times New Roman"/>
          <w:sz w:val="28"/>
          <w:szCs w:val="28"/>
        </w:rPr>
        <w:t xml:space="preserve"> 7. panta 2. punktā minēto pienākumu izpildīšanas nedeklarēšanu un informācijas neiesniegšanu kompetentajai iestādei</w:t>
      </w:r>
      <w:r w:rsidR="00F13A83" w:rsidRPr="00FE1DF7">
        <w:rPr>
          <w:rFonts w:ascii="Times New Roman" w:hAnsi="Times New Roman" w:cs="Times New Roman"/>
          <w:sz w:val="28"/>
          <w:szCs w:val="28"/>
          <w:shd w:val="clear" w:color="auto" w:fill="FFFFFF"/>
        </w:rPr>
        <w:t xml:space="preserve"> </w:t>
      </w:r>
      <w:r w:rsidR="00F13A83" w:rsidRPr="00FE1DF7">
        <w:rPr>
          <w:rFonts w:ascii="Times New Roman" w:eastAsia="Times New Roman" w:hAnsi="Times New Roman" w:cs="Times New Roman"/>
          <w:sz w:val="28"/>
          <w:szCs w:val="28"/>
          <w:lang w:eastAsia="lv-LV"/>
        </w:rPr>
        <w:t>tāda produkta galīgās izstrādes posmā, k</w:t>
      </w:r>
      <w:r w:rsidR="00881DD2">
        <w:rPr>
          <w:rFonts w:ascii="Times New Roman" w:eastAsia="Times New Roman" w:hAnsi="Times New Roman" w:cs="Times New Roman"/>
          <w:sz w:val="28"/>
          <w:szCs w:val="28"/>
          <w:lang w:eastAsia="lv-LV"/>
        </w:rPr>
        <w:t>as</w:t>
      </w:r>
      <w:r w:rsidR="00F13A83" w:rsidRPr="00FE1DF7">
        <w:rPr>
          <w:rFonts w:ascii="Times New Roman" w:eastAsia="Times New Roman" w:hAnsi="Times New Roman" w:cs="Times New Roman"/>
          <w:sz w:val="28"/>
          <w:szCs w:val="28"/>
          <w:lang w:eastAsia="lv-LV"/>
        </w:rPr>
        <w:t xml:space="preserve"> izstrādāts, izmantojot ģenētiskos resursus vai ar šādiem resursiem saistītās tradicionālās zināšanas, – </w:t>
      </w:r>
      <w:r w:rsidR="00F13A83" w:rsidRPr="00FE1DF7">
        <w:rPr>
          <w:rFonts w:ascii="Times New Roman" w:hAnsi="Times New Roman" w:cs="Times New Roman"/>
          <w:sz w:val="28"/>
          <w:szCs w:val="28"/>
        </w:rPr>
        <w:t xml:space="preserve">izsaka </w:t>
      </w:r>
      <w:r w:rsidR="00F13A83">
        <w:rPr>
          <w:rFonts w:ascii="Times New Roman" w:hAnsi="Times New Roman" w:cs="Times New Roman"/>
          <w:sz w:val="28"/>
          <w:szCs w:val="28"/>
        </w:rPr>
        <w:t>brīdinājumu</w:t>
      </w:r>
      <w:r w:rsidR="00F13A83" w:rsidRPr="00FE1DF7">
        <w:rPr>
          <w:rFonts w:ascii="Times New Roman" w:hAnsi="Times New Roman" w:cs="Times New Roman"/>
          <w:sz w:val="28"/>
          <w:szCs w:val="28"/>
        </w:rPr>
        <w:t xml:space="preserve"> vai uzliek naudas sodu, konfiscējot pārkāpuma priekšmetus un izdarīšanas rīkus vai bez konfiskācijas, </w:t>
      </w:r>
      <w:r w:rsidR="004361CE" w:rsidRPr="00FE1DF7">
        <w:rPr>
          <w:rFonts w:ascii="Times New Roman" w:hAnsi="Times New Roman" w:cs="Times New Roman"/>
          <w:sz w:val="28"/>
          <w:szCs w:val="28"/>
        </w:rPr>
        <w:t xml:space="preserve">fiziskajām personām līdz </w:t>
      </w:r>
      <w:r w:rsidR="004361CE">
        <w:rPr>
          <w:rFonts w:ascii="Times New Roman" w:hAnsi="Times New Roman" w:cs="Times New Roman"/>
          <w:sz w:val="28"/>
          <w:szCs w:val="28"/>
        </w:rPr>
        <w:t>simt četrdesmit naudas soda vienībām</w:t>
      </w:r>
      <w:r w:rsidR="004361CE" w:rsidRPr="00FE1DF7">
        <w:rPr>
          <w:rFonts w:ascii="Times New Roman" w:hAnsi="Times New Roman" w:cs="Times New Roman"/>
          <w:sz w:val="28"/>
          <w:szCs w:val="28"/>
        </w:rPr>
        <w:t xml:space="preserve"> un juridiskajām personām līdz </w:t>
      </w:r>
      <w:r w:rsidR="004361CE">
        <w:rPr>
          <w:rFonts w:ascii="Times New Roman" w:hAnsi="Times New Roman" w:cs="Times New Roman"/>
          <w:sz w:val="28"/>
          <w:szCs w:val="28"/>
        </w:rPr>
        <w:t>divi</w:t>
      </w:r>
      <w:r w:rsidR="004361CE" w:rsidRPr="00FE1DF7">
        <w:rPr>
          <w:rFonts w:ascii="Times New Roman" w:hAnsi="Times New Roman" w:cs="Times New Roman"/>
          <w:sz w:val="28"/>
          <w:szCs w:val="28"/>
        </w:rPr>
        <w:t xml:space="preserve"> tūkstoši </w:t>
      </w:r>
      <w:r w:rsidR="004361CE" w:rsidRPr="00F27E28">
        <w:rPr>
          <w:rFonts w:ascii="Times New Roman" w:hAnsi="Times New Roman" w:cs="Times New Roman"/>
          <w:sz w:val="28"/>
          <w:szCs w:val="28"/>
        </w:rPr>
        <w:t>astoņsimt</w:t>
      </w:r>
      <w:r w:rsidR="004361CE">
        <w:rPr>
          <w:rFonts w:ascii="Times New Roman" w:hAnsi="Times New Roman" w:cs="Times New Roman"/>
          <w:i/>
          <w:sz w:val="28"/>
          <w:szCs w:val="28"/>
        </w:rPr>
        <w:t xml:space="preserve"> </w:t>
      </w:r>
      <w:r w:rsidR="004361CE">
        <w:rPr>
          <w:rFonts w:ascii="Times New Roman" w:hAnsi="Times New Roman" w:cs="Times New Roman"/>
          <w:sz w:val="28"/>
          <w:szCs w:val="28"/>
        </w:rPr>
        <w:t>naudas soda vienībām</w:t>
      </w:r>
      <w:r w:rsidR="00F13A83" w:rsidRPr="00FE1DF7">
        <w:rPr>
          <w:rFonts w:ascii="Times New Roman" w:hAnsi="Times New Roman" w:cs="Times New Roman"/>
          <w:sz w:val="28"/>
          <w:szCs w:val="28"/>
        </w:rPr>
        <w:t>.</w:t>
      </w:r>
    </w:p>
    <w:p w14:paraId="3ED23A87" w14:textId="20034306" w:rsidR="00B85FA9" w:rsidRDefault="00A378C1" w:rsidP="00B85FA9">
      <w:pPr>
        <w:pStyle w:val="tvhtml"/>
        <w:shd w:val="clear" w:color="auto" w:fill="FFFFFF"/>
        <w:spacing w:after="120" w:afterAutospacing="0"/>
        <w:jc w:val="center"/>
        <w:rPr>
          <w:b/>
          <w:color w:val="000000"/>
          <w:sz w:val="28"/>
          <w:szCs w:val="28"/>
        </w:rPr>
      </w:pPr>
      <w:r w:rsidRPr="00B85FA9">
        <w:rPr>
          <w:b/>
          <w:color w:val="000000"/>
          <w:sz w:val="28"/>
          <w:szCs w:val="28"/>
        </w:rPr>
        <w:t>Pārejas noteikum</w:t>
      </w:r>
      <w:r w:rsidR="006C7E86">
        <w:rPr>
          <w:b/>
          <w:color w:val="000000"/>
          <w:sz w:val="28"/>
          <w:szCs w:val="28"/>
        </w:rPr>
        <w:t>s</w:t>
      </w:r>
    </w:p>
    <w:p w14:paraId="755C4F70" w14:textId="56873C68" w:rsidR="00A378C1" w:rsidRPr="00B85FA9" w:rsidRDefault="00EB059C" w:rsidP="00B85FA9">
      <w:pPr>
        <w:pStyle w:val="tvhtml"/>
        <w:shd w:val="clear" w:color="auto" w:fill="FFFFFF"/>
        <w:spacing w:after="0" w:afterAutospacing="0"/>
        <w:ind w:firstLine="720"/>
        <w:jc w:val="both"/>
        <w:rPr>
          <w:b/>
          <w:color w:val="000000"/>
          <w:sz w:val="28"/>
          <w:szCs w:val="28"/>
        </w:rPr>
      </w:pPr>
      <w:r>
        <w:rPr>
          <w:color w:val="000000"/>
          <w:sz w:val="28"/>
          <w:szCs w:val="28"/>
        </w:rPr>
        <w:t>Šā</w:t>
      </w:r>
      <w:r w:rsidR="00B30C64">
        <w:rPr>
          <w:color w:val="000000"/>
          <w:sz w:val="28"/>
          <w:szCs w:val="28"/>
        </w:rPr>
        <w:t xml:space="preserve"> likuma 7</w:t>
      </w:r>
      <w:r w:rsidR="00A378C1" w:rsidRPr="00B85FA9">
        <w:rPr>
          <w:color w:val="000000"/>
          <w:sz w:val="28"/>
          <w:szCs w:val="28"/>
        </w:rPr>
        <w:t xml:space="preserve">. pants stājas spēkā </w:t>
      </w:r>
      <w:r w:rsidR="00A378C1" w:rsidRPr="00B85FA9">
        <w:rPr>
          <w:sz w:val="28"/>
          <w:szCs w:val="28"/>
        </w:rPr>
        <w:t>vienlaikus ar Administratīvo pārkāpumu procesa likumu.</w:t>
      </w:r>
    </w:p>
    <w:p w14:paraId="4C4DF9E4" w14:textId="77777777" w:rsidR="00693FBE" w:rsidRDefault="00693FBE" w:rsidP="00102B4D">
      <w:pPr>
        <w:jc w:val="both"/>
        <w:rPr>
          <w:rFonts w:ascii="Times New Roman" w:eastAsia="Times New Roman" w:hAnsi="Times New Roman" w:cs="Times New Roman"/>
          <w:sz w:val="28"/>
          <w:szCs w:val="28"/>
          <w:lang w:eastAsia="lv-LV"/>
        </w:rPr>
      </w:pPr>
    </w:p>
    <w:p w14:paraId="7E722CD5" w14:textId="77777777" w:rsidR="00B85FA9" w:rsidRDefault="00B85FA9" w:rsidP="00102B4D">
      <w:pPr>
        <w:jc w:val="both"/>
        <w:rPr>
          <w:rFonts w:ascii="Times New Roman" w:eastAsia="Times New Roman" w:hAnsi="Times New Roman" w:cs="Times New Roman"/>
          <w:sz w:val="28"/>
          <w:szCs w:val="28"/>
          <w:lang w:eastAsia="lv-LV"/>
        </w:rPr>
      </w:pPr>
    </w:p>
    <w:p w14:paraId="7D2EE9D3" w14:textId="77777777" w:rsidR="00B85FA9" w:rsidRPr="00102B4D" w:rsidRDefault="00B85FA9" w:rsidP="00102B4D">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5"/>
      </w:tblGrid>
      <w:tr w:rsidR="00693FBE" w:rsidRPr="00102B4D" w14:paraId="7CB89EEC" w14:textId="77777777" w:rsidTr="00B85FA9">
        <w:trPr>
          <w:trHeight w:val="409"/>
        </w:trPr>
        <w:tc>
          <w:tcPr>
            <w:tcW w:w="6096" w:type="dxa"/>
          </w:tcPr>
          <w:p w14:paraId="6678898D" w14:textId="6C3E9C08" w:rsidR="00693FBE" w:rsidRPr="00102B4D" w:rsidRDefault="00693FBE" w:rsidP="00102B4D">
            <w:pPr>
              <w:jc w:val="both"/>
              <w:rPr>
                <w:rFonts w:ascii="Times New Roman" w:hAnsi="Times New Roman" w:cs="Times New Roman"/>
                <w:sz w:val="28"/>
                <w:szCs w:val="28"/>
              </w:rPr>
            </w:pPr>
            <w:r w:rsidRPr="00102B4D">
              <w:rPr>
                <w:rFonts w:ascii="Times New Roman" w:hAnsi="Times New Roman" w:cs="Times New Roman"/>
                <w:sz w:val="28"/>
                <w:szCs w:val="28"/>
              </w:rPr>
              <w:t>Vides aizsardzības un reģionālās attīstības ministrs</w:t>
            </w:r>
          </w:p>
        </w:tc>
        <w:tc>
          <w:tcPr>
            <w:tcW w:w="2965" w:type="dxa"/>
          </w:tcPr>
          <w:p w14:paraId="2C2403F5" w14:textId="77777777" w:rsidR="00693FBE" w:rsidRPr="00102B4D" w:rsidRDefault="00693FBE" w:rsidP="00B85FA9">
            <w:pPr>
              <w:tabs>
                <w:tab w:val="left" w:pos="6237"/>
              </w:tabs>
              <w:jc w:val="right"/>
              <w:rPr>
                <w:rFonts w:ascii="Times New Roman" w:hAnsi="Times New Roman" w:cs="Times New Roman"/>
                <w:sz w:val="28"/>
                <w:szCs w:val="28"/>
              </w:rPr>
            </w:pPr>
            <w:r w:rsidRPr="00102B4D">
              <w:rPr>
                <w:rFonts w:ascii="Times New Roman" w:hAnsi="Times New Roman" w:cs="Times New Roman"/>
                <w:sz w:val="28"/>
                <w:szCs w:val="28"/>
              </w:rPr>
              <w:t>Kaspars Gerhards</w:t>
            </w:r>
          </w:p>
        </w:tc>
      </w:tr>
    </w:tbl>
    <w:p w14:paraId="6744E512" w14:textId="77777777" w:rsidR="00D24FD6" w:rsidRPr="00102B4D" w:rsidRDefault="00D24FD6" w:rsidP="00102B4D">
      <w:pPr>
        <w:jc w:val="both"/>
        <w:rPr>
          <w:rFonts w:ascii="Times New Roman" w:hAnsi="Times New Roman" w:cs="Times New Roman"/>
          <w:sz w:val="28"/>
          <w:szCs w:val="28"/>
        </w:rPr>
      </w:pPr>
    </w:p>
    <w:sectPr w:rsidR="00D24FD6" w:rsidRPr="00102B4D" w:rsidSect="00FB3DBA">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43336" w14:textId="77777777" w:rsidR="0090002B" w:rsidRDefault="0090002B" w:rsidP="00623C54">
      <w:pPr>
        <w:spacing w:after="0" w:line="240" w:lineRule="auto"/>
      </w:pPr>
      <w:r>
        <w:separator/>
      </w:r>
    </w:p>
  </w:endnote>
  <w:endnote w:type="continuationSeparator" w:id="0">
    <w:p w14:paraId="5330F642" w14:textId="77777777" w:rsidR="0090002B" w:rsidRDefault="0090002B" w:rsidP="0062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EACD" w14:textId="5A0A6A6E" w:rsidR="00623C54" w:rsidRPr="00623C54" w:rsidRDefault="003859F7">
    <w:pPr>
      <w:pStyle w:val="Footer"/>
      <w:rPr>
        <w:rFonts w:ascii="Times New Roman" w:hAnsi="Times New Roman" w:cs="Times New Roman"/>
        <w:sz w:val="24"/>
        <w:szCs w:val="24"/>
      </w:rPr>
    </w:pPr>
    <w:r>
      <w:rPr>
        <w:rFonts w:ascii="Times New Roman" w:hAnsi="Times New Roman" w:cs="Times New Roman"/>
        <w:sz w:val="24"/>
        <w:szCs w:val="24"/>
      </w:rPr>
      <w:t>VARAMLik_17</w:t>
    </w:r>
    <w:r w:rsidR="007C1EC7">
      <w:rPr>
        <w:rFonts w:ascii="Times New Roman" w:hAnsi="Times New Roman" w:cs="Times New Roman"/>
        <w:sz w:val="24"/>
        <w:szCs w:val="24"/>
      </w:rPr>
      <w:t>08</w:t>
    </w:r>
    <w:r w:rsidR="00623C54" w:rsidRPr="00623C54">
      <w:rPr>
        <w:rFonts w:ascii="Times New Roman" w:hAnsi="Times New Roman" w:cs="Times New Roman"/>
        <w:sz w:val="24"/>
        <w:szCs w:val="24"/>
      </w:rPr>
      <w:t>18_gen_res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7C9E" w14:textId="2ABB85BF" w:rsidR="00A36176" w:rsidRPr="00A36176" w:rsidRDefault="003859F7">
    <w:pPr>
      <w:pStyle w:val="Footer"/>
      <w:rPr>
        <w:rFonts w:ascii="Times New Roman" w:hAnsi="Times New Roman" w:cs="Times New Roman"/>
        <w:sz w:val="24"/>
        <w:szCs w:val="24"/>
      </w:rPr>
    </w:pPr>
    <w:r>
      <w:rPr>
        <w:rFonts w:ascii="Times New Roman" w:hAnsi="Times New Roman" w:cs="Times New Roman"/>
        <w:sz w:val="24"/>
        <w:szCs w:val="24"/>
      </w:rPr>
      <w:t>VARAMLik_17</w:t>
    </w:r>
    <w:r w:rsidR="00A36176">
      <w:rPr>
        <w:rFonts w:ascii="Times New Roman" w:hAnsi="Times New Roman" w:cs="Times New Roman"/>
        <w:sz w:val="24"/>
        <w:szCs w:val="24"/>
      </w:rPr>
      <w:t>08</w:t>
    </w:r>
    <w:r w:rsidR="00A36176" w:rsidRPr="00623C54">
      <w:rPr>
        <w:rFonts w:ascii="Times New Roman" w:hAnsi="Times New Roman" w:cs="Times New Roman"/>
        <w:sz w:val="24"/>
        <w:szCs w:val="24"/>
      </w:rPr>
      <w:t>18_gen_res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3E85B" w14:textId="77777777" w:rsidR="0090002B" w:rsidRDefault="0090002B" w:rsidP="00623C54">
      <w:pPr>
        <w:spacing w:after="0" w:line="240" w:lineRule="auto"/>
      </w:pPr>
      <w:r>
        <w:separator/>
      </w:r>
    </w:p>
  </w:footnote>
  <w:footnote w:type="continuationSeparator" w:id="0">
    <w:p w14:paraId="3368A35A" w14:textId="77777777" w:rsidR="0090002B" w:rsidRDefault="0090002B" w:rsidP="00623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840968"/>
      <w:docPartObj>
        <w:docPartGallery w:val="Page Numbers (Top of Page)"/>
        <w:docPartUnique/>
      </w:docPartObj>
    </w:sdtPr>
    <w:sdtEndPr>
      <w:rPr>
        <w:noProof/>
      </w:rPr>
    </w:sdtEndPr>
    <w:sdtContent>
      <w:p w14:paraId="2C3D30B4" w14:textId="1546BA90" w:rsidR="00FB3DBA" w:rsidRDefault="00FB3DBA">
        <w:pPr>
          <w:pStyle w:val="Header"/>
          <w:jc w:val="center"/>
        </w:pPr>
        <w:r w:rsidRPr="002F0D10">
          <w:rPr>
            <w:rFonts w:ascii="Times New Roman" w:hAnsi="Times New Roman" w:cs="Times New Roman"/>
          </w:rPr>
          <w:fldChar w:fldCharType="begin"/>
        </w:r>
        <w:r w:rsidRPr="002F0D10">
          <w:rPr>
            <w:rFonts w:ascii="Times New Roman" w:hAnsi="Times New Roman" w:cs="Times New Roman"/>
          </w:rPr>
          <w:instrText xml:space="preserve"> PAGE   \* MERGEFORMAT </w:instrText>
        </w:r>
        <w:r w:rsidRPr="002F0D10">
          <w:rPr>
            <w:rFonts w:ascii="Times New Roman" w:hAnsi="Times New Roman" w:cs="Times New Roman"/>
          </w:rPr>
          <w:fldChar w:fldCharType="separate"/>
        </w:r>
        <w:r w:rsidR="003859F7">
          <w:rPr>
            <w:rFonts w:ascii="Times New Roman" w:hAnsi="Times New Roman" w:cs="Times New Roman"/>
            <w:noProof/>
          </w:rPr>
          <w:t>2</w:t>
        </w:r>
        <w:r w:rsidRPr="002F0D10">
          <w:rPr>
            <w:rFonts w:ascii="Times New Roman" w:hAnsi="Times New Roman" w:cs="Times New Roman"/>
            <w:noProof/>
          </w:rPr>
          <w:fldChar w:fldCharType="end"/>
        </w:r>
      </w:p>
    </w:sdtContent>
  </w:sdt>
  <w:p w14:paraId="75C77A39" w14:textId="77777777" w:rsidR="00FB3DBA" w:rsidRDefault="00FB3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1528B"/>
    <w:multiLevelType w:val="hybridMultilevel"/>
    <w:tmpl w:val="F2BA88CC"/>
    <w:lvl w:ilvl="0" w:tplc="0CC2C7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9E"/>
    <w:rsid w:val="0002407A"/>
    <w:rsid w:val="000557A1"/>
    <w:rsid w:val="00084342"/>
    <w:rsid w:val="000A3F71"/>
    <w:rsid w:val="000D2058"/>
    <w:rsid w:val="00102B4D"/>
    <w:rsid w:val="0012709C"/>
    <w:rsid w:val="001317AB"/>
    <w:rsid w:val="0013261F"/>
    <w:rsid w:val="00141A8F"/>
    <w:rsid w:val="00152DBC"/>
    <w:rsid w:val="00156F6C"/>
    <w:rsid w:val="00170B0B"/>
    <w:rsid w:val="00233FEF"/>
    <w:rsid w:val="0024073A"/>
    <w:rsid w:val="00242571"/>
    <w:rsid w:val="00254671"/>
    <w:rsid w:val="00261B4F"/>
    <w:rsid w:val="00265CD2"/>
    <w:rsid w:val="002720A2"/>
    <w:rsid w:val="0027677D"/>
    <w:rsid w:val="002A0B96"/>
    <w:rsid w:val="002A2CEF"/>
    <w:rsid w:val="002C02EB"/>
    <w:rsid w:val="002F0D10"/>
    <w:rsid w:val="0036768F"/>
    <w:rsid w:val="003855B4"/>
    <w:rsid w:val="003859F7"/>
    <w:rsid w:val="0040661B"/>
    <w:rsid w:val="004361CE"/>
    <w:rsid w:val="00455375"/>
    <w:rsid w:val="00492C0B"/>
    <w:rsid w:val="004B477C"/>
    <w:rsid w:val="005024AF"/>
    <w:rsid w:val="00521804"/>
    <w:rsid w:val="005E6EFC"/>
    <w:rsid w:val="00623C54"/>
    <w:rsid w:val="00634B4F"/>
    <w:rsid w:val="00635B52"/>
    <w:rsid w:val="00636187"/>
    <w:rsid w:val="00643CB2"/>
    <w:rsid w:val="006902C0"/>
    <w:rsid w:val="006935B7"/>
    <w:rsid w:val="00693FBE"/>
    <w:rsid w:val="006C7E86"/>
    <w:rsid w:val="006D1C7A"/>
    <w:rsid w:val="006E4185"/>
    <w:rsid w:val="00731986"/>
    <w:rsid w:val="007505B8"/>
    <w:rsid w:val="00753CDB"/>
    <w:rsid w:val="00785CFF"/>
    <w:rsid w:val="007C1EC7"/>
    <w:rsid w:val="007C22A5"/>
    <w:rsid w:val="007E3BAB"/>
    <w:rsid w:val="007E4088"/>
    <w:rsid w:val="007F2007"/>
    <w:rsid w:val="00852FF1"/>
    <w:rsid w:val="00881AE0"/>
    <w:rsid w:val="00881DD2"/>
    <w:rsid w:val="008902AA"/>
    <w:rsid w:val="008A196E"/>
    <w:rsid w:val="008A25A7"/>
    <w:rsid w:val="008B09E2"/>
    <w:rsid w:val="008C1413"/>
    <w:rsid w:val="008D0693"/>
    <w:rsid w:val="0090002B"/>
    <w:rsid w:val="00936F19"/>
    <w:rsid w:val="00937C26"/>
    <w:rsid w:val="0095428D"/>
    <w:rsid w:val="00962860"/>
    <w:rsid w:val="009A4829"/>
    <w:rsid w:val="009B6200"/>
    <w:rsid w:val="009E0515"/>
    <w:rsid w:val="009E5BCA"/>
    <w:rsid w:val="00A22879"/>
    <w:rsid w:val="00A24173"/>
    <w:rsid w:val="00A25D3D"/>
    <w:rsid w:val="00A36176"/>
    <w:rsid w:val="00A378C1"/>
    <w:rsid w:val="00A52F97"/>
    <w:rsid w:val="00A61E87"/>
    <w:rsid w:val="00A650E6"/>
    <w:rsid w:val="00A8285B"/>
    <w:rsid w:val="00A93B1B"/>
    <w:rsid w:val="00AD1DE3"/>
    <w:rsid w:val="00AF6274"/>
    <w:rsid w:val="00B30C64"/>
    <w:rsid w:val="00B31FED"/>
    <w:rsid w:val="00B3612A"/>
    <w:rsid w:val="00B73C6A"/>
    <w:rsid w:val="00B85FA9"/>
    <w:rsid w:val="00B93A76"/>
    <w:rsid w:val="00BE3A73"/>
    <w:rsid w:val="00BE6618"/>
    <w:rsid w:val="00C05EB3"/>
    <w:rsid w:val="00C15FA5"/>
    <w:rsid w:val="00C63C43"/>
    <w:rsid w:val="00C65A26"/>
    <w:rsid w:val="00C906F4"/>
    <w:rsid w:val="00CA3404"/>
    <w:rsid w:val="00CD0FA1"/>
    <w:rsid w:val="00D24FD6"/>
    <w:rsid w:val="00D31A9E"/>
    <w:rsid w:val="00D845D8"/>
    <w:rsid w:val="00DB34E7"/>
    <w:rsid w:val="00DD6D5B"/>
    <w:rsid w:val="00E10ABA"/>
    <w:rsid w:val="00E615FF"/>
    <w:rsid w:val="00E97C95"/>
    <w:rsid w:val="00EB059C"/>
    <w:rsid w:val="00EB4239"/>
    <w:rsid w:val="00ED134B"/>
    <w:rsid w:val="00EE1BA3"/>
    <w:rsid w:val="00EF2CAB"/>
    <w:rsid w:val="00EF5903"/>
    <w:rsid w:val="00F00AC7"/>
    <w:rsid w:val="00F03D77"/>
    <w:rsid w:val="00F13A83"/>
    <w:rsid w:val="00F27E28"/>
    <w:rsid w:val="00F33F2D"/>
    <w:rsid w:val="00F4061A"/>
    <w:rsid w:val="00F40901"/>
    <w:rsid w:val="00FB3DBA"/>
    <w:rsid w:val="00FF36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11E1"/>
  <w15:chartTrackingRefBased/>
  <w15:docId w15:val="{1A4C7574-BCCC-43D7-8BED-22F8A662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024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024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024AF"/>
    <w:rPr>
      <w:color w:val="0000FF"/>
      <w:u w:val="single"/>
    </w:rPr>
  </w:style>
  <w:style w:type="character" w:customStyle="1" w:styleId="fontsize2">
    <w:name w:val="fontsize2"/>
    <w:basedOn w:val="DefaultParagraphFont"/>
    <w:rsid w:val="00B31FED"/>
  </w:style>
  <w:style w:type="paragraph" w:customStyle="1" w:styleId="tvhtml">
    <w:name w:val="tv_html"/>
    <w:basedOn w:val="Normal"/>
    <w:rsid w:val="00D24F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33FEF"/>
    <w:rPr>
      <w:color w:val="954F72" w:themeColor="followedHyperlink"/>
      <w:u w:val="single"/>
    </w:rPr>
  </w:style>
  <w:style w:type="table" w:styleId="TableGrid">
    <w:name w:val="Table Grid"/>
    <w:basedOn w:val="TableNormal"/>
    <w:uiPriority w:val="39"/>
    <w:rsid w:val="0069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2B4D"/>
    <w:rPr>
      <w:b/>
      <w:bCs/>
    </w:rPr>
  </w:style>
  <w:style w:type="paragraph" w:styleId="Header">
    <w:name w:val="header"/>
    <w:basedOn w:val="Normal"/>
    <w:link w:val="HeaderChar"/>
    <w:uiPriority w:val="99"/>
    <w:unhideWhenUsed/>
    <w:rsid w:val="00623C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C54"/>
  </w:style>
  <w:style w:type="paragraph" w:styleId="Footer">
    <w:name w:val="footer"/>
    <w:basedOn w:val="Normal"/>
    <w:link w:val="FooterChar"/>
    <w:uiPriority w:val="99"/>
    <w:unhideWhenUsed/>
    <w:rsid w:val="00623C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C54"/>
  </w:style>
  <w:style w:type="character" w:styleId="CommentReference">
    <w:name w:val="annotation reference"/>
    <w:basedOn w:val="DefaultParagraphFont"/>
    <w:uiPriority w:val="99"/>
    <w:semiHidden/>
    <w:unhideWhenUsed/>
    <w:rsid w:val="000557A1"/>
    <w:rPr>
      <w:sz w:val="16"/>
      <w:szCs w:val="16"/>
    </w:rPr>
  </w:style>
  <w:style w:type="paragraph" w:styleId="CommentText">
    <w:name w:val="annotation text"/>
    <w:basedOn w:val="Normal"/>
    <w:link w:val="CommentTextChar"/>
    <w:uiPriority w:val="99"/>
    <w:semiHidden/>
    <w:unhideWhenUsed/>
    <w:rsid w:val="000557A1"/>
    <w:pPr>
      <w:spacing w:line="240" w:lineRule="auto"/>
    </w:pPr>
    <w:rPr>
      <w:sz w:val="20"/>
      <w:szCs w:val="20"/>
    </w:rPr>
  </w:style>
  <w:style w:type="character" w:customStyle="1" w:styleId="CommentTextChar">
    <w:name w:val="Comment Text Char"/>
    <w:basedOn w:val="DefaultParagraphFont"/>
    <w:link w:val="CommentText"/>
    <w:uiPriority w:val="99"/>
    <w:semiHidden/>
    <w:rsid w:val="000557A1"/>
    <w:rPr>
      <w:sz w:val="20"/>
      <w:szCs w:val="20"/>
    </w:rPr>
  </w:style>
  <w:style w:type="paragraph" w:styleId="CommentSubject">
    <w:name w:val="annotation subject"/>
    <w:basedOn w:val="CommentText"/>
    <w:next w:val="CommentText"/>
    <w:link w:val="CommentSubjectChar"/>
    <w:uiPriority w:val="99"/>
    <w:semiHidden/>
    <w:unhideWhenUsed/>
    <w:rsid w:val="000557A1"/>
    <w:rPr>
      <w:b/>
      <w:bCs/>
    </w:rPr>
  </w:style>
  <w:style w:type="character" w:customStyle="1" w:styleId="CommentSubjectChar">
    <w:name w:val="Comment Subject Char"/>
    <w:basedOn w:val="CommentTextChar"/>
    <w:link w:val="CommentSubject"/>
    <w:uiPriority w:val="99"/>
    <w:semiHidden/>
    <w:rsid w:val="000557A1"/>
    <w:rPr>
      <w:b/>
      <w:bCs/>
      <w:sz w:val="20"/>
      <w:szCs w:val="20"/>
    </w:rPr>
  </w:style>
  <w:style w:type="paragraph" w:styleId="BalloonText">
    <w:name w:val="Balloon Text"/>
    <w:basedOn w:val="Normal"/>
    <w:link w:val="BalloonTextChar"/>
    <w:uiPriority w:val="99"/>
    <w:semiHidden/>
    <w:unhideWhenUsed/>
    <w:rsid w:val="00055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7A1"/>
    <w:rPr>
      <w:rFonts w:ascii="Segoe UI" w:hAnsi="Segoe UI" w:cs="Segoe UI"/>
      <w:sz w:val="18"/>
      <w:szCs w:val="18"/>
    </w:rPr>
  </w:style>
  <w:style w:type="paragraph" w:customStyle="1" w:styleId="Normal1">
    <w:name w:val="Normal1"/>
    <w:basedOn w:val="Normal"/>
    <w:rsid w:val="005218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0">
    <w:name w:val="Normal1"/>
    <w:basedOn w:val="Normal"/>
    <w:rsid w:val="00F13A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unhideWhenUsed/>
    <w:rsid w:val="00F27E2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F27E28"/>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5335">
      <w:bodyDiv w:val="1"/>
      <w:marLeft w:val="0"/>
      <w:marRight w:val="0"/>
      <w:marTop w:val="0"/>
      <w:marBottom w:val="0"/>
      <w:divBdr>
        <w:top w:val="none" w:sz="0" w:space="0" w:color="auto"/>
        <w:left w:val="none" w:sz="0" w:space="0" w:color="auto"/>
        <w:bottom w:val="none" w:sz="0" w:space="0" w:color="auto"/>
        <w:right w:val="none" w:sz="0" w:space="0" w:color="auto"/>
      </w:divBdr>
    </w:div>
    <w:div w:id="525489250">
      <w:bodyDiv w:val="1"/>
      <w:marLeft w:val="0"/>
      <w:marRight w:val="0"/>
      <w:marTop w:val="0"/>
      <w:marBottom w:val="0"/>
      <w:divBdr>
        <w:top w:val="none" w:sz="0" w:space="0" w:color="auto"/>
        <w:left w:val="none" w:sz="0" w:space="0" w:color="auto"/>
        <w:bottom w:val="none" w:sz="0" w:space="0" w:color="auto"/>
        <w:right w:val="none" w:sz="0" w:space="0" w:color="auto"/>
      </w:divBdr>
    </w:div>
    <w:div w:id="647629033">
      <w:bodyDiv w:val="1"/>
      <w:marLeft w:val="0"/>
      <w:marRight w:val="0"/>
      <w:marTop w:val="0"/>
      <w:marBottom w:val="0"/>
      <w:divBdr>
        <w:top w:val="none" w:sz="0" w:space="0" w:color="auto"/>
        <w:left w:val="none" w:sz="0" w:space="0" w:color="auto"/>
        <w:bottom w:val="none" w:sz="0" w:space="0" w:color="auto"/>
        <w:right w:val="none" w:sz="0" w:space="0" w:color="auto"/>
      </w:divBdr>
    </w:div>
    <w:div w:id="1072433875">
      <w:bodyDiv w:val="1"/>
      <w:marLeft w:val="0"/>
      <w:marRight w:val="0"/>
      <w:marTop w:val="0"/>
      <w:marBottom w:val="0"/>
      <w:divBdr>
        <w:top w:val="none" w:sz="0" w:space="0" w:color="auto"/>
        <w:left w:val="none" w:sz="0" w:space="0" w:color="auto"/>
        <w:bottom w:val="none" w:sz="0" w:space="0" w:color="auto"/>
        <w:right w:val="none" w:sz="0" w:space="0" w:color="auto"/>
      </w:divBdr>
    </w:div>
    <w:div w:id="1155226100">
      <w:bodyDiv w:val="1"/>
      <w:marLeft w:val="0"/>
      <w:marRight w:val="0"/>
      <w:marTop w:val="0"/>
      <w:marBottom w:val="0"/>
      <w:divBdr>
        <w:top w:val="none" w:sz="0" w:space="0" w:color="auto"/>
        <w:left w:val="none" w:sz="0" w:space="0" w:color="auto"/>
        <w:bottom w:val="none" w:sz="0" w:space="0" w:color="auto"/>
        <w:right w:val="none" w:sz="0" w:space="0" w:color="auto"/>
      </w:divBdr>
      <w:divsChild>
        <w:div w:id="375816149">
          <w:marLeft w:val="0"/>
          <w:marRight w:val="0"/>
          <w:marTop w:val="0"/>
          <w:marBottom w:val="0"/>
          <w:divBdr>
            <w:top w:val="none" w:sz="0" w:space="0" w:color="auto"/>
            <w:left w:val="none" w:sz="0" w:space="0" w:color="auto"/>
            <w:bottom w:val="none" w:sz="0" w:space="0" w:color="auto"/>
            <w:right w:val="none" w:sz="0" w:space="0" w:color="auto"/>
          </w:divBdr>
        </w:div>
        <w:div w:id="1030691747">
          <w:marLeft w:val="0"/>
          <w:marRight w:val="0"/>
          <w:marTop w:val="0"/>
          <w:marBottom w:val="0"/>
          <w:divBdr>
            <w:top w:val="none" w:sz="0" w:space="0" w:color="auto"/>
            <w:left w:val="none" w:sz="0" w:space="0" w:color="auto"/>
            <w:bottom w:val="none" w:sz="0" w:space="0" w:color="auto"/>
            <w:right w:val="none" w:sz="0" w:space="0" w:color="auto"/>
          </w:divBdr>
        </w:div>
      </w:divsChild>
    </w:div>
    <w:div w:id="1325082732">
      <w:bodyDiv w:val="1"/>
      <w:marLeft w:val="0"/>
      <w:marRight w:val="0"/>
      <w:marTop w:val="0"/>
      <w:marBottom w:val="0"/>
      <w:divBdr>
        <w:top w:val="none" w:sz="0" w:space="0" w:color="auto"/>
        <w:left w:val="none" w:sz="0" w:space="0" w:color="auto"/>
        <w:bottom w:val="none" w:sz="0" w:space="0" w:color="auto"/>
        <w:right w:val="none" w:sz="0" w:space="0" w:color="auto"/>
      </w:divBdr>
    </w:div>
    <w:div w:id="1328942991">
      <w:bodyDiv w:val="1"/>
      <w:marLeft w:val="0"/>
      <w:marRight w:val="0"/>
      <w:marTop w:val="0"/>
      <w:marBottom w:val="0"/>
      <w:divBdr>
        <w:top w:val="none" w:sz="0" w:space="0" w:color="auto"/>
        <w:left w:val="none" w:sz="0" w:space="0" w:color="auto"/>
        <w:bottom w:val="none" w:sz="0" w:space="0" w:color="auto"/>
        <w:right w:val="none" w:sz="0" w:space="0" w:color="auto"/>
      </w:divBdr>
    </w:div>
    <w:div w:id="1628660779">
      <w:bodyDiv w:val="1"/>
      <w:marLeft w:val="0"/>
      <w:marRight w:val="0"/>
      <w:marTop w:val="0"/>
      <w:marBottom w:val="0"/>
      <w:divBdr>
        <w:top w:val="none" w:sz="0" w:space="0" w:color="auto"/>
        <w:left w:val="none" w:sz="0" w:space="0" w:color="auto"/>
        <w:bottom w:val="none" w:sz="0" w:space="0" w:color="auto"/>
        <w:right w:val="none" w:sz="0" w:space="0" w:color="auto"/>
      </w:divBdr>
    </w:div>
    <w:div w:id="1759256112">
      <w:bodyDiv w:val="1"/>
      <w:marLeft w:val="0"/>
      <w:marRight w:val="0"/>
      <w:marTop w:val="0"/>
      <w:marBottom w:val="0"/>
      <w:divBdr>
        <w:top w:val="none" w:sz="0" w:space="0" w:color="auto"/>
        <w:left w:val="none" w:sz="0" w:space="0" w:color="auto"/>
        <w:bottom w:val="none" w:sz="0" w:space="0" w:color="auto"/>
        <w:right w:val="none" w:sz="0" w:space="0" w:color="auto"/>
      </w:divBdr>
    </w:div>
    <w:div w:id="19917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4408</Words>
  <Characters>2513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Valdimārts Šļaukstiņš</dc:creator>
  <cp:keywords/>
  <dc:description/>
  <cp:lastModifiedBy>Valdimārts Šļaukstiņš</cp:lastModifiedBy>
  <cp:revision>11</cp:revision>
  <dcterms:created xsi:type="dcterms:W3CDTF">2018-08-14T06:48:00Z</dcterms:created>
  <dcterms:modified xsi:type="dcterms:W3CDTF">2018-08-17T06:54:00Z</dcterms:modified>
</cp:coreProperties>
</file>