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A3ED7" w14:textId="77777777" w:rsidR="001459FE" w:rsidRPr="00E21BBE" w:rsidRDefault="00CB040C" w:rsidP="001459FE">
      <w:pPr>
        <w:jc w:val="right"/>
        <w:rPr>
          <w:i/>
          <w:sz w:val="26"/>
          <w:szCs w:val="26"/>
        </w:rPr>
      </w:pPr>
      <w:r w:rsidRPr="00E21BBE">
        <w:rPr>
          <w:i/>
          <w:sz w:val="26"/>
          <w:szCs w:val="26"/>
        </w:rPr>
        <w:t>Projekts</w:t>
      </w:r>
    </w:p>
    <w:p w14:paraId="254A3ED8" w14:textId="77777777" w:rsidR="001459FE" w:rsidRPr="00E21BBE" w:rsidRDefault="00CB040C" w:rsidP="001459FE">
      <w:pPr>
        <w:jc w:val="center"/>
      </w:pPr>
      <w:r w:rsidRPr="00E21BBE">
        <w:t xml:space="preserve">LATVIJAS REPUBLIKAS MINISTRU KABINETA </w:t>
      </w:r>
    </w:p>
    <w:p w14:paraId="254A3ED9" w14:textId="77777777" w:rsidR="001459FE" w:rsidRPr="00E21BBE" w:rsidRDefault="00CB040C" w:rsidP="001459FE">
      <w:pPr>
        <w:jc w:val="center"/>
      </w:pPr>
      <w:r w:rsidRPr="00E21BBE">
        <w:t>SĒDES PROTOKOLLĒMUMS</w:t>
      </w:r>
    </w:p>
    <w:p w14:paraId="254A3EDA" w14:textId="77777777" w:rsidR="001459FE" w:rsidRPr="00E21BBE" w:rsidRDefault="00CB040C" w:rsidP="001459FE">
      <w:pPr>
        <w:jc w:val="center"/>
      </w:pPr>
      <w:r w:rsidRPr="00E21BBE">
        <w:t>________________________________________________________________</w:t>
      </w:r>
    </w:p>
    <w:p w14:paraId="254A3EDB" w14:textId="77777777" w:rsidR="001459FE" w:rsidRPr="00E21BBE" w:rsidRDefault="001459FE" w:rsidP="001459FE">
      <w:pPr>
        <w:jc w:val="center"/>
      </w:pPr>
    </w:p>
    <w:p w14:paraId="254A3EDC" w14:textId="77777777" w:rsidR="001459FE" w:rsidRPr="00E21BBE" w:rsidRDefault="00CB040C" w:rsidP="001459FE">
      <w:r w:rsidRPr="00E21BBE">
        <w:t>Rīgā</w:t>
      </w:r>
      <w:r w:rsidRPr="00E21BBE">
        <w:tab/>
      </w:r>
      <w:r w:rsidRPr="00E21BBE">
        <w:tab/>
      </w:r>
      <w:r w:rsidRPr="00E21BBE">
        <w:tab/>
      </w:r>
      <w:r w:rsidRPr="00E21BBE">
        <w:tab/>
      </w:r>
      <w:r w:rsidRPr="00E21BBE">
        <w:tab/>
      </w:r>
      <w:r w:rsidRPr="00E21BBE">
        <w:tab/>
        <w:t xml:space="preserve">    Nr.</w:t>
      </w:r>
      <w:r w:rsidRPr="00E21BBE">
        <w:tab/>
      </w:r>
      <w:r w:rsidRPr="00E21BBE">
        <w:tab/>
        <w:t xml:space="preserve">            2018.gada   .</w:t>
      </w:r>
      <w:r w:rsidR="000B31B7" w:rsidRPr="00E21BBE">
        <w:t>jūlijs</w:t>
      </w:r>
      <w:r w:rsidRPr="00E21BBE">
        <w:t xml:space="preserve"> </w:t>
      </w:r>
    </w:p>
    <w:p w14:paraId="254A3EDD" w14:textId="77777777" w:rsidR="001459FE" w:rsidRPr="00E21BBE" w:rsidRDefault="001459FE" w:rsidP="001459FE">
      <w:pPr>
        <w:jc w:val="center"/>
      </w:pPr>
    </w:p>
    <w:p w14:paraId="254A3EDE" w14:textId="77777777" w:rsidR="001459FE" w:rsidRPr="00E21BBE" w:rsidRDefault="00CB040C" w:rsidP="001459FE">
      <w:pPr>
        <w:jc w:val="center"/>
      </w:pPr>
      <w:r w:rsidRPr="00E21BBE">
        <w:t>.§</w:t>
      </w:r>
    </w:p>
    <w:p w14:paraId="254A3EDF" w14:textId="77777777" w:rsidR="001459FE" w:rsidRPr="00E21BBE" w:rsidRDefault="001459FE" w:rsidP="001459FE">
      <w:pPr>
        <w:rPr>
          <w:sz w:val="28"/>
          <w:szCs w:val="28"/>
        </w:rPr>
      </w:pPr>
    </w:p>
    <w:p w14:paraId="254A3EE0" w14:textId="77777777" w:rsidR="001459FE" w:rsidRPr="00E21BBE" w:rsidRDefault="00CB040C" w:rsidP="001459FE">
      <w:pPr>
        <w:spacing w:afterLines="60" w:after="144"/>
        <w:jc w:val="center"/>
        <w:rPr>
          <w:b/>
          <w:sz w:val="28"/>
          <w:szCs w:val="28"/>
        </w:rPr>
      </w:pPr>
      <w:r w:rsidRPr="00E21BBE">
        <w:rPr>
          <w:b/>
          <w:sz w:val="28"/>
          <w:szCs w:val="28"/>
        </w:rPr>
        <w:t xml:space="preserve">Informatīvais ziņojums </w:t>
      </w:r>
    </w:p>
    <w:p w14:paraId="254A3EE1" w14:textId="77777777" w:rsidR="001459FE" w:rsidRPr="00E21BBE" w:rsidRDefault="00CB040C" w:rsidP="001459FE">
      <w:pPr>
        <w:jc w:val="center"/>
        <w:rPr>
          <w:b/>
          <w:sz w:val="28"/>
          <w:szCs w:val="28"/>
        </w:rPr>
      </w:pPr>
      <w:r w:rsidRPr="00E21BBE">
        <w:rPr>
          <w:b/>
          <w:sz w:val="28"/>
          <w:szCs w:val="28"/>
        </w:rPr>
        <w:t>“</w:t>
      </w:r>
      <w:r w:rsidR="000B31B7" w:rsidRPr="00E21BBE">
        <w:rPr>
          <w:b/>
          <w:sz w:val="28"/>
          <w:szCs w:val="28"/>
        </w:rPr>
        <w:t>Par</w:t>
      </w:r>
      <w:r w:rsidR="000B31B7" w:rsidRPr="00E21BBE">
        <w:rPr>
          <w:b/>
          <w:bCs/>
          <w:color w:val="000000"/>
          <w:sz w:val="28"/>
          <w:szCs w:val="28"/>
          <w:lang w:eastAsia="en-GB"/>
        </w:rPr>
        <w:t xml:space="preserve"> energoefektivitātes paaugstināšanas projektiem ilgtermiņa sociālās aprūpes jomā 4.2.2. specifiskā atbalsta mērķa “</w:t>
      </w:r>
      <w:r w:rsidR="000B31B7" w:rsidRPr="00E21BBE">
        <w:rPr>
          <w:b/>
          <w:bCs/>
          <w:sz w:val="28"/>
          <w:szCs w:val="28"/>
        </w:rPr>
        <w:t>Atbilstoši pašvaldības integrētajām attīstības programmām sekmēt energoefektivitātes paaugstināšanu un atjaunojamo energoresursu izmantošanu pašvaldību ēkās</w:t>
      </w:r>
      <w:r w:rsidR="000B31B7" w:rsidRPr="00E21BBE">
        <w:rPr>
          <w:b/>
          <w:bCs/>
          <w:color w:val="000000"/>
          <w:sz w:val="28"/>
          <w:szCs w:val="28"/>
          <w:lang w:eastAsia="en-GB"/>
        </w:rPr>
        <w:t>” ietvaros</w:t>
      </w:r>
      <w:r w:rsidRPr="00E21BBE">
        <w:rPr>
          <w:b/>
          <w:bCs/>
          <w:color w:val="000000"/>
          <w:sz w:val="28"/>
          <w:szCs w:val="28"/>
          <w:lang w:eastAsia="en-GB"/>
        </w:rPr>
        <w:t>”</w:t>
      </w:r>
    </w:p>
    <w:p w14:paraId="254A3EE2" w14:textId="77777777" w:rsidR="001459FE" w:rsidRPr="00E21BBE" w:rsidRDefault="001459FE" w:rsidP="001459FE">
      <w:pPr>
        <w:ind w:left="720"/>
        <w:jc w:val="center"/>
        <w:rPr>
          <w:b/>
          <w:sz w:val="28"/>
          <w:szCs w:val="28"/>
        </w:rPr>
      </w:pPr>
    </w:p>
    <w:p w14:paraId="6FAF1E02" w14:textId="2532A8AC" w:rsidR="008E055E" w:rsidRDefault="00CB040C" w:rsidP="001459FE">
      <w:pPr>
        <w:numPr>
          <w:ilvl w:val="0"/>
          <w:numId w:val="1"/>
        </w:numPr>
        <w:spacing w:after="120"/>
        <w:ind w:left="714" w:hanging="357"/>
        <w:jc w:val="both"/>
        <w:rPr>
          <w:sz w:val="28"/>
          <w:szCs w:val="28"/>
        </w:rPr>
      </w:pPr>
      <w:r w:rsidRPr="00E21BBE">
        <w:rPr>
          <w:sz w:val="28"/>
          <w:szCs w:val="28"/>
        </w:rPr>
        <w:t xml:space="preserve">Pieņemt zināšanai </w:t>
      </w:r>
      <w:r w:rsidR="00C8514F">
        <w:rPr>
          <w:sz w:val="28"/>
          <w:szCs w:val="28"/>
        </w:rPr>
        <w:t xml:space="preserve">vides aizsardzības un reģionālās attīstības ministra </w:t>
      </w:r>
      <w:r w:rsidRPr="00E21BBE">
        <w:rPr>
          <w:sz w:val="28"/>
          <w:szCs w:val="28"/>
        </w:rPr>
        <w:t>iesniegto informatīvo ziņojumu</w:t>
      </w:r>
      <w:r w:rsidR="00B86F2A">
        <w:rPr>
          <w:sz w:val="28"/>
          <w:szCs w:val="28"/>
        </w:rPr>
        <w:t>.</w:t>
      </w:r>
    </w:p>
    <w:p w14:paraId="6E200563" w14:textId="77777777" w:rsidR="008E055E" w:rsidRDefault="008E055E" w:rsidP="00482624">
      <w:pPr>
        <w:spacing w:after="120"/>
        <w:jc w:val="both"/>
        <w:rPr>
          <w:sz w:val="28"/>
          <w:szCs w:val="28"/>
        </w:rPr>
      </w:pPr>
    </w:p>
    <w:p w14:paraId="133C0318" w14:textId="4698A04E" w:rsidR="00016EB1" w:rsidRPr="00A23039" w:rsidRDefault="00CB040C" w:rsidP="00DB5D9D">
      <w:pPr>
        <w:numPr>
          <w:ilvl w:val="0"/>
          <w:numId w:val="1"/>
        </w:numPr>
        <w:spacing w:after="120"/>
        <w:ind w:left="714" w:hanging="357"/>
        <w:jc w:val="both"/>
        <w:rPr>
          <w:sz w:val="28"/>
          <w:szCs w:val="28"/>
        </w:rPr>
      </w:pPr>
      <w:r w:rsidRPr="00E21BBE">
        <w:rPr>
          <w:sz w:val="28"/>
          <w:szCs w:val="28"/>
        </w:rPr>
        <w:t>Pieņemt zināšanai</w:t>
      </w:r>
      <w:r>
        <w:rPr>
          <w:sz w:val="28"/>
          <w:szCs w:val="28"/>
        </w:rPr>
        <w:t xml:space="preserve"> </w:t>
      </w:r>
      <w:r w:rsidR="00016EB1">
        <w:rPr>
          <w:sz w:val="28"/>
          <w:szCs w:val="28"/>
        </w:rPr>
        <w:t xml:space="preserve">Labklājības ministrijas sniegto informāciju par šī </w:t>
      </w:r>
      <w:r w:rsidR="00917E32">
        <w:rPr>
          <w:sz w:val="28"/>
          <w:szCs w:val="28"/>
        </w:rPr>
        <w:t>informatīvā</w:t>
      </w:r>
      <w:r w:rsidR="00016EB1">
        <w:rPr>
          <w:sz w:val="28"/>
          <w:szCs w:val="28"/>
        </w:rPr>
        <w:t xml:space="preserve"> ziņojuma pielikumā minētājiem </w:t>
      </w:r>
      <w:r w:rsidR="00917E32">
        <w:rPr>
          <w:sz w:val="28"/>
          <w:szCs w:val="28"/>
        </w:rPr>
        <w:t xml:space="preserve">projektiem, kuros </w:t>
      </w:r>
      <w:r w:rsidR="007342DB">
        <w:rPr>
          <w:sz w:val="28"/>
          <w:szCs w:val="28"/>
        </w:rPr>
        <w:t xml:space="preserve">nav </w:t>
      </w:r>
      <w:r w:rsidR="00917E32" w:rsidRPr="00A23039">
        <w:rPr>
          <w:sz w:val="28"/>
          <w:szCs w:val="28"/>
        </w:rPr>
        <w:t>konstatēts risks,</w:t>
      </w:r>
      <w:r w:rsidR="00930E3F" w:rsidRPr="00A23039">
        <w:rPr>
          <w:sz w:val="28"/>
          <w:szCs w:val="28"/>
        </w:rPr>
        <w:t xml:space="preserve"> </w:t>
      </w:r>
      <w:r w:rsidR="00917E32" w:rsidRPr="00A23039">
        <w:rPr>
          <w:sz w:val="28"/>
          <w:szCs w:val="28"/>
        </w:rPr>
        <w:t>ka ieguldījumi varētu tikt veikti ēkās, kurās tiek sniegti ilgtermiņa sociālās aprūpes pakalpojumi</w:t>
      </w:r>
      <w:r w:rsidR="00E01D0A" w:rsidRPr="00A23039">
        <w:rPr>
          <w:sz w:val="28"/>
          <w:szCs w:val="28"/>
        </w:rPr>
        <w:t>,</w:t>
      </w:r>
      <w:r w:rsidR="0074414C" w:rsidRPr="00A23039">
        <w:rPr>
          <w:sz w:val="28"/>
          <w:szCs w:val="28"/>
        </w:rPr>
        <w:t xml:space="preserve"> un </w:t>
      </w:r>
      <w:r w:rsidR="005E6D44" w:rsidRPr="00A23039">
        <w:rPr>
          <w:sz w:val="28"/>
          <w:szCs w:val="28"/>
        </w:rPr>
        <w:t xml:space="preserve">atļaut </w:t>
      </w:r>
      <w:r w:rsidR="0074414C" w:rsidRPr="00A23039">
        <w:rPr>
          <w:sz w:val="28"/>
          <w:szCs w:val="28"/>
        </w:rPr>
        <w:t>turpināt šo projektu īstenošanu</w:t>
      </w:r>
      <w:r w:rsidR="005E6D44" w:rsidRPr="00A23039">
        <w:rPr>
          <w:sz w:val="28"/>
          <w:szCs w:val="28"/>
        </w:rPr>
        <w:t xml:space="preserve"> </w:t>
      </w:r>
      <w:r w:rsidR="005E6D44" w:rsidRPr="00A23039">
        <w:rPr>
          <w:bCs/>
          <w:sz w:val="28"/>
          <w:szCs w:val="28"/>
        </w:rPr>
        <w:t>4.2.2. specifiskā atbalsta mērķa “Atbilstoši pašvaldības integrētajām attīstības programmām sekmēt energoefektivitātes paaugstināšanu un atjaunojamo energoresursu izmantošanu pašvaldību ēkās” ietvaros</w:t>
      </w:r>
      <w:r w:rsidR="00800566" w:rsidRPr="00A23039">
        <w:rPr>
          <w:bCs/>
          <w:sz w:val="28"/>
          <w:szCs w:val="28"/>
        </w:rPr>
        <w:t>, kā arī</w:t>
      </w:r>
      <w:r w:rsidR="00F97415" w:rsidRPr="00A23039">
        <w:rPr>
          <w:bCs/>
          <w:sz w:val="28"/>
          <w:szCs w:val="28"/>
        </w:rPr>
        <w:t xml:space="preserve"> atļaut attiecīgi deklarēt minēto projektu izdevumus Eiropas Komisijā</w:t>
      </w:r>
      <w:r w:rsidR="00DB5D9D" w:rsidRPr="00A23039">
        <w:rPr>
          <w:sz w:val="28"/>
          <w:szCs w:val="28"/>
        </w:rPr>
        <w:t>.</w:t>
      </w:r>
    </w:p>
    <w:p w14:paraId="35912D23" w14:textId="77777777" w:rsidR="00DB5D9D" w:rsidRPr="00A23039" w:rsidRDefault="00DB5D9D" w:rsidP="00DB5D9D">
      <w:pPr>
        <w:spacing w:after="120"/>
        <w:ind w:left="714"/>
        <w:jc w:val="both"/>
        <w:rPr>
          <w:bCs/>
          <w:sz w:val="28"/>
          <w:szCs w:val="28"/>
        </w:rPr>
      </w:pPr>
    </w:p>
    <w:p w14:paraId="32628930" w14:textId="4E9123E8" w:rsidR="004761BD" w:rsidRPr="00A23039" w:rsidRDefault="00B87553" w:rsidP="00B111D4">
      <w:pPr>
        <w:pStyle w:val="ListParagraph"/>
        <w:widowControl w:val="0"/>
        <w:numPr>
          <w:ilvl w:val="0"/>
          <w:numId w:val="1"/>
        </w:numPr>
        <w:spacing w:after="60"/>
        <w:jc w:val="both"/>
        <w:rPr>
          <w:bCs/>
          <w:sz w:val="28"/>
          <w:szCs w:val="28"/>
        </w:rPr>
      </w:pPr>
      <w:r w:rsidRPr="00A23039">
        <w:rPr>
          <w:bCs/>
          <w:sz w:val="28"/>
          <w:szCs w:val="28"/>
        </w:rPr>
        <w:t>Projektos, kuros saskaņā ar Labklājības ministrijas sniegto informāciju</w:t>
      </w:r>
      <w:r w:rsidR="0074414C" w:rsidRPr="00A23039">
        <w:rPr>
          <w:bCs/>
          <w:sz w:val="28"/>
          <w:szCs w:val="28"/>
        </w:rPr>
        <w:t xml:space="preserve"> ir</w:t>
      </w:r>
      <w:r w:rsidRPr="00A23039">
        <w:rPr>
          <w:bCs/>
          <w:sz w:val="28"/>
          <w:szCs w:val="28"/>
        </w:rPr>
        <w:t xml:space="preserve"> konstatēts risks, </w:t>
      </w:r>
      <w:r w:rsidRPr="00A23039">
        <w:rPr>
          <w:sz w:val="28"/>
          <w:szCs w:val="28"/>
        </w:rPr>
        <w:t>ka ieguldījumi varētu tikt veikti ēkās, kurās tiek sniegti ilgtermiņa sociālās aprūpes pakalpojumi,</w:t>
      </w:r>
      <w:r w:rsidRPr="00A23039">
        <w:rPr>
          <w:bCs/>
          <w:sz w:val="28"/>
          <w:szCs w:val="28"/>
        </w:rPr>
        <w:t xml:space="preserve"> </w:t>
      </w:r>
      <w:r w:rsidR="00CB040C" w:rsidRPr="00A23039">
        <w:rPr>
          <w:bCs/>
          <w:sz w:val="28"/>
          <w:szCs w:val="28"/>
        </w:rPr>
        <w:t xml:space="preserve">Vides aizsardzības un reģionālās attīstības ministrijai sadarbībā ar 4.2.2. specifiskā atbalsta mērķa “Atbilstoši pašvaldības integrētajām attīstības programmām sekmēt energoefektivitātes paaugstināšanu un atjaunojamo energoresursu izmantošanu pašvaldību ēkās” </w:t>
      </w:r>
      <w:r w:rsidR="00B111D4" w:rsidRPr="00A23039">
        <w:rPr>
          <w:bCs/>
          <w:sz w:val="28"/>
          <w:szCs w:val="28"/>
        </w:rPr>
        <w:t xml:space="preserve">starpniekinstitūcijām un </w:t>
      </w:r>
      <w:r w:rsidR="00CB040C" w:rsidRPr="00A23039">
        <w:rPr>
          <w:bCs/>
          <w:sz w:val="28"/>
          <w:szCs w:val="28"/>
        </w:rPr>
        <w:t>projektu iesniedzējiem izvērtēt iespēju:</w:t>
      </w:r>
    </w:p>
    <w:p w14:paraId="5F7F895F" w14:textId="574E3165" w:rsidR="009A39F7" w:rsidRPr="00A23039" w:rsidRDefault="00CB040C" w:rsidP="004761BD">
      <w:pPr>
        <w:pStyle w:val="ListParagraph"/>
        <w:widowControl w:val="0"/>
        <w:numPr>
          <w:ilvl w:val="1"/>
          <w:numId w:val="1"/>
        </w:numPr>
        <w:spacing w:after="60"/>
        <w:jc w:val="both"/>
        <w:rPr>
          <w:bCs/>
          <w:sz w:val="28"/>
          <w:szCs w:val="28"/>
        </w:rPr>
      </w:pPr>
      <w:r w:rsidRPr="00A23039">
        <w:rPr>
          <w:sz w:val="28"/>
          <w:szCs w:val="28"/>
        </w:rPr>
        <w:t>nodrošināt, ka darbības, kas saistītas ar pašvaldību ēku energoefektivitātes paaugstināšanu, tiek plānotas un veiktas pašvaldības ēkā, kurā netiek nodrošināti ilgtermiņa sociālās aprūpes pakalpojumi, nemainot pašvaldības ēku jeb investīciju objektu;</w:t>
      </w:r>
    </w:p>
    <w:p w14:paraId="0935C9FC" w14:textId="5AD76434" w:rsidR="004761BD" w:rsidRPr="00A23039" w:rsidRDefault="00CB040C" w:rsidP="004761BD">
      <w:pPr>
        <w:pStyle w:val="ListParagraph"/>
        <w:widowControl w:val="0"/>
        <w:numPr>
          <w:ilvl w:val="1"/>
          <w:numId w:val="1"/>
        </w:numPr>
        <w:spacing w:after="60"/>
        <w:jc w:val="both"/>
        <w:rPr>
          <w:bCs/>
          <w:sz w:val="28"/>
          <w:szCs w:val="28"/>
        </w:rPr>
      </w:pPr>
      <w:r w:rsidRPr="00A23039">
        <w:rPr>
          <w:bCs/>
          <w:sz w:val="28"/>
          <w:szCs w:val="28"/>
        </w:rPr>
        <w:lastRenderedPageBreak/>
        <w:t>projektu ietvaros finansēt citu pašvaldības izvēlētu ēku ar nosacījumu, ka projektā plānotie iznākuma rādītāji atbildīs Ministru kabineta 2016. gada 22. novembra rīkojumā Nr. 704 "Par projektu ideju konceptu finansējuma apjomu un sasniedzamajiem iznākuma rādītājiem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ietvaros" minētajām minimālajām sasniedzamajām iznākuma rādītāju vērtībām;</w:t>
      </w:r>
    </w:p>
    <w:p w14:paraId="6F929053" w14:textId="6E92C84D" w:rsidR="004761BD" w:rsidRPr="00A23039" w:rsidRDefault="00CB040C" w:rsidP="004761BD">
      <w:pPr>
        <w:pStyle w:val="ListParagraph"/>
        <w:widowControl w:val="0"/>
        <w:numPr>
          <w:ilvl w:val="1"/>
          <w:numId w:val="1"/>
        </w:numPr>
        <w:spacing w:after="60"/>
        <w:jc w:val="both"/>
        <w:rPr>
          <w:bCs/>
          <w:sz w:val="28"/>
          <w:szCs w:val="28"/>
        </w:rPr>
      </w:pPr>
      <w:r w:rsidRPr="00A23039">
        <w:rPr>
          <w:bCs/>
          <w:sz w:val="28"/>
          <w:szCs w:val="28"/>
        </w:rPr>
        <w:t>nodrošināt, ka ēkā netiek sniegti ilgtermiņa sociālās aprūpes pakalpojumi</w:t>
      </w:r>
      <w:r w:rsidR="00800566" w:rsidRPr="00A23039">
        <w:rPr>
          <w:bCs/>
          <w:sz w:val="28"/>
          <w:szCs w:val="28"/>
        </w:rPr>
        <w:t>;</w:t>
      </w:r>
    </w:p>
    <w:p w14:paraId="1AE0A08B" w14:textId="5A7E108E" w:rsidR="0074414C" w:rsidRPr="00A23039" w:rsidRDefault="00884920" w:rsidP="004761BD">
      <w:pPr>
        <w:pStyle w:val="ListParagraph"/>
        <w:widowControl w:val="0"/>
        <w:numPr>
          <w:ilvl w:val="1"/>
          <w:numId w:val="1"/>
        </w:numPr>
        <w:spacing w:after="60"/>
        <w:jc w:val="both"/>
        <w:rPr>
          <w:bCs/>
          <w:sz w:val="28"/>
          <w:szCs w:val="28"/>
        </w:rPr>
      </w:pPr>
      <w:r w:rsidRPr="00A23039">
        <w:rPr>
          <w:bCs/>
          <w:sz w:val="28"/>
          <w:szCs w:val="28"/>
        </w:rPr>
        <w:t>ī</w:t>
      </w:r>
      <w:r w:rsidR="0074414C" w:rsidRPr="00A23039">
        <w:rPr>
          <w:bCs/>
          <w:sz w:val="28"/>
          <w:szCs w:val="28"/>
        </w:rPr>
        <w:t>stenot projektu, to priekšfinansējot</w:t>
      </w:r>
      <w:r w:rsidRPr="00A23039">
        <w:rPr>
          <w:bCs/>
          <w:sz w:val="28"/>
          <w:szCs w:val="28"/>
        </w:rPr>
        <w:t xml:space="preserve"> no</w:t>
      </w:r>
      <w:r w:rsidR="0099053F" w:rsidRPr="00A23039">
        <w:rPr>
          <w:bCs/>
          <w:sz w:val="28"/>
          <w:szCs w:val="28"/>
        </w:rPr>
        <w:t xml:space="preserve"> attiecīgās</w:t>
      </w:r>
      <w:r w:rsidRPr="00A23039">
        <w:rPr>
          <w:bCs/>
          <w:sz w:val="28"/>
          <w:szCs w:val="28"/>
        </w:rPr>
        <w:t xml:space="preserve"> pašvaldības budžeta līdzekļiem un paredzot, ka pozitīvas Eiropas Komisijas atbildes gadījumā </w:t>
      </w:r>
      <w:r w:rsidR="004B5A95" w:rsidRPr="00A23039">
        <w:rPr>
          <w:bCs/>
          <w:sz w:val="28"/>
          <w:szCs w:val="28"/>
        </w:rPr>
        <w:t xml:space="preserve">īstenošanā esošu </w:t>
      </w:r>
      <w:r w:rsidRPr="00A23039">
        <w:rPr>
          <w:bCs/>
          <w:sz w:val="28"/>
          <w:szCs w:val="28"/>
        </w:rPr>
        <w:t>projektu var finansēt no Eiropas Reģionālās attīstības fonda finansējuma.</w:t>
      </w:r>
    </w:p>
    <w:p w14:paraId="16D3A145" w14:textId="77777777" w:rsidR="00C8514F" w:rsidRPr="00A23039" w:rsidRDefault="00C8514F" w:rsidP="00482624">
      <w:pPr>
        <w:pStyle w:val="ListParagraph"/>
        <w:widowControl w:val="0"/>
        <w:spacing w:after="60"/>
        <w:ind w:left="1800"/>
        <w:jc w:val="both"/>
        <w:rPr>
          <w:bCs/>
          <w:sz w:val="28"/>
          <w:szCs w:val="28"/>
        </w:rPr>
      </w:pPr>
    </w:p>
    <w:p w14:paraId="64B7C0CD" w14:textId="6EEDA3B9" w:rsidR="004761BD" w:rsidRPr="00A23039" w:rsidRDefault="00C472FF" w:rsidP="00230E13">
      <w:pPr>
        <w:numPr>
          <w:ilvl w:val="0"/>
          <w:numId w:val="1"/>
        </w:numPr>
        <w:spacing w:after="120"/>
        <w:jc w:val="both"/>
        <w:rPr>
          <w:sz w:val="28"/>
          <w:szCs w:val="28"/>
        </w:rPr>
      </w:pPr>
      <w:r w:rsidRPr="00A23039">
        <w:rPr>
          <w:sz w:val="28"/>
          <w:szCs w:val="28"/>
        </w:rPr>
        <w:t>Negatīvas Eiropas Komisijas atbildes gadījumā</w:t>
      </w:r>
      <w:r w:rsidR="00E509BD" w:rsidRPr="00A23039">
        <w:rPr>
          <w:bCs/>
          <w:sz w:val="28"/>
          <w:szCs w:val="28"/>
        </w:rPr>
        <w:t xml:space="preserve"> </w:t>
      </w:r>
      <w:r w:rsidR="00230E13" w:rsidRPr="00A23039">
        <w:rPr>
          <w:bCs/>
          <w:sz w:val="28"/>
          <w:szCs w:val="28"/>
        </w:rPr>
        <w:t>Vides aizsardzības un reģionālās attīstības ministrijai sadarbībā ar Labklājības ministriju un Finanšu ministriju jautājumu par projektu ietvaros uzņemto saistību segšanu steidzamības kārtā virzīt izskatīšanai Ministru kabinetā, sniedzot informāciju Ministru kabinetam ar izvērstu analīzi par katru atsevišķo projektu, tā ietvaros veiktajām darbībām neatbilstošu izdevumu risku mazināšanai, kā arī priekšlikumus uzņemto saistību radītās negatīvās fiskālās ietekmes novēršanai</w:t>
      </w:r>
      <w:r w:rsidR="00EC2B1B" w:rsidRPr="00A23039">
        <w:rPr>
          <w:sz w:val="28"/>
          <w:szCs w:val="28"/>
        </w:rPr>
        <w:t>.</w:t>
      </w:r>
    </w:p>
    <w:p w14:paraId="254A3EEA" w14:textId="77777777" w:rsidR="00EC61BB" w:rsidRPr="00EC61BB" w:rsidRDefault="00EC61BB" w:rsidP="00EC61BB">
      <w:pPr>
        <w:spacing w:after="120"/>
        <w:ind w:left="720"/>
        <w:jc w:val="both"/>
        <w:rPr>
          <w:sz w:val="28"/>
          <w:szCs w:val="28"/>
        </w:rPr>
      </w:pPr>
    </w:p>
    <w:p w14:paraId="254A3EEB" w14:textId="77777777" w:rsidR="000B31B7" w:rsidRPr="00EC61BB" w:rsidRDefault="000B31B7" w:rsidP="001459FE">
      <w:pPr>
        <w:pStyle w:val="BodyTextIndent"/>
        <w:tabs>
          <w:tab w:val="left" w:pos="720"/>
        </w:tabs>
        <w:ind w:left="0"/>
        <w:jc w:val="both"/>
      </w:pPr>
    </w:p>
    <w:p w14:paraId="254A3EEC" w14:textId="77777777" w:rsidR="001459FE" w:rsidRPr="00EC61BB" w:rsidRDefault="00CB040C" w:rsidP="001459FE">
      <w:pPr>
        <w:pStyle w:val="BodyTextIndent"/>
        <w:tabs>
          <w:tab w:val="left" w:pos="720"/>
        </w:tabs>
        <w:ind w:left="0"/>
        <w:jc w:val="both"/>
        <w:rPr>
          <w:sz w:val="28"/>
          <w:szCs w:val="28"/>
        </w:rPr>
      </w:pPr>
      <w:r w:rsidRPr="00EC61BB">
        <w:rPr>
          <w:sz w:val="28"/>
          <w:szCs w:val="28"/>
        </w:rPr>
        <w:t>Ministru prezidents</w:t>
      </w:r>
      <w:r w:rsidRPr="00EC61BB">
        <w:rPr>
          <w:sz w:val="28"/>
          <w:szCs w:val="28"/>
        </w:rPr>
        <w:tab/>
      </w:r>
      <w:r w:rsidRPr="00EC61BB">
        <w:rPr>
          <w:sz w:val="28"/>
          <w:szCs w:val="28"/>
        </w:rPr>
        <w:tab/>
      </w:r>
      <w:r w:rsidRPr="00EC61BB">
        <w:rPr>
          <w:sz w:val="28"/>
          <w:szCs w:val="28"/>
        </w:rPr>
        <w:tab/>
      </w:r>
      <w:r w:rsidRPr="00EC61BB">
        <w:rPr>
          <w:sz w:val="28"/>
          <w:szCs w:val="28"/>
        </w:rPr>
        <w:tab/>
      </w:r>
      <w:r w:rsidRPr="00EC61BB">
        <w:rPr>
          <w:sz w:val="28"/>
          <w:szCs w:val="28"/>
        </w:rPr>
        <w:tab/>
      </w:r>
      <w:r w:rsidRPr="00EC61BB">
        <w:rPr>
          <w:sz w:val="28"/>
          <w:szCs w:val="28"/>
        </w:rPr>
        <w:tab/>
      </w:r>
      <w:r w:rsidRPr="00EC61BB">
        <w:rPr>
          <w:sz w:val="28"/>
          <w:szCs w:val="28"/>
        </w:rPr>
        <w:tab/>
      </w:r>
      <w:proofErr w:type="spellStart"/>
      <w:r w:rsidRPr="00EC61BB">
        <w:rPr>
          <w:sz w:val="28"/>
          <w:szCs w:val="28"/>
        </w:rPr>
        <w:t>M.Kučinskis</w:t>
      </w:r>
      <w:proofErr w:type="spellEnd"/>
    </w:p>
    <w:p w14:paraId="254A3EED" w14:textId="77777777" w:rsidR="001459FE" w:rsidRPr="00EC61BB" w:rsidRDefault="001459FE" w:rsidP="001459FE">
      <w:pPr>
        <w:pStyle w:val="BodyTextIndent"/>
        <w:tabs>
          <w:tab w:val="left" w:pos="720"/>
        </w:tabs>
        <w:ind w:left="0"/>
        <w:jc w:val="both"/>
        <w:rPr>
          <w:sz w:val="28"/>
          <w:szCs w:val="28"/>
        </w:rPr>
      </w:pPr>
    </w:p>
    <w:p w14:paraId="254A3EEE" w14:textId="77777777" w:rsidR="001459FE" w:rsidRPr="00E21BBE" w:rsidRDefault="00CB040C" w:rsidP="001459FE">
      <w:pPr>
        <w:pStyle w:val="Heading1"/>
        <w:spacing w:before="0" w:after="120"/>
        <w:rPr>
          <w:rFonts w:ascii="Times New Roman" w:hAnsi="Times New Roman"/>
          <w:b w:val="0"/>
          <w:sz w:val="28"/>
          <w:szCs w:val="28"/>
        </w:rPr>
      </w:pPr>
      <w:r w:rsidRPr="00E21BBE">
        <w:rPr>
          <w:rFonts w:ascii="Times New Roman" w:hAnsi="Times New Roman"/>
          <w:b w:val="0"/>
          <w:sz w:val="28"/>
          <w:szCs w:val="28"/>
        </w:rPr>
        <w:t>Valsts kancelejas direktors</w:t>
      </w:r>
      <w:r w:rsidRPr="00E21BBE">
        <w:rPr>
          <w:rFonts w:ascii="Times New Roman" w:hAnsi="Times New Roman"/>
          <w:b w:val="0"/>
          <w:sz w:val="28"/>
          <w:szCs w:val="28"/>
        </w:rPr>
        <w:tab/>
      </w:r>
      <w:r w:rsidRPr="00E21BBE">
        <w:rPr>
          <w:rFonts w:ascii="Times New Roman" w:hAnsi="Times New Roman"/>
          <w:b w:val="0"/>
          <w:sz w:val="28"/>
          <w:szCs w:val="28"/>
        </w:rPr>
        <w:tab/>
      </w:r>
      <w:r w:rsidRPr="00E21BBE">
        <w:rPr>
          <w:rFonts w:ascii="Times New Roman" w:hAnsi="Times New Roman"/>
          <w:b w:val="0"/>
          <w:sz w:val="28"/>
          <w:szCs w:val="28"/>
        </w:rPr>
        <w:tab/>
      </w:r>
      <w:r w:rsidRPr="00E21BBE">
        <w:rPr>
          <w:rFonts w:ascii="Times New Roman" w:hAnsi="Times New Roman"/>
          <w:b w:val="0"/>
          <w:sz w:val="28"/>
          <w:szCs w:val="28"/>
        </w:rPr>
        <w:tab/>
      </w:r>
      <w:r w:rsidRPr="00E21BBE">
        <w:rPr>
          <w:rFonts w:ascii="Times New Roman" w:hAnsi="Times New Roman"/>
          <w:b w:val="0"/>
          <w:sz w:val="28"/>
          <w:szCs w:val="28"/>
        </w:rPr>
        <w:tab/>
      </w:r>
      <w:r w:rsidRPr="00E21BBE">
        <w:rPr>
          <w:rFonts w:ascii="Times New Roman" w:hAnsi="Times New Roman"/>
          <w:b w:val="0"/>
          <w:sz w:val="28"/>
          <w:szCs w:val="28"/>
        </w:rPr>
        <w:tab/>
        <w:t xml:space="preserve">J. </w:t>
      </w:r>
      <w:proofErr w:type="spellStart"/>
      <w:r w:rsidRPr="00E21BBE">
        <w:rPr>
          <w:rFonts w:ascii="Times New Roman" w:hAnsi="Times New Roman"/>
          <w:b w:val="0"/>
          <w:sz w:val="28"/>
          <w:szCs w:val="28"/>
        </w:rPr>
        <w:t>Citskovskis</w:t>
      </w:r>
      <w:proofErr w:type="spellEnd"/>
    </w:p>
    <w:p w14:paraId="254A3EEF" w14:textId="77777777" w:rsidR="001459FE" w:rsidRPr="00E21BBE" w:rsidRDefault="001459FE" w:rsidP="001459FE">
      <w:pPr>
        <w:spacing w:after="120"/>
        <w:jc w:val="both"/>
        <w:rPr>
          <w:sz w:val="28"/>
          <w:szCs w:val="28"/>
        </w:rPr>
      </w:pPr>
    </w:p>
    <w:p w14:paraId="6F4FCA31" w14:textId="77777777" w:rsidR="00A23039" w:rsidRPr="00437511" w:rsidRDefault="00A23039" w:rsidP="00A23039">
      <w:pPr>
        <w:rPr>
          <w:iCs/>
          <w:sz w:val="20"/>
          <w:szCs w:val="20"/>
        </w:rPr>
      </w:pPr>
      <w:r>
        <w:rPr>
          <w:iCs/>
          <w:sz w:val="20"/>
          <w:szCs w:val="20"/>
        </w:rPr>
        <w:t xml:space="preserve">Raubiškis, </w:t>
      </w:r>
      <w:r w:rsidRPr="005846A2">
        <w:rPr>
          <w:sz w:val="20"/>
          <w:szCs w:val="20"/>
        </w:rPr>
        <w:t>66016717</w:t>
      </w:r>
    </w:p>
    <w:p w14:paraId="630CA120" w14:textId="77777777" w:rsidR="00A23039" w:rsidRDefault="00A23039" w:rsidP="00A23039">
      <w:pPr>
        <w:rPr>
          <w:sz w:val="20"/>
          <w:szCs w:val="20"/>
        </w:rPr>
      </w:pPr>
      <w:hyperlink r:id="rId8" w:history="1">
        <w:r w:rsidRPr="005846A2">
          <w:rPr>
            <w:rStyle w:val="Hyperlink"/>
            <w:sz w:val="20"/>
            <w:szCs w:val="20"/>
          </w:rPr>
          <w:t>kaspars.raubiskis@varam.gov.lv</w:t>
        </w:r>
      </w:hyperlink>
    </w:p>
    <w:p w14:paraId="768E350B" w14:textId="77777777" w:rsidR="00A23039" w:rsidRDefault="00A23039" w:rsidP="00A23039">
      <w:pPr>
        <w:rPr>
          <w:sz w:val="20"/>
          <w:szCs w:val="20"/>
        </w:rPr>
      </w:pPr>
    </w:p>
    <w:p w14:paraId="4895E0D4" w14:textId="77777777" w:rsidR="00A23039" w:rsidRDefault="00A23039" w:rsidP="00A23039">
      <w:pPr>
        <w:rPr>
          <w:sz w:val="20"/>
          <w:szCs w:val="20"/>
        </w:rPr>
      </w:pPr>
      <w:r>
        <w:rPr>
          <w:sz w:val="20"/>
          <w:szCs w:val="20"/>
        </w:rPr>
        <w:t>Timermanis, 66016709</w:t>
      </w:r>
    </w:p>
    <w:p w14:paraId="38DF0C58" w14:textId="77777777" w:rsidR="00A23039" w:rsidRPr="005D25A1" w:rsidRDefault="00A23039" w:rsidP="00A23039">
      <w:hyperlink r:id="rId9" w:history="1">
        <w:r w:rsidRPr="004B1304">
          <w:rPr>
            <w:rStyle w:val="Hyperlink"/>
            <w:sz w:val="20"/>
            <w:szCs w:val="20"/>
          </w:rPr>
          <w:t>ritvars.timermanis@varam.gov.lv</w:t>
        </w:r>
      </w:hyperlink>
    </w:p>
    <w:p w14:paraId="254A3EFA" w14:textId="626E45D8" w:rsidR="00A13757" w:rsidRPr="00E21BBE" w:rsidRDefault="00A13757" w:rsidP="00917E32">
      <w:bookmarkStart w:id="0" w:name="_GoBack"/>
      <w:bookmarkEnd w:id="0"/>
    </w:p>
    <w:sectPr w:rsidR="00A13757" w:rsidRPr="00E21BBE" w:rsidSect="00B86F2A">
      <w:headerReference w:type="even" r:id="rId10"/>
      <w:headerReference w:type="default" r:id="rId11"/>
      <w:footerReference w:type="default" r:id="rId12"/>
      <w:footerReference w:type="first" r:id="rId13"/>
      <w:pgSz w:w="11906" w:h="16838" w:code="9"/>
      <w:pgMar w:top="1418" w:right="1134" w:bottom="1418"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0DFCE" w14:textId="77777777" w:rsidR="00AA489C" w:rsidRDefault="00CB040C">
      <w:r>
        <w:separator/>
      </w:r>
    </w:p>
  </w:endnote>
  <w:endnote w:type="continuationSeparator" w:id="0">
    <w:p w14:paraId="6EDA4D21" w14:textId="77777777" w:rsidR="00AA489C" w:rsidRDefault="00CB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3F03" w14:textId="40E66659" w:rsidR="00270EFB" w:rsidRPr="00917E32" w:rsidRDefault="00CB040C" w:rsidP="00917E32">
    <w:pPr>
      <w:pStyle w:val="BodyText"/>
      <w:jc w:val="both"/>
      <w:rPr>
        <w:b w:val="0"/>
        <w:sz w:val="20"/>
        <w:szCs w:val="20"/>
      </w:rPr>
    </w:pPr>
    <w:r w:rsidRPr="00917E32">
      <w:rPr>
        <w:b w:val="0"/>
        <w:sz w:val="18"/>
        <w:szCs w:val="18"/>
      </w:rPr>
      <w:t>VARAMProt_422SAM_ISA_projekti_</w:t>
    </w:r>
    <w:r w:rsidR="00A23039">
      <w:rPr>
        <w:b w:val="0"/>
        <w:sz w:val="18"/>
        <w:szCs w:val="18"/>
      </w:rPr>
      <w:t>0207</w:t>
    </w:r>
    <w:r w:rsidRPr="00917E32">
      <w:rPr>
        <w:b w:val="0"/>
        <w:sz w:val="18"/>
        <w:szCs w:val="18"/>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7F0D" w14:textId="77777777" w:rsidR="00270EFB" w:rsidRDefault="00270EFB" w:rsidP="00917E32">
    <w:pPr>
      <w:pStyle w:val="Header"/>
    </w:pPr>
  </w:p>
  <w:p w14:paraId="22541388" w14:textId="77777777" w:rsidR="00270EFB" w:rsidRDefault="00270EFB" w:rsidP="00917E32"/>
  <w:p w14:paraId="254A3F05" w14:textId="054E29FC" w:rsidR="00270EFB" w:rsidRPr="00936187" w:rsidRDefault="00CB040C" w:rsidP="00917E32">
    <w:pPr>
      <w:jc w:val="both"/>
    </w:pPr>
    <w:r>
      <w:rPr>
        <w:sz w:val="18"/>
        <w:szCs w:val="18"/>
      </w:rPr>
      <w:t>VARAMProt_422SAM_ISA_projekti_</w:t>
    </w:r>
    <w:r w:rsidR="00A23039">
      <w:rPr>
        <w:sz w:val="18"/>
        <w:szCs w:val="18"/>
      </w:rPr>
      <w:t>0207</w:t>
    </w:r>
    <w:r w:rsidRPr="007A3B11">
      <w:rPr>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64489" w14:textId="77777777" w:rsidR="00AA489C" w:rsidRDefault="00CB040C">
      <w:r>
        <w:separator/>
      </w:r>
    </w:p>
  </w:footnote>
  <w:footnote w:type="continuationSeparator" w:id="0">
    <w:p w14:paraId="079DF751" w14:textId="77777777" w:rsidR="00AA489C" w:rsidRDefault="00CB0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3EFF" w14:textId="77777777" w:rsidR="00270EFB" w:rsidRDefault="00CB040C" w:rsidP="00B86F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4A3F00" w14:textId="77777777" w:rsidR="00270EFB" w:rsidRDefault="00270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3F01" w14:textId="77777777" w:rsidR="00270EFB" w:rsidRDefault="00CB040C" w:rsidP="00B86F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039">
      <w:rPr>
        <w:rStyle w:val="PageNumber"/>
        <w:noProof/>
      </w:rPr>
      <w:t>2</w:t>
    </w:r>
    <w:r>
      <w:rPr>
        <w:rStyle w:val="PageNumber"/>
      </w:rPr>
      <w:fldChar w:fldCharType="end"/>
    </w:r>
  </w:p>
  <w:p w14:paraId="254A3F02" w14:textId="77777777" w:rsidR="00270EFB" w:rsidRPr="00420B7D" w:rsidRDefault="00270EFB" w:rsidP="00B86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51E44E6"/>
    <w:multiLevelType w:val="hybridMultilevel"/>
    <w:tmpl w:val="4FB2F352"/>
    <w:lvl w:ilvl="0" w:tplc="8990EB04">
      <w:start w:val="1"/>
      <w:numFmt w:val="decimal"/>
      <w:lvlText w:val="%1)"/>
      <w:lvlJc w:val="left"/>
      <w:pPr>
        <w:ind w:left="927" w:hanging="360"/>
      </w:pPr>
      <w:rPr>
        <w:rFonts w:hint="default"/>
      </w:rPr>
    </w:lvl>
    <w:lvl w:ilvl="1" w:tplc="75C699EE">
      <w:start w:val="1"/>
      <w:numFmt w:val="lowerLetter"/>
      <w:lvlText w:val="%2."/>
      <w:lvlJc w:val="left"/>
      <w:pPr>
        <w:ind w:left="1647" w:hanging="360"/>
      </w:pPr>
    </w:lvl>
    <w:lvl w:ilvl="2" w:tplc="B53E96DE" w:tentative="1">
      <w:start w:val="1"/>
      <w:numFmt w:val="lowerRoman"/>
      <w:lvlText w:val="%3."/>
      <w:lvlJc w:val="right"/>
      <w:pPr>
        <w:ind w:left="2367" w:hanging="180"/>
      </w:pPr>
    </w:lvl>
    <w:lvl w:ilvl="3" w:tplc="574C537A" w:tentative="1">
      <w:start w:val="1"/>
      <w:numFmt w:val="decimal"/>
      <w:lvlText w:val="%4."/>
      <w:lvlJc w:val="left"/>
      <w:pPr>
        <w:ind w:left="3087" w:hanging="360"/>
      </w:pPr>
    </w:lvl>
    <w:lvl w:ilvl="4" w:tplc="E2D22936" w:tentative="1">
      <w:start w:val="1"/>
      <w:numFmt w:val="lowerLetter"/>
      <w:lvlText w:val="%5."/>
      <w:lvlJc w:val="left"/>
      <w:pPr>
        <w:ind w:left="3807" w:hanging="360"/>
      </w:pPr>
    </w:lvl>
    <w:lvl w:ilvl="5" w:tplc="5634A318" w:tentative="1">
      <w:start w:val="1"/>
      <w:numFmt w:val="lowerRoman"/>
      <w:lvlText w:val="%6."/>
      <w:lvlJc w:val="right"/>
      <w:pPr>
        <w:ind w:left="4527" w:hanging="180"/>
      </w:pPr>
    </w:lvl>
    <w:lvl w:ilvl="6" w:tplc="5D4A7CF2" w:tentative="1">
      <w:start w:val="1"/>
      <w:numFmt w:val="decimal"/>
      <w:lvlText w:val="%7."/>
      <w:lvlJc w:val="left"/>
      <w:pPr>
        <w:ind w:left="5247" w:hanging="360"/>
      </w:pPr>
    </w:lvl>
    <w:lvl w:ilvl="7" w:tplc="D6CCFB72" w:tentative="1">
      <w:start w:val="1"/>
      <w:numFmt w:val="lowerLetter"/>
      <w:lvlText w:val="%8."/>
      <w:lvlJc w:val="left"/>
      <w:pPr>
        <w:ind w:left="5967" w:hanging="360"/>
      </w:pPr>
    </w:lvl>
    <w:lvl w:ilvl="8" w:tplc="0EE2462A" w:tentative="1">
      <w:start w:val="1"/>
      <w:numFmt w:val="lowerRoman"/>
      <w:lvlText w:val="%9."/>
      <w:lvlJc w:val="right"/>
      <w:pPr>
        <w:ind w:left="6687" w:hanging="180"/>
      </w:pPr>
    </w:lvl>
  </w:abstractNum>
  <w:abstractNum w:abstractNumId="1" w15:restartNumberingAfterBreak="1">
    <w:nsid w:val="3C1C432E"/>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 w15:restartNumberingAfterBreak="1">
    <w:nsid w:val="4C797A0A"/>
    <w:multiLevelType w:val="multilevel"/>
    <w:tmpl w:val="32646D04"/>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3" w15:restartNumberingAfterBreak="1">
    <w:nsid w:val="55CF3FCB"/>
    <w:multiLevelType w:val="multilevel"/>
    <w:tmpl w:val="A3568C8A"/>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4"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FE"/>
    <w:rsid w:val="00016EB1"/>
    <w:rsid w:val="00027ADB"/>
    <w:rsid w:val="000978FD"/>
    <w:rsid w:val="000B31B7"/>
    <w:rsid w:val="001459FE"/>
    <w:rsid w:val="001531F1"/>
    <w:rsid w:val="00155A52"/>
    <w:rsid w:val="00166484"/>
    <w:rsid w:val="00172FCF"/>
    <w:rsid w:val="001A6278"/>
    <w:rsid w:val="002169AC"/>
    <w:rsid w:val="002252E9"/>
    <w:rsid w:val="00230E13"/>
    <w:rsid w:val="00234987"/>
    <w:rsid w:val="00237134"/>
    <w:rsid w:val="00270016"/>
    <w:rsid w:val="00270EFB"/>
    <w:rsid w:val="00280DF3"/>
    <w:rsid w:val="00285EF9"/>
    <w:rsid w:val="003020AC"/>
    <w:rsid w:val="0032464B"/>
    <w:rsid w:val="003A059F"/>
    <w:rsid w:val="003A56BB"/>
    <w:rsid w:val="003E23DF"/>
    <w:rsid w:val="00404ACA"/>
    <w:rsid w:val="00420B7D"/>
    <w:rsid w:val="00450E87"/>
    <w:rsid w:val="00457FBC"/>
    <w:rsid w:val="004761BD"/>
    <w:rsid w:val="00482624"/>
    <w:rsid w:val="004B5A95"/>
    <w:rsid w:val="004C32B2"/>
    <w:rsid w:val="005313F5"/>
    <w:rsid w:val="00531659"/>
    <w:rsid w:val="00534BCC"/>
    <w:rsid w:val="00537924"/>
    <w:rsid w:val="005846A2"/>
    <w:rsid w:val="005C7F1D"/>
    <w:rsid w:val="005E6D44"/>
    <w:rsid w:val="00680D2F"/>
    <w:rsid w:val="0068795A"/>
    <w:rsid w:val="006E25C8"/>
    <w:rsid w:val="00704879"/>
    <w:rsid w:val="00716769"/>
    <w:rsid w:val="007342DB"/>
    <w:rsid w:val="0074414C"/>
    <w:rsid w:val="00791A66"/>
    <w:rsid w:val="007A3B11"/>
    <w:rsid w:val="007D2582"/>
    <w:rsid w:val="00800566"/>
    <w:rsid w:val="008305BA"/>
    <w:rsid w:val="00884920"/>
    <w:rsid w:val="008B28C1"/>
    <w:rsid w:val="008E055E"/>
    <w:rsid w:val="008F25E5"/>
    <w:rsid w:val="00917E32"/>
    <w:rsid w:val="00930E3F"/>
    <w:rsid w:val="00936187"/>
    <w:rsid w:val="009433CE"/>
    <w:rsid w:val="0097261F"/>
    <w:rsid w:val="0099053F"/>
    <w:rsid w:val="009A39F7"/>
    <w:rsid w:val="00A02F35"/>
    <w:rsid w:val="00A13757"/>
    <w:rsid w:val="00A23039"/>
    <w:rsid w:val="00A271A9"/>
    <w:rsid w:val="00AA489C"/>
    <w:rsid w:val="00AD1967"/>
    <w:rsid w:val="00AF58ED"/>
    <w:rsid w:val="00B0206C"/>
    <w:rsid w:val="00B111D4"/>
    <w:rsid w:val="00B86888"/>
    <w:rsid w:val="00B86F2A"/>
    <w:rsid w:val="00B87553"/>
    <w:rsid w:val="00B879F9"/>
    <w:rsid w:val="00C472FF"/>
    <w:rsid w:val="00C8514F"/>
    <w:rsid w:val="00CA16E5"/>
    <w:rsid w:val="00CB040C"/>
    <w:rsid w:val="00CB2DDA"/>
    <w:rsid w:val="00CF4AA6"/>
    <w:rsid w:val="00D54D69"/>
    <w:rsid w:val="00D634A7"/>
    <w:rsid w:val="00DB5D9D"/>
    <w:rsid w:val="00E01D0A"/>
    <w:rsid w:val="00E21BBE"/>
    <w:rsid w:val="00E509BD"/>
    <w:rsid w:val="00EC169E"/>
    <w:rsid w:val="00EC2B1B"/>
    <w:rsid w:val="00EC61BB"/>
    <w:rsid w:val="00F04E9B"/>
    <w:rsid w:val="00F108CE"/>
    <w:rsid w:val="00F17605"/>
    <w:rsid w:val="00F47E2C"/>
    <w:rsid w:val="00F61C84"/>
    <w:rsid w:val="00F9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6D6DB-E340-4C47-83C1-E5D5C0F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9FE"/>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1459FE"/>
    <w:pPr>
      <w:keepNext/>
      <w:spacing w:before="240" w:after="60"/>
      <w:outlineLvl w:val="0"/>
    </w:pPr>
    <w:rPr>
      <w:rFonts w:ascii="Cambria"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9FE"/>
    <w:rPr>
      <w:rFonts w:ascii="Cambria" w:eastAsia="Times New Roman" w:hAnsi="Cambria" w:cs="Times New Roman"/>
      <w:b/>
      <w:bCs/>
      <w:kern w:val="32"/>
      <w:sz w:val="32"/>
      <w:szCs w:val="32"/>
      <w:lang w:val="en-GB" w:eastAsia="x-none"/>
    </w:rPr>
  </w:style>
  <w:style w:type="paragraph" w:styleId="BodyText">
    <w:name w:val="Body Text"/>
    <w:basedOn w:val="Normal"/>
    <w:link w:val="BodyTextChar"/>
    <w:rsid w:val="001459FE"/>
    <w:pPr>
      <w:jc w:val="center"/>
    </w:pPr>
    <w:rPr>
      <w:b/>
      <w:bCs/>
      <w:sz w:val="28"/>
      <w:lang w:eastAsia="x-none"/>
    </w:rPr>
  </w:style>
  <w:style w:type="character" w:customStyle="1" w:styleId="BodyTextChar">
    <w:name w:val="Body Text Char"/>
    <w:basedOn w:val="DefaultParagraphFont"/>
    <w:link w:val="BodyText"/>
    <w:rsid w:val="001459FE"/>
    <w:rPr>
      <w:rFonts w:ascii="Times New Roman" w:eastAsia="Times New Roman" w:hAnsi="Times New Roman" w:cs="Times New Roman"/>
      <w:b/>
      <w:bCs/>
      <w:sz w:val="28"/>
      <w:szCs w:val="24"/>
      <w:lang w:val="lv-LV" w:eastAsia="x-none"/>
    </w:rPr>
  </w:style>
  <w:style w:type="paragraph" w:styleId="Header">
    <w:name w:val="header"/>
    <w:basedOn w:val="Normal"/>
    <w:link w:val="HeaderChar"/>
    <w:uiPriority w:val="99"/>
    <w:rsid w:val="001459FE"/>
    <w:pPr>
      <w:tabs>
        <w:tab w:val="center" w:pos="4153"/>
        <w:tab w:val="right" w:pos="8306"/>
      </w:tabs>
    </w:pPr>
    <w:rPr>
      <w:lang w:val="x-none" w:eastAsia="x-none"/>
    </w:rPr>
  </w:style>
  <w:style w:type="character" w:customStyle="1" w:styleId="HeaderChar">
    <w:name w:val="Header Char"/>
    <w:basedOn w:val="DefaultParagraphFont"/>
    <w:link w:val="Header"/>
    <w:uiPriority w:val="99"/>
    <w:rsid w:val="001459FE"/>
    <w:rPr>
      <w:rFonts w:ascii="Times New Roman" w:eastAsia="Times New Roman" w:hAnsi="Times New Roman" w:cs="Times New Roman"/>
      <w:sz w:val="24"/>
      <w:szCs w:val="24"/>
      <w:lang w:val="x-none" w:eastAsia="x-none"/>
    </w:rPr>
  </w:style>
  <w:style w:type="paragraph" w:styleId="Footer">
    <w:name w:val="footer"/>
    <w:basedOn w:val="Normal"/>
    <w:link w:val="FooterChar"/>
    <w:rsid w:val="001459FE"/>
    <w:pPr>
      <w:tabs>
        <w:tab w:val="center" w:pos="4153"/>
        <w:tab w:val="right" w:pos="8306"/>
      </w:tabs>
    </w:pPr>
    <w:rPr>
      <w:lang w:val="x-none" w:eastAsia="x-none"/>
    </w:rPr>
  </w:style>
  <w:style w:type="character" w:customStyle="1" w:styleId="FooterChar">
    <w:name w:val="Footer Char"/>
    <w:basedOn w:val="DefaultParagraphFont"/>
    <w:link w:val="Footer"/>
    <w:rsid w:val="001459FE"/>
    <w:rPr>
      <w:rFonts w:ascii="Times New Roman" w:eastAsia="Times New Roman" w:hAnsi="Times New Roman" w:cs="Times New Roman"/>
      <w:sz w:val="24"/>
      <w:szCs w:val="24"/>
      <w:lang w:val="x-none" w:eastAsia="x-none"/>
    </w:rPr>
  </w:style>
  <w:style w:type="character" w:styleId="PageNumber">
    <w:name w:val="page number"/>
    <w:basedOn w:val="DefaultParagraphFont"/>
    <w:rsid w:val="001459FE"/>
  </w:style>
  <w:style w:type="paragraph" w:styleId="BodyTextIndent">
    <w:name w:val="Body Text Indent"/>
    <w:basedOn w:val="Normal"/>
    <w:link w:val="BodyTextIndentChar"/>
    <w:semiHidden/>
    <w:unhideWhenUsed/>
    <w:rsid w:val="001459FE"/>
    <w:pPr>
      <w:spacing w:after="120"/>
      <w:ind w:left="283"/>
    </w:pPr>
    <w:rPr>
      <w:lang w:eastAsia="x-none"/>
    </w:rPr>
  </w:style>
  <w:style w:type="character" w:customStyle="1" w:styleId="BodyTextIndentChar">
    <w:name w:val="Body Text Indent Char"/>
    <w:basedOn w:val="DefaultParagraphFont"/>
    <w:link w:val="BodyTextIndent"/>
    <w:semiHidden/>
    <w:rsid w:val="001459FE"/>
    <w:rPr>
      <w:rFonts w:ascii="Times New Roman" w:eastAsia="Times New Roman" w:hAnsi="Times New Roman" w:cs="Times New Roman"/>
      <w:sz w:val="24"/>
      <w:szCs w:val="24"/>
      <w:lang w:val="en-GB" w:eastAsia="x-none"/>
    </w:rPr>
  </w:style>
  <w:style w:type="character" w:styleId="Hyperlink">
    <w:name w:val="Hyperlink"/>
    <w:unhideWhenUsed/>
    <w:rsid w:val="000B31B7"/>
    <w:rPr>
      <w:color w:val="0000FF"/>
      <w:u w:val="single"/>
    </w:rPr>
  </w:style>
  <w:style w:type="paragraph" w:styleId="BalloonText">
    <w:name w:val="Balloon Text"/>
    <w:basedOn w:val="Normal"/>
    <w:link w:val="BalloonTextChar"/>
    <w:uiPriority w:val="99"/>
    <w:semiHidden/>
    <w:unhideWhenUsed/>
    <w:rsid w:val="007D2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582"/>
    <w:rPr>
      <w:rFonts w:ascii="Segoe UI" w:eastAsia="Times New Roman" w:hAnsi="Segoe UI" w:cs="Segoe UI"/>
      <w:sz w:val="18"/>
      <w:szCs w:val="18"/>
      <w:lang w:val="en-GB"/>
    </w:rPr>
  </w:style>
  <w:style w:type="paragraph" w:styleId="ListParagraph">
    <w:name w:val="List Paragraph"/>
    <w:aliases w:val="2,Bullet Style,Bullet list,Colorful List - Accent 12,H&amp;P List Paragraph,L,List Paragraph1,List Paragraph11,Normal bullet 2,Numurets,OBC Bullet,Saistīto dokumentu saraksts,Saraksta rindkopa1,Strip,Syle 1"/>
    <w:basedOn w:val="Normal"/>
    <w:link w:val="ListParagraphChar"/>
    <w:uiPriority w:val="34"/>
    <w:qFormat/>
    <w:rsid w:val="00EC61BB"/>
    <w:pPr>
      <w:ind w:left="720"/>
      <w:contextualSpacing/>
    </w:pPr>
  </w:style>
  <w:style w:type="paragraph" w:styleId="FootnoteText">
    <w:name w:val="footnote text"/>
    <w:aliases w:val=" Char Rakstz. Rakstz. Rakstz. Rakstz. Rakstz. Rakstz., Char Rakstz. Rakstz. Rakstz. Rakstz. Rakstz. Rakstz. Rakstz., Char Rakstz. Rakstz. Rakstz. Rakstz. Rakstz. Rakstz. Rakstz. Rakstz. Rakstz. Rakstz. Rakstz.,Char,Footnote,Fußnote,f,fn"/>
    <w:basedOn w:val="Normal"/>
    <w:link w:val="FootnoteTextChar"/>
    <w:uiPriority w:val="99"/>
    <w:unhideWhenUsed/>
    <w:qFormat/>
    <w:rsid w:val="004761BD"/>
    <w:pPr>
      <w:widowControl w:val="0"/>
      <w:spacing w:after="200" w:line="276" w:lineRule="auto"/>
    </w:pPr>
    <w:rPr>
      <w:rFonts w:ascii="Calibri" w:eastAsia="Calibri" w:hAnsi="Calibri"/>
      <w:sz w:val="20"/>
      <w:szCs w:val="20"/>
      <w:lang w:val="en-US"/>
    </w:rPr>
  </w:style>
  <w:style w:type="character" w:customStyle="1" w:styleId="FootnoteTextChar">
    <w:name w:val="Footnote Text Char"/>
    <w:aliases w:val=" Char Rakstz. Rakstz. Rakstz. Rakstz. Rakstz. Rakstz. Char, Char Rakstz. Rakstz. Rakstz. Rakstz. Rakstz. Rakstz. Rakstz. Char, Char Rakstz. Rakstz. Rakstz. Rakstz. Rakstz. Rakstz. Rakstz. Rakstz. Rakstz. Rakstz. Rakstz. Char,Char Char"/>
    <w:basedOn w:val="DefaultParagraphFont"/>
    <w:link w:val="FootnoteText"/>
    <w:uiPriority w:val="99"/>
    <w:rsid w:val="004761BD"/>
    <w:rPr>
      <w:rFonts w:ascii="Calibri" w:eastAsia="Calibri" w:hAnsi="Calibri" w:cs="Times New Roman"/>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link w:val="CharCharCharChar"/>
    <w:uiPriority w:val="99"/>
    <w:unhideWhenUsed/>
    <w:rsid w:val="004761BD"/>
    <w:rPr>
      <w:vertAlign w:val="superscript"/>
    </w:rPr>
  </w:style>
  <w:style w:type="paragraph" w:customStyle="1" w:styleId="CharCharCharChar">
    <w:name w:val="Char Char Char Char"/>
    <w:aliases w:val="Char2"/>
    <w:basedOn w:val="Normal"/>
    <w:link w:val="FootnoteReference"/>
    <w:uiPriority w:val="99"/>
    <w:rsid w:val="004761BD"/>
    <w:pPr>
      <w:spacing w:after="160" w:line="240" w:lineRule="exact"/>
      <w:jc w:val="both"/>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2 Char,Bullet Style Char,Bullet list Char,Colorful List - Accent 12 Char,H&amp;P List Paragraph Char,L Char,List Paragraph1 Char,List Paragraph11 Char,Normal bullet 2 Char,Numurets Char,OBC Bullet Char,Saistīto dokumentu saraksts Char"/>
    <w:link w:val="ListParagraph"/>
    <w:uiPriority w:val="34"/>
    <w:qFormat/>
    <w:locked/>
    <w:rsid w:val="004761BD"/>
    <w:rPr>
      <w:rFonts w:ascii="Times New Roman" w:eastAsia="Times New Roman" w:hAnsi="Times New Roman" w:cs="Times New Roman"/>
      <w:sz w:val="24"/>
      <w:szCs w:val="24"/>
      <w:lang w:val="lv-LV"/>
    </w:rPr>
  </w:style>
  <w:style w:type="character" w:styleId="CommentReference">
    <w:name w:val="annotation reference"/>
    <w:basedOn w:val="DefaultParagraphFont"/>
    <w:uiPriority w:val="99"/>
    <w:semiHidden/>
    <w:unhideWhenUsed/>
    <w:rsid w:val="00F61C84"/>
    <w:rPr>
      <w:sz w:val="16"/>
      <w:szCs w:val="16"/>
    </w:rPr>
  </w:style>
  <w:style w:type="paragraph" w:styleId="CommentText">
    <w:name w:val="annotation text"/>
    <w:basedOn w:val="Normal"/>
    <w:link w:val="CommentTextChar"/>
    <w:uiPriority w:val="99"/>
    <w:semiHidden/>
    <w:unhideWhenUsed/>
    <w:rsid w:val="00F61C84"/>
    <w:rPr>
      <w:sz w:val="20"/>
      <w:szCs w:val="20"/>
    </w:rPr>
  </w:style>
  <w:style w:type="character" w:customStyle="1" w:styleId="CommentTextChar">
    <w:name w:val="Comment Text Char"/>
    <w:basedOn w:val="DefaultParagraphFont"/>
    <w:link w:val="CommentText"/>
    <w:uiPriority w:val="99"/>
    <w:semiHidden/>
    <w:rsid w:val="00F61C84"/>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61C84"/>
    <w:rPr>
      <w:b/>
      <w:bCs/>
    </w:rPr>
  </w:style>
  <w:style w:type="character" w:customStyle="1" w:styleId="CommentSubjectChar">
    <w:name w:val="Comment Subject Char"/>
    <w:basedOn w:val="CommentTextChar"/>
    <w:link w:val="CommentSubject"/>
    <w:uiPriority w:val="99"/>
    <w:semiHidden/>
    <w:rsid w:val="00F61C84"/>
    <w:rPr>
      <w:rFonts w:ascii="Times New Roman" w:eastAsia="Times New Roman" w:hAnsi="Times New Roman" w:cs="Times New Roman"/>
      <w:b/>
      <w:bCs/>
      <w:sz w:val="20"/>
      <w:szCs w:val="20"/>
      <w:lang w:val="lv-LV"/>
    </w:rPr>
  </w:style>
  <w:style w:type="paragraph" w:customStyle="1" w:styleId="tv213">
    <w:name w:val="tv213"/>
    <w:basedOn w:val="Normal"/>
    <w:rsid w:val="004C32B2"/>
    <w:pPr>
      <w:spacing w:before="100" w:beforeAutospacing="1" w:after="100" w:afterAutospacing="1"/>
    </w:pPr>
    <w:rPr>
      <w:rFonts w:eastAsiaTheme="minorHAns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raubiskis@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vars.timermani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F057-4D9B-48D4-A566-283C28E0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2419</Words>
  <Characters>1379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Raubiškis</dc:creator>
  <cp:lastModifiedBy>Ritvars Timermanis</cp:lastModifiedBy>
  <cp:revision>32</cp:revision>
  <dcterms:created xsi:type="dcterms:W3CDTF">2018-06-22T12:46:00Z</dcterms:created>
  <dcterms:modified xsi:type="dcterms:W3CDTF">2018-07-02T13:37:00Z</dcterms:modified>
</cp:coreProperties>
</file>