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45D04" w:rsidP="001B27E3" w14:paraId="24A7E5DD" w14:textId="77777777">
      <w:pPr>
        <w:jc w:val="center"/>
        <w:rPr>
          <w:b/>
          <w:sz w:val="28"/>
          <w:szCs w:val="24"/>
        </w:rPr>
      </w:pPr>
    </w:p>
    <w:p w:rsidR="00F45D04" w:rsidP="001B27E3" w14:paraId="24A7E5DE" w14:textId="77777777">
      <w:pPr>
        <w:jc w:val="center"/>
        <w:rPr>
          <w:b/>
          <w:sz w:val="28"/>
          <w:szCs w:val="24"/>
        </w:rPr>
      </w:pPr>
    </w:p>
    <w:p w:rsidR="00F45D04" w:rsidP="001B27E3" w14:paraId="24A7E5DF" w14:textId="77777777">
      <w:pPr>
        <w:jc w:val="center"/>
        <w:rPr>
          <w:b/>
          <w:sz w:val="28"/>
          <w:szCs w:val="24"/>
        </w:rPr>
      </w:pPr>
    </w:p>
    <w:p w:rsidR="00F45D04" w:rsidP="001B27E3" w14:paraId="24A7E5E0" w14:textId="77777777">
      <w:pPr>
        <w:jc w:val="center"/>
        <w:rPr>
          <w:b/>
          <w:sz w:val="28"/>
          <w:szCs w:val="24"/>
        </w:rPr>
      </w:pPr>
    </w:p>
    <w:p w:rsidR="00F45D04" w:rsidP="001B27E3" w14:paraId="24A7E5E1" w14:textId="77777777">
      <w:pPr>
        <w:jc w:val="center"/>
        <w:rPr>
          <w:b/>
          <w:sz w:val="28"/>
          <w:szCs w:val="24"/>
        </w:rPr>
      </w:pPr>
    </w:p>
    <w:p w:rsidR="00F45D04" w:rsidP="001B27E3" w14:paraId="24A7E5E2" w14:textId="77777777">
      <w:pPr>
        <w:jc w:val="center"/>
        <w:rPr>
          <w:b/>
          <w:sz w:val="28"/>
          <w:szCs w:val="24"/>
        </w:rPr>
      </w:pPr>
    </w:p>
    <w:p w:rsidR="00F45D04" w:rsidP="001B27E3" w14:paraId="24A7E5E3" w14:textId="77777777">
      <w:pPr>
        <w:jc w:val="center"/>
        <w:rPr>
          <w:b/>
          <w:sz w:val="28"/>
          <w:szCs w:val="24"/>
        </w:rPr>
      </w:pPr>
    </w:p>
    <w:p w:rsidR="00F45D04" w:rsidP="001B27E3" w14:paraId="24A7E5E4" w14:textId="77777777">
      <w:pPr>
        <w:jc w:val="center"/>
        <w:rPr>
          <w:b/>
          <w:sz w:val="28"/>
          <w:szCs w:val="24"/>
        </w:rPr>
      </w:pPr>
    </w:p>
    <w:p w:rsidR="00F45D04" w:rsidP="001B27E3" w14:paraId="24A7E5E5" w14:textId="77777777">
      <w:pPr>
        <w:jc w:val="center"/>
        <w:rPr>
          <w:b/>
          <w:sz w:val="28"/>
          <w:szCs w:val="24"/>
        </w:rPr>
      </w:pPr>
    </w:p>
    <w:p w:rsidR="00F45D04" w:rsidP="001B27E3" w14:paraId="24A7E5E6" w14:textId="77777777">
      <w:pPr>
        <w:jc w:val="center"/>
        <w:rPr>
          <w:b/>
          <w:sz w:val="28"/>
          <w:szCs w:val="24"/>
        </w:rPr>
      </w:pPr>
    </w:p>
    <w:p w:rsidR="00F45D04" w:rsidP="001B27E3" w14:paraId="24A7E5E7" w14:textId="77777777">
      <w:pPr>
        <w:jc w:val="center"/>
        <w:rPr>
          <w:b/>
          <w:sz w:val="28"/>
          <w:szCs w:val="24"/>
        </w:rPr>
      </w:pPr>
    </w:p>
    <w:p w:rsidR="00F45D04" w:rsidP="001B27E3" w14:paraId="24A7E5E8" w14:textId="77777777">
      <w:pPr>
        <w:jc w:val="center"/>
        <w:rPr>
          <w:b/>
          <w:sz w:val="28"/>
          <w:szCs w:val="24"/>
        </w:rPr>
      </w:pPr>
    </w:p>
    <w:p w:rsidR="00F45D04" w:rsidP="001B27E3" w14:paraId="24A7E5E9" w14:textId="77777777">
      <w:pPr>
        <w:jc w:val="center"/>
        <w:rPr>
          <w:b/>
          <w:sz w:val="28"/>
          <w:szCs w:val="24"/>
        </w:rPr>
      </w:pPr>
    </w:p>
    <w:p w:rsidR="00F45D04" w:rsidP="001B27E3" w14:paraId="24A7E5EA" w14:textId="77777777">
      <w:pPr>
        <w:jc w:val="center"/>
        <w:rPr>
          <w:b/>
          <w:sz w:val="28"/>
          <w:szCs w:val="24"/>
        </w:rPr>
      </w:pPr>
    </w:p>
    <w:p w:rsidR="0067643C" w:rsidRPr="00F45D04" w:rsidP="00CE0BFE" w14:paraId="24A7E5EB" w14:textId="77777777">
      <w:pPr>
        <w:spacing w:after="240"/>
        <w:jc w:val="center"/>
        <w:rPr>
          <w:b/>
          <w:sz w:val="28"/>
          <w:szCs w:val="24"/>
        </w:rPr>
      </w:pPr>
      <w:r w:rsidRPr="00F45D04">
        <w:rPr>
          <w:b/>
          <w:sz w:val="28"/>
          <w:szCs w:val="24"/>
        </w:rPr>
        <w:t xml:space="preserve">Informatīvais ziņojums </w:t>
      </w:r>
    </w:p>
    <w:p w:rsidR="00531852" w:rsidP="001B27E3" w14:paraId="24A7E5EC" w14:textId="798EED9C">
      <w:pPr>
        <w:jc w:val="center"/>
        <w:rPr>
          <w:b/>
          <w:sz w:val="28"/>
          <w:szCs w:val="24"/>
        </w:rPr>
      </w:pPr>
      <w:r w:rsidRPr="00F45D04">
        <w:rPr>
          <w:b/>
          <w:sz w:val="28"/>
          <w:szCs w:val="24"/>
        </w:rPr>
        <w:t>par attīstības centru iesniegto projektu kvalitātes novērtējumu un priekšlikum</w:t>
      </w:r>
      <w:r w:rsidR="005D1588">
        <w:rPr>
          <w:b/>
          <w:sz w:val="28"/>
          <w:szCs w:val="24"/>
        </w:rPr>
        <w:t>iem tālākai rīcībai, un papildu</w:t>
      </w:r>
      <w:r w:rsidRPr="00F45D04">
        <w:rPr>
          <w:b/>
          <w:sz w:val="28"/>
          <w:szCs w:val="24"/>
        </w:rPr>
        <w:t xml:space="preserve"> nepieciešamo atbalsta mehānismu uzņēmējdarbības infrastruktūras attīstīšanai</w:t>
      </w:r>
    </w:p>
    <w:p w:rsidR="00F45D04" w:rsidP="00F45D04" w14:paraId="24A7E5ED" w14:textId="77777777">
      <w:pPr>
        <w:jc w:val="center"/>
      </w:pPr>
    </w:p>
    <w:p w:rsidR="00F45D04" w:rsidP="00F45D04" w14:paraId="24A7E5EE" w14:textId="77777777">
      <w:pPr>
        <w:jc w:val="center"/>
      </w:pPr>
    </w:p>
    <w:p w:rsidR="00F45D04" w:rsidP="00F45D04" w14:paraId="24A7E5EF" w14:textId="77777777">
      <w:pPr>
        <w:jc w:val="center"/>
      </w:pPr>
    </w:p>
    <w:p w:rsidR="00F45D04" w:rsidP="00F45D04" w14:paraId="24A7E5F0" w14:textId="77777777">
      <w:pPr>
        <w:jc w:val="center"/>
      </w:pPr>
    </w:p>
    <w:p w:rsidR="00F45D04" w:rsidP="00F45D04" w14:paraId="24A7E5F1" w14:textId="77777777">
      <w:pPr>
        <w:jc w:val="center"/>
      </w:pPr>
    </w:p>
    <w:p w:rsidR="00F45D04" w:rsidP="00F45D04" w14:paraId="24A7E5F2" w14:textId="77777777">
      <w:pPr>
        <w:jc w:val="center"/>
      </w:pPr>
    </w:p>
    <w:p w:rsidR="00F45D04" w:rsidP="00F45D04" w14:paraId="24A7E5F3" w14:textId="77777777">
      <w:pPr>
        <w:jc w:val="center"/>
      </w:pPr>
    </w:p>
    <w:p w:rsidR="00F45D04" w:rsidP="00F45D04" w14:paraId="24A7E5F4" w14:textId="77777777">
      <w:pPr>
        <w:jc w:val="center"/>
      </w:pPr>
    </w:p>
    <w:p w:rsidR="00F45D04" w:rsidP="00F45D04" w14:paraId="24A7E5F5" w14:textId="77777777">
      <w:pPr>
        <w:jc w:val="center"/>
      </w:pPr>
    </w:p>
    <w:p w:rsidR="00F45D04" w:rsidP="00F45D04" w14:paraId="24A7E5F6" w14:textId="77777777">
      <w:pPr>
        <w:jc w:val="center"/>
      </w:pPr>
    </w:p>
    <w:p w:rsidR="00F45D04" w:rsidP="00F45D04" w14:paraId="24A7E5F7" w14:textId="77777777">
      <w:pPr>
        <w:jc w:val="center"/>
      </w:pPr>
    </w:p>
    <w:p w:rsidR="00F45D04" w:rsidP="00F45D04" w14:paraId="24A7E5F8" w14:textId="77777777">
      <w:pPr>
        <w:jc w:val="center"/>
      </w:pPr>
    </w:p>
    <w:p w:rsidR="00F45D04" w:rsidP="00F45D04" w14:paraId="24A7E5F9" w14:textId="77777777">
      <w:pPr>
        <w:jc w:val="center"/>
      </w:pPr>
    </w:p>
    <w:p w:rsidR="00F45D04" w:rsidP="00F45D04" w14:paraId="24A7E5FA" w14:textId="77777777">
      <w:pPr>
        <w:jc w:val="center"/>
      </w:pPr>
    </w:p>
    <w:p w:rsidR="000D6CC8" w:rsidRPr="00F45D04" w:rsidP="00CE0BFE" w14:paraId="24A7E5FB" w14:textId="77777777">
      <w:pPr>
        <w:jc w:val="center"/>
      </w:pPr>
      <w:r w:rsidRPr="009811E9">
        <w:t>Rīga, 2018</w:t>
      </w:r>
    </w:p>
    <w:p w:rsidR="00A77ED8" w:rsidP="001B27E3" w14:paraId="24A7E5FC" w14:textId="77777777">
      <w:pPr>
        <w:rPr>
          <w:szCs w:val="24"/>
        </w:rPr>
        <w:sectPr w:rsidSect="00547E10">
          <w:headerReference w:type="default" r:id="rId6"/>
          <w:footerReference w:type="default" r:id="rId7"/>
          <w:pgSz w:w="11906" w:h="16838"/>
          <w:pgMar w:top="1440" w:right="1133" w:bottom="1440" w:left="1800" w:header="708" w:footer="708" w:gutter="0"/>
          <w:cols w:space="708"/>
          <w:docGrid w:linePitch="360"/>
        </w:sectPr>
      </w:pPr>
    </w:p>
    <w:p w:rsidR="000D6CC8" w:rsidP="00A77ED8" w14:paraId="24A7E5FD" w14:textId="77777777">
      <w:pPr>
        <w:pStyle w:val="Heading1"/>
        <w:numPr>
          <w:ilvl w:val="0"/>
          <w:numId w:val="0"/>
        </w:numPr>
      </w:pPr>
      <w:bookmarkStart w:id="0" w:name="_Toc505184860"/>
      <w:bookmarkStart w:id="1" w:name="_Toc505184896"/>
      <w:bookmarkStart w:id="2" w:name="_Toc505185252"/>
      <w:bookmarkStart w:id="3" w:name="_Toc505264155"/>
      <w:bookmarkStart w:id="4" w:name="_Toc505268497"/>
      <w:bookmarkStart w:id="5" w:name="_Toc505610386"/>
      <w:bookmarkStart w:id="6" w:name="_Toc505846434"/>
      <w:bookmarkStart w:id="7" w:name="_Toc505955678"/>
      <w:bookmarkStart w:id="8" w:name="_Toc505955733"/>
      <w:bookmarkStart w:id="9" w:name="_Toc506192286"/>
      <w:bookmarkStart w:id="10" w:name="_Toc506192772"/>
      <w:bookmarkStart w:id="11" w:name="_Toc506537402"/>
      <w:bookmarkStart w:id="12" w:name="_Toc506537631"/>
      <w:bookmarkStart w:id="13" w:name="_Toc506537669"/>
      <w:bookmarkStart w:id="14" w:name="_Toc506559905"/>
      <w:bookmarkStart w:id="15" w:name="_Toc506560087"/>
      <w:bookmarkStart w:id="16" w:name="_Toc506824519"/>
      <w:bookmarkStart w:id="17" w:name="_Toc507494533"/>
      <w:bookmarkStart w:id="18" w:name="_Toc507598022"/>
      <w:bookmarkStart w:id="19" w:name="_Toc507599233"/>
      <w:bookmarkStart w:id="20" w:name="_Toc507670781"/>
      <w:bookmarkStart w:id="21" w:name="_Toc507670927"/>
      <w:bookmarkStart w:id="22" w:name="_Toc507673118"/>
      <w:bookmarkStart w:id="23" w:name="_Toc508204051"/>
      <w:bookmarkStart w:id="24" w:name="_Toc508214097"/>
      <w:bookmarkStart w:id="25" w:name="_Toc508871394"/>
      <w:bookmarkStart w:id="26" w:name="_Toc508959061"/>
      <w:bookmarkStart w:id="27" w:name="_Toc508969577"/>
      <w:bookmarkStart w:id="28" w:name="_Toc508971858"/>
      <w:bookmarkStart w:id="29" w:name="_Toc508978692"/>
      <w:bookmarkStart w:id="30" w:name="_Toc512420282"/>
      <w:bookmarkStart w:id="31" w:name="_Toc512434082"/>
      <w:bookmarkStart w:id="32" w:name="_Toc514933001"/>
      <w:bookmarkStart w:id="33" w:name="_Toc515960849"/>
      <w:bookmarkStart w:id="34" w:name="_Toc515970982"/>
      <w:bookmarkStart w:id="35" w:name="_Toc256000000"/>
      <w:bookmarkStart w:id="36" w:name="_Toc256000029"/>
      <w:r>
        <w:t>Saturs</w:t>
      </w:r>
      <w:bookmarkEnd w:id="36"/>
      <w:bookmarkEnd w:id="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TOC1"/>
        <w:rPr>
          <w:rFonts w:asciiTheme="minorHAnsi" w:hAnsiTheme="minorHAnsi"/>
          <w:noProof/>
          <w:sz w:val="22"/>
        </w:rPr>
      </w:pPr>
      <w:r>
        <w:fldChar w:fldCharType="begin"/>
      </w:r>
      <w:r w:rsidR="00F616B8">
        <w:instrText xml:space="preserve"> TOC \o "1-5" \h \z \u </w:instrText>
      </w:r>
      <w:r>
        <w:fldChar w:fldCharType="separate"/>
      </w:r>
      <w:r>
        <w:fldChar w:fldCharType="begin"/>
      </w:r>
      <w:r>
        <w:instrText xml:space="preserve"> HYPERLINK \l "_Toc256000029" </w:instrText>
      </w:r>
      <w:r>
        <w:fldChar w:fldCharType="separate"/>
      </w:r>
      <w:r>
        <w:rPr>
          <w:rStyle w:val="Hyperlink"/>
        </w:rPr>
        <w:t>Saturs</w:t>
      </w:r>
      <w:r>
        <w:tab/>
      </w:r>
      <w:r>
        <w:fldChar w:fldCharType="begin"/>
      </w:r>
      <w:r>
        <w:instrText xml:space="preserve"> PAGEREF _Toc256000029 \h </w:instrText>
      </w:r>
      <w:r>
        <w:fldChar w:fldCharType="separate"/>
      </w:r>
      <w:r>
        <w:t>2</w:t>
      </w:r>
      <w:r>
        <w:fldChar w:fldCharType="end"/>
      </w:r>
      <w:r>
        <w:fldChar w:fldCharType="end"/>
      </w:r>
    </w:p>
    <w:p>
      <w:pPr>
        <w:pStyle w:val="TOC1"/>
        <w:rPr>
          <w:rFonts w:asciiTheme="minorHAnsi" w:hAnsiTheme="minorHAnsi"/>
          <w:noProof/>
          <w:sz w:val="22"/>
        </w:rPr>
      </w:pPr>
      <w:r>
        <w:fldChar w:fldCharType="begin"/>
      </w:r>
      <w:r>
        <w:instrText xml:space="preserve"> HYPERLINK \l "_Toc256000030" </w:instrText>
      </w:r>
      <w:r>
        <w:fldChar w:fldCharType="separate"/>
      </w:r>
      <w:r w:rsidRPr="000D6CC8">
        <w:rPr>
          <w:rStyle w:val="Hyperlink"/>
        </w:rPr>
        <w:t>Ievads</w:t>
      </w:r>
      <w:r>
        <w:tab/>
      </w:r>
      <w:r>
        <w:fldChar w:fldCharType="begin"/>
      </w:r>
      <w:r>
        <w:instrText xml:space="preserve"> PAGEREF _Toc256000030 \h </w:instrText>
      </w:r>
      <w:r>
        <w:fldChar w:fldCharType="separate"/>
      </w:r>
      <w:r>
        <w:t>3</w:t>
      </w:r>
      <w:r>
        <w:fldChar w:fldCharType="end"/>
      </w:r>
      <w:r>
        <w:fldChar w:fldCharType="end"/>
      </w:r>
    </w:p>
    <w:p>
      <w:pPr>
        <w:pStyle w:val="TOC1"/>
        <w:rPr>
          <w:rFonts w:asciiTheme="minorHAnsi" w:hAnsiTheme="minorHAnsi"/>
          <w:noProof/>
          <w:sz w:val="22"/>
        </w:rPr>
      </w:pPr>
      <w:r>
        <w:fldChar w:fldCharType="begin"/>
      </w:r>
      <w:r>
        <w:instrText xml:space="preserve"> HYPERLINK \l "_Toc256000031" </w:instrText>
      </w:r>
      <w:r>
        <w:fldChar w:fldCharType="separate"/>
      </w:r>
      <w:r>
        <w:rPr>
          <w:rStyle w:val="Hyperlink"/>
        </w:rPr>
        <w:t>1.</w:t>
      </w:r>
      <w:r>
        <w:rPr>
          <w:rFonts w:asciiTheme="minorHAnsi" w:hAnsiTheme="minorHAnsi"/>
          <w:noProof/>
          <w:sz w:val="22"/>
        </w:rPr>
        <w:tab/>
      </w:r>
      <w:r>
        <w:rPr>
          <w:rStyle w:val="Hyperlink"/>
        </w:rPr>
        <w:t>Attīstības centru projektu kvalitāte – sociālekonomiskā atdeve</w:t>
      </w:r>
      <w:r>
        <w:tab/>
      </w:r>
      <w:r>
        <w:fldChar w:fldCharType="begin"/>
      </w:r>
      <w:r>
        <w:instrText xml:space="preserve"> PAGEREF _Toc256000031 \h </w:instrText>
      </w:r>
      <w:r>
        <w:fldChar w:fldCharType="separate"/>
      </w:r>
      <w:r>
        <w:t>6</w:t>
      </w:r>
      <w:r>
        <w:fldChar w:fldCharType="end"/>
      </w:r>
      <w:r>
        <w:fldChar w:fldCharType="end"/>
      </w:r>
    </w:p>
    <w:p>
      <w:pPr>
        <w:pStyle w:val="TOC2"/>
        <w:rPr>
          <w:rFonts w:asciiTheme="minorHAnsi" w:hAnsiTheme="minorHAnsi"/>
          <w:noProof/>
          <w:sz w:val="22"/>
        </w:rPr>
      </w:pPr>
      <w:r>
        <w:fldChar w:fldCharType="begin"/>
      </w:r>
      <w:r>
        <w:instrText xml:space="preserve"> HYPERLINK \l "_Toc256000032" </w:instrText>
      </w:r>
      <w:r>
        <w:fldChar w:fldCharType="separate"/>
      </w:r>
      <w:r>
        <w:rPr>
          <w:rStyle w:val="Hyperlink"/>
        </w:rPr>
        <w:t>1.1.</w:t>
      </w:r>
      <w:r>
        <w:rPr>
          <w:rFonts w:asciiTheme="minorHAnsi" w:hAnsiTheme="minorHAnsi"/>
          <w:noProof/>
          <w:sz w:val="22"/>
        </w:rPr>
        <w:tab/>
      </w:r>
      <w:r>
        <w:rPr>
          <w:rStyle w:val="Hyperlink"/>
        </w:rPr>
        <w:t>SAM 3.3.1. projekt</w:t>
      </w:r>
      <w:r w:rsidR="0028004E">
        <w:rPr>
          <w:rStyle w:val="Hyperlink"/>
        </w:rPr>
        <w:t>i</w:t>
      </w:r>
      <w:r>
        <w:tab/>
      </w:r>
      <w:r>
        <w:fldChar w:fldCharType="begin"/>
      </w:r>
      <w:r>
        <w:instrText xml:space="preserve"> PAGEREF _Toc256000032 \h </w:instrText>
      </w:r>
      <w:r>
        <w:fldChar w:fldCharType="separate"/>
      </w:r>
      <w:r>
        <w:t>6</w:t>
      </w:r>
      <w:r>
        <w:fldChar w:fldCharType="end"/>
      </w:r>
      <w:r>
        <w:fldChar w:fldCharType="end"/>
      </w:r>
    </w:p>
    <w:p>
      <w:pPr>
        <w:pStyle w:val="TOC3"/>
        <w:rPr>
          <w:rFonts w:asciiTheme="minorHAnsi" w:hAnsiTheme="minorHAnsi"/>
          <w:noProof/>
          <w:sz w:val="22"/>
        </w:rPr>
      </w:pPr>
      <w:r>
        <w:fldChar w:fldCharType="begin"/>
      </w:r>
      <w:r>
        <w:instrText xml:space="preserve"> HYPERLINK \l "_Toc256000033" </w:instrText>
      </w:r>
      <w:r>
        <w:fldChar w:fldCharType="separate"/>
      </w:r>
      <w:r>
        <w:rPr>
          <w:rStyle w:val="Hyperlink"/>
        </w:rPr>
        <w:t>1.1.1.</w:t>
      </w:r>
      <w:r>
        <w:rPr>
          <w:rFonts w:asciiTheme="minorHAnsi" w:hAnsiTheme="minorHAnsi"/>
          <w:noProof/>
          <w:sz w:val="22"/>
        </w:rPr>
        <w:tab/>
      </w:r>
      <w:r>
        <w:rPr>
          <w:rStyle w:val="Hyperlink"/>
        </w:rPr>
        <w:t>Projektu status</w:t>
      </w:r>
      <w:r w:rsidR="0087328D">
        <w:rPr>
          <w:rStyle w:val="Hyperlink"/>
        </w:rPr>
        <w:t>s</w:t>
      </w:r>
      <w:r>
        <w:rPr>
          <w:rStyle w:val="Hyperlink"/>
        </w:rPr>
        <w:t xml:space="preserve"> SAM 3.3.1. ietvaros</w:t>
      </w:r>
      <w:r>
        <w:tab/>
      </w:r>
      <w:r>
        <w:fldChar w:fldCharType="begin"/>
      </w:r>
      <w:r>
        <w:instrText xml:space="preserve"> PAGEREF _Toc256000033 \h </w:instrText>
      </w:r>
      <w:r>
        <w:fldChar w:fldCharType="separate"/>
      </w:r>
      <w:r>
        <w:t>7</w:t>
      </w:r>
      <w:r>
        <w:fldChar w:fldCharType="end"/>
      </w:r>
      <w:r>
        <w:fldChar w:fldCharType="end"/>
      </w:r>
    </w:p>
    <w:p>
      <w:pPr>
        <w:pStyle w:val="TOC3"/>
        <w:rPr>
          <w:rFonts w:asciiTheme="minorHAnsi" w:hAnsiTheme="minorHAnsi"/>
          <w:noProof/>
          <w:sz w:val="22"/>
        </w:rPr>
      </w:pPr>
      <w:r>
        <w:fldChar w:fldCharType="begin"/>
      </w:r>
      <w:r>
        <w:instrText xml:space="preserve"> HYPERLINK \l "_Toc256000039" </w:instrText>
      </w:r>
      <w:r>
        <w:fldChar w:fldCharType="separate"/>
      </w:r>
      <w:r>
        <w:rPr>
          <w:rStyle w:val="Hyperlink"/>
        </w:rPr>
        <w:t>1.1.2.</w:t>
      </w:r>
      <w:r>
        <w:rPr>
          <w:rFonts w:asciiTheme="minorHAnsi" w:hAnsiTheme="minorHAnsi"/>
          <w:noProof/>
          <w:sz w:val="22"/>
        </w:rPr>
        <w:tab/>
      </w:r>
      <w:r>
        <w:rPr>
          <w:rStyle w:val="Hyperlink"/>
        </w:rPr>
        <w:t xml:space="preserve">SAM 3.3.1. </w:t>
      </w:r>
      <w:r w:rsidRPr="00857849">
        <w:rPr>
          <w:rStyle w:val="Hyperlink"/>
        </w:rPr>
        <w:t>projektu rezultāti pret noteikto bāzes līmeni</w:t>
      </w:r>
      <w:r>
        <w:tab/>
      </w:r>
      <w:r>
        <w:fldChar w:fldCharType="begin"/>
      </w:r>
      <w:r>
        <w:instrText xml:space="preserve"> PAGEREF _Toc256000039 \h </w:instrText>
      </w:r>
      <w:r>
        <w:fldChar w:fldCharType="separate"/>
      </w:r>
      <w:r>
        <w:t>8</w:t>
      </w:r>
      <w:r>
        <w:fldChar w:fldCharType="end"/>
      </w:r>
      <w:r>
        <w:fldChar w:fldCharType="end"/>
      </w:r>
    </w:p>
    <w:p>
      <w:pPr>
        <w:pStyle w:val="TOC2"/>
        <w:rPr>
          <w:rFonts w:asciiTheme="minorHAnsi" w:hAnsiTheme="minorHAnsi"/>
          <w:noProof/>
          <w:sz w:val="22"/>
        </w:rPr>
      </w:pPr>
      <w:r>
        <w:fldChar w:fldCharType="begin"/>
      </w:r>
      <w:r>
        <w:instrText xml:space="preserve"> HYPERLINK \l "_Toc256000041" </w:instrText>
      </w:r>
      <w:r>
        <w:fldChar w:fldCharType="separate"/>
      </w:r>
      <w:r>
        <w:rPr>
          <w:rStyle w:val="Hyperlink"/>
        </w:rPr>
        <w:t>1.2.</w:t>
      </w:r>
      <w:r>
        <w:rPr>
          <w:rFonts w:asciiTheme="minorHAnsi" w:hAnsiTheme="minorHAnsi"/>
          <w:noProof/>
          <w:sz w:val="22"/>
        </w:rPr>
        <w:tab/>
      </w:r>
      <w:r>
        <w:rPr>
          <w:rStyle w:val="Hyperlink"/>
        </w:rPr>
        <w:t>SAM 5.6.2. projekti</w:t>
      </w:r>
      <w:r>
        <w:tab/>
      </w:r>
      <w:r>
        <w:fldChar w:fldCharType="begin"/>
      </w:r>
      <w:r>
        <w:instrText xml:space="preserve"> PAGEREF _Toc256000041 \h </w:instrText>
      </w:r>
      <w:r>
        <w:fldChar w:fldCharType="separate"/>
      </w:r>
      <w:r>
        <w:t>10</w:t>
      </w:r>
      <w:r>
        <w:fldChar w:fldCharType="end"/>
      </w:r>
      <w:r>
        <w:fldChar w:fldCharType="end"/>
      </w:r>
    </w:p>
    <w:p>
      <w:pPr>
        <w:pStyle w:val="TOC3"/>
        <w:rPr>
          <w:rFonts w:asciiTheme="minorHAnsi" w:hAnsiTheme="minorHAnsi"/>
          <w:noProof/>
          <w:sz w:val="22"/>
        </w:rPr>
      </w:pPr>
      <w:r>
        <w:fldChar w:fldCharType="begin"/>
      </w:r>
      <w:r>
        <w:instrText xml:space="preserve"> HYPERLINK \l "_Toc256000042" </w:instrText>
      </w:r>
      <w:r>
        <w:fldChar w:fldCharType="separate"/>
      </w:r>
      <w:r>
        <w:rPr>
          <w:rStyle w:val="Hyperlink"/>
        </w:rPr>
        <w:t>1.2.1.</w:t>
      </w:r>
      <w:r>
        <w:rPr>
          <w:rFonts w:asciiTheme="minorHAnsi" w:hAnsiTheme="minorHAnsi"/>
          <w:noProof/>
          <w:sz w:val="22"/>
        </w:rPr>
        <w:tab/>
      </w:r>
      <w:r>
        <w:rPr>
          <w:rStyle w:val="Hyperlink"/>
        </w:rPr>
        <w:t>Projektu status</w:t>
      </w:r>
      <w:r w:rsidR="0087328D">
        <w:rPr>
          <w:rStyle w:val="Hyperlink"/>
        </w:rPr>
        <w:t>s</w:t>
      </w:r>
      <w:r>
        <w:rPr>
          <w:rStyle w:val="Hyperlink"/>
        </w:rPr>
        <w:t xml:space="preserve"> SAM 5.6.2. ietvaros</w:t>
      </w:r>
      <w:r>
        <w:tab/>
      </w:r>
      <w:r>
        <w:fldChar w:fldCharType="begin"/>
      </w:r>
      <w:r>
        <w:instrText xml:space="preserve"> PAGEREF _Toc256000042 \h </w:instrText>
      </w:r>
      <w:r>
        <w:fldChar w:fldCharType="separate"/>
      </w:r>
      <w:r>
        <w:t>11</w:t>
      </w:r>
      <w:r>
        <w:fldChar w:fldCharType="end"/>
      </w:r>
      <w:r>
        <w:fldChar w:fldCharType="end"/>
      </w:r>
    </w:p>
    <w:p>
      <w:pPr>
        <w:pStyle w:val="TOC3"/>
        <w:rPr>
          <w:rFonts w:asciiTheme="minorHAnsi" w:hAnsiTheme="minorHAnsi"/>
          <w:noProof/>
          <w:sz w:val="22"/>
        </w:rPr>
      </w:pPr>
      <w:r>
        <w:fldChar w:fldCharType="begin"/>
      </w:r>
      <w:r>
        <w:instrText xml:space="preserve"> HYPERLINK \l "_Toc256000043" </w:instrText>
      </w:r>
      <w:r>
        <w:fldChar w:fldCharType="separate"/>
      </w:r>
      <w:r>
        <w:rPr>
          <w:rStyle w:val="Hyperlink"/>
        </w:rPr>
        <w:t>1.2.2.</w:t>
      </w:r>
      <w:r>
        <w:rPr>
          <w:rFonts w:asciiTheme="minorHAnsi" w:hAnsiTheme="minorHAnsi"/>
          <w:noProof/>
          <w:sz w:val="22"/>
        </w:rPr>
        <w:tab/>
      </w:r>
      <w:r>
        <w:rPr>
          <w:rStyle w:val="Hyperlink"/>
        </w:rPr>
        <w:t xml:space="preserve">SAM 5.6.2. </w:t>
      </w:r>
      <w:r w:rsidRPr="00857849">
        <w:rPr>
          <w:rStyle w:val="Hyperlink"/>
        </w:rPr>
        <w:t>projektu rezultāti pret noteikto bāzes līmeni</w:t>
      </w:r>
      <w:r>
        <w:tab/>
      </w:r>
      <w:r>
        <w:fldChar w:fldCharType="begin"/>
      </w:r>
      <w:r>
        <w:instrText xml:space="preserve"> PAGEREF _Toc256000043 \h </w:instrText>
      </w:r>
      <w:r>
        <w:fldChar w:fldCharType="separate"/>
      </w:r>
      <w:r>
        <w:t>12</w:t>
      </w:r>
      <w:r>
        <w:fldChar w:fldCharType="end"/>
      </w:r>
      <w:r>
        <w:fldChar w:fldCharType="end"/>
      </w:r>
    </w:p>
    <w:p>
      <w:pPr>
        <w:pStyle w:val="TOC2"/>
        <w:rPr>
          <w:rFonts w:asciiTheme="minorHAnsi" w:hAnsiTheme="minorHAnsi"/>
          <w:noProof/>
          <w:sz w:val="22"/>
        </w:rPr>
      </w:pPr>
      <w:r>
        <w:fldChar w:fldCharType="begin"/>
      </w:r>
      <w:r>
        <w:instrText xml:space="preserve"> HYPERLINK \l "_Toc256000044" </w:instrText>
      </w:r>
      <w:r>
        <w:fldChar w:fldCharType="separate"/>
      </w:r>
      <w:r>
        <w:rPr>
          <w:rStyle w:val="Hyperlink"/>
        </w:rPr>
        <w:t>1.3.</w:t>
      </w:r>
      <w:r>
        <w:rPr>
          <w:rFonts w:asciiTheme="minorHAnsi" w:hAnsiTheme="minorHAnsi"/>
          <w:noProof/>
          <w:sz w:val="22"/>
        </w:rPr>
        <w:tab/>
      </w:r>
      <w:r>
        <w:rPr>
          <w:rStyle w:val="Hyperlink"/>
        </w:rPr>
        <w:t>SAM 3.3.1. un SAM 5.6.2. projektu atlases un vērtēšanas process</w:t>
      </w:r>
      <w:r>
        <w:tab/>
      </w:r>
      <w:r>
        <w:fldChar w:fldCharType="begin"/>
      </w:r>
      <w:r>
        <w:instrText xml:space="preserve"> PAGEREF _Toc256000044 \h </w:instrText>
      </w:r>
      <w:r>
        <w:fldChar w:fldCharType="separate"/>
      </w:r>
      <w:r>
        <w:t>14</w:t>
      </w:r>
      <w:r>
        <w:fldChar w:fldCharType="end"/>
      </w:r>
      <w:r>
        <w:fldChar w:fldCharType="end"/>
      </w:r>
    </w:p>
    <w:p>
      <w:pPr>
        <w:pStyle w:val="TOC2"/>
        <w:rPr>
          <w:rFonts w:asciiTheme="minorHAnsi" w:hAnsiTheme="minorHAnsi"/>
          <w:noProof/>
          <w:sz w:val="22"/>
        </w:rPr>
      </w:pPr>
      <w:r>
        <w:fldChar w:fldCharType="begin"/>
      </w:r>
      <w:r>
        <w:instrText xml:space="preserve"> HYPERLINK \l "_Toc256000045" </w:instrText>
      </w:r>
      <w:r>
        <w:fldChar w:fldCharType="separate"/>
      </w:r>
      <w:r>
        <w:rPr>
          <w:rStyle w:val="Hyperlink"/>
        </w:rPr>
        <w:t>1.4.</w:t>
      </w:r>
      <w:r>
        <w:rPr>
          <w:rFonts w:asciiTheme="minorHAnsi" w:hAnsiTheme="minorHAnsi"/>
          <w:noProof/>
          <w:sz w:val="22"/>
        </w:rPr>
        <w:tab/>
      </w:r>
      <w:r>
        <w:rPr>
          <w:rStyle w:val="Hyperlink"/>
        </w:rPr>
        <w:t>SAM 3.3.1. un SAM 5.6.2. p</w:t>
      </w:r>
      <w:r w:rsidR="00EA76FB">
        <w:rPr>
          <w:rStyle w:val="Hyperlink"/>
        </w:rPr>
        <w:t xml:space="preserve">rojektu </w:t>
      </w:r>
      <w:r w:rsidR="00753656">
        <w:rPr>
          <w:rStyle w:val="Hyperlink"/>
        </w:rPr>
        <w:t>sasniegto</w:t>
      </w:r>
      <w:r w:rsidR="00E340C8">
        <w:rPr>
          <w:rStyle w:val="Hyperlink"/>
        </w:rPr>
        <w:t xml:space="preserve"> rādītāju </w:t>
      </w:r>
      <w:r w:rsidR="00EA76FB">
        <w:rPr>
          <w:rStyle w:val="Hyperlink"/>
        </w:rPr>
        <w:t>analīze</w:t>
      </w:r>
      <w:r>
        <w:tab/>
      </w:r>
      <w:r>
        <w:fldChar w:fldCharType="begin"/>
      </w:r>
      <w:r>
        <w:instrText xml:space="preserve"> PAGEREF _Toc256000045 \h </w:instrText>
      </w:r>
      <w:r>
        <w:fldChar w:fldCharType="separate"/>
      </w:r>
      <w:r>
        <w:t>15</w:t>
      </w:r>
      <w:r>
        <w:fldChar w:fldCharType="end"/>
      </w:r>
      <w:r>
        <w:fldChar w:fldCharType="end"/>
      </w:r>
    </w:p>
    <w:p>
      <w:pPr>
        <w:pStyle w:val="TOC2"/>
        <w:rPr>
          <w:rFonts w:asciiTheme="minorHAnsi" w:hAnsiTheme="minorHAnsi"/>
          <w:noProof/>
          <w:sz w:val="22"/>
        </w:rPr>
      </w:pPr>
      <w:r>
        <w:fldChar w:fldCharType="begin"/>
      </w:r>
      <w:r>
        <w:instrText xml:space="preserve"> HYPERLINK \l "_Toc256000046" </w:instrText>
      </w:r>
      <w:r>
        <w:fldChar w:fldCharType="separate"/>
      </w:r>
      <w:r>
        <w:rPr>
          <w:rStyle w:val="Hyperlink"/>
        </w:rPr>
        <w:t>1.5.</w:t>
      </w:r>
      <w:r>
        <w:rPr>
          <w:rFonts w:asciiTheme="minorHAnsi" w:hAnsiTheme="minorHAnsi"/>
          <w:noProof/>
          <w:sz w:val="22"/>
        </w:rPr>
        <w:tab/>
      </w:r>
      <w:r>
        <w:rPr>
          <w:rStyle w:val="Hyperlink"/>
        </w:rPr>
        <w:t xml:space="preserve">Kopsavilkums par </w:t>
      </w:r>
      <w:r w:rsidR="00E340C8">
        <w:rPr>
          <w:rStyle w:val="Hyperlink"/>
        </w:rPr>
        <w:t>visām SAM 3.3.1. un SAM 5.6.2. atlases kārtām</w:t>
      </w:r>
      <w:r>
        <w:tab/>
      </w:r>
      <w:r>
        <w:fldChar w:fldCharType="begin"/>
      </w:r>
      <w:r>
        <w:instrText xml:space="preserve"> PAGEREF _Toc256000046 \h </w:instrText>
      </w:r>
      <w:r>
        <w:fldChar w:fldCharType="separate"/>
      </w:r>
      <w:r>
        <w:t>19</w:t>
      </w:r>
      <w:r>
        <w:fldChar w:fldCharType="end"/>
      </w:r>
      <w:r>
        <w:fldChar w:fldCharType="end"/>
      </w:r>
    </w:p>
    <w:p>
      <w:pPr>
        <w:pStyle w:val="TOC2"/>
        <w:rPr>
          <w:rFonts w:asciiTheme="minorHAnsi" w:hAnsiTheme="minorHAnsi"/>
          <w:noProof/>
          <w:sz w:val="22"/>
        </w:rPr>
      </w:pPr>
      <w:r>
        <w:fldChar w:fldCharType="begin"/>
      </w:r>
      <w:r>
        <w:instrText xml:space="preserve"> HYPERLINK \l "_Toc256000047" </w:instrText>
      </w:r>
      <w:r>
        <w:fldChar w:fldCharType="separate"/>
      </w:r>
      <w:r>
        <w:rPr>
          <w:rStyle w:val="Hyperlink"/>
        </w:rPr>
        <w:t>1.6.</w:t>
      </w:r>
      <w:r>
        <w:rPr>
          <w:rFonts w:asciiTheme="minorHAnsi" w:hAnsiTheme="minorHAnsi"/>
          <w:noProof/>
          <w:sz w:val="22"/>
        </w:rPr>
        <w:tab/>
      </w:r>
      <w:r>
        <w:rPr>
          <w:rStyle w:val="Hyperlink"/>
        </w:rPr>
        <w:t xml:space="preserve">Sagaidāmā ietekme no </w:t>
      </w:r>
      <w:r w:rsidRPr="00BC4D7E">
        <w:rPr>
          <w:rStyle w:val="Hyperlink"/>
        </w:rPr>
        <w:t>SAM 3.3.1. un SAM 5.6.2.</w:t>
      </w:r>
      <w:r>
        <w:tab/>
      </w:r>
      <w:r>
        <w:fldChar w:fldCharType="begin"/>
      </w:r>
      <w:r>
        <w:instrText xml:space="preserve"> PAGEREF _Toc256000047 \h </w:instrText>
      </w:r>
      <w:r>
        <w:fldChar w:fldCharType="separate"/>
      </w:r>
      <w:r>
        <w:t>20</w:t>
      </w:r>
      <w:r>
        <w:fldChar w:fldCharType="end"/>
      </w:r>
      <w:r>
        <w:fldChar w:fldCharType="end"/>
      </w:r>
    </w:p>
    <w:p>
      <w:pPr>
        <w:pStyle w:val="TOC3"/>
        <w:rPr>
          <w:rFonts w:asciiTheme="minorHAnsi" w:hAnsiTheme="minorHAnsi"/>
          <w:noProof/>
          <w:sz w:val="22"/>
        </w:rPr>
      </w:pPr>
      <w:r>
        <w:fldChar w:fldCharType="begin"/>
      </w:r>
      <w:r>
        <w:instrText xml:space="preserve"> HYPERLINK \l "_Toc256000048" </w:instrText>
      </w:r>
      <w:r>
        <w:fldChar w:fldCharType="separate"/>
      </w:r>
      <w:r>
        <w:rPr>
          <w:rStyle w:val="Hyperlink"/>
        </w:rPr>
        <w:t>1.6.1.</w:t>
      </w:r>
      <w:r>
        <w:rPr>
          <w:rFonts w:asciiTheme="minorHAnsi" w:hAnsiTheme="minorHAnsi"/>
          <w:noProof/>
          <w:sz w:val="22"/>
        </w:rPr>
        <w:tab/>
      </w:r>
      <w:r w:rsidRPr="00F45D04">
        <w:rPr>
          <w:rStyle w:val="Hyperlink"/>
        </w:rPr>
        <w:t>Ietekme uz bezdarbu</w:t>
      </w:r>
      <w:r>
        <w:tab/>
      </w:r>
      <w:r>
        <w:fldChar w:fldCharType="begin"/>
      </w:r>
      <w:r>
        <w:instrText xml:space="preserve"> PAGEREF _Toc256000048 \h </w:instrText>
      </w:r>
      <w:r>
        <w:fldChar w:fldCharType="separate"/>
      </w:r>
      <w:r>
        <w:t>20</w:t>
      </w:r>
      <w:r>
        <w:fldChar w:fldCharType="end"/>
      </w:r>
      <w:r>
        <w:fldChar w:fldCharType="end"/>
      </w:r>
    </w:p>
    <w:p>
      <w:pPr>
        <w:pStyle w:val="TOC3"/>
        <w:rPr>
          <w:rFonts w:asciiTheme="minorHAnsi" w:hAnsiTheme="minorHAnsi"/>
          <w:noProof/>
          <w:sz w:val="22"/>
        </w:rPr>
      </w:pPr>
      <w:r>
        <w:fldChar w:fldCharType="begin"/>
      </w:r>
      <w:r>
        <w:instrText xml:space="preserve"> HYPERLINK \l "_Toc256000049" </w:instrText>
      </w:r>
      <w:r>
        <w:fldChar w:fldCharType="separate"/>
      </w:r>
      <w:r>
        <w:rPr>
          <w:rStyle w:val="Hyperlink"/>
        </w:rPr>
        <w:t>1.6.2.</w:t>
      </w:r>
      <w:r>
        <w:rPr>
          <w:rFonts w:asciiTheme="minorHAnsi" w:hAnsiTheme="minorHAnsi"/>
          <w:noProof/>
          <w:sz w:val="22"/>
        </w:rPr>
        <w:tab/>
      </w:r>
      <w:r w:rsidRPr="00BC4D7E">
        <w:rPr>
          <w:rStyle w:val="Hyperlink"/>
        </w:rPr>
        <w:t>Ietekme uz nefinanšu investīcijām</w:t>
      </w:r>
      <w:r>
        <w:tab/>
      </w:r>
      <w:r>
        <w:fldChar w:fldCharType="begin"/>
      </w:r>
      <w:r>
        <w:instrText xml:space="preserve"> PAGEREF _Toc256000049 \h </w:instrText>
      </w:r>
      <w:r>
        <w:fldChar w:fldCharType="separate"/>
      </w:r>
      <w:r>
        <w:t>21</w:t>
      </w:r>
      <w:r>
        <w:fldChar w:fldCharType="end"/>
      </w:r>
      <w:r>
        <w:fldChar w:fldCharType="end"/>
      </w:r>
    </w:p>
    <w:p>
      <w:pPr>
        <w:pStyle w:val="TOC1"/>
        <w:rPr>
          <w:rFonts w:asciiTheme="minorHAnsi" w:hAnsiTheme="minorHAnsi"/>
          <w:noProof/>
          <w:sz w:val="22"/>
        </w:rPr>
      </w:pPr>
      <w:r>
        <w:fldChar w:fldCharType="begin"/>
      </w:r>
      <w:r>
        <w:instrText xml:space="preserve"> HYPERLINK \l "_Toc256000050" </w:instrText>
      </w:r>
      <w:r>
        <w:fldChar w:fldCharType="separate"/>
      </w:r>
      <w:r>
        <w:rPr>
          <w:rStyle w:val="Hyperlink"/>
        </w:rPr>
        <w:t>1.</w:t>
      </w:r>
      <w:r>
        <w:rPr>
          <w:rFonts w:asciiTheme="minorHAnsi" w:hAnsiTheme="minorHAnsi"/>
          <w:noProof/>
          <w:sz w:val="22"/>
        </w:rPr>
        <w:tab/>
      </w:r>
      <w:r>
        <w:rPr>
          <w:rStyle w:val="Hyperlink"/>
        </w:rPr>
        <w:t>Analīze p</w:t>
      </w:r>
      <w:r w:rsidRPr="000E49A0">
        <w:rPr>
          <w:rStyle w:val="Hyperlink"/>
        </w:rPr>
        <w:t>ar</w:t>
      </w:r>
      <w:r>
        <w:rPr>
          <w:rStyle w:val="Hyperlink"/>
        </w:rPr>
        <w:t xml:space="preserve"> SAM</w:t>
      </w:r>
      <w:r w:rsidRPr="000E49A0">
        <w:rPr>
          <w:rStyle w:val="Hyperlink"/>
        </w:rPr>
        <w:t xml:space="preserve"> 3.3.1. trešās projektu iesniegumu atlases kārtas projektiem, kam priekšatlasē nebija pietiekošs finansējums</w:t>
      </w:r>
      <w:r>
        <w:tab/>
      </w:r>
      <w:r>
        <w:fldChar w:fldCharType="begin"/>
      </w:r>
      <w:r>
        <w:instrText xml:space="preserve"> PAGEREF _Toc256000050 \h </w:instrText>
      </w:r>
      <w:r>
        <w:fldChar w:fldCharType="separate"/>
      </w:r>
      <w:r>
        <w:t>23</w:t>
      </w:r>
      <w:r>
        <w:fldChar w:fldCharType="end"/>
      </w:r>
      <w:r>
        <w:fldChar w:fldCharType="end"/>
      </w:r>
    </w:p>
    <w:p>
      <w:pPr>
        <w:pStyle w:val="TOC2"/>
        <w:rPr>
          <w:rFonts w:asciiTheme="minorHAnsi" w:hAnsiTheme="minorHAnsi"/>
          <w:noProof/>
          <w:sz w:val="22"/>
        </w:rPr>
      </w:pPr>
      <w:r>
        <w:fldChar w:fldCharType="begin"/>
      </w:r>
      <w:r>
        <w:instrText xml:space="preserve"> HYPERLINK \l "_Toc256000051" </w:instrText>
      </w:r>
      <w:r>
        <w:fldChar w:fldCharType="separate"/>
      </w:r>
      <w:r>
        <w:rPr>
          <w:rStyle w:val="Hyperlink"/>
        </w:rPr>
        <w:t>1.1.</w:t>
      </w:r>
      <w:r>
        <w:rPr>
          <w:rFonts w:asciiTheme="minorHAnsi" w:hAnsiTheme="minorHAnsi"/>
          <w:noProof/>
          <w:sz w:val="22"/>
        </w:rPr>
        <w:tab/>
      </w:r>
      <w:r>
        <w:rPr>
          <w:rStyle w:val="Hyperlink"/>
        </w:rPr>
        <w:t xml:space="preserve">SAM </w:t>
      </w:r>
      <w:r w:rsidR="003E7F7F">
        <w:rPr>
          <w:rStyle w:val="Hyperlink"/>
        </w:rPr>
        <w:t xml:space="preserve">3.3.1. trešā projektu iesniegumu atlases </w:t>
      </w:r>
      <w:r w:rsidR="003E7F7F">
        <w:rPr>
          <w:rStyle w:val="Hyperlink"/>
        </w:rPr>
        <w:t>kārta</w:t>
      </w:r>
      <w:r>
        <w:tab/>
      </w:r>
      <w:r>
        <w:fldChar w:fldCharType="begin"/>
      </w:r>
      <w:r>
        <w:instrText xml:space="preserve"> PAGEREF _Toc256000051 \h </w:instrText>
      </w:r>
      <w:r>
        <w:fldChar w:fldCharType="separate"/>
      </w:r>
      <w:r>
        <w:t>23</w:t>
      </w:r>
      <w:r>
        <w:fldChar w:fldCharType="end"/>
      </w:r>
      <w:r>
        <w:fldChar w:fldCharType="end"/>
      </w:r>
    </w:p>
    <w:p>
      <w:pPr>
        <w:pStyle w:val="TOC2"/>
        <w:rPr>
          <w:rFonts w:asciiTheme="minorHAnsi" w:hAnsiTheme="minorHAnsi"/>
          <w:noProof/>
          <w:sz w:val="22"/>
        </w:rPr>
      </w:pPr>
      <w:r>
        <w:fldChar w:fldCharType="begin"/>
      </w:r>
      <w:r>
        <w:instrText xml:space="preserve"> HYPERLINK \l "_Toc256000057" </w:instrText>
      </w:r>
      <w:r>
        <w:fldChar w:fldCharType="separate"/>
      </w:r>
      <w:r>
        <w:rPr>
          <w:rStyle w:val="Hyperlink"/>
        </w:rPr>
        <w:t>1.2.</w:t>
      </w:r>
      <w:r>
        <w:rPr>
          <w:rFonts w:asciiTheme="minorHAnsi" w:hAnsiTheme="minorHAnsi"/>
          <w:noProof/>
          <w:sz w:val="22"/>
        </w:rPr>
        <w:tab/>
      </w:r>
      <w:r>
        <w:rPr>
          <w:rStyle w:val="Hyperlink"/>
        </w:rPr>
        <w:t xml:space="preserve">SAM </w:t>
      </w:r>
      <w:r w:rsidRPr="003E7F7F" w:rsidR="003E7F7F">
        <w:rPr>
          <w:rStyle w:val="Hyperlink"/>
        </w:rPr>
        <w:t xml:space="preserve">3.3.1. trešās projektu iesniegumu atlases </w:t>
      </w:r>
      <w:r w:rsidR="00F45DE8">
        <w:rPr>
          <w:rStyle w:val="Hyperlink"/>
        </w:rPr>
        <w:t xml:space="preserve">kārtas </w:t>
      </w:r>
      <w:r w:rsidRPr="003E7F7F" w:rsidR="003E7F7F">
        <w:rPr>
          <w:rStyle w:val="Hyperlink"/>
        </w:rPr>
        <w:t>projektu rezultāti</w:t>
      </w:r>
      <w:r>
        <w:tab/>
      </w:r>
      <w:r>
        <w:fldChar w:fldCharType="begin"/>
      </w:r>
      <w:r>
        <w:instrText xml:space="preserve"> PAGEREF _Toc256000057 \h </w:instrText>
      </w:r>
      <w:r>
        <w:fldChar w:fldCharType="separate"/>
      </w:r>
      <w:r>
        <w:t>23</w:t>
      </w:r>
      <w:r>
        <w:fldChar w:fldCharType="end"/>
      </w:r>
      <w:r>
        <w:fldChar w:fldCharType="end"/>
      </w:r>
    </w:p>
    <w:p>
      <w:pPr>
        <w:pStyle w:val="TOC2"/>
        <w:rPr>
          <w:rFonts w:asciiTheme="minorHAnsi" w:hAnsiTheme="minorHAnsi"/>
          <w:noProof/>
          <w:sz w:val="22"/>
        </w:rPr>
      </w:pPr>
      <w:r>
        <w:fldChar w:fldCharType="begin"/>
      </w:r>
      <w:r>
        <w:instrText xml:space="preserve"> HYPERLINK \l "_Toc256000059" </w:instrText>
      </w:r>
      <w:r>
        <w:fldChar w:fldCharType="separate"/>
      </w:r>
      <w:r>
        <w:rPr>
          <w:rStyle w:val="Hyperlink"/>
        </w:rPr>
        <w:t>1.3.</w:t>
      </w:r>
      <w:r>
        <w:rPr>
          <w:rFonts w:asciiTheme="minorHAnsi" w:hAnsiTheme="minorHAnsi"/>
          <w:noProof/>
          <w:sz w:val="22"/>
        </w:rPr>
        <w:tab/>
      </w:r>
      <w:r w:rsidRPr="003E7F7F">
        <w:rPr>
          <w:rStyle w:val="Hyperlink"/>
        </w:rPr>
        <w:t>Plānotie projektu rezultāt</w:t>
      </w:r>
      <w:r w:rsidRPr="003E7F7F">
        <w:rPr>
          <w:rStyle w:val="Hyperlink"/>
        </w:rPr>
        <w:t>i</w:t>
      </w:r>
      <w:r>
        <w:tab/>
      </w:r>
      <w:r>
        <w:fldChar w:fldCharType="begin"/>
      </w:r>
      <w:r>
        <w:instrText xml:space="preserve"> PAGEREF _Toc256000059 \h </w:instrText>
      </w:r>
      <w:r>
        <w:fldChar w:fldCharType="separate"/>
      </w:r>
      <w:r>
        <w:t>25</w:t>
      </w:r>
      <w:r>
        <w:fldChar w:fldCharType="end"/>
      </w:r>
      <w:r>
        <w:fldChar w:fldCharType="end"/>
      </w:r>
    </w:p>
    <w:p>
      <w:pPr>
        <w:pStyle w:val="TOC3"/>
        <w:rPr>
          <w:rFonts w:asciiTheme="minorHAnsi" w:hAnsiTheme="minorHAnsi"/>
          <w:noProof/>
          <w:sz w:val="22"/>
        </w:rPr>
      </w:pPr>
      <w:r>
        <w:fldChar w:fldCharType="begin"/>
      </w:r>
      <w:r>
        <w:instrText xml:space="preserve"> HYPERLINK \l "_Toc256000060" </w:instrText>
      </w:r>
      <w:r>
        <w:fldChar w:fldCharType="separate"/>
      </w:r>
      <w:r>
        <w:rPr>
          <w:rStyle w:val="Hyperlink"/>
        </w:rPr>
        <w:t>1.3.1.</w:t>
      </w:r>
      <w:r>
        <w:rPr>
          <w:rFonts w:asciiTheme="minorHAnsi" w:hAnsiTheme="minorHAnsi"/>
          <w:noProof/>
          <w:sz w:val="22"/>
        </w:rPr>
        <w:tab/>
      </w:r>
      <w:r w:rsidRPr="00944820">
        <w:rPr>
          <w:rStyle w:val="Hyperlink"/>
        </w:rPr>
        <w:t xml:space="preserve">Ietekme uz </w:t>
      </w:r>
      <w:r w:rsidR="00FF6674">
        <w:rPr>
          <w:rStyle w:val="Hyperlink"/>
        </w:rPr>
        <w:t xml:space="preserve">SAM </w:t>
      </w:r>
      <w:r w:rsidRPr="00944820">
        <w:rPr>
          <w:rStyle w:val="Hyperlink"/>
        </w:rPr>
        <w:t>3.3.1. rezultātiem</w:t>
      </w:r>
      <w:r>
        <w:tab/>
      </w:r>
      <w:r>
        <w:fldChar w:fldCharType="begin"/>
      </w:r>
      <w:r>
        <w:instrText xml:space="preserve"> PAGEREF _Toc256000060 \h </w:instrText>
      </w:r>
      <w:r>
        <w:fldChar w:fldCharType="separate"/>
      </w:r>
      <w:r>
        <w:t>25</w:t>
      </w:r>
      <w:r>
        <w:fldChar w:fldCharType="end"/>
      </w:r>
      <w:r>
        <w:fldChar w:fldCharType="end"/>
      </w:r>
    </w:p>
    <w:p>
      <w:pPr>
        <w:pStyle w:val="TOC3"/>
        <w:rPr>
          <w:rFonts w:asciiTheme="minorHAnsi" w:hAnsiTheme="minorHAnsi"/>
          <w:noProof/>
          <w:sz w:val="22"/>
        </w:rPr>
      </w:pPr>
      <w:r>
        <w:fldChar w:fldCharType="begin"/>
      </w:r>
      <w:r>
        <w:instrText xml:space="preserve"> HYPERLINK \l "_Toc256000061" </w:instrText>
      </w:r>
      <w:r>
        <w:fldChar w:fldCharType="separate"/>
      </w:r>
      <w:r>
        <w:rPr>
          <w:rStyle w:val="Hyperlink"/>
        </w:rPr>
        <w:t>1.3.2.</w:t>
      </w:r>
      <w:r>
        <w:rPr>
          <w:rFonts w:asciiTheme="minorHAnsi" w:hAnsiTheme="minorHAnsi"/>
          <w:noProof/>
          <w:sz w:val="22"/>
        </w:rPr>
        <w:tab/>
      </w:r>
      <w:r w:rsidRPr="00944820">
        <w:rPr>
          <w:rStyle w:val="Hyperlink"/>
        </w:rPr>
        <w:t>Ietekme uz kopējo nodarbinātību un privātajām investīcijām</w:t>
      </w:r>
      <w:r>
        <w:tab/>
      </w:r>
      <w:r>
        <w:fldChar w:fldCharType="begin"/>
      </w:r>
      <w:r>
        <w:instrText xml:space="preserve"> PAGEREF _Toc256000061 \h </w:instrText>
      </w:r>
      <w:r>
        <w:fldChar w:fldCharType="separate"/>
      </w:r>
      <w:r>
        <w:t>26</w:t>
      </w:r>
      <w:r>
        <w:fldChar w:fldCharType="end"/>
      </w:r>
      <w:r>
        <w:fldChar w:fldCharType="end"/>
      </w:r>
    </w:p>
    <w:p>
      <w:pPr>
        <w:pStyle w:val="TOC2"/>
        <w:rPr>
          <w:rFonts w:asciiTheme="minorHAnsi" w:hAnsiTheme="minorHAnsi"/>
          <w:noProof/>
          <w:sz w:val="22"/>
        </w:rPr>
      </w:pPr>
      <w:r>
        <w:fldChar w:fldCharType="begin"/>
      </w:r>
      <w:r>
        <w:instrText xml:space="preserve"> HYPERLINK \l "_Toc256000062" </w:instrText>
      </w:r>
      <w:r>
        <w:fldChar w:fldCharType="separate"/>
      </w:r>
      <w:r>
        <w:rPr>
          <w:rStyle w:val="Hyperlink"/>
        </w:rPr>
        <w:t>1.4.</w:t>
      </w:r>
      <w:r>
        <w:rPr>
          <w:rFonts w:asciiTheme="minorHAnsi" w:hAnsiTheme="minorHAnsi"/>
          <w:noProof/>
          <w:sz w:val="22"/>
        </w:rPr>
        <w:tab/>
      </w:r>
      <w:r>
        <w:rPr>
          <w:rStyle w:val="Hyperlink"/>
        </w:rPr>
        <w:t xml:space="preserve">SAM </w:t>
      </w:r>
      <w:r w:rsidRPr="003E7F7F" w:rsidR="003E7F7F">
        <w:rPr>
          <w:rStyle w:val="Hyperlink"/>
        </w:rPr>
        <w:t>3.3.1. ierobežojumi lielajiem komersantiem</w:t>
      </w:r>
      <w:r>
        <w:tab/>
      </w:r>
      <w:r>
        <w:fldChar w:fldCharType="begin"/>
      </w:r>
      <w:r>
        <w:instrText xml:space="preserve"> PAGEREF _Toc256000062 \h </w:instrText>
      </w:r>
      <w:r>
        <w:fldChar w:fldCharType="separate"/>
      </w:r>
      <w:r>
        <w:t>28</w:t>
      </w:r>
      <w:r>
        <w:fldChar w:fldCharType="end"/>
      </w:r>
      <w:r>
        <w:fldChar w:fldCharType="end"/>
      </w:r>
    </w:p>
    <w:p>
      <w:pPr>
        <w:pStyle w:val="TOC1"/>
        <w:rPr>
          <w:rFonts w:asciiTheme="minorHAnsi" w:hAnsiTheme="minorHAnsi"/>
          <w:noProof/>
          <w:sz w:val="22"/>
        </w:rPr>
      </w:pPr>
      <w:r>
        <w:fldChar w:fldCharType="begin"/>
      </w:r>
      <w:r>
        <w:instrText xml:space="preserve"> HYPERLINK \l "_Toc256000063" </w:instrText>
      </w:r>
      <w:r>
        <w:fldChar w:fldCharType="separate"/>
      </w:r>
      <w:r>
        <w:rPr>
          <w:rStyle w:val="Hyperlink"/>
        </w:rPr>
        <w:t>Secinājumi</w:t>
      </w:r>
      <w:r w:rsidR="006A443C">
        <w:rPr>
          <w:rStyle w:val="Hyperlink"/>
        </w:rPr>
        <w:t xml:space="preserve"> un priekšlikumi</w:t>
      </w:r>
      <w:r>
        <w:tab/>
      </w:r>
      <w:r>
        <w:fldChar w:fldCharType="begin"/>
      </w:r>
      <w:r>
        <w:instrText xml:space="preserve"> PAGEREF _Toc256000063 \h </w:instrText>
      </w:r>
      <w:r>
        <w:fldChar w:fldCharType="separate"/>
      </w:r>
      <w:r>
        <w:t>29</w:t>
      </w:r>
      <w:r>
        <w:fldChar w:fldCharType="end"/>
      </w:r>
      <w:r>
        <w:fldChar w:fldCharType="end"/>
      </w:r>
    </w:p>
    <w:p w:rsidP="001B27E3">
      <w:pPr>
        <w:rPr>
          <w:szCs w:val="24"/>
        </w:rPr>
      </w:pPr>
      <w:r>
        <w:rPr>
          <w:szCs w:val="24"/>
        </w:rPr>
        <w:fldChar w:fldCharType="end"/>
      </w:r>
      <w:r w:rsidR="000D6CC8">
        <w:rPr>
          <w:b/>
          <w:szCs w:val="24"/>
        </w:rPr>
        <w:br w:type="page"/>
      </w:r>
    </w:p>
    <w:p w:rsidR="000D6CC8" w:rsidRPr="000D6CC8" w:rsidP="00A77ED8" w14:paraId="24A7E616" w14:textId="77777777">
      <w:pPr>
        <w:pStyle w:val="Heading1"/>
        <w:numPr>
          <w:ilvl w:val="0"/>
          <w:numId w:val="0"/>
        </w:numPr>
      </w:pPr>
      <w:bookmarkStart w:id="37" w:name="_Toc515970983"/>
      <w:bookmarkStart w:id="38" w:name="_Toc256000001"/>
      <w:bookmarkStart w:id="39" w:name="_Toc256000030"/>
      <w:r w:rsidRPr="000D6CC8">
        <w:t>Ievads</w:t>
      </w:r>
      <w:bookmarkEnd w:id="39"/>
      <w:bookmarkEnd w:id="38"/>
      <w:bookmarkEnd w:id="37"/>
    </w:p>
    <w:p w:rsidR="008B5C21" w:rsidP="0090618E" w14:paraId="24A7E617" w14:textId="77777777">
      <w:pPr>
        <w:rPr>
          <w:shd w:val="clear" w:color="auto" w:fill="FFFFFF"/>
        </w:rPr>
      </w:pPr>
      <w:r>
        <w:t xml:space="preserve">Informatīvais ziņojums par </w:t>
      </w:r>
      <w:r w:rsidRPr="001C7FEC">
        <w:t xml:space="preserve">attīstības centru iesniegto projektu </w:t>
      </w:r>
      <w:r w:rsidRPr="00DB60A8">
        <w:t>kvalitātes novērtējumu un priekšlikumiem tālākai rīcībai</w:t>
      </w:r>
      <w:r w:rsidRPr="00383D58">
        <w:rPr>
          <w:shd w:val="clear" w:color="auto" w:fill="FFFFFF"/>
        </w:rPr>
        <w:t xml:space="preserve"> atbild uz vairākiem </w:t>
      </w:r>
      <w:r w:rsidRPr="001C7FEC">
        <w:t>Vides aizsardzības un reģionālās attīstības ministrijai (turpmāk –</w:t>
      </w:r>
      <w:r>
        <w:t xml:space="preserve"> </w:t>
      </w:r>
      <w:r w:rsidRPr="001C7FEC">
        <w:t>VARAM)</w:t>
      </w:r>
      <w:r w:rsidRPr="00383D58">
        <w:rPr>
          <w:shd w:val="clear" w:color="auto" w:fill="FFFFFF"/>
        </w:rPr>
        <w:t xml:space="preserve"> </w:t>
      </w:r>
      <w:r>
        <w:rPr>
          <w:shd w:val="clear" w:color="auto" w:fill="FFFFFF"/>
        </w:rPr>
        <w:t xml:space="preserve">uzdotajiem </w:t>
      </w:r>
      <w:r w:rsidRPr="00383D58">
        <w:rPr>
          <w:shd w:val="clear" w:color="auto" w:fill="FFFFFF"/>
        </w:rPr>
        <w:t>uzdevumiem:</w:t>
      </w:r>
    </w:p>
    <w:p w:rsidR="001E64C4" w:rsidP="0053319D" w14:paraId="24A7E618" w14:textId="77777777">
      <w:pPr>
        <w:pStyle w:val="naisf"/>
        <w:spacing w:before="0" w:after="120"/>
        <w:ind w:firstLine="0"/>
      </w:pPr>
      <w:r>
        <w:t xml:space="preserve">1. </w:t>
      </w:r>
      <w:r w:rsidRPr="008B5C21">
        <w:rPr>
          <w:b/>
        </w:rPr>
        <w:t xml:space="preserve">iesniegt izskatīšanai Ministru kabinetā </w:t>
      </w:r>
      <w:r w:rsidRPr="001C7FEC">
        <w:t xml:space="preserve">(turpmāk – MK) informatīvo ziņojumu par attīstības centru iesniegto projektu </w:t>
      </w:r>
      <w:r w:rsidRPr="001C7FEC">
        <w:rPr>
          <w:b/>
        </w:rPr>
        <w:t>kvalitātes novērtējumu un priekšlikumiem tālākai rīcībai</w:t>
      </w:r>
      <w:r w:rsidRPr="001C7FEC">
        <w:t>, un papildus nepieciešamo atbalsta mehānismu uzņēmējdarbības infrastruktūras attīstīšanai</w:t>
      </w:r>
      <w:r>
        <w:t xml:space="preserve"> (turpmāk – informatīvais ziņojums par </w:t>
      </w:r>
      <w:r w:rsidRPr="001C7FEC">
        <w:t xml:space="preserve">attīstības centru iesniegto projektu </w:t>
      </w:r>
      <w:r w:rsidRPr="00DB60A8">
        <w:t>kvalitātes novērtējumu un priekšlikumiem tālākai rīcībai</w:t>
      </w:r>
      <w:r>
        <w:t xml:space="preserve">). Uzdevums uzdots saskaņā ar </w:t>
      </w:r>
      <w:r w:rsidRPr="001C7FEC">
        <w:t>2017.gada 14.februāra informatīvā ziņojuma “Par Valdības rīcības plāna Deklarācijas par Māra Kučinska vadītā Ministru kabineta iecerēto darbību īstenošanai izpildes progresu” (</w:t>
      </w:r>
      <w:bookmarkStart w:id="40" w:name="1"/>
      <w:r w:rsidRPr="001C7FEC">
        <w:t>prot. Nr.7., 1.§</w:t>
      </w:r>
      <w:bookmarkEnd w:id="40"/>
      <w:r w:rsidRPr="001C7FEC">
        <w:t>) protokollēmuma 2.2.3. apakšpunkt</w:t>
      </w:r>
      <w:r>
        <w:t>ā</w:t>
      </w:r>
      <w:r>
        <w:rPr>
          <w:rStyle w:val="FootnoteReference"/>
        </w:rPr>
        <w:footnoteReference w:id="3"/>
      </w:r>
      <w:r>
        <w:t xml:space="preserve"> noteikto.</w:t>
      </w:r>
    </w:p>
    <w:p w:rsidR="0007581A" w:rsidP="008B5C21" w14:paraId="24A7E619" w14:textId="77777777">
      <w:pPr>
        <w:pStyle w:val="naisf"/>
        <w:spacing w:before="0" w:after="120"/>
        <w:ind w:firstLine="0"/>
      </w:pPr>
      <w:r>
        <w:t xml:space="preserve">2. </w:t>
      </w:r>
      <w:r w:rsidRPr="008B5C21">
        <w:t xml:space="preserve">izvērtēt iespējas </w:t>
      </w:r>
      <w:r w:rsidRPr="008B5C21">
        <w:rPr>
          <w:b/>
        </w:rPr>
        <w:t>atjaunot valsts budžeta mērķdotāciju pašvaldībām uzņēmējdarbības atbalstam</w:t>
      </w:r>
      <w:r w:rsidRPr="008B5C21">
        <w:t>, šim mērķim novirzot finansējuma apjomu ne mazāk kā 3% apmērā no ikgadējiem uzņēmumu ienākuma nodokļa ieņēmumiem</w:t>
      </w:r>
      <w:r>
        <w:t xml:space="preserve">. Uzdevums noteikts </w:t>
      </w:r>
      <w:r w:rsidRPr="00EA5175" w:rsidR="00365D31">
        <w:t>Valdības rīcības plāna (apstiprināts ar MK 2016.gada 3.maija rīkojumu Nr.275) 3.2.pasākum</w:t>
      </w:r>
      <w:r>
        <w:t>a ietvaros (turpmāk – VRP 3.2. pasākums).</w:t>
      </w:r>
      <w:r w:rsidR="00365D31">
        <w:t xml:space="preserve"> </w:t>
      </w:r>
    </w:p>
    <w:p w:rsidR="00E914E1" w:rsidP="00D26F05" w14:paraId="24A7E61A" w14:textId="77777777">
      <w:pPr>
        <w:pStyle w:val="naisf"/>
        <w:spacing w:before="0" w:after="120"/>
        <w:ind w:firstLine="0"/>
      </w:pPr>
      <w:r>
        <w:t>3.</w:t>
      </w:r>
      <w:r w:rsidRPr="00E914E1">
        <w:t xml:space="preserve"> </w:t>
      </w:r>
      <w:r w:rsidRPr="00E914E1">
        <w:rPr>
          <w:b/>
        </w:rPr>
        <w:t>veikt SAM 3.3.1. izvērtējumu</w:t>
      </w:r>
      <w:r w:rsidRPr="004D5530">
        <w:t xml:space="preserve"> un iesniegt ziņojumu </w:t>
      </w:r>
      <w:r>
        <w:t>MK</w:t>
      </w:r>
      <w:r w:rsidRPr="004D5530">
        <w:t>, lai pieņemtu lēmumu par iespēju nodrošināt līdzekļus pašvaldībām uzņēmējdarbības atbalstam, tai skaitā arī projektiem, kas atbilda SAM 3.3.1.</w:t>
      </w:r>
      <w:r>
        <w:t xml:space="preserve"> trešās </w:t>
      </w:r>
      <w:r w:rsidRPr="004D5530">
        <w:t>kārtas priekšatlases kritērijiem, bet netika atbalstīti finansējuma trūkuma dēļ, un šobrīd pierāda komersanta nefinanšu investīcijas vai jaunu darba vietu izveidi</w:t>
      </w:r>
      <w:r>
        <w:t>. Uzdevums uzdots MK un Latvijas Pašvaldību savienības vienošanās un domstarpību protokola par vidējā termiņa 2018.-2020.gadam budžeta ietvaru (Nr.26, 1.§), kas izskatīts MK komitejas (turpmāk – MKK) 2017.gada 2.oktobra sēdē (parakstīts 2017.gada 5.oktobrī).</w:t>
      </w:r>
      <w:r w:rsidRPr="004D5530">
        <w:t xml:space="preserve"> </w:t>
      </w:r>
    </w:p>
    <w:p w:rsidR="0090618E" w:rsidP="0094676B" w14:paraId="24A7E61B" w14:textId="77777777">
      <w:pPr>
        <w:spacing w:after="0"/>
        <w:rPr>
          <w:b/>
        </w:rPr>
      </w:pPr>
    </w:p>
    <w:p w:rsidR="008B5C21" w:rsidRPr="00AE193D" w:rsidP="008B5C21" w14:paraId="24A7E61C" w14:textId="77777777">
      <w:pPr>
        <w:rPr>
          <w:rFonts w:cs="Times New Roman"/>
          <w:szCs w:val="24"/>
        </w:rPr>
      </w:pPr>
      <w:r w:rsidRPr="008B5C21">
        <w:rPr>
          <w:b/>
        </w:rPr>
        <w:t>Pirmā uzdevuma izpildei</w:t>
      </w:r>
      <w:r>
        <w:t xml:space="preserve"> sagatavots informatīvais ziņojums par </w:t>
      </w:r>
      <w:r w:rsidRPr="001C7FEC">
        <w:t xml:space="preserve">attīstības centru iesniegto projektu </w:t>
      </w:r>
      <w:r w:rsidRPr="00DB60A8">
        <w:t>kvalitātes novērtējumu un priekšlikumiem tālākai rīcībai</w:t>
      </w:r>
      <w:r>
        <w:t xml:space="preserve">, kurā </w:t>
      </w:r>
      <w:r w:rsidRPr="00AE193D">
        <w:rPr>
          <w:rFonts w:cs="Times New Roman"/>
          <w:szCs w:val="24"/>
        </w:rPr>
        <w:t>apskatīti tie E</w:t>
      </w:r>
      <w:r w:rsidR="003635C3">
        <w:rPr>
          <w:rFonts w:cs="Times New Roman"/>
          <w:szCs w:val="24"/>
        </w:rPr>
        <w:t xml:space="preserve">iropas </w:t>
      </w:r>
      <w:r w:rsidRPr="00AE193D">
        <w:rPr>
          <w:rFonts w:cs="Times New Roman"/>
          <w:szCs w:val="24"/>
        </w:rPr>
        <w:t>S</w:t>
      </w:r>
      <w:r w:rsidR="003635C3">
        <w:rPr>
          <w:rFonts w:cs="Times New Roman"/>
          <w:szCs w:val="24"/>
        </w:rPr>
        <w:t>avienības (turpmāk – ES)</w:t>
      </w:r>
      <w:r w:rsidRPr="00AE193D">
        <w:rPr>
          <w:rFonts w:cs="Times New Roman"/>
          <w:szCs w:val="24"/>
        </w:rPr>
        <w:t xml:space="preserve"> </w:t>
      </w:r>
      <w:r w:rsidR="003635C3">
        <w:rPr>
          <w:rFonts w:cs="Times New Roman"/>
          <w:szCs w:val="24"/>
        </w:rPr>
        <w:t xml:space="preserve">fondu </w:t>
      </w:r>
      <w:r w:rsidRPr="00AE193D">
        <w:rPr>
          <w:rFonts w:cs="Times New Roman"/>
          <w:szCs w:val="24"/>
        </w:rPr>
        <w:t>specifiskie atbalsta mērķi</w:t>
      </w:r>
      <w:r>
        <w:rPr>
          <w:rFonts w:cs="Times New Roman"/>
          <w:szCs w:val="24"/>
        </w:rPr>
        <w:t xml:space="preserve"> (turpmāk – SAM)</w:t>
      </w:r>
      <w:r w:rsidRPr="00AE193D">
        <w:rPr>
          <w:rFonts w:cs="Times New Roman"/>
          <w:szCs w:val="24"/>
        </w:rPr>
        <w:t>, kur ir pieejams finansējums attīstības centriem (pašvaldību uzņēmējdarbības infrastruktūrai):</w:t>
      </w:r>
    </w:p>
    <w:p w:rsidR="008B5C21" w:rsidRPr="00FE194F" w:rsidP="00A87553" w14:paraId="24A7E61D" w14:textId="77777777">
      <w:pPr>
        <w:pStyle w:val="ListParagraph"/>
        <w:numPr>
          <w:ilvl w:val="0"/>
          <w:numId w:val="21"/>
        </w:numPr>
        <w:spacing w:after="0"/>
        <w:ind w:left="714" w:hanging="357"/>
        <w:contextualSpacing w:val="0"/>
        <w:rPr>
          <w:sz w:val="20"/>
          <w:szCs w:val="20"/>
        </w:rPr>
      </w:pPr>
      <w:r w:rsidRPr="00FE194F">
        <w:rPr>
          <w:rFonts w:cs="Times New Roman"/>
          <w:szCs w:val="24"/>
        </w:rPr>
        <w:t>SAM 3.3.1.</w:t>
      </w:r>
      <w:r w:rsidRPr="00FE194F">
        <w:rPr>
          <w:rFonts w:cs="Times New Roman"/>
          <w:b/>
          <w:bCs/>
          <w:color w:val="414142"/>
          <w:szCs w:val="24"/>
          <w:shd w:val="clear" w:color="auto" w:fill="FFFFFF"/>
        </w:rPr>
        <w:t xml:space="preserve"> </w:t>
      </w:r>
      <w:r w:rsidRPr="001C7FEC">
        <w:t>“</w:t>
      </w:r>
      <w:r w:rsidRPr="00FE194F">
        <w:rPr>
          <w:rFonts w:cs="Times New Roman"/>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 (turpmāk – SAM 3.3.1.)</w:t>
      </w:r>
      <w:r>
        <w:rPr>
          <w:rFonts w:cs="Times New Roman"/>
          <w:szCs w:val="24"/>
        </w:rPr>
        <w:t>;</w:t>
      </w:r>
    </w:p>
    <w:p w:rsidR="008B5C21" w:rsidRPr="00FE194F" w:rsidP="008B5C21" w14:paraId="24A7E61E" w14:textId="77777777">
      <w:pPr>
        <w:pStyle w:val="ListParagraph"/>
        <w:numPr>
          <w:ilvl w:val="0"/>
          <w:numId w:val="21"/>
        </w:numPr>
        <w:rPr>
          <w:sz w:val="20"/>
          <w:szCs w:val="20"/>
        </w:rPr>
      </w:pPr>
      <w:r w:rsidRPr="00FE194F">
        <w:rPr>
          <w:rFonts w:cs="Times New Roman"/>
          <w:szCs w:val="24"/>
        </w:rPr>
        <w:t>SAM 5.6.2.</w:t>
      </w:r>
      <w:r w:rsidRPr="00FE194F">
        <w:rPr>
          <w:rFonts w:cs="Times New Roman"/>
          <w:b/>
          <w:bCs/>
          <w:color w:val="414142"/>
          <w:szCs w:val="24"/>
          <w:shd w:val="clear" w:color="auto" w:fill="FFFFFF"/>
        </w:rPr>
        <w:t xml:space="preserve"> </w:t>
      </w:r>
      <w:r w:rsidRPr="001C7FEC">
        <w:t>“</w:t>
      </w:r>
      <w:r w:rsidRPr="00FE194F">
        <w:rPr>
          <w:rFonts w:cs="Times New Roman"/>
          <w:szCs w:val="24"/>
        </w:rPr>
        <w:t>Teritoriju revitalizācija, reģenerējot degradētās teritorijas atbilstoši pašvaldību integrētajām attīstības programmām” (turpmāk – SAM 5.6.2.).</w:t>
      </w:r>
    </w:p>
    <w:p w:rsidR="00D431F0" w:rsidRPr="00D431F0" w:rsidP="0094676B" w14:paraId="24A7E61F" w14:textId="77777777">
      <w:pPr>
        <w:rPr>
          <w:sz w:val="20"/>
          <w:szCs w:val="20"/>
        </w:rPr>
      </w:pPr>
      <w:r>
        <w:rPr>
          <w:rFonts w:cs="Times New Roman"/>
          <w:szCs w:val="24"/>
        </w:rPr>
        <w:t xml:space="preserve">Kopumā </w:t>
      </w:r>
      <w:r w:rsidRPr="00FE194F">
        <w:rPr>
          <w:rFonts w:cs="Times New Roman"/>
          <w:szCs w:val="24"/>
        </w:rPr>
        <w:t>SAM 3.3.1.</w:t>
      </w:r>
      <w:r w:rsidRPr="00FE194F">
        <w:rPr>
          <w:rFonts w:cs="Times New Roman"/>
          <w:b/>
          <w:bCs/>
          <w:color w:val="414142"/>
          <w:szCs w:val="24"/>
          <w:shd w:val="clear" w:color="auto" w:fill="FFFFFF"/>
        </w:rPr>
        <w:t xml:space="preserve"> </w:t>
      </w:r>
      <w:r>
        <w:t xml:space="preserve">ietvaros </w:t>
      </w:r>
      <w:r w:rsidRPr="00D431F0" w:rsidR="0094676B">
        <w:rPr>
          <w:rFonts w:cs="Times New Roman"/>
          <w:szCs w:val="24"/>
        </w:rPr>
        <w:t xml:space="preserve">līdz 2023.gada 31.decembrim </w:t>
      </w:r>
      <w:r>
        <w:t xml:space="preserve">plānots </w:t>
      </w:r>
      <w:r w:rsidRPr="0094676B">
        <w:t>radīt</w:t>
      </w:r>
      <w:r w:rsidRPr="0094676B">
        <w:rPr>
          <w:b/>
        </w:rPr>
        <w:t xml:space="preserve"> 1 053 darba vietas</w:t>
      </w:r>
      <w:r>
        <w:t xml:space="preserve">, piesaistīt </w:t>
      </w:r>
      <w:r w:rsidRPr="0094676B">
        <w:rPr>
          <w:b/>
        </w:rPr>
        <w:t xml:space="preserve">64,2 milj. </w:t>
      </w:r>
      <w:r w:rsidRPr="0094676B">
        <w:rPr>
          <w:rFonts w:cs="Times New Roman"/>
          <w:b/>
          <w:i/>
          <w:szCs w:val="24"/>
        </w:rPr>
        <w:t>euro</w:t>
      </w:r>
      <w:r w:rsidRPr="0094676B" w:rsidR="0094676B">
        <w:rPr>
          <w:rFonts w:cs="Times New Roman"/>
          <w:b/>
          <w:szCs w:val="24"/>
        </w:rPr>
        <w:t xml:space="preserve"> privātās investīcijas</w:t>
      </w:r>
      <w:r w:rsidR="0094676B">
        <w:rPr>
          <w:rFonts w:cs="Times New Roman"/>
          <w:szCs w:val="24"/>
        </w:rPr>
        <w:t>.</w:t>
      </w:r>
    </w:p>
    <w:p w:rsidR="00D431F0" w:rsidRPr="0094676B" w:rsidP="0094676B" w14:paraId="24A7E620" w14:textId="77777777">
      <w:pPr>
        <w:rPr>
          <w:sz w:val="20"/>
          <w:szCs w:val="20"/>
        </w:rPr>
      </w:pPr>
      <w:r w:rsidRPr="0094676B">
        <w:rPr>
          <w:rFonts w:cs="Times New Roman"/>
          <w:szCs w:val="24"/>
        </w:rPr>
        <w:t xml:space="preserve">Savukārt </w:t>
      </w:r>
      <w:r w:rsidRPr="0094676B">
        <w:rPr>
          <w:rFonts w:cs="Times New Roman"/>
          <w:szCs w:val="24"/>
        </w:rPr>
        <w:t>SAM 5.6.2.</w:t>
      </w:r>
      <w:r w:rsidRPr="0094676B">
        <w:rPr>
          <w:rFonts w:cs="Times New Roman"/>
          <w:b/>
          <w:bCs/>
          <w:color w:val="414142"/>
          <w:szCs w:val="24"/>
          <w:shd w:val="clear" w:color="auto" w:fill="FFFFFF"/>
        </w:rPr>
        <w:t xml:space="preserve"> </w:t>
      </w:r>
      <w:r>
        <w:t xml:space="preserve">ietvaros plānots </w:t>
      </w:r>
      <w:r w:rsidRPr="0094676B">
        <w:t>radīt</w:t>
      </w:r>
      <w:r w:rsidRPr="0094676B">
        <w:rPr>
          <w:b/>
        </w:rPr>
        <w:t xml:space="preserve"> 3 932 jaunas darba vietas</w:t>
      </w:r>
      <w:r>
        <w:t xml:space="preserve">, piesaistīt vairāk nekā </w:t>
      </w:r>
      <w:r w:rsidRPr="0094676B">
        <w:rPr>
          <w:b/>
        </w:rPr>
        <w:t xml:space="preserve">239,7 milj. </w:t>
      </w:r>
      <w:r w:rsidRPr="0094676B">
        <w:rPr>
          <w:b/>
          <w:i/>
        </w:rPr>
        <w:t>euro</w:t>
      </w:r>
      <w:r w:rsidRPr="0094676B">
        <w:rPr>
          <w:b/>
        </w:rPr>
        <w:t xml:space="preserve"> privātās investīcijas</w:t>
      </w:r>
      <w:r>
        <w:t xml:space="preserve">, kā arī </w:t>
      </w:r>
      <w:r w:rsidRPr="0094676B">
        <w:rPr>
          <w:b/>
        </w:rPr>
        <w:t xml:space="preserve">atjaunot </w:t>
      </w:r>
      <w:r w:rsidRPr="0094676B">
        <w:rPr>
          <w:rFonts w:cs="Times New Roman"/>
          <w:b/>
          <w:szCs w:val="24"/>
        </w:rPr>
        <w:t>degradēto teritoriju platību – vismaz 563 hektārus</w:t>
      </w:r>
      <w:r w:rsidRPr="0094676B">
        <w:rPr>
          <w:rFonts w:cs="Times New Roman"/>
          <w:szCs w:val="24"/>
        </w:rPr>
        <w:t>.</w:t>
      </w:r>
    </w:p>
    <w:p w:rsidR="008B5C21" w:rsidRPr="00B41618" w:rsidP="008B5C21" w14:paraId="24A7E621" w14:textId="77777777">
      <w:pPr>
        <w:rPr>
          <w:rFonts w:cs="Times New Roman"/>
          <w:szCs w:val="24"/>
        </w:rPr>
      </w:pPr>
      <w:r>
        <w:rPr>
          <w:rFonts w:cs="Times New Roman"/>
          <w:szCs w:val="24"/>
        </w:rPr>
        <w:t>Ņemot vērā Reģionālās politikas pamatnostādnēs 2013.-2019.gadam definēto 9+21 attīstības centru tīklu, š</w:t>
      </w:r>
      <w:r w:rsidRPr="00CD4DDD">
        <w:rPr>
          <w:rFonts w:cs="Times New Roman"/>
          <w:szCs w:val="24"/>
        </w:rPr>
        <w:t>ī ziņojuma ietvaros tiks apskatīti šādu attīstības centru projekti</w:t>
      </w:r>
      <w:r>
        <w:rPr>
          <w:rFonts w:cs="Times New Roman"/>
          <w:szCs w:val="24"/>
        </w:rPr>
        <w:t>:</w:t>
      </w:r>
    </w:p>
    <w:p w:rsidR="008B5C21" w:rsidP="00A87553" w14:paraId="24A7E622" w14:textId="77777777">
      <w:pPr>
        <w:pStyle w:val="ListParagraph"/>
        <w:numPr>
          <w:ilvl w:val="0"/>
          <w:numId w:val="2"/>
        </w:numPr>
        <w:spacing w:after="0"/>
        <w:ind w:left="714" w:hanging="357"/>
        <w:contextualSpacing w:val="0"/>
        <w:rPr>
          <w:rFonts w:cs="Times New Roman"/>
          <w:szCs w:val="24"/>
        </w:rPr>
      </w:pPr>
      <w:r>
        <w:rPr>
          <w:rFonts w:cs="Times New Roman"/>
          <w:szCs w:val="24"/>
        </w:rPr>
        <w:t>deviņi nacionālās nozīmes attīstības centri jeb</w:t>
      </w:r>
      <w:r w:rsidRPr="00B41618">
        <w:rPr>
          <w:rFonts w:cs="Times New Roman"/>
          <w:szCs w:val="24"/>
        </w:rPr>
        <w:t xml:space="preserve"> </w:t>
      </w:r>
      <w:r>
        <w:rPr>
          <w:rFonts w:cs="Times New Roman"/>
          <w:szCs w:val="24"/>
        </w:rPr>
        <w:t>r</w:t>
      </w:r>
      <w:r w:rsidRPr="00B41618">
        <w:rPr>
          <w:rFonts w:cs="Times New Roman"/>
          <w:szCs w:val="24"/>
        </w:rPr>
        <w:t>epublikas nozīmes pilsētu</w:t>
      </w:r>
      <w:r>
        <w:rPr>
          <w:rStyle w:val="FootnoteReference"/>
          <w:szCs w:val="24"/>
        </w:rPr>
        <w:footnoteReference w:id="4"/>
      </w:r>
      <w:r>
        <w:rPr>
          <w:rFonts w:cs="Times New Roman"/>
          <w:szCs w:val="24"/>
        </w:rPr>
        <w:t>;</w:t>
      </w:r>
    </w:p>
    <w:p w:rsidR="008B5C21" w:rsidRPr="00DB60A8" w:rsidP="0094676B" w14:paraId="24A7E623" w14:textId="77777777">
      <w:pPr>
        <w:pStyle w:val="ListParagraph"/>
        <w:numPr>
          <w:ilvl w:val="0"/>
          <w:numId w:val="2"/>
        </w:numPr>
        <w:ind w:left="714" w:hanging="357"/>
        <w:contextualSpacing w:val="0"/>
        <w:rPr>
          <w:rFonts w:cs="Times New Roman"/>
          <w:szCs w:val="24"/>
        </w:rPr>
      </w:pPr>
      <w:r w:rsidRPr="00FE194F">
        <w:rPr>
          <w:rFonts w:cs="Times New Roman"/>
          <w:szCs w:val="24"/>
        </w:rPr>
        <w:t>21 reģionālas nozīmes attīstības centri</w:t>
      </w:r>
      <w:r>
        <w:rPr>
          <w:rStyle w:val="FootnoteReference"/>
          <w:szCs w:val="24"/>
        </w:rPr>
        <w:footnoteReference w:id="5"/>
      </w:r>
      <w:r>
        <w:rPr>
          <w:rFonts w:cs="Times New Roman"/>
          <w:szCs w:val="24"/>
        </w:rPr>
        <w:t>.</w:t>
      </w:r>
    </w:p>
    <w:p w:rsidR="00A87553" w:rsidP="00A87553" w14:paraId="24A7E624" w14:textId="77777777">
      <w:pPr>
        <w:pStyle w:val="naisf"/>
        <w:spacing w:before="0" w:after="0"/>
        <w:ind w:firstLine="0"/>
        <w:rPr>
          <w:b/>
        </w:rPr>
      </w:pPr>
    </w:p>
    <w:p w:rsidR="008B5C21" w:rsidP="008B5C21" w14:paraId="24A7E625" w14:textId="77777777">
      <w:pPr>
        <w:pStyle w:val="naisf"/>
        <w:spacing w:before="0" w:after="120"/>
        <w:ind w:firstLine="0"/>
      </w:pPr>
      <w:r w:rsidRPr="0090618E">
        <w:rPr>
          <w:b/>
        </w:rPr>
        <w:t>Otrā uzdevuma izpildei</w:t>
      </w:r>
      <w:r w:rsidR="00E914E1">
        <w:t xml:space="preserve">, VARAM 2016.gadā sagatavoja informatīvo </w:t>
      </w:r>
      <w:r w:rsidRPr="00EA5175" w:rsidR="00E914E1">
        <w:t xml:space="preserve">ziņojumu </w:t>
      </w:r>
      <w:r w:rsidRPr="001C7FEC" w:rsidR="00E914E1">
        <w:t>“</w:t>
      </w:r>
      <w:r w:rsidRPr="00EA5175" w:rsidR="00E914E1">
        <w:t>Par valsts budžeta finansējuma piešķiršanu pašvaldību uzņēmējdarbības atbalsta projektiem 3.3.1. specifiskā atbalsta mērķa trešās projektu iesniegumu atlases kārtas ietvaros”</w:t>
      </w:r>
      <w:r w:rsidR="00E914E1">
        <w:t xml:space="preserve"> (turpmāk – 3.3.1. SAM ziņojums), kas atkārtoti iesniegts Valsts kancelejā 2017.gadā.</w:t>
      </w:r>
    </w:p>
    <w:p w:rsidR="007B6F19" w:rsidRPr="00260820" w:rsidP="001B27E3" w14:paraId="24A7E626" w14:textId="77777777">
      <w:pPr>
        <w:rPr>
          <w:szCs w:val="24"/>
        </w:rPr>
      </w:pPr>
      <w:r>
        <w:rPr>
          <w:szCs w:val="24"/>
        </w:rPr>
        <w:t>3</w:t>
      </w:r>
      <w:r w:rsidR="002B7979">
        <w:rPr>
          <w:szCs w:val="24"/>
        </w:rPr>
        <w:t>.3.1. SAM</w:t>
      </w:r>
      <w:r>
        <w:rPr>
          <w:szCs w:val="24"/>
        </w:rPr>
        <w:t xml:space="preserve"> ziņojuma virzības gaita</w:t>
      </w:r>
      <w:r w:rsidR="00B92FBB">
        <w:rPr>
          <w:szCs w:val="24"/>
        </w:rPr>
        <w:t xml:space="preserve"> no 2016.gada</w:t>
      </w:r>
      <w:r>
        <w:rPr>
          <w:szCs w:val="24"/>
        </w:rPr>
        <w:t xml:space="preserve"> atspoguļota</w:t>
      </w:r>
      <w:r w:rsidR="00B92FBB">
        <w:rPr>
          <w:szCs w:val="24"/>
        </w:rPr>
        <w:t>s</w:t>
      </w:r>
      <w:r>
        <w:rPr>
          <w:szCs w:val="24"/>
        </w:rPr>
        <w:t xml:space="preserve"> attēlā</w:t>
      </w:r>
      <w:r w:rsidR="00B92FBB">
        <w:rPr>
          <w:szCs w:val="24"/>
        </w:rPr>
        <w:t xml:space="preserve"> zemāk</w:t>
      </w:r>
      <w:r>
        <w:rPr>
          <w:szCs w:val="24"/>
        </w:rPr>
        <w:t>.</w:t>
      </w:r>
    </w:p>
    <w:p w:rsidR="00C86532" w:rsidP="001B27E3" w14:paraId="24A7E627" w14:textId="77777777">
      <w:pPr>
        <w:rPr>
          <w:b/>
        </w:rPr>
      </w:pPr>
      <w:r>
        <w:rPr>
          <w:b/>
          <w:noProof/>
          <w:lang w:eastAsia="lv-LV"/>
        </w:rPr>
        <w:drawing>
          <wp:inline distT="0" distB="0" distL="0" distR="0">
            <wp:extent cx="5729743" cy="3792772"/>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27E3" w:rsidRPr="00425644" w:rsidP="001B27E3" w14:paraId="24A7E628" w14:textId="77777777">
      <w:pPr>
        <w:rPr>
          <w:rFonts w:cs="Times New Roman"/>
          <w:szCs w:val="24"/>
        </w:rPr>
      </w:pPr>
      <w:r w:rsidRPr="00425644">
        <w:rPr>
          <w:szCs w:val="24"/>
        </w:rPr>
        <w:t>3.3.1. SAM ziņo</w:t>
      </w:r>
      <w:r w:rsidRPr="00425644">
        <w:rPr>
          <w:szCs w:val="24"/>
        </w:rPr>
        <w:t xml:space="preserve">jumā tika konstatēts sekojošais, </w:t>
      </w:r>
      <w:r w:rsidRPr="00425644">
        <w:rPr>
          <w:rFonts w:cs="Times New Roman"/>
          <w:szCs w:val="24"/>
        </w:rPr>
        <w:t>summāri trīs gados pēc noslēgto vienošanos par projektu īstenošanu ietvaros tiktu sasniegti šādi rezultāti:</w:t>
      </w:r>
    </w:p>
    <w:p w:rsidR="001B27E3" w:rsidRPr="0094676B" w:rsidP="00A87553" w14:paraId="24A7E629" w14:textId="77777777">
      <w:pPr>
        <w:numPr>
          <w:ilvl w:val="0"/>
          <w:numId w:val="1"/>
        </w:numPr>
        <w:spacing w:after="0"/>
        <w:ind w:left="1066" w:hanging="357"/>
        <w:rPr>
          <w:rFonts w:cs="Times New Roman"/>
          <w:szCs w:val="24"/>
        </w:rPr>
      </w:pPr>
      <w:r w:rsidRPr="0094676B">
        <w:rPr>
          <w:rFonts w:cs="Times New Roman"/>
          <w:szCs w:val="24"/>
        </w:rPr>
        <w:t xml:space="preserve">izveidotas </w:t>
      </w:r>
      <w:r w:rsidRPr="0094676B" w:rsidR="002C307D">
        <w:rPr>
          <w:rFonts w:cs="Times New Roman"/>
          <w:szCs w:val="24"/>
        </w:rPr>
        <w:t>707</w:t>
      </w:r>
      <w:r w:rsidRPr="0094676B">
        <w:rPr>
          <w:rFonts w:cs="Times New Roman"/>
          <w:szCs w:val="24"/>
        </w:rPr>
        <w:t xml:space="preserve"> jaunas darba vietas;</w:t>
      </w:r>
    </w:p>
    <w:p w:rsidR="00C041A3" w:rsidRPr="0094676B" w:rsidP="00260820" w14:paraId="24A7E62A" w14:textId="77777777">
      <w:pPr>
        <w:numPr>
          <w:ilvl w:val="0"/>
          <w:numId w:val="1"/>
        </w:numPr>
        <w:ind w:left="1066" w:hanging="357"/>
        <w:rPr>
          <w:rFonts w:cs="Times New Roman"/>
          <w:szCs w:val="24"/>
        </w:rPr>
      </w:pPr>
      <w:r w:rsidRPr="0094676B">
        <w:rPr>
          <w:rFonts w:cs="Times New Roman"/>
          <w:szCs w:val="24"/>
        </w:rPr>
        <w:t xml:space="preserve">piesaistītas nefinanšu investīcijas nemateriālajos ieguldījumos un pamatlīdzekļos </w:t>
      </w:r>
      <w:r w:rsidRPr="0094676B" w:rsidR="002C307D">
        <w:rPr>
          <w:rFonts w:cs="Times New Roman"/>
          <w:szCs w:val="24"/>
        </w:rPr>
        <w:t>38</w:t>
      </w:r>
      <w:r w:rsidRPr="0094676B" w:rsidR="00425644">
        <w:rPr>
          <w:rFonts w:cs="Times New Roman"/>
          <w:szCs w:val="24"/>
        </w:rPr>
        <w:t xml:space="preserve"> 954 709 </w:t>
      </w:r>
      <w:r w:rsidRPr="0094676B">
        <w:rPr>
          <w:rFonts w:cs="Times New Roman"/>
          <w:i/>
          <w:szCs w:val="24"/>
        </w:rPr>
        <w:t>euro</w:t>
      </w:r>
      <w:r w:rsidRPr="0094676B">
        <w:rPr>
          <w:rFonts w:cs="Times New Roman"/>
          <w:szCs w:val="24"/>
        </w:rPr>
        <w:t>.</w:t>
      </w:r>
    </w:p>
    <w:p w:rsidR="00D26F05" w:rsidRPr="00D26F05" w:rsidP="00D26F05" w14:paraId="24A7E62B" w14:textId="77777777">
      <w:pPr>
        <w:rPr>
          <w:rFonts w:cs="Times New Roman"/>
          <w:szCs w:val="24"/>
        </w:rPr>
      </w:pPr>
      <w:r>
        <w:t xml:space="preserve">Līdz ar to </w:t>
      </w:r>
      <w:r>
        <w:rPr>
          <w:b/>
        </w:rPr>
        <w:t>t</w:t>
      </w:r>
      <w:r w:rsidRPr="00D26F05">
        <w:rPr>
          <w:b/>
        </w:rPr>
        <w:t>rešā uzdevuma izpildei</w:t>
      </w:r>
      <w:r>
        <w:t xml:space="preserve"> informatīvajā ziņojumā par </w:t>
      </w:r>
      <w:r w:rsidRPr="001C7FEC">
        <w:t xml:space="preserve">attīstības centru iesniegto projektu </w:t>
      </w:r>
      <w:r w:rsidRPr="00DB60A8">
        <w:t>kvalitātes novērtējumu un priekšlikumiem tālākai rīcībai</w:t>
      </w:r>
      <w:r>
        <w:t xml:space="preserve"> </w:t>
      </w:r>
      <w:r w:rsidRPr="00D26F05">
        <w:rPr>
          <w:u w:val="single"/>
        </w:rPr>
        <w:t>papildus tiks veikta SAM</w:t>
      </w:r>
      <w:r w:rsidR="0090618E">
        <w:rPr>
          <w:u w:val="single"/>
        </w:rPr>
        <w:t> </w:t>
      </w:r>
      <w:r w:rsidRPr="00D26F05">
        <w:rPr>
          <w:u w:val="single"/>
        </w:rPr>
        <w:t xml:space="preserve">3.3.1. trešās projektu iesniegumu atlases kārtas analīze par projektiem, kas atbilda priekšatlases kritērijiem, bet netika </w:t>
      </w:r>
      <w:r w:rsidRPr="00D26F05">
        <w:rPr>
          <w:rFonts w:cs="Times New Roman"/>
          <w:szCs w:val="24"/>
          <w:u w:val="single"/>
        </w:rPr>
        <w:t>atbalstīti finansējuma trūkuma dēļ</w:t>
      </w:r>
      <w:r w:rsidRPr="00D26F05">
        <w:rPr>
          <w:rFonts w:cs="Times New Roman"/>
          <w:szCs w:val="24"/>
        </w:rPr>
        <w:t xml:space="preserve"> (skatīt</w:t>
      </w:r>
      <w:r>
        <w:rPr>
          <w:rFonts w:cs="Times New Roman"/>
          <w:szCs w:val="24"/>
        </w:rPr>
        <w:t xml:space="preserve"> ziņojuma</w:t>
      </w:r>
      <w:r w:rsidRPr="00D26F05">
        <w:rPr>
          <w:rFonts w:cs="Times New Roman"/>
          <w:szCs w:val="24"/>
        </w:rPr>
        <w:t xml:space="preserve"> 2.daļā)</w:t>
      </w:r>
      <w:r>
        <w:t>.</w:t>
      </w:r>
    </w:p>
    <w:p w:rsidR="00D26F05" w:rsidRPr="00D26F05" w:rsidP="00D26F05" w14:paraId="24A7E62C" w14:textId="77777777">
      <w:pPr>
        <w:autoSpaceDE w:val="0"/>
        <w:autoSpaceDN w:val="0"/>
        <w:adjustRightInd w:val="0"/>
        <w:rPr>
          <w:rFonts w:cs="Times New Roman"/>
          <w:szCs w:val="24"/>
        </w:rPr>
      </w:pPr>
      <w:r w:rsidRPr="00D26F05">
        <w:rPr>
          <w:rFonts w:cs="Times New Roman"/>
          <w:szCs w:val="24"/>
        </w:rPr>
        <w:t>Tā kā SAM 3.3.1 un SAM 5.6.2. ietvaros paredzēts īstenot projektus ekonomiskās attīstības veicināšanai pašvaldībās, radot jaunas darbavietas un piesaistot privātās nefinanšu investīcijas, šo projektu kvalitāte tiks vērtēta, analizējot projektu plānotos un faktiskos rezultātus pret plānoto publisko finansējumu. Lai sniegtu vērtējumu par projektu kvalitāti, tiks izvērtēti gan plānotie projektu rezultāti, gan arī faktiski jau sasniegtie. Tā kā projektu atlases un novērtēšanas process nav noslēdzies, tiks sniegta analīze arī par projektu atlases procesu un to, cik aktīvi pašvaldības sagatavo projektu pieteikumus.</w:t>
      </w:r>
    </w:p>
    <w:p w:rsidR="00FE194F" w:rsidRPr="00FE194F" w:rsidP="00FE194F" w14:paraId="24A7E62D" w14:textId="77777777">
      <w:pPr>
        <w:rPr>
          <w:szCs w:val="24"/>
        </w:rPr>
      </w:pPr>
      <w:r>
        <w:rPr>
          <w:szCs w:val="24"/>
        </w:rPr>
        <w:t>Veicot</w:t>
      </w:r>
      <w:r w:rsidRPr="00FE194F">
        <w:rPr>
          <w:szCs w:val="24"/>
        </w:rPr>
        <w:t xml:space="preserve"> projektu kvalitātes analīzi, VARAM ir jāsniedz </w:t>
      </w:r>
      <w:r w:rsidRPr="001C7FEC" w:rsidR="00E46344">
        <w:t>“</w:t>
      </w:r>
      <w:r w:rsidRPr="00FE194F">
        <w:rPr>
          <w:i/>
          <w:szCs w:val="24"/>
        </w:rPr>
        <w:t>priekšlikumi tālākai rīcībai, un papildus nepieciešamo atbalsta mehānismu uzņēmējdarbības infrastruktūras attīstīšanai</w:t>
      </w:r>
      <w:r w:rsidRPr="00FE194F">
        <w:rPr>
          <w:szCs w:val="24"/>
        </w:rPr>
        <w:t>”. Ņemot vērā</w:t>
      </w:r>
      <w:r>
        <w:rPr>
          <w:szCs w:val="24"/>
        </w:rPr>
        <w:t>,</w:t>
      </w:r>
      <w:r w:rsidRPr="00FE194F">
        <w:rPr>
          <w:szCs w:val="24"/>
        </w:rPr>
        <w:t xml:space="preserve"> ka </w:t>
      </w:r>
      <w:r w:rsidR="009B40BD">
        <w:rPr>
          <w:szCs w:val="24"/>
        </w:rPr>
        <w:t>3.3.1. SAM ziņojums</w:t>
      </w:r>
      <w:r w:rsidRPr="00FE194F" w:rsidR="009B40BD">
        <w:rPr>
          <w:szCs w:val="24"/>
        </w:rPr>
        <w:t xml:space="preserve"> </w:t>
      </w:r>
      <w:r w:rsidRPr="00704DDA">
        <w:rPr>
          <w:szCs w:val="24"/>
        </w:rPr>
        <w:t>netika izskatīts MK, jo netika atbalstīts pieprasījums papildus valsts budžeta finansējumam.</w:t>
      </w:r>
      <w:r w:rsidRPr="00FE194F">
        <w:rPr>
          <w:szCs w:val="24"/>
        </w:rPr>
        <w:t xml:space="preserve"> Līdz </w:t>
      </w:r>
      <w:r>
        <w:rPr>
          <w:szCs w:val="24"/>
        </w:rPr>
        <w:t xml:space="preserve">ar to </w:t>
      </w:r>
      <w:r w:rsidRPr="00FE194F">
        <w:rPr>
          <w:szCs w:val="24"/>
        </w:rPr>
        <w:t xml:space="preserve">būtiski </w:t>
      </w:r>
      <w:r>
        <w:rPr>
          <w:szCs w:val="24"/>
        </w:rPr>
        <w:t>ir izvērtēt,</w:t>
      </w:r>
      <w:r w:rsidRPr="00FE194F">
        <w:rPr>
          <w:szCs w:val="24"/>
        </w:rPr>
        <w:t xml:space="preserve"> vai ir </w:t>
      </w:r>
      <w:r>
        <w:rPr>
          <w:szCs w:val="24"/>
        </w:rPr>
        <w:t xml:space="preserve">iespējami </w:t>
      </w:r>
      <w:r w:rsidRPr="00FE194F">
        <w:rPr>
          <w:szCs w:val="24"/>
        </w:rPr>
        <w:t>risinājumi, kas neprasa papildus Valsts budžeta finansējumu:</w:t>
      </w:r>
    </w:p>
    <w:p w:rsidR="00FE194F" w:rsidRPr="00C179C1" w:rsidP="00FE194F" w14:paraId="24A7E62E" w14:textId="77777777">
      <w:pPr>
        <w:pStyle w:val="ListParagraph"/>
        <w:numPr>
          <w:ilvl w:val="0"/>
          <w:numId w:val="2"/>
        </w:numPr>
        <w:rPr>
          <w:rFonts w:cs="Times New Roman"/>
          <w:szCs w:val="24"/>
        </w:rPr>
      </w:pPr>
      <w:bookmarkStart w:id="41" w:name="_Toc507602030"/>
      <w:bookmarkStart w:id="42" w:name="_Toc507602315"/>
      <w:r w:rsidRPr="00C179C1">
        <w:rPr>
          <w:rFonts w:cs="Times New Roman"/>
          <w:szCs w:val="24"/>
        </w:rPr>
        <w:t xml:space="preserve">līdzīgu </w:t>
      </w:r>
      <w:r w:rsidR="003635C3">
        <w:rPr>
          <w:rFonts w:cs="Times New Roman"/>
          <w:szCs w:val="24"/>
        </w:rPr>
        <w:t>ES</w:t>
      </w:r>
      <w:r w:rsidR="00C93A5E">
        <w:rPr>
          <w:rFonts w:cs="Times New Roman"/>
          <w:szCs w:val="24"/>
        </w:rPr>
        <w:t xml:space="preserve"> </w:t>
      </w:r>
      <w:r w:rsidRPr="00C179C1">
        <w:rPr>
          <w:rFonts w:cs="Times New Roman"/>
          <w:szCs w:val="24"/>
        </w:rPr>
        <w:t>fondu aktivitāšu ietvarā (SAM 3.3.1. vai SAM 5.6.2.)</w:t>
      </w:r>
      <w:bookmarkStart w:id="43" w:name="_Toc507602031"/>
      <w:bookmarkStart w:id="44" w:name="_Toc507602316"/>
      <w:bookmarkEnd w:id="41"/>
      <w:bookmarkEnd w:id="42"/>
      <w:r w:rsidRPr="00C179C1">
        <w:rPr>
          <w:rFonts w:cs="Times New Roman"/>
          <w:szCs w:val="24"/>
        </w:rPr>
        <w:t>;</w:t>
      </w:r>
    </w:p>
    <w:p w:rsidR="00FE194F" w:rsidRPr="00E37BC6" w:rsidP="00E37BC6" w14:paraId="24A7E62F" w14:textId="77777777">
      <w:pPr>
        <w:pStyle w:val="ListParagraph"/>
        <w:numPr>
          <w:ilvl w:val="0"/>
          <w:numId w:val="2"/>
        </w:numPr>
        <w:rPr>
          <w:rFonts w:cs="Times New Roman"/>
          <w:szCs w:val="24"/>
        </w:rPr>
      </w:pPr>
      <w:r w:rsidRPr="00C179C1">
        <w:t>citu līdzīgu</w:t>
      </w:r>
      <w:r w:rsidRPr="00CD4DDD">
        <w:t xml:space="preserve"> Valsts budžeta</w:t>
      </w:r>
      <w:r>
        <w:t xml:space="preserve"> finansētu (vai līdzfinansētu) </w:t>
      </w:r>
      <w:r w:rsidRPr="00CD4DDD">
        <w:t>aktivitāšu atbalstā.</w:t>
      </w:r>
      <w:bookmarkEnd w:id="43"/>
      <w:bookmarkEnd w:id="44"/>
    </w:p>
    <w:p w:rsidR="00E5279D" w:rsidP="00E14982" w14:paraId="24A7E630" w14:textId="77777777">
      <w:pPr>
        <w:rPr>
          <w:rFonts w:eastAsia="Times New Roman"/>
          <w:szCs w:val="24"/>
        </w:rPr>
      </w:pPr>
      <w:r>
        <w:t xml:space="preserve">Kā vēl viens risinājums jeb papildus atbalsta mehānisms, būtu pašvaldību budžeta iespēju plašāka izmantošana. Lai izvērtētu pašvaldību pašu budžeta ietvaros iespējamos risinājumus, VARAM ir sagatavojusi </w:t>
      </w:r>
      <w:r w:rsidRPr="00015B97">
        <w:rPr>
          <w:szCs w:val="24"/>
        </w:rPr>
        <w:t xml:space="preserve">konceptuālo ziņojumu </w:t>
      </w:r>
      <w:r w:rsidRPr="00E432DE">
        <w:rPr>
          <w:szCs w:val="24"/>
        </w:rPr>
        <w:t>“</w:t>
      </w:r>
      <w:r w:rsidRPr="00015B97">
        <w:rPr>
          <w:szCs w:val="24"/>
        </w:rPr>
        <w:t>Problēmjautājumi saistībā ar atbalsta mehānismu pieejamību pašvaldībām uzņēmējdarbības sekmēšanai savā teritorijā un kooperācijas intensificēšanai, to iespējamie risinājumi</w:t>
      </w:r>
      <w:r>
        <w:rPr>
          <w:szCs w:val="24"/>
        </w:rPr>
        <w:t xml:space="preserve">” (turpmāk – konceptuālais ziņojums). Konceptuālais </w:t>
      </w:r>
      <w:r w:rsidRPr="00704DDA">
        <w:rPr>
          <w:szCs w:val="24"/>
        </w:rPr>
        <w:t xml:space="preserve">ziņojums ir izstrādāts, lai nodrošinātu Valdības rīcības plāna Deklarācijas par Māra Kučinska vadītā Ministru kabineta iecerēto darbību īstenošanai, kas apstiprināts ar </w:t>
      </w:r>
      <w:r w:rsidR="009B40BD">
        <w:rPr>
          <w:szCs w:val="24"/>
        </w:rPr>
        <w:t>MK</w:t>
      </w:r>
      <w:r w:rsidRPr="00704DDA">
        <w:rPr>
          <w:szCs w:val="24"/>
        </w:rPr>
        <w:t xml:space="preserve"> 2016.gada 3.maija rīkojumu</w:t>
      </w:r>
      <w:r w:rsidRPr="00E944A9">
        <w:rPr>
          <w:szCs w:val="24"/>
        </w:rPr>
        <w:t xml:space="preserve"> Nr.275 </w:t>
      </w:r>
      <w:r w:rsidRPr="00E432DE">
        <w:rPr>
          <w:szCs w:val="24"/>
        </w:rPr>
        <w:t>“</w:t>
      </w:r>
      <w:r w:rsidRPr="00E944A9">
        <w:rPr>
          <w:szCs w:val="24"/>
        </w:rPr>
        <w:t>Par valdības rīcības plānu Deklarācijas par Māra Kučinska vadītā Ministru kabineta iecerēto darbību īstenošanai”</w:t>
      </w:r>
      <w:r>
        <w:rPr>
          <w:szCs w:val="24"/>
        </w:rPr>
        <w:t>,</w:t>
      </w:r>
      <w:r w:rsidR="0075349D">
        <w:rPr>
          <w:szCs w:val="24"/>
        </w:rPr>
        <w:t xml:space="preserve"> 3.1.</w:t>
      </w:r>
      <w:r w:rsidRPr="00E944A9">
        <w:rPr>
          <w:szCs w:val="24"/>
        </w:rPr>
        <w:t>uzdevuma izpildi: izvērtēt mehānismu kā palielināt pašvaldību lomu investīciju piesaistes procesā, tādejādi minimizējot tiešu pašvaldības iesaisti uzņēmējdarbības sektoros, kur eksistē</w:t>
      </w:r>
      <w:r w:rsidR="0075349D">
        <w:rPr>
          <w:szCs w:val="24"/>
        </w:rPr>
        <w:t xml:space="preserve"> tirgus dalībnieki, kā arī 3.3.</w:t>
      </w:r>
      <w:r w:rsidRPr="00E944A9">
        <w:rPr>
          <w:szCs w:val="24"/>
        </w:rPr>
        <w:t>uzdevuma izpildi: s</w:t>
      </w:r>
      <w:r w:rsidRPr="00E944A9">
        <w:rPr>
          <w:rFonts w:eastAsia="Times New Roman"/>
          <w:szCs w:val="24"/>
        </w:rPr>
        <w:t>agatavot priekšlikumus normatīvo aktu uzlabojumiem, kas dotu pašvaldībām plašākas iespējas sniegt atbalstu uzņēmējiem.</w:t>
      </w:r>
      <w:r>
        <w:rPr>
          <w:rFonts w:eastAsia="Times New Roman"/>
          <w:szCs w:val="24"/>
        </w:rPr>
        <w:t xml:space="preserve"> </w:t>
      </w:r>
      <w:r>
        <w:rPr>
          <w:szCs w:val="24"/>
        </w:rPr>
        <w:t>Konceptuālais ziņojums</w:t>
      </w:r>
      <w:r w:rsidR="00C4464E">
        <w:rPr>
          <w:rFonts w:eastAsia="Times New Roman"/>
          <w:szCs w:val="24"/>
        </w:rPr>
        <w:t xml:space="preserve"> 2018.gada</w:t>
      </w:r>
      <w:r w:rsidR="00D26F05">
        <w:rPr>
          <w:rFonts w:eastAsia="Times New Roman"/>
          <w:szCs w:val="24"/>
        </w:rPr>
        <w:t xml:space="preserve"> 8.maijā tika atbalstīts Ministru kabinetā</w:t>
      </w:r>
      <w:r>
        <w:rPr>
          <w:rFonts w:eastAsia="Times New Roman"/>
          <w:szCs w:val="24"/>
        </w:rPr>
        <w:t xml:space="preserve">, līdz ar to </w:t>
      </w:r>
      <w:r w:rsidR="00DB60A8">
        <w:t xml:space="preserve">informatīvajā ziņojumā par </w:t>
      </w:r>
      <w:r w:rsidRPr="001C7FEC" w:rsidR="00DB60A8">
        <w:t xml:space="preserve">attīstības centru iesniegto projektu </w:t>
      </w:r>
      <w:r w:rsidRPr="00DB60A8" w:rsidR="00DB60A8">
        <w:t>kvalitātes novērtējumu un priekšlikumiem tālākai rīcībai</w:t>
      </w:r>
      <w:r w:rsidRPr="005C15C6">
        <w:rPr>
          <w:rFonts w:eastAsia="Times New Roman"/>
          <w:szCs w:val="24"/>
        </w:rPr>
        <w:t xml:space="preserve"> </w:t>
      </w:r>
      <w:r>
        <w:rPr>
          <w:rFonts w:eastAsia="Times New Roman"/>
          <w:szCs w:val="24"/>
        </w:rPr>
        <w:t>pašvaldību budžeta veidoti risinājumi netiks apskatīti.</w:t>
      </w:r>
    </w:p>
    <w:p w:rsidR="00C4464E" w:rsidRPr="00C4464E" w:rsidP="00E14982" w14:paraId="24A7E631" w14:textId="77777777">
      <w:pPr>
        <w:rPr>
          <w:szCs w:val="24"/>
        </w:rPr>
        <w:sectPr w:rsidSect="00547E10">
          <w:headerReference w:type="default" r:id="rId13"/>
          <w:footerReference w:type="default" r:id="rId14"/>
          <w:pgSz w:w="11906" w:h="16838"/>
          <w:pgMar w:top="1440" w:right="1133" w:bottom="1440" w:left="1800" w:header="708" w:footer="708" w:gutter="0"/>
          <w:cols w:space="708"/>
          <w:docGrid w:linePitch="360"/>
        </w:sectPr>
      </w:pPr>
    </w:p>
    <w:p w:rsidR="00E74442" w:rsidP="00F45DE8" w14:paraId="24A7E632" w14:textId="77777777">
      <w:pPr>
        <w:pStyle w:val="Heading1"/>
        <w:ind w:left="57" w:firstLine="170"/>
      </w:pPr>
      <w:bookmarkStart w:id="45" w:name="_Toc515970984"/>
      <w:bookmarkStart w:id="46" w:name="_Toc256000002"/>
      <w:bookmarkStart w:id="47" w:name="_Toc256000031"/>
      <w:r>
        <w:t>Attīstības centru projektu kvalitāte – sociālekonomiskā atdeve</w:t>
      </w:r>
      <w:bookmarkEnd w:id="47"/>
      <w:bookmarkEnd w:id="46"/>
      <w:bookmarkEnd w:id="45"/>
    </w:p>
    <w:p w:rsidR="009B3347" w:rsidP="00E74442" w14:paraId="24A7E633" w14:textId="77777777">
      <w:pPr>
        <w:pStyle w:val="Heading2"/>
        <w:numPr>
          <w:ilvl w:val="1"/>
          <w:numId w:val="8"/>
        </w:numPr>
        <w:ind w:left="993" w:hanging="633"/>
      </w:pPr>
      <w:bookmarkStart w:id="48" w:name="_Toc515970985"/>
      <w:bookmarkStart w:id="49" w:name="_Toc256000003"/>
      <w:bookmarkStart w:id="50" w:name="_Toc256000032"/>
      <w:r>
        <w:t>SAM 3.3.1. projekt</w:t>
      </w:r>
      <w:r w:rsidR="0028004E">
        <w:t>i</w:t>
      </w:r>
      <w:bookmarkEnd w:id="50"/>
      <w:bookmarkEnd w:id="49"/>
      <w:bookmarkEnd w:id="48"/>
    </w:p>
    <w:p w:rsidR="0028004E" w:rsidRPr="00874F28" w:rsidP="0028004E" w14:paraId="24A7E634" w14:textId="77777777">
      <w:pPr>
        <w:autoSpaceDE w:val="0"/>
        <w:autoSpaceDN w:val="0"/>
        <w:adjustRightInd w:val="0"/>
        <w:rPr>
          <w:rFonts w:cs="Times New Roman"/>
          <w:szCs w:val="24"/>
        </w:rPr>
      </w:pPr>
      <w:r w:rsidRPr="00874F28">
        <w:rPr>
          <w:rFonts w:cs="Times New Roman"/>
          <w:szCs w:val="24"/>
        </w:rPr>
        <w:t xml:space="preserve">SAM 3.3.1. īstenošanas kārtība ir noteikta </w:t>
      </w:r>
      <w:r w:rsidRPr="003E4492">
        <w:rPr>
          <w:rFonts w:cs="Times New Roman"/>
          <w:szCs w:val="24"/>
        </w:rPr>
        <w:t>MK</w:t>
      </w:r>
      <w:r w:rsidRPr="00874F28">
        <w:rPr>
          <w:rFonts w:cs="Times New Roman"/>
          <w:szCs w:val="24"/>
        </w:rPr>
        <w:t xml:space="preserve"> 2015.gada 13.oktobra noteikumos Nr.593 “Darbības programmas </w:t>
      </w:r>
      <w:r w:rsidRPr="001C7FEC" w:rsidR="00E46344">
        <w:t>“</w:t>
      </w:r>
      <w:r w:rsidRPr="00874F28">
        <w:rPr>
          <w:rFonts w:cs="Times New Roman"/>
          <w:szCs w:val="24"/>
        </w:rPr>
        <w:t xml:space="preserve">Izaugsme un nodarbinātība” 3.3.1. specifiskā atbalsta mērķa </w:t>
      </w:r>
      <w:r w:rsidRPr="001C7FEC" w:rsidR="00E46344">
        <w:t>“</w:t>
      </w:r>
      <w:r w:rsidRPr="00874F28">
        <w:rPr>
          <w:rFonts w:cs="Times New Roman"/>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w:t>
      </w:r>
      <w:r w:rsidR="002D69D1">
        <w:rPr>
          <w:rFonts w:cs="Times New Roman"/>
          <w:szCs w:val="24"/>
        </w:rPr>
        <w:t>i”” (turpmāk – MK noteikumi Nr.</w:t>
      </w:r>
      <w:r w:rsidRPr="00874F28">
        <w:rPr>
          <w:rFonts w:cs="Times New Roman"/>
          <w:szCs w:val="24"/>
        </w:rPr>
        <w:t>593).</w:t>
      </w:r>
      <w:r w:rsidR="008F697E">
        <w:rPr>
          <w:rFonts w:cs="Times New Roman"/>
          <w:szCs w:val="24"/>
        </w:rPr>
        <w:t xml:space="preserve"> </w:t>
      </w:r>
      <w:r w:rsidRPr="00874F28">
        <w:rPr>
          <w:rFonts w:cs="Times New Roman"/>
          <w:szCs w:val="24"/>
        </w:rPr>
        <w:t xml:space="preserve">Kopējais </w:t>
      </w:r>
      <w:r w:rsidR="00BC0980">
        <w:rPr>
          <w:rFonts w:cs="Times New Roman"/>
          <w:szCs w:val="24"/>
        </w:rPr>
        <w:t>plānotais</w:t>
      </w:r>
      <w:r w:rsidRPr="00874F28">
        <w:rPr>
          <w:rFonts w:cs="Times New Roman"/>
          <w:szCs w:val="24"/>
        </w:rPr>
        <w:t xml:space="preserve"> Eiropas Reģionālās attīstības fonda (tu</w:t>
      </w:r>
      <w:r w:rsidR="002D69D1">
        <w:rPr>
          <w:rFonts w:cs="Times New Roman"/>
          <w:szCs w:val="24"/>
        </w:rPr>
        <w:t>rpmāk – ERAF) finansējums ir 64 219 </w:t>
      </w:r>
      <w:r w:rsidRPr="00874F28">
        <w:rPr>
          <w:rFonts w:cs="Times New Roman"/>
          <w:szCs w:val="24"/>
        </w:rPr>
        <w:t xml:space="preserve">292 </w:t>
      </w:r>
      <w:r w:rsidRPr="00874F28">
        <w:rPr>
          <w:rFonts w:cs="Times New Roman"/>
          <w:i/>
          <w:szCs w:val="24"/>
        </w:rPr>
        <w:t xml:space="preserve">euro </w:t>
      </w:r>
      <w:r w:rsidRPr="00874F28">
        <w:rPr>
          <w:rFonts w:cs="Times New Roman"/>
          <w:szCs w:val="24"/>
        </w:rPr>
        <w:t>(t</w:t>
      </w:r>
      <w:r w:rsidR="002D69D1">
        <w:rPr>
          <w:rFonts w:cs="Times New Roman"/>
          <w:szCs w:val="24"/>
        </w:rPr>
        <w:t>ai</w:t>
      </w:r>
      <w:r w:rsidRPr="00874F28">
        <w:rPr>
          <w:rFonts w:cs="Times New Roman"/>
          <w:szCs w:val="24"/>
        </w:rPr>
        <w:t xml:space="preserve"> skaitā v</w:t>
      </w:r>
      <w:r w:rsidR="002D69D1">
        <w:rPr>
          <w:rFonts w:cs="Times New Roman"/>
          <w:szCs w:val="24"/>
        </w:rPr>
        <w:t>irssaistību finansējums – 5 202 </w:t>
      </w:r>
      <w:r w:rsidRPr="00874F28">
        <w:rPr>
          <w:rFonts w:cs="Times New Roman"/>
          <w:szCs w:val="24"/>
        </w:rPr>
        <w:t xml:space="preserve">550 </w:t>
      </w:r>
      <w:r w:rsidRPr="00874F28">
        <w:rPr>
          <w:rFonts w:cs="Times New Roman"/>
          <w:i/>
          <w:szCs w:val="24"/>
        </w:rPr>
        <w:t>euro</w:t>
      </w:r>
      <w:r w:rsidRPr="00874F28">
        <w:rPr>
          <w:rFonts w:cs="Times New Roman"/>
          <w:szCs w:val="24"/>
        </w:rPr>
        <w:t>)</w:t>
      </w:r>
      <w:r w:rsidRPr="00874F28">
        <w:rPr>
          <w:rFonts w:cs="Times New Roman"/>
          <w:i/>
          <w:szCs w:val="24"/>
        </w:rPr>
        <w:t>.</w:t>
      </w:r>
      <w:r w:rsidRPr="00874F28">
        <w:rPr>
          <w:rFonts w:cs="Times New Roman"/>
          <w:szCs w:val="24"/>
        </w:rPr>
        <w:t xml:space="preserve"> </w:t>
      </w:r>
    </w:p>
    <w:p w:rsidR="0028004E" w:rsidRPr="00874F28" w:rsidP="0028004E" w14:paraId="24A7E635" w14:textId="77777777">
      <w:pPr>
        <w:autoSpaceDE w:val="0"/>
        <w:autoSpaceDN w:val="0"/>
        <w:adjustRightInd w:val="0"/>
        <w:rPr>
          <w:rFonts w:cs="Times New Roman"/>
          <w:szCs w:val="24"/>
        </w:rPr>
      </w:pPr>
      <w:r w:rsidRPr="00874F28">
        <w:rPr>
          <w:rFonts w:cs="Times New Roman"/>
          <w:szCs w:val="24"/>
        </w:rPr>
        <w:t>Specifisko atbalstu īsteno ierobežotas projektu iesniegumu atlases veidā atbilstoši MK noteikumu Nr.593 2.punktam šādu projektu iesniegumu atlases kārtu ietvaros:</w:t>
      </w:r>
    </w:p>
    <w:p w:rsidR="0028004E" w:rsidRPr="00874F28" w:rsidP="00E34820" w14:paraId="24A7E636" w14:textId="77777777">
      <w:pPr>
        <w:numPr>
          <w:ilvl w:val="0"/>
          <w:numId w:val="3"/>
        </w:numPr>
        <w:autoSpaceDE w:val="0"/>
        <w:autoSpaceDN w:val="0"/>
        <w:adjustRightInd w:val="0"/>
        <w:ind w:left="851" w:hanging="284"/>
        <w:contextualSpacing/>
        <w:rPr>
          <w:rFonts w:cs="Times New Roman"/>
          <w:szCs w:val="24"/>
        </w:rPr>
      </w:pPr>
      <w:r w:rsidRPr="00874F28">
        <w:rPr>
          <w:rFonts w:cs="Times New Roman"/>
          <w:szCs w:val="24"/>
        </w:rPr>
        <w:t xml:space="preserve">pirmās projektu iesniegumu atlases kārtas </w:t>
      </w:r>
      <w:r w:rsidRPr="00E34820" w:rsidR="00E46344">
        <w:rPr>
          <w:rFonts w:cs="Times New Roman"/>
          <w:szCs w:val="24"/>
        </w:rPr>
        <w:t>“</w:t>
      </w:r>
      <w:r w:rsidRPr="00874F28">
        <w:rPr>
          <w:rFonts w:cs="Times New Roman"/>
          <w:szCs w:val="24"/>
        </w:rPr>
        <w:t xml:space="preserve">Ieguldījumi uzņēmējdarbībai nozīmīgā infrastruktūrā nacionālas nozīmes attīstības centru pašvaldībās” ietvaros finansējuma saņēmēji ir </w:t>
      </w:r>
      <w:r w:rsidR="00C3003A">
        <w:rPr>
          <w:rFonts w:cs="Times New Roman"/>
          <w:szCs w:val="24"/>
        </w:rPr>
        <w:t>astoņas</w:t>
      </w:r>
      <w:r w:rsidRPr="00874F28" w:rsidR="00C3003A">
        <w:rPr>
          <w:rFonts w:cs="Times New Roman"/>
          <w:szCs w:val="24"/>
        </w:rPr>
        <w:t xml:space="preserve"> </w:t>
      </w:r>
      <w:r w:rsidRPr="00874F28">
        <w:rPr>
          <w:rFonts w:cs="Times New Roman"/>
          <w:szCs w:val="24"/>
        </w:rPr>
        <w:t>nacionālas nozīmes attīstības centru pašvaldības</w:t>
      </w:r>
      <w:r>
        <w:rPr>
          <w:rStyle w:val="FootnoteReference"/>
          <w:rFonts w:cs="Times New Roman"/>
          <w:szCs w:val="24"/>
        </w:rPr>
        <w:footnoteReference w:id="6"/>
      </w:r>
      <w:r w:rsidRPr="00874F28">
        <w:rPr>
          <w:rFonts w:cs="Times New Roman"/>
          <w:szCs w:val="24"/>
        </w:rPr>
        <w:t xml:space="preserve"> ar </w:t>
      </w:r>
      <w:r w:rsidR="00BC0980">
        <w:rPr>
          <w:rFonts w:cs="Times New Roman"/>
          <w:szCs w:val="24"/>
        </w:rPr>
        <w:t>plānoto</w:t>
      </w:r>
      <w:r w:rsidRPr="00874F28">
        <w:rPr>
          <w:rFonts w:cs="Times New Roman"/>
          <w:szCs w:val="24"/>
        </w:rPr>
        <w:t xml:space="preserve"> ERAF finansējumu 16 114 183 </w:t>
      </w:r>
      <w:r w:rsidRPr="00E34820">
        <w:rPr>
          <w:rFonts w:cs="Times New Roman"/>
          <w:i/>
          <w:szCs w:val="24"/>
        </w:rPr>
        <w:t>euro</w:t>
      </w:r>
      <w:r w:rsidRPr="00874F28">
        <w:rPr>
          <w:rFonts w:cs="Times New Roman"/>
          <w:szCs w:val="24"/>
        </w:rPr>
        <w:t xml:space="preserve"> (tajā skaitā virssaistību f</w:t>
      </w:r>
      <w:r w:rsidR="00E34820">
        <w:rPr>
          <w:rFonts w:cs="Times New Roman"/>
          <w:szCs w:val="24"/>
        </w:rPr>
        <w:t>inansējums 5 202 </w:t>
      </w:r>
      <w:r w:rsidRPr="00874F28">
        <w:rPr>
          <w:rFonts w:cs="Times New Roman"/>
          <w:szCs w:val="24"/>
        </w:rPr>
        <w:t xml:space="preserve">550 </w:t>
      </w:r>
      <w:r w:rsidRPr="00E34820">
        <w:rPr>
          <w:rFonts w:cs="Times New Roman"/>
          <w:i/>
          <w:szCs w:val="24"/>
        </w:rPr>
        <w:t>euro</w:t>
      </w:r>
      <w:r w:rsidRPr="00874F28">
        <w:rPr>
          <w:rFonts w:cs="Times New Roman"/>
          <w:szCs w:val="24"/>
        </w:rPr>
        <w:t>);</w:t>
      </w:r>
    </w:p>
    <w:p w:rsidR="0028004E" w:rsidP="00E34820" w14:paraId="24A7E637" w14:textId="77777777">
      <w:pPr>
        <w:numPr>
          <w:ilvl w:val="0"/>
          <w:numId w:val="3"/>
        </w:numPr>
        <w:autoSpaceDE w:val="0"/>
        <w:autoSpaceDN w:val="0"/>
        <w:adjustRightInd w:val="0"/>
        <w:ind w:left="851" w:hanging="284"/>
        <w:contextualSpacing/>
        <w:rPr>
          <w:rFonts w:cs="Times New Roman"/>
          <w:szCs w:val="24"/>
        </w:rPr>
      </w:pPr>
      <w:r w:rsidRPr="00874F28">
        <w:rPr>
          <w:rFonts w:cs="Times New Roman"/>
          <w:szCs w:val="24"/>
        </w:rPr>
        <w:t xml:space="preserve">otrās projektu iesniegumu atlases kārtas </w:t>
      </w:r>
      <w:r w:rsidRPr="00E34820" w:rsidR="00E46344">
        <w:rPr>
          <w:rFonts w:cs="Times New Roman"/>
          <w:szCs w:val="24"/>
        </w:rPr>
        <w:t>“</w:t>
      </w:r>
      <w:r w:rsidRPr="00874F28">
        <w:rPr>
          <w:rFonts w:cs="Times New Roman"/>
          <w:szCs w:val="24"/>
        </w:rPr>
        <w:t>Ieguldījumi uzņēmējdarbībai nozīmīgā infrastruktūrā reģionālas nozīmes attīstības centru pašvaldībās” ietvaros finansējuma saņēmēji ir 2</w:t>
      </w:r>
      <w:r w:rsidR="00985F00">
        <w:rPr>
          <w:rFonts w:cs="Times New Roman"/>
          <w:szCs w:val="24"/>
        </w:rPr>
        <w:t>0</w:t>
      </w:r>
      <w:r w:rsidRPr="00874F28">
        <w:rPr>
          <w:rFonts w:cs="Times New Roman"/>
          <w:szCs w:val="24"/>
        </w:rPr>
        <w:t xml:space="preserve"> reģionālas nozīmes attīstības centru pašvaldības ar </w:t>
      </w:r>
      <w:r w:rsidR="00BC0980">
        <w:rPr>
          <w:rFonts w:cs="Times New Roman"/>
          <w:szCs w:val="24"/>
        </w:rPr>
        <w:t>plānoto</w:t>
      </w:r>
      <w:r w:rsidRPr="00874F28" w:rsidR="00BC0980">
        <w:rPr>
          <w:rFonts w:cs="Times New Roman"/>
          <w:szCs w:val="24"/>
        </w:rPr>
        <w:t xml:space="preserve"> </w:t>
      </w:r>
      <w:r w:rsidRPr="00874F28">
        <w:rPr>
          <w:rFonts w:cs="Times New Roman"/>
          <w:szCs w:val="24"/>
        </w:rPr>
        <w:t xml:space="preserve">ERAF finansējumu 10 911 633 </w:t>
      </w:r>
      <w:r w:rsidRPr="00E34820">
        <w:rPr>
          <w:rFonts w:cs="Times New Roman"/>
          <w:i/>
          <w:szCs w:val="24"/>
        </w:rPr>
        <w:t>euro</w:t>
      </w:r>
      <w:r w:rsidRPr="00874F28">
        <w:rPr>
          <w:rFonts w:cs="Times New Roman"/>
          <w:szCs w:val="24"/>
        </w:rPr>
        <w:t>;</w:t>
      </w:r>
    </w:p>
    <w:p w:rsidR="0028004E" w:rsidRPr="0028004E" w:rsidP="00E34820" w14:paraId="24A7E638" w14:textId="77777777">
      <w:pPr>
        <w:numPr>
          <w:ilvl w:val="0"/>
          <w:numId w:val="3"/>
        </w:numPr>
        <w:autoSpaceDE w:val="0"/>
        <w:autoSpaceDN w:val="0"/>
        <w:adjustRightInd w:val="0"/>
        <w:ind w:left="851" w:hanging="284"/>
        <w:rPr>
          <w:rFonts w:cs="Times New Roman"/>
          <w:szCs w:val="24"/>
        </w:rPr>
      </w:pPr>
      <w:r w:rsidRPr="0028004E">
        <w:rPr>
          <w:rFonts w:cs="Times New Roman"/>
          <w:szCs w:val="24"/>
        </w:rPr>
        <w:t xml:space="preserve">trešās projektu iesniegumu atlases kārtas </w:t>
      </w:r>
      <w:r w:rsidRPr="00E34820" w:rsidR="00E46344">
        <w:rPr>
          <w:rFonts w:cs="Times New Roman"/>
          <w:szCs w:val="24"/>
        </w:rPr>
        <w:t>“</w:t>
      </w:r>
      <w:r w:rsidRPr="0028004E">
        <w:rPr>
          <w:rFonts w:cs="Times New Roman"/>
          <w:szCs w:val="24"/>
        </w:rPr>
        <w:t xml:space="preserve">Ieguldījumi uzņēmējdarbībai nozīmīgā infrastruktūrā pašvaldībās, kuras nav nacionālas vai reģionālas nozīmes attīstības centru pašvaldības” ietvaros finansējuma saņēmēji ir </w:t>
      </w:r>
      <w:r w:rsidR="0080012B">
        <w:rPr>
          <w:rFonts w:cs="Times New Roman"/>
          <w:szCs w:val="24"/>
        </w:rPr>
        <w:t xml:space="preserve">36 no </w:t>
      </w:r>
      <w:r w:rsidRPr="0028004E">
        <w:rPr>
          <w:rFonts w:cs="Times New Roman"/>
          <w:szCs w:val="24"/>
        </w:rPr>
        <w:t>89 pašvaldīb</w:t>
      </w:r>
      <w:r w:rsidR="0080012B">
        <w:rPr>
          <w:rFonts w:cs="Times New Roman"/>
          <w:szCs w:val="24"/>
        </w:rPr>
        <w:t>ām</w:t>
      </w:r>
      <w:r w:rsidRPr="0028004E">
        <w:rPr>
          <w:rFonts w:cs="Times New Roman"/>
          <w:szCs w:val="24"/>
        </w:rPr>
        <w:t xml:space="preserve">, kuras nav nacionālas vai reģionālas nozīmes attīstības centru pašvaldības </w:t>
      </w:r>
      <w:r w:rsidR="00AE193D">
        <w:rPr>
          <w:rFonts w:cs="Times New Roman"/>
          <w:szCs w:val="24"/>
        </w:rPr>
        <w:t xml:space="preserve">ar </w:t>
      </w:r>
      <w:r w:rsidR="00BC0980">
        <w:rPr>
          <w:rFonts w:cs="Times New Roman"/>
          <w:szCs w:val="24"/>
        </w:rPr>
        <w:t>plānoto</w:t>
      </w:r>
      <w:r w:rsidRPr="00874F28" w:rsidR="00BC0980">
        <w:rPr>
          <w:rFonts w:cs="Times New Roman"/>
          <w:szCs w:val="24"/>
        </w:rPr>
        <w:t xml:space="preserve"> </w:t>
      </w:r>
      <w:r w:rsidR="00AE193D">
        <w:rPr>
          <w:rFonts w:cs="Times New Roman"/>
          <w:szCs w:val="24"/>
        </w:rPr>
        <w:t>ERAF finansējumu 37 </w:t>
      </w:r>
      <w:r w:rsidRPr="0028004E">
        <w:rPr>
          <w:rFonts w:cs="Times New Roman"/>
          <w:szCs w:val="24"/>
        </w:rPr>
        <w:t xml:space="preserve">193 476 </w:t>
      </w:r>
      <w:r w:rsidRPr="00E34820">
        <w:rPr>
          <w:rFonts w:cs="Times New Roman"/>
          <w:i/>
          <w:szCs w:val="24"/>
        </w:rPr>
        <w:t>euro</w:t>
      </w:r>
      <w:r w:rsidRPr="0028004E">
        <w:rPr>
          <w:rFonts w:cs="Times New Roman"/>
          <w:szCs w:val="24"/>
        </w:rPr>
        <w:t>.</w:t>
      </w:r>
    </w:p>
    <w:p w:rsidR="00D72D9E" w:rsidP="00E74442" w14:paraId="24A7E639" w14:textId="77777777">
      <w:r w:rsidRPr="00467D25">
        <w:t>SAM 3.3.1.</w:t>
      </w:r>
      <w:r>
        <w:t xml:space="preserve"> </w:t>
      </w:r>
      <w:r w:rsidRPr="00467D25">
        <w:rPr>
          <w:u w:val="single"/>
        </w:rPr>
        <w:t>pirmā</w:t>
      </w:r>
      <w:r w:rsidRPr="00467D25">
        <w:rPr>
          <w:u w:val="single"/>
        </w:rPr>
        <w:t>s</w:t>
      </w:r>
      <w:r w:rsidRPr="00467D25">
        <w:rPr>
          <w:u w:val="single"/>
        </w:rPr>
        <w:t xml:space="preserve"> projektu iesniegumu kārta</w:t>
      </w:r>
      <w:r w:rsidRPr="00467D25">
        <w:rPr>
          <w:u w:val="single"/>
        </w:rPr>
        <w:t>s</w:t>
      </w:r>
      <w:r>
        <w:t xml:space="preserve"> ietvaros katrai nacionāl</w:t>
      </w:r>
      <w:r w:rsidR="00BF4270">
        <w:t>a</w:t>
      </w:r>
      <w:r>
        <w:t xml:space="preserve">s nozīmes attīstības centru pašvaldībai ir noteikts </w:t>
      </w:r>
      <w:r>
        <w:t>individuāls</w:t>
      </w:r>
      <w:r w:rsidRPr="004D7D40" w:rsidR="004D7D40">
        <w:t xml:space="preserve"> </w:t>
      </w:r>
      <w:r w:rsidR="004D7D40">
        <w:t>atlases laiks</w:t>
      </w:r>
      <w:r>
        <w:t>:</w:t>
      </w:r>
    </w:p>
    <w:tbl>
      <w:tblPr>
        <w:tblW w:w="8589" w:type="dxa"/>
        <w:jc w:val="center"/>
        <w:tblLook w:val="04A0"/>
      </w:tblPr>
      <w:tblGrid>
        <w:gridCol w:w="4369"/>
        <w:gridCol w:w="4220"/>
      </w:tblGrid>
      <w:tr w14:paraId="24A7E63C" w14:textId="77777777" w:rsidTr="008F697E">
        <w:tblPrEx>
          <w:tblW w:w="8589" w:type="dxa"/>
          <w:jc w:val="center"/>
          <w:tblLook w:val="04A0"/>
        </w:tblPrEx>
        <w:trPr>
          <w:trHeight w:val="417"/>
          <w:jc w:val="center"/>
        </w:trPr>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2D9E" w:rsidRPr="00D72D9E" w:rsidP="00826749" w14:paraId="24A7E63A" w14:textId="77777777">
            <w:pPr>
              <w:spacing w:after="0"/>
              <w:jc w:val="center"/>
              <w:rPr>
                <w:rFonts w:eastAsia="Times New Roman" w:cs="Times New Roman"/>
                <w:b/>
                <w:bCs/>
                <w:color w:val="000000"/>
                <w:lang w:eastAsia="lv-LV"/>
              </w:rPr>
            </w:pPr>
            <w:r w:rsidRPr="00D72D9E">
              <w:rPr>
                <w:rFonts w:eastAsia="Times New Roman" w:cs="Times New Roman"/>
                <w:b/>
                <w:bCs/>
                <w:color w:val="000000"/>
                <w:sz w:val="22"/>
                <w:lang w:eastAsia="lv-LV"/>
              </w:rPr>
              <w:t>Pirmā projektu iesniegumu atlases kārta</w:t>
            </w:r>
          </w:p>
        </w:tc>
        <w:tc>
          <w:tcPr>
            <w:tcW w:w="4220" w:type="dxa"/>
            <w:tcBorders>
              <w:top w:val="single" w:sz="4" w:space="0" w:color="000000"/>
              <w:left w:val="nil"/>
              <w:bottom w:val="single" w:sz="4" w:space="0" w:color="000000"/>
              <w:right w:val="single" w:sz="4" w:space="0" w:color="000000"/>
            </w:tcBorders>
            <w:shd w:val="clear" w:color="auto" w:fill="auto"/>
            <w:vAlign w:val="center"/>
            <w:hideMark/>
          </w:tcPr>
          <w:p w:rsidR="00D72D9E" w:rsidRPr="00D72D9E" w:rsidP="00D72D9E" w14:paraId="24A7E63B" w14:textId="77777777">
            <w:pPr>
              <w:spacing w:after="0"/>
              <w:jc w:val="center"/>
              <w:rPr>
                <w:rFonts w:eastAsia="Times New Roman" w:cs="Times New Roman"/>
                <w:b/>
                <w:bCs/>
                <w:color w:val="000000"/>
                <w:lang w:eastAsia="lv-LV"/>
              </w:rPr>
            </w:pPr>
            <w:r w:rsidRPr="00D72D9E">
              <w:rPr>
                <w:rFonts w:eastAsia="Times New Roman" w:cs="Times New Roman"/>
                <w:b/>
                <w:bCs/>
                <w:color w:val="000000"/>
                <w:sz w:val="22"/>
                <w:lang w:eastAsia="lv-LV"/>
              </w:rPr>
              <w:t>Projektu iesniegšana (termiņi) – no/līdz</w:t>
            </w:r>
          </w:p>
        </w:tc>
      </w:tr>
      <w:tr w14:paraId="24A7E63F" w14:textId="77777777" w:rsidTr="008F697E">
        <w:tblPrEx>
          <w:tblW w:w="8589" w:type="dxa"/>
          <w:jc w:val="center"/>
          <w:tblLook w:val="04A0"/>
        </w:tblPrEx>
        <w:trPr>
          <w:trHeight w:val="300"/>
          <w:jc w:val="center"/>
        </w:trPr>
        <w:tc>
          <w:tcPr>
            <w:tcW w:w="4369"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D72D9E" w:rsidP="00467D25" w14:paraId="24A7E63D"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Jelgavas pilsētas dome</w:t>
            </w:r>
          </w:p>
        </w:tc>
        <w:tc>
          <w:tcPr>
            <w:tcW w:w="4220" w:type="dxa"/>
            <w:tcBorders>
              <w:top w:val="nil"/>
              <w:left w:val="nil"/>
              <w:bottom w:val="single" w:sz="4" w:space="0" w:color="000000"/>
              <w:right w:val="single" w:sz="4" w:space="0" w:color="000000"/>
            </w:tcBorders>
            <w:shd w:val="clear" w:color="auto" w:fill="auto"/>
            <w:noWrap/>
            <w:vAlign w:val="center"/>
            <w:hideMark/>
          </w:tcPr>
          <w:p w:rsidR="00467D25" w:rsidRPr="00D72D9E" w:rsidP="00467D25" w14:paraId="24A7E63E"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06.01.2017. - 20.12.2017.</w:t>
            </w:r>
          </w:p>
        </w:tc>
      </w:tr>
      <w:tr w14:paraId="24A7E642" w14:textId="77777777" w:rsidTr="008F697E">
        <w:tblPrEx>
          <w:tblW w:w="8589" w:type="dxa"/>
          <w:jc w:val="center"/>
          <w:tblLook w:val="04A0"/>
        </w:tblPrEx>
        <w:trPr>
          <w:trHeight w:val="300"/>
          <w:jc w:val="center"/>
        </w:trPr>
        <w:tc>
          <w:tcPr>
            <w:tcW w:w="4369"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D72D9E" w:rsidP="00467D25" w14:paraId="24A7E640"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Daugavpils pilsētas dome</w:t>
            </w:r>
          </w:p>
        </w:tc>
        <w:tc>
          <w:tcPr>
            <w:tcW w:w="4220" w:type="dxa"/>
            <w:tcBorders>
              <w:top w:val="nil"/>
              <w:left w:val="nil"/>
              <w:bottom w:val="single" w:sz="4" w:space="0" w:color="000000"/>
              <w:right w:val="single" w:sz="4" w:space="0" w:color="000000"/>
            </w:tcBorders>
            <w:shd w:val="clear" w:color="auto" w:fill="auto"/>
            <w:noWrap/>
            <w:vAlign w:val="center"/>
            <w:hideMark/>
          </w:tcPr>
          <w:p w:rsidR="00467D25" w:rsidRPr="00D72D9E" w:rsidP="00467D25" w14:paraId="24A7E641"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03.10.2016. - 20.12.2017.</w:t>
            </w:r>
          </w:p>
        </w:tc>
      </w:tr>
      <w:tr w14:paraId="24A7E645" w14:textId="77777777" w:rsidTr="008F697E">
        <w:tblPrEx>
          <w:tblW w:w="8589" w:type="dxa"/>
          <w:jc w:val="center"/>
          <w:tblLook w:val="04A0"/>
        </w:tblPrEx>
        <w:trPr>
          <w:trHeight w:val="300"/>
          <w:jc w:val="center"/>
        </w:trPr>
        <w:tc>
          <w:tcPr>
            <w:tcW w:w="4369"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D72D9E" w:rsidP="00467D25" w14:paraId="24A7E643"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Jūrmalas pilsētas dome</w:t>
            </w:r>
          </w:p>
        </w:tc>
        <w:tc>
          <w:tcPr>
            <w:tcW w:w="4220" w:type="dxa"/>
            <w:tcBorders>
              <w:top w:val="nil"/>
              <w:left w:val="nil"/>
              <w:bottom w:val="single" w:sz="4" w:space="0" w:color="000000"/>
              <w:right w:val="single" w:sz="4" w:space="0" w:color="000000"/>
            </w:tcBorders>
            <w:shd w:val="clear" w:color="auto" w:fill="auto"/>
            <w:noWrap/>
            <w:vAlign w:val="center"/>
            <w:hideMark/>
          </w:tcPr>
          <w:p w:rsidR="00467D25" w:rsidRPr="00D72D9E" w:rsidP="00467D25" w14:paraId="24A7E644"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 xml:space="preserve">23.09.2016. - </w:t>
            </w:r>
            <w:r w:rsidRPr="00E93378">
              <w:rPr>
                <w:rFonts w:eastAsia="Times New Roman" w:cs="Times New Roman"/>
                <w:sz w:val="22"/>
                <w:lang w:eastAsia="lv-LV"/>
              </w:rPr>
              <w:t>28.12.2018.</w:t>
            </w:r>
          </w:p>
        </w:tc>
      </w:tr>
      <w:tr w14:paraId="24A7E648" w14:textId="77777777" w:rsidTr="008F697E">
        <w:tblPrEx>
          <w:tblW w:w="8589" w:type="dxa"/>
          <w:jc w:val="center"/>
          <w:tblLook w:val="04A0"/>
        </w:tblPrEx>
        <w:trPr>
          <w:trHeight w:val="300"/>
          <w:jc w:val="center"/>
        </w:trPr>
        <w:tc>
          <w:tcPr>
            <w:tcW w:w="4369"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D72D9E" w:rsidP="00467D25" w14:paraId="24A7E646"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Liepājas pilsētas dome</w:t>
            </w:r>
          </w:p>
        </w:tc>
        <w:tc>
          <w:tcPr>
            <w:tcW w:w="4220" w:type="dxa"/>
            <w:tcBorders>
              <w:top w:val="nil"/>
              <w:left w:val="nil"/>
              <w:bottom w:val="single" w:sz="4" w:space="0" w:color="000000"/>
              <w:right w:val="single" w:sz="4" w:space="0" w:color="000000"/>
            </w:tcBorders>
            <w:shd w:val="clear" w:color="auto" w:fill="auto"/>
            <w:noWrap/>
            <w:vAlign w:val="center"/>
            <w:hideMark/>
          </w:tcPr>
          <w:p w:rsidR="00467D25" w:rsidRPr="00D72D9E" w:rsidP="00467D25" w14:paraId="24A7E647" w14:textId="77777777">
            <w:pPr>
              <w:spacing w:after="0"/>
              <w:jc w:val="center"/>
              <w:rPr>
                <w:rFonts w:eastAsia="Times New Roman" w:cs="Times New Roman"/>
                <w:color w:val="000000"/>
                <w:lang w:eastAsia="lv-LV"/>
              </w:rPr>
            </w:pPr>
            <w:r>
              <w:rPr>
                <w:rFonts w:eastAsia="Times New Roman" w:cs="Times New Roman"/>
                <w:color w:val="000000"/>
                <w:sz w:val="22"/>
                <w:lang w:eastAsia="lv-LV"/>
              </w:rPr>
              <w:t>01.09</w:t>
            </w:r>
            <w:r w:rsidRPr="00D72D9E">
              <w:rPr>
                <w:rFonts w:eastAsia="Times New Roman" w:cs="Times New Roman"/>
                <w:color w:val="000000"/>
                <w:sz w:val="22"/>
                <w:lang w:eastAsia="lv-LV"/>
              </w:rPr>
              <w:t>.2016. - 2</w:t>
            </w:r>
            <w:r>
              <w:rPr>
                <w:rFonts w:eastAsia="Times New Roman" w:cs="Times New Roman"/>
                <w:color w:val="000000"/>
                <w:sz w:val="22"/>
                <w:lang w:eastAsia="lv-LV"/>
              </w:rPr>
              <w:t>9</w:t>
            </w:r>
            <w:r w:rsidRPr="00D72D9E">
              <w:rPr>
                <w:rFonts w:eastAsia="Times New Roman" w:cs="Times New Roman"/>
                <w:color w:val="000000"/>
                <w:sz w:val="22"/>
                <w:lang w:eastAsia="lv-LV"/>
              </w:rPr>
              <w:t>.12.2017.</w:t>
            </w:r>
          </w:p>
        </w:tc>
      </w:tr>
      <w:tr w14:paraId="24A7E64B" w14:textId="77777777" w:rsidTr="008F697E">
        <w:tblPrEx>
          <w:tblW w:w="8589" w:type="dxa"/>
          <w:jc w:val="center"/>
          <w:tblLook w:val="04A0"/>
        </w:tblPrEx>
        <w:trPr>
          <w:trHeight w:val="300"/>
          <w:jc w:val="center"/>
        </w:trPr>
        <w:tc>
          <w:tcPr>
            <w:tcW w:w="4369"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D72D9E" w:rsidP="00467D25" w14:paraId="24A7E649"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Valmieras pilsētas dome</w:t>
            </w:r>
          </w:p>
        </w:tc>
        <w:tc>
          <w:tcPr>
            <w:tcW w:w="4220" w:type="dxa"/>
            <w:tcBorders>
              <w:top w:val="nil"/>
              <w:left w:val="nil"/>
              <w:bottom w:val="single" w:sz="4" w:space="0" w:color="000000"/>
              <w:right w:val="single" w:sz="4" w:space="0" w:color="000000"/>
            </w:tcBorders>
            <w:shd w:val="clear" w:color="auto" w:fill="auto"/>
            <w:noWrap/>
            <w:vAlign w:val="center"/>
            <w:hideMark/>
          </w:tcPr>
          <w:p w:rsidR="00467D25" w:rsidRPr="00D72D9E" w:rsidP="00467D25" w14:paraId="24A7E64A"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 xml:space="preserve">07.07.2016. - </w:t>
            </w:r>
            <w:r>
              <w:rPr>
                <w:rFonts w:eastAsia="Times New Roman" w:cs="Times New Roman"/>
                <w:color w:val="000000"/>
                <w:sz w:val="22"/>
                <w:lang w:eastAsia="lv-LV"/>
              </w:rPr>
              <w:t>22</w:t>
            </w:r>
            <w:r w:rsidRPr="00D72D9E">
              <w:rPr>
                <w:rFonts w:eastAsia="Times New Roman" w:cs="Times New Roman"/>
                <w:color w:val="000000"/>
                <w:sz w:val="22"/>
                <w:lang w:eastAsia="lv-LV"/>
              </w:rPr>
              <w:t>.</w:t>
            </w:r>
            <w:r>
              <w:rPr>
                <w:rFonts w:eastAsia="Times New Roman" w:cs="Times New Roman"/>
                <w:color w:val="000000"/>
                <w:sz w:val="22"/>
                <w:lang w:eastAsia="lv-LV"/>
              </w:rPr>
              <w:t>08</w:t>
            </w:r>
            <w:r w:rsidRPr="00D72D9E">
              <w:rPr>
                <w:rFonts w:eastAsia="Times New Roman" w:cs="Times New Roman"/>
                <w:color w:val="000000"/>
                <w:sz w:val="22"/>
                <w:lang w:eastAsia="lv-LV"/>
              </w:rPr>
              <w:t>.201</w:t>
            </w:r>
            <w:r>
              <w:rPr>
                <w:rFonts w:eastAsia="Times New Roman" w:cs="Times New Roman"/>
                <w:color w:val="000000"/>
                <w:sz w:val="22"/>
                <w:lang w:eastAsia="lv-LV"/>
              </w:rPr>
              <w:t>6</w:t>
            </w:r>
            <w:r w:rsidRPr="00D72D9E">
              <w:rPr>
                <w:rFonts w:eastAsia="Times New Roman" w:cs="Times New Roman"/>
                <w:color w:val="000000"/>
                <w:sz w:val="22"/>
                <w:lang w:eastAsia="lv-LV"/>
              </w:rPr>
              <w:t>.</w:t>
            </w:r>
          </w:p>
        </w:tc>
      </w:tr>
      <w:tr w14:paraId="24A7E64E" w14:textId="77777777" w:rsidTr="008F697E">
        <w:tblPrEx>
          <w:tblW w:w="8589" w:type="dxa"/>
          <w:jc w:val="center"/>
          <w:tblLook w:val="04A0"/>
        </w:tblPrEx>
        <w:trPr>
          <w:trHeight w:val="300"/>
          <w:jc w:val="center"/>
        </w:trPr>
        <w:tc>
          <w:tcPr>
            <w:tcW w:w="4369"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D72D9E" w:rsidP="00467D25" w14:paraId="24A7E64C"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Rēzeknes pilsētas dome</w:t>
            </w:r>
          </w:p>
        </w:tc>
        <w:tc>
          <w:tcPr>
            <w:tcW w:w="4220" w:type="dxa"/>
            <w:tcBorders>
              <w:top w:val="nil"/>
              <w:left w:val="nil"/>
              <w:bottom w:val="single" w:sz="4" w:space="0" w:color="000000"/>
              <w:right w:val="single" w:sz="4" w:space="0" w:color="000000"/>
            </w:tcBorders>
            <w:shd w:val="clear" w:color="auto" w:fill="auto"/>
            <w:noWrap/>
            <w:vAlign w:val="center"/>
            <w:hideMark/>
          </w:tcPr>
          <w:p w:rsidR="00467D25" w:rsidRPr="00D72D9E" w:rsidP="00467D25" w14:paraId="24A7E64D"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08.09.2016. - 20.12.2017.</w:t>
            </w:r>
          </w:p>
        </w:tc>
      </w:tr>
      <w:tr w14:paraId="24A7E651" w14:textId="77777777" w:rsidTr="008F697E">
        <w:tblPrEx>
          <w:tblW w:w="8589" w:type="dxa"/>
          <w:jc w:val="center"/>
          <w:tblLook w:val="04A0"/>
        </w:tblPrEx>
        <w:trPr>
          <w:trHeight w:val="300"/>
          <w:jc w:val="center"/>
        </w:trPr>
        <w:tc>
          <w:tcPr>
            <w:tcW w:w="4369"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D72D9E" w:rsidP="00BF4270" w14:paraId="24A7E64F"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 xml:space="preserve">Jēkabpils pilsētas </w:t>
            </w:r>
            <w:r w:rsidR="00BF4270">
              <w:rPr>
                <w:rFonts w:eastAsia="Times New Roman" w:cs="Times New Roman"/>
                <w:color w:val="000000"/>
                <w:sz w:val="22"/>
                <w:lang w:eastAsia="lv-LV"/>
              </w:rPr>
              <w:t>dome</w:t>
            </w:r>
          </w:p>
        </w:tc>
        <w:tc>
          <w:tcPr>
            <w:tcW w:w="4220" w:type="dxa"/>
            <w:tcBorders>
              <w:top w:val="nil"/>
              <w:left w:val="nil"/>
              <w:bottom w:val="single" w:sz="4" w:space="0" w:color="000000"/>
              <w:right w:val="single" w:sz="4" w:space="0" w:color="000000"/>
            </w:tcBorders>
            <w:shd w:val="clear" w:color="auto" w:fill="auto"/>
            <w:noWrap/>
            <w:vAlign w:val="center"/>
            <w:hideMark/>
          </w:tcPr>
          <w:p w:rsidR="00467D25" w:rsidRPr="00D72D9E" w:rsidP="00467D25" w14:paraId="24A7E650" w14:textId="77777777">
            <w:pPr>
              <w:spacing w:after="0"/>
              <w:jc w:val="center"/>
              <w:rPr>
                <w:rFonts w:eastAsia="Times New Roman" w:cs="Times New Roman"/>
                <w:color w:val="000000"/>
                <w:lang w:eastAsia="lv-LV"/>
              </w:rPr>
            </w:pPr>
            <w:r w:rsidRPr="00D72D9E">
              <w:rPr>
                <w:rFonts w:eastAsia="Times New Roman" w:cs="Times New Roman"/>
                <w:color w:val="000000"/>
                <w:sz w:val="22"/>
                <w:lang w:eastAsia="lv-LV"/>
              </w:rPr>
              <w:t>29.11.2017. - 20.12.2017.</w:t>
            </w:r>
          </w:p>
        </w:tc>
      </w:tr>
    </w:tbl>
    <w:p w:rsidR="004D7D40" w:rsidP="004D7D40" w14:paraId="24A7E652" w14:textId="77777777">
      <w:pPr>
        <w:spacing w:before="120"/>
      </w:pPr>
      <w:r>
        <w:t xml:space="preserve">Savukārt </w:t>
      </w:r>
      <w:r>
        <w:t xml:space="preserve">SAM 3.3.1. </w:t>
      </w:r>
      <w:r w:rsidRPr="00467D25">
        <w:rPr>
          <w:u w:val="single"/>
        </w:rPr>
        <w:t>otro un trešo projektu iesniegumu atlases kārt</w:t>
      </w:r>
      <w:r w:rsidRPr="00467D25">
        <w:rPr>
          <w:u w:val="single"/>
        </w:rPr>
        <w:t>u</w:t>
      </w:r>
      <w:r>
        <w:t xml:space="preserve"> organizē Centrālā finanšu un līgumu aģentūra (turpmāk – CFLA):</w:t>
      </w:r>
    </w:p>
    <w:tbl>
      <w:tblPr>
        <w:tblW w:w="9352" w:type="dxa"/>
        <w:jc w:val="center"/>
        <w:tblLook w:val="04A0"/>
      </w:tblPr>
      <w:tblGrid>
        <w:gridCol w:w="5391"/>
        <w:gridCol w:w="3961"/>
      </w:tblGrid>
      <w:tr w14:paraId="24A7E655" w14:textId="77777777" w:rsidTr="008F697E">
        <w:tblPrEx>
          <w:tblW w:w="9352" w:type="dxa"/>
          <w:jc w:val="center"/>
          <w:tblLook w:val="04A0"/>
        </w:tblPrEx>
        <w:trPr>
          <w:trHeight w:val="423"/>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8F697E" w:rsidP="004D7D40" w14:paraId="24A7E653" w14:textId="77777777">
            <w:pPr>
              <w:spacing w:after="0"/>
              <w:jc w:val="center"/>
              <w:rPr>
                <w:rFonts w:eastAsia="Times New Roman" w:cs="Times New Roman"/>
                <w:b/>
                <w:bCs/>
                <w:color w:val="000000"/>
                <w:lang w:eastAsia="lv-LV"/>
              </w:rPr>
            </w:pPr>
            <w:r w:rsidRPr="008F697E">
              <w:rPr>
                <w:rFonts w:eastAsia="Times New Roman" w:cs="Times New Roman"/>
                <w:b/>
                <w:bCs/>
                <w:color w:val="000000"/>
                <w:sz w:val="22"/>
                <w:lang w:eastAsia="lv-LV"/>
              </w:rPr>
              <w:t>Otrā projektu iesniegumu atlases kārta</w:t>
            </w:r>
          </w:p>
        </w:tc>
        <w:tc>
          <w:tcPr>
            <w:tcW w:w="3961" w:type="dxa"/>
            <w:tcBorders>
              <w:top w:val="single" w:sz="4" w:space="0" w:color="000000"/>
              <w:left w:val="nil"/>
              <w:bottom w:val="single" w:sz="4" w:space="0" w:color="000000"/>
              <w:right w:val="single" w:sz="4" w:space="0" w:color="000000"/>
            </w:tcBorders>
            <w:shd w:val="clear" w:color="auto" w:fill="auto"/>
            <w:vAlign w:val="center"/>
            <w:hideMark/>
          </w:tcPr>
          <w:p w:rsidR="004D7D40" w:rsidRPr="008F697E" w:rsidP="004D7D40" w14:paraId="24A7E654" w14:textId="77777777">
            <w:pPr>
              <w:spacing w:after="0"/>
              <w:jc w:val="center"/>
              <w:rPr>
                <w:rFonts w:eastAsia="Times New Roman" w:cs="Times New Roman"/>
                <w:b/>
                <w:bCs/>
                <w:color w:val="000000"/>
                <w:lang w:eastAsia="lv-LV"/>
              </w:rPr>
            </w:pPr>
            <w:r w:rsidRPr="008F697E">
              <w:rPr>
                <w:rFonts w:eastAsia="Times New Roman" w:cs="Times New Roman"/>
                <w:b/>
                <w:bCs/>
                <w:color w:val="000000"/>
                <w:sz w:val="22"/>
                <w:lang w:eastAsia="lv-LV"/>
              </w:rPr>
              <w:t>Projektu iesniegšana (termiņi) – no/līdz</w:t>
            </w:r>
          </w:p>
        </w:tc>
      </w:tr>
      <w:tr w14:paraId="24A7E658" w14:textId="77777777" w:rsidTr="008F697E">
        <w:tblPrEx>
          <w:tblW w:w="9352" w:type="dxa"/>
          <w:jc w:val="center"/>
          <w:tblLook w:val="04A0"/>
        </w:tblPrEx>
        <w:trPr>
          <w:trHeight w:val="382"/>
          <w:jc w:val="center"/>
        </w:trPr>
        <w:tc>
          <w:tcPr>
            <w:tcW w:w="5391" w:type="dxa"/>
            <w:tcBorders>
              <w:top w:val="nil"/>
              <w:left w:val="single" w:sz="4" w:space="0" w:color="000000"/>
              <w:bottom w:val="single" w:sz="4" w:space="0" w:color="000000"/>
              <w:right w:val="single" w:sz="4" w:space="0" w:color="000000"/>
            </w:tcBorders>
            <w:shd w:val="clear" w:color="auto" w:fill="auto"/>
            <w:vAlign w:val="center"/>
            <w:hideMark/>
          </w:tcPr>
          <w:p w:rsidR="004D7D40" w:rsidRPr="008F697E" w:rsidP="0080012B" w14:paraId="24A7E656" w14:textId="77777777">
            <w:pPr>
              <w:spacing w:after="0"/>
              <w:jc w:val="center"/>
              <w:rPr>
                <w:rFonts w:eastAsia="Times New Roman" w:cs="Times New Roman"/>
                <w:color w:val="000000"/>
                <w:lang w:eastAsia="lv-LV"/>
              </w:rPr>
            </w:pPr>
            <w:r w:rsidRPr="008F697E">
              <w:rPr>
                <w:rFonts w:eastAsia="Times New Roman" w:cs="Times New Roman"/>
                <w:color w:val="000000"/>
                <w:sz w:val="22"/>
                <w:lang w:eastAsia="lv-LV"/>
              </w:rPr>
              <w:t>21 reģionāl</w:t>
            </w:r>
            <w:r w:rsidRPr="008F697E" w:rsidR="00BF4270">
              <w:rPr>
                <w:rFonts w:eastAsia="Times New Roman" w:cs="Times New Roman"/>
                <w:color w:val="000000"/>
                <w:sz w:val="22"/>
                <w:lang w:eastAsia="lv-LV"/>
              </w:rPr>
              <w:t>a</w:t>
            </w:r>
            <w:r w:rsidRPr="008F697E">
              <w:rPr>
                <w:rFonts w:eastAsia="Times New Roman" w:cs="Times New Roman"/>
                <w:color w:val="000000"/>
                <w:sz w:val="22"/>
                <w:lang w:eastAsia="lv-LV"/>
              </w:rPr>
              <w:t>s nozīmes attīstības centru pašvaldīb</w:t>
            </w:r>
            <w:r w:rsidRPr="008F697E" w:rsidR="0080012B">
              <w:rPr>
                <w:rFonts w:eastAsia="Times New Roman" w:cs="Times New Roman"/>
                <w:color w:val="000000"/>
                <w:sz w:val="22"/>
                <w:lang w:eastAsia="lv-LV"/>
              </w:rPr>
              <w:t>u grupu</w:t>
            </w:r>
          </w:p>
        </w:tc>
        <w:tc>
          <w:tcPr>
            <w:tcW w:w="3961" w:type="dxa"/>
            <w:tcBorders>
              <w:top w:val="nil"/>
              <w:left w:val="nil"/>
              <w:bottom w:val="single" w:sz="4" w:space="0" w:color="000000"/>
              <w:right w:val="single" w:sz="4" w:space="0" w:color="000000"/>
            </w:tcBorders>
            <w:shd w:val="clear" w:color="auto" w:fill="auto"/>
            <w:noWrap/>
            <w:vAlign w:val="center"/>
            <w:hideMark/>
          </w:tcPr>
          <w:p w:rsidR="004D7D40" w:rsidRPr="008F697E" w:rsidP="004D7D40" w14:paraId="24A7E657" w14:textId="77777777">
            <w:pPr>
              <w:spacing w:after="0"/>
              <w:jc w:val="center"/>
              <w:rPr>
                <w:rFonts w:eastAsia="Times New Roman" w:cs="Times New Roman"/>
                <w:color w:val="000000"/>
                <w:lang w:eastAsia="lv-LV"/>
              </w:rPr>
            </w:pPr>
            <w:r w:rsidRPr="008F697E">
              <w:rPr>
                <w:rFonts w:eastAsia="Times New Roman" w:cs="Times New Roman"/>
                <w:color w:val="000000"/>
                <w:sz w:val="22"/>
                <w:lang w:eastAsia="lv-LV"/>
              </w:rPr>
              <w:t>15.06.2016. - 04.09.2017.</w:t>
            </w:r>
          </w:p>
        </w:tc>
      </w:tr>
      <w:tr w14:paraId="24A7E65B" w14:textId="77777777" w:rsidTr="008F697E">
        <w:tblPrEx>
          <w:tblW w:w="9352" w:type="dxa"/>
          <w:jc w:val="center"/>
          <w:tblLook w:val="04A0"/>
        </w:tblPrEx>
        <w:trPr>
          <w:trHeight w:val="416"/>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8F697E" w:rsidP="004D7D40" w14:paraId="24A7E659" w14:textId="77777777">
            <w:pPr>
              <w:spacing w:after="0"/>
              <w:jc w:val="center"/>
              <w:rPr>
                <w:rFonts w:eastAsia="Times New Roman" w:cs="Times New Roman"/>
                <w:b/>
                <w:bCs/>
                <w:color w:val="000000"/>
                <w:lang w:eastAsia="lv-LV"/>
              </w:rPr>
            </w:pPr>
            <w:r w:rsidRPr="008F697E">
              <w:rPr>
                <w:rFonts w:eastAsia="Times New Roman" w:cs="Times New Roman"/>
                <w:b/>
                <w:bCs/>
                <w:color w:val="000000"/>
                <w:sz w:val="22"/>
                <w:lang w:eastAsia="lv-LV"/>
              </w:rPr>
              <w:t>Trešā projektu iesniegumu atlases kārta</w:t>
            </w:r>
            <w:r>
              <w:rPr>
                <w:rStyle w:val="FootnoteReference"/>
                <w:rFonts w:eastAsia="Times New Roman" w:cs="Times New Roman"/>
                <w:bCs/>
                <w:color w:val="000000"/>
                <w:sz w:val="22"/>
                <w:lang w:eastAsia="lv-LV"/>
              </w:rPr>
              <w:footnoteReference w:id="7"/>
            </w:r>
          </w:p>
        </w:tc>
        <w:tc>
          <w:tcPr>
            <w:tcW w:w="3961" w:type="dxa"/>
            <w:tcBorders>
              <w:top w:val="single" w:sz="4" w:space="0" w:color="000000"/>
              <w:left w:val="nil"/>
              <w:bottom w:val="single" w:sz="4" w:space="0" w:color="000000"/>
              <w:right w:val="single" w:sz="4" w:space="0" w:color="000000"/>
            </w:tcBorders>
            <w:shd w:val="clear" w:color="auto" w:fill="auto"/>
            <w:vAlign w:val="center"/>
            <w:hideMark/>
          </w:tcPr>
          <w:p w:rsidR="004D7D40" w:rsidRPr="008F697E" w:rsidP="004D7D40" w14:paraId="24A7E65A" w14:textId="77777777">
            <w:pPr>
              <w:spacing w:after="0"/>
              <w:jc w:val="center"/>
              <w:rPr>
                <w:rFonts w:eastAsia="Times New Roman" w:cs="Times New Roman"/>
                <w:b/>
                <w:bCs/>
                <w:color w:val="000000"/>
                <w:lang w:eastAsia="lv-LV"/>
              </w:rPr>
            </w:pPr>
            <w:r w:rsidRPr="008F697E">
              <w:rPr>
                <w:rFonts w:eastAsia="Times New Roman" w:cs="Times New Roman"/>
                <w:b/>
                <w:bCs/>
                <w:color w:val="000000"/>
                <w:sz w:val="22"/>
                <w:lang w:eastAsia="lv-LV"/>
              </w:rPr>
              <w:t>Projektu iesniegšana (termiņi) – no/līdz</w:t>
            </w:r>
          </w:p>
        </w:tc>
      </w:tr>
      <w:tr w14:paraId="24A7E65E" w14:textId="77777777" w:rsidTr="008F697E">
        <w:tblPrEx>
          <w:tblW w:w="9352" w:type="dxa"/>
          <w:jc w:val="center"/>
          <w:tblLook w:val="04A0"/>
        </w:tblPrEx>
        <w:trPr>
          <w:trHeight w:val="358"/>
          <w:jc w:val="center"/>
        </w:trPr>
        <w:tc>
          <w:tcPr>
            <w:tcW w:w="5391" w:type="dxa"/>
            <w:tcBorders>
              <w:top w:val="nil"/>
              <w:left w:val="single" w:sz="4" w:space="0" w:color="000000"/>
              <w:bottom w:val="single" w:sz="4" w:space="0" w:color="000000"/>
              <w:right w:val="single" w:sz="4" w:space="0" w:color="000000"/>
            </w:tcBorders>
            <w:shd w:val="clear" w:color="auto" w:fill="auto"/>
            <w:vAlign w:val="center"/>
            <w:hideMark/>
          </w:tcPr>
          <w:p w:rsidR="004D7D40" w:rsidRPr="008F697E" w:rsidP="0080012B" w14:paraId="24A7E65C" w14:textId="77777777">
            <w:pPr>
              <w:spacing w:after="0"/>
              <w:jc w:val="center"/>
              <w:rPr>
                <w:rFonts w:eastAsia="Times New Roman" w:cs="Times New Roman"/>
                <w:color w:val="000000"/>
                <w:lang w:eastAsia="lv-LV"/>
              </w:rPr>
            </w:pPr>
            <w:r w:rsidRPr="008F697E">
              <w:rPr>
                <w:rFonts w:eastAsia="Times New Roman" w:cs="Times New Roman"/>
                <w:color w:val="000000"/>
                <w:sz w:val="22"/>
                <w:lang w:eastAsia="lv-LV"/>
              </w:rPr>
              <w:t>89 novadu pašvaldīb</w:t>
            </w:r>
            <w:r w:rsidRPr="008F697E" w:rsidR="0080012B">
              <w:rPr>
                <w:rFonts w:eastAsia="Times New Roman" w:cs="Times New Roman"/>
                <w:color w:val="000000"/>
                <w:sz w:val="22"/>
                <w:lang w:eastAsia="lv-LV"/>
              </w:rPr>
              <w:t>u grupa</w:t>
            </w:r>
          </w:p>
        </w:tc>
        <w:tc>
          <w:tcPr>
            <w:tcW w:w="3961" w:type="dxa"/>
            <w:tcBorders>
              <w:top w:val="nil"/>
              <w:left w:val="nil"/>
              <w:bottom w:val="single" w:sz="4" w:space="0" w:color="000000"/>
              <w:right w:val="single" w:sz="4" w:space="0" w:color="000000"/>
            </w:tcBorders>
            <w:shd w:val="clear" w:color="auto" w:fill="auto"/>
            <w:noWrap/>
            <w:vAlign w:val="center"/>
            <w:hideMark/>
          </w:tcPr>
          <w:p w:rsidR="004D7D40" w:rsidRPr="008F697E" w:rsidP="004D7D40" w14:paraId="24A7E65D" w14:textId="77777777">
            <w:pPr>
              <w:spacing w:after="0"/>
              <w:jc w:val="center"/>
              <w:rPr>
                <w:rFonts w:eastAsia="Times New Roman" w:cs="Times New Roman"/>
                <w:color w:val="000000"/>
                <w:lang w:eastAsia="lv-LV"/>
              </w:rPr>
            </w:pPr>
            <w:r w:rsidRPr="008F697E">
              <w:rPr>
                <w:rFonts w:eastAsia="Times New Roman" w:cs="Times New Roman"/>
                <w:color w:val="000000"/>
                <w:sz w:val="22"/>
                <w:lang w:eastAsia="lv-LV"/>
              </w:rPr>
              <w:t>17.06.2016. - 15.03.2018.</w:t>
            </w:r>
          </w:p>
        </w:tc>
      </w:tr>
    </w:tbl>
    <w:p w:rsidR="000C2A69" w:rsidP="000C2A69" w14:paraId="24A7E65F" w14:textId="77777777">
      <w:pPr>
        <w:pStyle w:val="Heading3"/>
        <w:numPr>
          <w:ilvl w:val="2"/>
          <w:numId w:val="8"/>
        </w:numPr>
      </w:pPr>
      <w:bookmarkStart w:id="51" w:name="_Toc515970986"/>
      <w:bookmarkStart w:id="52" w:name="_Toc256000004"/>
      <w:bookmarkStart w:id="53" w:name="_Toc256000033"/>
      <w:r>
        <w:t>Projektu status</w:t>
      </w:r>
      <w:r w:rsidR="0087328D">
        <w:t>s</w:t>
      </w:r>
      <w:r>
        <w:t xml:space="preserve"> SAM 3.3.1. ietvaros</w:t>
      </w:r>
      <w:bookmarkEnd w:id="53"/>
      <w:bookmarkEnd w:id="52"/>
      <w:bookmarkEnd w:id="51"/>
    </w:p>
    <w:p w:rsidR="000C2A69" w:rsidRPr="000C2A69" w:rsidP="00AE193D" w14:paraId="24A7E660" w14:textId="77777777">
      <w:pPr>
        <w:spacing w:after="60"/>
        <w:rPr>
          <w:rFonts w:cs="Times New Roman"/>
          <w:szCs w:val="24"/>
        </w:rPr>
      </w:pPr>
      <w:r>
        <w:t xml:space="preserve">SAM 3.3.1. ietvaros par kopējo ERAF finansējumu </w:t>
      </w:r>
      <w:r w:rsidRPr="00874F28">
        <w:rPr>
          <w:rFonts w:cs="Times New Roman"/>
          <w:szCs w:val="24"/>
        </w:rPr>
        <w:t xml:space="preserve">64 219 292 </w:t>
      </w:r>
      <w:r w:rsidRPr="00874F28">
        <w:rPr>
          <w:rFonts w:cs="Times New Roman"/>
          <w:i/>
          <w:szCs w:val="24"/>
        </w:rPr>
        <w:t>euro</w:t>
      </w:r>
      <w:r>
        <w:rPr>
          <w:rFonts w:cs="Times New Roman"/>
          <w:szCs w:val="24"/>
        </w:rPr>
        <w:t xml:space="preserve"> paredzēts realizēt 9</w:t>
      </w:r>
      <w:r w:rsidR="00A4602C">
        <w:rPr>
          <w:rFonts w:cs="Times New Roman"/>
          <w:szCs w:val="24"/>
        </w:rPr>
        <w:t>0</w:t>
      </w:r>
      <w:r>
        <w:rPr>
          <w:rFonts w:cs="Times New Roman"/>
          <w:szCs w:val="24"/>
        </w:rPr>
        <w:t xml:space="preserve"> projektu – 13 projektus pirmajā atlases kārtā, 2</w:t>
      </w:r>
      <w:r w:rsidR="00A4602C">
        <w:rPr>
          <w:rFonts w:cs="Times New Roman"/>
          <w:szCs w:val="24"/>
        </w:rPr>
        <w:t>7</w:t>
      </w:r>
      <w:r>
        <w:rPr>
          <w:rFonts w:cs="Times New Roman"/>
          <w:szCs w:val="24"/>
        </w:rPr>
        <w:t xml:space="preserve"> projektus otrajā atlases kārtā, bet trešajā atlases kārtā 5</w:t>
      </w:r>
      <w:r w:rsidR="00A4602C">
        <w:rPr>
          <w:rFonts w:cs="Times New Roman"/>
          <w:szCs w:val="24"/>
        </w:rPr>
        <w:t>0</w:t>
      </w:r>
      <w:r>
        <w:rPr>
          <w:rFonts w:cs="Times New Roman"/>
          <w:szCs w:val="24"/>
        </w:rPr>
        <w:t xml:space="preserve"> projektus. </w:t>
      </w:r>
      <w:r>
        <w:t>Iesniegto projektu statusu</w:t>
      </w:r>
      <w:r>
        <w:rPr>
          <w:rStyle w:val="FootnoteReference"/>
        </w:rPr>
        <w:footnoteReference w:id="8"/>
      </w:r>
      <w:r>
        <w:t xml:space="preserve"> uz 2018.gada </w:t>
      </w:r>
      <w:r w:rsidR="007D4676">
        <w:t>12</w:t>
      </w:r>
      <w:r>
        <w:t>.</w:t>
      </w:r>
      <w:r w:rsidR="008E7F33">
        <w:t xml:space="preserve">martu </w:t>
      </w:r>
      <w:r>
        <w:t>skatīt tabulā Nr.</w:t>
      </w:r>
      <w:r w:rsidR="00C179C1">
        <w:t>1</w:t>
      </w:r>
      <w:r>
        <w:t>.</w:t>
      </w:r>
    </w:p>
    <w:p w:rsidR="000C2A69" w:rsidP="00AE193D" w14:paraId="24A7E661" w14:textId="77777777">
      <w:pPr>
        <w:spacing w:after="60"/>
        <w:jc w:val="right"/>
        <w:rPr>
          <w:rFonts w:cs="Times New Roman"/>
          <w:szCs w:val="24"/>
        </w:rPr>
      </w:pPr>
      <w:r w:rsidRPr="0099319F">
        <w:rPr>
          <w:rFonts w:cs="Times New Roman"/>
          <w:szCs w:val="24"/>
        </w:rPr>
        <w:t>Tabula Nr.</w:t>
      </w:r>
      <w:r w:rsidR="00C179C1">
        <w:rPr>
          <w:rFonts w:cs="Times New Roman"/>
          <w:szCs w:val="24"/>
        </w:rPr>
        <w:t>1</w:t>
      </w:r>
      <w:r w:rsidRPr="0099319F">
        <w:rPr>
          <w:rFonts w:cs="Times New Roman"/>
          <w:szCs w:val="24"/>
        </w:rPr>
        <w:t>.</w:t>
      </w:r>
    </w:p>
    <w:p w:rsidR="000C2A69" w:rsidP="000C2A69" w14:paraId="24A7E662" w14:textId="77777777">
      <w:pPr>
        <w:jc w:val="center"/>
      </w:pPr>
      <w:r>
        <w:t>SAM 3.3.1. iesniegto projektu</w:t>
      </w:r>
      <w:r>
        <w:rPr>
          <w:rStyle w:val="FootnoteReference"/>
          <w:rFonts w:eastAsia="Times New Roman" w:cs="Times New Roman"/>
          <w:bCs/>
          <w:color w:val="auto"/>
          <w:szCs w:val="16"/>
          <w:lang w:eastAsia="lv-LV"/>
        </w:rPr>
        <w:footnoteReference w:id="9"/>
      </w:r>
      <w:r w:rsidRPr="00ED46FC">
        <w:rPr>
          <w:sz w:val="40"/>
        </w:rPr>
        <w:t xml:space="preserve"> </w:t>
      </w:r>
      <w:r>
        <w:t>status</w:t>
      </w:r>
      <w:r w:rsidR="0087328D">
        <w:t>s</w:t>
      </w:r>
    </w:p>
    <w:tbl>
      <w:tblPr>
        <w:tblW w:w="10795" w:type="dxa"/>
        <w:jc w:val="center"/>
        <w:tblLook w:val="04A0"/>
      </w:tblPr>
      <w:tblGrid>
        <w:gridCol w:w="945"/>
        <w:gridCol w:w="1083"/>
        <w:gridCol w:w="999"/>
        <w:gridCol w:w="434"/>
        <w:gridCol w:w="936"/>
        <w:gridCol w:w="419"/>
        <w:gridCol w:w="434"/>
        <w:gridCol w:w="942"/>
        <w:gridCol w:w="418"/>
        <w:gridCol w:w="434"/>
        <w:gridCol w:w="1026"/>
        <w:gridCol w:w="376"/>
        <w:gridCol w:w="434"/>
        <w:gridCol w:w="887"/>
        <w:gridCol w:w="425"/>
        <w:gridCol w:w="603"/>
      </w:tblGrid>
      <w:tr w14:paraId="24A7E669" w14:textId="77777777" w:rsidTr="00A4602C">
        <w:tblPrEx>
          <w:tblW w:w="10795" w:type="dxa"/>
          <w:jc w:val="center"/>
          <w:tblLook w:val="04A0"/>
        </w:tblPrEx>
        <w:trPr>
          <w:trHeight w:val="369"/>
          <w:jc w:val="center"/>
        </w:trPr>
        <w:tc>
          <w:tcPr>
            <w:tcW w:w="945"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A4602C" w:rsidRPr="004250ED" w:rsidP="000C2A69" w14:paraId="24A7E663"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SAM / projektu atlases kārta</w:t>
            </w:r>
          </w:p>
        </w:tc>
        <w:tc>
          <w:tcPr>
            <w:tcW w:w="1083"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A4602C" w:rsidRPr="004250ED" w:rsidP="000C2A69" w14:paraId="24A7E664"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 xml:space="preserve">ERAF finansējums, </w:t>
            </w:r>
            <w:r>
              <w:rPr>
                <w:rFonts w:eastAsia="Times New Roman" w:cs="Times New Roman"/>
                <w:b/>
                <w:bCs/>
                <w:i/>
                <w:color w:val="auto"/>
                <w:sz w:val="16"/>
                <w:szCs w:val="16"/>
                <w:lang w:eastAsia="lv-LV"/>
              </w:rPr>
              <w:t>euro</w:t>
            </w:r>
            <w:r>
              <w:rPr>
                <w:rStyle w:val="FootnoteReference"/>
                <w:rFonts w:eastAsia="Times New Roman" w:cs="Times New Roman"/>
                <w:b/>
                <w:bCs/>
                <w:color w:val="auto"/>
                <w:sz w:val="16"/>
                <w:szCs w:val="16"/>
                <w:lang w:eastAsia="lv-LV"/>
              </w:rPr>
              <w:footnoteReference w:id="10"/>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A4602C" w:rsidP="000C2A69" w14:paraId="24A7E665" w14:textId="77777777">
            <w:pPr>
              <w:spacing w:after="0"/>
              <w:jc w:val="center"/>
              <w:rPr>
                <w:rFonts w:eastAsia="Times New Roman" w:cs="Times New Roman"/>
                <w:b/>
                <w:bCs/>
                <w:color w:val="auto"/>
                <w:sz w:val="16"/>
                <w:szCs w:val="16"/>
                <w:lang w:eastAsia="lv-LV"/>
              </w:rPr>
            </w:pPr>
            <w:r>
              <w:rPr>
                <w:rFonts w:eastAsia="Times New Roman" w:cs="Times New Roman"/>
                <w:b/>
                <w:bCs/>
                <w:color w:val="auto"/>
                <w:sz w:val="16"/>
                <w:szCs w:val="16"/>
                <w:lang w:eastAsia="lv-LV"/>
              </w:rPr>
              <w:t>Kopējais</w:t>
            </w:r>
          </w:p>
          <w:p w:rsidR="00A4602C" w:rsidRPr="004250ED" w:rsidP="000C2A69" w14:paraId="24A7E666" w14:textId="77777777">
            <w:pPr>
              <w:spacing w:after="0"/>
              <w:jc w:val="center"/>
              <w:rPr>
                <w:rFonts w:eastAsia="Times New Roman" w:cs="Times New Roman"/>
                <w:b/>
                <w:bCs/>
                <w:color w:val="auto"/>
                <w:sz w:val="16"/>
                <w:szCs w:val="16"/>
                <w:lang w:eastAsia="lv-LV"/>
              </w:rPr>
            </w:pPr>
            <w:r>
              <w:rPr>
                <w:rFonts w:eastAsia="Times New Roman" w:cs="Times New Roman"/>
                <w:b/>
                <w:bCs/>
                <w:color w:val="auto"/>
                <w:sz w:val="16"/>
                <w:szCs w:val="16"/>
                <w:lang w:eastAsia="lv-LV"/>
              </w:rPr>
              <w:t>paredzētais projektu sk.</w:t>
            </w:r>
          </w:p>
        </w:tc>
        <w:tc>
          <w:tcPr>
            <w:tcW w:w="7165" w:type="dxa"/>
            <w:gridSpan w:val="12"/>
            <w:tcBorders>
              <w:top w:val="single" w:sz="4" w:space="0" w:color="auto"/>
              <w:left w:val="nil"/>
              <w:bottom w:val="single" w:sz="4" w:space="0" w:color="auto"/>
              <w:right w:val="single" w:sz="4" w:space="0" w:color="auto"/>
            </w:tcBorders>
            <w:shd w:val="clear" w:color="000000" w:fill="B6DDE8"/>
            <w:vAlign w:val="center"/>
            <w:hideMark/>
          </w:tcPr>
          <w:p w:rsidR="00A4602C" w:rsidRPr="004250ED" w:rsidP="000C2A69" w14:paraId="24A7E667"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Statuss</w:t>
            </w:r>
          </w:p>
        </w:tc>
        <w:tc>
          <w:tcPr>
            <w:tcW w:w="603" w:type="dxa"/>
            <w:vMerge w:val="restart"/>
            <w:tcBorders>
              <w:top w:val="single" w:sz="4" w:space="0" w:color="auto"/>
              <w:left w:val="nil"/>
              <w:right w:val="single" w:sz="4" w:space="0" w:color="auto"/>
            </w:tcBorders>
            <w:shd w:val="clear" w:color="auto" w:fill="A8D08D" w:themeFill="accent6" w:themeFillTint="99"/>
            <w:vAlign w:val="center"/>
          </w:tcPr>
          <w:p w:rsidR="00A4602C" w:rsidRPr="00853D7B" w:rsidP="00A4602C" w14:paraId="24A7E668" w14:textId="77777777">
            <w:pPr>
              <w:spacing w:after="0"/>
              <w:jc w:val="center"/>
              <w:rPr>
                <w:rFonts w:eastAsia="Times New Roman" w:cs="Times New Roman"/>
                <w:b/>
                <w:bCs/>
                <w:i/>
                <w:color w:val="auto"/>
                <w:sz w:val="16"/>
                <w:szCs w:val="16"/>
                <w:lang w:eastAsia="lv-LV"/>
              </w:rPr>
            </w:pPr>
            <w:r w:rsidRPr="00853D7B">
              <w:rPr>
                <w:rFonts w:eastAsia="Times New Roman" w:cs="Times New Roman"/>
                <w:b/>
                <w:bCs/>
                <w:i/>
                <w:color w:val="auto"/>
                <w:sz w:val="16"/>
                <w:szCs w:val="16"/>
                <w:lang w:eastAsia="lv-LV"/>
              </w:rPr>
              <w:t>Kopā, %</w:t>
            </w:r>
          </w:p>
        </w:tc>
      </w:tr>
      <w:tr w14:paraId="24A7E672" w14:textId="77777777" w:rsidTr="00A4602C">
        <w:tblPrEx>
          <w:tblW w:w="10795" w:type="dxa"/>
          <w:jc w:val="center"/>
          <w:tblLook w:val="04A0"/>
        </w:tblPrEx>
        <w:trPr>
          <w:trHeight w:val="276"/>
          <w:jc w:val="center"/>
        </w:trPr>
        <w:tc>
          <w:tcPr>
            <w:tcW w:w="945" w:type="dxa"/>
            <w:vMerge/>
            <w:tcBorders>
              <w:top w:val="single" w:sz="4" w:space="0" w:color="auto"/>
              <w:left w:val="single" w:sz="4" w:space="0" w:color="auto"/>
              <w:bottom w:val="single" w:sz="4" w:space="0" w:color="000000"/>
              <w:right w:val="single" w:sz="4" w:space="0" w:color="auto"/>
            </w:tcBorders>
            <w:vAlign w:val="center"/>
            <w:hideMark/>
          </w:tcPr>
          <w:p w:rsidR="00A4602C" w:rsidRPr="004250ED" w:rsidP="002D69D1" w14:paraId="24A7E66A" w14:textId="77777777">
            <w:pPr>
              <w:spacing w:after="0"/>
              <w:jc w:val="left"/>
              <w:rPr>
                <w:rFonts w:eastAsia="Times New Roman" w:cs="Times New Roman"/>
                <w:b/>
                <w:bCs/>
                <w:color w:val="auto"/>
                <w:sz w:val="16"/>
                <w:szCs w:val="16"/>
                <w:lang w:eastAsia="lv-LV"/>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A4602C" w:rsidRPr="004250ED" w:rsidP="002D69D1" w14:paraId="24A7E66B" w14:textId="77777777">
            <w:pPr>
              <w:spacing w:after="0"/>
              <w:jc w:val="left"/>
              <w:rPr>
                <w:rFonts w:eastAsia="Times New Roman" w:cs="Times New Roman"/>
                <w:b/>
                <w:bCs/>
                <w:color w:val="auto"/>
                <w:sz w:val="16"/>
                <w:szCs w:val="16"/>
                <w:lang w:eastAsia="lv-LV"/>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4602C" w:rsidRPr="004250ED" w:rsidP="002D69D1" w14:paraId="24A7E66C" w14:textId="77777777">
            <w:pPr>
              <w:spacing w:after="0"/>
              <w:jc w:val="left"/>
              <w:rPr>
                <w:rFonts w:eastAsia="Times New Roman" w:cs="Times New Roman"/>
                <w:b/>
                <w:bCs/>
                <w:color w:val="auto"/>
                <w:sz w:val="16"/>
                <w:szCs w:val="16"/>
                <w:lang w:eastAsia="lv-LV"/>
              </w:rPr>
            </w:pPr>
          </w:p>
        </w:tc>
        <w:tc>
          <w:tcPr>
            <w:tcW w:w="1789" w:type="dxa"/>
            <w:gridSpan w:val="3"/>
            <w:tcBorders>
              <w:top w:val="single" w:sz="4" w:space="0" w:color="auto"/>
              <w:left w:val="nil"/>
              <w:bottom w:val="single" w:sz="4" w:space="0" w:color="auto"/>
              <w:right w:val="single" w:sz="4" w:space="0" w:color="auto"/>
            </w:tcBorders>
            <w:shd w:val="clear" w:color="000000" w:fill="B6DDE8"/>
            <w:vAlign w:val="center"/>
            <w:hideMark/>
          </w:tcPr>
          <w:p w:rsidR="00A4602C" w:rsidRPr="004250ED" w:rsidP="000C2A69" w14:paraId="24A7E66D"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Iesniegti projekti</w:t>
            </w:r>
          </w:p>
        </w:tc>
        <w:tc>
          <w:tcPr>
            <w:tcW w:w="1794" w:type="dxa"/>
            <w:gridSpan w:val="3"/>
            <w:tcBorders>
              <w:top w:val="single" w:sz="4" w:space="0" w:color="auto"/>
              <w:left w:val="nil"/>
              <w:bottom w:val="single" w:sz="4" w:space="0" w:color="auto"/>
              <w:right w:val="single" w:sz="4" w:space="0" w:color="auto"/>
            </w:tcBorders>
            <w:shd w:val="clear" w:color="000000" w:fill="B6DDE8"/>
            <w:vAlign w:val="center"/>
            <w:hideMark/>
          </w:tcPr>
          <w:p w:rsidR="00A4602C" w:rsidRPr="004250ED" w:rsidP="000C2A69" w14:paraId="24A7E66E"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Apstiprināti projekti</w:t>
            </w:r>
          </w:p>
        </w:tc>
        <w:tc>
          <w:tcPr>
            <w:tcW w:w="1836" w:type="dxa"/>
            <w:gridSpan w:val="3"/>
            <w:tcBorders>
              <w:top w:val="single" w:sz="4" w:space="0" w:color="auto"/>
              <w:left w:val="nil"/>
              <w:bottom w:val="single" w:sz="4" w:space="0" w:color="auto"/>
              <w:right w:val="single" w:sz="4" w:space="0" w:color="auto"/>
            </w:tcBorders>
            <w:shd w:val="clear" w:color="000000" w:fill="B6DDE8"/>
            <w:vAlign w:val="center"/>
            <w:hideMark/>
          </w:tcPr>
          <w:p w:rsidR="00A4602C" w:rsidRPr="004250ED" w:rsidP="000C2A69" w14:paraId="24A7E66F"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Noslēgts līgums</w:t>
            </w:r>
          </w:p>
        </w:tc>
        <w:tc>
          <w:tcPr>
            <w:tcW w:w="1746" w:type="dxa"/>
            <w:gridSpan w:val="3"/>
            <w:tcBorders>
              <w:top w:val="single" w:sz="4" w:space="0" w:color="auto"/>
              <w:left w:val="nil"/>
              <w:bottom w:val="single" w:sz="4" w:space="0" w:color="auto"/>
              <w:right w:val="single" w:sz="4" w:space="0" w:color="auto"/>
            </w:tcBorders>
            <w:shd w:val="clear" w:color="000000" w:fill="B6DDE8"/>
            <w:vAlign w:val="center"/>
            <w:hideMark/>
          </w:tcPr>
          <w:p w:rsidR="00A4602C" w:rsidRPr="004250ED" w:rsidP="000C2A69" w14:paraId="24A7E670"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Pabeigti projekti</w:t>
            </w:r>
          </w:p>
        </w:tc>
        <w:tc>
          <w:tcPr>
            <w:tcW w:w="603" w:type="dxa"/>
            <w:vMerge/>
            <w:tcBorders>
              <w:left w:val="nil"/>
              <w:right w:val="single" w:sz="4" w:space="0" w:color="auto"/>
            </w:tcBorders>
            <w:shd w:val="clear" w:color="auto" w:fill="A8D08D" w:themeFill="accent6" w:themeFillTint="99"/>
          </w:tcPr>
          <w:p w:rsidR="00A4602C" w:rsidRPr="00853D7B" w:rsidP="002D69D1" w14:paraId="24A7E671" w14:textId="77777777">
            <w:pPr>
              <w:spacing w:after="0"/>
              <w:jc w:val="center"/>
              <w:rPr>
                <w:rFonts w:eastAsia="Times New Roman" w:cs="Times New Roman"/>
                <w:b/>
                <w:bCs/>
                <w:i/>
                <w:color w:val="auto"/>
                <w:sz w:val="16"/>
                <w:szCs w:val="16"/>
                <w:lang w:eastAsia="lv-LV"/>
              </w:rPr>
            </w:pPr>
          </w:p>
        </w:tc>
      </w:tr>
      <w:tr w14:paraId="24A7E683" w14:textId="77777777" w:rsidTr="00A4602C">
        <w:tblPrEx>
          <w:tblW w:w="10795" w:type="dxa"/>
          <w:jc w:val="center"/>
          <w:tblLook w:val="04A0"/>
        </w:tblPrEx>
        <w:trPr>
          <w:trHeight w:val="421"/>
          <w:jc w:val="center"/>
        </w:trPr>
        <w:tc>
          <w:tcPr>
            <w:tcW w:w="945" w:type="dxa"/>
            <w:vMerge/>
            <w:tcBorders>
              <w:top w:val="single" w:sz="4" w:space="0" w:color="auto"/>
              <w:left w:val="single" w:sz="4" w:space="0" w:color="auto"/>
              <w:bottom w:val="single" w:sz="4" w:space="0" w:color="000000"/>
              <w:right w:val="single" w:sz="4" w:space="0" w:color="auto"/>
            </w:tcBorders>
            <w:vAlign w:val="center"/>
            <w:hideMark/>
          </w:tcPr>
          <w:p w:rsidR="00A4602C" w:rsidRPr="004250ED" w:rsidP="002D69D1" w14:paraId="24A7E673" w14:textId="77777777">
            <w:pPr>
              <w:spacing w:after="0"/>
              <w:jc w:val="left"/>
              <w:rPr>
                <w:rFonts w:eastAsia="Times New Roman" w:cs="Times New Roman"/>
                <w:b/>
                <w:bCs/>
                <w:color w:val="auto"/>
                <w:sz w:val="16"/>
                <w:szCs w:val="16"/>
                <w:lang w:eastAsia="lv-LV"/>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A4602C" w:rsidRPr="004250ED" w:rsidP="002D69D1" w14:paraId="24A7E674" w14:textId="77777777">
            <w:pPr>
              <w:spacing w:after="0"/>
              <w:jc w:val="left"/>
              <w:rPr>
                <w:rFonts w:eastAsia="Times New Roman" w:cs="Times New Roman"/>
                <w:b/>
                <w:bCs/>
                <w:color w:val="auto"/>
                <w:sz w:val="16"/>
                <w:szCs w:val="16"/>
                <w:lang w:eastAsia="lv-LV"/>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4602C" w:rsidRPr="004250ED" w:rsidP="002D69D1" w14:paraId="24A7E675" w14:textId="77777777">
            <w:pPr>
              <w:spacing w:after="0"/>
              <w:jc w:val="left"/>
              <w:rPr>
                <w:rFonts w:eastAsia="Times New Roman" w:cs="Times New Roman"/>
                <w:b/>
                <w:bCs/>
                <w:color w:val="auto"/>
                <w:sz w:val="16"/>
                <w:szCs w:val="16"/>
                <w:lang w:eastAsia="lv-LV"/>
              </w:rPr>
            </w:pPr>
          </w:p>
        </w:tc>
        <w:tc>
          <w:tcPr>
            <w:tcW w:w="434" w:type="dxa"/>
            <w:tcBorders>
              <w:top w:val="nil"/>
              <w:left w:val="nil"/>
              <w:bottom w:val="single" w:sz="4" w:space="0" w:color="auto"/>
              <w:right w:val="single" w:sz="4" w:space="0" w:color="auto"/>
            </w:tcBorders>
            <w:shd w:val="clear" w:color="000000" w:fill="B6DDE8"/>
            <w:vAlign w:val="center"/>
            <w:hideMark/>
          </w:tcPr>
          <w:p w:rsidR="00A4602C" w:rsidRPr="004250ED" w:rsidP="002D69D1" w14:paraId="24A7E676"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Sk</w:t>
            </w:r>
            <w:r>
              <w:rPr>
                <w:rFonts w:eastAsia="Times New Roman" w:cs="Times New Roman"/>
                <w:b/>
                <w:bCs/>
                <w:color w:val="auto"/>
                <w:sz w:val="16"/>
                <w:szCs w:val="16"/>
                <w:lang w:eastAsia="lv-LV"/>
              </w:rPr>
              <w:t>.</w:t>
            </w:r>
          </w:p>
        </w:tc>
        <w:tc>
          <w:tcPr>
            <w:tcW w:w="936" w:type="dxa"/>
            <w:tcBorders>
              <w:top w:val="nil"/>
              <w:left w:val="nil"/>
              <w:bottom w:val="single" w:sz="4" w:space="0" w:color="auto"/>
              <w:right w:val="single" w:sz="4" w:space="0" w:color="auto"/>
            </w:tcBorders>
            <w:shd w:val="clear" w:color="000000" w:fill="B6DDE8"/>
            <w:vAlign w:val="center"/>
            <w:hideMark/>
          </w:tcPr>
          <w:p w:rsidR="00A4602C" w:rsidRPr="004250ED" w:rsidP="002D69D1" w14:paraId="24A7E677"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 xml:space="preserve">ERAF, </w:t>
            </w:r>
            <w:r>
              <w:rPr>
                <w:rFonts w:eastAsia="Times New Roman" w:cs="Times New Roman"/>
                <w:b/>
                <w:bCs/>
                <w:i/>
                <w:color w:val="auto"/>
                <w:sz w:val="16"/>
                <w:szCs w:val="16"/>
                <w:lang w:eastAsia="lv-LV"/>
              </w:rPr>
              <w:t>euro</w:t>
            </w:r>
          </w:p>
        </w:tc>
        <w:tc>
          <w:tcPr>
            <w:tcW w:w="419" w:type="dxa"/>
            <w:tcBorders>
              <w:top w:val="nil"/>
              <w:left w:val="nil"/>
              <w:bottom w:val="single" w:sz="4" w:space="0" w:color="auto"/>
              <w:right w:val="single" w:sz="4" w:space="0" w:color="auto"/>
            </w:tcBorders>
            <w:shd w:val="clear" w:color="000000" w:fill="B6DDE8"/>
            <w:vAlign w:val="center"/>
            <w:hideMark/>
          </w:tcPr>
          <w:p w:rsidR="00A4602C" w:rsidRPr="004250ED" w:rsidP="002D69D1" w14:paraId="24A7E678"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w:t>
            </w:r>
          </w:p>
        </w:tc>
        <w:tc>
          <w:tcPr>
            <w:tcW w:w="434" w:type="dxa"/>
            <w:tcBorders>
              <w:top w:val="nil"/>
              <w:left w:val="nil"/>
              <w:bottom w:val="single" w:sz="4" w:space="0" w:color="auto"/>
              <w:right w:val="single" w:sz="4" w:space="0" w:color="auto"/>
            </w:tcBorders>
            <w:shd w:val="clear" w:color="000000" w:fill="B6DDE8"/>
            <w:vAlign w:val="center"/>
            <w:hideMark/>
          </w:tcPr>
          <w:p w:rsidR="00A4602C" w:rsidRPr="004250ED" w:rsidP="002D69D1" w14:paraId="24A7E679"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Sk</w:t>
            </w:r>
            <w:r>
              <w:rPr>
                <w:rFonts w:eastAsia="Times New Roman" w:cs="Times New Roman"/>
                <w:b/>
                <w:bCs/>
                <w:color w:val="auto"/>
                <w:sz w:val="16"/>
                <w:szCs w:val="16"/>
                <w:lang w:eastAsia="lv-LV"/>
              </w:rPr>
              <w:t>.</w:t>
            </w:r>
          </w:p>
        </w:tc>
        <w:tc>
          <w:tcPr>
            <w:tcW w:w="942" w:type="dxa"/>
            <w:tcBorders>
              <w:top w:val="nil"/>
              <w:left w:val="nil"/>
              <w:bottom w:val="single" w:sz="4" w:space="0" w:color="auto"/>
              <w:right w:val="single" w:sz="4" w:space="0" w:color="auto"/>
            </w:tcBorders>
            <w:shd w:val="clear" w:color="000000" w:fill="B6DDE8"/>
            <w:vAlign w:val="center"/>
            <w:hideMark/>
          </w:tcPr>
          <w:p w:rsidR="00A4602C" w:rsidRPr="004250ED" w:rsidP="002D69D1" w14:paraId="24A7E67A"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 xml:space="preserve">ERAF, </w:t>
            </w:r>
            <w:r>
              <w:rPr>
                <w:rFonts w:eastAsia="Times New Roman" w:cs="Times New Roman"/>
                <w:b/>
                <w:bCs/>
                <w:i/>
                <w:color w:val="auto"/>
                <w:sz w:val="16"/>
                <w:szCs w:val="16"/>
                <w:lang w:eastAsia="lv-LV"/>
              </w:rPr>
              <w:t>euro</w:t>
            </w:r>
          </w:p>
        </w:tc>
        <w:tc>
          <w:tcPr>
            <w:tcW w:w="418" w:type="dxa"/>
            <w:tcBorders>
              <w:top w:val="nil"/>
              <w:left w:val="nil"/>
              <w:bottom w:val="single" w:sz="4" w:space="0" w:color="auto"/>
              <w:right w:val="single" w:sz="4" w:space="0" w:color="auto"/>
            </w:tcBorders>
            <w:shd w:val="clear" w:color="000000" w:fill="B6DDE8"/>
            <w:vAlign w:val="center"/>
            <w:hideMark/>
          </w:tcPr>
          <w:p w:rsidR="00A4602C" w:rsidRPr="004250ED" w:rsidP="002D69D1" w14:paraId="24A7E67B"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w:t>
            </w:r>
          </w:p>
        </w:tc>
        <w:tc>
          <w:tcPr>
            <w:tcW w:w="434" w:type="dxa"/>
            <w:tcBorders>
              <w:top w:val="nil"/>
              <w:left w:val="nil"/>
              <w:bottom w:val="single" w:sz="4" w:space="0" w:color="auto"/>
              <w:right w:val="single" w:sz="4" w:space="0" w:color="auto"/>
            </w:tcBorders>
            <w:shd w:val="clear" w:color="000000" w:fill="B6DDE8"/>
            <w:vAlign w:val="center"/>
            <w:hideMark/>
          </w:tcPr>
          <w:p w:rsidR="00A4602C" w:rsidRPr="004250ED" w:rsidP="002D69D1" w14:paraId="24A7E67C"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Sk</w:t>
            </w:r>
            <w:r>
              <w:rPr>
                <w:rFonts w:eastAsia="Times New Roman" w:cs="Times New Roman"/>
                <w:b/>
                <w:bCs/>
                <w:color w:val="auto"/>
                <w:sz w:val="16"/>
                <w:szCs w:val="16"/>
                <w:lang w:eastAsia="lv-LV"/>
              </w:rPr>
              <w:t>.</w:t>
            </w:r>
          </w:p>
        </w:tc>
        <w:tc>
          <w:tcPr>
            <w:tcW w:w="1026" w:type="dxa"/>
            <w:tcBorders>
              <w:top w:val="nil"/>
              <w:left w:val="nil"/>
              <w:bottom w:val="single" w:sz="4" w:space="0" w:color="auto"/>
              <w:right w:val="single" w:sz="4" w:space="0" w:color="auto"/>
            </w:tcBorders>
            <w:shd w:val="clear" w:color="000000" w:fill="B6DDE8"/>
            <w:vAlign w:val="center"/>
            <w:hideMark/>
          </w:tcPr>
          <w:p w:rsidR="00A4602C" w:rsidRPr="004250ED" w:rsidP="002D69D1" w14:paraId="24A7E67D"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 xml:space="preserve">ERAF, </w:t>
            </w:r>
            <w:r>
              <w:rPr>
                <w:rFonts w:eastAsia="Times New Roman" w:cs="Times New Roman"/>
                <w:b/>
                <w:bCs/>
                <w:i/>
                <w:color w:val="auto"/>
                <w:sz w:val="16"/>
                <w:szCs w:val="16"/>
                <w:lang w:eastAsia="lv-LV"/>
              </w:rPr>
              <w:t>euro</w:t>
            </w:r>
          </w:p>
        </w:tc>
        <w:tc>
          <w:tcPr>
            <w:tcW w:w="376" w:type="dxa"/>
            <w:tcBorders>
              <w:top w:val="nil"/>
              <w:left w:val="nil"/>
              <w:bottom w:val="single" w:sz="4" w:space="0" w:color="auto"/>
              <w:right w:val="single" w:sz="4" w:space="0" w:color="auto"/>
            </w:tcBorders>
            <w:shd w:val="clear" w:color="000000" w:fill="B6DDE8"/>
            <w:vAlign w:val="center"/>
            <w:hideMark/>
          </w:tcPr>
          <w:p w:rsidR="00A4602C" w:rsidRPr="004250ED" w:rsidP="002D69D1" w14:paraId="24A7E67E"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w:t>
            </w:r>
          </w:p>
        </w:tc>
        <w:tc>
          <w:tcPr>
            <w:tcW w:w="434" w:type="dxa"/>
            <w:tcBorders>
              <w:top w:val="nil"/>
              <w:left w:val="nil"/>
              <w:bottom w:val="single" w:sz="4" w:space="0" w:color="auto"/>
              <w:right w:val="single" w:sz="4" w:space="0" w:color="auto"/>
            </w:tcBorders>
            <w:shd w:val="clear" w:color="000000" w:fill="B6DDE8"/>
            <w:vAlign w:val="center"/>
            <w:hideMark/>
          </w:tcPr>
          <w:p w:rsidR="00A4602C" w:rsidRPr="004250ED" w:rsidP="002D69D1" w14:paraId="24A7E67F"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Sk</w:t>
            </w:r>
            <w:r>
              <w:rPr>
                <w:rFonts w:eastAsia="Times New Roman" w:cs="Times New Roman"/>
                <w:b/>
                <w:bCs/>
                <w:color w:val="auto"/>
                <w:sz w:val="16"/>
                <w:szCs w:val="16"/>
                <w:lang w:eastAsia="lv-LV"/>
              </w:rPr>
              <w:t>.</w:t>
            </w:r>
          </w:p>
        </w:tc>
        <w:tc>
          <w:tcPr>
            <w:tcW w:w="887" w:type="dxa"/>
            <w:tcBorders>
              <w:top w:val="nil"/>
              <w:left w:val="nil"/>
              <w:bottom w:val="single" w:sz="4" w:space="0" w:color="auto"/>
              <w:right w:val="single" w:sz="4" w:space="0" w:color="auto"/>
            </w:tcBorders>
            <w:shd w:val="clear" w:color="000000" w:fill="B6DDE8"/>
            <w:vAlign w:val="center"/>
            <w:hideMark/>
          </w:tcPr>
          <w:p w:rsidR="00A4602C" w:rsidRPr="004250ED" w:rsidP="002D69D1" w14:paraId="24A7E680"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 xml:space="preserve">ERAF, </w:t>
            </w:r>
            <w:r>
              <w:rPr>
                <w:rFonts w:eastAsia="Times New Roman" w:cs="Times New Roman"/>
                <w:b/>
                <w:bCs/>
                <w:i/>
                <w:color w:val="auto"/>
                <w:sz w:val="16"/>
                <w:szCs w:val="16"/>
                <w:lang w:eastAsia="lv-LV"/>
              </w:rPr>
              <w:t>euro</w:t>
            </w:r>
          </w:p>
        </w:tc>
        <w:tc>
          <w:tcPr>
            <w:tcW w:w="425" w:type="dxa"/>
            <w:tcBorders>
              <w:top w:val="nil"/>
              <w:left w:val="nil"/>
              <w:bottom w:val="single" w:sz="4" w:space="0" w:color="auto"/>
              <w:right w:val="single" w:sz="4" w:space="0" w:color="auto"/>
            </w:tcBorders>
            <w:shd w:val="clear" w:color="000000" w:fill="B6DDE8"/>
            <w:vAlign w:val="center"/>
            <w:hideMark/>
          </w:tcPr>
          <w:p w:rsidR="00A4602C" w:rsidRPr="004250ED" w:rsidP="002D69D1" w14:paraId="24A7E681"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w:t>
            </w:r>
          </w:p>
        </w:tc>
        <w:tc>
          <w:tcPr>
            <w:tcW w:w="603" w:type="dxa"/>
            <w:vMerge/>
            <w:tcBorders>
              <w:left w:val="nil"/>
              <w:bottom w:val="single" w:sz="4" w:space="0" w:color="auto"/>
              <w:right w:val="single" w:sz="4" w:space="0" w:color="auto"/>
            </w:tcBorders>
            <w:shd w:val="clear" w:color="auto" w:fill="A8D08D" w:themeFill="accent6" w:themeFillTint="99"/>
          </w:tcPr>
          <w:p w:rsidR="00A4602C" w:rsidRPr="00853D7B" w:rsidP="00A4602C" w14:paraId="24A7E682" w14:textId="77777777">
            <w:pPr>
              <w:spacing w:after="0"/>
              <w:rPr>
                <w:rFonts w:eastAsia="Times New Roman" w:cs="Times New Roman"/>
                <w:b/>
                <w:bCs/>
                <w:i/>
                <w:color w:val="auto"/>
                <w:sz w:val="16"/>
                <w:szCs w:val="16"/>
                <w:lang w:eastAsia="lv-LV"/>
              </w:rPr>
            </w:pPr>
          </w:p>
        </w:tc>
      </w:tr>
      <w:tr w14:paraId="24A7E694" w14:textId="77777777" w:rsidTr="00A4602C">
        <w:tblPrEx>
          <w:tblW w:w="10795" w:type="dxa"/>
          <w:jc w:val="center"/>
          <w:tblLook w:val="04A0"/>
        </w:tblPrEx>
        <w:trPr>
          <w:trHeight w:val="525"/>
          <w:jc w:val="center"/>
        </w:trPr>
        <w:tc>
          <w:tcPr>
            <w:tcW w:w="945" w:type="dxa"/>
            <w:tcBorders>
              <w:top w:val="nil"/>
              <w:left w:val="single" w:sz="4" w:space="0" w:color="auto"/>
              <w:bottom w:val="single" w:sz="4" w:space="0" w:color="auto"/>
              <w:right w:val="single" w:sz="4" w:space="0" w:color="auto"/>
            </w:tcBorders>
            <w:shd w:val="clear" w:color="000000" w:fill="FFC000"/>
            <w:vAlign w:val="center"/>
            <w:hideMark/>
          </w:tcPr>
          <w:p w:rsidR="00F01B94" w:rsidRPr="004250ED" w:rsidP="002D69D1" w14:paraId="24A7E684"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3.3.1.</w:t>
            </w:r>
          </w:p>
        </w:tc>
        <w:tc>
          <w:tcPr>
            <w:tcW w:w="1083" w:type="dxa"/>
            <w:tcBorders>
              <w:top w:val="nil"/>
              <w:left w:val="nil"/>
              <w:bottom w:val="single" w:sz="4" w:space="0" w:color="auto"/>
              <w:right w:val="single" w:sz="4" w:space="0" w:color="auto"/>
            </w:tcBorders>
            <w:shd w:val="clear" w:color="auto" w:fill="FFC000"/>
            <w:vAlign w:val="center"/>
            <w:hideMark/>
          </w:tcPr>
          <w:p w:rsidR="00F01B94" w:rsidRPr="004250ED" w:rsidP="002D69D1" w14:paraId="24A7E685" w14:textId="77777777">
            <w:pPr>
              <w:spacing w:after="0"/>
              <w:jc w:val="center"/>
              <w:rPr>
                <w:rFonts w:eastAsia="Times New Roman" w:cs="Times New Roman"/>
                <w:b/>
                <w:bCs/>
                <w:i/>
                <w:color w:val="auto"/>
                <w:sz w:val="16"/>
                <w:szCs w:val="16"/>
                <w:lang w:eastAsia="lv-LV"/>
              </w:rPr>
            </w:pPr>
            <w:r w:rsidRPr="004250ED">
              <w:rPr>
                <w:rFonts w:eastAsia="Times New Roman" w:cs="Times New Roman"/>
                <w:b/>
                <w:bCs/>
                <w:i/>
                <w:color w:val="auto"/>
                <w:sz w:val="16"/>
                <w:szCs w:val="16"/>
                <w:lang w:eastAsia="lv-LV"/>
              </w:rPr>
              <w:t>64</w:t>
            </w:r>
            <w:r>
              <w:rPr>
                <w:rFonts w:eastAsia="Times New Roman" w:cs="Times New Roman"/>
                <w:b/>
                <w:bCs/>
                <w:i/>
                <w:color w:val="auto"/>
                <w:sz w:val="16"/>
                <w:szCs w:val="16"/>
                <w:lang w:eastAsia="lv-LV"/>
              </w:rPr>
              <w:t> </w:t>
            </w:r>
            <w:r w:rsidRPr="004250ED">
              <w:rPr>
                <w:rFonts w:eastAsia="Times New Roman" w:cs="Times New Roman"/>
                <w:b/>
                <w:bCs/>
                <w:i/>
                <w:color w:val="auto"/>
                <w:sz w:val="16"/>
                <w:szCs w:val="16"/>
                <w:lang w:eastAsia="lv-LV"/>
              </w:rPr>
              <w:t>219</w:t>
            </w:r>
            <w:r>
              <w:rPr>
                <w:rFonts w:eastAsia="Times New Roman" w:cs="Times New Roman"/>
                <w:b/>
                <w:bCs/>
                <w:i/>
                <w:color w:val="auto"/>
                <w:sz w:val="16"/>
                <w:szCs w:val="16"/>
                <w:lang w:eastAsia="lv-LV"/>
              </w:rPr>
              <w:t xml:space="preserve"> </w:t>
            </w:r>
            <w:r w:rsidRPr="004250ED">
              <w:rPr>
                <w:rFonts w:eastAsia="Times New Roman" w:cs="Times New Roman"/>
                <w:b/>
                <w:bCs/>
                <w:i/>
                <w:color w:val="auto"/>
                <w:sz w:val="16"/>
                <w:szCs w:val="16"/>
                <w:lang w:eastAsia="lv-LV"/>
              </w:rPr>
              <w:t>292</w:t>
            </w:r>
          </w:p>
        </w:tc>
        <w:tc>
          <w:tcPr>
            <w:tcW w:w="999" w:type="dxa"/>
            <w:tcBorders>
              <w:top w:val="nil"/>
              <w:left w:val="nil"/>
              <w:bottom w:val="single" w:sz="4" w:space="0" w:color="auto"/>
              <w:right w:val="single" w:sz="4" w:space="0" w:color="auto"/>
            </w:tcBorders>
            <w:shd w:val="clear" w:color="auto" w:fill="FFC000"/>
            <w:vAlign w:val="center"/>
            <w:hideMark/>
          </w:tcPr>
          <w:p w:rsidR="00F01B94" w:rsidRPr="004250ED" w:rsidP="00A4602C" w14:paraId="24A7E686" w14:textId="77777777">
            <w:pPr>
              <w:spacing w:after="0"/>
              <w:jc w:val="center"/>
              <w:rPr>
                <w:rFonts w:eastAsia="Times New Roman" w:cs="Times New Roman"/>
                <w:b/>
                <w:bCs/>
                <w:i/>
                <w:color w:val="auto"/>
                <w:sz w:val="16"/>
                <w:szCs w:val="16"/>
                <w:lang w:eastAsia="lv-LV"/>
              </w:rPr>
            </w:pPr>
            <w:r w:rsidRPr="004250ED">
              <w:rPr>
                <w:rFonts w:eastAsia="Times New Roman" w:cs="Times New Roman"/>
                <w:b/>
                <w:bCs/>
                <w:i/>
                <w:color w:val="auto"/>
                <w:sz w:val="16"/>
                <w:szCs w:val="16"/>
                <w:lang w:eastAsia="lv-LV"/>
              </w:rPr>
              <w:t>9</w:t>
            </w:r>
            <w:r w:rsidR="00A4602C">
              <w:rPr>
                <w:rFonts w:eastAsia="Times New Roman" w:cs="Times New Roman"/>
                <w:b/>
                <w:bCs/>
                <w:i/>
                <w:color w:val="auto"/>
                <w:sz w:val="16"/>
                <w:szCs w:val="16"/>
                <w:lang w:eastAsia="lv-LV"/>
              </w:rPr>
              <w:t>0</w:t>
            </w:r>
          </w:p>
        </w:tc>
        <w:tc>
          <w:tcPr>
            <w:tcW w:w="434" w:type="dxa"/>
            <w:tcBorders>
              <w:top w:val="nil"/>
              <w:left w:val="nil"/>
              <w:bottom w:val="single" w:sz="4" w:space="0" w:color="auto"/>
              <w:right w:val="single" w:sz="4" w:space="0" w:color="auto"/>
            </w:tcBorders>
            <w:shd w:val="clear" w:color="auto" w:fill="auto"/>
            <w:vAlign w:val="center"/>
            <w:hideMark/>
          </w:tcPr>
          <w:p w:rsidR="00F01B94" w:rsidP="00F01B94" w14:paraId="24A7E687" w14:textId="77777777">
            <w:pPr>
              <w:spacing w:after="0"/>
              <w:jc w:val="center"/>
              <w:rPr>
                <w:b/>
                <w:bCs/>
                <w:sz w:val="16"/>
                <w:szCs w:val="16"/>
              </w:rPr>
            </w:pPr>
            <w:r>
              <w:rPr>
                <w:b/>
                <w:bCs/>
                <w:sz w:val="16"/>
                <w:szCs w:val="16"/>
              </w:rPr>
              <w:t>1</w:t>
            </w:r>
          </w:p>
        </w:tc>
        <w:tc>
          <w:tcPr>
            <w:tcW w:w="936" w:type="dxa"/>
            <w:tcBorders>
              <w:top w:val="nil"/>
              <w:left w:val="nil"/>
              <w:bottom w:val="single" w:sz="4" w:space="0" w:color="auto"/>
              <w:right w:val="single" w:sz="4" w:space="0" w:color="auto"/>
            </w:tcBorders>
            <w:shd w:val="clear" w:color="auto" w:fill="auto"/>
            <w:vAlign w:val="center"/>
            <w:hideMark/>
          </w:tcPr>
          <w:p w:rsidR="00F01B94" w:rsidP="00F01B94" w14:paraId="24A7E688" w14:textId="77777777">
            <w:pPr>
              <w:spacing w:after="0"/>
              <w:jc w:val="center"/>
              <w:rPr>
                <w:b/>
                <w:bCs/>
                <w:sz w:val="16"/>
                <w:szCs w:val="16"/>
              </w:rPr>
            </w:pPr>
            <w:r>
              <w:rPr>
                <w:b/>
                <w:bCs/>
                <w:sz w:val="16"/>
                <w:szCs w:val="16"/>
              </w:rPr>
              <w:t>630 427</w:t>
            </w:r>
          </w:p>
        </w:tc>
        <w:tc>
          <w:tcPr>
            <w:tcW w:w="419" w:type="dxa"/>
            <w:tcBorders>
              <w:top w:val="nil"/>
              <w:left w:val="nil"/>
              <w:bottom w:val="single" w:sz="4" w:space="0" w:color="auto"/>
              <w:right w:val="single" w:sz="4" w:space="0" w:color="auto"/>
            </w:tcBorders>
            <w:shd w:val="clear" w:color="auto" w:fill="auto"/>
            <w:vAlign w:val="center"/>
            <w:hideMark/>
          </w:tcPr>
          <w:p w:rsidR="00F01B94" w:rsidP="00F01B94" w14:paraId="24A7E689" w14:textId="77777777">
            <w:pPr>
              <w:spacing w:after="0"/>
              <w:jc w:val="center"/>
              <w:rPr>
                <w:b/>
                <w:bCs/>
                <w:sz w:val="16"/>
                <w:szCs w:val="16"/>
              </w:rPr>
            </w:pPr>
            <w:r>
              <w:rPr>
                <w:b/>
                <w:bCs/>
                <w:sz w:val="16"/>
                <w:szCs w:val="16"/>
              </w:rPr>
              <w:t>1</w:t>
            </w:r>
          </w:p>
        </w:tc>
        <w:tc>
          <w:tcPr>
            <w:tcW w:w="434" w:type="dxa"/>
            <w:tcBorders>
              <w:top w:val="nil"/>
              <w:left w:val="nil"/>
              <w:bottom w:val="single" w:sz="4" w:space="0" w:color="auto"/>
              <w:right w:val="single" w:sz="4" w:space="0" w:color="auto"/>
            </w:tcBorders>
            <w:shd w:val="clear" w:color="auto" w:fill="auto"/>
            <w:vAlign w:val="center"/>
            <w:hideMark/>
          </w:tcPr>
          <w:p w:rsidR="00F01B94" w:rsidP="00F01B94" w14:paraId="24A7E68A" w14:textId="77777777">
            <w:pPr>
              <w:spacing w:after="0"/>
              <w:jc w:val="center"/>
              <w:rPr>
                <w:b/>
                <w:bCs/>
                <w:sz w:val="16"/>
                <w:szCs w:val="16"/>
              </w:rPr>
            </w:pPr>
            <w:r>
              <w:rPr>
                <w:b/>
                <w:bCs/>
                <w:sz w:val="16"/>
                <w:szCs w:val="16"/>
              </w:rPr>
              <w:t>32</w:t>
            </w:r>
          </w:p>
        </w:tc>
        <w:tc>
          <w:tcPr>
            <w:tcW w:w="942" w:type="dxa"/>
            <w:tcBorders>
              <w:top w:val="nil"/>
              <w:left w:val="nil"/>
              <w:bottom w:val="single" w:sz="4" w:space="0" w:color="auto"/>
              <w:right w:val="single" w:sz="4" w:space="0" w:color="auto"/>
            </w:tcBorders>
            <w:shd w:val="clear" w:color="auto" w:fill="auto"/>
            <w:vAlign w:val="center"/>
            <w:hideMark/>
          </w:tcPr>
          <w:p w:rsidR="00F01B94" w:rsidP="00F01B94" w14:paraId="24A7E68B" w14:textId="77777777">
            <w:pPr>
              <w:spacing w:after="0"/>
              <w:jc w:val="center"/>
              <w:rPr>
                <w:b/>
                <w:bCs/>
                <w:sz w:val="16"/>
                <w:szCs w:val="16"/>
              </w:rPr>
            </w:pPr>
            <w:r>
              <w:rPr>
                <w:b/>
                <w:bCs/>
                <w:sz w:val="16"/>
                <w:szCs w:val="16"/>
              </w:rPr>
              <w:t>21 481 828</w:t>
            </w:r>
          </w:p>
        </w:tc>
        <w:tc>
          <w:tcPr>
            <w:tcW w:w="418" w:type="dxa"/>
            <w:tcBorders>
              <w:top w:val="nil"/>
              <w:left w:val="nil"/>
              <w:bottom w:val="single" w:sz="4" w:space="0" w:color="auto"/>
              <w:right w:val="single" w:sz="4" w:space="0" w:color="auto"/>
            </w:tcBorders>
            <w:shd w:val="clear" w:color="auto" w:fill="auto"/>
            <w:vAlign w:val="center"/>
            <w:hideMark/>
          </w:tcPr>
          <w:p w:rsidR="00F01B94" w:rsidP="00F01B94" w14:paraId="24A7E68C" w14:textId="77777777">
            <w:pPr>
              <w:spacing w:after="0"/>
              <w:jc w:val="center"/>
              <w:rPr>
                <w:b/>
                <w:bCs/>
                <w:sz w:val="16"/>
                <w:szCs w:val="16"/>
              </w:rPr>
            </w:pPr>
            <w:r>
              <w:rPr>
                <w:b/>
                <w:bCs/>
                <w:sz w:val="16"/>
                <w:szCs w:val="16"/>
              </w:rPr>
              <w:t>33</w:t>
            </w:r>
          </w:p>
        </w:tc>
        <w:tc>
          <w:tcPr>
            <w:tcW w:w="434" w:type="dxa"/>
            <w:tcBorders>
              <w:top w:val="nil"/>
              <w:left w:val="nil"/>
              <w:bottom w:val="single" w:sz="4" w:space="0" w:color="auto"/>
              <w:right w:val="single" w:sz="4" w:space="0" w:color="auto"/>
            </w:tcBorders>
            <w:shd w:val="clear" w:color="auto" w:fill="auto"/>
            <w:vAlign w:val="center"/>
            <w:hideMark/>
          </w:tcPr>
          <w:p w:rsidR="00F01B94" w:rsidP="008E7F33" w14:paraId="24A7E68D" w14:textId="77777777">
            <w:pPr>
              <w:spacing w:after="0"/>
              <w:jc w:val="center"/>
              <w:rPr>
                <w:b/>
                <w:bCs/>
                <w:sz w:val="16"/>
                <w:szCs w:val="16"/>
              </w:rPr>
            </w:pPr>
            <w:r>
              <w:rPr>
                <w:b/>
                <w:bCs/>
                <w:sz w:val="16"/>
                <w:szCs w:val="16"/>
              </w:rPr>
              <w:t>34</w:t>
            </w:r>
          </w:p>
        </w:tc>
        <w:tc>
          <w:tcPr>
            <w:tcW w:w="1026" w:type="dxa"/>
            <w:tcBorders>
              <w:top w:val="nil"/>
              <w:left w:val="nil"/>
              <w:bottom w:val="single" w:sz="4" w:space="0" w:color="auto"/>
              <w:right w:val="single" w:sz="4" w:space="0" w:color="auto"/>
            </w:tcBorders>
            <w:shd w:val="clear" w:color="auto" w:fill="auto"/>
            <w:vAlign w:val="center"/>
            <w:hideMark/>
          </w:tcPr>
          <w:p w:rsidR="00F01B94" w:rsidP="008E7F33" w14:paraId="24A7E68E" w14:textId="77777777">
            <w:pPr>
              <w:spacing w:after="0"/>
              <w:jc w:val="center"/>
              <w:rPr>
                <w:b/>
                <w:bCs/>
                <w:sz w:val="16"/>
                <w:szCs w:val="16"/>
              </w:rPr>
            </w:pPr>
            <w:r>
              <w:rPr>
                <w:b/>
                <w:bCs/>
                <w:sz w:val="16"/>
                <w:szCs w:val="16"/>
              </w:rPr>
              <w:t>21 170 937</w:t>
            </w:r>
          </w:p>
        </w:tc>
        <w:tc>
          <w:tcPr>
            <w:tcW w:w="376" w:type="dxa"/>
            <w:tcBorders>
              <w:top w:val="nil"/>
              <w:left w:val="nil"/>
              <w:bottom w:val="single" w:sz="4" w:space="0" w:color="auto"/>
              <w:right w:val="single" w:sz="4" w:space="0" w:color="auto"/>
            </w:tcBorders>
            <w:shd w:val="clear" w:color="auto" w:fill="auto"/>
            <w:vAlign w:val="center"/>
            <w:hideMark/>
          </w:tcPr>
          <w:p w:rsidR="00F01B94" w:rsidP="008E7F33" w14:paraId="24A7E68F" w14:textId="77777777">
            <w:pPr>
              <w:spacing w:after="0"/>
              <w:jc w:val="center"/>
              <w:rPr>
                <w:b/>
                <w:bCs/>
                <w:sz w:val="16"/>
                <w:szCs w:val="16"/>
              </w:rPr>
            </w:pPr>
            <w:r>
              <w:rPr>
                <w:b/>
                <w:bCs/>
                <w:sz w:val="16"/>
                <w:szCs w:val="16"/>
              </w:rPr>
              <w:t>33</w:t>
            </w:r>
          </w:p>
        </w:tc>
        <w:tc>
          <w:tcPr>
            <w:tcW w:w="434" w:type="dxa"/>
            <w:tcBorders>
              <w:top w:val="nil"/>
              <w:left w:val="nil"/>
              <w:bottom w:val="single" w:sz="4" w:space="0" w:color="auto"/>
              <w:right w:val="single" w:sz="4" w:space="0" w:color="auto"/>
            </w:tcBorders>
            <w:shd w:val="clear" w:color="auto" w:fill="auto"/>
            <w:vAlign w:val="center"/>
            <w:hideMark/>
          </w:tcPr>
          <w:p w:rsidR="00F01B94" w:rsidP="008E7F33" w14:paraId="24A7E690" w14:textId="77777777">
            <w:pPr>
              <w:spacing w:after="0"/>
              <w:jc w:val="center"/>
              <w:rPr>
                <w:b/>
                <w:bCs/>
                <w:sz w:val="16"/>
                <w:szCs w:val="16"/>
              </w:rPr>
            </w:pPr>
            <w:r>
              <w:rPr>
                <w:b/>
                <w:bCs/>
                <w:sz w:val="16"/>
                <w:szCs w:val="16"/>
              </w:rPr>
              <w:t>6</w:t>
            </w:r>
          </w:p>
        </w:tc>
        <w:tc>
          <w:tcPr>
            <w:tcW w:w="887" w:type="dxa"/>
            <w:tcBorders>
              <w:top w:val="nil"/>
              <w:left w:val="nil"/>
              <w:bottom w:val="single" w:sz="4" w:space="0" w:color="auto"/>
              <w:right w:val="single" w:sz="4" w:space="0" w:color="auto"/>
            </w:tcBorders>
            <w:shd w:val="clear" w:color="auto" w:fill="auto"/>
            <w:vAlign w:val="center"/>
            <w:hideMark/>
          </w:tcPr>
          <w:p w:rsidR="00F01B94" w:rsidP="008E7F33" w14:paraId="24A7E691" w14:textId="77777777">
            <w:pPr>
              <w:spacing w:after="0"/>
              <w:jc w:val="center"/>
              <w:rPr>
                <w:b/>
                <w:bCs/>
                <w:sz w:val="16"/>
                <w:szCs w:val="16"/>
              </w:rPr>
            </w:pPr>
            <w:r>
              <w:rPr>
                <w:b/>
                <w:bCs/>
                <w:sz w:val="16"/>
                <w:szCs w:val="16"/>
              </w:rPr>
              <w:t>5 283 406</w:t>
            </w:r>
          </w:p>
        </w:tc>
        <w:tc>
          <w:tcPr>
            <w:tcW w:w="425" w:type="dxa"/>
            <w:tcBorders>
              <w:top w:val="nil"/>
              <w:left w:val="nil"/>
              <w:bottom w:val="single" w:sz="4" w:space="0" w:color="auto"/>
              <w:right w:val="single" w:sz="4" w:space="0" w:color="auto"/>
            </w:tcBorders>
            <w:shd w:val="clear" w:color="auto" w:fill="auto"/>
            <w:vAlign w:val="center"/>
            <w:hideMark/>
          </w:tcPr>
          <w:p w:rsidR="00F01B94" w:rsidP="008E7F33" w14:paraId="24A7E692" w14:textId="77777777">
            <w:pPr>
              <w:spacing w:after="0"/>
              <w:jc w:val="center"/>
              <w:rPr>
                <w:b/>
                <w:bCs/>
                <w:sz w:val="16"/>
                <w:szCs w:val="16"/>
              </w:rPr>
            </w:pPr>
            <w:r>
              <w:rPr>
                <w:b/>
                <w:bCs/>
                <w:sz w:val="16"/>
                <w:szCs w:val="16"/>
              </w:rPr>
              <w:t>8</w:t>
            </w:r>
          </w:p>
        </w:tc>
        <w:tc>
          <w:tcPr>
            <w:tcW w:w="603" w:type="dxa"/>
            <w:tcBorders>
              <w:top w:val="nil"/>
              <w:left w:val="nil"/>
              <w:bottom w:val="single" w:sz="4" w:space="0" w:color="auto"/>
              <w:right w:val="single" w:sz="4" w:space="0" w:color="auto"/>
            </w:tcBorders>
            <w:shd w:val="clear" w:color="auto" w:fill="A8D08D" w:themeFill="accent6" w:themeFillTint="99"/>
            <w:vAlign w:val="center"/>
          </w:tcPr>
          <w:p w:rsidR="00F01B94" w:rsidRPr="00853D7B" w:rsidP="002D69D1" w14:paraId="24A7E693" w14:textId="77777777">
            <w:pPr>
              <w:spacing w:after="0"/>
              <w:jc w:val="center"/>
              <w:rPr>
                <w:rFonts w:eastAsia="Times New Roman" w:cs="Times New Roman"/>
                <w:b/>
                <w:bCs/>
                <w:i/>
                <w:color w:val="auto"/>
                <w:sz w:val="16"/>
                <w:szCs w:val="16"/>
                <w:lang w:eastAsia="lv-LV"/>
              </w:rPr>
            </w:pPr>
            <w:r>
              <w:rPr>
                <w:rFonts w:eastAsia="Times New Roman" w:cs="Times New Roman"/>
                <w:b/>
                <w:bCs/>
                <w:i/>
                <w:color w:val="auto"/>
                <w:sz w:val="16"/>
                <w:szCs w:val="16"/>
                <w:lang w:eastAsia="lv-LV"/>
              </w:rPr>
              <w:t>76</w:t>
            </w:r>
          </w:p>
        </w:tc>
      </w:tr>
      <w:tr w14:paraId="24A7E6A5" w14:textId="77777777" w:rsidTr="00A4602C">
        <w:tblPrEx>
          <w:tblW w:w="10795" w:type="dxa"/>
          <w:jc w:val="center"/>
          <w:tblLook w:val="04A0"/>
        </w:tblPrEx>
        <w:trPr>
          <w:trHeight w:val="525"/>
          <w:jc w:val="center"/>
        </w:trPr>
        <w:tc>
          <w:tcPr>
            <w:tcW w:w="945" w:type="dxa"/>
            <w:tcBorders>
              <w:top w:val="nil"/>
              <w:left w:val="single" w:sz="4" w:space="0" w:color="auto"/>
              <w:bottom w:val="single" w:sz="4" w:space="0" w:color="auto"/>
              <w:right w:val="single" w:sz="4" w:space="0" w:color="auto"/>
            </w:tcBorders>
            <w:shd w:val="clear" w:color="000000" w:fill="DBE5F1"/>
            <w:vAlign w:val="center"/>
            <w:hideMark/>
          </w:tcPr>
          <w:p w:rsidR="00F01B94" w:rsidRPr="004250ED" w:rsidP="002D69D1" w14:paraId="24A7E695" w14:textId="77777777">
            <w:pPr>
              <w:spacing w:after="0"/>
              <w:jc w:val="left"/>
              <w:rPr>
                <w:rFonts w:eastAsia="Times New Roman" w:cs="Times New Roman"/>
                <w:bCs/>
                <w:color w:val="auto"/>
                <w:sz w:val="16"/>
                <w:szCs w:val="16"/>
                <w:lang w:eastAsia="lv-LV"/>
              </w:rPr>
            </w:pPr>
            <w:r w:rsidRPr="004250ED">
              <w:rPr>
                <w:rFonts w:eastAsia="Times New Roman" w:cs="Times New Roman"/>
                <w:bCs/>
                <w:color w:val="auto"/>
                <w:sz w:val="16"/>
                <w:szCs w:val="16"/>
                <w:lang w:eastAsia="lv-LV"/>
              </w:rPr>
              <w:t xml:space="preserve">1.kārta </w:t>
            </w:r>
            <w:r w:rsidRPr="004250ED">
              <w:rPr>
                <w:rFonts w:eastAsia="Times New Roman" w:cs="Times New Roman"/>
                <w:bCs/>
                <w:i/>
                <w:color w:val="auto"/>
                <w:sz w:val="16"/>
                <w:szCs w:val="16"/>
                <w:lang w:eastAsia="lv-LV"/>
              </w:rPr>
              <w:t>(republikas pilsētas)</w:t>
            </w:r>
          </w:p>
        </w:tc>
        <w:tc>
          <w:tcPr>
            <w:tcW w:w="1083" w:type="dxa"/>
            <w:tcBorders>
              <w:top w:val="nil"/>
              <w:left w:val="nil"/>
              <w:bottom w:val="single" w:sz="4" w:space="0" w:color="auto"/>
              <w:right w:val="single" w:sz="4" w:space="0" w:color="auto"/>
            </w:tcBorders>
            <w:shd w:val="clear" w:color="auto" w:fill="DEEBF6" w:themeFill="accent1" w:themeFillTint="33"/>
            <w:vAlign w:val="center"/>
            <w:hideMark/>
          </w:tcPr>
          <w:p w:rsidR="00F01B94" w:rsidRPr="004250ED" w:rsidP="002D69D1" w14:paraId="24A7E696" w14:textId="77777777">
            <w:pPr>
              <w:spacing w:after="0"/>
              <w:jc w:val="center"/>
              <w:rPr>
                <w:rFonts w:eastAsia="Times New Roman" w:cs="Times New Roman"/>
                <w:bCs/>
                <w:i/>
                <w:color w:val="auto"/>
                <w:sz w:val="16"/>
                <w:szCs w:val="16"/>
                <w:lang w:eastAsia="lv-LV"/>
              </w:rPr>
            </w:pPr>
            <w:r w:rsidRPr="004250ED">
              <w:rPr>
                <w:rFonts w:eastAsia="Times New Roman" w:cs="Times New Roman"/>
                <w:bCs/>
                <w:i/>
                <w:color w:val="auto"/>
                <w:sz w:val="16"/>
                <w:szCs w:val="16"/>
                <w:lang w:eastAsia="lv-LV"/>
              </w:rPr>
              <w:t>16 114 183</w:t>
            </w:r>
          </w:p>
        </w:tc>
        <w:tc>
          <w:tcPr>
            <w:tcW w:w="999" w:type="dxa"/>
            <w:tcBorders>
              <w:top w:val="nil"/>
              <w:left w:val="nil"/>
              <w:bottom w:val="single" w:sz="4" w:space="0" w:color="auto"/>
              <w:right w:val="single" w:sz="4" w:space="0" w:color="auto"/>
            </w:tcBorders>
            <w:shd w:val="clear" w:color="auto" w:fill="DEEBF6" w:themeFill="accent1" w:themeFillTint="33"/>
            <w:vAlign w:val="center"/>
            <w:hideMark/>
          </w:tcPr>
          <w:p w:rsidR="00F01B94" w:rsidRPr="004250ED" w:rsidP="002D69D1" w14:paraId="24A7E697" w14:textId="77777777">
            <w:pPr>
              <w:spacing w:after="0"/>
              <w:jc w:val="center"/>
              <w:rPr>
                <w:rFonts w:eastAsia="Times New Roman" w:cs="Times New Roman"/>
                <w:i/>
                <w:color w:val="auto"/>
                <w:sz w:val="16"/>
                <w:szCs w:val="16"/>
                <w:lang w:eastAsia="lv-LV"/>
              </w:rPr>
            </w:pPr>
            <w:r w:rsidRPr="004250ED">
              <w:rPr>
                <w:rFonts w:eastAsia="Times New Roman" w:cs="Times New Roman"/>
                <w:i/>
                <w:color w:val="auto"/>
                <w:sz w:val="16"/>
                <w:szCs w:val="16"/>
                <w:lang w:eastAsia="lv-LV"/>
              </w:rPr>
              <w:t>13</w:t>
            </w:r>
          </w:p>
        </w:tc>
        <w:tc>
          <w:tcPr>
            <w:tcW w:w="434" w:type="dxa"/>
            <w:tcBorders>
              <w:top w:val="nil"/>
              <w:left w:val="nil"/>
              <w:bottom w:val="single" w:sz="4" w:space="0" w:color="auto"/>
              <w:right w:val="single" w:sz="4" w:space="0" w:color="auto"/>
            </w:tcBorders>
            <w:shd w:val="clear" w:color="auto" w:fill="auto"/>
            <w:vAlign w:val="center"/>
            <w:hideMark/>
          </w:tcPr>
          <w:p w:rsidR="00F01B94" w:rsidP="00F01B94" w14:paraId="24A7E698" w14:textId="77777777">
            <w:pPr>
              <w:spacing w:after="0"/>
              <w:jc w:val="center"/>
              <w:rPr>
                <w:sz w:val="16"/>
                <w:szCs w:val="16"/>
              </w:rPr>
            </w:pPr>
            <w:r>
              <w:rPr>
                <w:sz w:val="16"/>
                <w:szCs w:val="16"/>
              </w:rPr>
              <w:t>1</w:t>
            </w:r>
          </w:p>
        </w:tc>
        <w:tc>
          <w:tcPr>
            <w:tcW w:w="936" w:type="dxa"/>
            <w:tcBorders>
              <w:top w:val="nil"/>
              <w:left w:val="nil"/>
              <w:bottom w:val="single" w:sz="4" w:space="0" w:color="auto"/>
              <w:right w:val="single" w:sz="4" w:space="0" w:color="auto"/>
            </w:tcBorders>
            <w:shd w:val="clear" w:color="auto" w:fill="auto"/>
            <w:vAlign w:val="center"/>
            <w:hideMark/>
          </w:tcPr>
          <w:p w:rsidR="00F01B94" w:rsidP="00F01B94" w14:paraId="24A7E699" w14:textId="77777777">
            <w:pPr>
              <w:spacing w:after="0"/>
              <w:jc w:val="center"/>
              <w:rPr>
                <w:sz w:val="16"/>
                <w:szCs w:val="16"/>
              </w:rPr>
            </w:pPr>
            <w:r>
              <w:rPr>
                <w:sz w:val="16"/>
                <w:szCs w:val="16"/>
              </w:rPr>
              <w:t>630 427</w:t>
            </w:r>
          </w:p>
        </w:tc>
        <w:tc>
          <w:tcPr>
            <w:tcW w:w="419" w:type="dxa"/>
            <w:tcBorders>
              <w:top w:val="nil"/>
              <w:left w:val="nil"/>
              <w:bottom w:val="single" w:sz="4" w:space="0" w:color="auto"/>
              <w:right w:val="single" w:sz="4" w:space="0" w:color="auto"/>
            </w:tcBorders>
            <w:shd w:val="clear" w:color="auto" w:fill="auto"/>
            <w:vAlign w:val="center"/>
            <w:hideMark/>
          </w:tcPr>
          <w:p w:rsidR="00F01B94" w:rsidP="00F01B94" w14:paraId="24A7E69A" w14:textId="77777777">
            <w:pPr>
              <w:spacing w:after="0"/>
              <w:jc w:val="center"/>
              <w:rPr>
                <w:sz w:val="16"/>
                <w:szCs w:val="16"/>
              </w:rPr>
            </w:pPr>
            <w:r>
              <w:rPr>
                <w:sz w:val="16"/>
                <w:szCs w:val="16"/>
              </w:rPr>
              <w:t>4</w:t>
            </w:r>
          </w:p>
        </w:tc>
        <w:tc>
          <w:tcPr>
            <w:tcW w:w="434" w:type="dxa"/>
            <w:tcBorders>
              <w:top w:val="nil"/>
              <w:left w:val="nil"/>
              <w:bottom w:val="single" w:sz="4" w:space="0" w:color="auto"/>
              <w:right w:val="single" w:sz="4" w:space="0" w:color="auto"/>
            </w:tcBorders>
            <w:shd w:val="clear" w:color="auto" w:fill="auto"/>
            <w:vAlign w:val="center"/>
            <w:hideMark/>
          </w:tcPr>
          <w:p w:rsidR="00F01B94" w:rsidP="00F01B94" w14:paraId="24A7E69B" w14:textId="77777777">
            <w:pPr>
              <w:spacing w:after="0"/>
              <w:jc w:val="center"/>
              <w:rPr>
                <w:sz w:val="16"/>
                <w:szCs w:val="16"/>
              </w:rPr>
            </w:pPr>
            <w:r>
              <w:rPr>
                <w:sz w:val="16"/>
                <w:szCs w:val="16"/>
              </w:rPr>
              <w:t>3</w:t>
            </w:r>
          </w:p>
        </w:tc>
        <w:tc>
          <w:tcPr>
            <w:tcW w:w="942" w:type="dxa"/>
            <w:tcBorders>
              <w:top w:val="nil"/>
              <w:left w:val="nil"/>
              <w:bottom w:val="single" w:sz="4" w:space="0" w:color="auto"/>
              <w:right w:val="single" w:sz="4" w:space="0" w:color="auto"/>
            </w:tcBorders>
            <w:shd w:val="clear" w:color="auto" w:fill="auto"/>
            <w:vAlign w:val="center"/>
            <w:hideMark/>
          </w:tcPr>
          <w:p w:rsidR="00F01B94" w:rsidP="00F01B94" w14:paraId="24A7E69C" w14:textId="77777777">
            <w:pPr>
              <w:spacing w:after="0"/>
              <w:jc w:val="center"/>
              <w:rPr>
                <w:sz w:val="16"/>
                <w:szCs w:val="16"/>
              </w:rPr>
            </w:pPr>
            <w:r>
              <w:rPr>
                <w:sz w:val="16"/>
                <w:szCs w:val="16"/>
              </w:rPr>
              <w:t>3 594 760</w:t>
            </w:r>
          </w:p>
        </w:tc>
        <w:tc>
          <w:tcPr>
            <w:tcW w:w="418" w:type="dxa"/>
            <w:tcBorders>
              <w:top w:val="nil"/>
              <w:left w:val="nil"/>
              <w:bottom w:val="single" w:sz="4" w:space="0" w:color="auto"/>
              <w:right w:val="single" w:sz="4" w:space="0" w:color="auto"/>
            </w:tcBorders>
            <w:shd w:val="clear" w:color="auto" w:fill="auto"/>
            <w:vAlign w:val="center"/>
            <w:hideMark/>
          </w:tcPr>
          <w:p w:rsidR="00F01B94" w:rsidP="00F01B94" w14:paraId="24A7E69D" w14:textId="77777777">
            <w:pPr>
              <w:spacing w:after="0"/>
              <w:jc w:val="center"/>
              <w:rPr>
                <w:sz w:val="16"/>
                <w:szCs w:val="16"/>
              </w:rPr>
            </w:pPr>
            <w:r>
              <w:rPr>
                <w:sz w:val="16"/>
                <w:szCs w:val="16"/>
              </w:rPr>
              <w:t>22</w:t>
            </w:r>
          </w:p>
        </w:tc>
        <w:tc>
          <w:tcPr>
            <w:tcW w:w="434" w:type="dxa"/>
            <w:tcBorders>
              <w:top w:val="nil"/>
              <w:left w:val="nil"/>
              <w:bottom w:val="single" w:sz="4" w:space="0" w:color="auto"/>
              <w:right w:val="single" w:sz="4" w:space="0" w:color="auto"/>
            </w:tcBorders>
            <w:shd w:val="clear" w:color="auto" w:fill="auto"/>
            <w:vAlign w:val="center"/>
            <w:hideMark/>
          </w:tcPr>
          <w:p w:rsidR="00F01B94" w:rsidP="008E7F33" w14:paraId="24A7E69E" w14:textId="77777777">
            <w:pPr>
              <w:spacing w:after="0"/>
              <w:jc w:val="center"/>
              <w:rPr>
                <w:sz w:val="16"/>
                <w:szCs w:val="16"/>
              </w:rPr>
            </w:pPr>
            <w:r>
              <w:rPr>
                <w:sz w:val="16"/>
                <w:szCs w:val="16"/>
              </w:rPr>
              <w:t>3</w:t>
            </w:r>
          </w:p>
        </w:tc>
        <w:tc>
          <w:tcPr>
            <w:tcW w:w="1026" w:type="dxa"/>
            <w:tcBorders>
              <w:top w:val="nil"/>
              <w:left w:val="nil"/>
              <w:bottom w:val="single" w:sz="4" w:space="0" w:color="auto"/>
              <w:right w:val="single" w:sz="4" w:space="0" w:color="auto"/>
            </w:tcBorders>
            <w:shd w:val="clear" w:color="auto" w:fill="auto"/>
            <w:vAlign w:val="center"/>
            <w:hideMark/>
          </w:tcPr>
          <w:p w:rsidR="00F01B94" w:rsidP="008E7F33" w14:paraId="24A7E69F" w14:textId="77777777">
            <w:pPr>
              <w:spacing w:after="0"/>
              <w:jc w:val="center"/>
              <w:rPr>
                <w:sz w:val="16"/>
                <w:szCs w:val="16"/>
              </w:rPr>
            </w:pPr>
            <w:r>
              <w:rPr>
                <w:sz w:val="16"/>
                <w:szCs w:val="16"/>
              </w:rPr>
              <w:t>3 268 251</w:t>
            </w:r>
          </w:p>
        </w:tc>
        <w:tc>
          <w:tcPr>
            <w:tcW w:w="376" w:type="dxa"/>
            <w:tcBorders>
              <w:top w:val="nil"/>
              <w:left w:val="nil"/>
              <w:bottom w:val="single" w:sz="4" w:space="0" w:color="auto"/>
              <w:right w:val="single" w:sz="4" w:space="0" w:color="auto"/>
            </w:tcBorders>
            <w:shd w:val="clear" w:color="auto" w:fill="auto"/>
            <w:vAlign w:val="center"/>
            <w:hideMark/>
          </w:tcPr>
          <w:p w:rsidR="00F01B94" w:rsidP="008E7F33" w14:paraId="24A7E6A0" w14:textId="77777777">
            <w:pPr>
              <w:spacing w:after="0"/>
              <w:jc w:val="center"/>
              <w:rPr>
                <w:sz w:val="16"/>
                <w:szCs w:val="16"/>
              </w:rPr>
            </w:pPr>
            <w:r>
              <w:rPr>
                <w:sz w:val="16"/>
                <w:szCs w:val="16"/>
              </w:rPr>
              <w:t>20</w:t>
            </w:r>
          </w:p>
        </w:tc>
        <w:tc>
          <w:tcPr>
            <w:tcW w:w="434" w:type="dxa"/>
            <w:tcBorders>
              <w:top w:val="nil"/>
              <w:left w:val="nil"/>
              <w:bottom w:val="single" w:sz="4" w:space="0" w:color="auto"/>
              <w:right w:val="single" w:sz="4" w:space="0" w:color="auto"/>
            </w:tcBorders>
            <w:shd w:val="clear" w:color="auto" w:fill="auto"/>
            <w:vAlign w:val="center"/>
            <w:hideMark/>
          </w:tcPr>
          <w:p w:rsidR="00F01B94" w:rsidP="008E7F33" w14:paraId="24A7E6A1" w14:textId="77777777">
            <w:pPr>
              <w:spacing w:after="0"/>
              <w:jc w:val="center"/>
              <w:rPr>
                <w:sz w:val="16"/>
                <w:szCs w:val="16"/>
              </w:rPr>
            </w:pPr>
            <w:r>
              <w:rPr>
                <w:sz w:val="16"/>
                <w:szCs w:val="16"/>
              </w:rPr>
              <w:t>1</w:t>
            </w:r>
          </w:p>
        </w:tc>
        <w:tc>
          <w:tcPr>
            <w:tcW w:w="887" w:type="dxa"/>
            <w:tcBorders>
              <w:top w:val="nil"/>
              <w:left w:val="nil"/>
              <w:bottom w:val="single" w:sz="4" w:space="0" w:color="auto"/>
              <w:right w:val="single" w:sz="4" w:space="0" w:color="auto"/>
            </w:tcBorders>
            <w:shd w:val="clear" w:color="auto" w:fill="auto"/>
            <w:vAlign w:val="center"/>
            <w:hideMark/>
          </w:tcPr>
          <w:p w:rsidR="00F01B94" w:rsidP="008E7F33" w14:paraId="24A7E6A2" w14:textId="77777777">
            <w:pPr>
              <w:spacing w:after="0"/>
              <w:jc w:val="center"/>
              <w:rPr>
                <w:sz w:val="16"/>
                <w:szCs w:val="16"/>
              </w:rPr>
            </w:pPr>
            <w:r>
              <w:rPr>
                <w:sz w:val="16"/>
                <w:szCs w:val="16"/>
              </w:rPr>
              <w:t>2 851 585</w:t>
            </w:r>
          </w:p>
        </w:tc>
        <w:tc>
          <w:tcPr>
            <w:tcW w:w="425" w:type="dxa"/>
            <w:tcBorders>
              <w:top w:val="nil"/>
              <w:left w:val="nil"/>
              <w:bottom w:val="single" w:sz="4" w:space="0" w:color="auto"/>
              <w:right w:val="single" w:sz="4" w:space="0" w:color="auto"/>
            </w:tcBorders>
            <w:shd w:val="clear" w:color="auto" w:fill="auto"/>
            <w:vAlign w:val="center"/>
            <w:hideMark/>
          </w:tcPr>
          <w:p w:rsidR="00F01B94" w:rsidP="008E7F33" w14:paraId="24A7E6A3" w14:textId="77777777">
            <w:pPr>
              <w:spacing w:after="0"/>
              <w:jc w:val="center"/>
              <w:rPr>
                <w:sz w:val="16"/>
                <w:szCs w:val="16"/>
              </w:rPr>
            </w:pPr>
            <w:r>
              <w:rPr>
                <w:sz w:val="16"/>
                <w:szCs w:val="16"/>
              </w:rPr>
              <w:t>18</w:t>
            </w:r>
          </w:p>
        </w:tc>
        <w:tc>
          <w:tcPr>
            <w:tcW w:w="603" w:type="dxa"/>
            <w:tcBorders>
              <w:top w:val="nil"/>
              <w:left w:val="nil"/>
              <w:bottom w:val="single" w:sz="4" w:space="0" w:color="auto"/>
              <w:right w:val="single" w:sz="4" w:space="0" w:color="auto"/>
            </w:tcBorders>
            <w:shd w:val="clear" w:color="auto" w:fill="A8D08D" w:themeFill="accent6" w:themeFillTint="99"/>
            <w:vAlign w:val="center"/>
          </w:tcPr>
          <w:p w:rsidR="00F01B94" w:rsidRPr="005457EF" w:rsidP="002D69D1" w14:paraId="24A7E6A4" w14:textId="77777777">
            <w:pPr>
              <w:spacing w:before="120"/>
              <w:jc w:val="center"/>
              <w:rPr>
                <w:rFonts w:eastAsia="Times New Roman" w:cs="Times New Roman"/>
                <w:i/>
                <w:color w:val="auto"/>
                <w:sz w:val="16"/>
                <w:szCs w:val="16"/>
                <w:lang w:eastAsia="lv-LV"/>
              </w:rPr>
            </w:pPr>
            <w:r>
              <w:rPr>
                <w:rFonts w:eastAsia="Times New Roman" w:cs="Times New Roman"/>
                <w:i/>
                <w:color w:val="auto"/>
                <w:sz w:val="16"/>
                <w:szCs w:val="16"/>
                <w:lang w:eastAsia="lv-LV"/>
              </w:rPr>
              <w:t>64</w:t>
            </w:r>
          </w:p>
        </w:tc>
      </w:tr>
      <w:tr w14:paraId="24A7E6B6" w14:textId="77777777" w:rsidTr="00A4602C">
        <w:tblPrEx>
          <w:tblW w:w="10795" w:type="dxa"/>
          <w:jc w:val="center"/>
          <w:tblLook w:val="04A0"/>
        </w:tblPrEx>
        <w:trPr>
          <w:trHeight w:val="525"/>
          <w:jc w:val="center"/>
        </w:trPr>
        <w:tc>
          <w:tcPr>
            <w:tcW w:w="945" w:type="dxa"/>
            <w:tcBorders>
              <w:top w:val="nil"/>
              <w:left w:val="single" w:sz="4" w:space="0" w:color="auto"/>
              <w:bottom w:val="single" w:sz="4" w:space="0" w:color="auto"/>
              <w:right w:val="single" w:sz="4" w:space="0" w:color="auto"/>
            </w:tcBorders>
            <w:shd w:val="clear" w:color="000000" w:fill="DBE5F1"/>
            <w:vAlign w:val="center"/>
            <w:hideMark/>
          </w:tcPr>
          <w:p w:rsidR="00F01B94" w:rsidRPr="004250ED" w:rsidP="002D69D1" w14:paraId="24A7E6A6" w14:textId="77777777">
            <w:pPr>
              <w:spacing w:after="0"/>
              <w:jc w:val="left"/>
              <w:rPr>
                <w:rFonts w:eastAsia="Times New Roman" w:cs="Times New Roman"/>
                <w:bCs/>
                <w:color w:val="auto"/>
                <w:sz w:val="16"/>
                <w:szCs w:val="16"/>
                <w:lang w:eastAsia="lv-LV"/>
              </w:rPr>
            </w:pPr>
            <w:r w:rsidRPr="004250ED">
              <w:rPr>
                <w:rFonts w:eastAsia="Times New Roman" w:cs="Times New Roman"/>
                <w:bCs/>
                <w:color w:val="auto"/>
                <w:sz w:val="16"/>
                <w:szCs w:val="16"/>
                <w:lang w:eastAsia="lv-LV"/>
              </w:rPr>
              <w:t xml:space="preserve">2.kārta </w:t>
            </w:r>
            <w:r w:rsidRPr="004250ED">
              <w:rPr>
                <w:rFonts w:eastAsia="Times New Roman" w:cs="Times New Roman"/>
                <w:bCs/>
                <w:i/>
                <w:color w:val="auto"/>
                <w:sz w:val="16"/>
                <w:szCs w:val="16"/>
                <w:lang w:eastAsia="lv-LV"/>
              </w:rPr>
              <w:t>(reģionālie centri)</w:t>
            </w:r>
          </w:p>
        </w:tc>
        <w:tc>
          <w:tcPr>
            <w:tcW w:w="1083" w:type="dxa"/>
            <w:tcBorders>
              <w:top w:val="nil"/>
              <w:left w:val="nil"/>
              <w:bottom w:val="single" w:sz="4" w:space="0" w:color="auto"/>
              <w:right w:val="single" w:sz="4" w:space="0" w:color="auto"/>
            </w:tcBorders>
            <w:shd w:val="clear" w:color="auto" w:fill="DEEBF6" w:themeFill="accent1" w:themeFillTint="33"/>
            <w:vAlign w:val="center"/>
            <w:hideMark/>
          </w:tcPr>
          <w:p w:rsidR="00F01B94" w:rsidRPr="004250ED" w:rsidP="002D69D1" w14:paraId="24A7E6A7" w14:textId="77777777">
            <w:pPr>
              <w:spacing w:after="0"/>
              <w:jc w:val="center"/>
              <w:rPr>
                <w:rFonts w:eastAsia="Times New Roman" w:cs="Times New Roman"/>
                <w:bCs/>
                <w:i/>
                <w:color w:val="auto"/>
                <w:sz w:val="16"/>
                <w:szCs w:val="16"/>
                <w:lang w:eastAsia="lv-LV"/>
              </w:rPr>
            </w:pPr>
            <w:r w:rsidRPr="004250ED">
              <w:rPr>
                <w:rFonts w:eastAsia="Times New Roman" w:cs="Times New Roman"/>
                <w:bCs/>
                <w:i/>
                <w:color w:val="auto"/>
                <w:sz w:val="16"/>
                <w:szCs w:val="16"/>
                <w:lang w:eastAsia="lv-LV"/>
              </w:rPr>
              <w:t>10 911 633</w:t>
            </w:r>
          </w:p>
        </w:tc>
        <w:tc>
          <w:tcPr>
            <w:tcW w:w="999" w:type="dxa"/>
            <w:tcBorders>
              <w:top w:val="nil"/>
              <w:left w:val="nil"/>
              <w:bottom w:val="single" w:sz="4" w:space="0" w:color="auto"/>
              <w:right w:val="single" w:sz="4" w:space="0" w:color="auto"/>
            </w:tcBorders>
            <w:shd w:val="clear" w:color="auto" w:fill="DEEBF6" w:themeFill="accent1" w:themeFillTint="33"/>
            <w:vAlign w:val="center"/>
            <w:hideMark/>
          </w:tcPr>
          <w:p w:rsidR="00F01B94" w:rsidRPr="004250ED" w:rsidP="00A4602C" w14:paraId="24A7E6A8" w14:textId="77777777">
            <w:pPr>
              <w:spacing w:after="0"/>
              <w:jc w:val="center"/>
              <w:rPr>
                <w:rFonts w:eastAsia="Times New Roman" w:cs="Times New Roman"/>
                <w:i/>
                <w:color w:val="auto"/>
                <w:sz w:val="16"/>
                <w:szCs w:val="16"/>
                <w:lang w:eastAsia="lv-LV"/>
              </w:rPr>
            </w:pPr>
            <w:r w:rsidRPr="004250ED">
              <w:rPr>
                <w:rFonts w:eastAsia="Times New Roman" w:cs="Times New Roman"/>
                <w:i/>
                <w:color w:val="auto"/>
                <w:sz w:val="16"/>
                <w:szCs w:val="16"/>
                <w:lang w:eastAsia="lv-LV"/>
              </w:rPr>
              <w:t>2</w:t>
            </w:r>
            <w:r w:rsidR="00A4602C">
              <w:rPr>
                <w:rFonts w:eastAsia="Times New Roman" w:cs="Times New Roman"/>
                <w:i/>
                <w:color w:val="auto"/>
                <w:sz w:val="16"/>
                <w:szCs w:val="16"/>
                <w:lang w:eastAsia="lv-LV"/>
              </w:rPr>
              <w:t>7</w:t>
            </w:r>
          </w:p>
        </w:tc>
        <w:tc>
          <w:tcPr>
            <w:tcW w:w="434" w:type="dxa"/>
            <w:tcBorders>
              <w:top w:val="nil"/>
              <w:left w:val="nil"/>
              <w:bottom w:val="single" w:sz="4" w:space="0" w:color="auto"/>
              <w:right w:val="single" w:sz="4" w:space="0" w:color="auto"/>
            </w:tcBorders>
            <w:shd w:val="clear" w:color="auto" w:fill="auto"/>
            <w:vAlign w:val="center"/>
            <w:hideMark/>
          </w:tcPr>
          <w:p w:rsidR="00F01B94" w:rsidP="00F01B94" w14:paraId="24A7E6A9" w14:textId="77777777">
            <w:pPr>
              <w:spacing w:after="0"/>
              <w:jc w:val="center"/>
              <w:rPr>
                <w:sz w:val="16"/>
                <w:szCs w:val="16"/>
              </w:rPr>
            </w:pPr>
            <w:r>
              <w:rPr>
                <w:sz w:val="16"/>
                <w:szCs w:val="16"/>
              </w:rPr>
              <w:t>0</w:t>
            </w:r>
          </w:p>
        </w:tc>
        <w:tc>
          <w:tcPr>
            <w:tcW w:w="936" w:type="dxa"/>
            <w:tcBorders>
              <w:top w:val="nil"/>
              <w:left w:val="nil"/>
              <w:bottom w:val="single" w:sz="4" w:space="0" w:color="auto"/>
              <w:right w:val="single" w:sz="4" w:space="0" w:color="auto"/>
            </w:tcBorders>
            <w:shd w:val="clear" w:color="auto" w:fill="auto"/>
            <w:vAlign w:val="center"/>
            <w:hideMark/>
          </w:tcPr>
          <w:p w:rsidR="00F01B94" w:rsidP="00F01B94" w14:paraId="24A7E6AA" w14:textId="77777777">
            <w:pPr>
              <w:spacing w:after="0"/>
              <w:jc w:val="center"/>
              <w:rPr>
                <w:sz w:val="16"/>
                <w:szCs w:val="16"/>
              </w:rPr>
            </w:pPr>
            <w:r>
              <w:rPr>
                <w:sz w:val="16"/>
                <w:szCs w:val="16"/>
              </w:rPr>
              <w:t>0</w:t>
            </w:r>
          </w:p>
        </w:tc>
        <w:tc>
          <w:tcPr>
            <w:tcW w:w="419" w:type="dxa"/>
            <w:tcBorders>
              <w:top w:val="nil"/>
              <w:left w:val="nil"/>
              <w:bottom w:val="single" w:sz="4" w:space="0" w:color="auto"/>
              <w:right w:val="single" w:sz="4" w:space="0" w:color="auto"/>
            </w:tcBorders>
            <w:shd w:val="clear" w:color="auto" w:fill="auto"/>
            <w:vAlign w:val="center"/>
            <w:hideMark/>
          </w:tcPr>
          <w:p w:rsidR="00F01B94" w:rsidP="00F01B94" w14:paraId="24A7E6AB" w14:textId="77777777">
            <w:pPr>
              <w:spacing w:after="0"/>
              <w:jc w:val="center"/>
              <w:rPr>
                <w:sz w:val="16"/>
                <w:szCs w:val="16"/>
              </w:rPr>
            </w:pPr>
            <w:r>
              <w:rPr>
                <w:sz w:val="16"/>
                <w:szCs w:val="16"/>
              </w:rPr>
              <w:t>0</w:t>
            </w:r>
          </w:p>
        </w:tc>
        <w:tc>
          <w:tcPr>
            <w:tcW w:w="434" w:type="dxa"/>
            <w:tcBorders>
              <w:top w:val="nil"/>
              <w:left w:val="nil"/>
              <w:bottom w:val="single" w:sz="4" w:space="0" w:color="auto"/>
              <w:right w:val="single" w:sz="4" w:space="0" w:color="auto"/>
            </w:tcBorders>
            <w:shd w:val="clear" w:color="auto" w:fill="auto"/>
            <w:vAlign w:val="center"/>
            <w:hideMark/>
          </w:tcPr>
          <w:p w:rsidR="00F01B94" w:rsidP="00F01B94" w14:paraId="24A7E6AC" w14:textId="77777777">
            <w:pPr>
              <w:spacing w:after="0"/>
              <w:jc w:val="center"/>
              <w:rPr>
                <w:sz w:val="16"/>
                <w:szCs w:val="16"/>
              </w:rPr>
            </w:pPr>
            <w:r>
              <w:rPr>
                <w:sz w:val="16"/>
                <w:szCs w:val="16"/>
              </w:rPr>
              <w:t>6</w:t>
            </w:r>
          </w:p>
        </w:tc>
        <w:tc>
          <w:tcPr>
            <w:tcW w:w="942" w:type="dxa"/>
            <w:tcBorders>
              <w:top w:val="nil"/>
              <w:left w:val="nil"/>
              <w:bottom w:val="single" w:sz="4" w:space="0" w:color="auto"/>
              <w:right w:val="single" w:sz="4" w:space="0" w:color="auto"/>
            </w:tcBorders>
            <w:shd w:val="clear" w:color="auto" w:fill="auto"/>
            <w:vAlign w:val="center"/>
            <w:hideMark/>
          </w:tcPr>
          <w:p w:rsidR="00F01B94" w:rsidP="00F01B94" w14:paraId="24A7E6AD" w14:textId="77777777">
            <w:pPr>
              <w:spacing w:after="0"/>
              <w:jc w:val="center"/>
              <w:rPr>
                <w:sz w:val="16"/>
                <w:szCs w:val="16"/>
              </w:rPr>
            </w:pPr>
            <w:r>
              <w:rPr>
                <w:sz w:val="16"/>
                <w:szCs w:val="16"/>
              </w:rPr>
              <w:t>3 621 041</w:t>
            </w:r>
          </w:p>
        </w:tc>
        <w:tc>
          <w:tcPr>
            <w:tcW w:w="418" w:type="dxa"/>
            <w:tcBorders>
              <w:top w:val="nil"/>
              <w:left w:val="nil"/>
              <w:bottom w:val="single" w:sz="4" w:space="0" w:color="auto"/>
              <w:right w:val="single" w:sz="4" w:space="0" w:color="auto"/>
            </w:tcBorders>
            <w:shd w:val="clear" w:color="auto" w:fill="auto"/>
            <w:vAlign w:val="center"/>
            <w:hideMark/>
          </w:tcPr>
          <w:p w:rsidR="00F01B94" w:rsidP="00F01B94" w14:paraId="24A7E6AE" w14:textId="77777777">
            <w:pPr>
              <w:spacing w:after="0"/>
              <w:jc w:val="center"/>
              <w:rPr>
                <w:sz w:val="16"/>
                <w:szCs w:val="16"/>
              </w:rPr>
            </w:pPr>
            <w:r>
              <w:rPr>
                <w:sz w:val="16"/>
                <w:szCs w:val="16"/>
              </w:rPr>
              <w:t>33</w:t>
            </w:r>
          </w:p>
        </w:tc>
        <w:tc>
          <w:tcPr>
            <w:tcW w:w="434" w:type="dxa"/>
            <w:tcBorders>
              <w:top w:val="nil"/>
              <w:left w:val="nil"/>
              <w:bottom w:val="single" w:sz="4" w:space="0" w:color="auto"/>
              <w:right w:val="single" w:sz="4" w:space="0" w:color="auto"/>
            </w:tcBorders>
            <w:shd w:val="clear" w:color="auto" w:fill="auto"/>
            <w:vAlign w:val="center"/>
            <w:hideMark/>
          </w:tcPr>
          <w:p w:rsidR="00F01B94" w:rsidP="008E7F33" w14:paraId="24A7E6AF" w14:textId="77777777">
            <w:pPr>
              <w:spacing w:after="0"/>
              <w:jc w:val="center"/>
              <w:rPr>
                <w:sz w:val="16"/>
                <w:szCs w:val="16"/>
              </w:rPr>
            </w:pPr>
            <w:r>
              <w:rPr>
                <w:sz w:val="16"/>
                <w:szCs w:val="16"/>
              </w:rPr>
              <w:t>9</w:t>
            </w:r>
          </w:p>
        </w:tc>
        <w:tc>
          <w:tcPr>
            <w:tcW w:w="1026" w:type="dxa"/>
            <w:tcBorders>
              <w:top w:val="nil"/>
              <w:left w:val="nil"/>
              <w:bottom w:val="single" w:sz="4" w:space="0" w:color="auto"/>
              <w:right w:val="single" w:sz="4" w:space="0" w:color="auto"/>
            </w:tcBorders>
            <w:shd w:val="clear" w:color="auto" w:fill="auto"/>
            <w:vAlign w:val="center"/>
            <w:hideMark/>
          </w:tcPr>
          <w:p w:rsidR="00F01B94" w:rsidP="008E7F33" w14:paraId="24A7E6B0" w14:textId="77777777">
            <w:pPr>
              <w:spacing w:after="0"/>
              <w:jc w:val="center"/>
              <w:rPr>
                <w:sz w:val="16"/>
                <w:szCs w:val="16"/>
              </w:rPr>
            </w:pPr>
            <w:r>
              <w:rPr>
                <w:sz w:val="16"/>
                <w:szCs w:val="16"/>
              </w:rPr>
              <w:t>3 154 049</w:t>
            </w:r>
          </w:p>
        </w:tc>
        <w:tc>
          <w:tcPr>
            <w:tcW w:w="376" w:type="dxa"/>
            <w:tcBorders>
              <w:top w:val="nil"/>
              <w:left w:val="nil"/>
              <w:bottom w:val="single" w:sz="4" w:space="0" w:color="auto"/>
              <w:right w:val="single" w:sz="4" w:space="0" w:color="auto"/>
            </w:tcBorders>
            <w:shd w:val="clear" w:color="auto" w:fill="auto"/>
            <w:vAlign w:val="center"/>
            <w:hideMark/>
          </w:tcPr>
          <w:p w:rsidR="00F01B94" w:rsidP="008E7F33" w14:paraId="24A7E6B1" w14:textId="77777777">
            <w:pPr>
              <w:spacing w:after="0"/>
              <w:jc w:val="center"/>
              <w:rPr>
                <w:sz w:val="16"/>
                <w:szCs w:val="16"/>
              </w:rPr>
            </w:pPr>
            <w:r>
              <w:rPr>
                <w:sz w:val="16"/>
                <w:szCs w:val="16"/>
              </w:rPr>
              <w:t>29</w:t>
            </w:r>
          </w:p>
        </w:tc>
        <w:tc>
          <w:tcPr>
            <w:tcW w:w="434" w:type="dxa"/>
            <w:tcBorders>
              <w:top w:val="nil"/>
              <w:left w:val="nil"/>
              <w:bottom w:val="single" w:sz="4" w:space="0" w:color="auto"/>
              <w:right w:val="single" w:sz="4" w:space="0" w:color="auto"/>
            </w:tcBorders>
            <w:shd w:val="clear" w:color="auto" w:fill="auto"/>
            <w:vAlign w:val="center"/>
            <w:hideMark/>
          </w:tcPr>
          <w:p w:rsidR="00F01B94" w:rsidP="008E7F33" w14:paraId="24A7E6B2" w14:textId="77777777">
            <w:pPr>
              <w:spacing w:after="0"/>
              <w:jc w:val="center"/>
              <w:rPr>
                <w:sz w:val="16"/>
                <w:szCs w:val="16"/>
              </w:rPr>
            </w:pPr>
            <w:r>
              <w:rPr>
                <w:sz w:val="16"/>
                <w:szCs w:val="16"/>
              </w:rPr>
              <w:t>3</w:t>
            </w:r>
          </w:p>
        </w:tc>
        <w:tc>
          <w:tcPr>
            <w:tcW w:w="887" w:type="dxa"/>
            <w:tcBorders>
              <w:top w:val="nil"/>
              <w:left w:val="nil"/>
              <w:bottom w:val="single" w:sz="4" w:space="0" w:color="auto"/>
              <w:right w:val="single" w:sz="4" w:space="0" w:color="auto"/>
            </w:tcBorders>
            <w:shd w:val="clear" w:color="auto" w:fill="auto"/>
            <w:vAlign w:val="center"/>
            <w:hideMark/>
          </w:tcPr>
          <w:p w:rsidR="00F01B94" w:rsidP="008E7F33" w14:paraId="24A7E6B3" w14:textId="77777777">
            <w:pPr>
              <w:spacing w:after="0"/>
              <w:jc w:val="center"/>
              <w:rPr>
                <w:sz w:val="16"/>
                <w:szCs w:val="16"/>
              </w:rPr>
            </w:pPr>
            <w:r>
              <w:rPr>
                <w:sz w:val="16"/>
                <w:szCs w:val="16"/>
              </w:rPr>
              <w:t>1 431 177</w:t>
            </w:r>
          </w:p>
        </w:tc>
        <w:tc>
          <w:tcPr>
            <w:tcW w:w="425" w:type="dxa"/>
            <w:tcBorders>
              <w:top w:val="nil"/>
              <w:left w:val="nil"/>
              <w:bottom w:val="single" w:sz="4" w:space="0" w:color="auto"/>
              <w:right w:val="single" w:sz="4" w:space="0" w:color="auto"/>
            </w:tcBorders>
            <w:shd w:val="clear" w:color="auto" w:fill="auto"/>
            <w:vAlign w:val="center"/>
            <w:hideMark/>
          </w:tcPr>
          <w:p w:rsidR="00F01B94" w:rsidP="008E7F33" w14:paraId="24A7E6B4" w14:textId="77777777">
            <w:pPr>
              <w:spacing w:after="0"/>
              <w:jc w:val="center"/>
              <w:rPr>
                <w:sz w:val="16"/>
                <w:szCs w:val="16"/>
              </w:rPr>
            </w:pPr>
            <w:r>
              <w:rPr>
                <w:sz w:val="16"/>
                <w:szCs w:val="16"/>
              </w:rPr>
              <w:t>13</w:t>
            </w:r>
          </w:p>
        </w:tc>
        <w:tc>
          <w:tcPr>
            <w:tcW w:w="603" w:type="dxa"/>
            <w:tcBorders>
              <w:top w:val="nil"/>
              <w:left w:val="nil"/>
              <w:bottom w:val="single" w:sz="4" w:space="0" w:color="auto"/>
              <w:right w:val="single" w:sz="4" w:space="0" w:color="auto"/>
            </w:tcBorders>
            <w:shd w:val="clear" w:color="auto" w:fill="A8D08D" w:themeFill="accent6" w:themeFillTint="99"/>
            <w:vAlign w:val="center"/>
          </w:tcPr>
          <w:p w:rsidR="00F01B94" w:rsidRPr="005457EF" w:rsidP="002D69D1" w14:paraId="24A7E6B5" w14:textId="77777777">
            <w:pPr>
              <w:spacing w:before="120"/>
              <w:jc w:val="center"/>
              <w:rPr>
                <w:rFonts w:eastAsia="Times New Roman" w:cs="Times New Roman"/>
                <w:i/>
                <w:color w:val="auto"/>
                <w:sz w:val="16"/>
                <w:szCs w:val="16"/>
                <w:lang w:eastAsia="lv-LV"/>
              </w:rPr>
            </w:pPr>
            <w:r>
              <w:rPr>
                <w:rFonts w:eastAsia="Times New Roman" w:cs="Times New Roman"/>
                <w:i/>
                <w:color w:val="auto"/>
                <w:sz w:val="16"/>
                <w:szCs w:val="16"/>
                <w:lang w:eastAsia="lv-LV"/>
              </w:rPr>
              <w:t>75</w:t>
            </w:r>
          </w:p>
        </w:tc>
      </w:tr>
      <w:tr w14:paraId="24A7E6C7" w14:textId="77777777" w:rsidTr="00A4602C">
        <w:tblPrEx>
          <w:tblW w:w="10795" w:type="dxa"/>
          <w:jc w:val="center"/>
          <w:tblLook w:val="04A0"/>
        </w:tblPrEx>
        <w:trPr>
          <w:trHeight w:val="525"/>
          <w:jc w:val="center"/>
        </w:trPr>
        <w:tc>
          <w:tcPr>
            <w:tcW w:w="945" w:type="dxa"/>
            <w:tcBorders>
              <w:top w:val="nil"/>
              <w:left w:val="single" w:sz="4" w:space="0" w:color="auto"/>
              <w:bottom w:val="single" w:sz="4" w:space="0" w:color="auto"/>
              <w:right w:val="single" w:sz="4" w:space="0" w:color="auto"/>
            </w:tcBorders>
            <w:shd w:val="clear" w:color="000000" w:fill="DBE5F1"/>
            <w:vAlign w:val="center"/>
            <w:hideMark/>
          </w:tcPr>
          <w:p w:rsidR="00F01B94" w:rsidRPr="004250ED" w:rsidP="002D69D1" w14:paraId="24A7E6B7" w14:textId="77777777">
            <w:pPr>
              <w:spacing w:after="0"/>
              <w:jc w:val="left"/>
              <w:rPr>
                <w:rFonts w:eastAsia="Times New Roman" w:cs="Times New Roman"/>
                <w:bCs/>
                <w:color w:val="auto"/>
                <w:sz w:val="16"/>
                <w:szCs w:val="16"/>
                <w:lang w:eastAsia="lv-LV"/>
              </w:rPr>
            </w:pPr>
            <w:r w:rsidRPr="004250ED">
              <w:rPr>
                <w:rFonts w:eastAsia="Times New Roman" w:cs="Times New Roman"/>
                <w:bCs/>
                <w:color w:val="auto"/>
                <w:sz w:val="16"/>
                <w:szCs w:val="16"/>
                <w:lang w:eastAsia="lv-LV"/>
              </w:rPr>
              <w:t>3.kārta</w:t>
            </w:r>
            <w:r>
              <w:rPr>
                <w:rFonts w:eastAsia="Times New Roman" w:cs="Times New Roman"/>
                <w:bCs/>
                <w:color w:val="auto"/>
                <w:sz w:val="16"/>
                <w:szCs w:val="16"/>
                <w:lang w:eastAsia="lv-LV"/>
              </w:rPr>
              <w:br/>
            </w:r>
            <w:r w:rsidRPr="004250ED">
              <w:rPr>
                <w:rFonts w:eastAsia="Times New Roman" w:cs="Times New Roman"/>
                <w:bCs/>
                <w:i/>
                <w:color w:val="auto"/>
                <w:sz w:val="16"/>
                <w:szCs w:val="16"/>
                <w:lang w:eastAsia="lv-LV"/>
              </w:rPr>
              <w:t>(</w:t>
            </w:r>
            <w:r w:rsidRPr="004250ED" w:rsidR="00A4602C">
              <w:rPr>
                <w:rFonts w:eastAsia="Times New Roman" w:cs="Times New Roman"/>
                <w:bCs/>
                <w:i/>
                <w:color w:val="auto"/>
                <w:sz w:val="16"/>
                <w:szCs w:val="16"/>
                <w:lang w:eastAsia="lv-LV"/>
              </w:rPr>
              <w:t>89 novad</w:t>
            </w:r>
            <w:r w:rsidR="00A4602C">
              <w:rPr>
                <w:rFonts w:eastAsia="Times New Roman" w:cs="Times New Roman"/>
                <w:bCs/>
                <w:i/>
                <w:color w:val="auto"/>
                <w:sz w:val="16"/>
                <w:szCs w:val="16"/>
                <w:lang w:eastAsia="lv-LV"/>
              </w:rPr>
              <w:t>u grupa</w:t>
            </w:r>
            <w:r w:rsidRPr="004250ED">
              <w:rPr>
                <w:rFonts w:eastAsia="Times New Roman" w:cs="Times New Roman"/>
                <w:bCs/>
                <w:i/>
                <w:color w:val="auto"/>
                <w:sz w:val="16"/>
                <w:szCs w:val="16"/>
                <w:lang w:eastAsia="lv-LV"/>
              </w:rPr>
              <w:t>)</w:t>
            </w:r>
          </w:p>
        </w:tc>
        <w:tc>
          <w:tcPr>
            <w:tcW w:w="1083" w:type="dxa"/>
            <w:tcBorders>
              <w:top w:val="nil"/>
              <w:left w:val="nil"/>
              <w:bottom w:val="single" w:sz="4" w:space="0" w:color="auto"/>
              <w:right w:val="single" w:sz="4" w:space="0" w:color="auto"/>
            </w:tcBorders>
            <w:shd w:val="clear" w:color="auto" w:fill="DEEBF6" w:themeFill="accent1" w:themeFillTint="33"/>
            <w:vAlign w:val="center"/>
            <w:hideMark/>
          </w:tcPr>
          <w:p w:rsidR="00F01B94" w:rsidRPr="004250ED" w:rsidP="002D69D1" w14:paraId="24A7E6B8" w14:textId="77777777">
            <w:pPr>
              <w:spacing w:after="0"/>
              <w:jc w:val="center"/>
              <w:rPr>
                <w:rFonts w:eastAsia="Times New Roman" w:cs="Times New Roman"/>
                <w:bCs/>
                <w:i/>
                <w:color w:val="auto"/>
                <w:sz w:val="16"/>
                <w:szCs w:val="16"/>
                <w:lang w:eastAsia="lv-LV"/>
              </w:rPr>
            </w:pPr>
            <w:r w:rsidRPr="004250ED">
              <w:rPr>
                <w:rFonts w:eastAsia="Times New Roman" w:cs="Times New Roman"/>
                <w:bCs/>
                <w:i/>
                <w:color w:val="auto"/>
                <w:sz w:val="16"/>
                <w:szCs w:val="16"/>
                <w:lang w:eastAsia="lv-LV"/>
              </w:rPr>
              <w:t>37 193 476</w:t>
            </w:r>
          </w:p>
        </w:tc>
        <w:tc>
          <w:tcPr>
            <w:tcW w:w="999" w:type="dxa"/>
            <w:tcBorders>
              <w:top w:val="nil"/>
              <w:left w:val="nil"/>
              <w:bottom w:val="single" w:sz="4" w:space="0" w:color="auto"/>
              <w:right w:val="single" w:sz="4" w:space="0" w:color="auto"/>
            </w:tcBorders>
            <w:shd w:val="clear" w:color="auto" w:fill="DEEBF6" w:themeFill="accent1" w:themeFillTint="33"/>
            <w:vAlign w:val="center"/>
            <w:hideMark/>
          </w:tcPr>
          <w:p w:rsidR="00F01B94" w:rsidRPr="004250ED" w:rsidP="00A4602C" w14:paraId="24A7E6B9" w14:textId="77777777">
            <w:pPr>
              <w:spacing w:after="0"/>
              <w:jc w:val="center"/>
              <w:rPr>
                <w:rFonts w:eastAsia="Times New Roman" w:cs="Times New Roman"/>
                <w:i/>
                <w:color w:val="auto"/>
                <w:sz w:val="16"/>
                <w:szCs w:val="16"/>
                <w:lang w:eastAsia="lv-LV"/>
              </w:rPr>
            </w:pPr>
            <w:r w:rsidRPr="004250ED">
              <w:rPr>
                <w:rFonts w:eastAsia="Times New Roman" w:cs="Times New Roman"/>
                <w:i/>
                <w:color w:val="auto"/>
                <w:sz w:val="16"/>
                <w:szCs w:val="16"/>
                <w:lang w:eastAsia="lv-LV"/>
              </w:rPr>
              <w:t>5</w:t>
            </w:r>
            <w:r w:rsidR="00A4602C">
              <w:rPr>
                <w:rFonts w:eastAsia="Times New Roman" w:cs="Times New Roman"/>
                <w:i/>
                <w:color w:val="auto"/>
                <w:sz w:val="16"/>
                <w:szCs w:val="16"/>
                <w:lang w:eastAsia="lv-LV"/>
              </w:rPr>
              <w:t>0</w:t>
            </w:r>
          </w:p>
        </w:tc>
        <w:tc>
          <w:tcPr>
            <w:tcW w:w="434" w:type="dxa"/>
            <w:tcBorders>
              <w:top w:val="nil"/>
              <w:left w:val="nil"/>
              <w:bottom w:val="single" w:sz="4" w:space="0" w:color="auto"/>
              <w:right w:val="single" w:sz="4" w:space="0" w:color="auto"/>
            </w:tcBorders>
            <w:shd w:val="clear" w:color="auto" w:fill="auto"/>
            <w:vAlign w:val="center"/>
            <w:hideMark/>
          </w:tcPr>
          <w:p w:rsidR="00F01B94" w:rsidP="00F01B94" w14:paraId="24A7E6BA" w14:textId="77777777">
            <w:pPr>
              <w:spacing w:after="0"/>
              <w:jc w:val="center"/>
              <w:rPr>
                <w:sz w:val="16"/>
                <w:szCs w:val="16"/>
              </w:rPr>
            </w:pPr>
            <w:r>
              <w:rPr>
                <w:sz w:val="16"/>
                <w:szCs w:val="16"/>
              </w:rPr>
              <w:t>0</w:t>
            </w:r>
          </w:p>
        </w:tc>
        <w:tc>
          <w:tcPr>
            <w:tcW w:w="936" w:type="dxa"/>
            <w:tcBorders>
              <w:top w:val="nil"/>
              <w:left w:val="nil"/>
              <w:bottom w:val="single" w:sz="4" w:space="0" w:color="auto"/>
              <w:right w:val="single" w:sz="4" w:space="0" w:color="auto"/>
            </w:tcBorders>
            <w:shd w:val="clear" w:color="auto" w:fill="auto"/>
            <w:vAlign w:val="center"/>
            <w:hideMark/>
          </w:tcPr>
          <w:p w:rsidR="00F01B94" w:rsidP="00F01B94" w14:paraId="24A7E6BB" w14:textId="77777777">
            <w:pPr>
              <w:spacing w:after="0"/>
              <w:jc w:val="center"/>
              <w:rPr>
                <w:sz w:val="16"/>
                <w:szCs w:val="16"/>
              </w:rPr>
            </w:pPr>
            <w:r>
              <w:rPr>
                <w:sz w:val="16"/>
                <w:szCs w:val="16"/>
              </w:rPr>
              <w:t>0</w:t>
            </w:r>
          </w:p>
        </w:tc>
        <w:tc>
          <w:tcPr>
            <w:tcW w:w="419" w:type="dxa"/>
            <w:tcBorders>
              <w:top w:val="nil"/>
              <w:left w:val="nil"/>
              <w:bottom w:val="single" w:sz="4" w:space="0" w:color="auto"/>
              <w:right w:val="single" w:sz="4" w:space="0" w:color="auto"/>
            </w:tcBorders>
            <w:shd w:val="clear" w:color="auto" w:fill="auto"/>
            <w:vAlign w:val="center"/>
            <w:hideMark/>
          </w:tcPr>
          <w:p w:rsidR="00F01B94" w:rsidP="00F01B94" w14:paraId="24A7E6BC" w14:textId="77777777">
            <w:pPr>
              <w:spacing w:after="0"/>
              <w:jc w:val="center"/>
              <w:rPr>
                <w:sz w:val="16"/>
                <w:szCs w:val="16"/>
              </w:rPr>
            </w:pPr>
            <w:r>
              <w:rPr>
                <w:sz w:val="16"/>
                <w:szCs w:val="16"/>
              </w:rPr>
              <w:t>0</w:t>
            </w:r>
          </w:p>
        </w:tc>
        <w:tc>
          <w:tcPr>
            <w:tcW w:w="434" w:type="dxa"/>
            <w:tcBorders>
              <w:top w:val="nil"/>
              <w:left w:val="nil"/>
              <w:bottom w:val="single" w:sz="4" w:space="0" w:color="auto"/>
              <w:right w:val="single" w:sz="4" w:space="0" w:color="auto"/>
            </w:tcBorders>
            <w:shd w:val="clear" w:color="auto" w:fill="auto"/>
            <w:vAlign w:val="center"/>
            <w:hideMark/>
          </w:tcPr>
          <w:p w:rsidR="00F01B94" w:rsidP="00F01B94" w14:paraId="24A7E6BD" w14:textId="77777777">
            <w:pPr>
              <w:spacing w:after="0"/>
              <w:jc w:val="center"/>
              <w:rPr>
                <w:sz w:val="16"/>
                <w:szCs w:val="16"/>
              </w:rPr>
            </w:pPr>
            <w:r>
              <w:rPr>
                <w:sz w:val="16"/>
                <w:szCs w:val="16"/>
              </w:rPr>
              <w:t>23</w:t>
            </w:r>
          </w:p>
        </w:tc>
        <w:tc>
          <w:tcPr>
            <w:tcW w:w="942" w:type="dxa"/>
            <w:tcBorders>
              <w:top w:val="nil"/>
              <w:left w:val="nil"/>
              <w:bottom w:val="single" w:sz="4" w:space="0" w:color="auto"/>
              <w:right w:val="single" w:sz="4" w:space="0" w:color="auto"/>
            </w:tcBorders>
            <w:shd w:val="clear" w:color="auto" w:fill="auto"/>
            <w:vAlign w:val="center"/>
            <w:hideMark/>
          </w:tcPr>
          <w:p w:rsidR="00F01B94" w:rsidP="00F01B94" w14:paraId="24A7E6BE" w14:textId="77777777">
            <w:pPr>
              <w:spacing w:after="0"/>
              <w:jc w:val="center"/>
              <w:rPr>
                <w:sz w:val="16"/>
                <w:szCs w:val="16"/>
              </w:rPr>
            </w:pPr>
            <w:r>
              <w:rPr>
                <w:sz w:val="16"/>
                <w:szCs w:val="16"/>
              </w:rPr>
              <w:t>14 266 027</w:t>
            </w:r>
          </w:p>
        </w:tc>
        <w:tc>
          <w:tcPr>
            <w:tcW w:w="418" w:type="dxa"/>
            <w:tcBorders>
              <w:top w:val="nil"/>
              <w:left w:val="nil"/>
              <w:bottom w:val="single" w:sz="4" w:space="0" w:color="auto"/>
              <w:right w:val="single" w:sz="4" w:space="0" w:color="auto"/>
            </w:tcBorders>
            <w:shd w:val="clear" w:color="auto" w:fill="auto"/>
            <w:vAlign w:val="center"/>
            <w:hideMark/>
          </w:tcPr>
          <w:p w:rsidR="00F01B94" w:rsidP="00F01B94" w14:paraId="24A7E6BF" w14:textId="77777777">
            <w:pPr>
              <w:spacing w:after="0"/>
              <w:jc w:val="center"/>
              <w:rPr>
                <w:sz w:val="16"/>
                <w:szCs w:val="16"/>
              </w:rPr>
            </w:pPr>
            <w:r>
              <w:rPr>
                <w:sz w:val="16"/>
                <w:szCs w:val="16"/>
              </w:rPr>
              <w:t>38</w:t>
            </w:r>
          </w:p>
        </w:tc>
        <w:tc>
          <w:tcPr>
            <w:tcW w:w="434" w:type="dxa"/>
            <w:tcBorders>
              <w:top w:val="nil"/>
              <w:left w:val="nil"/>
              <w:bottom w:val="single" w:sz="4" w:space="0" w:color="auto"/>
              <w:right w:val="single" w:sz="4" w:space="0" w:color="auto"/>
            </w:tcBorders>
            <w:shd w:val="clear" w:color="auto" w:fill="auto"/>
            <w:vAlign w:val="center"/>
            <w:hideMark/>
          </w:tcPr>
          <w:p w:rsidR="00F01B94" w:rsidP="008E7F33" w14:paraId="24A7E6C0" w14:textId="77777777">
            <w:pPr>
              <w:spacing w:after="0"/>
              <w:jc w:val="center"/>
              <w:rPr>
                <w:sz w:val="16"/>
                <w:szCs w:val="16"/>
              </w:rPr>
            </w:pPr>
            <w:r>
              <w:rPr>
                <w:sz w:val="16"/>
                <w:szCs w:val="16"/>
              </w:rPr>
              <w:t>22</w:t>
            </w:r>
          </w:p>
        </w:tc>
        <w:tc>
          <w:tcPr>
            <w:tcW w:w="1026" w:type="dxa"/>
            <w:tcBorders>
              <w:top w:val="nil"/>
              <w:left w:val="nil"/>
              <w:bottom w:val="single" w:sz="4" w:space="0" w:color="auto"/>
              <w:right w:val="single" w:sz="4" w:space="0" w:color="auto"/>
            </w:tcBorders>
            <w:shd w:val="clear" w:color="auto" w:fill="auto"/>
            <w:vAlign w:val="center"/>
            <w:hideMark/>
          </w:tcPr>
          <w:p w:rsidR="00F01B94" w:rsidP="008E7F33" w14:paraId="24A7E6C1" w14:textId="77777777">
            <w:pPr>
              <w:spacing w:after="0"/>
              <w:jc w:val="center"/>
              <w:rPr>
                <w:sz w:val="16"/>
                <w:szCs w:val="16"/>
              </w:rPr>
            </w:pPr>
            <w:r>
              <w:rPr>
                <w:sz w:val="16"/>
                <w:szCs w:val="16"/>
              </w:rPr>
              <w:t>14 748 637</w:t>
            </w:r>
          </w:p>
        </w:tc>
        <w:tc>
          <w:tcPr>
            <w:tcW w:w="376" w:type="dxa"/>
            <w:tcBorders>
              <w:top w:val="nil"/>
              <w:left w:val="nil"/>
              <w:bottom w:val="single" w:sz="4" w:space="0" w:color="auto"/>
              <w:right w:val="single" w:sz="4" w:space="0" w:color="auto"/>
            </w:tcBorders>
            <w:shd w:val="clear" w:color="auto" w:fill="auto"/>
            <w:vAlign w:val="center"/>
            <w:hideMark/>
          </w:tcPr>
          <w:p w:rsidR="00F01B94" w:rsidP="008E7F33" w14:paraId="24A7E6C2" w14:textId="77777777">
            <w:pPr>
              <w:spacing w:after="0"/>
              <w:jc w:val="center"/>
              <w:rPr>
                <w:sz w:val="16"/>
                <w:szCs w:val="16"/>
              </w:rPr>
            </w:pPr>
            <w:r>
              <w:rPr>
                <w:sz w:val="16"/>
                <w:szCs w:val="16"/>
              </w:rPr>
              <w:t>40</w:t>
            </w:r>
          </w:p>
        </w:tc>
        <w:tc>
          <w:tcPr>
            <w:tcW w:w="434" w:type="dxa"/>
            <w:tcBorders>
              <w:top w:val="nil"/>
              <w:left w:val="nil"/>
              <w:bottom w:val="single" w:sz="4" w:space="0" w:color="auto"/>
              <w:right w:val="single" w:sz="4" w:space="0" w:color="auto"/>
            </w:tcBorders>
            <w:shd w:val="clear" w:color="auto" w:fill="auto"/>
            <w:vAlign w:val="center"/>
            <w:hideMark/>
          </w:tcPr>
          <w:p w:rsidR="00F01B94" w:rsidP="008E7F33" w14:paraId="24A7E6C3" w14:textId="77777777">
            <w:pPr>
              <w:spacing w:after="0"/>
              <w:jc w:val="center"/>
              <w:rPr>
                <w:sz w:val="16"/>
                <w:szCs w:val="16"/>
              </w:rPr>
            </w:pPr>
            <w:r>
              <w:rPr>
                <w:sz w:val="16"/>
                <w:szCs w:val="16"/>
              </w:rPr>
              <w:t>2</w:t>
            </w:r>
          </w:p>
        </w:tc>
        <w:tc>
          <w:tcPr>
            <w:tcW w:w="887" w:type="dxa"/>
            <w:tcBorders>
              <w:top w:val="nil"/>
              <w:left w:val="nil"/>
              <w:bottom w:val="single" w:sz="4" w:space="0" w:color="auto"/>
              <w:right w:val="single" w:sz="4" w:space="0" w:color="auto"/>
            </w:tcBorders>
            <w:shd w:val="clear" w:color="auto" w:fill="auto"/>
            <w:vAlign w:val="center"/>
            <w:hideMark/>
          </w:tcPr>
          <w:p w:rsidR="00F01B94" w:rsidP="008E7F33" w14:paraId="24A7E6C4" w14:textId="77777777">
            <w:pPr>
              <w:spacing w:after="0"/>
              <w:jc w:val="center"/>
              <w:rPr>
                <w:sz w:val="16"/>
                <w:szCs w:val="16"/>
              </w:rPr>
            </w:pPr>
            <w:r>
              <w:rPr>
                <w:sz w:val="16"/>
                <w:szCs w:val="16"/>
              </w:rPr>
              <w:t>1 000 644</w:t>
            </w:r>
          </w:p>
        </w:tc>
        <w:tc>
          <w:tcPr>
            <w:tcW w:w="425" w:type="dxa"/>
            <w:tcBorders>
              <w:top w:val="nil"/>
              <w:left w:val="nil"/>
              <w:bottom w:val="single" w:sz="4" w:space="0" w:color="auto"/>
              <w:right w:val="single" w:sz="4" w:space="0" w:color="auto"/>
            </w:tcBorders>
            <w:shd w:val="clear" w:color="auto" w:fill="auto"/>
            <w:vAlign w:val="center"/>
            <w:hideMark/>
          </w:tcPr>
          <w:p w:rsidR="00F01B94" w:rsidP="008E7F33" w14:paraId="24A7E6C5" w14:textId="77777777">
            <w:pPr>
              <w:spacing w:after="0"/>
              <w:jc w:val="center"/>
              <w:rPr>
                <w:sz w:val="16"/>
                <w:szCs w:val="16"/>
              </w:rPr>
            </w:pPr>
            <w:r>
              <w:rPr>
                <w:sz w:val="16"/>
                <w:szCs w:val="16"/>
              </w:rPr>
              <w:t>3</w:t>
            </w:r>
          </w:p>
        </w:tc>
        <w:tc>
          <w:tcPr>
            <w:tcW w:w="603" w:type="dxa"/>
            <w:tcBorders>
              <w:top w:val="nil"/>
              <w:left w:val="nil"/>
              <w:bottom w:val="single" w:sz="4" w:space="0" w:color="auto"/>
              <w:right w:val="single" w:sz="4" w:space="0" w:color="auto"/>
            </w:tcBorders>
            <w:shd w:val="clear" w:color="auto" w:fill="A8D08D" w:themeFill="accent6" w:themeFillTint="99"/>
            <w:vAlign w:val="center"/>
          </w:tcPr>
          <w:p w:rsidR="00F01B94" w:rsidRPr="005457EF" w:rsidP="002D69D1" w14:paraId="24A7E6C6" w14:textId="77777777">
            <w:pPr>
              <w:spacing w:before="120"/>
              <w:jc w:val="center"/>
              <w:rPr>
                <w:rFonts w:eastAsia="Times New Roman" w:cs="Times New Roman"/>
                <w:i/>
                <w:color w:val="auto"/>
                <w:sz w:val="16"/>
                <w:szCs w:val="16"/>
                <w:lang w:eastAsia="lv-LV"/>
              </w:rPr>
            </w:pPr>
            <w:r>
              <w:rPr>
                <w:rFonts w:eastAsia="Times New Roman" w:cs="Times New Roman"/>
                <w:i/>
                <w:color w:val="auto"/>
                <w:sz w:val="16"/>
                <w:szCs w:val="16"/>
                <w:lang w:eastAsia="lv-LV"/>
              </w:rPr>
              <w:t>81</w:t>
            </w:r>
          </w:p>
        </w:tc>
      </w:tr>
    </w:tbl>
    <w:p w:rsidR="000C2A69" w:rsidP="000C2A69" w14:paraId="24A7E6C8" w14:textId="77777777">
      <w:pPr>
        <w:spacing w:before="120"/>
        <w:rPr>
          <w:i/>
          <w:sz w:val="20"/>
        </w:rPr>
      </w:pPr>
      <w:r w:rsidRPr="004E3337">
        <w:rPr>
          <w:i/>
          <w:sz w:val="20"/>
        </w:rPr>
        <w:t xml:space="preserve">Avots: dati no </w:t>
      </w:r>
      <w:r w:rsidRPr="004E3337" w:rsidR="00AE193D">
        <w:rPr>
          <w:i/>
          <w:sz w:val="20"/>
        </w:rPr>
        <w:t xml:space="preserve">Kohēzijas politikas fondu vadības informācijas </w:t>
      </w:r>
      <w:r w:rsidRPr="004E3337" w:rsidR="00AE193D">
        <w:rPr>
          <w:i/>
          <w:iCs/>
          <w:sz w:val="20"/>
        </w:rPr>
        <w:t xml:space="preserve">sistēmas (turpmāk – </w:t>
      </w:r>
      <w:r w:rsidRPr="004E3337" w:rsidR="00AE193D">
        <w:rPr>
          <w:i/>
          <w:sz w:val="20"/>
        </w:rPr>
        <w:t>KP VIS)</w:t>
      </w:r>
      <w:r w:rsidR="008F697E">
        <w:rPr>
          <w:i/>
          <w:sz w:val="20"/>
        </w:rPr>
        <w:t xml:space="preserve"> uz 12.03.2018</w:t>
      </w:r>
      <w:r w:rsidRPr="004E3337">
        <w:rPr>
          <w:i/>
          <w:sz w:val="20"/>
        </w:rPr>
        <w:t>.</w:t>
      </w:r>
    </w:p>
    <w:p w:rsidR="000C2A69" w:rsidRPr="004E3337" w:rsidP="000C2A69" w14:paraId="24A7E6C9" w14:textId="77777777">
      <w:r>
        <w:t xml:space="preserve">Kopumā SAM 3.3.1. ietvaros ir iesniegti </w:t>
      </w:r>
      <w:r w:rsidR="008E7F33">
        <w:t xml:space="preserve">73 </w:t>
      </w:r>
      <w:r>
        <w:t xml:space="preserve">projekti (t.sk. projekti, kuri ir </w:t>
      </w:r>
      <w:r>
        <w:rPr>
          <w:rFonts w:cs="Times New Roman"/>
        </w:rPr>
        <w:t xml:space="preserve">apstiprināti, par kuriem ir </w:t>
      </w:r>
      <w:r w:rsidRPr="00CC496E">
        <w:rPr>
          <w:rFonts w:cs="Times New Roman"/>
        </w:rPr>
        <w:t xml:space="preserve">noslēgts līgums, </w:t>
      </w:r>
      <w:r>
        <w:rPr>
          <w:rFonts w:cs="Times New Roman"/>
        </w:rPr>
        <w:t xml:space="preserve">vai kuri ir pabeigti) par </w:t>
      </w:r>
      <w:r w:rsidR="008E7F33">
        <w:rPr>
          <w:rFonts w:cs="Times New Roman"/>
          <w:szCs w:val="24"/>
        </w:rPr>
        <w:t>48</w:t>
      </w:r>
      <w:r w:rsidR="006F3981">
        <w:rPr>
          <w:rFonts w:cs="Times New Roman"/>
          <w:szCs w:val="24"/>
        </w:rPr>
        <w:t> </w:t>
      </w:r>
      <w:r w:rsidR="008E7F33">
        <w:rPr>
          <w:rFonts w:cs="Times New Roman"/>
          <w:szCs w:val="24"/>
        </w:rPr>
        <w:t>5</w:t>
      </w:r>
      <w:r w:rsidR="00655998">
        <w:rPr>
          <w:rFonts w:cs="Times New Roman"/>
          <w:szCs w:val="24"/>
        </w:rPr>
        <w:t>66</w:t>
      </w:r>
      <w:r w:rsidR="006F3981">
        <w:rPr>
          <w:rFonts w:cs="Times New Roman"/>
          <w:szCs w:val="24"/>
        </w:rPr>
        <w:t> </w:t>
      </w:r>
      <w:r w:rsidR="00655998">
        <w:rPr>
          <w:rFonts w:cs="Times New Roman"/>
          <w:szCs w:val="24"/>
        </w:rPr>
        <w:t>598</w:t>
      </w:r>
      <w:r w:rsidRPr="00874F28" w:rsidR="008E7F33">
        <w:rPr>
          <w:rFonts w:cs="Times New Roman"/>
          <w:szCs w:val="24"/>
        </w:rPr>
        <w:t xml:space="preserve"> </w:t>
      </w:r>
      <w:r w:rsidRPr="00874F28">
        <w:rPr>
          <w:rFonts w:cs="Times New Roman"/>
          <w:i/>
          <w:szCs w:val="24"/>
        </w:rPr>
        <w:t>euro</w:t>
      </w:r>
      <w:r>
        <w:rPr>
          <w:rFonts w:cs="Times New Roman"/>
          <w:szCs w:val="24"/>
        </w:rPr>
        <w:t xml:space="preserve"> jeb </w:t>
      </w:r>
      <w:r w:rsidR="008E7F33">
        <w:rPr>
          <w:rFonts w:cs="Times New Roman"/>
          <w:szCs w:val="24"/>
        </w:rPr>
        <w:t>76</w:t>
      </w:r>
      <w:r>
        <w:rPr>
          <w:rFonts w:cs="Times New Roman"/>
          <w:szCs w:val="24"/>
        </w:rPr>
        <w:t>% no kopējā paredzētā ERAF finansējuma (skatīt tabulā Nr.</w:t>
      </w:r>
      <w:r w:rsidR="00C179C1">
        <w:rPr>
          <w:rFonts w:cs="Times New Roman"/>
          <w:szCs w:val="24"/>
        </w:rPr>
        <w:t>2</w:t>
      </w:r>
      <w:r>
        <w:rPr>
          <w:rFonts w:cs="Times New Roman"/>
          <w:szCs w:val="24"/>
        </w:rPr>
        <w:t xml:space="preserve">.), savukārt neiesniegti ir </w:t>
      </w:r>
      <w:r w:rsidR="008E7F33">
        <w:rPr>
          <w:rFonts w:cs="Times New Roman"/>
          <w:szCs w:val="24"/>
        </w:rPr>
        <w:t>1</w:t>
      </w:r>
      <w:r w:rsidR="00A4602C">
        <w:rPr>
          <w:rFonts w:cs="Times New Roman"/>
          <w:szCs w:val="24"/>
        </w:rPr>
        <w:t>7</w:t>
      </w:r>
      <w:r w:rsidR="008E7F33">
        <w:rPr>
          <w:rFonts w:cs="Times New Roman"/>
          <w:szCs w:val="24"/>
        </w:rPr>
        <w:t xml:space="preserve"> </w:t>
      </w:r>
      <w:r>
        <w:rPr>
          <w:rFonts w:cs="Times New Roman"/>
          <w:szCs w:val="24"/>
        </w:rPr>
        <w:t>projekti.</w:t>
      </w:r>
    </w:p>
    <w:p w:rsidR="000C2A69" w:rsidP="00AE193D" w14:paraId="24A7E6CA" w14:textId="77777777">
      <w:pPr>
        <w:spacing w:after="60"/>
        <w:jc w:val="right"/>
        <w:rPr>
          <w:rFonts w:cs="Times New Roman"/>
          <w:szCs w:val="24"/>
        </w:rPr>
      </w:pPr>
      <w:r w:rsidRPr="0099319F">
        <w:rPr>
          <w:rFonts w:cs="Times New Roman"/>
          <w:szCs w:val="24"/>
        </w:rPr>
        <w:t>Tabula Nr.</w:t>
      </w:r>
      <w:r w:rsidR="00C179C1">
        <w:rPr>
          <w:rFonts w:cs="Times New Roman"/>
          <w:szCs w:val="24"/>
        </w:rPr>
        <w:t>2</w:t>
      </w:r>
      <w:r w:rsidRPr="0099319F">
        <w:rPr>
          <w:rFonts w:cs="Times New Roman"/>
          <w:szCs w:val="24"/>
        </w:rPr>
        <w:t>.</w:t>
      </w:r>
    </w:p>
    <w:p w:rsidR="000C2A69" w:rsidP="000C2A69" w14:paraId="24A7E6CB" w14:textId="77777777">
      <w:pPr>
        <w:jc w:val="center"/>
      </w:pPr>
      <w:r>
        <w:t>SAM 3.3.1. iesniegto un neiesniegto projektu attiecība</w:t>
      </w:r>
    </w:p>
    <w:tbl>
      <w:tblPr>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107"/>
        <w:gridCol w:w="999"/>
        <w:gridCol w:w="634"/>
        <w:gridCol w:w="1005"/>
        <w:gridCol w:w="492"/>
        <w:gridCol w:w="634"/>
        <w:gridCol w:w="956"/>
        <w:gridCol w:w="490"/>
      </w:tblGrid>
      <w:tr w14:paraId="24A7E6D0" w14:textId="77777777" w:rsidTr="000C2A69">
        <w:tblPrEx>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1"/>
          <w:jc w:val="center"/>
        </w:trPr>
        <w:tc>
          <w:tcPr>
            <w:tcW w:w="2126" w:type="dxa"/>
            <w:vMerge w:val="restart"/>
            <w:shd w:val="clear" w:color="000000" w:fill="B6DDE8"/>
            <w:vAlign w:val="center"/>
            <w:hideMark/>
          </w:tcPr>
          <w:p w:rsidR="000C2A69" w:rsidRPr="00CC496E" w:rsidP="000C2A69" w14:paraId="24A7E6CC" w14:textId="77777777">
            <w:pPr>
              <w:spacing w:after="0"/>
              <w:jc w:val="center"/>
              <w:rPr>
                <w:rFonts w:eastAsia="Times New Roman" w:cs="Times New Roman"/>
                <w:b/>
                <w:bCs/>
                <w:color w:val="auto"/>
                <w:sz w:val="16"/>
                <w:szCs w:val="16"/>
                <w:lang w:eastAsia="lv-LV"/>
              </w:rPr>
            </w:pPr>
            <w:r w:rsidRPr="00CC496E">
              <w:rPr>
                <w:rFonts w:eastAsia="Times New Roman" w:cs="Times New Roman"/>
                <w:b/>
                <w:bCs/>
                <w:color w:val="auto"/>
                <w:sz w:val="16"/>
                <w:szCs w:val="16"/>
                <w:lang w:eastAsia="lv-LV"/>
              </w:rPr>
              <w:t>SAM / projektu atlases kārta</w:t>
            </w:r>
          </w:p>
        </w:tc>
        <w:tc>
          <w:tcPr>
            <w:tcW w:w="1107" w:type="dxa"/>
            <w:vMerge w:val="restart"/>
            <w:shd w:val="clear" w:color="000000" w:fill="B6DDE8"/>
            <w:vAlign w:val="center"/>
            <w:hideMark/>
          </w:tcPr>
          <w:p w:rsidR="000C2A69" w:rsidRPr="00CC496E" w:rsidP="000C2A69" w14:paraId="24A7E6CD" w14:textId="77777777">
            <w:pPr>
              <w:spacing w:after="0"/>
              <w:jc w:val="center"/>
              <w:rPr>
                <w:rFonts w:eastAsia="Times New Roman" w:cs="Times New Roman"/>
                <w:b/>
                <w:bCs/>
                <w:color w:val="auto"/>
                <w:sz w:val="16"/>
                <w:szCs w:val="16"/>
                <w:lang w:eastAsia="lv-LV"/>
              </w:rPr>
            </w:pPr>
            <w:r w:rsidRPr="00CC496E">
              <w:rPr>
                <w:rFonts w:eastAsia="Times New Roman" w:cs="Times New Roman"/>
                <w:b/>
                <w:bCs/>
                <w:color w:val="auto"/>
                <w:sz w:val="16"/>
                <w:szCs w:val="16"/>
                <w:lang w:eastAsia="lv-LV"/>
              </w:rPr>
              <w:t xml:space="preserve">ERAF finansējums, </w:t>
            </w:r>
            <w:r>
              <w:rPr>
                <w:rFonts w:eastAsia="Times New Roman" w:cs="Times New Roman"/>
                <w:b/>
                <w:bCs/>
                <w:i/>
                <w:color w:val="auto"/>
                <w:sz w:val="16"/>
                <w:szCs w:val="16"/>
                <w:lang w:eastAsia="lv-LV"/>
              </w:rPr>
              <w:t>euro</w:t>
            </w:r>
          </w:p>
        </w:tc>
        <w:tc>
          <w:tcPr>
            <w:tcW w:w="999" w:type="dxa"/>
            <w:vMerge w:val="restart"/>
            <w:shd w:val="clear" w:color="000000" w:fill="B6DDE8"/>
            <w:vAlign w:val="center"/>
            <w:hideMark/>
          </w:tcPr>
          <w:p w:rsidR="000C2A69" w:rsidRPr="00CC496E" w:rsidP="00781C38" w14:paraId="24A7E6CE" w14:textId="77777777">
            <w:pPr>
              <w:spacing w:after="0"/>
              <w:jc w:val="center"/>
              <w:rPr>
                <w:rFonts w:eastAsia="Times New Roman" w:cs="Times New Roman"/>
                <w:b/>
                <w:bCs/>
                <w:color w:val="auto"/>
                <w:sz w:val="16"/>
                <w:szCs w:val="16"/>
                <w:lang w:eastAsia="lv-LV"/>
              </w:rPr>
            </w:pPr>
            <w:r>
              <w:rPr>
                <w:rFonts w:eastAsia="Times New Roman" w:cs="Times New Roman"/>
                <w:b/>
                <w:bCs/>
                <w:color w:val="auto"/>
                <w:sz w:val="16"/>
                <w:szCs w:val="16"/>
                <w:lang w:eastAsia="lv-LV"/>
              </w:rPr>
              <w:t>Kopējais paredzētais projektu sk</w:t>
            </w:r>
            <w:r w:rsidR="00781C38">
              <w:rPr>
                <w:rFonts w:eastAsia="Times New Roman" w:cs="Times New Roman"/>
                <w:b/>
                <w:bCs/>
                <w:color w:val="auto"/>
                <w:sz w:val="16"/>
                <w:szCs w:val="16"/>
                <w:lang w:eastAsia="lv-LV"/>
              </w:rPr>
              <w:t>.</w:t>
            </w:r>
          </w:p>
        </w:tc>
        <w:tc>
          <w:tcPr>
            <w:tcW w:w="4211" w:type="dxa"/>
            <w:gridSpan w:val="6"/>
            <w:shd w:val="clear" w:color="000000" w:fill="B6DDE8"/>
            <w:vAlign w:val="center"/>
            <w:hideMark/>
          </w:tcPr>
          <w:p w:rsidR="000C2A69" w:rsidRPr="00CC496E" w:rsidP="000C2A69" w14:paraId="24A7E6CF" w14:textId="77777777">
            <w:pPr>
              <w:spacing w:after="0"/>
              <w:jc w:val="center"/>
              <w:rPr>
                <w:rFonts w:eastAsia="Times New Roman" w:cs="Times New Roman"/>
                <w:b/>
                <w:bCs/>
                <w:color w:val="auto"/>
                <w:sz w:val="16"/>
                <w:szCs w:val="16"/>
                <w:lang w:eastAsia="lv-LV"/>
              </w:rPr>
            </w:pPr>
            <w:r w:rsidRPr="00CC496E">
              <w:rPr>
                <w:rFonts w:eastAsia="Times New Roman" w:cs="Times New Roman"/>
                <w:b/>
                <w:bCs/>
                <w:color w:val="auto"/>
                <w:sz w:val="16"/>
                <w:szCs w:val="16"/>
                <w:lang w:eastAsia="lv-LV"/>
              </w:rPr>
              <w:t>Statuss</w:t>
            </w:r>
          </w:p>
        </w:tc>
      </w:tr>
      <w:tr w14:paraId="24A7E6D6" w14:textId="77777777" w:rsidTr="000C2A69">
        <w:tblPrEx>
          <w:tblW w:w="8443" w:type="dxa"/>
          <w:jc w:val="center"/>
          <w:tblLook w:val="04A0"/>
        </w:tblPrEx>
        <w:trPr>
          <w:trHeight w:val="381"/>
          <w:jc w:val="center"/>
        </w:trPr>
        <w:tc>
          <w:tcPr>
            <w:tcW w:w="2126" w:type="dxa"/>
            <w:vMerge/>
            <w:vAlign w:val="center"/>
            <w:hideMark/>
          </w:tcPr>
          <w:p w:rsidR="000C2A69" w:rsidRPr="00CC496E" w:rsidP="002D69D1" w14:paraId="24A7E6D1" w14:textId="77777777">
            <w:pPr>
              <w:spacing w:after="0"/>
              <w:jc w:val="left"/>
              <w:rPr>
                <w:rFonts w:eastAsia="Times New Roman" w:cs="Times New Roman"/>
                <w:b/>
                <w:bCs/>
                <w:color w:val="auto"/>
                <w:sz w:val="16"/>
                <w:szCs w:val="16"/>
                <w:lang w:eastAsia="lv-LV"/>
              </w:rPr>
            </w:pPr>
          </w:p>
        </w:tc>
        <w:tc>
          <w:tcPr>
            <w:tcW w:w="1107" w:type="dxa"/>
            <w:vMerge/>
            <w:vAlign w:val="center"/>
            <w:hideMark/>
          </w:tcPr>
          <w:p w:rsidR="000C2A69" w:rsidRPr="00CC496E" w:rsidP="002D69D1" w14:paraId="24A7E6D2" w14:textId="77777777">
            <w:pPr>
              <w:spacing w:after="0"/>
              <w:jc w:val="left"/>
              <w:rPr>
                <w:rFonts w:eastAsia="Times New Roman" w:cs="Times New Roman"/>
                <w:b/>
                <w:bCs/>
                <w:color w:val="auto"/>
                <w:sz w:val="16"/>
                <w:szCs w:val="16"/>
                <w:lang w:eastAsia="lv-LV"/>
              </w:rPr>
            </w:pPr>
          </w:p>
        </w:tc>
        <w:tc>
          <w:tcPr>
            <w:tcW w:w="999" w:type="dxa"/>
            <w:vMerge/>
            <w:vAlign w:val="center"/>
            <w:hideMark/>
          </w:tcPr>
          <w:p w:rsidR="000C2A69" w:rsidRPr="00CC496E" w:rsidP="002D69D1" w14:paraId="24A7E6D3" w14:textId="77777777">
            <w:pPr>
              <w:spacing w:after="0"/>
              <w:jc w:val="left"/>
              <w:rPr>
                <w:rFonts w:eastAsia="Times New Roman" w:cs="Times New Roman"/>
                <w:b/>
                <w:bCs/>
                <w:color w:val="auto"/>
                <w:sz w:val="16"/>
                <w:szCs w:val="16"/>
                <w:lang w:eastAsia="lv-LV"/>
              </w:rPr>
            </w:pPr>
          </w:p>
        </w:tc>
        <w:tc>
          <w:tcPr>
            <w:tcW w:w="2131" w:type="dxa"/>
            <w:gridSpan w:val="3"/>
            <w:shd w:val="clear" w:color="000000" w:fill="B6DDE8"/>
            <w:vAlign w:val="center"/>
            <w:hideMark/>
          </w:tcPr>
          <w:p w:rsidR="000C2A69" w:rsidRPr="00CC496E" w:rsidP="002D69D1" w14:paraId="24A7E6D4" w14:textId="77777777">
            <w:pPr>
              <w:spacing w:after="0"/>
              <w:jc w:val="center"/>
              <w:rPr>
                <w:rFonts w:eastAsia="Times New Roman" w:cs="Times New Roman"/>
                <w:b/>
                <w:bCs/>
                <w:color w:val="auto"/>
                <w:sz w:val="16"/>
                <w:szCs w:val="16"/>
                <w:lang w:eastAsia="lv-LV"/>
              </w:rPr>
            </w:pPr>
            <w:r w:rsidRPr="00CC496E">
              <w:rPr>
                <w:rFonts w:eastAsia="Times New Roman" w:cs="Times New Roman"/>
                <w:b/>
                <w:bCs/>
                <w:color w:val="auto"/>
                <w:sz w:val="16"/>
                <w:szCs w:val="16"/>
                <w:lang w:eastAsia="lv-LV"/>
              </w:rPr>
              <w:t>Iesniegti projekti (kopā)</w:t>
            </w:r>
          </w:p>
        </w:tc>
        <w:tc>
          <w:tcPr>
            <w:tcW w:w="2080" w:type="dxa"/>
            <w:gridSpan w:val="3"/>
            <w:shd w:val="clear" w:color="000000" w:fill="B6DDE8"/>
            <w:vAlign w:val="center"/>
            <w:hideMark/>
          </w:tcPr>
          <w:p w:rsidR="000C2A69" w:rsidRPr="00CC496E" w:rsidP="002D69D1" w14:paraId="24A7E6D5" w14:textId="77777777">
            <w:pPr>
              <w:spacing w:after="0"/>
              <w:jc w:val="center"/>
              <w:rPr>
                <w:rFonts w:eastAsia="Times New Roman" w:cs="Times New Roman"/>
                <w:b/>
                <w:bCs/>
                <w:color w:val="auto"/>
                <w:sz w:val="16"/>
                <w:szCs w:val="16"/>
                <w:lang w:eastAsia="lv-LV"/>
              </w:rPr>
            </w:pPr>
            <w:r w:rsidRPr="00CC496E">
              <w:rPr>
                <w:rFonts w:eastAsia="Times New Roman" w:cs="Times New Roman"/>
                <w:b/>
                <w:bCs/>
                <w:color w:val="auto"/>
                <w:sz w:val="16"/>
                <w:szCs w:val="16"/>
                <w:lang w:eastAsia="lv-LV"/>
              </w:rPr>
              <w:t>Neiesniegti projekti</w:t>
            </w:r>
          </w:p>
        </w:tc>
      </w:tr>
      <w:tr w14:paraId="24A7E6E0" w14:textId="77777777" w:rsidTr="002D69D1">
        <w:tblPrEx>
          <w:tblW w:w="8443" w:type="dxa"/>
          <w:jc w:val="center"/>
          <w:tblLook w:val="04A0"/>
        </w:tblPrEx>
        <w:trPr>
          <w:trHeight w:val="393"/>
          <w:jc w:val="center"/>
        </w:trPr>
        <w:tc>
          <w:tcPr>
            <w:tcW w:w="2126" w:type="dxa"/>
            <w:vMerge/>
            <w:vAlign w:val="center"/>
            <w:hideMark/>
          </w:tcPr>
          <w:p w:rsidR="000C2A69" w:rsidRPr="00CC496E" w:rsidP="002D69D1" w14:paraId="24A7E6D7" w14:textId="77777777">
            <w:pPr>
              <w:spacing w:after="0"/>
              <w:jc w:val="left"/>
              <w:rPr>
                <w:rFonts w:eastAsia="Times New Roman" w:cs="Times New Roman"/>
                <w:b/>
                <w:bCs/>
                <w:color w:val="auto"/>
                <w:sz w:val="16"/>
                <w:szCs w:val="16"/>
                <w:lang w:eastAsia="lv-LV"/>
              </w:rPr>
            </w:pPr>
          </w:p>
        </w:tc>
        <w:tc>
          <w:tcPr>
            <w:tcW w:w="1107" w:type="dxa"/>
            <w:vMerge/>
            <w:vAlign w:val="center"/>
            <w:hideMark/>
          </w:tcPr>
          <w:p w:rsidR="000C2A69" w:rsidRPr="00CC496E" w:rsidP="002D69D1" w14:paraId="24A7E6D8" w14:textId="77777777">
            <w:pPr>
              <w:spacing w:after="0"/>
              <w:jc w:val="left"/>
              <w:rPr>
                <w:rFonts w:eastAsia="Times New Roman" w:cs="Times New Roman"/>
                <w:b/>
                <w:bCs/>
                <w:color w:val="auto"/>
                <w:sz w:val="16"/>
                <w:szCs w:val="16"/>
                <w:lang w:eastAsia="lv-LV"/>
              </w:rPr>
            </w:pPr>
          </w:p>
        </w:tc>
        <w:tc>
          <w:tcPr>
            <w:tcW w:w="999" w:type="dxa"/>
            <w:vMerge/>
            <w:vAlign w:val="center"/>
            <w:hideMark/>
          </w:tcPr>
          <w:p w:rsidR="000C2A69" w:rsidRPr="00CC496E" w:rsidP="002D69D1" w14:paraId="24A7E6D9" w14:textId="77777777">
            <w:pPr>
              <w:spacing w:after="0"/>
              <w:jc w:val="left"/>
              <w:rPr>
                <w:rFonts w:eastAsia="Times New Roman" w:cs="Times New Roman"/>
                <w:b/>
                <w:bCs/>
                <w:color w:val="auto"/>
                <w:sz w:val="16"/>
                <w:szCs w:val="16"/>
                <w:lang w:eastAsia="lv-LV"/>
              </w:rPr>
            </w:pPr>
          </w:p>
        </w:tc>
        <w:tc>
          <w:tcPr>
            <w:tcW w:w="634" w:type="dxa"/>
            <w:shd w:val="clear" w:color="000000" w:fill="B6DDE8"/>
            <w:vAlign w:val="center"/>
            <w:hideMark/>
          </w:tcPr>
          <w:p w:rsidR="000C2A69" w:rsidRPr="00CC496E" w:rsidP="002D69D1" w14:paraId="24A7E6DA" w14:textId="77777777">
            <w:pPr>
              <w:spacing w:after="0"/>
              <w:jc w:val="center"/>
              <w:rPr>
                <w:rFonts w:eastAsia="Times New Roman" w:cs="Times New Roman"/>
                <w:b/>
                <w:bCs/>
                <w:color w:val="auto"/>
                <w:sz w:val="16"/>
                <w:szCs w:val="16"/>
                <w:lang w:eastAsia="lv-LV"/>
              </w:rPr>
            </w:pPr>
            <w:r w:rsidRPr="00CC496E">
              <w:rPr>
                <w:rFonts w:eastAsia="Times New Roman" w:cs="Times New Roman"/>
                <w:b/>
                <w:bCs/>
                <w:color w:val="auto"/>
                <w:sz w:val="16"/>
                <w:szCs w:val="16"/>
                <w:lang w:eastAsia="lv-LV"/>
              </w:rPr>
              <w:t>Skaits</w:t>
            </w:r>
          </w:p>
        </w:tc>
        <w:tc>
          <w:tcPr>
            <w:tcW w:w="1005" w:type="dxa"/>
            <w:shd w:val="clear" w:color="000000" w:fill="B6DDE8"/>
            <w:vAlign w:val="center"/>
            <w:hideMark/>
          </w:tcPr>
          <w:p w:rsidR="000C2A69" w:rsidRPr="00CC496E" w:rsidP="002D69D1" w14:paraId="24A7E6DB" w14:textId="77777777">
            <w:pPr>
              <w:spacing w:after="0"/>
              <w:jc w:val="center"/>
              <w:rPr>
                <w:rFonts w:eastAsia="Times New Roman" w:cs="Times New Roman"/>
                <w:b/>
                <w:bCs/>
                <w:color w:val="auto"/>
                <w:sz w:val="16"/>
                <w:szCs w:val="16"/>
                <w:lang w:eastAsia="lv-LV"/>
              </w:rPr>
            </w:pPr>
            <w:r w:rsidRPr="00CC496E">
              <w:rPr>
                <w:rFonts w:eastAsia="Times New Roman" w:cs="Times New Roman"/>
                <w:b/>
                <w:bCs/>
                <w:color w:val="auto"/>
                <w:sz w:val="16"/>
                <w:szCs w:val="16"/>
                <w:lang w:eastAsia="lv-LV"/>
              </w:rPr>
              <w:t xml:space="preserve">ERAF, </w:t>
            </w:r>
            <w:r>
              <w:rPr>
                <w:rFonts w:eastAsia="Times New Roman" w:cs="Times New Roman"/>
                <w:b/>
                <w:bCs/>
                <w:i/>
                <w:color w:val="auto"/>
                <w:sz w:val="16"/>
                <w:szCs w:val="16"/>
                <w:lang w:eastAsia="lv-LV"/>
              </w:rPr>
              <w:t>euro</w:t>
            </w:r>
          </w:p>
        </w:tc>
        <w:tc>
          <w:tcPr>
            <w:tcW w:w="492" w:type="dxa"/>
            <w:shd w:val="clear" w:color="000000" w:fill="B6DDE8"/>
            <w:vAlign w:val="center"/>
            <w:hideMark/>
          </w:tcPr>
          <w:p w:rsidR="000C2A69" w:rsidRPr="00CC496E" w:rsidP="002D69D1" w14:paraId="24A7E6DC" w14:textId="77777777">
            <w:pPr>
              <w:spacing w:after="0"/>
              <w:jc w:val="center"/>
              <w:rPr>
                <w:rFonts w:eastAsia="Times New Roman" w:cs="Times New Roman"/>
                <w:b/>
                <w:bCs/>
                <w:color w:val="auto"/>
                <w:sz w:val="16"/>
                <w:szCs w:val="16"/>
                <w:lang w:eastAsia="lv-LV"/>
              </w:rPr>
            </w:pPr>
            <w:r w:rsidRPr="00CC496E">
              <w:rPr>
                <w:rFonts w:eastAsia="Times New Roman" w:cs="Times New Roman"/>
                <w:b/>
                <w:bCs/>
                <w:color w:val="auto"/>
                <w:sz w:val="16"/>
                <w:szCs w:val="16"/>
                <w:lang w:eastAsia="lv-LV"/>
              </w:rPr>
              <w:t>%</w:t>
            </w:r>
          </w:p>
        </w:tc>
        <w:tc>
          <w:tcPr>
            <w:tcW w:w="634" w:type="dxa"/>
            <w:shd w:val="clear" w:color="000000" w:fill="B6DDE8"/>
            <w:vAlign w:val="center"/>
            <w:hideMark/>
          </w:tcPr>
          <w:p w:rsidR="000C2A69" w:rsidRPr="00CC496E" w:rsidP="002D69D1" w14:paraId="24A7E6DD" w14:textId="77777777">
            <w:pPr>
              <w:spacing w:after="0"/>
              <w:jc w:val="center"/>
              <w:rPr>
                <w:rFonts w:eastAsia="Times New Roman" w:cs="Times New Roman"/>
                <w:b/>
                <w:bCs/>
                <w:color w:val="auto"/>
                <w:sz w:val="16"/>
                <w:szCs w:val="16"/>
                <w:lang w:eastAsia="lv-LV"/>
              </w:rPr>
            </w:pPr>
            <w:r w:rsidRPr="00CC496E">
              <w:rPr>
                <w:rFonts w:eastAsia="Times New Roman" w:cs="Times New Roman"/>
                <w:b/>
                <w:bCs/>
                <w:color w:val="auto"/>
                <w:sz w:val="16"/>
                <w:szCs w:val="16"/>
                <w:lang w:eastAsia="lv-LV"/>
              </w:rPr>
              <w:t>Skaits</w:t>
            </w:r>
          </w:p>
        </w:tc>
        <w:tc>
          <w:tcPr>
            <w:tcW w:w="956" w:type="dxa"/>
            <w:shd w:val="clear" w:color="000000" w:fill="B6DDE8"/>
            <w:vAlign w:val="center"/>
            <w:hideMark/>
          </w:tcPr>
          <w:p w:rsidR="000C2A69" w:rsidRPr="00CC496E" w:rsidP="002D69D1" w14:paraId="24A7E6DE" w14:textId="77777777">
            <w:pPr>
              <w:spacing w:after="0"/>
              <w:jc w:val="center"/>
              <w:rPr>
                <w:rFonts w:eastAsia="Times New Roman" w:cs="Times New Roman"/>
                <w:b/>
                <w:bCs/>
                <w:color w:val="auto"/>
                <w:sz w:val="16"/>
                <w:szCs w:val="16"/>
                <w:lang w:eastAsia="lv-LV"/>
              </w:rPr>
            </w:pPr>
            <w:r w:rsidRPr="00CC496E">
              <w:rPr>
                <w:rFonts w:eastAsia="Times New Roman" w:cs="Times New Roman"/>
                <w:b/>
                <w:bCs/>
                <w:color w:val="auto"/>
                <w:sz w:val="16"/>
                <w:szCs w:val="16"/>
                <w:lang w:eastAsia="lv-LV"/>
              </w:rPr>
              <w:t xml:space="preserve">ERAF, </w:t>
            </w:r>
            <w:r>
              <w:rPr>
                <w:rFonts w:eastAsia="Times New Roman" w:cs="Times New Roman"/>
                <w:b/>
                <w:bCs/>
                <w:i/>
                <w:color w:val="auto"/>
                <w:sz w:val="16"/>
                <w:szCs w:val="16"/>
                <w:lang w:eastAsia="lv-LV"/>
              </w:rPr>
              <w:t>euro</w:t>
            </w:r>
          </w:p>
        </w:tc>
        <w:tc>
          <w:tcPr>
            <w:tcW w:w="490" w:type="dxa"/>
            <w:shd w:val="clear" w:color="000000" w:fill="B6DDE8"/>
            <w:vAlign w:val="center"/>
            <w:hideMark/>
          </w:tcPr>
          <w:p w:rsidR="000C2A69" w:rsidRPr="00CC496E" w:rsidP="002D69D1" w14:paraId="24A7E6DF" w14:textId="77777777">
            <w:pPr>
              <w:spacing w:after="0"/>
              <w:jc w:val="center"/>
              <w:rPr>
                <w:rFonts w:eastAsia="Times New Roman" w:cs="Times New Roman"/>
                <w:b/>
                <w:bCs/>
                <w:color w:val="auto"/>
                <w:sz w:val="16"/>
                <w:szCs w:val="16"/>
                <w:lang w:eastAsia="lv-LV"/>
              </w:rPr>
            </w:pPr>
            <w:r w:rsidRPr="00CC496E">
              <w:rPr>
                <w:rFonts w:eastAsia="Times New Roman" w:cs="Times New Roman"/>
                <w:b/>
                <w:bCs/>
                <w:color w:val="auto"/>
                <w:sz w:val="16"/>
                <w:szCs w:val="16"/>
                <w:lang w:eastAsia="lv-LV"/>
              </w:rPr>
              <w:t>%</w:t>
            </w:r>
          </w:p>
        </w:tc>
      </w:tr>
      <w:tr w14:paraId="24A7E6EA" w14:textId="77777777" w:rsidTr="000C2A69">
        <w:tblPrEx>
          <w:tblW w:w="8443" w:type="dxa"/>
          <w:jc w:val="center"/>
          <w:tblLook w:val="04A0"/>
        </w:tblPrEx>
        <w:trPr>
          <w:trHeight w:val="115"/>
          <w:jc w:val="center"/>
        </w:trPr>
        <w:tc>
          <w:tcPr>
            <w:tcW w:w="2126" w:type="dxa"/>
            <w:shd w:val="clear" w:color="000000" w:fill="FFC000"/>
            <w:vAlign w:val="center"/>
            <w:hideMark/>
          </w:tcPr>
          <w:p w:rsidR="008E7F33" w:rsidRPr="00CC496E" w:rsidP="000C2A69" w14:paraId="24A7E6E1" w14:textId="77777777">
            <w:pPr>
              <w:spacing w:before="120"/>
              <w:jc w:val="center"/>
              <w:rPr>
                <w:rFonts w:eastAsia="Times New Roman" w:cs="Times New Roman"/>
                <w:b/>
                <w:bCs/>
                <w:color w:val="auto"/>
                <w:sz w:val="16"/>
                <w:szCs w:val="16"/>
                <w:lang w:eastAsia="lv-LV"/>
              </w:rPr>
            </w:pPr>
            <w:r w:rsidRPr="00CC496E">
              <w:rPr>
                <w:rFonts w:eastAsia="Times New Roman" w:cs="Times New Roman"/>
                <w:b/>
                <w:bCs/>
                <w:color w:val="auto"/>
                <w:sz w:val="16"/>
                <w:szCs w:val="16"/>
                <w:lang w:eastAsia="lv-LV"/>
              </w:rPr>
              <w:t>3.3.1.</w:t>
            </w:r>
          </w:p>
        </w:tc>
        <w:tc>
          <w:tcPr>
            <w:tcW w:w="1107" w:type="dxa"/>
            <w:shd w:val="clear" w:color="auto" w:fill="FFC000"/>
            <w:vAlign w:val="center"/>
            <w:hideMark/>
          </w:tcPr>
          <w:p w:rsidR="008E7F33" w:rsidRPr="004250ED" w:rsidP="000C2A69" w14:paraId="24A7E6E2" w14:textId="77777777">
            <w:pPr>
              <w:spacing w:before="120"/>
              <w:jc w:val="center"/>
              <w:rPr>
                <w:rFonts w:eastAsia="Times New Roman" w:cs="Times New Roman"/>
                <w:b/>
                <w:bCs/>
                <w:i/>
                <w:color w:val="auto"/>
                <w:sz w:val="16"/>
                <w:szCs w:val="16"/>
                <w:lang w:eastAsia="lv-LV"/>
              </w:rPr>
            </w:pPr>
            <w:r w:rsidRPr="004250ED">
              <w:rPr>
                <w:rFonts w:eastAsia="Times New Roman" w:cs="Times New Roman"/>
                <w:b/>
                <w:bCs/>
                <w:i/>
                <w:color w:val="auto"/>
                <w:sz w:val="16"/>
                <w:szCs w:val="16"/>
                <w:lang w:eastAsia="lv-LV"/>
              </w:rPr>
              <w:t>64</w:t>
            </w:r>
            <w:r>
              <w:rPr>
                <w:rFonts w:eastAsia="Times New Roman" w:cs="Times New Roman"/>
                <w:b/>
                <w:bCs/>
                <w:i/>
                <w:color w:val="auto"/>
                <w:sz w:val="16"/>
                <w:szCs w:val="16"/>
                <w:lang w:eastAsia="lv-LV"/>
              </w:rPr>
              <w:t> </w:t>
            </w:r>
            <w:r w:rsidRPr="004250ED">
              <w:rPr>
                <w:rFonts w:eastAsia="Times New Roman" w:cs="Times New Roman"/>
                <w:b/>
                <w:bCs/>
                <w:i/>
                <w:color w:val="auto"/>
                <w:sz w:val="16"/>
                <w:szCs w:val="16"/>
                <w:lang w:eastAsia="lv-LV"/>
              </w:rPr>
              <w:t>219</w:t>
            </w:r>
            <w:r>
              <w:rPr>
                <w:rFonts w:eastAsia="Times New Roman" w:cs="Times New Roman"/>
                <w:b/>
                <w:bCs/>
                <w:i/>
                <w:color w:val="auto"/>
                <w:sz w:val="16"/>
                <w:szCs w:val="16"/>
                <w:lang w:eastAsia="lv-LV"/>
              </w:rPr>
              <w:t xml:space="preserve"> </w:t>
            </w:r>
            <w:r w:rsidRPr="004250ED">
              <w:rPr>
                <w:rFonts w:eastAsia="Times New Roman" w:cs="Times New Roman"/>
                <w:b/>
                <w:bCs/>
                <w:i/>
                <w:color w:val="auto"/>
                <w:sz w:val="16"/>
                <w:szCs w:val="16"/>
                <w:lang w:eastAsia="lv-LV"/>
              </w:rPr>
              <w:t>292</w:t>
            </w:r>
          </w:p>
        </w:tc>
        <w:tc>
          <w:tcPr>
            <w:tcW w:w="999" w:type="dxa"/>
            <w:shd w:val="clear" w:color="auto" w:fill="FFC000"/>
            <w:vAlign w:val="center"/>
            <w:hideMark/>
          </w:tcPr>
          <w:p w:rsidR="008E7F33" w:rsidRPr="004250ED" w:rsidP="000C2A69" w14:paraId="24A7E6E3" w14:textId="77777777">
            <w:pPr>
              <w:spacing w:before="120"/>
              <w:jc w:val="center"/>
              <w:rPr>
                <w:rFonts w:eastAsia="Times New Roman" w:cs="Times New Roman"/>
                <w:b/>
                <w:bCs/>
                <w:i/>
                <w:color w:val="auto"/>
                <w:sz w:val="16"/>
                <w:szCs w:val="16"/>
                <w:lang w:eastAsia="lv-LV"/>
              </w:rPr>
            </w:pPr>
            <w:r>
              <w:rPr>
                <w:rFonts w:eastAsia="Times New Roman" w:cs="Times New Roman"/>
                <w:b/>
                <w:bCs/>
                <w:i/>
                <w:color w:val="auto"/>
                <w:sz w:val="16"/>
                <w:szCs w:val="16"/>
                <w:lang w:eastAsia="lv-LV"/>
              </w:rPr>
              <w:t>90</w:t>
            </w:r>
          </w:p>
        </w:tc>
        <w:tc>
          <w:tcPr>
            <w:tcW w:w="634" w:type="dxa"/>
            <w:shd w:val="clear" w:color="auto" w:fill="auto"/>
            <w:vAlign w:val="center"/>
            <w:hideMark/>
          </w:tcPr>
          <w:p w:rsidR="008E7F33" w:rsidP="008E7F33" w14:paraId="24A7E6E4" w14:textId="77777777">
            <w:pPr>
              <w:spacing w:after="0"/>
              <w:jc w:val="center"/>
              <w:rPr>
                <w:b/>
                <w:bCs/>
                <w:sz w:val="16"/>
                <w:szCs w:val="16"/>
              </w:rPr>
            </w:pPr>
            <w:r>
              <w:rPr>
                <w:b/>
                <w:bCs/>
                <w:sz w:val="16"/>
                <w:szCs w:val="16"/>
              </w:rPr>
              <w:t>73</w:t>
            </w:r>
          </w:p>
        </w:tc>
        <w:tc>
          <w:tcPr>
            <w:tcW w:w="1005" w:type="dxa"/>
            <w:shd w:val="clear" w:color="auto" w:fill="auto"/>
            <w:vAlign w:val="center"/>
            <w:hideMark/>
          </w:tcPr>
          <w:p w:rsidR="008E7F33" w:rsidP="00985F00" w14:paraId="24A7E6E5" w14:textId="77777777">
            <w:pPr>
              <w:spacing w:after="0"/>
              <w:jc w:val="center"/>
              <w:rPr>
                <w:b/>
                <w:bCs/>
                <w:sz w:val="16"/>
                <w:szCs w:val="16"/>
              </w:rPr>
            </w:pPr>
            <w:r>
              <w:rPr>
                <w:b/>
                <w:bCs/>
                <w:sz w:val="16"/>
                <w:szCs w:val="16"/>
              </w:rPr>
              <w:t>48 5</w:t>
            </w:r>
            <w:r w:rsidR="00985F00">
              <w:rPr>
                <w:b/>
                <w:bCs/>
                <w:sz w:val="16"/>
                <w:szCs w:val="16"/>
              </w:rPr>
              <w:t>66</w:t>
            </w:r>
            <w:r>
              <w:rPr>
                <w:b/>
                <w:bCs/>
                <w:sz w:val="16"/>
                <w:szCs w:val="16"/>
              </w:rPr>
              <w:t xml:space="preserve"> </w:t>
            </w:r>
            <w:r w:rsidR="00985F00">
              <w:rPr>
                <w:b/>
                <w:bCs/>
                <w:sz w:val="16"/>
                <w:szCs w:val="16"/>
              </w:rPr>
              <w:t>598</w:t>
            </w:r>
          </w:p>
        </w:tc>
        <w:tc>
          <w:tcPr>
            <w:tcW w:w="492" w:type="dxa"/>
            <w:shd w:val="clear" w:color="auto" w:fill="auto"/>
            <w:vAlign w:val="center"/>
            <w:hideMark/>
          </w:tcPr>
          <w:p w:rsidR="008E7F33" w:rsidP="008E7F33" w14:paraId="24A7E6E6" w14:textId="77777777">
            <w:pPr>
              <w:spacing w:after="0"/>
              <w:jc w:val="center"/>
              <w:rPr>
                <w:b/>
                <w:bCs/>
                <w:sz w:val="16"/>
                <w:szCs w:val="16"/>
              </w:rPr>
            </w:pPr>
            <w:r>
              <w:rPr>
                <w:b/>
                <w:bCs/>
                <w:sz w:val="16"/>
                <w:szCs w:val="16"/>
              </w:rPr>
              <w:t>76</w:t>
            </w:r>
          </w:p>
        </w:tc>
        <w:tc>
          <w:tcPr>
            <w:tcW w:w="634" w:type="dxa"/>
            <w:shd w:val="clear" w:color="auto" w:fill="auto"/>
            <w:vAlign w:val="center"/>
            <w:hideMark/>
          </w:tcPr>
          <w:p w:rsidR="008E7F33" w:rsidRPr="00CC496E" w:rsidP="00A4602C" w14:paraId="24A7E6E7" w14:textId="77777777">
            <w:pPr>
              <w:spacing w:before="120"/>
              <w:jc w:val="center"/>
              <w:rPr>
                <w:rFonts w:eastAsia="Times New Roman" w:cs="Times New Roman"/>
                <w:b/>
                <w:bCs/>
                <w:color w:val="C00000"/>
                <w:sz w:val="16"/>
                <w:szCs w:val="16"/>
                <w:lang w:eastAsia="lv-LV"/>
              </w:rPr>
            </w:pPr>
            <w:r>
              <w:rPr>
                <w:rFonts w:eastAsia="Times New Roman" w:cs="Times New Roman"/>
                <w:b/>
                <w:bCs/>
                <w:color w:val="C00000"/>
                <w:sz w:val="16"/>
                <w:szCs w:val="16"/>
                <w:lang w:eastAsia="lv-LV"/>
              </w:rPr>
              <w:t>1</w:t>
            </w:r>
            <w:r w:rsidR="00A4602C">
              <w:rPr>
                <w:rFonts w:eastAsia="Times New Roman" w:cs="Times New Roman"/>
                <w:b/>
                <w:bCs/>
                <w:color w:val="C00000"/>
                <w:sz w:val="16"/>
                <w:szCs w:val="16"/>
                <w:lang w:eastAsia="lv-LV"/>
              </w:rPr>
              <w:t>7</w:t>
            </w:r>
          </w:p>
        </w:tc>
        <w:tc>
          <w:tcPr>
            <w:tcW w:w="956" w:type="dxa"/>
            <w:shd w:val="clear" w:color="auto" w:fill="auto"/>
            <w:vAlign w:val="center"/>
            <w:hideMark/>
          </w:tcPr>
          <w:p w:rsidR="008E7F33" w:rsidRPr="008E7F33" w:rsidP="00A4602C" w14:paraId="24A7E6E8" w14:textId="77777777">
            <w:pPr>
              <w:spacing w:before="120"/>
              <w:jc w:val="center"/>
              <w:rPr>
                <w:rFonts w:eastAsia="Times New Roman" w:cs="Times New Roman"/>
                <w:b/>
                <w:bCs/>
                <w:color w:val="C00000"/>
                <w:sz w:val="16"/>
                <w:szCs w:val="16"/>
                <w:lang w:eastAsia="lv-LV"/>
              </w:rPr>
            </w:pPr>
            <w:r w:rsidRPr="008E7F33">
              <w:rPr>
                <w:rFonts w:eastAsia="Times New Roman" w:cs="Times New Roman"/>
                <w:b/>
                <w:bCs/>
                <w:color w:val="C00000"/>
                <w:sz w:val="16"/>
                <w:szCs w:val="16"/>
                <w:lang w:eastAsia="lv-LV"/>
              </w:rPr>
              <w:t>15</w:t>
            </w:r>
            <w:r w:rsidR="00A4602C">
              <w:rPr>
                <w:rFonts w:eastAsia="Times New Roman" w:cs="Times New Roman"/>
                <w:b/>
                <w:bCs/>
                <w:color w:val="C00000"/>
                <w:sz w:val="16"/>
                <w:szCs w:val="16"/>
                <w:lang w:eastAsia="lv-LV"/>
              </w:rPr>
              <w:t xml:space="preserve"> 652 694</w:t>
            </w:r>
          </w:p>
        </w:tc>
        <w:tc>
          <w:tcPr>
            <w:tcW w:w="490" w:type="dxa"/>
            <w:shd w:val="clear" w:color="auto" w:fill="auto"/>
            <w:vAlign w:val="center"/>
            <w:hideMark/>
          </w:tcPr>
          <w:p w:rsidR="008E7F33" w:rsidRPr="00CC496E" w:rsidP="000C2A69" w14:paraId="24A7E6E9" w14:textId="77777777">
            <w:pPr>
              <w:spacing w:before="120"/>
              <w:jc w:val="center"/>
              <w:rPr>
                <w:rFonts w:eastAsia="Times New Roman" w:cs="Times New Roman"/>
                <w:b/>
                <w:bCs/>
                <w:color w:val="C00000"/>
                <w:sz w:val="16"/>
                <w:szCs w:val="16"/>
                <w:lang w:eastAsia="lv-LV"/>
              </w:rPr>
            </w:pPr>
            <w:r>
              <w:rPr>
                <w:rFonts w:eastAsia="Times New Roman" w:cs="Times New Roman"/>
                <w:b/>
                <w:bCs/>
                <w:color w:val="C00000"/>
                <w:sz w:val="16"/>
                <w:szCs w:val="16"/>
                <w:lang w:eastAsia="lv-LV"/>
              </w:rPr>
              <w:t>24</w:t>
            </w:r>
          </w:p>
        </w:tc>
      </w:tr>
      <w:tr w14:paraId="24A7E6F4" w14:textId="77777777" w:rsidTr="000C2A69">
        <w:tblPrEx>
          <w:tblW w:w="8443" w:type="dxa"/>
          <w:jc w:val="center"/>
          <w:tblLook w:val="04A0"/>
        </w:tblPrEx>
        <w:trPr>
          <w:trHeight w:val="92"/>
          <w:jc w:val="center"/>
        </w:trPr>
        <w:tc>
          <w:tcPr>
            <w:tcW w:w="2126" w:type="dxa"/>
            <w:shd w:val="clear" w:color="000000" w:fill="DBE5F1"/>
            <w:vAlign w:val="center"/>
            <w:hideMark/>
          </w:tcPr>
          <w:p w:rsidR="008E7F33" w:rsidRPr="004250ED" w:rsidP="000C2A69" w14:paraId="24A7E6EB" w14:textId="77777777">
            <w:pPr>
              <w:spacing w:before="120"/>
              <w:jc w:val="left"/>
              <w:rPr>
                <w:rFonts w:eastAsia="Times New Roman" w:cs="Times New Roman"/>
                <w:bCs/>
                <w:color w:val="auto"/>
                <w:sz w:val="16"/>
                <w:szCs w:val="16"/>
                <w:lang w:eastAsia="lv-LV"/>
              </w:rPr>
            </w:pPr>
            <w:r w:rsidRPr="004250ED">
              <w:rPr>
                <w:rFonts w:eastAsia="Times New Roman" w:cs="Times New Roman"/>
                <w:bCs/>
                <w:color w:val="auto"/>
                <w:sz w:val="16"/>
                <w:szCs w:val="16"/>
                <w:lang w:eastAsia="lv-LV"/>
              </w:rPr>
              <w:t xml:space="preserve">1.kārta </w:t>
            </w:r>
            <w:r w:rsidRPr="004250ED">
              <w:rPr>
                <w:rFonts w:eastAsia="Times New Roman" w:cs="Times New Roman"/>
                <w:bCs/>
                <w:i/>
                <w:color w:val="auto"/>
                <w:sz w:val="16"/>
                <w:szCs w:val="16"/>
                <w:lang w:eastAsia="lv-LV"/>
              </w:rPr>
              <w:t>(republikas pilsētas)</w:t>
            </w:r>
          </w:p>
        </w:tc>
        <w:tc>
          <w:tcPr>
            <w:tcW w:w="1107" w:type="dxa"/>
            <w:shd w:val="clear" w:color="auto" w:fill="DEEBF6" w:themeFill="accent1" w:themeFillTint="33"/>
            <w:vAlign w:val="center"/>
            <w:hideMark/>
          </w:tcPr>
          <w:p w:rsidR="008E7F33" w:rsidRPr="004250ED" w:rsidP="000C2A69" w14:paraId="24A7E6EC" w14:textId="77777777">
            <w:pPr>
              <w:spacing w:before="120"/>
              <w:jc w:val="center"/>
              <w:rPr>
                <w:rFonts w:eastAsia="Times New Roman" w:cs="Times New Roman"/>
                <w:bCs/>
                <w:i/>
                <w:color w:val="auto"/>
                <w:sz w:val="16"/>
                <w:szCs w:val="16"/>
                <w:lang w:eastAsia="lv-LV"/>
              </w:rPr>
            </w:pPr>
            <w:r w:rsidRPr="004250ED">
              <w:rPr>
                <w:rFonts w:eastAsia="Times New Roman" w:cs="Times New Roman"/>
                <w:bCs/>
                <w:i/>
                <w:color w:val="auto"/>
                <w:sz w:val="16"/>
                <w:szCs w:val="16"/>
                <w:lang w:eastAsia="lv-LV"/>
              </w:rPr>
              <w:t>16 114 183</w:t>
            </w:r>
          </w:p>
        </w:tc>
        <w:tc>
          <w:tcPr>
            <w:tcW w:w="999" w:type="dxa"/>
            <w:shd w:val="clear" w:color="auto" w:fill="DEEBF6" w:themeFill="accent1" w:themeFillTint="33"/>
            <w:vAlign w:val="center"/>
            <w:hideMark/>
          </w:tcPr>
          <w:p w:rsidR="008E7F33" w:rsidRPr="004250ED" w:rsidP="000C2A69" w14:paraId="24A7E6ED" w14:textId="77777777">
            <w:pPr>
              <w:spacing w:before="120"/>
              <w:jc w:val="center"/>
              <w:rPr>
                <w:rFonts w:eastAsia="Times New Roman" w:cs="Times New Roman"/>
                <w:i/>
                <w:color w:val="auto"/>
                <w:sz w:val="16"/>
                <w:szCs w:val="16"/>
                <w:lang w:eastAsia="lv-LV"/>
              </w:rPr>
            </w:pPr>
            <w:r w:rsidRPr="004250ED">
              <w:rPr>
                <w:rFonts w:eastAsia="Times New Roman" w:cs="Times New Roman"/>
                <w:i/>
                <w:color w:val="auto"/>
                <w:sz w:val="16"/>
                <w:szCs w:val="16"/>
                <w:lang w:eastAsia="lv-LV"/>
              </w:rPr>
              <w:t>13</w:t>
            </w:r>
          </w:p>
        </w:tc>
        <w:tc>
          <w:tcPr>
            <w:tcW w:w="634" w:type="dxa"/>
            <w:shd w:val="clear" w:color="auto" w:fill="auto"/>
            <w:vAlign w:val="center"/>
            <w:hideMark/>
          </w:tcPr>
          <w:p w:rsidR="008E7F33" w:rsidP="008E7F33" w14:paraId="24A7E6EE" w14:textId="77777777">
            <w:pPr>
              <w:spacing w:after="0"/>
              <w:jc w:val="center"/>
              <w:rPr>
                <w:sz w:val="16"/>
                <w:szCs w:val="16"/>
              </w:rPr>
            </w:pPr>
            <w:r>
              <w:rPr>
                <w:sz w:val="16"/>
                <w:szCs w:val="16"/>
              </w:rPr>
              <w:t>8</w:t>
            </w:r>
          </w:p>
        </w:tc>
        <w:tc>
          <w:tcPr>
            <w:tcW w:w="1005" w:type="dxa"/>
            <w:shd w:val="clear" w:color="auto" w:fill="auto"/>
            <w:vAlign w:val="center"/>
            <w:hideMark/>
          </w:tcPr>
          <w:p w:rsidR="008E7F33" w:rsidP="00985F00" w14:paraId="24A7E6EF" w14:textId="77777777">
            <w:pPr>
              <w:spacing w:after="0"/>
              <w:jc w:val="center"/>
              <w:rPr>
                <w:sz w:val="16"/>
                <w:szCs w:val="16"/>
              </w:rPr>
            </w:pPr>
            <w:r>
              <w:rPr>
                <w:sz w:val="16"/>
                <w:szCs w:val="16"/>
              </w:rPr>
              <w:t>10</w:t>
            </w:r>
            <w:r w:rsidR="00985F00">
              <w:rPr>
                <w:sz w:val="16"/>
                <w:szCs w:val="16"/>
              </w:rPr>
              <w:t> 345 023</w:t>
            </w:r>
          </w:p>
        </w:tc>
        <w:tc>
          <w:tcPr>
            <w:tcW w:w="492" w:type="dxa"/>
            <w:shd w:val="clear" w:color="auto" w:fill="auto"/>
            <w:vAlign w:val="center"/>
            <w:hideMark/>
          </w:tcPr>
          <w:p w:rsidR="008E7F33" w:rsidP="008E7F33" w14:paraId="24A7E6F0" w14:textId="77777777">
            <w:pPr>
              <w:spacing w:after="0"/>
              <w:jc w:val="center"/>
              <w:rPr>
                <w:sz w:val="16"/>
                <w:szCs w:val="16"/>
              </w:rPr>
            </w:pPr>
            <w:r>
              <w:rPr>
                <w:sz w:val="16"/>
                <w:szCs w:val="16"/>
              </w:rPr>
              <w:t>64</w:t>
            </w:r>
          </w:p>
        </w:tc>
        <w:tc>
          <w:tcPr>
            <w:tcW w:w="634" w:type="dxa"/>
            <w:shd w:val="clear" w:color="auto" w:fill="auto"/>
            <w:vAlign w:val="center"/>
            <w:hideMark/>
          </w:tcPr>
          <w:p w:rsidR="008E7F33" w:rsidRPr="00CC496E" w:rsidP="000C2A69" w14:paraId="24A7E6F1" w14:textId="77777777">
            <w:pPr>
              <w:spacing w:before="120"/>
              <w:jc w:val="center"/>
              <w:rPr>
                <w:rFonts w:eastAsia="Times New Roman" w:cs="Times New Roman"/>
                <w:color w:val="C00000"/>
                <w:sz w:val="16"/>
                <w:szCs w:val="16"/>
                <w:lang w:eastAsia="lv-LV"/>
              </w:rPr>
            </w:pPr>
            <w:r>
              <w:rPr>
                <w:rFonts w:eastAsia="Times New Roman" w:cs="Times New Roman"/>
                <w:color w:val="C00000"/>
                <w:sz w:val="16"/>
                <w:szCs w:val="16"/>
                <w:lang w:eastAsia="lv-LV"/>
              </w:rPr>
              <w:t>5</w:t>
            </w:r>
          </w:p>
        </w:tc>
        <w:tc>
          <w:tcPr>
            <w:tcW w:w="956" w:type="dxa"/>
            <w:shd w:val="clear" w:color="auto" w:fill="auto"/>
            <w:vAlign w:val="center"/>
            <w:hideMark/>
          </w:tcPr>
          <w:p w:rsidR="008E7F33" w:rsidRPr="008E7F33" w:rsidP="00985F00" w14:paraId="24A7E6F2" w14:textId="77777777">
            <w:pPr>
              <w:spacing w:before="120"/>
              <w:jc w:val="center"/>
              <w:rPr>
                <w:rFonts w:eastAsia="Times New Roman" w:cs="Times New Roman"/>
                <w:color w:val="C00000"/>
                <w:sz w:val="16"/>
                <w:szCs w:val="16"/>
                <w:lang w:eastAsia="lv-LV"/>
              </w:rPr>
            </w:pPr>
            <w:r w:rsidRPr="008E7F33">
              <w:rPr>
                <w:rFonts w:eastAsia="Times New Roman" w:cs="Times New Roman"/>
                <w:color w:val="C00000"/>
                <w:sz w:val="16"/>
                <w:szCs w:val="16"/>
                <w:lang w:eastAsia="lv-LV"/>
              </w:rPr>
              <w:t>5</w:t>
            </w:r>
            <w:r w:rsidR="00A4602C">
              <w:rPr>
                <w:rFonts w:eastAsia="Times New Roman" w:cs="Times New Roman"/>
                <w:color w:val="C00000"/>
                <w:sz w:val="16"/>
                <w:szCs w:val="16"/>
                <w:lang w:eastAsia="lv-LV"/>
              </w:rPr>
              <w:t> </w:t>
            </w:r>
            <w:r w:rsidR="00985F00">
              <w:rPr>
                <w:rFonts w:eastAsia="Times New Roman" w:cs="Times New Roman"/>
                <w:color w:val="C00000"/>
                <w:sz w:val="16"/>
                <w:szCs w:val="16"/>
                <w:lang w:eastAsia="lv-LV"/>
              </w:rPr>
              <w:t>769</w:t>
            </w:r>
            <w:r w:rsidR="00A4602C">
              <w:rPr>
                <w:rFonts w:eastAsia="Times New Roman" w:cs="Times New Roman"/>
                <w:color w:val="C00000"/>
                <w:sz w:val="16"/>
                <w:szCs w:val="16"/>
                <w:lang w:eastAsia="lv-LV"/>
              </w:rPr>
              <w:t xml:space="preserve"> </w:t>
            </w:r>
            <w:r w:rsidR="00985F00">
              <w:rPr>
                <w:rFonts w:eastAsia="Times New Roman" w:cs="Times New Roman"/>
                <w:color w:val="C00000"/>
                <w:sz w:val="16"/>
                <w:szCs w:val="16"/>
                <w:lang w:eastAsia="lv-LV"/>
              </w:rPr>
              <w:t>160</w:t>
            </w:r>
          </w:p>
        </w:tc>
        <w:tc>
          <w:tcPr>
            <w:tcW w:w="490" w:type="dxa"/>
            <w:shd w:val="clear" w:color="auto" w:fill="auto"/>
            <w:vAlign w:val="center"/>
            <w:hideMark/>
          </w:tcPr>
          <w:p w:rsidR="008E7F33" w:rsidRPr="00CC496E" w:rsidP="000C2A69" w14:paraId="24A7E6F3" w14:textId="77777777">
            <w:pPr>
              <w:spacing w:before="120"/>
              <w:jc w:val="center"/>
              <w:rPr>
                <w:rFonts w:eastAsia="Times New Roman" w:cs="Times New Roman"/>
                <w:bCs/>
                <w:color w:val="C00000"/>
                <w:sz w:val="16"/>
                <w:szCs w:val="16"/>
                <w:lang w:eastAsia="lv-LV"/>
              </w:rPr>
            </w:pPr>
            <w:r>
              <w:rPr>
                <w:rFonts w:eastAsia="Times New Roman" w:cs="Times New Roman"/>
                <w:bCs/>
                <w:color w:val="C00000"/>
                <w:sz w:val="16"/>
                <w:szCs w:val="16"/>
                <w:lang w:eastAsia="lv-LV"/>
              </w:rPr>
              <w:t>36</w:t>
            </w:r>
          </w:p>
        </w:tc>
      </w:tr>
      <w:tr w14:paraId="24A7E6FE" w14:textId="77777777" w:rsidTr="000C2A69">
        <w:tblPrEx>
          <w:tblW w:w="8443" w:type="dxa"/>
          <w:jc w:val="center"/>
          <w:tblLook w:val="04A0"/>
        </w:tblPrEx>
        <w:trPr>
          <w:trHeight w:val="70"/>
          <w:jc w:val="center"/>
        </w:trPr>
        <w:tc>
          <w:tcPr>
            <w:tcW w:w="2126" w:type="dxa"/>
            <w:shd w:val="clear" w:color="000000" w:fill="DBE5F1"/>
            <w:vAlign w:val="center"/>
            <w:hideMark/>
          </w:tcPr>
          <w:p w:rsidR="008E7F33" w:rsidRPr="004250ED" w:rsidP="000C2A69" w14:paraId="24A7E6F5" w14:textId="77777777">
            <w:pPr>
              <w:spacing w:before="120"/>
              <w:jc w:val="left"/>
              <w:rPr>
                <w:rFonts w:eastAsia="Times New Roman" w:cs="Times New Roman"/>
                <w:bCs/>
                <w:color w:val="auto"/>
                <w:sz w:val="16"/>
                <w:szCs w:val="16"/>
                <w:lang w:eastAsia="lv-LV"/>
              </w:rPr>
            </w:pPr>
            <w:r w:rsidRPr="004250ED">
              <w:rPr>
                <w:rFonts w:eastAsia="Times New Roman" w:cs="Times New Roman"/>
                <w:bCs/>
                <w:color w:val="auto"/>
                <w:sz w:val="16"/>
                <w:szCs w:val="16"/>
                <w:lang w:eastAsia="lv-LV"/>
              </w:rPr>
              <w:t xml:space="preserve">2.kārta </w:t>
            </w:r>
            <w:r w:rsidRPr="004250ED">
              <w:rPr>
                <w:rFonts w:eastAsia="Times New Roman" w:cs="Times New Roman"/>
                <w:bCs/>
                <w:i/>
                <w:color w:val="auto"/>
                <w:sz w:val="16"/>
                <w:szCs w:val="16"/>
                <w:lang w:eastAsia="lv-LV"/>
              </w:rPr>
              <w:t>(reģionālie centri)</w:t>
            </w:r>
          </w:p>
        </w:tc>
        <w:tc>
          <w:tcPr>
            <w:tcW w:w="1107" w:type="dxa"/>
            <w:shd w:val="clear" w:color="auto" w:fill="DEEBF6" w:themeFill="accent1" w:themeFillTint="33"/>
            <w:vAlign w:val="center"/>
            <w:hideMark/>
          </w:tcPr>
          <w:p w:rsidR="008E7F33" w:rsidRPr="004250ED" w:rsidP="000C2A69" w14:paraId="24A7E6F6" w14:textId="77777777">
            <w:pPr>
              <w:spacing w:before="120"/>
              <w:jc w:val="center"/>
              <w:rPr>
                <w:rFonts w:eastAsia="Times New Roman" w:cs="Times New Roman"/>
                <w:bCs/>
                <w:i/>
                <w:color w:val="auto"/>
                <w:sz w:val="16"/>
                <w:szCs w:val="16"/>
                <w:lang w:eastAsia="lv-LV"/>
              </w:rPr>
            </w:pPr>
            <w:r w:rsidRPr="004250ED">
              <w:rPr>
                <w:rFonts w:eastAsia="Times New Roman" w:cs="Times New Roman"/>
                <w:bCs/>
                <w:i/>
                <w:color w:val="auto"/>
                <w:sz w:val="16"/>
                <w:szCs w:val="16"/>
                <w:lang w:eastAsia="lv-LV"/>
              </w:rPr>
              <w:t>10 911 633</w:t>
            </w:r>
          </w:p>
        </w:tc>
        <w:tc>
          <w:tcPr>
            <w:tcW w:w="999" w:type="dxa"/>
            <w:shd w:val="clear" w:color="auto" w:fill="DEEBF6" w:themeFill="accent1" w:themeFillTint="33"/>
            <w:vAlign w:val="center"/>
            <w:hideMark/>
          </w:tcPr>
          <w:p w:rsidR="008E7F33" w:rsidRPr="004250ED" w:rsidP="00A4602C" w14:paraId="24A7E6F7" w14:textId="77777777">
            <w:pPr>
              <w:spacing w:before="120"/>
              <w:jc w:val="center"/>
              <w:rPr>
                <w:rFonts w:eastAsia="Times New Roman" w:cs="Times New Roman"/>
                <w:i/>
                <w:color w:val="auto"/>
                <w:sz w:val="16"/>
                <w:szCs w:val="16"/>
                <w:lang w:eastAsia="lv-LV"/>
              </w:rPr>
            </w:pPr>
            <w:r w:rsidRPr="004250ED">
              <w:rPr>
                <w:rFonts w:eastAsia="Times New Roman" w:cs="Times New Roman"/>
                <w:i/>
                <w:color w:val="auto"/>
                <w:sz w:val="16"/>
                <w:szCs w:val="16"/>
                <w:lang w:eastAsia="lv-LV"/>
              </w:rPr>
              <w:t>2</w:t>
            </w:r>
            <w:r w:rsidR="00A4602C">
              <w:rPr>
                <w:rFonts w:eastAsia="Times New Roman" w:cs="Times New Roman"/>
                <w:i/>
                <w:color w:val="auto"/>
                <w:sz w:val="16"/>
                <w:szCs w:val="16"/>
                <w:lang w:eastAsia="lv-LV"/>
              </w:rPr>
              <w:t>7</w:t>
            </w:r>
          </w:p>
        </w:tc>
        <w:tc>
          <w:tcPr>
            <w:tcW w:w="634" w:type="dxa"/>
            <w:shd w:val="clear" w:color="auto" w:fill="auto"/>
            <w:vAlign w:val="center"/>
            <w:hideMark/>
          </w:tcPr>
          <w:p w:rsidR="008E7F33" w:rsidP="008E7F33" w14:paraId="24A7E6F8" w14:textId="77777777">
            <w:pPr>
              <w:spacing w:after="0"/>
              <w:jc w:val="center"/>
              <w:rPr>
                <w:sz w:val="16"/>
                <w:szCs w:val="16"/>
              </w:rPr>
            </w:pPr>
            <w:r>
              <w:rPr>
                <w:sz w:val="16"/>
                <w:szCs w:val="16"/>
              </w:rPr>
              <w:t>18</w:t>
            </w:r>
          </w:p>
        </w:tc>
        <w:tc>
          <w:tcPr>
            <w:tcW w:w="1005" w:type="dxa"/>
            <w:shd w:val="clear" w:color="auto" w:fill="auto"/>
            <w:vAlign w:val="center"/>
            <w:hideMark/>
          </w:tcPr>
          <w:p w:rsidR="008E7F33" w:rsidP="008E7F33" w14:paraId="24A7E6F9" w14:textId="77777777">
            <w:pPr>
              <w:spacing w:after="0"/>
              <w:jc w:val="center"/>
              <w:rPr>
                <w:sz w:val="16"/>
                <w:szCs w:val="16"/>
              </w:rPr>
            </w:pPr>
            <w:r>
              <w:rPr>
                <w:sz w:val="16"/>
                <w:szCs w:val="16"/>
              </w:rPr>
              <w:t>8 206 267</w:t>
            </w:r>
          </w:p>
        </w:tc>
        <w:tc>
          <w:tcPr>
            <w:tcW w:w="492" w:type="dxa"/>
            <w:shd w:val="clear" w:color="auto" w:fill="auto"/>
            <w:vAlign w:val="center"/>
            <w:hideMark/>
          </w:tcPr>
          <w:p w:rsidR="008E7F33" w:rsidP="008E7F33" w14:paraId="24A7E6FA" w14:textId="77777777">
            <w:pPr>
              <w:spacing w:after="0"/>
              <w:jc w:val="center"/>
              <w:rPr>
                <w:sz w:val="16"/>
                <w:szCs w:val="16"/>
              </w:rPr>
            </w:pPr>
            <w:r>
              <w:rPr>
                <w:sz w:val="16"/>
                <w:szCs w:val="16"/>
              </w:rPr>
              <w:t>75</w:t>
            </w:r>
          </w:p>
        </w:tc>
        <w:tc>
          <w:tcPr>
            <w:tcW w:w="634" w:type="dxa"/>
            <w:shd w:val="clear" w:color="auto" w:fill="auto"/>
            <w:vAlign w:val="center"/>
            <w:hideMark/>
          </w:tcPr>
          <w:p w:rsidR="008E7F33" w:rsidRPr="00CC496E" w:rsidP="000C2A69" w14:paraId="24A7E6FB" w14:textId="77777777">
            <w:pPr>
              <w:spacing w:before="120"/>
              <w:jc w:val="center"/>
              <w:rPr>
                <w:rFonts w:eastAsia="Times New Roman" w:cs="Times New Roman"/>
                <w:color w:val="C00000"/>
                <w:sz w:val="16"/>
                <w:szCs w:val="16"/>
                <w:lang w:eastAsia="lv-LV"/>
              </w:rPr>
            </w:pPr>
            <w:r>
              <w:rPr>
                <w:rFonts w:eastAsia="Times New Roman" w:cs="Times New Roman"/>
                <w:color w:val="C00000"/>
                <w:sz w:val="16"/>
                <w:szCs w:val="16"/>
                <w:lang w:eastAsia="lv-LV"/>
              </w:rPr>
              <w:t>9</w:t>
            </w:r>
          </w:p>
        </w:tc>
        <w:tc>
          <w:tcPr>
            <w:tcW w:w="956" w:type="dxa"/>
            <w:shd w:val="clear" w:color="auto" w:fill="auto"/>
            <w:vAlign w:val="center"/>
            <w:hideMark/>
          </w:tcPr>
          <w:p w:rsidR="008E7F33" w:rsidRPr="008E7F33" w:rsidP="008E7F33" w14:paraId="24A7E6FC" w14:textId="77777777">
            <w:pPr>
              <w:spacing w:before="120"/>
              <w:jc w:val="center"/>
              <w:rPr>
                <w:rFonts w:eastAsia="Times New Roman" w:cs="Times New Roman"/>
                <w:color w:val="C00000"/>
                <w:sz w:val="16"/>
                <w:szCs w:val="16"/>
                <w:lang w:eastAsia="lv-LV"/>
              </w:rPr>
            </w:pPr>
            <w:r w:rsidRPr="008E7F33">
              <w:rPr>
                <w:rFonts w:eastAsia="Times New Roman" w:cs="Times New Roman"/>
                <w:color w:val="C00000"/>
                <w:sz w:val="16"/>
                <w:szCs w:val="16"/>
                <w:lang w:eastAsia="lv-LV"/>
              </w:rPr>
              <w:t>2</w:t>
            </w:r>
            <w:r>
              <w:rPr>
                <w:rFonts w:eastAsia="Times New Roman" w:cs="Times New Roman"/>
                <w:color w:val="C00000"/>
                <w:sz w:val="16"/>
                <w:szCs w:val="16"/>
                <w:lang w:eastAsia="lv-LV"/>
              </w:rPr>
              <w:t> </w:t>
            </w:r>
            <w:r w:rsidRPr="008E7F33">
              <w:rPr>
                <w:rFonts w:eastAsia="Times New Roman" w:cs="Times New Roman"/>
                <w:color w:val="C00000"/>
                <w:sz w:val="16"/>
                <w:szCs w:val="16"/>
                <w:lang w:eastAsia="lv-LV"/>
              </w:rPr>
              <w:t>705</w:t>
            </w:r>
            <w:r>
              <w:rPr>
                <w:rFonts w:eastAsia="Times New Roman" w:cs="Times New Roman"/>
                <w:color w:val="C00000"/>
                <w:sz w:val="16"/>
                <w:szCs w:val="16"/>
                <w:lang w:eastAsia="lv-LV"/>
              </w:rPr>
              <w:t xml:space="preserve"> </w:t>
            </w:r>
            <w:r w:rsidRPr="008E7F33">
              <w:rPr>
                <w:rFonts w:eastAsia="Times New Roman" w:cs="Times New Roman"/>
                <w:color w:val="C00000"/>
                <w:sz w:val="16"/>
                <w:szCs w:val="16"/>
                <w:lang w:eastAsia="lv-LV"/>
              </w:rPr>
              <w:t>366</w:t>
            </w:r>
          </w:p>
        </w:tc>
        <w:tc>
          <w:tcPr>
            <w:tcW w:w="490" w:type="dxa"/>
            <w:shd w:val="clear" w:color="auto" w:fill="auto"/>
            <w:vAlign w:val="center"/>
            <w:hideMark/>
          </w:tcPr>
          <w:p w:rsidR="008E7F33" w:rsidRPr="00CC496E" w:rsidP="000C2A69" w14:paraId="24A7E6FD" w14:textId="77777777">
            <w:pPr>
              <w:spacing w:before="120"/>
              <w:jc w:val="center"/>
              <w:rPr>
                <w:rFonts w:eastAsia="Times New Roman" w:cs="Times New Roman"/>
                <w:bCs/>
                <w:color w:val="C00000"/>
                <w:sz w:val="16"/>
                <w:szCs w:val="16"/>
                <w:lang w:eastAsia="lv-LV"/>
              </w:rPr>
            </w:pPr>
            <w:r>
              <w:rPr>
                <w:rFonts w:eastAsia="Times New Roman" w:cs="Times New Roman"/>
                <w:bCs/>
                <w:color w:val="C00000"/>
                <w:sz w:val="16"/>
                <w:szCs w:val="16"/>
                <w:lang w:eastAsia="lv-LV"/>
              </w:rPr>
              <w:t>25</w:t>
            </w:r>
          </w:p>
        </w:tc>
      </w:tr>
      <w:tr w14:paraId="24A7E708" w14:textId="77777777" w:rsidTr="000C2A69">
        <w:tblPrEx>
          <w:tblW w:w="8443" w:type="dxa"/>
          <w:jc w:val="center"/>
          <w:tblLook w:val="04A0"/>
        </w:tblPrEx>
        <w:trPr>
          <w:trHeight w:val="102"/>
          <w:jc w:val="center"/>
        </w:trPr>
        <w:tc>
          <w:tcPr>
            <w:tcW w:w="2126" w:type="dxa"/>
            <w:shd w:val="clear" w:color="000000" w:fill="DBE5F1"/>
            <w:vAlign w:val="center"/>
            <w:hideMark/>
          </w:tcPr>
          <w:p w:rsidR="008E7F33" w:rsidRPr="004250ED" w:rsidP="00A4602C" w14:paraId="24A7E6FF" w14:textId="77777777">
            <w:pPr>
              <w:spacing w:before="120"/>
              <w:jc w:val="left"/>
              <w:rPr>
                <w:rFonts w:eastAsia="Times New Roman" w:cs="Times New Roman"/>
                <w:bCs/>
                <w:color w:val="auto"/>
                <w:sz w:val="16"/>
                <w:szCs w:val="16"/>
                <w:lang w:eastAsia="lv-LV"/>
              </w:rPr>
            </w:pPr>
            <w:r w:rsidRPr="004250ED">
              <w:rPr>
                <w:rFonts w:eastAsia="Times New Roman" w:cs="Times New Roman"/>
                <w:bCs/>
                <w:color w:val="auto"/>
                <w:sz w:val="16"/>
                <w:szCs w:val="16"/>
                <w:lang w:eastAsia="lv-LV"/>
              </w:rPr>
              <w:t>3.kārta</w:t>
            </w:r>
            <w:r>
              <w:rPr>
                <w:rFonts w:eastAsia="Times New Roman" w:cs="Times New Roman"/>
                <w:bCs/>
                <w:color w:val="auto"/>
                <w:sz w:val="16"/>
                <w:szCs w:val="16"/>
                <w:lang w:eastAsia="lv-LV"/>
              </w:rPr>
              <w:t xml:space="preserve"> </w:t>
            </w:r>
            <w:r w:rsidRPr="004250ED" w:rsidR="00A4602C">
              <w:rPr>
                <w:rFonts w:eastAsia="Times New Roman" w:cs="Times New Roman"/>
                <w:bCs/>
                <w:i/>
                <w:color w:val="auto"/>
                <w:sz w:val="16"/>
                <w:szCs w:val="16"/>
                <w:lang w:eastAsia="lv-LV"/>
              </w:rPr>
              <w:t>(89 novad</w:t>
            </w:r>
            <w:r w:rsidR="00A4602C">
              <w:rPr>
                <w:rFonts w:eastAsia="Times New Roman" w:cs="Times New Roman"/>
                <w:bCs/>
                <w:i/>
                <w:color w:val="auto"/>
                <w:sz w:val="16"/>
                <w:szCs w:val="16"/>
                <w:lang w:eastAsia="lv-LV"/>
              </w:rPr>
              <w:t>u grupa</w:t>
            </w:r>
            <w:r w:rsidRPr="004250ED">
              <w:rPr>
                <w:rFonts w:eastAsia="Times New Roman" w:cs="Times New Roman"/>
                <w:bCs/>
                <w:i/>
                <w:color w:val="auto"/>
                <w:sz w:val="16"/>
                <w:szCs w:val="16"/>
                <w:lang w:eastAsia="lv-LV"/>
              </w:rPr>
              <w:t>)</w:t>
            </w:r>
          </w:p>
        </w:tc>
        <w:tc>
          <w:tcPr>
            <w:tcW w:w="1107" w:type="dxa"/>
            <w:shd w:val="clear" w:color="auto" w:fill="DEEBF6" w:themeFill="accent1" w:themeFillTint="33"/>
            <w:vAlign w:val="center"/>
            <w:hideMark/>
          </w:tcPr>
          <w:p w:rsidR="008E7F33" w:rsidRPr="004250ED" w:rsidP="000C2A69" w14:paraId="24A7E700" w14:textId="77777777">
            <w:pPr>
              <w:spacing w:before="120"/>
              <w:jc w:val="center"/>
              <w:rPr>
                <w:rFonts w:eastAsia="Times New Roman" w:cs="Times New Roman"/>
                <w:bCs/>
                <w:i/>
                <w:color w:val="auto"/>
                <w:sz w:val="16"/>
                <w:szCs w:val="16"/>
                <w:lang w:eastAsia="lv-LV"/>
              </w:rPr>
            </w:pPr>
            <w:r w:rsidRPr="004250ED">
              <w:rPr>
                <w:rFonts w:eastAsia="Times New Roman" w:cs="Times New Roman"/>
                <w:bCs/>
                <w:i/>
                <w:color w:val="auto"/>
                <w:sz w:val="16"/>
                <w:szCs w:val="16"/>
                <w:lang w:eastAsia="lv-LV"/>
              </w:rPr>
              <w:t>37 193 476</w:t>
            </w:r>
          </w:p>
        </w:tc>
        <w:tc>
          <w:tcPr>
            <w:tcW w:w="999" w:type="dxa"/>
            <w:shd w:val="clear" w:color="auto" w:fill="DEEBF6" w:themeFill="accent1" w:themeFillTint="33"/>
            <w:vAlign w:val="center"/>
            <w:hideMark/>
          </w:tcPr>
          <w:p w:rsidR="008E7F33" w:rsidRPr="004250ED" w:rsidP="00985F00" w14:paraId="24A7E701" w14:textId="77777777">
            <w:pPr>
              <w:spacing w:before="120"/>
              <w:jc w:val="center"/>
              <w:rPr>
                <w:rFonts w:eastAsia="Times New Roman" w:cs="Times New Roman"/>
                <w:i/>
                <w:color w:val="auto"/>
                <w:sz w:val="16"/>
                <w:szCs w:val="16"/>
                <w:lang w:eastAsia="lv-LV"/>
              </w:rPr>
            </w:pPr>
            <w:r w:rsidRPr="004250ED">
              <w:rPr>
                <w:rFonts w:eastAsia="Times New Roman" w:cs="Times New Roman"/>
                <w:i/>
                <w:color w:val="auto"/>
                <w:sz w:val="16"/>
                <w:szCs w:val="16"/>
                <w:lang w:eastAsia="lv-LV"/>
              </w:rPr>
              <w:t>5</w:t>
            </w:r>
            <w:r w:rsidR="00985F00">
              <w:rPr>
                <w:rFonts w:eastAsia="Times New Roman" w:cs="Times New Roman"/>
                <w:i/>
                <w:color w:val="auto"/>
                <w:sz w:val="16"/>
                <w:szCs w:val="16"/>
                <w:lang w:eastAsia="lv-LV"/>
              </w:rPr>
              <w:t>0</w:t>
            </w:r>
          </w:p>
        </w:tc>
        <w:tc>
          <w:tcPr>
            <w:tcW w:w="634" w:type="dxa"/>
            <w:shd w:val="clear" w:color="auto" w:fill="auto"/>
            <w:vAlign w:val="center"/>
            <w:hideMark/>
          </w:tcPr>
          <w:p w:rsidR="008E7F33" w:rsidP="008E7F33" w14:paraId="24A7E702" w14:textId="77777777">
            <w:pPr>
              <w:spacing w:after="0"/>
              <w:jc w:val="center"/>
              <w:rPr>
                <w:sz w:val="16"/>
                <w:szCs w:val="16"/>
              </w:rPr>
            </w:pPr>
            <w:r>
              <w:rPr>
                <w:sz w:val="16"/>
                <w:szCs w:val="16"/>
              </w:rPr>
              <w:t>47</w:t>
            </w:r>
          </w:p>
        </w:tc>
        <w:tc>
          <w:tcPr>
            <w:tcW w:w="1005" w:type="dxa"/>
            <w:shd w:val="clear" w:color="auto" w:fill="auto"/>
            <w:vAlign w:val="center"/>
            <w:hideMark/>
          </w:tcPr>
          <w:p w:rsidR="008E7F33" w:rsidP="008E7F33" w14:paraId="24A7E703" w14:textId="77777777">
            <w:pPr>
              <w:spacing w:after="0"/>
              <w:jc w:val="center"/>
              <w:rPr>
                <w:sz w:val="16"/>
                <w:szCs w:val="16"/>
              </w:rPr>
            </w:pPr>
            <w:r>
              <w:rPr>
                <w:sz w:val="16"/>
                <w:szCs w:val="16"/>
              </w:rPr>
              <w:t>30 015 308</w:t>
            </w:r>
          </w:p>
        </w:tc>
        <w:tc>
          <w:tcPr>
            <w:tcW w:w="492" w:type="dxa"/>
            <w:shd w:val="clear" w:color="auto" w:fill="auto"/>
            <w:vAlign w:val="center"/>
            <w:hideMark/>
          </w:tcPr>
          <w:p w:rsidR="008E7F33" w:rsidP="008E7F33" w14:paraId="24A7E704" w14:textId="77777777">
            <w:pPr>
              <w:spacing w:after="0"/>
              <w:jc w:val="center"/>
              <w:rPr>
                <w:sz w:val="16"/>
                <w:szCs w:val="16"/>
              </w:rPr>
            </w:pPr>
            <w:r>
              <w:rPr>
                <w:sz w:val="16"/>
                <w:szCs w:val="16"/>
              </w:rPr>
              <w:t>81</w:t>
            </w:r>
          </w:p>
        </w:tc>
        <w:tc>
          <w:tcPr>
            <w:tcW w:w="634" w:type="dxa"/>
            <w:shd w:val="clear" w:color="auto" w:fill="auto"/>
            <w:vAlign w:val="center"/>
            <w:hideMark/>
          </w:tcPr>
          <w:p w:rsidR="008E7F33" w:rsidRPr="00CC496E" w:rsidP="000C2A69" w14:paraId="24A7E705" w14:textId="77777777">
            <w:pPr>
              <w:spacing w:before="120"/>
              <w:jc w:val="center"/>
              <w:rPr>
                <w:rFonts w:eastAsia="Times New Roman" w:cs="Times New Roman"/>
                <w:color w:val="C00000"/>
                <w:sz w:val="16"/>
                <w:szCs w:val="16"/>
                <w:lang w:eastAsia="lv-LV"/>
              </w:rPr>
            </w:pPr>
            <w:r>
              <w:rPr>
                <w:rFonts w:eastAsia="Times New Roman" w:cs="Times New Roman"/>
                <w:color w:val="C00000"/>
                <w:sz w:val="16"/>
                <w:szCs w:val="16"/>
                <w:lang w:eastAsia="lv-LV"/>
              </w:rPr>
              <w:t>3</w:t>
            </w:r>
          </w:p>
        </w:tc>
        <w:tc>
          <w:tcPr>
            <w:tcW w:w="956" w:type="dxa"/>
            <w:shd w:val="clear" w:color="auto" w:fill="auto"/>
            <w:vAlign w:val="center"/>
            <w:hideMark/>
          </w:tcPr>
          <w:p w:rsidR="008E7F33" w:rsidRPr="008E7F33" w:rsidP="008E7F33" w14:paraId="24A7E706" w14:textId="77777777">
            <w:pPr>
              <w:spacing w:before="120"/>
              <w:jc w:val="center"/>
              <w:rPr>
                <w:rFonts w:eastAsia="Times New Roman" w:cs="Times New Roman"/>
                <w:color w:val="C00000"/>
                <w:sz w:val="16"/>
                <w:szCs w:val="16"/>
                <w:lang w:eastAsia="lv-LV"/>
              </w:rPr>
            </w:pPr>
            <w:r w:rsidRPr="008E7F33">
              <w:rPr>
                <w:rFonts w:eastAsia="Times New Roman" w:cs="Times New Roman"/>
                <w:color w:val="C00000"/>
                <w:sz w:val="16"/>
                <w:szCs w:val="16"/>
                <w:lang w:eastAsia="lv-LV"/>
              </w:rPr>
              <w:t>7</w:t>
            </w:r>
            <w:r>
              <w:rPr>
                <w:rFonts w:eastAsia="Times New Roman" w:cs="Times New Roman"/>
                <w:color w:val="C00000"/>
                <w:sz w:val="16"/>
                <w:szCs w:val="16"/>
                <w:lang w:eastAsia="lv-LV"/>
              </w:rPr>
              <w:t> </w:t>
            </w:r>
            <w:r w:rsidRPr="008E7F33">
              <w:rPr>
                <w:rFonts w:eastAsia="Times New Roman" w:cs="Times New Roman"/>
                <w:color w:val="C00000"/>
                <w:sz w:val="16"/>
                <w:szCs w:val="16"/>
                <w:lang w:eastAsia="lv-LV"/>
              </w:rPr>
              <w:t>178</w:t>
            </w:r>
            <w:r>
              <w:rPr>
                <w:rFonts w:eastAsia="Times New Roman" w:cs="Times New Roman"/>
                <w:color w:val="C00000"/>
                <w:sz w:val="16"/>
                <w:szCs w:val="16"/>
                <w:lang w:eastAsia="lv-LV"/>
              </w:rPr>
              <w:t xml:space="preserve"> </w:t>
            </w:r>
            <w:r w:rsidRPr="008E7F33">
              <w:rPr>
                <w:rFonts w:eastAsia="Times New Roman" w:cs="Times New Roman"/>
                <w:color w:val="C00000"/>
                <w:sz w:val="16"/>
                <w:szCs w:val="16"/>
                <w:lang w:eastAsia="lv-LV"/>
              </w:rPr>
              <w:t>168</w:t>
            </w:r>
          </w:p>
        </w:tc>
        <w:tc>
          <w:tcPr>
            <w:tcW w:w="490" w:type="dxa"/>
            <w:shd w:val="clear" w:color="auto" w:fill="auto"/>
            <w:vAlign w:val="center"/>
            <w:hideMark/>
          </w:tcPr>
          <w:p w:rsidR="008E7F33" w:rsidRPr="00CC496E" w:rsidP="000C2A69" w14:paraId="24A7E707" w14:textId="77777777">
            <w:pPr>
              <w:spacing w:before="120"/>
              <w:jc w:val="center"/>
              <w:rPr>
                <w:rFonts w:eastAsia="Times New Roman" w:cs="Times New Roman"/>
                <w:bCs/>
                <w:color w:val="C00000"/>
                <w:sz w:val="16"/>
                <w:szCs w:val="16"/>
                <w:lang w:eastAsia="lv-LV"/>
              </w:rPr>
            </w:pPr>
            <w:r>
              <w:rPr>
                <w:rFonts w:eastAsia="Times New Roman" w:cs="Times New Roman"/>
                <w:bCs/>
                <w:color w:val="C00000"/>
                <w:sz w:val="16"/>
                <w:szCs w:val="16"/>
                <w:lang w:eastAsia="lv-LV"/>
              </w:rPr>
              <w:t>19</w:t>
            </w:r>
          </w:p>
        </w:tc>
      </w:tr>
    </w:tbl>
    <w:p w:rsidR="000C2A69" w:rsidRPr="00596B87" w:rsidP="000C2A69" w14:paraId="24A7E709" w14:textId="77777777">
      <w:pPr>
        <w:spacing w:before="120"/>
        <w:rPr>
          <w:i/>
          <w:sz w:val="20"/>
        </w:rPr>
      </w:pPr>
      <w:r w:rsidRPr="004E3337">
        <w:rPr>
          <w:i/>
          <w:sz w:val="20"/>
        </w:rPr>
        <w:t>Avots: dati no KP VIS</w:t>
      </w:r>
      <w:r w:rsidR="008F697E">
        <w:rPr>
          <w:i/>
          <w:sz w:val="20"/>
        </w:rPr>
        <w:t xml:space="preserve"> uz 12.03.2018</w:t>
      </w:r>
      <w:r w:rsidRPr="004E3337">
        <w:rPr>
          <w:i/>
          <w:sz w:val="20"/>
        </w:rPr>
        <w:t>.</w:t>
      </w:r>
    </w:p>
    <w:p w:rsidR="000C2A69" w:rsidP="000C2A69" w14:paraId="24A7E70A" w14:textId="77777777">
      <w:pPr>
        <w:pStyle w:val="Heading3"/>
        <w:numPr>
          <w:ilvl w:val="2"/>
          <w:numId w:val="8"/>
        </w:numPr>
      </w:pPr>
      <w:bookmarkStart w:id="54" w:name="_Toc507602321"/>
      <w:bookmarkStart w:id="55" w:name="_Toc515970987"/>
      <w:bookmarkStart w:id="56" w:name="_Toc256000005"/>
      <w:bookmarkStart w:id="57" w:name="_Toc256000039"/>
      <w:r>
        <w:t xml:space="preserve">SAM 3.3.1. </w:t>
      </w:r>
      <w:r w:rsidRPr="00857849">
        <w:t>projektu rezultāti pret noteikto bāzes līmeni</w:t>
      </w:r>
      <w:bookmarkEnd w:id="57"/>
      <w:bookmarkEnd w:id="56"/>
      <w:bookmarkEnd w:id="54"/>
      <w:bookmarkEnd w:id="55"/>
    </w:p>
    <w:p w:rsidR="000C2A69" w:rsidP="000C2A69" w14:paraId="24A7E70B" w14:textId="77777777">
      <w:r w:rsidRPr="00857849">
        <w:t xml:space="preserve">Šajā ziņojuma sadaļā tiek atspoguļoti </w:t>
      </w:r>
      <w:r>
        <w:rPr>
          <w:rStyle w:val="st"/>
        </w:rPr>
        <w:t>Reģionālās attīstības koordinācijas padomē (turpmāk – RAKP)</w:t>
      </w:r>
      <w:r>
        <w:t xml:space="preserve"> </w:t>
      </w:r>
      <w:r w:rsidRPr="00857849">
        <w:t>apstiprināto SAM 3.3.1. projektu rezultāti procentuāli pret bāzes līmeni (</w:t>
      </w:r>
      <w:r w:rsidRPr="009929BA">
        <w:rPr>
          <w:i/>
        </w:rPr>
        <w:t>darba vietas un piesaistītās nefinanšu investīcijas</w:t>
      </w:r>
      <w:r w:rsidRPr="00857849">
        <w:t>). Apstiprināti</w:t>
      </w:r>
      <w:r>
        <w:t>e projekti</w:t>
      </w:r>
      <w:r>
        <w:rPr>
          <w:rStyle w:val="FootnoteReference"/>
        </w:rPr>
        <w:footnoteReference w:id="11"/>
      </w:r>
      <w:r>
        <w:t xml:space="preserve"> apzīmē projektus, kas ir:</w:t>
      </w:r>
    </w:p>
    <w:p w:rsidR="000C2A69" w:rsidP="000C2A69" w14:paraId="24A7E70C" w14:textId="77777777">
      <w:pPr>
        <w:pStyle w:val="ListParagraph"/>
        <w:numPr>
          <w:ilvl w:val="0"/>
          <w:numId w:val="6"/>
        </w:numPr>
      </w:pPr>
      <w:r w:rsidRPr="00857849">
        <w:t>apstiprināti;</w:t>
      </w:r>
    </w:p>
    <w:p w:rsidR="000C2A69" w:rsidP="000C2A69" w14:paraId="24A7E70D" w14:textId="77777777">
      <w:pPr>
        <w:pStyle w:val="ListParagraph"/>
        <w:numPr>
          <w:ilvl w:val="0"/>
          <w:numId w:val="6"/>
        </w:numPr>
      </w:pPr>
      <w:r w:rsidRPr="00857849">
        <w:t>a</w:t>
      </w:r>
      <w:r>
        <w:t>pstiprināti ar nosacījumiem;</w:t>
      </w:r>
    </w:p>
    <w:p w:rsidR="000C2A69" w:rsidP="000C2A69" w14:paraId="24A7E70E" w14:textId="77777777">
      <w:pPr>
        <w:pStyle w:val="ListParagraph"/>
        <w:numPr>
          <w:ilvl w:val="0"/>
          <w:numId w:val="6"/>
        </w:numPr>
      </w:pPr>
      <w:r w:rsidRPr="00AB2F5A">
        <w:t>noslēgts</w:t>
      </w:r>
      <w:r>
        <w:t xml:space="preserve"> līgums par projekta īstenošanu;</w:t>
      </w:r>
    </w:p>
    <w:p w:rsidR="000C2A69" w:rsidRPr="00B3309A" w:rsidP="000C2A69" w14:paraId="24A7E70F" w14:textId="77777777">
      <w:pPr>
        <w:pStyle w:val="ListParagraph"/>
        <w:numPr>
          <w:ilvl w:val="0"/>
          <w:numId w:val="6"/>
        </w:numPr>
      </w:pPr>
      <w:r w:rsidRPr="00B3309A">
        <w:t>pabeigti.</w:t>
      </w:r>
    </w:p>
    <w:p w:rsidR="000C2A69" w:rsidP="000C2A69" w14:paraId="24A7E710" w14:textId="77777777">
      <w:r w:rsidRPr="00857849">
        <w:t xml:space="preserve">SAM 3.3.1. ietvaros </w:t>
      </w:r>
      <w:r>
        <w:t xml:space="preserve">uz 2018.gada </w:t>
      </w:r>
      <w:r w:rsidR="00EF243E">
        <w:t>12</w:t>
      </w:r>
      <w:r>
        <w:t>.</w:t>
      </w:r>
      <w:r w:rsidR="006F3981">
        <w:t xml:space="preserve">martu </w:t>
      </w:r>
      <w:r>
        <w:t xml:space="preserve">ir </w:t>
      </w:r>
      <w:r w:rsidRPr="00B3309A">
        <w:t xml:space="preserve">apstiprināti </w:t>
      </w:r>
      <w:r w:rsidR="00EF243E">
        <w:t>72</w:t>
      </w:r>
      <w:r w:rsidRPr="00B3309A">
        <w:t xml:space="preserve"> projekti</w:t>
      </w:r>
      <w:r>
        <w:rPr>
          <w:rStyle w:val="FootnoteReference"/>
        </w:rPr>
        <w:footnoteReference w:id="12"/>
      </w:r>
      <w:r w:rsidRPr="00B3309A">
        <w:t xml:space="preserve"> (t.sk. </w:t>
      </w:r>
      <w:r w:rsidR="00EF243E">
        <w:t>seši</w:t>
      </w:r>
      <w:r w:rsidRPr="00B3309A" w:rsidR="00A62CAF">
        <w:t xml:space="preserve"> </w:t>
      </w:r>
      <w:r w:rsidRPr="00B3309A">
        <w:t>pabeigti projekti),</w:t>
      </w:r>
      <w:r>
        <w:t xml:space="preserve"> kuru rezultātā tiks radītas 1</w:t>
      </w:r>
      <w:r w:rsidR="00EF243E">
        <w:t>8</w:t>
      </w:r>
      <w:r w:rsidR="003D4671">
        <w:t>60</w:t>
      </w:r>
      <w:r>
        <w:t xml:space="preserve"> darba vietas un piesaistītas vairāk nekā </w:t>
      </w:r>
      <w:r w:rsidR="00EF243E">
        <w:t>12</w:t>
      </w:r>
      <w:r w:rsidR="003D4671">
        <w:t>3</w:t>
      </w:r>
      <w:r>
        <w:t xml:space="preserve"> milj. </w:t>
      </w:r>
      <w:r>
        <w:rPr>
          <w:i/>
        </w:rPr>
        <w:t>euro</w:t>
      </w:r>
      <w:r>
        <w:t xml:space="preserve"> nefinanšu investīcijas (skatīt tabulu Nr.</w:t>
      </w:r>
      <w:r w:rsidR="00C179C1">
        <w:t>3.</w:t>
      </w:r>
      <w:r>
        <w:t>)</w:t>
      </w:r>
      <w:r w:rsidRPr="00857849">
        <w:t>.</w:t>
      </w:r>
    </w:p>
    <w:p w:rsidR="000C2A69" w:rsidRPr="0099319F" w:rsidP="000C2A69" w14:paraId="24A7E711" w14:textId="77777777">
      <w:pPr>
        <w:jc w:val="right"/>
        <w:rPr>
          <w:rFonts w:cs="Times New Roman"/>
          <w:szCs w:val="24"/>
        </w:rPr>
      </w:pPr>
      <w:r w:rsidRPr="0099319F">
        <w:rPr>
          <w:rFonts w:cs="Times New Roman"/>
          <w:szCs w:val="24"/>
        </w:rPr>
        <w:t>Tabula Nr.</w:t>
      </w:r>
      <w:r w:rsidR="00C179C1">
        <w:rPr>
          <w:rFonts w:cs="Times New Roman"/>
          <w:szCs w:val="24"/>
        </w:rPr>
        <w:t>3</w:t>
      </w:r>
      <w:r w:rsidRPr="0099319F">
        <w:rPr>
          <w:rFonts w:cs="Times New Roman"/>
          <w:szCs w:val="24"/>
        </w:rPr>
        <w:t>.</w:t>
      </w:r>
    </w:p>
    <w:p w:rsidR="000C2A69" w:rsidRPr="00E73AC7" w:rsidP="000C2A69" w14:paraId="24A7E712" w14:textId="77777777">
      <w:pPr>
        <w:jc w:val="center"/>
      </w:pPr>
      <w:r w:rsidRPr="00E73AC7">
        <w:t xml:space="preserve">SAM 3.3.1. apstiprināto projektu </w:t>
      </w:r>
      <w:r>
        <w:t xml:space="preserve">plānotie </w:t>
      </w:r>
      <w:r w:rsidR="00A4602C">
        <w:t xml:space="preserve">iznākuma </w:t>
      </w:r>
      <w:r w:rsidRPr="00E73AC7">
        <w:t>rādītāji</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8"/>
        <w:gridCol w:w="1075"/>
        <w:gridCol w:w="1308"/>
        <w:gridCol w:w="1406"/>
        <w:gridCol w:w="1701"/>
        <w:gridCol w:w="1431"/>
      </w:tblGrid>
      <w:tr w14:paraId="24A7E719" w14:textId="77777777" w:rsidTr="002D69D1">
        <w:tblPrEx>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94"/>
          <w:jc w:val="center"/>
        </w:trPr>
        <w:tc>
          <w:tcPr>
            <w:tcW w:w="1918" w:type="dxa"/>
            <w:shd w:val="clear" w:color="auto" w:fill="auto"/>
            <w:tcMar>
              <w:top w:w="15" w:type="dxa"/>
              <w:left w:w="15" w:type="dxa"/>
              <w:bottom w:w="0" w:type="dxa"/>
              <w:right w:w="15" w:type="dxa"/>
            </w:tcMar>
            <w:vAlign w:val="center"/>
            <w:hideMark/>
          </w:tcPr>
          <w:p w:rsidR="000C2A69" w:rsidRPr="002211C2" w:rsidP="002D69D1" w14:paraId="24A7E713" w14:textId="77777777">
            <w:pPr>
              <w:spacing w:after="0"/>
              <w:jc w:val="center"/>
              <w:rPr>
                <w:rFonts w:cs="Times New Roman"/>
                <w:bCs/>
                <w:sz w:val="20"/>
                <w:szCs w:val="24"/>
              </w:rPr>
            </w:pPr>
            <w:r w:rsidRPr="002211C2">
              <w:rPr>
                <w:rFonts w:cs="Times New Roman"/>
                <w:b/>
                <w:bCs/>
                <w:sz w:val="20"/>
                <w:szCs w:val="24"/>
              </w:rPr>
              <w:t xml:space="preserve">SAM </w:t>
            </w:r>
            <w:r>
              <w:rPr>
                <w:rFonts w:cs="Times New Roman"/>
                <w:b/>
                <w:bCs/>
                <w:sz w:val="20"/>
                <w:szCs w:val="24"/>
              </w:rPr>
              <w:t>3.3.1.</w:t>
            </w:r>
          </w:p>
        </w:tc>
        <w:tc>
          <w:tcPr>
            <w:tcW w:w="1075" w:type="dxa"/>
          </w:tcPr>
          <w:p w:rsidR="000C2A69" w:rsidRPr="002211C2" w:rsidP="002D69D1" w14:paraId="24A7E714" w14:textId="77777777">
            <w:pPr>
              <w:spacing w:after="0"/>
              <w:jc w:val="center"/>
              <w:rPr>
                <w:rFonts w:cs="Times New Roman"/>
                <w:b/>
                <w:bCs/>
                <w:sz w:val="20"/>
                <w:szCs w:val="24"/>
              </w:rPr>
            </w:pPr>
            <w:r>
              <w:rPr>
                <w:rFonts w:cs="Times New Roman"/>
                <w:b/>
                <w:bCs/>
                <w:sz w:val="20"/>
                <w:szCs w:val="24"/>
              </w:rPr>
              <w:t>Projektu skaits</w:t>
            </w:r>
          </w:p>
        </w:tc>
        <w:tc>
          <w:tcPr>
            <w:tcW w:w="1308" w:type="dxa"/>
            <w:shd w:val="clear" w:color="auto" w:fill="auto"/>
            <w:tcMar>
              <w:top w:w="15" w:type="dxa"/>
              <w:left w:w="15" w:type="dxa"/>
              <w:bottom w:w="0" w:type="dxa"/>
              <w:right w:w="15" w:type="dxa"/>
            </w:tcMar>
            <w:vAlign w:val="center"/>
            <w:hideMark/>
          </w:tcPr>
          <w:p w:rsidR="000C2A69" w:rsidRPr="002211C2" w:rsidP="002D69D1" w14:paraId="24A7E715" w14:textId="77777777">
            <w:pPr>
              <w:spacing w:after="0"/>
              <w:jc w:val="center"/>
              <w:rPr>
                <w:rFonts w:cs="Times New Roman"/>
                <w:bCs/>
                <w:sz w:val="20"/>
                <w:szCs w:val="24"/>
              </w:rPr>
            </w:pPr>
            <w:r w:rsidRPr="002211C2">
              <w:rPr>
                <w:rFonts w:cs="Times New Roman"/>
                <w:b/>
                <w:bCs/>
                <w:sz w:val="20"/>
                <w:szCs w:val="24"/>
              </w:rPr>
              <w:t>ERAF</w:t>
            </w:r>
            <w:r>
              <w:rPr>
                <w:rFonts w:cs="Times New Roman"/>
                <w:b/>
                <w:bCs/>
                <w:sz w:val="20"/>
                <w:szCs w:val="24"/>
              </w:rPr>
              <w:t xml:space="preserve"> (</w:t>
            </w:r>
            <w:r w:rsidRPr="00B86AA5">
              <w:rPr>
                <w:b/>
                <w:i/>
                <w:sz w:val="20"/>
              </w:rPr>
              <w:t>euro</w:t>
            </w:r>
            <w:r>
              <w:rPr>
                <w:rFonts w:cs="Times New Roman"/>
                <w:b/>
                <w:bCs/>
                <w:sz w:val="20"/>
                <w:szCs w:val="24"/>
              </w:rPr>
              <w:t>)</w:t>
            </w:r>
          </w:p>
        </w:tc>
        <w:tc>
          <w:tcPr>
            <w:tcW w:w="1406" w:type="dxa"/>
            <w:shd w:val="clear" w:color="auto" w:fill="auto"/>
            <w:tcMar>
              <w:top w:w="15" w:type="dxa"/>
              <w:left w:w="15" w:type="dxa"/>
              <w:bottom w:w="0" w:type="dxa"/>
              <w:right w:w="15" w:type="dxa"/>
            </w:tcMar>
            <w:vAlign w:val="center"/>
            <w:hideMark/>
          </w:tcPr>
          <w:p w:rsidR="000C2A69" w:rsidRPr="002211C2" w:rsidP="002D69D1" w14:paraId="24A7E716" w14:textId="77777777">
            <w:pPr>
              <w:spacing w:after="0"/>
              <w:jc w:val="center"/>
              <w:rPr>
                <w:rFonts w:cs="Times New Roman"/>
                <w:bCs/>
                <w:sz w:val="20"/>
                <w:szCs w:val="24"/>
              </w:rPr>
            </w:pPr>
            <w:r w:rsidRPr="002211C2">
              <w:rPr>
                <w:rFonts w:cs="Times New Roman"/>
                <w:b/>
                <w:bCs/>
                <w:sz w:val="20"/>
                <w:szCs w:val="24"/>
              </w:rPr>
              <w:t>Radītās darba vietas</w:t>
            </w:r>
          </w:p>
        </w:tc>
        <w:tc>
          <w:tcPr>
            <w:tcW w:w="1701" w:type="dxa"/>
            <w:shd w:val="clear" w:color="auto" w:fill="auto"/>
            <w:tcMar>
              <w:top w:w="15" w:type="dxa"/>
              <w:left w:w="15" w:type="dxa"/>
              <w:bottom w:w="0" w:type="dxa"/>
              <w:right w:w="15" w:type="dxa"/>
            </w:tcMar>
            <w:vAlign w:val="center"/>
            <w:hideMark/>
          </w:tcPr>
          <w:p w:rsidR="000C2A69" w:rsidRPr="002211C2" w:rsidP="002D69D1" w14:paraId="24A7E717" w14:textId="77777777">
            <w:pPr>
              <w:spacing w:after="0"/>
              <w:jc w:val="center"/>
              <w:rPr>
                <w:rFonts w:cs="Times New Roman"/>
                <w:bCs/>
                <w:sz w:val="20"/>
                <w:szCs w:val="24"/>
              </w:rPr>
            </w:pPr>
            <w:r w:rsidRPr="002211C2">
              <w:rPr>
                <w:rFonts w:cs="Times New Roman"/>
                <w:b/>
                <w:bCs/>
                <w:sz w:val="20"/>
                <w:szCs w:val="24"/>
              </w:rPr>
              <w:t>Nefinanšu investīcijas</w:t>
            </w:r>
            <w:r>
              <w:rPr>
                <w:rFonts w:cs="Times New Roman"/>
                <w:b/>
                <w:bCs/>
                <w:sz w:val="20"/>
                <w:szCs w:val="24"/>
              </w:rPr>
              <w:t xml:space="preserve"> (</w:t>
            </w:r>
            <w:r w:rsidRPr="00B86AA5">
              <w:rPr>
                <w:b/>
                <w:i/>
                <w:sz w:val="20"/>
              </w:rPr>
              <w:t>euro</w:t>
            </w:r>
            <w:r>
              <w:rPr>
                <w:rFonts w:cs="Times New Roman"/>
                <w:b/>
                <w:bCs/>
                <w:sz w:val="20"/>
                <w:szCs w:val="24"/>
              </w:rPr>
              <w:t>)</w:t>
            </w:r>
          </w:p>
        </w:tc>
        <w:tc>
          <w:tcPr>
            <w:tcW w:w="1431" w:type="dxa"/>
            <w:shd w:val="clear" w:color="auto" w:fill="auto"/>
            <w:tcMar>
              <w:top w:w="15" w:type="dxa"/>
              <w:left w:w="15" w:type="dxa"/>
              <w:bottom w:w="0" w:type="dxa"/>
              <w:right w:w="15" w:type="dxa"/>
            </w:tcMar>
            <w:vAlign w:val="center"/>
            <w:hideMark/>
          </w:tcPr>
          <w:p w:rsidR="000C2A69" w:rsidRPr="002211C2" w:rsidP="002D69D1" w14:paraId="24A7E718" w14:textId="77777777">
            <w:pPr>
              <w:spacing w:after="0"/>
              <w:jc w:val="center"/>
              <w:rPr>
                <w:rFonts w:cs="Times New Roman"/>
                <w:b/>
                <w:bCs/>
                <w:sz w:val="20"/>
                <w:szCs w:val="24"/>
              </w:rPr>
            </w:pPr>
            <w:r w:rsidRPr="002211C2">
              <w:rPr>
                <w:rFonts w:cs="Times New Roman"/>
                <w:b/>
                <w:bCs/>
                <w:sz w:val="20"/>
                <w:szCs w:val="24"/>
              </w:rPr>
              <w:t>Komersantu skaits</w:t>
            </w:r>
          </w:p>
        </w:tc>
      </w:tr>
      <w:tr w14:paraId="24A7E720" w14:textId="77777777" w:rsidTr="002D69D1">
        <w:tblPrEx>
          <w:tblW w:w="8839" w:type="dxa"/>
          <w:jc w:val="center"/>
          <w:tblCellMar>
            <w:left w:w="0" w:type="dxa"/>
            <w:right w:w="0" w:type="dxa"/>
          </w:tblCellMar>
          <w:tblLook w:val="04A0"/>
        </w:tblPrEx>
        <w:trPr>
          <w:trHeight w:val="253"/>
          <w:jc w:val="center"/>
        </w:trPr>
        <w:tc>
          <w:tcPr>
            <w:tcW w:w="1918" w:type="dxa"/>
            <w:shd w:val="clear" w:color="auto" w:fill="auto"/>
            <w:tcMar>
              <w:top w:w="15" w:type="dxa"/>
              <w:left w:w="15" w:type="dxa"/>
              <w:bottom w:w="0" w:type="dxa"/>
              <w:right w:w="15" w:type="dxa"/>
            </w:tcMar>
            <w:vAlign w:val="center"/>
            <w:hideMark/>
          </w:tcPr>
          <w:p w:rsidR="000C2A69" w:rsidRPr="002211C2" w:rsidP="002D69D1" w14:paraId="24A7E71A" w14:textId="77777777">
            <w:pPr>
              <w:spacing w:after="0"/>
              <w:jc w:val="left"/>
              <w:rPr>
                <w:rFonts w:cs="Times New Roman"/>
                <w:bCs/>
                <w:sz w:val="20"/>
                <w:szCs w:val="24"/>
              </w:rPr>
            </w:pPr>
            <w:r>
              <w:rPr>
                <w:rFonts w:cs="Times New Roman"/>
                <w:bCs/>
                <w:sz w:val="20"/>
                <w:szCs w:val="24"/>
              </w:rPr>
              <w:t>1.kārta (</w:t>
            </w:r>
            <w:r w:rsidRPr="00846305">
              <w:rPr>
                <w:rFonts w:cs="Times New Roman"/>
                <w:bCs/>
                <w:i/>
                <w:sz w:val="20"/>
                <w:szCs w:val="24"/>
              </w:rPr>
              <w:t>republikas pilsētas</w:t>
            </w:r>
            <w:r>
              <w:rPr>
                <w:rFonts w:cs="Times New Roman"/>
                <w:bCs/>
                <w:sz w:val="20"/>
                <w:szCs w:val="24"/>
              </w:rPr>
              <w:t>)</w:t>
            </w:r>
          </w:p>
        </w:tc>
        <w:tc>
          <w:tcPr>
            <w:tcW w:w="1075" w:type="dxa"/>
            <w:vAlign w:val="center"/>
          </w:tcPr>
          <w:p w:rsidR="000C2A69" w:rsidP="002D69D1" w14:paraId="24A7E71B" w14:textId="77777777">
            <w:pPr>
              <w:spacing w:after="0"/>
              <w:jc w:val="center"/>
              <w:rPr>
                <w:rFonts w:cs="Times New Roman"/>
                <w:bCs/>
                <w:sz w:val="20"/>
                <w:szCs w:val="24"/>
              </w:rPr>
            </w:pPr>
            <w:r>
              <w:rPr>
                <w:rFonts w:cs="Times New Roman"/>
                <w:bCs/>
                <w:sz w:val="20"/>
                <w:szCs w:val="24"/>
              </w:rPr>
              <w:t>7</w:t>
            </w:r>
          </w:p>
        </w:tc>
        <w:tc>
          <w:tcPr>
            <w:tcW w:w="1308" w:type="dxa"/>
            <w:shd w:val="clear" w:color="auto" w:fill="auto"/>
            <w:tcMar>
              <w:top w:w="15" w:type="dxa"/>
              <w:left w:w="15" w:type="dxa"/>
              <w:bottom w:w="0" w:type="dxa"/>
              <w:right w:w="15" w:type="dxa"/>
            </w:tcMar>
            <w:vAlign w:val="center"/>
            <w:hideMark/>
          </w:tcPr>
          <w:p w:rsidR="000C2A69" w:rsidRPr="00D56104" w:rsidP="002D69D1" w14:paraId="24A7E71C" w14:textId="77777777">
            <w:pPr>
              <w:spacing w:after="0"/>
              <w:jc w:val="center"/>
              <w:rPr>
                <w:rFonts w:cs="Times New Roman"/>
                <w:bCs/>
                <w:sz w:val="20"/>
                <w:szCs w:val="24"/>
              </w:rPr>
            </w:pPr>
            <w:r>
              <w:rPr>
                <w:rFonts w:cs="Times New Roman"/>
                <w:bCs/>
                <w:sz w:val="20"/>
                <w:szCs w:val="24"/>
              </w:rPr>
              <w:t>9 714 595</w:t>
            </w:r>
          </w:p>
        </w:tc>
        <w:tc>
          <w:tcPr>
            <w:tcW w:w="1406" w:type="dxa"/>
            <w:shd w:val="clear" w:color="auto" w:fill="auto"/>
            <w:tcMar>
              <w:top w:w="15" w:type="dxa"/>
              <w:left w:w="15" w:type="dxa"/>
              <w:bottom w:w="0" w:type="dxa"/>
              <w:right w:w="15" w:type="dxa"/>
            </w:tcMar>
            <w:vAlign w:val="center"/>
            <w:hideMark/>
          </w:tcPr>
          <w:p w:rsidR="000C2A69" w:rsidRPr="00A05391" w:rsidP="002D69D1" w14:paraId="24A7E71D" w14:textId="77777777">
            <w:pPr>
              <w:spacing w:after="0"/>
              <w:jc w:val="center"/>
              <w:rPr>
                <w:rFonts w:cs="Times New Roman"/>
                <w:color w:val="000000"/>
                <w:sz w:val="20"/>
                <w:szCs w:val="20"/>
              </w:rPr>
            </w:pPr>
            <w:r>
              <w:rPr>
                <w:rFonts w:cs="Times New Roman"/>
                <w:color w:val="000000"/>
                <w:sz w:val="20"/>
                <w:szCs w:val="20"/>
              </w:rPr>
              <w:t>268</w:t>
            </w:r>
          </w:p>
        </w:tc>
        <w:tc>
          <w:tcPr>
            <w:tcW w:w="1701" w:type="dxa"/>
            <w:shd w:val="clear" w:color="auto" w:fill="auto"/>
            <w:tcMar>
              <w:top w:w="15" w:type="dxa"/>
              <w:left w:w="15" w:type="dxa"/>
              <w:bottom w:w="0" w:type="dxa"/>
              <w:right w:w="15" w:type="dxa"/>
            </w:tcMar>
            <w:vAlign w:val="center"/>
            <w:hideMark/>
          </w:tcPr>
          <w:p w:rsidR="000C2A69" w:rsidRPr="00D56104" w:rsidP="002D69D1" w14:paraId="24A7E71E" w14:textId="77777777">
            <w:pPr>
              <w:spacing w:after="0"/>
              <w:jc w:val="center"/>
              <w:rPr>
                <w:rFonts w:cs="Times New Roman"/>
                <w:bCs/>
                <w:sz w:val="20"/>
                <w:szCs w:val="24"/>
              </w:rPr>
            </w:pPr>
            <w:r>
              <w:rPr>
                <w:rFonts w:cs="Times New Roman"/>
                <w:bCs/>
                <w:sz w:val="20"/>
                <w:szCs w:val="24"/>
              </w:rPr>
              <w:t>10 074 059</w:t>
            </w:r>
          </w:p>
        </w:tc>
        <w:tc>
          <w:tcPr>
            <w:tcW w:w="1431" w:type="dxa"/>
            <w:shd w:val="clear" w:color="auto" w:fill="auto"/>
            <w:tcMar>
              <w:top w:w="15" w:type="dxa"/>
              <w:left w:w="15" w:type="dxa"/>
              <w:bottom w:w="0" w:type="dxa"/>
              <w:right w:w="15" w:type="dxa"/>
            </w:tcMar>
            <w:vAlign w:val="center"/>
            <w:hideMark/>
          </w:tcPr>
          <w:p w:rsidR="000C2A69" w:rsidRPr="00A05391" w:rsidP="002D69D1" w14:paraId="24A7E71F" w14:textId="77777777">
            <w:pPr>
              <w:spacing w:after="0"/>
              <w:jc w:val="center"/>
              <w:rPr>
                <w:rFonts w:cs="Times New Roman"/>
                <w:color w:val="000000"/>
                <w:sz w:val="20"/>
                <w:szCs w:val="20"/>
              </w:rPr>
            </w:pPr>
            <w:r>
              <w:rPr>
                <w:rFonts w:cs="Times New Roman"/>
                <w:color w:val="000000"/>
                <w:sz w:val="20"/>
                <w:szCs w:val="20"/>
              </w:rPr>
              <w:t>36</w:t>
            </w:r>
          </w:p>
        </w:tc>
      </w:tr>
      <w:tr w14:paraId="24A7E727" w14:textId="77777777" w:rsidTr="002D69D1">
        <w:tblPrEx>
          <w:tblW w:w="8839" w:type="dxa"/>
          <w:jc w:val="center"/>
          <w:tblCellMar>
            <w:left w:w="0" w:type="dxa"/>
            <w:right w:w="0" w:type="dxa"/>
          </w:tblCellMar>
          <w:tblLook w:val="04A0"/>
        </w:tblPrEx>
        <w:trPr>
          <w:trHeight w:val="114"/>
          <w:jc w:val="center"/>
        </w:trPr>
        <w:tc>
          <w:tcPr>
            <w:tcW w:w="1918" w:type="dxa"/>
            <w:shd w:val="clear" w:color="auto" w:fill="auto"/>
            <w:tcMar>
              <w:top w:w="15" w:type="dxa"/>
              <w:left w:w="15" w:type="dxa"/>
              <w:bottom w:w="0" w:type="dxa"/>
              <w:right w:w="15" w:type="dxa"/>
            </w:tcMar>
            <w:vAlign w:val="center"/>
            <w:hideMark/>
          </w:tcPr>
          <w:p w:rsidR="000C2A69" w:rsidRPr="00846305" w:rsidP="00A4602C" w14:paraId="24A7E721" w14:textId="77777777">
            <w:pPr>
              <w:spacing w:after="0"/>
              <w:jc w:val="left"/>
              <w:rPr>
                <w:rFonts w:cs="Times New Roman"/>
                <w:bCs/>
                <w:sz w:val="20"/>
                <w:szCs w:val="24"/>
              </w:rPr>
            </w:pPr>
            <w:r>
              <w:rPr>
                <w:rFonts w:cs="Times New Roman"/>
                <w:bCs/>
                <w:sz w:val="20"/>
                <w:szCs w:val="24"/>
              </w:rPr>
              <w:t xml:space="preserve">2.kārta </w:t>
            </w:r>
            <w:r w:rsidR="00A4602C">
              <w:rPr>
                <w:rFonts w:cs="Times New Roman"/>
                <w:bCs/>
                <w:i/>
                <w:sz w:val="20"/>
                <w:szCs w:val="24"/>
              </w:rPr>
              <w:t>(</w:t>
            </w:r>
            <w:r w:rsidRPr="00846305">
              <w:rPr>
                <w:rFonts w:cs="Times New Roman"/>
                <w:bCs/>
                <w:i/>
                <w:sz w:val="20"/>
                <w:szCs w:val="24"/>
              </w:rPr>
              <w:t>reģionāl</w:t>
            </w:r>
            <w:r w:rsidR="00A4602C">
              <w:rPr>
                <w:rFonts w:cs="Times New Roman"/>
                <w:bCs/>
                <w:i/>
                <w:sz w:val="20"/>
                <w:szCs w:val="24"/>
              </w:rPr>
              <w:t xml:space="preserve">ie </w:t>
            </w:r>
            <w:r w:rsidRPr="00846305">
              <w:rPr>
                <w:rFonts w:cs="Times New Roman"/>
                <w:bCs/>
                <w:i/>
                <w:sz w:val="20"/>
                <w:szCs w:val="24"/>
              </w:rPr>
              <w:t>centr</w:t>
            </w:r>
            <w:r w:rsidR="00A4602C">
              <w:rPr>
                <w:rFonts w:cs="Times New Roman"/>
                <w:bCs/>
                <w:i/>
                <w:sz w:val="20"/>
                <w:szCs w:val="24"/>
              </w:rPr>
              <w:t>i</w:t>
            </w:r>
            <w:r>
              <w:rPr>
                <w:rFonts w:cs="Times New Roman"/>
                <w:bCs/>
                <w:sz w:val="20"/>
                <w:szCs w:val="24"/>
              </w:rPr>
              <w:t>)</w:t>
            </w:r>
          </w:p>
        </w:tc>
        <w:tc>
          <w:tcPr>
            <w:tcW w:w="1075" w:type="dxa"/>
            <w:vAlign w:val="center"/>
          </w:tcPr>
          <w:p w:rsidR="000C2A69" w:rsidRPr="002211C2" w:rsidP="00F01B94" w14:paraId="24A7E722" w14:textId="77777777">
            <w:pPr>
              <w:spacing w:after="0"/>
              <w:jc w:val="center"/>
              <w:rPr>
                <w:rFonts w:cs="Times New Roman"/>
                <w:bCs/>
                <w:sz w:val="20"/>
                <w:szCs w:val="24"/>
              </w:rPr>
            </w:pPr>
            <w:r>
              <w:rPr>
                <w:rFonts w:cs="Times New Roman"/>
                <w:bCs/>
                <w:sz w:val="20"/>
                <w:szCs w:val="24"/>
              </w:rPr>
              <w:t>1</w:t>
            </w:r>
            <w:r w:rsidR="00F01B94">
              <w:rPr>
                <w:rFonts w:cs="Times New Roman"/>
                <w:bCs/>
                <w:sz w:val="20"/>
                <w:szCs w:val="24"/>
              </w:rPr>
              <w:t>8</w:t>
            </w:r>
          </w:p>
        </w:tc>
        <w:tc>
          <w:tcPr>
            <w:tcW w:w="1308" w:type="dxa"/>
            <w:shd w:val="clear" w:color="auto" w:fill="auto"/>
            <w:tcMar>
              <w:top w:w="15" w:type="dxa"/>
              <w:left w:w="15" w:type="dxa"/>
              <w:bottom w:w="0" w:type="dxa"/>
              <w:right w:w="15" w:type="dxa"/>
            </w:tcMar>
            <w:vAlign w:val="center"/>
            <w:hideMark/>
          </w:tcPr>
          <w:p w:rsidR="000C2A69" w:rsidRPr="0085482F" w:rsidP="00010AA5" w14:paraId="24A7E723" w14:textId="77777777">
            <w:pPr>
              <w:spacing w:after="0"/>
              <w:jc w:val="center"/>
              <w:rPr>
                <w:rFonts w:cs="Times New Roman"/>
                <w:bCs/>
                <w:sz w:val="20"/>
                <w:szCs w:val="24"/>
              </w:rPr>
            </w:pPr>
            <w:r>
              <w:rPr>
                <w:rFonts w:cs="Times New Roman"/>
                <w:bCs/>
                <w:sz w:val="20"/>
                <w:szCs w:val="24"/>
              </w:rPr>
              <w:t>8 206 267</w:t>
            </w:r>
          </w:p>
        </w:tc>
        <w:tc>
          <w:tcPr>
            <w:tcW w:w="1406" w:type="dxa"/>
            <w:shd w:val="clear" w:color="auto" w:fill="auto"/>
            <w:tcMar>
              <w:top w:w="15" w:type="dxa"/>
              <w:left w:w="15" w:type="dxa"/>
              <w:bottom w:w="0" w:type="dxa"/>
              <w:right w:w="15" w:type="dxa"/>
            </w:tcMar>
            <w:vAlign w:val="center"/>
            <w:hideMark/>
          </w:tcPr>
          <w:p w:rsidR="000C2A69" w:rsidRPr="00A05391" w:rsidP="00010AA5" w14:paraId="24A7E724" w14:textId="77777777">
            <w:pPr>
              <w:spacing w:after="0"/>
              <w:jc w:val="center"/>
              <w:rPr>
                <w:rFonts w:cs="Times New Roman"/>
                <w:color w:val="000000"/>
                <w:sz w:val="20"/>
                <w:szCs w:val="20"/>
              </w:rPr>
            </w:pPr>
            <w:r>
              <w:rPr>
                <w:rFonts w:cs="Times New Roman"/>
                <w:color w:val="000000"/>
                <w:kern w:val="24"/>
                <w:sz w:val="20"/>
                <w:szCs w:val="20"/>
              </w:rPr>
              <w:t>201</w:t>
            </w:r>
          </w:p>
        </w:tc>
        <w:tc>
          <w:tcPr>
            <w:tcW w:w="1701" w:type="dxa"/>
            <w:shd w:val="clear" w:color="auto" w:fill="auto"/>
            <w:tcMar>
              <w:top w:w="15" w:type="dxa"/>
              <w:left w:w="15" w:type="dxa"/>
              <w:bottom w:w="0" w:type="dxa"/>
              <w:right w:w="15" w:type="dxa"/>
            </w:tcMar>
            <w:vAlign w:val="center"/>
            <w:hideMark/>
          </w:tcPr>
          <w:p w:rsidR="000C2A69" w:rsidRPr="0085482F" w:rsidP="002D69D1" w14:paraId="24A7E725" w14:textId="77777777">
            <w:pPr>
              <w:spacing w:after="0"/>
              <w:jc w:val="center"/>
              <w:rPr>
                <w:rFonts w:cs="Times New Roman"/>
                <w:bCs/>
                <w:sz w:val="20"/>
                <w:szCs w:val="24"/>
              </w:rPr>
            </w:pPr>
            <w:r>
              <w:rPr>
                <w:rFonts w:cs="Times New Roman"/>
                <w:bCs/>
                <w:sz w:val="20"/>
                <w:szCs w:val="24"/>
              </w:rPr>
              <w:t>9 796 146</w:t>
            </w:r>
          </w:p>
        </w:tc>
        <w:tc>
          <w:tcPr>
            <w:tcW w:w="1431" w:type="dxa"/>
            <w:shd w:val="clear" w:color="auto" w:fill="auto"/>
            <w:tcMar>
              <w:top w:w="15" w:type="dxa"/>
              <w:left w:w="15" w:type="dxa"/>
              <w:bottom w:w="0" w:type="dxa"/>
              <w:right w:w="15" w:type="dxa"/>
            </w:tcMar>
            <w:vAlign w:val="center"/>
            <w:hideMark/>
          </w:tcPr>
          <w:p w:rsidR="000C2A69" w:rsidRPr="00A05391" w:rsidP="003D4671" w14:paraId="24A7E726" w14:textId="77777777">
            <w:pPr>
              <w:spacing w:after="0"/>
              <w:jc w:val="center"/>
              <w:rPr>
                <w:rFonts w:cs="Times New Roman"/>
                <w:color w:val="000000"/>
                <w:sz w:val="20"/>
                <w:szCs w:val="20"/>
              </w:rPr>
            </w:pPr>
            <w:r>
              <w:rPr>
                <w:rFonts w:cs="Times New Roman"/>
                <w:color w:val="000000"/>
                <w:sz w:val="20"/>
                <w:szCs w:val="20"/>
              </w:rPr>
              <w:t>7</w:t>
            </w:r>
            <w:r w:rsidR="003D4671">
              <w:rPr>
                <w:rFonts w:cs="Times New Roman"/>
                <w:color w:val="000000"/>
                <w:sz w:val="20"/>
                <w:szCs w:val="20"/>
              </w:rPr>
              <w:t>2</w:t>
            </w:r>
          </w:p>
        </w:tc>
      </w:tr>
      <w:tr w14:paraId="24A7E72E" w14:textId="77777777" w:rsidTr="002D69D1">
        <w:tblPrEx>
          <w:tblW w:w="8839" w:type="dxa"/>
          <w:jc w:val="center"/>
          <w:tblCellMar>
            <w:left w:w="0" w:type="dxa"/>
            <w:right w:w="0" w:type="dxa"/>
          </w:tblCellMar>
          <w:tblLook w:val="04A0"/>
        </w:tblPrEx>
        <w:trPr>
          <w:trHeight w:val="472"/>
          <w:jc w:val="center"/>
        </w:trPr>
        <w:tc>
          <w:tcPr>
            <w:tcW w:w="1918" w:type="dxa"/>
            <w:shd w:val="clear" w:color="auto" w:fill="auto"/>
            <w:tcMar>
              <w:top w:w="15" w:type="dxa"/>
              <w:left w:w="15" w:type="dxa"/>
              <w:bottom w:w="0" w:type="dxa"/>
              <w:right w:w="15" w:type="dxa"/>
            </w:tcMar>
            <w:vAlign w:val="center"/>
            <w:hideMark/>
          </w:tcPr>
          <w:p w:rsidR="000C2A69" w:rsidRPr="002211C2" w:rsidP="00A4602C" w14:paraId="24A7E728" w14:textId="77777777">
            <w:pPr>
              <w:spacing w:after="0"/>
              <w:jc w:val="left"/>
              <w:rPr>
                <w:rFonts w:cs="Times New Roman"/>
                <w:bCs/>
                <w:sz w:val="20"/>
                <w:szCs w:val="24"/>
              </w:rPr>
            </w:pPr>
            <w:r>
              <w:rPr>
                <w:rFonts w:cs="Times New Roman"/>
                <w:bCs/>
                <w:sz w:val="20"/>
                <w:szCs w:val="24"/>
              </w:rPr>
              <w:t>3.kārta (</w:t>
            </w:r>
            <w:r w:rsidRPr="00846305">
              <w:rPr>
                <w:rFonts w:cs="Times New Roman"/>
                <w:bCs/>
                <w:i/>
                <w:sz w:val="20"/>
                <w:szCs w:val="24"/>
              </w:rPr>
              <w:t>89 novad</w:t>
            </w:r>
            <w:r w:rsidR="00A4602C">
              <w:rPr>
                <w:rFonts w:cs="Times New Roman"/>
                <w:bCs/>
                <w:i/>
                <w:sz w:val="20"/>
                <w:szCs w:val="24"/>
              </w:rPr>
              <w:t>u grupa</w:t>
            </w:r>
            <w:r>
              <w:rPr>
                <w:rFonts w:cs="Times New Roman"/>
                <w:bCs/>
                <w:sz w:val="20"/>
                <w:szCs w:val="24"/>
              </w:rPr>
              <w:t>)</w:t>
            </w:r>
          </w:p>
        </w:tc>
        <w:tc>
          <w:tcPr>
            <w:tcW w:w="1075" w:type="dxa"/>
            <w:vAlign w:val="center"/>
          </w:tcPr>
          <w:p w:rsidR="000C2A69" w:rsidRPr="002211C2" w:rsidP="002D69D1" w14:paraId="24A7E729" w14:textId="77777777">
            <w:pPr>
              <w:spacing w:after="0"/>
              <w:jc w:val="center"/>
              <w:rPr>
                <w:rFonts w:cs="Times New Roman"/>
                <w:bCs/>
                <w:sz w:val="20"/>
                <w:szCs w:val="24"/>
              </w:rPr>
            </w:pPr>
            <w:r>
              <w:rPr>
                <w:rFonts w:cs="Times New Roman"/>
                <w:bCs/>
                <w:sz w:val="20"/>
                <w:szCs w:val="24"/>
              </w:rPr>
              <w:t>4</w:t>
            </w:r>
            <w:r w:rsidR="00DD6FD1">
              <w:rPr>
                <w:rFonts w:cs="Times New Roman"/>
                <w:bCs/>
                <w:sz w:val="20"/>
                <w:szCs w:val="24"/>
              </w:rPr>
              <w:t>7</w:t>
            </w:r>
          </w:p>
        </w:tc>
        <w:tc>
          <w:tcPr>
            <w:tcW w:w="1308" w:type="dxa"/>
            <w:shd w:val="clear" w:color="auto" w:fill="auto"/>
            <w:tcMar>
              <w:top w:w="15" w:type="dxa"/>
              <w:left w:w="15" w:type="dxa"/>
              <w:bottom w:w="0" w:type="dxa"/>
              <w:right w:w="15" w:type="dxa"/>
            </w:tcMar>
            <w:vAlign w:val="center"/>
            <w:hideMark/>
          </w:tcPr>
          <w:p w:rsidR="000C2A69" w:rsidRPr="001277A1" w:rsidP="002D69D1" w14:paraId="24A7E72A" w14:textId="77777777">
            <w:pPr>
              <w:spacing w:after="0"/>
              <w:jc w:val="center"/>
              <w:rPr>
                <w:rFonts w:cs="Times New Roman"/>
                <w:bCs/>
                <w:sz w:val="20"/>
                <w:szCs w:val="24"/>
              </w:rPr>
            </w:pPr>
            <w:r>
              <w:rPr>
                <w:rFonts w:cs="Times New Roman"/>
                <w:bCs/>
                <w:sz w:val="20"/>
                <w:szCs w:val="24"/>
              </w:rPr>
              <w:t>30 015 308</w:t>
            </w:r>
          </w:p>
        </w:tc>
        <w:tc>
          <w:tcPr>
            <w:tcW w:w="1406" w:type="dxa"/>
            <w:shd w:val="clear" w:color="auto" w:fill="auto"/>
            <w:tcMar>
              <w:top w:w="15" w:type="dxa"/>
              <w:left w:w="15" w:type="dxa"/>
              <w:bottom w:w="0" w:type="dxa"/>
              <w:right w:w="15" w:type="dxa"/>
            </w:tcMar>
            <w:vAlign w:val="center"/>
            <w:hideMark/>
          </w:tcPr>
          <w:p w:rsidR="000C2A69" w:rsidRPr="00A05391" w:rsidP="00EF243E" w14:paraId="24A7E72B" w14:textId="77777777">
            <w:pPr>
              <w:spacing w:after="0"/>
              <w:jc w:val="center"/>
              <w:rPr>
                <w:rFonts w:cs="Times New Roman"/>
                <w:color w:val="000000"/>
                <w:sz w:val="20"/>
                <w:szCs w:val="20"/>
              </w:rPr>
            </w:pPr>
            <w:r>
              <w:rPr>
                <w:rFonts w:cs="Times New Roman"/>
                <w:color w:val="000000"/>
                <w:kern w:val="24"/>
                <w:sz w:val="20"/>
                <w:szCs w:val="20"/>
              </w:rPr>
              <w:t>1</w:t>
            </w:r>
            <w:r w:rsidR="00EF243E">
              <w:rPr>
                <w:rFonts w:cs="Times New Roman"/>
                <w:color w:val="000000"/>
                <w:kern w:val="24"/>
                <w:sz w:val="20"/>
                <w:szCs w:val="20"/>
              </w:rPr>
              <w:t>391</w:t>
            </w:r>
          </w:p>
        </w:tc>
        <w:tc>
          <w:tcPr>
            <w:tcW w:w="1701" w:type="dxa"/>
            <w:shd w:val="clear" w:color="auto" w:fill="auto"/>
            <w:tcMar>
              <w:top w:w="15" w:type="dxa"/>
              <w:left w:w="15" w:type="dxa"/>
              <w:bottom w:w="0" w:type="dxa"/>
              <w:right w:w="15" w:type="dxa"/>
            </w:tcMar>
            <w:vAlign w:val="center"/>
            <w:hideMark/>
          </w:tcPr>
          <w:p w:rsidR="000C2A69" w:rsidRPr="00A05391" w:rsidP="002D69D1" w14:paraId="24A7E72C" w14:textId="77777777">
            <w:pPr>
              <w:spacing w:after="0"/>
              <w:jc w:val="center"/>
              <w:rPr>
                <w:rFonts w:cs="Times New Roman"/>
                <w:color w:val="000000"/>
                <w:sz w:val="20"/>
                <w:szCs w:val="20"/>
              </w:rPr>
            </w:pPr>
            <w:r>
              <w:rPr>
                <w:rFonts w:cs="Times New Roman"/>
                <w:color w:val="000000"/>
                <w:kern w:val="24"/>
                <w:sz w:val="20"/>
                <w:szCs w:val="20"/>
              </w:rPr>
              <w:t>103 469 771</w:t>
            </w:r>
          </w:p>
        </w:tc>
        <w:tc>
          <w:tcPr>
            <w:tcW w:w="1431" w:type="dxa"/>
            <w:shd w:val="clear" w:color="auto" w:fill="auto"/>
            <w:tcMar>
              <w:top w:w="15" w:type="dxa"/>
              <w:left w:w="15" w:type="dxa"/>
              <w:bottom w:w="0" w:type="dxa"/>
              <w:right w:w="15" w:type="dxa"/>
            </w:tcMar>
            <w:vAlign w:val="center"/>
            <w:hideMark/>
          </w:tcPr>
          <w:p w:rsidR="000C2A69" w:rsidRPr="00A05391" w:rsidP="00EF243E" w14:paraId="24A7E72D" w14:textId="77777777">
            <w:pPr>
              <w:spacing w:after="0"/>
              <w:jc w:val="center"/>
              <w:rPr>
                <w:rFonts w:cs="Times New Roman"/>
                <w:color w:val="000000"/>
                <w:sz w:val="20"/>
                <w:szCs w:val="20"/>
              </w:rPr>
            </w:pPr>
            <w:r>
              <w:rPr>
                <w:rFonts w:cs="Times New Roman"/>
                <w:color w:val="000000"/>
                <w:sz w:val="20"/>
                <w:szCs w:val="20"/>
              </w:rPr>
              <w:t>3</w:t>
            </w:r>
            <w:r w:rsidR="00EF243E">
              <w:rPr>
                <w:rFonts w:cs="Times New Roman"/>
                <w:color w:val="000000"/>
                <w:sz w:val="20"/>
                <w:szCs w:val="20"/>
              </w:rPr>
              <w:t>52</w:t>
            </w:r>
          </w:p>
        </w:tc>
      </w:tr>
      <w:tr w14:paraId="24A7E735" w14:textId="77777777" w:rsidTr="003D4671">
        <w:tblPrEx>
          <w:tblW w:w="8839" w:type="dxa"/>
          <w:jc w:val="center"/>
          <w:tblCellMar>
            <w:left w:w="0" w:type="dxa"/>
            <w:right w:w="0" w:type="dxa"/>
          </w:tblCellMar>
          <w:tblLook w:val="04A0"/>
        </w:tblPrEx>
        <w:trPr>
          <w:trHeight w:val="408"/>
          <w:jc w:val="center"/>
        </w:trPr>
        <w:tc>
          <w:tcPr>
            <w:tcW w:w="1918" w:type="dxa"/>
            <w:shd w:val="clear" w:color="auto" w:fill="auto"/>
            <w:tcMar>
              <w:top w:w="15" w:type="dxa"/>
              <w:left w:w="15" w:type="dxa"/>
              <w:bottom w:w="0" w:type="dxa"/>
              <w:right w:w="15" w:type="dxa"/>
            </w:tcMar>
            <w:vAlign w:val="center"/>
            <w:hideMark/>
          </w:tcPr>
          <w:p w:rsidR="003D4671" w:rsidRPr="002211C2" w:rsidP="002D69D1" w14:paraId="24A7E72F" w14:textId="77777777">
            <w:pPr>
              <w:spacing w:after="0"/>
              <w:jc w:val="center"/>
              <w:rPr>
                <w:rFonts w:cs="Times New Roman"/>
                <w:bCs/>
                <w:sz w:val="20"/>
                <w:szCs w:val="24"/>
              </w:rPr>
            </w:pPr>
            <w:r w:rsidRPr="002211C2">
              <w:rPr>
                <w:rFonts w:cs="Times New Roman"/>
                <w:b/>
                <w:bCs/>
                <w:sz w:val="20"/>
                <w:szCs w:val="24"/>
              </w:rPr>
              <w:t>Kopā:</w:t>
            </w:r>
          </w:p>
        </w:tc>
        <w:tc>
          <w:tcPr>
            <w:tcW w:w="1075" w:type="dxa"/>
            <w:vAlign w:val="center"/>
          </w:tcPr>
          <w:p w:rsidR="003D4671" w:rsidP="00EF243E" w14:paraId="24A7E730" w14:textId="77777777">
            <w:pPr>
              <w:spacing w:after="0"/>
              <w:jc w:val="center"/>
              <w:rPr>
                <w:b/>
                <w:bCs/>
                <w:color w:val="000000"/>
                <w:sz w:val="20"/>
                <w:szCs w:val="20"/>
              </w:rPr>
            </w:pPr>
            <w:r>
              <w:rPr>
                <w:b/>
                <w:bCs/>
                <w:color w:val="000000"/>
                <w:sz w:val="20"/>
                <w:szCs w:val="20"/>
              </w:rPr>
              <w:t>72</w:t>
            </w:r>
          </w:p>
        </w:tc>
        <w:tc>
          <w:tcPr>
            <w:tcW w:w="1308" w:type="dxa"/>
            <w:shd w:val="clear" w:color="auto" w:fill="auto"/>
            <w:tcMar>
              <w:top w:w="15" w:type="dxa"/>
              <w:left w:w="15" w:type="dxa"/>
              <w:bottom w:w="0" w:type="dxa"/>
              <w:right w:w="15" w:type="dxa"/>
            </w:tcMar>
            <w:vAlign w:val="center"/>
            <w:hideMark/>
          </w:tcPr>
          <w:p w:rsidR="003D4671" w:rsidP="00EF243E" w14:paraId="24A7E731" w14:textId="77777777">
            <w:pPr>
              <w:spacing w:after="0"/>
              <w:jc w:val="center"/>
              <w:rPr>
                <w:b/>
                <w:bCs/>
                <w:color w:val="000000"/>
                <w:sz w:val="20"/>
                <w:szCs w:val="20"/>
              </w:rPr>
            </w:pPr>
            <w:r>
              <w:rPr>
                <w:b/>
                <w:bCs/>
                <w:color w:val="000000"/>
                <w:sz w:val="20"/>
                <w:szCs w:val="20"/>
              </w:rPr>
              <w:t>47 936 170</w:t>
            </w:r>
          </w:p>
        </w:tc>
        <w:tc>
          <w:tcPr>
            <w:tcW w:w="1406" w:type="dxa"/>
            <w:shd w:val="clear" w:color="auto" w:fill="auto"/>
            <w:tcMar>
              <w:top w:w="15" w:type="dxa"/>
              <w:left w:w="15" w:type="dxa"/>
              <w:bottom w:w="0" w:type="dxa"/>
              <w:right w:w="15" w:type="dxa"/>
            </w:tcMar>
            <w:vAlign w:val="center"/>
            <w:hideMark/>
          </w:tcPr>
          <w:p w:rsidR="003D4671" w:rsidP="003D4671" w14:paraId="24A7E732" w14:textId="77777777">
            <w:pPr>
              <w:spacing w:after="0"/>
              <w:jc w:val="center"/>
              <w:rPr>
                <w:b/>
                <w:bCs/>
                <w:color w:val="000000"/>
                <w:sz w:val="20"/>
                <w:szCs w:val="20"/>
              </w:rPr>
            </w:pPr>
            <w:r>
              <w:rPr>
                <w:b/>
                <w:bCs/>
                <w:color w:val="000000"/>
                <w:sz w:val="20"/>
                <w:szCs w:val="20"/>
              </w:rPr>
              <w:t>1860</w:t>
            </w:r>
          </w:p>
        </w:tc>
        <w:tc>
          <w:tcPr>
            <w:tcW w:w="1701" w:type="dxa"/>
            <w:shd w:val="clear" w:color="auto" w:fill="auto"/>
            <w:tcMar>
              <w:top w:w="15" w:type="dxa"/>
              <w:left w:w="15" w:type="dxa"/>
              <w:bottom w:w="0" w:type="dxa"/>
              <w:right w:w="15" w:type="dxa"/>
            </w:tcMar>
            <w:vAlign w:val="center"/>
            <w:hideMark/>
          </w:tcPr>
          <w:p w:rsidR="003D4671" w:rsidP="003D4671" w14:paraId="24A7E733" w14:textId="77777777">
            <w:pPr>
              <w:spacing w:after="0"/>
              <w:jc w:val="center"/>
              <w:rPr>
                <w:b/>
                <w:bCs/>
                <w:color w:val="000000"/>
                <w:sz w:val="20"/>
                <w:szCs w:val="20"/>
              </w:rPr>
            </w:pPr>
            <w:r>
              <w:rPr>
                <w:b/>
                <w:bCs/>
                <w:color w:val="000000"/>
                <w:sz w:val="20"/>
                <w:szCs w:val="20"/>
              </w:rPr>
              <w:t>123 339 976</w:t>
            </w:r>
          </w:p>
        </w:tc>
        <w:tc>
          <w:tcPr>
            <w:tcW w:w="1431" w:type="dxa"/>
            <w:shd w:val="clear" w:color="auto" w:fill="auto"/>
            <w:tcMar>
              <w:top w:w="15" w:type="dxa"/>
              <w:left w:w="15" w:type="dxa"/>
              <w:bottom w:w="0" w:type="dxa"/>
              <w:right w:w="15" w:type="dxa"/>
            </w:tcMar>
            <w:vAlign w:val="center"/>
            <w:hideMark/>
          </w:tcPr>
          <w:p w:rsidR="003D4671" w:rsidP="003D4671" w14:paraId="24A7E734" w14:textId="77777777">
            <w:pPr>
              <w:spacing w:after="0"/>
              <w:jc w:val="center"/>
              <w:rPr>
                <w:b/>
                <w:bCs/>
                <w:color w:val="000000"/>
                <w:sz w:val="20"/>
                <w:szCs w:val="20"/>
              </w:rPr>
            </w:pPr>
            <w:r>
              <w:rPr>
                <w:b/>
                <w:bCs/>
                <w:color w:val="000000"/>
                <w:sz w:val="20"/>
                <w:szCs w:val="20"/>
              </w:rPr>
              <w:t>460</w:t>
            </w:r>
          </w:p>
        </w:tc>
      </w:tr>
    </w:tbl>
    <w:p w:rsidR="000C2A69" w:rsidRPr="004E3337" w:rsidP="000C2A69" w14:paraId="24A7E736" w14:textId="77777777">
      <w:pPr>
        <w:spacing w:before="120" w:after="240"/>
        <w:rPr>
          <w:i/>
          <w:sz w:val="20"/>
        </w:rPr>
      </w:pPr>
      <w:r w:rsidRPr="004E3337">
        <w:rPr>
          <w:i/>
          <w:sz w:val="20"/>
        </w:rPr>
        <w:t>Avots: dati no KP VIS</w:t>
      </w:r>
      <w:r w:rsidR="008F697E">
        <w:rPr>
          <w:i/>
          <w:sz w:val="20"/>
        </w:rPr>
        <w:t xml:space="preserve"> uz 12.03.2018</w:t>
      </w:r>
      <w:r w:rsidRPr="004E3337" w:rsidR="008F697E">
        <w:rPr>
          <w:i/>
          <w:sz w:val="20"/>
        </w:rPr>
        <w:t>.</w:t>
      </w:r>
    </w:p>
    <w:p w:rsidR="000C2A69" w:rsidP="000C2A69" w14:paraId="24A7E737" w14:textId="77777777">
      <w:r>
        <w:t>Lai nodrošinātu rezultātu sasniegšanu proporcionāli pašvaldību nepieciešamajam ERAF finansējumam, tika noteikts SAM rezultātu bāzes līmenis jeb ERAF finansējums pret rezultātu:</w:t>
      </w:r>
    </w:p>
    <w:p w:rsidR="000C2A69" w:rsidRPr="00E525DE" w:rsidP="000C2A69" w14:paraId="24A7E738" w14:textId="77777777">
      <w:pPr>
        <w:pStyle w:val="ListParagraph"/>
        <w:numPr>
          <w:ilvl w:val="0"/>
          <w:numId w:val="7"/>
        </w:numPr>
        <w:rPr>
          <w:rFonts w:cs="Times New Roman"/>
          <w:szCs w:val="24"/>
        </w:rPr>
      </w:pPr>
      <w:r w:rsidRPr="00E525DE">
        <w:rPr>
          <w:rFonts w:cs="Times New Roman"/>
          <w:szCs w:val="24"/>
        </w:rPr>
        <w:t xml:space="preserve">vienas jaunas darba vietas izveidei plānots ERAF 60 987 </w:t>
      </w:r>
      <w:r w:rsidRPr="009929BA">
        <w:rPr>
          <w:rFonts w:cs="Times New Roman"/>
          <w:i/>
          <w:szCs w:val="24"/>
        </w:rPr>
        <w:t>euro</w:t>
      </w:r>
      <w:r>
        <w:rPr>
          <w:rStyle w:val="FootnoteReference"/>
          <w:rFonts w:cs="Times New Roman"/>
          <w:szCs w:val="24"/>
        </w:rPr>
        <w:footnoteReference w:id="13"/>
      </w:r>
      <w:r w:rsidRPr="00E525DE">
        <w:rPr>
          <w:rFonts w:cs="Times New Roman"/>
          <w:szCs w:val="24"/>
        </w:rPr>
        <w:t>;</w:t>
      </w:r>
    </w:p>
    <w:p w:rsidR="000C2A69" w:rsidRPr="00E525DE" w:rsidP="000C2A69" w14:paraId="24A7E739" w14:textId="77777777">
      <w:pPr>
        <w:pStyle w:val="ListParagraph"/>
        <w:numPr>
          <w:ilvl w:val="0"/>
          <w:numId w:val="7"/>
        </w:numPr>
        <w:rPr>
          <w:rFonts w:cs="Times New Roman"/>
          <w:szCs w:val="24"/>
        </w:rPr>
      </w:pPr>
      <w:r w:rsidRPr="00E525DE">
        <w:rPr>
          <w:rFonts w:cs="Times New Roman"/>
          <w:szCs w:val="24"/>
        </w:rPr>
        <w:t xml:space="preserve">viena privāto investīciju </w:t>
      </w:r>
      <w:r w:rsidRPr="009929BA" w:rsidR="008F7B32">
        <w:rPr>
          <w:rFonts w:cs="Times New Roman"/>
          <w:i/>
          <w:szCs w:val="24"/>
        </w:rPr>
        <w:t>euro</w:t>
      </w:r>
      <w:r w:rsidRPr="00E525DE" w:rsidR="008F7B32">
        <w:rPr>
          <w:rFonts w:cs="Times New Roman"/>
          <w:szCs w:val="24"/>
        </w:rPr>
        <w:t xml:space="preserve"> </w:t>
      </w:r>
      <w:r w:rsidRPr="00E525DE">
        <w:rPr>
          <w:rFonts w:cs="Times New Roman"/>
          <w:szCs w:val="24"/>
        </w:rPr>
        <w:t>piesaistei plānots vien</w:t>
      </w:r>
      <w:r>
        <w:rPr>
          <w:rFonts w:cs="Times New Roman"/>
          <w:szCs w:val="24"/>
        </w:rPr>
        <w:t>s</w:t>
      </w:r>
      <w:r w:rsidRPr="00E525DE">
        <w:rPr>
          <w:rFonts w:cs="Times New Roman"/>
          <w:szCs w:val="24"/>
        </w:rPr>
        <w:t xml:space="preserve"> ERAF </w:t>
      </w:r>
      <w:r w:rsidRPr="009929BA">
        <w:rPr>
          <w:rFonts w:cs="Times New Roman"/>
          <w:i/>
          <w:szCs w:val="24"/>
        </w:rPr>
        <w:t>euro</w:t>
      </w:r>
      <w:r w:rsidRPr="00E525DE">
        <w:rPr>
          <w:rFonts w:cs="Times New Roman"/>
          <w:szCs w:val="24"/>
        </w:rPr>
        <w:t xml:space="preserve">. </w:t>
      </w:r>
    </w:p>
    <w:p w:rsidR="000C2A69" w:rsidP="000C2A69" w14:paraId="24A7E73A" w14:textId="77777777">
      <w:pPr>
        <w:rPr>
          <w:rFonts w:cs="Times New Roman"/>
          <w:szCs w:val="24"/>
        </w:rPr>
      </w:pPr>
      <w:r w:rsidRPr="006B4E24">
        <w:rPr>
          <w:rFonts w:cs="Times New Roman"/>
          <w:szCs w:val="24"/>
        </w:rPr>
        <w:t>Atbilstoši šādai SAM rezultātu bāzei veikts aprēķins pa pašvaldību grupām, apskatot cik tās izpilda bāzes noteiktos kritērijus. Piemērs aprēķinam 21 reģionāl</w:t>
      </w:r>
      <w:r w:rsidR="0087328D">
        <w:rPr>
          <w:rFonts w:cs="Times New Roman"/>
          <w:szCs w:val="24"/>
        </w:rPr>
        <w:t>a</w:t>
      </w:r>
      <w:r w:rsidRPr="006B4E24">
        <w:rPr>
          <w:rFonts w:cs="Times New Roman"/>
          <w:szCs w:val="24"/>
        </w:rPr>
        <w:t xml:space="preserve">s nozīmes </w:t>
      </w:r>
      <w:r w:rsidR="0087328D">
        <w:rPr>
          <w:rFonts w:cs="Times New Roman"/>
          <w:szCs w:val="24"/>
        </w:rPr>
        <w:t xml:space="preserve">attīstības </w:t>
      </w:r>
      <w:r w:rsidRPr="006B4E24">
        <w:rPr>
          <w:rFonts w:cs="Times New Roman"/>
          <w:szCs w:val="24"/>
        </w:rPr>
        <w:t>centru pašvaldīb</w:t>
      </w:r>
      <w:r w:rsidR="00A4602C">
        <w:rPr>
          <w:rFonts w:cs="Times New Roman"/>
          <w:szCs w:val="24"/>
        </w:rPr>
        <w:t>u grupā</w:t>
      </w:r>
      <w:r w:rsidRPr="006B4E24">
        <w:rPr>
          <w:rFonts w:cs="Times New Roman"/>
          <w:szCs w:val="24"/>
        </w:rPr>
        <w:t xml:space="preserve">: </w:t>
      </w:r>
      <w:r w:rsidR="00667F79">
        <w:rPr>
          <w:rFonts w:cs="Times New Roman"/>
          <w:szCs w:val="24"/>
        </w:rPr>
        <w:t>201</w:t>
      </w:r>
      <w:r w:rsidRPr="006B4E24">
        <w:rPr>
          <w:rFonts w:cs="Times New Roman"/>
          <w:szCs w:val="24"/>
        </w:rPr>
        <w:t xml:space="preserve"> izveidotās darba vietas x 60 987 </w:t>
      </w:r>
      <w:r>
        <w:rPr>
          <w:rFonts w:cs="Times New Roman"/>
          <w:i/>
          <w:szCs w:val="24"/>
        </w:rPr>
        <w:t>euro</w:t>
      </w:r>
      <w:r w:rsidRPr="006B4E24">
        <w:rPr>
          <w:rFonts w:cs="Times New Roman"/>
          <w:szCs w:val="24"/>
        </w:rPr>
        <w:t xml:space="preserve"> / nepieciešamais projektu </w:t>
      </w:r>
      <w:r w:rsidRPr="006B4E24">
        <w:rPr>
          <w:szCs w:val="24"/>
        </w:rPr>
        <w:t xml:space="preserve">finansējums </w:t>
      </w:r>
      <w:r w:rsidR="00667F79">
        <w:rPr>
          <w:rFonts w:cs="Times New Roman"/>
          <w:bCs/>
          <w:szCs w:val="24"/>
        </w:rPr>
        <w:t>8 206 267</w:t>
      </w:r>
      <w:r w:rsidRPr="003D4671">
        <w:rPr>
          <w:rFonts w:cs="Times New Roman"/>
          <w:i/>
          <w:szCs w:val="24"/>
        </w:rPr>
        <w:t xml:space="preserve"> </w:t>
      </w:r>
      <w:r>
        <w:rPr>
          <w:rFonts w:cs="Times New Roman"/>
          <w:i/>
          <w:szCs w:val="24"/>
        </w:rPr>
        <w:t>euro</w:t>
      </w:r>
      <w:r w:rsidRPr="006B4E24">
        <w:rPr>
          <w:rFonts w:cs="Times New Roman"/>
          <w:szCs w:val="24"/>
        </w:rPr>
        <w:t xml:space="preserve"> x 100% = 1</w:t>
      </w:r>
      <w:r w:rsidR="00667F79">
        <w:rPr>
          <w:rFonts w:cs="Times New Roman"/>
          <w:szCs w:val="24"/>
        </w:rPr>
        <w:t>49</w:t>
      </w:r>
      <w:r w:rsidRPr="006B4E24">
        <w:rPr>
          <w:rFonts w:cs="Times New Roman"/>
          <w:szCs w:val="24"/>
        </w:rPr>
        <w:t xml:space="preserve">% (rezultāts </w:t>
      </w:r>
      <w:r w:rsidR="00C179C1">
        <w:rPr>
          <w:rFonts w:cs="Times New Roman"/>
          <w:szCs w:val="24"/>
        </w:rPr>
        <w:t>1</w:t>
      </w:r>
      <w:r w:rsidRPr="006B4E24">
        <w:rPr>
          <w:rFonts w:cs="Times New Roman"/>
          <w:szCs w:val="24"/>
        </w:rPr>
        <w:t>.attēlā).</w:t>
      </w:r>
    </w:p>
    <w:p w:rsidR="00196F86" w:rsidP="00EA76FB" w14:paraId="24A7E73B" w14:textId="77777777">
      <w:pPr>
        <w:jc w:val="right"/>
        <w:rPr>
          <w:rFonts w:cs="Times New Roman"/>
          <w:szCs w:val="24"/>
        </w:rPr>
      </w:pPr>
    </w:p>
    <w:p w:rsidR="00460C6C" w:rsidP="00EA76FB" w14:paraId="24A7E73C" w14:textId="77777777">
      <w:pPr>
        <w:jc w:val="right"/>
        <w:rPr>
          <w:rFonts w:cs="Times New Roman"/>
          <w:szCs w:val="24"/>
        </w:rPr>
      </w:pPr>
    </w:p>
    <w:p w:rsidR="00460C6C" w:rsidP="00EA76FB" w14:paraId="24A7E73D" w14:textId="77777777">
      <w:pPr>
        <w:jc w:val="right"/>
        <w:rPr>
          <w:rFonts w:cs="Times New Roman"/>
          <w:szCs w:val="24"/>
        </w:rPr>
      </w:pPr>
    </w:p>
    <w:p w:rsidR="00EA76FB" w:rsidRPr="0099319F" w:rsidP="00EA76FB" w14:paraId="24A7E73E" w14:textId="77777777">
      <w:pPr>
        <w:jc w:val="right"/>
        <w:rPr>
          <w:rFonts w:cs="Times New Roman"/>
          <w:szCs w:val="24"/>
        </w:rPr>
      </w:pPr>
      <w:r w:rsidRPr="0099319F">
        <w:rPr>
          <w:rFonts w:cs="Times New Roman"/>
          <w:szCs w:val="24"/>
        </w:rPr>
        <w:t>Attēls Nr.</w:t>
      </w:r>
      <w:r w:rsidR="00C179C1">
        <w:rPr>
          <w:rFonts w:cs="Times New Roman"/>
          <w:szCs w:val="24"/>
        </w:rPr>
        <w:t>1</w:t>
      </w:r>
      <w:r w:rsidRPr="0099319F">
        <w:rPr>
          <w:rFonts w:cs="Times New Roman"/>
          <w:szCs w:val="24"/>
        </w:rPr>
        <w:t>.</w:t>
      </w:r>
    </w:p>
    <w:p w:rsidR="00EF243E" w:rsidP="00EF243E" w14:paraId="24A7E73F" w14:textId="77777777">
      <w:pPr>
        <w:jc w:val="center"/>
      </w:pPr>
      <w:r>
        <w:rPr>
          <w:rFonts w:cs="Times New Roman"/>
          <w:b/>
          <w:i/>
          <w:szCs w:val="24"/>
        </w:rPr>
        <w:t>SAM 3.3.1. a</w:t>
      </w:r>
      <w:r w:rsidRPr="007C0DA9">
        <w:rPr>
          <w:rFonts w:cs="Times New Roman"/>
          <w:b/>
          <w:i/>
          <w:szCs w:val="24"/>
        </w:rPr>
        <w:t xml:space="preserve">pstiprināto projektu </w:t>
      </w:r>
      <w:r>
        <w:rPr>
          <w:rFonts w:cs="Times New Roman"/>
          <w:b/>
          <w:i/>
          <w:szCs w:val="24"/>
        </w:rPr>
        <w:t xml:space="preserve">plānotie </w:t>
      </w:r>
      <w:r w:rsidRPr="007C0DA9">
        <w:rPr>
          <w:rFonts w:cs="Times New Roman"/>
          <w:b/>
          <w:i/>
          <w:szCs w:val="24"/>
        </w:rPr>
        <w:t>rezultāti (izveidotās darba vietas) pret noteikto SAM</w:t>
      </w:r>
      <w:r>
        <w:rPr>
          <w:rFonts w:cs="Times New Roman"/>
          <w:b/>
          <w:i/>
          <w:szCs w:val="24"/>
        </w:rPr>
        <w:t xml:space="preserve"> rezultātu</w:t>
      </w:r>
      <w:r w:rsidRPr="007C0DA9">
        <w:rPr>
          <w:rFonts w:cs="Times New Roman"/>
          <w:b/>
          <w:i/>
          <w:szCs w:val="24"/>
        </w:rPr>
        <w:t xml:space="preserve"> bāzes līmeni</w:t>
      </w:r>
    </w:p>
    <w:p w:rsidR="003D4671" w:rsidP="003D4671" w14:paraId="24A7E740" w14:textId="77777777">
      <w:pPr>
        <w:jc w:val="center"/>
      </w:pPr>
      <w:r w:rsidRPr="003D4671">
        <w:rPr>
          <w:noProof/>
          <w:lang w:eastAsia="lv-LV"/>
        </w:rPr>
        <w:drawing>
          <wp:inline distT="0" distB="0" distL="0" distR="0">
            <wp:extent cx="5638800" cy="2181225"/>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4671" w:rsidRPr="003D4671" w:rsidP="003D4671" w14:paraId="24A7E741" w14:textId="77777777">
      <w:pPr>
        <w:spacing w:after="240"/>
        <w:rPr>
          <w:rFonts w:cs="Times New Roman"/>
          <w:i/>
          <w:szCs w:val="24"/>
        </w:rPr>
      </w:pPr>
      <w:r w:rsidRPr="00A77ED8">
        <w:rPr>
          <w:rFonts w:cs="Times New Roman"/>
          <w:bCs/>
          <w:i/>
          <w:sz w:val="20"/>
          <w:szCs w:val="20"/>
        </w:rPr>
        <w:t>Avots: VARAM veidots.</w:t>
      </w:r>
    </w:p>
    <w:p w:rsidR="00EA76FB" w:rsidRPr="002C5834" w:rsidP="00EA76FB" w14:paraId="24A7E742" w14:textId="77777777">
      <w:r>
        <w:t xml:space="preserve">Analizējot </w:t>
      </w:r>
      <w:r w:rsidR="00C179C1">
        <w:t>1</w:t>
      </w:r>
      <w:r w:rsidRPr="009929BA">
        <w:t xml:space="preserve">.attēla datus, </w:t>
      </w:r>
      <w:r w:rsidRPr="006230B7">
        <w:rPr>
          <w:b/>
        </w:rPr>
        <w:t xml:space="preserve">jāsecina, ka visu pašvaldību </w:t>
      </w:r>
      <w:r w:rsidR="0087328D">
        <w:rPr>
          <w:b/>
        </w:rPr>
        <w:t xml:space="preserve">apstiprināto projektu plānotie </w:t>
      </w:r>
      <w:r w:rsidRPr="006230B7">
        <w:rPr>
          <w:b/>
        </w:rPr>
        <w:t>rezultāti pārsniedz noteikto SAM bāzes līmeni</w:t>
      </w:r>
      <w:r w:rsidRPr="009929BA">
        <w:t xml:space="preserve">, piemēram, republikas pilsētu SAM 3.3.1. rādītājs par </w:t>
      </w:r>
      <w:r>
        <w:t>6</w:t>
      </w:r>
      <w:r w:rsidR="00EF243E">
        <w:t>8</w:t>
      </w:r>
      <w:r w:rsidRPr="009929BA">
        <w:t xml:space="preserve">% pārsniedz bāzes līmeni, bet 89 novadu grupā radīto darba vietu rādītājs bāzes līmeni pārsniedz gandrīz par </w:t>
      </w:r>
      <w:r w:rsidR="00A62CAF">
        <w:t xml:space="preserve">trim </w:t>
      </w:r>
      <w:r w:rsidRPr="009929BA">
        <w:t>reizēm jeb 1</w:t>
      </w:r>
      <w:r w:rsidR="00EF243E">
        <w:t>8</w:t>
      </w:r>
      <w:r>
        <w:t>3</w:t>
      </w:r>
      <w:r w:rsidRPr="009929BA">
        <w:t>%. Tas nozīmē, ka pašvaldības ne tikai ievēro noteiktos atlases kritērijus, bet arī pārsniedz nepieciešamos pamatrādītājus.</w:t>
      </w:r>
    </w:p>
    <w:p w:rsidR="00EA76FB" w:rsidP="00EA76FB" w14:paraId="24A7E743" w14:textId="77777777">
      <w:r w:rsidRPr="00C7039C">
        <w:t xml:space="preserve">Savukārt SAM 3.3.1. apstiprināto projektu </w:t>
      </w:r>
      <w:r>
        <w:t xml:space="preserve">rezultātus – piesaistītās nefinanšu investīcijas – </w:t>
      </w:r>
      <w:r w:rsidRPr="00C7039C">
        <w:t>pret noteikto SAM rezultātu bāzes līmeni</w:t>
      </w:r>
      <w:r>
        <w:t xml:space="preserve"> skatīt attēlā Nr.</w:t>
      </w:r>
      <w:r w:rsidR="00C179C1">
        <w:t>2</w:t>
      </w:r>
      <w:r>
        <w:t>. (p</w:t>
      </w:r>
      <w:r w:rsidRPr="00126A5D">
        <w:rPr>
          <w:rFonts w:cs="Times New Roman"/>
          <w:szCs w:val="24"/>
        </w:rPr>
        <w:t xml:space="preserve">iemērs aprēķinam </w:t>
      </w:r>
      <w:r>
        <w:rPr>
          <w:rFonts w:cs="Times New Roman"/>
          <w:szCs w:val="24"/>
        </w:rPr>
        <w:t>republikas pilsētu pašvaldībām</w:t>
      </w:r>
      <w:r w:rsidRPr="00126A5D">
        <w:rPr>
          <w:rFonts w:cs="Times New Roman"/>
          <w:szCs w:val="24"/>
        </w:rPr>
        <w:t xml:space="preserve">: </w:t>
      </w:r>
      <w:r>
        <w:rPr>
          <w:rFonts w:cs="Times New Roman"/>
          <w:szCs w:val="24"/>
        </w:rPr>
        <w:t xml:space="preserve">piesaistītās nefinanšu investīcijas </w:t>
      </w:r>
      <w:r w:rsidR="00EF243E">
        <w:rPr>
          <w:rFonts w:cs="Times New Roman"/>
          <w:bCs/>
          <w:szCs w:val="24"/>
        </w:rPr>
        <w:t>10 074 059 </w:t>
      </w:r>
      <w:r>
        <w:rPr>
          <w:rFonts w:cs="Times New Roman"/>
          <w:i/>
          <w:szCs w:val="24"/>
        </w:rPr>
        <w:t>euro</w:t>
      </w:r>
      <w:r w:rsidRPr="00126A5D">
        <w:rPr>
          <w:rFonts w:cs="Times New Roman"/>
          <w:szCs w:val="24"/>
        </w:rPr>
        <w:t xml:space="preserve"> / nepieciešamais projektu </w:t>
      </w:r>
      <w:r w:rsidRPr="00954FC6">
        <w:rPr>
          <w:rFonts w:cs="Times New Roman"/>
          <w:szCs w:val="24"/>
        </w:rPr>
        <w:t xml:space="preserve">finansējums </w:t>
      </w:r>
      <w:r w:rsidR="00EF243E">
        <w:rPr>
          <w:rFonts w:cs="Times New Roman"/>
          <w:szCs w:val="24"/>
        </w:rPr>
        <w:t>9 714 595</w:t>
      </w:r>
      <w:r w:rsidRPr="00954FC6">
        <w:rPr>
          <w:rFonts w:cs="Times New Roman"/>
          <w:szCs w:val="24"/>
        </w:rPr>
        <w:t xml:space="preserve"> </w:t>
      </w:r>
      <w:r>
        <w:rPr>
          <w:i/>
        </w:rPr>
        <w:t>euro</w:t>
      </w:r>
      <w:r w:rsidRPr="00126A5D">
        <w:rPr>
          <w:rFonts w:cs="Times New Roman"/>
          <w:szCs w:val="24"/>
        </w:rPr>
        <w:t xml:space="preserve"> x 100% = </w:t>
      </w:r>
      <w:r>
        <w:rPr>
          <w:rFonts w:cs="Times New Roman"/>
          <w:szCs w:val="24"/>
        </w:rPr>
        <w:t>10</w:t>
      </w:r>
      <w:r w:rsidR="00EF243E">
        <w:rPr>
          <w:rFonts w:cs="Times New Roman"/>
          <w:szCs w:val="24"/>
        </w:rPr>
        <w:t>4</w:t>
      </w:r>
      <w:r w:rsidRPr="00126A5D">
        <w:rPr>
          <w:rFonts w:cs="Times New Roman"/>
          <w:szCs w:val="24"/>
        </w:rPr>
        <w:t>%</w:t>
      </w:r>
      <w:r>
        <w:rPr>
          <w:rFonts w:cs="Times New Roman"/>
          <w:szCs w:val="24"/>
        </w:rPr>
        <w:t>)</w:t>
      </w:r>
      <w:r w:rsidRPr="00126A5D">
        <w:rPr>
          <w:rFonts w:cs="Times New Roman"/>
          <w:szCs w:val="24"/>
        </w:rPr>
        <w:t>.</w:t>
      </w:r>
    </w:p>
    <w:p w:rsidR="00EA76FB" w:rsidRPr="0099319F" w:rsidP="00EA76FB" w14:paraId="24A7E744" w14:textId="77777777">
      <w:pPr>
        <w:jc w:val="right"/>
        <w:rPr>
          <w:rFonts w:cs="Times New Roman"/>
          <w:szCs w:val="24"/>
        </w:rPr>
      </w:pPr>
      <w:r w:rsidRPr="0099319F">
        <w:rPr>
          <w:rFonts w:cs="Times New Roman"/>
          <w:szCs w:val="24"/>
        </w:rPr>
        <w:t>Attēls Nr.</w:t>
      </w:r>
      <w:r w:rsidR="00C179C1">
        <w:rPr>
          <w:rFonts w:cs="Times New Roman"/>
          <w:szCs w:val="24"/>
        </w:rPr>
        <w:t>2</w:t>
      </w:r>
      <w:r w:rsidRPr="0099319F">
        <w:rPr>
          <w:rFonts w:cs="Times New Roman"/>
          <w:szCs w:val="24"/>
        </w:rPr>
        <w:t>.</w:t>
      </w:r>
    </w:p>
    <w:p w:rsidR="00EF243E" w:rsidP="00EE24F3" w14:paraId="24A7E745" w14:textId="77777777">
      <w:pPr>
        <w:jc w:val="center"/>
        <w:rPr>
          <w:rFonts w:cs="Times New Roman"/>
          <w:szCs w:val="24"/>
        </w:rPr>
      </w:pPr>
      <w:r>
        <w:rPr>
          <w:rFonts w:cs="Times New Roman"/>
          <w:b/>
          <w:i/>
          <w:szCs w:val="24"/>
        </w:rPr>
        <w:t>SAM 3.3.1. a</w:t>
      </w:r>
      <w:r w:rsidRPr="007C0DA9">
        <w:rPr>
          <w:rFonts w:cs="Times New Roman"/>
          <w:b/>
          <w:i/>
          <w:szCs w:val="24"/>
        </w:rPr>
        <w:t xml:space="preserve">pstiprināto projektu </w:t>
      </w:r>
      <w:r>
        <w:rPr>
          <w:rFonts w:cs="Times New Roman"/>
          <w:b/>
          <w:i/>
          <w:szCs w:val="24"/>
        </w:rPr>
        <w:t xml:space="preserve">plānotie </w:t>
      </w:r>
      <w:r w:rsidRPr="007C0DA9">
        <w:rPr>
          <w:rFonts w:cs="Times New Roman"/>
          <w:b/>
          <w:i/>
          <w:szCs w:val="24"/>
        </w:rPr>
        <w:t>rezultāti (</w:t>
      </w:r>
      <w:r>
        <w:rPr>
          <w:rFonts w:cs="Times New Roman"/>
          <w:b/>
          <w:i/>
          <w:szCs w:val="24"/>
        </w:rPr>
        <w:t>piesaistītās nefinanšu investīcijas</w:t>
      </w:r>
      <w:r w:rsidRPr="007C0DA9">
        <w:rPr>
          <w:rFonts w:cs="Times New Roman"/>
          <w:b/>
          <w:i/>
          <w:szCs w:val="24"/>
        </w:rPr>
        <w:t>) pret noteikto SAM</w:t>
      </w:r>
      <w:r>
        <w:rPr>
          <w:rFonts w:cs="Times New Roman"/>
          <w:b/>
          <w:i/>
          <w:szCs w:val="24"/>
        </w:rPr>
        <w:t xml:space="preserve"> rezultātu</w:t>
      </w:r>
      <w:r w:rsidRPr="007C0DA9">
        <w:rPr>
          <w:rFonts w:cs="Times New Roman"/>
          <w:b/>
          <w:i/>
          <w:szCs w:val="24"/>
        </w:rPr>
        <w:t xml:space="preserve"> bāzes līmeni</w:t>
      </w:r>
    </w:p>
    <w:p w:rsidR="00EF243E" w:rsidP="00EE24F3" w14:paraId="24A7E746" w14:textId="77777777">
      <w:pPr>
        <w:jc w:val="center"/>
        <w:rPr>
          <w:rFonts w:cs="Times New Roman"/>
          <w:szCs w:val="24"/>
        </w:rPr>
      </w:pPr>
      <w:r w:rsidRPr="003D4671">
        <w:rPr>
          <w:rFonts w:cs="Times New Roman"/>
          <w:noProof/>
          <w:szCs w:val="24"/>
          <w:lang w:eastAsia="lv-LV"/>
        </w:rPr>
        <w:drawing>
          <wp:inline distT="0" distB="0" distL="0" distR="0">
            <wp:extent cx="5334000" cy="2247900"/>
            <wp:effectExtent l="19050" t="0" r="1905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24F3" w:rsidRPr="00A77ED8" w:rsidP="007D4676" w14:paraId="24A7E747" w14:textId="77777777">
      <w:pPr>
        <w:spacing w:after="240"/>
        <w:rPr>
          <w:rFonts w:cs="Times New Roman"/>
          <w:i/>
          <w:szCs w:val="24"/>
        </w:rPr>
      </w:pPr>
      <w:r w:rsidRPr="00A77ED8">
        <w:rPr>
          <w:rFonts w:cs="Times New Roman"/>
          <w:bCs/>
          <w:i/>
          <w:sz w:val="20"/>
          <w:szCs w:val="20"/>
        </w:rPr>
        <w:t>Avots: VARAM veidots.</w:t>
      </w:r>
    </w:p>
    <w:p w:rsidR="00EA76FB" w:rsidP="00EA76FB" w14:paraId="24A7E748" w14:textId="77777777">
      <w:pPr>
        <w:spacing w:after="0"/>
        <w:rPr>
          <w:rFonts w:cs="Times New Roman"/>
          <w:szCs w:val="24"/>
          <w:highlight w:val="yellow"/>
        </w:rPr>
      </w:pPr>
      <w:r>
        <w:rPr>
          <w:rFonts w:cs="Times New Roman"/>
          <w:szCs w:val="24"/>
        </w:rPr>
        <w:t>Apskatot attēla Nr.</w:t>
      </w:r>
      <w:r w:rsidR="00C179C1">
        <w:rPr>
          <w:rFonts w:cs="Times New Roman"/>
          <w:szCs w:val="24"/>
        </w:rPr>
        <w:t>2</w:t>
      </w:r>
      <w:r>
        <w:rPr>
          <w:rFonts w:cs="Times New Roman"/>
          <w:szCs w:val="24"/>
        </w:rPr>
        <w:t xml:space="preserve">. rādītājus, jāsecina, ka </w:t>
      </w:r>
      <w:r w:rsidRPr="006A443C">
        <w:rPr>
          <w:rFonts w:cs="Times New Roman"/>
          <w:szCs w:val="24"/>
        </w:rPr>
        <w:t>89 novadu grupā</w:t>
      </w:r>
      <w:r w:rsidR="0087328D">
        <w:rPr>
          <w:rFonts w:cs="Times New Roman"/>
          <w:szCs w:val="24"/>
        </w:rPr>
        <w:t xml:space="preserve"> </w:t>
      </w:r>
      <w:r w:rsidRPr="0087328D" w:rsidR="0087328D">
        <w:t>apstiprināto projektu plānotie</w:t>
      </w:r>
      <w:r w:rsidRPr="006A443C">
        <w:rPr>
          <w:rFonts w:cs="Times New Roman"/>
          <w:szCs w:val="24"/>
        </w:rPr>
        <w:t xml:space="preserve"> rezultāti tiek sasniegti daudz efektīvāk nekā republikas pilsētu </w:t>
      </w:r>
      <w:r>
        <w:rPr>
          <w:rFonts w:cs="Times New Roman"/>
          <w:szCs w:val="24"/>
        </w:rPr>
        <w:t>vai reģionāl</w:t>
      </w:r>
      <w:r w:rsidR="0087328D">
        <w:rPr>
          <w:rFonts w:cs="Times New Roman"/>
          <w:szCs w:val="24"/>
        </w:rPr>
        <w:t>as nozīmes</w:t>
      </w:r>
      <w:r>
        <w:rPr>
          <w:rFonts w:cs="Times New Roman"/>
          <w:szCs w:val="24"/>
        </w:rPr>
        <w:t xml:space="preserve"> attīstības centru </w:t>
      </w:r>
      <w:r w:rsidRPr="006A443C">
        <w:rPr>
          <w:rFonts w:cs="Times New Roman"/>
          <w:szCs w:val="24"/>
        </w:rPr>
        <w:t>grupa</w:t>
      </w:r>
      <w:r>
        <w:rPr>
          <w:rFonts w:cs="Times New Roman"/>
          <w:szCs w:val="24"/>
        </w:rPr>
        <w:t>s pašvaldībās</w:t>
      </w:r>
      <w:r w:rsidRPr="006A443C">
        <w:rPr>
          <w:rFonts w:cs="Times New Roman"/>
          <w:szCs w:val="24"/>
        </w:rPr>
        <w:t>.</w:t>
      </w:r>
    </w:p>
    <w:p w:rsidR="000C2A69" w:rsidP="00EA76FB" w14:paraId="24A7E749" w14:textId="77777777">
      <w:pPr>
        <w:pStyle w:val="Heading2"/>
        <w:numPr>
          <w:ilvl w:val="1"/>
          <w:numId w:val="8"/>
        </w:numPr>
        <w:ind w:left="993" w:hanging="633"/>
      </w:pPr>
      <w:bookmarkStart w:id="58" w:name="_Toc515970988"/>
      <w:bookmarkStart w:id="59" w:name="_Toc256000006"/>
      <w:bookmarkStart w:id="60" w:name="_Toc256000041"/>
      <w:r>
        <w:t>SAM 5.6.2. projekti</w:t>
      </w:r>
      <w:bookmarkEnd w:id="60"/>
      <w:bookmarkEnd w:id="59"/>
      <w:bookmarkEnd w:id="58"/>
    </w:p>
    <w:p w:rsidR="00EA76FB" w:rsidRPr="002D69D1" w:rsidP="00EA76FB" w14:paraId="24A7E74A" w14:textId="77777777">
      <w:pPr>
        <w:autoSpaceDE w:val="0"/>
        <w:autoSpaceDN w:val="0"/>
        <w:adjustRightInd w:val="0"/>
        <w:rPr>
          <w:rFonts w:cs="Times New Roman"/>
          <w:szCs w:val="24"/>
        </w:rPr>
      </w:pPr>
      <w:r w:rsidRPr="002D69D1">
        <w:rPr>
          <w:rFonts w:cs="Times New Roman"/>
          <w:szCs w:val="24"/>
        </w:rPr>
        <w:t xml:space="preserve">SAM </w:t>
      </w:r>
      <w:r w:rsidRPr="002D69D1" w:rsidR="002D69D1">
        <w:rPr>
          <w:rFonts w:cs="Times New Roman"/>
          <w:szCs w:val="24"/>
        </w:rPr>
        <w:t>5</w:t>
      </w:r>
      <w:r w:rsidRPr="002D69D1">
        <w:rPr>
          <w:rFonts w:cs="Times New Roman"/>
          <w:szCs w:val="24"/>
        </w:rPr>
        <w:t>.</w:t>
      </w:r>
      <w:r w:rsidRPr="002D69D1" w:rsidR="002D69D1">
        <w:rPr>
          <w:rFonts w:cs="Times New Roman"/>
          <w:szCs w:val="24"/>
        </w:rPr>
        <w:t>6</w:t>
      </w:r>
      <w:r w:rsidRPr="002D69D1">
        <w:rPr>
          <w:rFonts w:cs="Times New Roman"/>
          <w:szCs w:val="24"/>
        </w:rPr>
        <w:t>.</w:t>
      </w:r>
      <w:r w:rsidRPr="002D69D1" w:rsidR="002D69D1">
        <w:rPr>
          <w:rFonts w:cs="Times New Roman"/>
          <w:szCs w:val="24"/>
        </w:rPr>
        <w:t>2</w:t>
      </w:r>
      <w:r w:rsidRPr="002D69D1">
        <w:rPr>
          <w:rFonts w:cs="Times New Roman"/>
          <w:szCs w:val="24"/>
        </w:rPr>
        <w:t>. īstenošanas kārtība ir noteikta MK 2015.gada 1</w:t>
      </w:r>
      <w:r w:rsidRPr="002D69D1" w:rsidR="002D69D1">
        <w:rPr>
          <w:rFonts w:cs="Times New Roman"/>
          <w:szCs w:val="24"/>
        </w:rPr>
        <w:t>0</w:t>
      </w:r>
      <w:r w:rsidRPr="002D69D1">
        <w:rPr>
          <w:rFonts w:cs="Times New Roman"/>
          <w:szCs w:val="24"/>
        </w:rPr>
        <w:t>.</w:t>
      </w:r>
      <w:r w:rsidRPr="002D69D1" w:rsidR="002D69D1">
        <w:rPr>
          <w:rFonts w:cs="Times New Roman"/>
          <w:szCs w:val="24"/>
        </w:rPr>
        <w:t>novembra</w:t>
      </w:r>
      <w:r w:rsidRPr="002D69D1">
        <w:rPr>
          <w:rFonts w:cs="Times New Roman"/>
          <w:szCs w:val="24"/>
        </w:rPr>
        <w:t xml:space="preserve"> noteikumos Nr.</w:t>
      </w:r>
      <w:r w:rsidRPr="002D69D1" w:rsidR="002D69D1">
        <w:rPr>
          <w:rFonts w:cs="Times New Roman"/>
          <w:szCs w:val="24"/>
        </w:rPr>
        <w:t>645</w:t>
      </w:r>
      <w:r w:rsidRPr="002D69D1">
        <w:rPr>
          <w:rFonts w:cs="Times New Roman"/>
          <w:szCs w:val="24"/>
        </w:rPr>
        <w:t xml:space="preserve"> “Darbības programmas </w:t>
      </w:r>
      <w:r w:rsidRPr="001C7FEC" w:rsidR="00E46344">
        <w:t>“</w:t>
      </w:r>
      <w:r w:rsidRPr="002D69D1">
        <w:rPr>
          <w:rFonts w:cs="Times New Roman"/>
          <w:szCs w:val="24"/>
        </w:rPr>
        <w:t xml:space="preserve">Izaugsme un nodarbinātība” </w:t>
      </w:r>
      <w:r w:rsidRPr="002D69D1" w:rsidR="002D69D1">
        <w:rPr>
          <w:rFonts w:cs="Times New Roman"/>
          <w:szCs w:val="24"/>
        </w:rPr>
        <w:t>5.6.2</w:t>
      </w:r>
      <w:r w:rsidRPr="002D69D1">
        <w:rPr>
          <w:rFonts w:cs="Times New Roman"/>
          <w:szCs w:val="24"/>
        </w:rPr>
        <w:t xml:space="preserve">. specifiskā atbalsta mērķa </w:t>
      </w:r>
      <w:r w:rsidRPr="001C7FEC" w:rsidR="00E46344">
        <w:t>“</w:t>
      </w:r>
      <w:r w:rsidRPr="002D69D1" w:rsidR="002D69D1">
        <w:rPr>
          <w:rFonts w:cs="Times New Roman"/>
          <w:szCs w:val="24"/>
        </w:rPr>
        <w:t>Teritoriju revitalizācija, reģenerējot degradētās teritorijas atbilstoši pašvaldību integrētajām attīstības programmām</w:t>
      </w:r>
      <w:r w:rsidRPr="002D69D1">
        <w:rPr>
          <w:rFonts w:cs="Times New Roman"/>
          <w:szCs w:val="24"/>
        </w:rPr>
        <w:t>” īstenošanas noteikum</w:t>
      </w:r>
      <w:r w:rsidRPr="002D69D1" w:rsidR="002D69D1">
        <w:rPr>
          <w:rFonts w:cs="Times New Roman"/>
          <w:szCs w:val="24"/>
        </w:rPr>
        <w:t>i”” (turpmāk – MK noteikumi Nr.645</w:t>
      </w:r>
      <w:r w:rsidRPr="002D69D1">
        <w:rPr>
          <w:rFonts w:cs="Times New Roman"/>
          <w:szCs w:val="24"/>
        </w:rPr>
        <w:t>).</w:t>
      </w:r>
    </w:p>
    <w:p w:rsidR="00EA76FB" w:rsidRPr="002D69D1" w:rsidP="00EA76FB" w14:paraId="24A7E74B" w14:textId="77777777">
      <w:pPr>
        <w:autoSpaceDE w:val="0"/>
        <w:autoSpaceDN w:val="0"/>
        <w:adjustRightInd w:val="0"/>
        <w:rPr>
          <w:rFonts w:cs="Times New Roman"/>
          <w:szCs w:val="24"/>
        </w:rPr>
      </w:pPr>
      <w:r w:rsidRPr="002D69D1">
        <w:rPr>
          <w:rFonts w:cs="Times New Roman"/>
          <w:szCs w:val="24"/>
        </w:rPr>
        <w:t xml:space="preserve">Kopējais </w:t>
      </w:r>
      <w:r w:rsidR="00BC0980">
        <w:rPr>
          <w:rFonts w:cs="Times New Roman"/>
          <w:szCs w:val="24"/>
        </w:rPr>
        <w:t>plānotais</w:t>
      </w:r>
      <w:r w:rsidRPr="002D69D1">
        <w:rPr>
          <w:rFonts w:cs="Times New Roman"/>
          <w:szCs w:val="24"/>
        </w:rPr>
        <w:t xml:space="preserve"> </w:t>
      </w:r>
      <w:r w:rsidRPr="002D69D1" w:rsidR="002D69D1">
        <w:rPr>
          <w:rFonts w:cs="Times New Roman"/>
          <w:szCs w:val="24"/>
        </w:rPr>
        <w:t>ERAF</w:t>
      </w:r>
      <w:r w:rsidRPr="002D69D1">
        <w:rPr>
          <w:rFonts w:cs="Times New Roman"/>
          <w:szCs w:val="24"/>
        </w:rPr>
        <w:t xml:space="preserve"> finansējums ir </w:t>
      </w:r>
      <w:r w:rsidRPr="002D69D1" w:rsidR="002D69D1">
        <w:rPr>
          <w:rFonts w:cs="Times New Roman"/>
          <w:szCs w:val="24"/>
        </w:rPr>
        <w:t>239 704 136</w:t>
      </w:r>
      <w:r w:rsidRPr="002D69D1">
        <w:rPr>
          <w:rFonts w:cs="Times New Roman"/>
          <w:szCs w:val="24"/>
        </w:rPr>
        <w:t xml:space="preserve"> </w:t>
      </w:r>
      <w:r w:rsidRPr="002D69D1">
        <w:rPr>
          <w:rFonts w:cs="Times New Roman"/>
          <w:i/>
          <w:szCs w:val="24"/>
        </w:rPr>
        <w:t xml:space="preserve">euro </w:t>
      </w:r>
      <w:r w:rsidRPr="002D69D1">
        <w:rPr>
          <w:rFonts w:cs="Times New Roman"/>
          <w:szCs w:val="24"/>
        </w:rPr>
        <w:t>(ta</w:t>
      </w:r>
      <w:r w:rsidRPr="002D69D1" w:rsidR="002D69D1">
        <w:rPr>
          <w:rFonts w:cs="Times New Roman"/>
          <w:szCs w:val="24"/>
        </w:rPr>
        <w:t>i</w:t>
      </w:r>
      <w:r w:rsidRPr="002D69D1">
        <w:rPr>
          <w:rFonts w:cs="Times New Roman"/>
          <w:szCs w:val="24"/>
        </w:rPr>
        <w:t xml:space="preserve"> skaitā virssaistību finansējums – </w:t>
      </w:r>
      <w:r w:rsidRPr="002D69D1" w:rsidR="002D69D1">
        <w:rPr>
          <w:rFonts w:cs="Times New Roman"/>
          <w:szCs w:val="24"/>
        </w:rPr>
        <w:t>3 179 764</w:t>
      </w:r>
      <w:r w:rsidRPr="002D69D1">
        <w:rPr>
          <w:rFonts w:cs="Times New Roman"/>
          <w:szCs w:val="24"/>
        </w:rPr>
        <w:t xml:space="preserve"> </w:t>
      </w:r>
      <w:r w:rsidRPr="002D69D1">
        <w:rPr>
          <w:rFonts w:cs="Times New Roman"/>
          <w:i/>
          <w:szCs w:val="24"/>
        </w:rPr>
        <w:t>euro</w:t>
      </w:r>
      <w:r w:rsidRPr="002D69D1">
        <w:rPr>
          <w:rFonts w:cs="Times New Roman"/>
          <w:szCs w:val="24"/>
        </w:rPr>
        <w:t>)</w:t>
      </w:r>
      <w:r w:rsidRPr="002D69D1">
        <w:rPr>
          <w:rFonts w:cs="Times New Roman"/>
          <w:i/>
          <w:szCs w:val="24"/>
        </w:rPr>
        <w:t>.</w:t>
      </w:r>
    </w:p>
    <w:p w:rsidR="00EA76FB" w:rsidRPr="002D69D1" w:rsidP="00EA76FB" w14:paraId="24A7E74C" w14:textId="77777777">
      <w:pPr>
        <w:autoSpaceDE w:val="0"/>
        <w:autoSpaceDN w:val="0"/>
        <w:adjustRightInd w:val="0"/>
        <w:rPr>
          <w:rFonts w:cs="Times New Roman"/>
          <w:szCs w:val="24"/>
        </w:rPr>
      </w:pPr>
      <w:r w:rsidRPr="002D69D1">
        <w:rPr>
          <w:rFonts w:cs="Times New Roman"/>
          <w:szCs w:val="24"/>
        </w:rPr>
        <w:t>Specifisko atbalstu īsteno ierobežotas projektu iesniegumu atlases veidā atbilstoši MK noteikumu Nr.</w:t>
      </w:r>
      <w:r w:rsidRPr="002D69D1" w:rsidR="002D69D1">
        <w:rPr>
          <w:rFonts w:cs="Times New Roman"/>
          <w:szCs w:val="24"/>
        </w:rPr>
        <w:t>645</w:t>
      </w:r>
      <w:r w:rsidRPr="002D69D1">
        <w:rPr>
          <w:rFonts w:cs="Times New Roman"/>
          <w:szCs w:val="24"/>
        </w:rPr>
        <w:t xml:space="preserve"> 2.punktam šādu projektu iesniegumu atlases kārtu ietvaros:</w:t>
      </w:r>
    </w:p>
    <w:p w:rsidR="00EA76FB" w:rsidRPr="00EC4A9B" w:rsidP="00E34820" w14:paraId="24A7E74D" w14:textId="77777777">
      <w:pPr>
        <w:numPr>
          <w:ilvl w:val="0"/>
          <w:numId w:val="3"/>
        </w:numPr>
        <w:autoSpaceDE w:val="0"/>
        <w:autoSpaceDN w:val="0"/>
        <w:adjustRightInd w:val="0"/>
        <w:ind w:left="851" w:hanging="284"/>
        <w:contextualSpacing/>
        <w:rPr>
          <w:rFonts w:cs="Times New Roman"/>
          <w:szCs w:val="24"/>
        </w:rPr>
      </w:pPr>
      <w:r w:rsidRPr="00EC4A9B">
        <w:rPr>
          <w:rFonts w:cs="Times New Roman"/>
          <w:szCs w:val="24"/>
        </w:rPr>
        <w:t xml:space="preserve">pirmās projektu iesniegumu atlases kārtas </w:t>
      </w:r>
      <w:r w:rsidRPr="001C7FEC" w:rsidR="00E46344">
        <w:t>“</w:t>
      </w:r>
      <w:r w:rsidRPr="00EC4A9B" w:rsidR="002D69D1">
        <w:t>Ieguldījumi degradēto teritoriju revitalizācijā nacionālas nozīmes attīstības centru pašvaldībās</w:t>
      </w:r>
      <w:r w:rsidRPr="00EC4A9B">
        <w:rPr>
          <w:rFonts w:cs="Times New Roman"/>
          <w:szCs w:val="24"/>
        </w:rPr>
        <w:t xml:space="preserve">” ietvaros finansējuma saņēmēji ir </w:t>
      </w:r>
      <w:r w:rsidR="00C3003A">
        <w:rPr>
          <w:rFonts w:cs="Times New Roman"/>
          <w:szCs w:val="24"/>
        </w:rPr>
        <w:t>deviņas</w:t>
      </w:r>
      <w:r w:rsidRPr="00EC4A9B" w:rsidR="00C3003A">
        <w:rPr>
          <w:rFonts w:cs="Times New Roman"/>
          <w:szCs w:val="24"/>
        </w:rPr>
        <w:t xml:space="preserve"> </w:t>
      </w:r>
      <w:r w:rsidRPr="00EC4A9B">
        <w:rPr>
          <w:rFonts w:cs="Times New Roman"/>
          <w:szCs w:val="24"/>
        </w:rPr>
        <w:t xml:space="preserve">nacionālas nozīmes attīstības centru pašvaldības ar </w:t>
      </w:r>
      <w:r w:rsidR="00BC0980">
        <w:rPr>
          <w:rFonts w:cs="Times New Roman"/>
          <w:szCs w:val="24"/>
        </w:rPr>
        <w:t>plānoto</w:t>
      </w:r>
      <w:r w:rsidRPr="00874F28" w:rsidR="00BC0980">
        <w:rPr>
          <w:rFonts w:cs="Times New Roman"/>
          <w:szCs w:val="24"/>
        </w:rPr>
        <w:t xml:space="preserve"> </w:t>
      </w:r>
      <w:r w:rsidRPr="00EC4A9B">
        <w:rPr>
          <w:rFonts w:cs="Times New Roman"/>
          <w:szCs w:val="24"/>
        </w:rPr>
        <w:t xml:space="preserve">ERAF finansējumu </w:t>
      </w:r>
      <w:r w:rsidRPr="00EC4A9B" w:rsidR="00EC4A9B">
        <w:rPr>
          <w:rFonts w:cs="Times New Roman"/>
          <w:szCs w:val="24"/>
        </w:rPr>
        <w:t>95 318 437</w:t>
      </w:r>
      <w:r w:rsidRPr="00EC4A9B">
        <w:rPr>
          <w:rFonts w:cs="Times New Roman"/>
          <w:szCs w:val="24"/>
        </w:rPr>
        <w:t xml:space="preserve"> </w:t>
      </w:r>
      <w:r w:rsidRPr="00EC4A9B">
        <w:rPr>
          <w:rFonts w:cs="Times New Roman"/>
          <w:i/>
          <w:iCs/>
          <w:szCs w:val="24"/>
        </w:rPr>
        <w:t>euro</w:t>
      </w:r>
      <w:r w:rsidRPr="00EC4A9B">
        <w:rPr>
          <w:rFonts w:cs="Times New Roman"/>
          <w:szCs w:val="24"/>
        </w:rPr>
        <w:t xml:space="preserve"> (ta</w:t>
      </w:r>
      <w:r w:rsidRPr="00EC4A9B" w:rsidR="00EC4A9B">
        <w:rPr>
          <w:rFonts w:cs="Times New Roman"/>
          <w:szCs w:val="24"/>
        </w:rPr>
        <w:t>i</w:t>
      </w:r>
      <w:r w:rsidRPr="00EC4A9B">
        <w:rPr>
          <w:rFonts w:cs="Times New Roman"/>
          <w:szCs w:val="24"/>
        </w:rPr>
        <w:t xml:space="preserve"> skaitā virssaistību finansējums </w:t>
      </w:r>
      <w:r w:rsidRPr="00EC4A9B" w:rsidR="00EC4A9B">
        <w:rPr>
          <w:rFonts w:cs="Times New Roman"/>
          <w:szCs w:val="24"/>
        </w:rPr>
        <w:t>3</w:t>
      </w:r>
      <w:r w:rsidR="00E34820">
        <w:rPr>
          <w:rFonts w:cs="Times New Roman"/>
          <w:szCs w:val="24"/>
        </w:rPr>
        <w:t> </w:t>
      </w:r>
      <w:r w:rsidRPr="00EC4A9B" w:rsidR="00EC4A9B">
        <w:rPr>
          <w:rFonts w:cs="Times New Roman"/>
          <w:szCs w:val="24"/>
        </w:rPr>
        <w:t>179</w:t>
      </w:r>
      <w:r w:rsidR="00E34820">
        <w:rPr>
          <w:rFonts w:cs="Times New Roman"/>
          <w:szCs w:val="24"/>
        </w:rPr>
        <w:t> </w:t>
      </w:r>
      <w:r w:rsidRPr="00EC4A9B" w:rsidR="00EC4A9B">
        <w:rPr>
          <w:rFonts w:cs="Times New Roman"/>
          <w:szCs w:val="24"/>
        </w:rPr>
        <w:t>764</w:t>
      </w:r>
      <w:r w:rsidRPr="00EC4A9B">
        <w:rPr>
          <w:rFonts w:cs="Times New Roman"/>
          <w:szCs w:val="24"/>
        </w:rPr>
        <w:t xml:space="preserve"> </w:t>
      </w:r>
      <w:r w:rsidRPr="00EC4A9B">
        <w:rPr>
          <w:rFonts w:cs="Times New Roman"/>
          <w:i/>
          <w:iCs/>
          <w:szCs w:val="24"/>
        </w:rPr>
        <w:t>euro</w:t>
      </w:r>
      <w:r w:rsidRPr="00EC4A9B">
        <w:rPr>
          <w:rFonts w:cs="Times New Roman"/>
          <w:szCs w:val="24"/>
        </w:rPr>
        <w:t>);</w:t>
      </w:r>
    </w:p>
    <w:p w:rsidR="00EA76FB" w:rsidRPr="00EC4A9B" w:rsidP="00E34820" w14:paraId="24A7E74E" w14:textId="77777777">
      <w:pPr>
        <w:numPr>
          <w:ilvl w:val="0"/>
          <w:numId w:val="3"/>
        </w:numPr>
        <w:autoSpaceDE w:val="0"/>
        <w:autoSpaceDN w:val="0"/>
        <w:adjustRightInd w:val="0"/>
        <w:ind w:left="851" w:hanging="284"/>
        <w:contextualSpacing/>
        <w:rPr>
          <w:rFonts w:cs="Times New Roman"/>
          <w:szCs w:val="24"/>
        </w:rPr>
      </w:pPr>
      <w:r w:rsidRPr="00EC4A9B">
        <w:rPr>
          <w:rFonts w:cs="Times New Roman"/>
          <w:szCs w:val="24"/>
        </w:rPr>
        <w:t xml:space="preserve">otrās projektu iesniegumu atlases kārtas </w:t>
      </w:r>
      <w:r w:rsidRPr="001C7FEC" w:rsidR="00E46344">
        <w:t>“</w:t>
      </w:r>
      <w:r w:rsidRPr="00EC4A9B" w:rsidR="002D69D1">
        <w:t>Ieguldījumi degradēto teritoriju revitalizācijā reģionālas nozīmes attīstības centru pašvaldībās</w:t>
      </w:r>
      <w:r w:rsidRPr="00EC4A9B">
        <w:rPr>
          <w:rFonts w:cs="Times New Roman"/>
          <w:szCs w:val="24"/>
        </w:rPr>
        <w:t xml:space="preserve">” ietvaros finansējuma saņēmēji ir 21 reģionālas nozīmes attīstības centru pašvaldības ar </w:t>
      </w:r>
      <w:r w:rsidR="00BC0980">
        <w:rPr>
          <w:rFonts w:cs="Times New Roman"/>
          <w:szCs w:val="24"/>
        </w:rPr>
        <w:t>plānoto</w:t>
      </w:r>
      <w:r w:rsidRPr="00874F28" w:rsidR="00BC0980">
        <w:rPr>
          <w:rFonts w:cs="Times New Roman"/>
          <w:szCs w:val="24"/>
        </w:rPr>
        <w:t xml:space="preserve"> </w:t>
      </w:r>
      <w:r w:rsidRPr="00EC4A9B">
        <w:rPr>
          <w:rFonts w:cs="Times New Roman"/>
          <w:szCs w:val="24"/>
        </w:rPr>
        <w:t>ERAF finansējumu</w:t>
      </w:r>
      <w:r w:rsidR="00EC4A9B">
        <w:rPr>
          <w:rFonts w:cs="Times New Roman"/>
          <w:szCs w:val="24"/>
        </w:rPr>
        <w:t xml:space="preserve"> 92 138 673 </w:t>
      </w:r>
      <w:r w:rsidRPr="00EC4A9B">
        <w:rPr>
          <w:rFonts w:cs="Times New Roman"/>
          <w:i/>
          <w:szCs w:val="24"/>
        </w:rPr>
        <w:t>euro</w:t>
      </w:r>
      <w:r w:rsidRPr="00EC4A9B">
        <w:rPr>
          <w:rFonts w:cs="Times New Roman"/>
          <w:szCs w:val="24"/>
        </w:rPr>
        <w:t>;</w:t>
      </w:r>
    </w:p>
    <w:p w:rsidR="00EA76FB" w:rsidRPr="00EC4A9B" w:rsidP="00E34820" w14:paraId="24A7E74F" w14:textId="77777777">
      <w:pPr>
        <w:numPr>
          <w:ilvl w:val="0"/>
          <w:numId w:val="3"/>
        </w:numPr>
        <w:autoSpaceDE w:val="0"/>
        <w:autoSpaceDN w:val="0"/>
        <w:adjustRightInd w:val="0"/>
        <w:ind w:left="851" w:hanging="284"/>
        <w:rPr>
          <w:rFonts w:cs="Times New Roman"/>
          <w:szCs w:val="24"/>
        </w:rPr>
      </w:pPr>
      <w:r w:rsidRPr="00EC4A9B">
        <w:rPr>
          <w:rFonts w:cs="Times New Roman"/>
          <w:szCs w:val="24"/>
        </w:rPr>
        <w:t xml:space="preserve">trešās projektu iesniegumu atlases kārtas </w:t>
      </w:r>
      <w:r w:rsidRPr="001C7FEC" w:rsidR="00E46344">
        <w:t>“</w:t>
      </w:r>
      <w:r w:rsidRPr="00EC4A9B" w:rsidR="002D69D1">
        <w:t>Ieguldījumi degradēto teritoriju revitalizācijā Latgales plānošanas reģiona attīstības programmas pielikumā noteikto teritoriju pašvaldībās</w:t>
      </w:r>
      <w:r w:rsidRPr="00EC4A9B">
        <w:rPr>
          <w:rFonts w:cs="Times New Roman"/>
          <w:szCs w:val="24"/>
        </w:rPr>
        <w:t xml:space="preserve">” ietvaros finansējuma saņēmēji ir </w:t>
      </w:r>
      <w:r w:rsidRPr="00EC4A9B" w:rsidR="00EC4A9B">
        <w:rPr>
          <w:rFonts w:cs="Times New Roman"/>
          <w:szCs w:val="24"/>
        </w:rPr>
        <w:t>L</w:t>
      </w:r>
      <w:r w:rsidRPr="00EC4A9B" w:rsidR="00EC4A9B">
        <w:t>atgales plānošanas reģiona attīstības programmas pielikumā noteikto teritoriju pašvaldības</w:t>
      </w:r>
      <w:r w:rsidRPr="00EC4A9B">
        <w:rPr>
          <w:rFonts w:cs="Times New Roman"/>
          <w:szCs w:val="24"/>
        </w:rPr>
        <w:t xml:space="preserve"> ar </w:t>
      </w:r>
      <w:r w:rsidR="00BC0980">
        <w:rPr>
          <w:rFonts w:cs="Times New Roman"/>
          <w:szCs w:val="24"/>
        </w:rPr>
        <w:t>plānoto</w:t>
      </w:r>
      <w:r w:rsidRPr="00874F28" w:rsidR="00BC0980">
        <w:rPr>
          <w:rFonts w:cs="Times New Roman"/>
          <w:szCs w:val="24"/>
        </w:rPr>
        <w:t xml:space="preserve"> </w:t>
      </w:r>
      <w:r w:rsidRPr="00EC4A9B">
        <w:rPr>
          <w:rFonts w:cs="Times New Roman"/>
          <w:szCs w:val="24"/>
        </w:rPr>
        <w:t>ERAF finansējumu</w:t>
      </w:r>
      <w:r w:rsidR="00EC4A9B">
        <w:rPr>
          <w:rFonts w:cs="Times New Roman"/>
          <w:szCs w:val="24"/>
        </w:rPr>
        <w:t xml:space="preserve"> 52 247 026 </w:t>
      </w:r>
      <w:r w:rsidRPr="00EC4A9B">
        <w:rPr>
          <w:rFonts w:cs="Times New Roman"/>
          <w:i/>
          <w:szCs w:val="24"/>
        </w:rPr>
        <w:t>euro</w:t>
      </w:r>
      <w:r w:rsidRPr="00EC4A9B">
        <w:rPr>
          <w:rFonts w:cs="Times New Roman"/>
          <w:szCs w:val="24"/>
        </w:rPr>
        <w:t>.</w:t>
      </w:r>
    </w:p>
    <w:p w:rsidR="004D7D40" w:rsidP="007D4676" w14:paraId="24A7E750" w14:textId="77777777">
      <w:pPr>
        <w:spacing w:before="120"/>
      </w:pPr>
      <w:r>
        <w:t xml:space="preserve">Arī </w:t>
      </w:r>
      <w:r w:rsidRPr="00467D25">
        <w:t>SAM 5.6.2.</w:t>
      </w:r>
      <w:r>
        <w:t xml:space="preserve"> </w:t>
      </w:r>
      <w:r w:rsidRPr="00467D25">
        <w:rPr>
          <w:u w:val="single"/>
        </w:rPr>
        <w:t>pirmās projektu iesniegumu kārtas</w:t>
      </w:r>
      <w:r>
        <w:t xml:space="preserve"> ietvaros katrai nacionāl</w:t>
      </w:r>
      <w:r w:rsidR="00BF4270">
        <w:t>a</w:t>
      </w:r>
      <w:r>
        <w:t>s nozīmes attīstības centru pašvaldībai ir noteikts individuāls</w:t>
      </w:r>
      <w:r w:rsidRPr="004D7D40">
        <w:t xml:space="preserve"> </w:t>
      </w:r>
      <w:r>
        <w:t>atlases laiks:</w:t>
      </w:r>
    </w:p>
    <w:tbl>
      <w:tblPr>
        <w:tblW w:w="9086" w:type="dxa"/>
        <w:jc w:val="center"/>
        <w:tblLook w:val="04A0"/>
      </w:tblPr>
      <w:tblGrid>
        <w:gridCol w:w="2751"/>
        <w:gridCol w:w="6335"/>
      </w:tblGrid>
      <w:tr w14:paraId="24A7E753" w14:textId="77777777" w:rsidTr="004D7D40">
        <w:tblPrEx>
          <w:tblW w:w="9086" w:type="dxa"/>
          <w:jc w:val="center"/>
          <w:tblLook w:val="04A0"/>
        </w:tblPrEx>
        <w:trPr>
          <w:trHeight w:val="570"/>
          <w:jc w:val="center"/>
        </w:trPr>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4D7D40" w:rsidP="004D7D40" w14:paraId="24A7E751" w14:textId="77777777">
            <w:pPr>
              <w:spacing w:after="0"/>
              <w:jc w:val="center"/>
              <w:rPr>
                <w:rFonts w:ascii="Times" w:eastAsia="Times New Roman" w:hAnsi="Times" w:cs="Calibri"/>
                <w:b/>
                <w:bCs/>
                <w:color w:val="000000"/>
                <w:lang w:eastAsia="lv-LV"/>
              </w:rPr>
            </w:pPr>
            <w:r w:rsidRPr="004D7D40">
              <w:rPr>
                <w:rFonts w:ascii="Times" w:eastAsia="Times New Roman" w:hAnsi="Times" w:cs="Calibri"/>
                <w:b/>
                <w:bCs/>
                <w:color w:val="000000"/>
                <w:sz w:val="22"/>
                <w:lang w:eastAsia="lv-LV"/>
              </w:rPr>
              <w:t>Pirmā projektu iesniegumu atlases kārta</w:t>
            </w:r>
          </w:p>
        </w:tc>
        <w:tc>
          <w:tcPr>
            <w:tcW w:w="6335" w:type="dxa"/>
            <w:tcBorders>
              <w:top w:val="single" w:sz="4" w:space="0" w:color="000000"/>
              <w:left w:val="nil"/>
              <w:bottom w:val="single" w:sz="4" w:space="0" w:color="000000"/>
              <w:right w:val="single" w:sz="4" w:space="0" w:color="000000"/>
            </w:tcBorders>
            <w:shd w:val="clear" w:color="auto" w:fill="auto"/>
            <w:vAlign w:val="center"/>
            <w:hideMark/>
          </w:tcPr>
          <w:p w:rsidR="004D7D40" w:rsidRPr="004D7D40" w:rsidP="004D7D40" w14:paraId="24A7E752" w14:textId="77777777">
            <w:pPr>
              <w:spacing w:after="0"/>
              <w:jc w:val="center"/>
              <w:rPr>
                <w:rFonts w:ascii="Times" w:eastAsia="Times New Roman" w:hAnsi="Times" w:cs="Calibri"/>
                <w:b/>
                <w:bCs/>
                <w:color w:val="000000"/>
                <w:lang w:eastAsia="lv-LV"/>
              </w:rPr>
            </w:pPr>
            <w:r w:rsidRPr="004D7D40">
              <w:rPr>
                <w:rFonts w:ascii="Times" w:eastAsia="Times New Roman" w:hAnsi="Times" w:cs="Calibri"/>
                <w:b/>
                <w:bCs/>
                <w:color w:val="000000"/>
                <w:sz w:val="22"/>
                <w:lang w:eastAsia="lv-LV"/>
              </w:rPr>
              <w:t>Projektu iesniegšana (termiņi) – no/līdz</w:t>
            </w:r>
          </w:p>
        </w:tc>
      </w:tr>
      <w:tr w14:paraId="24A7E756" w14:textId="77777777" w:rsidTr="004D7D40">
        <w:tblPrEx>
          <w:tblW w:w="9086" w:type="dxa"/>
          <w:jc w:val="center"/>
          <w:tblLook w:val="04A0"/>
        </w:tblPrEx>
        <w:trPr>
          <w:trHeight w:val="300"/>
          <w:jc w:val="center"/>
        </w:trPr>
        <w:tc>
          <w:tcPr>
            <w:tcW w:w="2751"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4D7D40" w:rsidP="00467D25" w14:paraId="24A7E754"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Rēzeknes pilsētas dome</w:t>
            </w:r>
          </w:p>
        </w:tc>
        <w:tc>
          <w:tcPr>
            <w:tcW w:w="6335" w:type="dxa"/>
            <w:tcBorders>
              <w:top w:val="nil"/>
              <w:left w:val="nil"/>
              <w:bottom w:val="single" w:sz="4" w:space="0" w:color="000000"/>
              <w:right w:val="single" w:sz="4" w:space="0" w:color="000000"/>
            </w:tcBorders>
            <w:shd w:val="clear" w:color="auto" w:fill="auto"/>
            <w:noWrap/>
            <w:vAlign w:val="center"/>
            <w:hideMark/>
          </w:tcPr>
          <w:p w:rsidR="00467D25" w:rsidRPr="004D7D40" w:rsidP="00467D25" w14:paraId="24A7E755" w14:textId="77777777">
            <w:pPr>
              <w:spacing w:after="0"/>
              <w:jc w:val="center"/>
              <w:rPr>
                <w:rFonts w:ascii="Times" w:eastAsia="Times New Roman" w:hAnsi="Times" w:cs="Calibri"/>
                <w:color w:val="000000"/>
                <w:lang w:eastAsia="lv-LV"/>
              </w:rPr>
            </w:pPr>
            <w:r>
              <w:rPr>
                <w:rFonts w:ascii="Times" w:eastAsia="Times New Roman" w:hAnsi="Times" w:cs="Calibri"/>
                <w:color w:val="000000"/>
                <w:sz w:val="22"/>
                <w:lang w:eastAsia="lv-LV"/>
              </w:rPr>
              <w:t>21.11.2016. - 01.10.2018</w:t>
            </w:r>
            <w:r w:rsidRPr="004D7D40">
              <w:rPr>
                <w:rFonts w:ascii="Times" w:eastAsia="Times New Roman" w:hAnsi="Times" w:cs="Calibri"/>
                <w:color w:val="000000"/>
                <w:sz w:val="22"/>
                <w:lang w:eastAsia="lv-LV"/>
              </w:rPr>
              <w:t>.</w:t>
            </w:r>
          </w:p>
        </w:tc>
      </w:tr>
      <w:tr w14:paraId="24A7E759" w14:textId="77777777" w:rsidTr="004D7D40">
        <w:tblPrEx>
          <w:tblW w:w="9086" w:type="dxa"/>
          <w:jc w:val="center"/>
          <w:tblLook w:val="04A0"/>
        </w:tblPrEx>
        <w:trPr>
          <w:trHeight w:val="300"/>
          <w:jc w:val="center"/>
        </w:trPr>
        <w:tc>
          <w:tcPr>
            <w:tcW w:w="2751"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4D7D40" w:rsidP="00467D25" w14:paraId="24A7E757"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Jūrmalas pilsētas dome</w:t>
            </w:r>
          </w:p>
        </w:tc>
        <w:tc>
          <w:tcPr>
            <w:tcW w:w="6335" w:type="dxa"/>
            <w:tcBorders>
              <w:top w:val="nil"/>
              <w:left w:val="nil"/>
              <w:bottom w:val="single" w:sz="4" w:space="0" w:color="000000"/>
              <w:right w:val="single" w:sz="4" w:space="0" w:color="000000"/>
            </w:tcBorders>
            <w:shd w:val="clear" w:color="auto" w:fill="auto"/>
            <w:noWrap/>
            <w:vAlign w:val="center"/>
            <w:hideMark/>
          </w:tcPr>
          <w:p w:rsidR="00467D25" w:rsidRPr="004D7D40" w:rsidP="00467D25" w14:paraId="24A7E758" w14:textId="77777777">
            <w:pPr>
              <w:spacing w:after="0"/>
              <w:jc w:val="center"/>
              <w:rPr>
                <w:rFonts w:ascii="Times" w:eastAsia="Times New Roman" w:hAnsi="Times" w:cs="Calibri"/>
                <w:color w:val="000000"/>
                <w:lang w:eastAsia="lv-LV"/>
              </w:rPr>
            </w:pPr>
            <w:r w:rsidRPr="0002765C">
              <w:rPr>
                <w:rFonts w:ascii="Times" w:eastAsia="Times New Roman" w:hAnsi="Times" w:cs="Calibri"/>
                <w:color w:val="000000"/>
                <w:sz w:val="22"/>
                <w:lang w:eastAsia="lv-LV"/>
              </w:rPr>
              <w:t xml:space="preserve">13.12.2017. </w:t>
            </w:r>
            <w:r>
              <w:rPr>
                <w:rFonts w:ascii="Times" w:eastAsia="Times New Roman" w:hAnsi="Times" w:cs="Calibri"/>
                <w:color w:val="000000"/>
                <w:sz w:val="22"/>
                <w:lang w:eastAsia="lv-LV"/>
              </w:rPr>
              <w:t>-</w:t>
            </w:r>
            <w:r w:rsidRPr="0002765C">
              <w:rPr>
                <w:rFonts w:ascii="Times" w:eastAsia="Times New Roman" w:hAnsi="Times" w:cs="Calibri"/>
                <w:color w:val="000000"/>
                <w:sz w:val="22"/>
                <w:lang w:eastAsia="lv-LV"/>
              </w:rPr>
              <w:t xml:space="preserve"> 01.11.2018.</w:t>
            </w:r>
          </w:p>
        </w:tc>
      </w:tr>
      <w:tr w14:paraId="24A7E75C" w14:textId="77777777" w:rsidTr="004D7D40">
        <w:tblPrEx>
          <w:tblW w:w="9086" w:type="dxa"/>
          <w:jc w:val="center"/>
          <w:tblLook w:val="04A0"/>
        </w:tblPrEx>
        <w:trPr>
          <w:trHeight w:val="300"/>
          <w:jc w:val="center"/>
        </w:trPr>
        <w:tc>
          <w:tcPr>
            <w:tcW w:w="2751"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4D7D40" w:rsidP="00467D25" w14:paraId="24A7E75A"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Jēkabpils pilsētas dome</w:t>
            </w:r>
          </w:p>
        </w:tc>
        <w:tc>
          <w:tcPr>
            <w:tcW w:w="6335" w:type="dxa"/>
            <w:tcBorders>
              <w:top w:val="nil"/>
              <w:left w:val="nil"/>
              <w:bottom w:val="single" w:sz="4" w:space="0" w:color="000000"/>
              <w:right w:val="single" w:sz="4" w:space="0" w:color="000000"/>
            </w:tcBorders>
            <w:shd w:val="clear" w:color="auto" w:fill="auto"/>
            <w:noWrap/>
            <w:vAlign w:val="center"/>
            <w:hideMark/>
          </w:tcPr>
          <w:p w:rsidR="00467D25" w:rsidRPr="004D7D40" w:rsidP="00467D25" w14:paraId="24A7E75B"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28.09.2016. - 01.12.2017.</w:t>
            </w:r>
          </w:p>
        </w:tc>
      </w:tr>
      <w:tr w14:paraId="24A7E75F" w14:textId="77777777" w:rsidTr="004D7D40">
        <w:tblPrEx>
          <w:tblW w:w="9086" w:type="dxa"/>
          <w:jc w:val="center"/>
          <w:tblLook w:val="04A0"/>
        </w:tblPrEx>
        <w:trPr>
          <w:trHeight w:val="300"/>
          <w:jc w:val="center"/>
        </w:trPr>
        <w:tc>
          <w:tcPr>
            <w:tcW w:w="2751"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4D7D40" w:rsidP="00467D25" w14:paraId="24A7E75D"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Daugavpils pilsētas dome</w:t>
            </w:r>
          </w:p>
        </w:tc>
        <w:tc>
          <w:tcPr>
            <w:tcW w:w="6335" w:type="dxa"/>
            <w:tcBorders>
              <w:top w:val="nil"/>
              <w:left w:val="nil"/>
              <w:bottom w:val="single" w:sz="4" w:space="0" w:color="000000"/>
              <w:right w:val="single" w:sz="4" w:space="0" w:color="000000"/>
            </w:tcBorders>
            <w:shd w:val="clear" w:color="auto" w:fill="auto"/>
            <w:noWrap/>
            <w:vAlign w:val="center"/>
            <w:hideMark/>
          </w:tcPr>
          <w:p w:rsidR="00467D25" w:rsidRPr="004D7D40" w:rsidP="00467D25" w14:paraId="24A7E75E"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22.09.2016. - 01.12.2017.</w:t>
            </w:r>
          </w:p>
        </w:tc>
      </w:tr>
      <w:tr w14:paraId="24A7E762" w14:textId="77777777" w:rsidTr="004D7D40">
        <w:tblPrEx>
          <w:tblW w:w="9086" w:type="dxa"/>
          <w:jc w:val="center"/>
          <w:tblLook w:val="04A0"/>
        </w:tblPrEx>
        <w:trPr>
          <w:trHeight w:val="300"/>
          <w:jc w:val="center"/>
        </w:trPr>
        <w:tc>
          <w:tcPr>
            <w:tcW w:w="2751"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4D7D40" w:rsidP="00467D25" w14:paraId="24A7E760"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Rīgas</w:t>
            </w:r>
            <w:r w:rsidR="00BF4270">
              <w:rPr>
                <w:rFonts w:ascii="Times" w:eastAsia="Times New Roman" w:hAnsi="Times" w:cs="Calibri"/>
                <w:color w:val="000000"/>
                <w:sz w:val="22"/>
                <w:lang w:eastAsia="lv-LV"/>
              </w:rPr>
              <w:t xml:space="preserve"> pilsētas</w:t>
            </w:r>
            <w:r w:rsidRPr="004D7D40">
              <w:rPr>
                <w:rFonts w:ascii="Times" w:eastAsia="Times New Roman" w:hAnsi="Times" w:cs="Calibri"/>
                <w:color w:val="000000"/>
                <w:sz w:val="22"/>
                <w:lang w:eastAsia="lv-LV"/>
              </w:rPr>
              <w:t xml:space="preserve"> dome</w:t>
            </w:r>
          </w:p>
        </w:tc>
        <w:tc>
          <w:tcPr>
            <w:tcW w:w="6335" w:type="dxa"/>
            <w:tcBorders>
              <w:top w:val="nil"/>
              <w:left w:val="nil"/>
              <w:bottom w:val="single" w:sz="4" w:space="0" w:color="000000"/>
              <w:right w:val="single" w:sz="4" w:space="0" w:color="000000"/>
            </w:tcBorders>
            <w:shd w:val="clear" w:color="auto" w:fill="auto"/>
            <w:noWrap/>
            <w:vAlign w:val="center"/>
            <w:hideMark/>
          </w:tcPr>
          <w:p w:rsidR="00467D25" w:rsidRPr="004D7D40" w:rsidP="00467D25" w14:paraId="24A7E761"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01.11.2017. - 20.12.2017.</w:t>
            </w:r>
          </w:p>
        </w:tc>
      </w:tr>
      <w:tr w14:paraId="24A7E765" w14:textId="77777777" w:rsidTr="004D7D40">
        <w:tblPrEx>
          <w:tblW w:w="9086" w:type="dxa"/>
          <w:jc w:val="center"/>
          <w:tblLook w:val="04A0"/>
        </w:tblPrEx>
        <w:trPr>
          <w:trHeight w:val="300"/>
          <w:jc w:val="center"/>
        </w:trPr>
        <w:tc>
          <w:tcPr>
            <w:tcW w:w="2751"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4D7D40" w:rsidP="00467D25" w14:paraId="24A7E763"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Ventspils pilsētas dome</w:t>
            </w:r>
          </w:p>
        </w:tc>
        <w:tc>
          <w:tcPr>
            <w:tcW w:w="6335" w:type="dxa"/>
            <w:tcBorders>
              <w:top w:val="nil"/>
              <w:left w:val="nil"/>
              <w:bottom w:val="single" w:sz="4" w:space="0" w:color="000000"/>
              <w:right w:val="single" w:sz="4" w:space="0" w:color="000000"/>
            </w:tcBorders>
            <w:shd w:val="clear" w:color="auto" w:fill="auto"/>
            <w:noWrap/>
            <w:vAlign w:val="center"/>
            <w:hideMark/>
          </w:tcPr>
          <w:p w:rsidR="00467D25" w:rsidRPr="004D7D40" w:rsidP="00467D25" w14:paraId="24A7E764"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12.12.2017. - 30.12.2019.</w:t>
            </w:r>
          </w:p>
        </w:tc>
      </w:tr>
      <w:tr w14:paraId="24A7E768" w14:textId="77777777" w:rsidTr="004D7D40">
        <w:tblPrEx>
          <w:tblW w:w="9086" w:type="dxa"/>
          <w:jc w:val="center"/>
          <w:tblLook w:val="04A0"/>
        </w:tblPrEx>
        <w:trPr>
          <w:trHeight w:val="300"/>
          <w:jc w:val="center"/>
        </w:trPr>
        <w:tc>
          <w:tcPr>
            <w:tcW w:w="2751"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4D7D40" w:rsidP="00467D25" w14:paraId="24A7E766"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Valmieras pilsētas dome</w:t>
            </w:r>
          </w:p>
        </w:tc>
        <w:tc>
          <w:tcPr>
            <w:tcW w:w="6335" w:type="dxa"/>
            <w:tcBorders>
              <w:top w:val="nil"/>
              <w:left w:val="nil"/>
              <w:bottom w:val="single" w:sz="4" w:space="0" w:color="000000"/>
              <w:right w:val="single" w:sz="4" w:space="0" w:color="000000"/>
            </w:tcBorders>
            <w:shd w:val="clear" w:color="auto" w:fill="auto"/>
            <w:noWrap/>
            <w:vAlign w:val="center"/>
            <w:hideMark/>
          </w:tcPr>
          <w:p w:rsidR="00467D25" w:rsidRPr="004D7D40" w:rsidP="00467D25" w14:paraId="24A7E767" w14:textId="77777777">
            <w:pPr>
              <w:spacing w:after="0"/>
              <w:jc w:val="center"/>
              <w:rPr>
                <w:rFonts w:ascii="Times" w:eastAsia="Times New Roman" w:hAnsi="Times" w:cs="Calibri"/>
                <w:color w:val="000000"/>
                <w:lang w:eastAsia="lv-LV"/>
              </w:rPr>
            </w:pPr>
            <w:r w:rsidRPr="00E87C6D">
              <w:rPr>
                <w:rFonts w:ascii="Times" w:eastAsia="Times New Roman" w:hAnsi="Times" w:cs="Calibri"/>
                <w:color w:val="000000"/>
                <w:sz w:val="22"/>
                <w:lang w:eastAsia="lv-LV"/>
              </w:rPr>
              <w:t>13.12.2017. </w:t>
            </w:r>
            <w:r>
              <w:rPr>
                <w:rFonts w:ascii="Times" w:eastAsia="Times New Roman" w:hAnsi="Times" w:cs="Calibri"/>
                <w:color w:val="000000"/>
                <w:sz w:val="22"/>
                <w:lang w:eastAsia="lv-LV"/>
              </w:rPr>
              <w:t>-</w:t>
            </w:r>
            <w:r w:rsidRPr="00E87C6D">
              <w:rPr>
                <w:rFonts w:ascii="Times" w:eastAsia="Times New Roman" w:hAnsi="Times" w:cs="Calibri"/>
                <w:color w:val="000000"/>
                <w:sz w:val="22"/>
                <w:lang w:eastAsia="lv-LV"/>
              </w:rPr>
              <w:t xml:space="preserve"> </w:t>
            </w:r>
            <w:r>
              <w:rPr>
                <w:rFonts w:ascii="Times" w:eastAsia="Times New Roman" w:hAnsi="Times" w:cs="Calibri"/>
                <w:color w:val="000000"/>
                <w:sz w:val="22"/>
                <w:lang w:eastAsia="lv-LV"/>
              </w:rPr>
              <w:t>31.12.2018.</w:t>
            </w:r>
          </w:p>
        </w:tc>
      </w:tr>
      <w:tr w14:paraId="24A7E76B" w14:textId="77777777" w:rsidTr="004D7D40">
        <w:tblPrEx>
          <w:tblW w:w="9086" w:type="dxa"/>
          <w:jc w:val="center"/>
          <w:tblLook w:val="04A0"/>
        </w:tblPrEx>
        <w:trPr>
          <w:trHeight w:val="300"/>
          <w:jc w:val="center"/>
        </w:trPr>
        <w:tc>
          <w:tcPr>
            <w:tcW w:w="2751"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4D7D40" w:rsidP="00467D25" w14:paraId="24A7E769"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Jelgavas pilsētas dome</w:t>
            </w:r>
          </w:p>
        </w:tc>
        <w:tc>
          <w:tcPr>
            <w:tcW w:w="6335" w:type="dxa"/>
            <w:tcBorders>
              <w:top w:val="nil"/>
              <w:left w:val="nil"/>
              <w:bottom w:val="single" w:sz="4" w:space="0" w:color="000000"/>
              <w:right w:val="single" w:sz="4" w:space="0" w:color="000000"/>
            </w:tcBorders>
            <w:shd w:val="clear" w:color="auto" w:fill="auto"/>
            <w:noWrap/>
            <w:vAlign w:val="center"/>
            <w:hideMark/>
          </w:tcPr>
          <w:p w:rsidR="00467D25" w:rsidRPr="00467D25" w:rsidP="00467D25" w14:paraId="24A7E76A" w14:textId="77777777">
            <w:pPr>
              <w:spacing w:after="0"/>
              <w:jc w:val="center"/>
              <w:rPr>
                <w:rFonts w:ascii="Times" w:eastAsia="Times New Roman" w:hAnsi="Times" w:cs="Calibri"/>
                <w:color w:val="000000"/>
                <w:lang w:eastAsia="lv-LV"/>
              </w:rPr>
            </w:pPr>
            <w:r w:rsidRPr="00467D25">
              <w:rPr>
                <w:rFonts w:ascii="Times" w:eastAsia="Times New Roman" w:hAnsi="Times" w:cs="Calibri"/>
                <w:color w:val="000000"/>
                <w:sz w:val="22"/>
                <w:lang w:eastAsia="lv-LV"/>
              </w:rPr>
              <w:t>05.02.2018. - 28.12.2018.</w:t>
            </w:r>
          </w:p>
        </w:tc>
      </w:tr>
      <w:tr w14:paraId="24A7E76E" w14:textId="77777777" w:rsidTr="00467D25">
        <w:tblPrEx>
          <w:tblW w:w="9086" w:type="dxa"/>
          <w:jc w:val="center"/>
          <w:tblLook w:val="04A0"/>
        </w:tblPrEx>
        <w:trPr>
          <w:trHeight w:val="300"/>
          <w:jc w:val="center"/>
        </w:trPr>
        <w:tc>
          <w:tcPr>
            <w:tcW w:w="2751" w:type="dxa"/>
            <w:tcBorders>
              <w:top w:val="nil"/>
              <w:left w:val="single" w:sz="4" w:space="0" w:color="000000"/>
              <w:bottom w:val="single" w:sz="4" w:space="0" w:color="000000"/>
              <w:right w:val="single" w:sz="4" w:space="0" w:color="000000"/>
            </w:tcBorders>
            <w:shd w:val="clear" w:color="auto" w:fill="auto"/>
            <w:noWrap/>
            <w:vAlign w:val="center"/>
            <w:hideMark/>
          </w:tcPr>
          <w:p w:rsidR="00467D25" w:rsidRPr="004D7D40" w:rsidP="00467D25" w14:paraId="24A7E76C" w14:textId="77777777">
            <w:pPr>
              <w:spacing w:after="0"/>
              <w:jc w:val="center"/>
              <w:rPr>
                <w:rFonts w:ascii="Times" w:eastAsia="Times New Roman" w:hAnsi="Times" w:cs="Calibri"/>
                <w:color w:val="000000"/>
                <w:lang w:eastAsia="lv-LV"/>
              </w:rPr>
            </w:pPr>
            <w:r w:rsidRPr="004D7D40">
              <w:rPr>
                <w:rFonts w:ascii="Times" w:eastAsia="Times New Roman" w:hAnsi="Times" w:cs="Calibri"/>
                <w:color w:val="000000"/>
                <w:sz w:val="22"/>
                <w:lang w:eastAsia="lv-LV"/>
              </w:rPr>
              <w:t>Liepājas pilsētas dome</w:t>
            </w:r>
          </w:p>
        </w:tc>
        <w:tc>
          <w:tcPr>
            <w:tcW w:w="6335" w:type="dxa"/>
            <w:tcBorders>
              <w:top w:val="nil"/>
              <w:left w:val="nil"/>
              <w:bottom w:val="single" w:sz="4" w:space="0" w:color="000000"/>
              <w:right w:val="single" w:sz="4" w:space="0" w:color="000000"/>
            </w:tcBorders>
            <w:shd w:val="clear" w:color="auto" w:fill="auto"/>
            <w:noWrap/>
            <w:vAlign w:val="center"/>
            <w:hideMark/>
          </w:tcPr>
          <w:p w:rsidR="00467D25" w:rsidRPr="00467D25" w:rsidP="00467D25" w14:paraId="24A7E76D" w14:textId="77777777">
            <w:pPr>
              <w:spacing w:after="0"/>
              <w:jc w:val="center"/>
              <w:rPr>
                <w:rFonts w:ascii="Times" w:eastAsia="Times New Roman" w:hAnsi="Times" w:cs="Calibri"/>
                <w:color w:val="000000"/>
                <w:lang w:eastAsia="lv-LV"/>
              </w:rPr>
            </w:pPr>
            <w:r w:rsidRPr="00467D25">
              <w:rPr>
                <w:rFonts w:ascii="Times" w:eastAsia="Times New Roman" w:hAnsi="Times" w:cs="Calibri"/>
                <w:color w:val="000000"/>
                <w:sz w:val="22"/>
                <w:lang w:eastAsia="lv-LV"/>
              </w:rPr>
              <w:t>12.06.2017. - 29.12.2017.</w:t>
            </w:r>
          </w:p>
        </w:tc>
      </w:tr>
    </w:tbl>
    <w:p w:rsidR="004D7D40" w:rsidP="00365F3A" w14:paraId="24A7E76F" w14:textId="77777777">
      <w:pPr>
        <w:spacing w:before="120"/>
      </w:pPr>
      <w:r>
        <w:t xml:space="preserve">Līdzīgi kā </w:t>
      </w:r>
      <w:r w:rsidR="00467D25">
        <w:t xml:space="preserve">ar </w:t>
      </w:r>
      <w:r>
        <w:t xml:space="preserve">SAM 3.3.1. projektu iesniegumu atlasi, arī SAM 5.6.2. </w:t>
      </w:r>
      <w:r w:rsidRPr="00467D25">
        <w:rPr>
          <w:u w:val="single"/>
        </w:rPr>
        <w:t>otro un trešo projektu iesniegumu atlases kārtu</w:t>
      </w:r>
      <w:r>
        <w:t xml:space="preserve"> organizē CFLA:</w:t>
      </w:r>
    </w:p>
    <w:tbl>
      <w:tblPr>
        <w:tblW w:w="7333" w:type="dxa"/>
        <w:jc w:val="center"/>
        <w:tblLook w:val="04A0"/>
      </w:tblPr>
      <w:tblGrid>
        <w:gridCol w:w="4773"/>
        <w:gridCol w:w="2560"/>
      </w:tblGrid>
      <w:tr w14:paraId="24A7E772" w14:textId="77777777" w:rsidTr="004757CC">
        <w:tblPrEx>
          <w:tblW w:w="7333" w:type="dxa"/>
          <w:jc w:val="center"/>
          <w:tblLook w:val="04A0"/>
        </w:tblPrEx>
        <w:trPr>
          <w:trHeight w:val="570"/>
          <w:jc w:val="center"/>
        </w:trPr>
        <w:tc>
          <w:tcPr>
            <w:tcW w:w="47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F3A" w:rsidRPr="00365F3A" w:rsidP="00365F3A" w14:paraId="24A7E770" w14:textId="77777777">
            <w:pPr>
              <w:spacing w:after="0"/>
              <w:jc w:val="center"/>
              <w:rPr>
                <w:rFonts w:ascii="Times" w:eastAsia="Times New Roman" w:hAnsi="Times" w:cs="Calibri"/>
                <w:b/>
                <w:bCs/>
                <w:color w:val="000000"/>
                <w:lang w:eastAsia="lv-LV"/>
              </w:rPr>
            </w:pPr>
            <w:r w:rsidRPr="00365F3A">
              <w:rPr>
                <w:rFonts w:ascii="Times" w:eastAsia="Times New Roman" w:hAnsi="Times" w:cs="Calibri"/>
                <w:b/>
                <w:bCs/>
                <w:color w:val="000000"/>
                <w:sz w:val="22"/>
                <w:lang w:eastAsia="lv-LV"/>
              </w:rPr>
              <w:t>Otrā projektu iesniegumu atlases kārta</w:t>
            </w:r>
          </w:p>
        </w:tc>
        <w:tc>
          <w:tcPr>
            <w:tcW w:w="2560" w:type="dxa"/>
            <w:tcBorders>
              <w:top w:val="single" w:sz="4" w:space="0" w:color="000000"/>
              <w:left w:val="nil"/>
              <w:bottom w:val="single" w:sz="4" w:space="0" w:color="000000"/>
              <w:right w:val="single" w:sz="4" w:space="0" w:color="000000"/>
            </w:tcBorders>
            <w:shd w:val="clear" w:color="auto" w:fill="auto"/>
            <w:vAlign w:val="center"/>
            <w:hideMark/>
          </w:tcPr>
          <w:p w:rsidR="00365F3A" w:rsidRPr="00365F3A" w:rsidP="00365F3A" w14:paraId="24A7E771" w14:textId="77777777">
            <w:pPr>
              <w:spacing w:after="0"/>
              <w:jc w:val="center"/>
              <w:rPr>
                <w:rFonts w:ascii="Times" w:eastAsia="Times New Roman" w:hAnsi="Times" w:cs="Calibri"/>
                <w:b/>
                <w:bCs/>
                <w:color w:val="000000"/>
                <w:lang w:eastAsia="lv-LV"/>
              </w:rPr>
            </w:pPr>
            <w:r w:rsidRPr="00365F3A">
              <w:rPr>
                <w:rFonts w:ascii="Times" w:eastAsia="Times New Roman" w:hAnsi="Times" w:cs="Calibri"/>
                <w:b/>
                <w:bCs/>
                <w:color w:val="000000"/>
                <w:sz w:val="22"/>
                <w:lang w:eastAsia="lv-LV"/>
              </w:rPr>
              <w:t>Projektu iesniegšana (termiņi) – no/līdz</w:t>
            </w:r>
          </w:p>
        </w:tc>
      </w:tr>
      <w:tr w14:paraId="24A7E775" w14:textId="77777777" w:rsidTr="004757CC">
        <w:tblPrEx>
          <w:tblW w:w="7333" w:type="dxa"/>
          <w:jc w:val="center"/>
          <w:tblLook w:val="04A0"/>
        </w:tblPrEx>
        <w:trPr>
          <w:trHeight w:val="600"/>
          <w:jc w:val="center"/>
        </w:trPr>
        <w:tc>
          <w:tcPr>
            <w:tcW w:w="4773" w:type="dxa"/>
            <w:tcBorders>
              <w:top w:val="nil"/>
              <w:left w:val="single" w:sz="4" w:space="0" w:color="000000"/>
              <w:bottom w:val="single" w:sz="4" w:space="0" w:color="000000"/>
              <w:right w:val="single" w:sz="4" w:space="0" w:color="000000"/>
            </w:tcBorders>
            <w:shd w:val="clear" w:color="auto" w:fill="auto"/>
            <w:vAlign w:val="center"/>
            <w:hideMark/>
          </w:tcPr>
          <w:p w:rsidR="00365F3A" w:rsidRPr="00365F3A" w:rsidP="00BF4270" w14:paraId="24A7E773" w14:textId="77777777">
            <w:pPr>
              <w:spacing w:after="0"/>
              <w:jc w:val="center"/>
              <w:rPr>
                <w:rFonts w:ascii="Times" w:eastAsia="Times New Roman" w:hAnsi="Times" w:cs="Calibri"/>
                <w:color w:val="000000"/>
                <w:lang w:eastAsia="lv-LV"/>
              </w:rPr>
            </w:pPr>
            <w:r w:rsidRPr="00365F3A">
              <w:rPr>
                <w:rFonts w:ascii="Times" w:eastAsia="Times New Roman" w:hAnsi="Times" w:cs="Calibri"/>
                <w:color w:val="000000"/>
                <w:sz w:val="22"/>
                <w:lang w:eastAsia="lv-LV"/>
              </w:rPr>
              <w:t>21 reģionāl</w:t>
            </w:r>
            <w:r w:rsidR="00BF4270">
              <w:rPr>
                <w:rFonts w:ascii="Times" w:eastAsia="Times New Roman" w:hAnsi="Times" w:cs="Calibri"/>
                <w:color w:val="000000"/>
                <w:sz w:val="22"/>
                <w:lang w:eastAsia="lv-LV"/>
              </w:rPr>
              <w:t>a</w:t>
            </w:r>
            <w:r w:rsidRPr="00365F3A">
              <w:rPr>
                <w:rFonts w:ascii="Times" w:eastAsia="Times New Roman" w:hAnsi="Times" w:cs="Calibri"/>
                <w:color w:val="000000"/>
                <w:sz w:val="22"/>
                <w:lang w:eastAsia="lv-LV"/>
              </w:rPr>
              <w:t>s nozīmes attīstības centru pašvaldības</w:t>
            </w:r>
          </w:p>
        </w:tc>
        <w:tc>
          <w:tcPr>
            <w:tcW w:w="2560" w:type="dxa"/>
            <w:tcBorders>
              <w:top w:val="nil"/>
              <w:left w:val="nil"/>
              <w:bottom w:val="single" w:sz="4" w:space="0" w:color="000000"/>
              <w:right w:val="single" w:sz="4" w:space="0" w:color="000000"/>
            </w:tcBorders>
            <w:shd w:val="clear" w:color="auto" w:fill="auto"/>
            <w:noWrap/>
            <w:vAlign w:val="center"/>
            <w:hideMark/>
          </w:tcPr>
          <w:p w:rsidR="00365F3A" w:rsidRPr="00365F3A" w:rsidP="00365F3A" w14:paraId="24A7E774" w14:textId="77777777">
            <w:pPr>
              <w:spacing w:after="0"/>
              <w:jc w:val="center"/>
              <w:rPr>
                <w:rFonts w:ascii="Times" w:eastAsia="Times New Roman" w:hAnsi="Times" w:cs="Calibri"/>
                <w:color w:val="000000"/>
                <w:lang w:eastAsia="lv-LV"/>
              </w:rPr>
            </w:pPr>
            <w:r w:rsidRPr="00365F3A">
              <w:rPr>
                <w:rFonts w:ascii="Times" w:eastAsia="Times New Roman" w:hAnsi="Times" w:cs="Calibri"/>
                <w:color w:val="000000"/>
                <w:sz w:val="22"/>
                <w:lang w:eastAsia="lv-LV"/>
              </w:rPr>
              <w:t>16.06.2016. - 25.09.2017.</w:t>
            </w:r>
          </w:p>
        </w:tc>
      </w:tr>
      <w:tr w14:paraId="24A7E778" w14:textId="77777777" w:rsidTr="004757CC">
        <w:tblPrEx>
          <w:tblW w:w="7333" w:type="dxa"/>
          <w:jc w:val="center"/>
          <w:tblLook w:val="04A0"/>
        </w:tblPrEx>
        <w:trPr>
          <w:trHeight w:val="300"/>
          <w:jc w:val="center"/>
        </w:trPr>
        <w:tc>
          <w:tcPr>
            <w:tcW w:w="4773" w:type="dxa"/>
            <w:tcBorders>
              <w:top w:val="nil"/>
              <w:left w:val="nil"/>
              <w:bottom w:val="nil"/>
              <w:right w:val="nil"/>
            </w:tcBorders>
            <w:shd w:val="clear" w:color="auto" w:fill="auto"/>
            <w:noWrap/>
            <w:vAlign w:val="bottom"/>
            <w:hideMark/>
          </w:tcPr>
          <w:p w:rsidR="00365F3A" w:rsidRPr="00365F3A" w:rsidP="00365F3A" w14:paraId="24A7E776" w14:textId="77777777">
            <w:pPr>
              <w:spacing w:after="0"/>
              <w:jc w:val="left"/>
              <w:rPr>
                <w:rFonts w:ascii="Calibri" w:eastAsia="Times New Roman" w:hAnsi="Calibri" w:cs="Calibri"/>
                <w:color w:val="000000"/>
                <w:lang w:eastAsia="lv-LV"/>
              </w:rPr>
            </w:pPr>
          </w:p>
        </w:tc>
        <w:tc>
          <w:tcPr>
            <w:tcW w:w="2560" w:type="dxa"/>
            <w:tcBorders>
              <w:top w:val="nil"/>
              <w:left w:val="nil"/>
              <w:bottom w:val="nil"/>
              <w:right w:val="nil"/>
            </w:tcBorders>
            <w:shd w:val="clear" w:color="auto" w:fill="auto"/>
            <w:noWrap/>
            <w:vAlign w:val="center"/>
            <w:hideMark/>
          </w:tcPr>
          <w:p w:rsidR="00365F3A" w:rsidRPr="00365F3A" w:rsidP="00365F3A" w14:paraId="24A7E777" w14:textId="77777777">
            <w:pPr>
              <w:spacing w:after="0"/>
              <w:jc w:val="center"/>
              <w:rPr>
                <w:rFonts w:ascii="Calibri" w:eastAsia="Times New Roman" w:hAnsi="Calibri" w:cs="Calibri"/>
                <w:color w:val="000000"/>
                <w:lang w:eastAsia="lv-LV"/>
              </w:rPr>
            </w:pPr>
          </w:p>
        </w:tc>
      </w:tr>
      <w:tr w14:paraId="24A7E77B" w14:textId="77777777" w:rsidTr="004757CC">
        <w:tblPrEx>
          <w:tblW w:w="7333" w:type="dxa"/>
          <w:jc w:val="center"/>
          <w:tblLook w:val="04A0"/>
        </w:tblPrEx>
        <w:trPr>
          <w:trHeight w:val="570"/>
          <w:jc w:val="center"/>
        </w:trPr>
        <w:tc>
          <w:tcPr>
            <w:tcW w:w="47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F3A" w:rsidRPr="00365F3A" w:rsidP="00365F3A" w14:paraId="24A7E779" w14:textId="77777777">
            <w:pPr>
              <w:spacing w:after="0"/>
              <w:jc w:val="center"/>
              <w:rPr>
                <w:rFonts w:ascii="Times" w:eastAsia="Times New Roman" w:hAnsi="Times" w:cs="Calibri"/>
                <w:b/>
                <w:bCs/>
                <w:color w:val="000000"/>
                <w:lang w:eastAsia="lv-LV"/>
              </w:rPr>
            </w:pPr>
            <w:r w:rsidRPr="00365F3A">
              <w:rPr>
                <w:rFonts w:ascii="Times" w:eastAsia="Times New Roman" w:hAnsi="Times" w:cs="Calibri"/>
                <w:b/>
                <w:bCs/>
                <w:color w:val="000000"/>
                <w:sz w:val="22"/>
                <w:lang w:eastAsia="lv-LV"/>
              </w:rPr>
              <w:t>Trešā projektu iesniegumu atlases kārta</w:t>
            </w:r>
            <w:r>
              <w:rPr>
                <w:rStyle w:val="FootnoteReference"/>
                <w:rFonts w:ascii="Times" w:eastAsia="Times New Roman" w:hAnsi="Times" w:cs="Calibri"/>
                <w:bCs/>
                <w:color w:val="000000"/>
                <w:sz w:val="22"/>
                <w:lang w:eastAsia="lv-LV"/>
              </w:rPr>
              <w:footnoteReference w:id="14"/>
            </w:r>
          </w:p>
        </w:tc>
        <w:tc>
          <w:tcPr>
            <w:tcW w:w="2560" w:type="dxa"/>
            <w:tcBorders>
              <w:top w:val="single" w:sz="4" w:space="0" w:color="000000"/>
              <w:left w:val="nil"/>
              <w:bottom w:val="single" w:sz="4" w:space="0" w:color="000000"/>
              <w:right w:val="single" w:sz="4" w:space="0" w:color="000000"/>
            </w:tcBorders>
            <w:shd w:val="clear" w:color="auto" w:fill="auto"/>
            <w:vAlign w:val="center"/>
            <w:hideMark/>
          </w:tcPr>
          <w:p w:rsidR="00365F3A" w:rsidRPr="00365F3A" w:rsidP="00365F3A" w14:paraId="24A7E77A" w14:textId="77777777">
            <w:pPr>
              <w:spacing w:after="0"/>
              <w:jc w:val="center"/>
              <w:rPr>
                <w:rFonts w:ascii="Times" w:eastAsia="Times New Roman" w:hAnsi="Times" w:cs="Calibri"/>
                <w:b/>
                <w:bCs/>
                <w:color w:val="000000"/>
                <w:lang w:eastAsia="lv-LV"/>
              </w:rPr>
            </w:pPr>
            <w:r w:rsidRPr="00365F3A">
              <w:rPr>
                <w:rFonts w:ascii="Times" w:eastAsia="Times New Roman" w:hAnsi="Times" w:cs="Calibri"/>
                <w:b/>
                <w:bCs/>
                <w:color w:val="000000"/>
                <w:sz w:val="22"/>
                <w:lang w:eastAsia="lv-LV"/>
              </w:rPr>
              <w:t>Projektu iesniegšana (termiņi) – no/līdz</w:t>
            </w:r>
          </w:p>
        </w:tc>
      </w:tr>
      <w:tr w14:paraId="24A7E77E" w14:textId="77777777" w:rsidTr="004757CC">
        <w:tblPrEx>
          <w:tblW w:w="7333" w:type="dxa"/>
          <w:jc w:val="center"/>
          <w:tblLook w:val="04A0"/>
        </w:tblPrEx>
        <w:trPr>
          <w:trHeight w:val="600"/>
          <w:jc w:val="center"/>
        </w:trPr>
        <w:tc>
          <w:tcPr>
            <w:tcW w:w="4773" w:type="dxa"/>
            <w:tcBorders>
              <w:top w:val="nil"/>
              <w:left w:val="single" w:sz="4" w:space="0" w:color="000000"/>
              <w:bottom w:val="single" w:sz="4" w:space="0" w:color="000000"/>
              <w:right w:val="single" w:sz="4" w:space="0" w:color="000000"/>
            </w:tcBorders>
            <w:shd w:val="clear" w:color="auto" w:fill="auto"/>
            <w:vAlign w:val="center"/>
            <w:hideMark/>
          </w:tcPr>
          <w:p w:rsidR="00365F3A" w:rsidRPr="00365F3A" w:rsidP="00365F3A" w14:paraId="24A7E77C" w14:textId="77777777">
            <w:pPr>
              <w:spacing w:after="0"/>
              <w:jc w:val="center"/>
              <w:rPr>
                <w:rFonts w:ascii="Times" w:eastAsia="Times New Roman" w:hAnsi="Times" w:cs="Calibri"/>
                <w:color w:val="000000"/>
                <w:lang w:eastAsia="lv-LV"/>
              </w:rPr>
            </w:pPr>
            <w:r>
              <w:rPr>
                <w:rFonts w:ascii="Times" w:eastAsia="Times New Roman" w:hAnsi="Times" w:cs="Calibri"/>
                <w:color w:val="000000"/>
                <w:sz w:val="22"/>
                <w:lang w:eastAsia="lv-LV"/>
              </w:rPr>
              <w:t>Latgales plānošanas reģiona attīstības programmas pielikumā noteikto teritoriju pašvaldības</w:t>
            </w:r>
          </w:p>
        </w:tc>
        <w:tc>
          <w:tcPr>
            <w:tcW w:w="2560" w:type="dxa"/>
            <w:tcBorders>
              <w:top w:val="nil"/>
              <w:left w:val="nil"/>
              <w:bottom w:val="single" w:sz="4" w:space="0" w:color="000000"/>
              <w:right w:val="single" w:sz="4" w:space="0" w:color="000000"/>
            </w:tcBorders>
            <w:shd w:val="clear" w:color="auto" w:fill="auto"/>
            <w:noWrap/>
            <w:vAlign w:val="center"/>
            <w:hideMark/>
          </w:tcPr>
          <w:p w:rsidR="00365F3A" w:rsidRPr="00365F3A" w:rsidP="00365F3A" w14:paraId="24A7E77D" w14:textId="77777777">
            <w:pPr>
              <w:spacing w:after="0"/>
              <w:jc w:val="center"/>
              <w:rPr>
                <w:rFonts w:ascii="Times" w:eastAsia="Times New Roman" w:hAnsi="Times" w:cs="Calibri"/>
                <w:color w:val="000000"/>
                <w:lang w:eastAsia="lv-LV"/>
              </w:rPr>
            </w:pPr>
            <w:r w:rsidRPr="00365F3A">
              <w:rPr>
                <w:rFonts w:ascii="Times" w:eastAsia="Times New Roman" w:hAnsi="Times" w:cs="Calibri"/>
                <w:color w:val="000000"/>
                <w:sz w:val="22"/>
                <w:lang w:eastAsia="lv-LV"/>
              </w:rPr>
              <w:t>30.06.2016. - 28.02.2018.</w:t>
            </w:r>
          </w:p>
        </w:tc>
      </w:tr>
    </w:tbl>
    <w:p w:rsidR="00EA76FB" w:rsidP="00EA76FB" w14:paraId="24A7E77F" w14:textId="77777777">
      <w:pPr>
        <w:pStyle w:val="Heading3"/>
        <w:numPr>
          <w:ilvl w:val="2"/>
          <w:numId w:val="8"/>
        </w:numPr>
      </w:pPr>
      <w:bookmarkStart w:id="61" w:name="_Toc515970989"/>
      <w:bookmarkStart w:id="62" w:name="_Toc256000007"/>
      <w:bookmarkStart w:id="63" w:name="_Toc256000042"/>
      <w:r>
        <w:t>Projektu status</w:t>
      </w:r>
      <w:r w:rsidR="0087328D">
        <w:t>s</w:t>
      </w:r>
      <w:r>
        <w:t xml:space="preserve"> SAM 5.6.2. ietvaros</w:t>
      </w:r>
      <w:bookmarkEnd w:id="63"/>
      <w:bookmarkEnd w:id="62"/>
      <w:bookmarkEnd w:id="61"/>
    </w:p>
    <w:p w:rsidR="00EA76FB" w:rsidRPr="002A0E0B" w:rsidP="00EA76FB" w14:paraId="24A7E780" w14:textId="77777777">
      <w:r>
        <w:t xml:space="preserve">SAM 5.6.2. ietvaros par kopējo ERAF finansējumu </w:t>
      </w:r>
      <w:r>
        <w:rPr>
          <w:rFonts w:cs="Times New Roman"/>
          <w:szCs w:val="24"/>
        </w:rPr>
        <w:t>239</w:t>
      </w:r>
      <w:r w:rsidRPr="00874F28">
        <w:rPr>
          <w:rFonts w:cs="Times New Roman"/>
          <w:szCs w:val="24"/>
        </w:rPr>
        <w:t> </w:t>
      </w:r>
      <w:r>
        <w:rPr>
          <w:rFonts w:cs="Times New Roman"/>
          <w:szCs w:val="24"/>
        </w:rPr>
        <w:t>704</w:t>
      </w:r>
      <w:r w:rsidRPr="00874F28">
        <w:rPr>
          <w:rFonts w:cs="Times New Roman"/>
          <w:szCs w:val="24"/>
        </w:rPr>
        <w:t xml:space="preserve"> </w:t>
      </w:r>
      <w:r>
        <w:rPr>
          <w:rFonts w:cs="Times New Roman"/>
          <w:szCs w:val="24"/>
        </w:rPr>
        <w:t>136</w:t>
      </w:r>
      <w:r w:rsidRPr="00874F28">
        <w:rPr>
          <w:rFonts w:cs="Times New Roman"/>
          <w:szCs w:val="24"/>
        </w:rPr>
        <w:t xml:space="preserve"> </w:t>
      </w:r>
      <w:r w:rsidRPr="00874F28">
        <w:rPr>
          <w:rFonts w:cs="Times New Roman"/>
          <w:i/>
          <w:szCs w:val="24"/>
        </w:rPr>
        <w:t>euro</w:t>
      </w:r>
      <w:r>
        <w:rPr>
          <w:rFonts w:cs="Times New Roman"/>
          <w:szCs w:val="24"/>
        </w:rPr>
        <w:t xml:space="preserve"> paredzēts realizēt 1</w:t>
      </w:r>
      <w:r w:rsidR="007E632E">
        <w:rPr>
          <w:rFonts w:cs="Times New Roman"/>
          <w:szCs w:val="24"/>
        </w:rPr>
        <w:t>10</w:t>
      </w:r>
      <w:r>
        <w:rPr>
          <w:rFonts w:cs="Times New Roman"/>
          <w:szCs w:val="24"/>
        </w:rPr>
        <w:t xml:space="preserve"> projektus – 2</w:t>
      </w:r>
      <w:r w:rsidR="007E632E">
        <w:rPr>
          <w:rFonts w:cs="Times New Roman"/>
          <w:szCs w:val="24"/>
        </w:rPr>
        <w:t>9</w:t>
      </w:r>
      <w:r>
        <w:rPr>
          <w:rFonts w:cs="Times New Roman"/>
          <w:szCs w:val="24"/>
        </w:rPr>
        <w:t xml:space="preserve"> projektus pirmajā atlases kārtā, 6</w:t>
      </w:r>
      <w:r w:rsidR="007E632E">
        <w:rPr>
          <w:rFonts w:cs="Times New Roman"/>
          <w:szCs w:val="24"/>
        </w:rPr>
        <w:t>5</w:t>
      </w:r>
      <w:r>
        <w:rPr>
          <w:rFonts w:cs="Times New Roman"/>
          <w:szCs w:val="24"/>
        </w:rPr>
        <w:t xml:space="preserve"> projektus otrajā atlases kārtā, bet trešajā atlases kārtā 1</w:t>
      </w:r>
      <w:r w:rsidR="007E632E">
        <w:rPr>
          <w:rFonts w:cs="Times New Roman"/>
          <w:szCs w:val="24"/>
        </w:rPr>
        <w:t>6</w:t>
      </w:r>
      <w:r>
        <w:rPr>
          <w:rFonts w:cs="Times New Roman"/>
          <w:szCs w:val="24"/>
        </w:rPr>
        <w:t xml:space="preserve"> projektus. </w:t>
      </w:r>
      <w:r>
        <w:t>Iesniegto projektu statusu</w:t>
      </w:r>
      <w:r>
        <w:rPr>
          <w:rStyle w:val="FootnoteReference"/>
        </w:rPr>
        <w:footnoteReference w:id="15"/>
      </w:r>
      <w:r>
        <w:t xml:space="preserve"> uz 2018.gada </w:t>
      </w:r>
      <w:r w:rsidR="002E6BFD">
        <w:t>12</w:t>
      </w:r>
      <w:r>
        <w:t>.</w:t>
      </w:r>
      <w:r w:rsidR="002E6BFD">
        <w:t>martu</w:t>
      </w:r>
      <w:r>
        <w:t xml:space="preserve"> skatīt tabulā Nr.</w:t>
      </w:r>
      <w:r w:rsidR="00335ED3">
        <w:t>4</w:t>
      </w:r>
      <w:r>
        <w:t>.</w:t>
      </w:r>
    </w:p>
    <w:p w:rsidR="00EA76FB" w:rsidP="00EA76FB" w14:paraId="24A7E781" w14:textId="77777777">
      <w:pPr>
        <w:jc w:val="right"/>
        <w:rPr>
          <w:rFonts w:cs="Times New Roman"/>
          <w:szCs w:val="24"/>
        </w:rPr>
      </w:pPr>
      <w:r w:rsidRPr="0099319F">
        <w:rPr>
          <w:rFonts w:cs="Times New Roman"/>
          <w:szCs w:val="24"/>
        </w:rPr>
        <w:t>Tabula Nr.</w:t>
      </w:r>
      <w:r w:rsidR="00335ED3">
        <w:rPr>
          <w:rFonts w:cs="Times New Roman"/>
          <w:szCs w:val="24"/>
        </w:rPr>
        <w:t>4</w:t>
      </w:r>
      <w:r w:rsidRPr="0099319F">
        <w:rPr>
          <w:rFonts w:cs="Times New Roman"/>
          <w:szCs w:val="24"/>
        </w:rPr>
        <w:t>.</w:t>
      </w:r>
    </w:p>
    <w:p w:rsidR="00EA76FB" w:rsidRPr="00596B87" w:rsidP="00EA76FB" w14:paraId="24A7E782" w14:textId="77777777">
      <w:pPr>
        <w:jc w:val="center"/>
      </w:pPr>
      <w:r>
        <w:t>SAM 5.6.2. iesniegto projektu status</w:t>
      </w:r>
      <w:r w:rsidR="0087328D">
        <w:t>s</w:t>
      </w:r>
    </w:p>
    <w:tbl>
      <w:tblPr>
        <w:tblW w:w="11091" w:type="dxa"/>
        <w:jc w:val="center"/>
        <w:tblLayout w:type="fixed"/>
        <w:tblLook w:val="04A0"/>
      </w:tblPr>
      <w:tblGrid>
        <w:gridCol w:w="1025"/>
        <w:gridCol w:w="1168"/>
        <w:gridCol w:w="1134"/>
        <w:gridCol w:w="426"/>
        <w:gridCol w:w="958"/>
        <w:gridCol w:w="376"/>
        <w:gridCol w:w="434"/>
        <w:gridCol w:w="971"/>
        <w:gridCol w:w="413"/>
        <w:gridCol w:w="434"/>
        <w:gridCol w:w="1043"/>
        <w:gridCol w:w="376"/>
        <w:gridCol w:w="434"/>
        <w:gridCol w:w="913"/>
        <w:gridCol w:w="376"/>
        <w:gridCol w:w="610"/>
      </w:tblGrid>
      <w:tr w14:paraId="24A7E789" w14:textId="77777777" w:rsidTr="007E632E">
        <w:tblPrEx>
          <w:tblW w:w="11091" w:type="dxa"/>
          <w:jc w:val="center"/>
          <w:tblLayout w:type="fixed"/>
          <w:tblLook w:val="04A0"/>
        </w:tblPrEx>
        <w:trPr>
          <w:trHeight w:val="369"/>
          <w:jc w:val="center"/>
        </w:trPr>
        <w:tc>
          <w:tcPr>
            <w:tcW w:w="1025"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2E6BFD" w:rsidRPr="004250ED" w:rsidP="002E6BFD" w14:paraId="24A7E783"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SAM / projektu atlases kārta</w:t>
            </w:r>
          </w:p>
        </w:tc>
        <w:tc>
          <w:tcPr>
            <w:tcW w:w="1168"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2E6BFD" w:rsidRPr="004250ED" w:rsidP="002E6BFD" w14:paraId="24A7E784"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 xml:space="preserve">ERAF finansējums, </w:t>
            </w:r>
            <w:r>
              <w:rPr>
                <w:rFonts w:eastAsia="Times New Roman" w:cs="Times New Roman"/>
                <w:b/>
                <w:bCs/>
                <w:i/>
                <w:color w:val="auto"/>
                <w:sz w:val="16"/>
                <w:szCs w:val="16"/>
                <w:lang w:eastAsia="lv-LV"/>
              </w:rPr>
              <w:t>euro</w:t>
            </w:r>
            <w:r>
              <w:rPr>
                <w:rStyle w:val="FootnoteReference"/>
                <w:rFonts w:eastAsia="Times New Roman" w:cs="Times New Roman"/>
                <w:b/>
                <w:bCs/>
                <w:color w:val="auto"/>
                <w:sz w:val="16"/>
                <w:szCs w:val="16"/>
                <w:lang w:eastAsia="lv-LV"/>
              </w:rPr>
              <w:footnoteReference w:id="16"/>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7E632E" w:rsidP="002E6BFD" w14:paraId="24A7E785" w14:textId="77777777">
            <w:pPr>
              <w:spacing w:after="0"/>
              <w:jc w:val="center"/>
              <w:rPr>
                <w:rFonts w:eastAsia="Times New Roman" w:cs="Times New Roman"/>
                <w:b/>
                <w:bCs/>
                <w:color w:val="auto"/>
                <w:sz w:val="16"/>
                <w:szCs w:val="16"/>
                <w:lang w:eastAsia="lv-LV"/>
              </w:rPr>
            </w:pPr>
            <w:r>
              <w:rPr>
                <w:rFonts w:eastAsia="Times New Roman" w:cs="Times New Roman"/>
                <w:b/>
                <w:bCs/>
                <w:color w:val="auto"/>
                <w:sz w:val="16"/>
                <w:szCs w:val="16"/>
                <w:lang w:eastAsia="lv-LV"/>
              </w:rPr>
              <w:t>Kopējais</w:t>
            </w:r>
          </w:p>
          <w:p w:rsidR="002E6BFD" w:rsidRPr="004250ED" w:rsidP="002E6BFD" w14:paraId="24A7E786" w14:textId="77777777">
            <w:pPr>
              <w:spacing w:after="0"/>
              <w:jc w:val="center"/>
              <w:rPr>
                <w:rFonts w:eastAsia="Times New Roman" w:cs="Times New Roman"/>
                <w:b/>
                <w:bCs/>
                <w:color w:val="auto"/>
                <w:sz w:val="16"/>
                <w:szCs w:val="16"/>
                <w:lang w:eastAsia="lv-LV"/>
              </w:rPr>
            </w:pPr>
            <w:r>
              <w:rPr>
                <w:rFonts w:eastAsia="Times New Roman" w:cs="Times New Roman"/>
                <w:b/>
                <w:bCs/>
                <w:color w:val="auto"/>
                <w:sz w:val="16"/>
                <w:szCs w:val="16"/>
                <w:lang w:eastAsia="lv-LV"/>
              </w:rPr>
              <w:t>paredzētais</w:t>
            </w:r>
            <w:r>
              <w:rPr>
                <w:rFonts w:eastAsia="Times New Roman" w:cs="Times New Roman"/>
                <w:b/>
                <w:bCs/>
                <w:color w:val="auto"/>
                <w:sz w:val="16"/>
                <w:szCs w:val="16"/>
                <w:lang w:eastAsia="lv-LV"/>
              </w:rPr>
              <w:t xml:space="preserve"> projektu sk.</w:t>
            </w:r>
          </w:p>
        </w:tc>
        <w:tc>
          <w:tcPr>
            <w:tcW w:w="7154" w:type="dxa"/>
            <w:gridSpan w:val="12"/>
            <w:tcBorders>
              <w:top w:val="single" w:sz="4" w:space="0" w:color="auto"/>
              <w:left w:val="nil"/>
              <w:bottom w:val="single" w:sz="4" w:space="0" w:color="auto"/>
              <w:right w:val="single" w:sz="4" w:space="0" w:color="auto"/>
            </w:tcBorders>
            <w:shd w:val="clear" w:color="000000" w:fill="B6DDE8"/>
            <w:vAlign w:val="center"/>
            <w:hideMark/>
          </w:tcPr>
          <w:p w:rsidR="002E6BFD" w:rsidRPr="004250ED" w:rsidP="002E6BFD" w14:paraId="24A7E787"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Statuss</w:t>
            </w:r>
          </w:p>
        </w:tc>
        <w:tc>
          <w:tcPr>
            <w:tcW w:w="610" w:type="dxa"/>
            <w:vMerge w:val="restart"/>
            <w:tcBorders>
              <w:top w:val="single" w:sz="4" w:space="0" w:color="auto"/>
              <w:left w:val="nil"/>
              <w:right w:val="single" w:sz="4" w:space="0" w:color="auto"/>
            </w:tcBorders>
            <w:shd w:val="clear" w:color="auto" w:fill="A8D08D" w:themeFill="accent6" w:themeFillTint="99"/>
            <w:vAlign w:val="center"/>
          </w:tcPr>
          <w:p w:rsidR="002E6BFD" w:rsidRPr="00853D7B" w:rsidP="002E6BFD" w14:paraId="24A7E788" w14:textId="77777777">
            <w:pPr>
              <w:spacing w:before="120"/>
              <w:jc w:val="center"/>
              <w:rPr>
                <w:rFonts w:eastAsia="Times New Roman" w:cs="Times New Roman"/>
                <w:b/>
                <w:bCs/>
                <w:i/>
                <w:color w:val="auto"/>
                <w:sz w:val="16"/>
                <w:szCs w:val="16"/>
                <w:lang w:eastAsia="lv-LV"/>
              </w:rPr>
            </w:pPr>
            <w:r w:rsidRPr="00853D7B">
              <w:rPr>
                <w:rFonts w:eastAsia="Times New Roman" w:cs="Times New Roman"/>
                <w:b/>
                <w:bCs/>
                <w:i/>
                <w:color w:val="auto"/>
                <w:sz w:val="16"/>
                <w:szCs w:val="16"/>
                <w:lang w:eastAsia="lv-LV"/>
              </w:rPr>
              <w:t>Kopā, %</w:t>
            </w:r>
          </w:p>
        </w:tc>
      </w:tr>
      <w:tr w14:paraId="24A7E792" w14:textId="77777777" w:rsidTr="007E632E">
        <w:tblPrEx>
          <w:tblW w:w="11091" w:type="dxa"/>
          <w:jc w:val="center"/>
          <w:tblLayout w:type="fixed"/>
          <w:tblLook w:val="04A0"/>
        </w:tblPrEx>
        <w:trPr>
          <w:trHeight w:val="276"/>
          <w:jc w:val="center"/>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2E6BFD" w:rsidRPr="004250ED" w:rsidP="002E6BFD" w14:paraId="24A7E78A" w14:textId="77777777">
            <w:pPr>
              <w:spacing w:after="0"/>
              <w:jc w:val="left"/>
              <w:rPr>
                <w:rFonts w:eastAsia="Times New Roman" w:cs="Times New Roman"/>
                <w:b/>
                <w:bCs/>
                <w:color w:val="auto"/>
                <w:sz w:val="16"/>
                <w:szCs w:val="16"/>
                <w:lang w:eastAsia="lv-LV"/>
              </w:rPr>
            </w:pPr>
          </w:p>
        </w:tc>
        <w:tc>
          <w:tcPr>
            <w:tcW w:w="1168" w:type="dxa"/>
            <w:vMerge/>
            <w:tcBorders>
              <w:top w:val="single" w:sz="4" w:space="0" w:color="auto"/>
              <w:left w:val="single" w:sz="4" w:space="0" w:color="auto"/>
              <w:bottom w:val="single" w:sz="4" w:space="0" w:color="000000"/>
              <w:right w:val="single" w:sz="4" w:space="0" w:color="auto"/>
            </w:tcBorders>
            <w:vAlign w:val="center"/>
            <w:hideMark/>
          </w:tcPr>
          <w:p w:rsidR="002E6BFD" w:rsidRPr="004250ED" w:rsidP="002E6BFD" w14:paraId="24A7E78B" w14:textId="77777777">
            <w:pPr>
              <w:spacing w:after="0"/>
              <w:jc w:val="left"/>
              <w:rPr>
                <w:rFonts w:eastAsia="Times New Roman" w:cs="Times New Roman"/>
                <w:b/>
                <w:bCs/>
                <w:color w:val="auto"/>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6BFD" w:rsidRPr="004250ED" w:rsidP="002E6BFD" w14:paraId="24A7E78C" w14:textId="77777777">
            <w:pPr>
              <w:spacing w:after="0"/>
              <w:jc w:val="left"/>
              <w:rPr>
                <w:rFonts w:eastAsia="Times New Roman" w:cs="Times New Roman"/>
                <w:b/>
                <w:bCs/>
                <w:color w:val="auto"/>
                <w:sz w:val="16"/>
                <w:szCs w:val="16"/>
                <w:lang w:eastAsia="lv-LV"/>
              </w:rPr>
            </w:pPr>
          </w:p>
        </w:tc>
        <w:tc>
          <w:tcPr>
            <w:tcW w:w="1760" w:type="dxa"/>
            <w:gridSpan w:val="3"/>
            <w:tcBorders>
              <w:top w:val="single" w:sz="4" w:space="0" w:color="auto"/>
              <w:left w:val="nil"/>
              <w:bottom w:val="single" w:sz="4" w:space="0" w:color="auto"/>
              <w:right w:val="single" w:sz="4" w:space="0" w:color="auto"/>
            </w:tcBorders>
            <w:shd w:val="clear" w:color="000000" w:fill="B6DDE8"/>
            <w:vAlign w:val="center"/>
            <w:hideMark/>
          </w:tcPr>
          <w:p w:rsidR="002E6BFD" w:rsidRPr="004250ED" w:rsidP="002E6BFD" w14:paraId="24A7E78D"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Iesniegti projekti</w:t>
            </w:r>
          </w:p>
        </w:tc>
        <w:tc>
          <w:tcPr>
            <w:tcW w:w="1818" w:type="dxa"/>
            <w:gridSpan w:val="3"/>
            <w:tcBorders>
              <w:top w:val="single" w:sz="4" w:space="0" w:color="auto"/>
              <w:left w:val="nil"/>
              <w:bottom w:val="single" w:sz="4" w:space="0" w:color="auto"/>
              <w:right w:val="single" w:sz="4" w:space="0" w:color="auto"/>
            </w:tcBorders>
            <w:shd w:val="clear" w:color="000000" w:fill="B6DDE8"/>
            <w:vAlign w:val="center"/>
            <w:hideMark/>
          </w:tcPr>
          <w:p w:rsidR="002E6BFD" w:rsidRPr="004250ED" w:rsidP="002E6BFD" w14:paraId="24A7E78E"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Apstiprināti projekti</w:t>
            </w:r>
          </w:p>
        </w:tc>
        <w:tc>
          <w:tcPr>
            <w:tcW w:w="1853" w:type="dxa"/>
            <w:gridSpan w:val="3"/>
            <w:tcBorders>
              <w:top w:val="single" w:sz="4" w:space="0" w:color="auto"/>
              <w:left w:val="nil"/>
              <w:bottom w:val="single" w:sz="4" w:space="0" w:color="auto"/>
              <w:right w:val="single" w:sz="4" w:space="0" w:color="auto"/>
            </w:tcBorders>
            <w:shd w:val="clear" w:color="000000" w:fill="B6DDE8"/>
            <w:vAlign w:val="center"/>
            <w:hideMark/>
          </w:tcPr>
          <w:p w:rsidR="002E6BFD" w:rsidRPr="004250ED" w:rsidP="002E6BFD" w14:paraId="24A7E78F"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Noslēgts līgums</w:t>
            </w:r>
          </w:p>
        </w:tc>
        <w:tc>
          <w:tcPr>
            <w:tcW w:w="1723" w:type="dxa"/>
            <w:gridSpan w:val="3"/>
            <w:tcBorders>
              <w:top w:val="single" w:sz="4" w:space="0" w:color="auto"/>
              <w:left w:val="nil"/>
              <w:bottom w:val="single" w:sz="4" w:space="0" w:color="auto"/>
              <w:right w:val="single" w:sz="4" w:space="0" w:color="auto"/>
            </w:tcBorders>
            <w:shd w:val="clear" w:color="000000" w:fill="B6DDE8"/>
            <w:vAlign w:val="center"/>
            <w:hideMark/>
          </w:tcPr>
          <w:p w:rsidR="002E6BFD" w:rsidRPr="004250ED" w:rsidP="002E6BFD" w14:paraId="24A7E790"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Pabeigti projekti</w:t>
            </w:r>
          </w:p>
        </w:tc>
        <w:tc>
          <w:tcPr>
            <w:tcW w:w="610" w:type="dxa"/>
            <w:vMerge/>
            <w:tcBorders>
              <w:left w:val="nil"/>
              <w:right w:val="single" w:sz="4" w:space="0" w:color="auto"/>
            </w:tcBorders>
            <w:shd w:val="clear" w:color="auto" w:fill="A8D08D" w:themeFill="accent6" w:themeFillTint="99"/>
          </w:tcPr>
          <w:p w:rsidR="002E6BFD" w:rsidRPr="00853D7B" w:rsidP="002E6BFD" w14:paraId="24A7E791" w14:textId="77777777">
            <w:pPr>
              <w:spacing w:after="0"/>
              <w:jc w:val="center"/>
              <w:rPr>
                <w:rFonts w:eastAsia="Times New Roman" w:cs="Times New Roman"/>
                <w:b/>
                <w:bCs/>
                <w:i/>
                <w:color w:val="auto"/>
                <w:sz w:val="16"/>
                <w:szCs w:val="16"/>
                <w:lang w:eastAsia="lv-LV"/>
              </w:rPr>
            </w:pPr>
          </w:p>
        </w:tc>
      </w:tr>
      <w:tr w14:paraId="24A7E7A3" w14:textId="77777777" w:rsidTr="007E632E">
        <w:tblPrEx>
          <w:tblW w:w="11091" w:type="dxa"/>
          <w:jc w:val="center"/>
          <w:tblLayout w:type="fixed"/>
          <w:tblLook w:val="04A0"/>
        </w:tblPrEx>
        <w:trPr>
          <w:trHeight w:val="421"/>
          <w:jc w:val="center"/>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2E6BFD" w:rsidRPr="004250ED" w:rsidP="002E6BFD" w14:paraId="24A7E793" w14:textId="77777777">
            <w:pPr>
              <w:spacing w:after="0"/>
              <w:jc w:val="left"/>
              <w:rPr>
                <w:rFonts w:eastAsia="Times New Roman" w:cs="Times New Roman"/>
                <w:b/>
                <w:bCs/>
                <w:color w:val="auto"/>
                <w:sz w:val="16"/>
                <w:szCs w:val="16"/>
                <w:lang w:eastAsia="lv-LV"/>
              </w:rPr>
            </w:pPr>
          </w:p>
        </w:tc>
        <w:tc>
          <w:tcPr>
            <w:tcW w:w="1168" w:type="dxa"/>
            <w:vMerge/>
            <w:tcBorders>
              <w:top w:val="single" w:sz="4" w:space="0" w:color="auto"/>
              <w:left w:val="single" w:sz="4" w:space="0" w:color="auto"/>
              <w:bottom w:val="single" w:sz="4" w:space="0" w:color="000000"/>
              <w:right w:val="single" w:sz="4" w:space="0" w:color="auto"/>
            </w:tcBorders>
            <w:vAlign w:val="center"/>
            <w:hideMark/>
          </w:tcPr>
          <w:p w:rsidR="002E6BFD" w:rsidRPr="004250ED" w:rsidP="002E6BFD" w14:paraId="24A7E794" w14:textId="77777777">
            <w:pPr>
              <w:spacing w:after="0"/>
              <w:jc w:val="left"/>
              <w:rPr>
                <w:rFonts w:eastAsia="Times New Roman" w:cs="Times New Roman"/>
                <w:b/>
                <w:bCs/>
                <w:color w:val="auto"/>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6BFD" w:rsidRPr="004250ED" w:rsidP="002E6BFD" w14:paraId="24A7E795" w14:textId="77777777">
            <w:pPr>
              <w:spacing w:after="0"/>
              <w:jc w:val="left"/>
              <w:rPr>
                <w:rFonts w:eastAsia="Times New Roman" w:cs="Times New Roman"/>
                <w:b/>
                <w:bCs/>
                <w:color w:val="auto"/>
                <w:sz w:val="16"/>
                <w:szCs w:val="16"/>
                <w:lang w:eastAsia="lv-LV"/>
              </w:rPr>
            </w:pPr>
          </w:p>
        </w:tc>
        <w:tc>
          <w:tcPr>
            <w:tcW w:w="426" w:type="dxa"/>
            <w:tcBorders>
              <w:top w:val="nil"/>
              <w:left w:val="nil"/>
              <w:bottom w:val="single" w:sz="4" w:space="0" w:color="auto"/>
              <w:right w:val="single" w:sz="4" w:space="0" w:color="auto"/>
            </w:tcBorders>
            <w:shd w:val="clear" w:color="000000" w:fill="B6DDE8"/>
            <w:vAlign w:val="center"/>
            <w:hideMark/>
          </w:tcPr>
          <w:p w:rsidR="002E6BFD" w:rsidRPr="004250ED" w:rsidP="002E6BFD" w14:paraId="24A7E796"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Sk</w:t>
            </w:r>
            <w:r w:rsidRPr="007E632E">
              <w:rPr>
                <w:rFonts w:eastAsia="Times New Roman" w:cs="Times New Roman"/>
                <w:b/>
                <w:bCs/>
                <w:color w:val="auto"/>
                <w:sz w:val="12"/>
                <w:szCs w:val="16"/>
                <w:lang w:eastAsia="lv-LV"/>
              </w:rPr>
              <w:t>.</w:t>
            </w:r>
          </w:p>
        </w:tc>
        <w:tc>
          <w:tcPr>
            <w:tcW w:w="958" w:type="dxa"/>
            <w:tcBorders>
              <w:top w:val="nil"/>
              <w:left w:val="nil"/>
              <w:bottom w:val="single" w:sz="4" w:space="0" w:color="auto"/>
              <w:right w:val="single" w:sz="4" w:space="0" w:color="auto"/>
            </w:tcBorders>
            <w:shd w:val="clear" w:color="000000" w:fill="B6DDE8"/>
            <w:vAlign w:val="center"/>
            <w:hideMark/>
          </w:tcPr>
          <w:p w:rsidR="002E6BFD" w:rsidRPr="004250ED" w:rsidP="002E6BFD" w14:paraId="24A7E797"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 xml:space="preserve">ERAF, </w:t>
            </w:r>
            <w:r>
              <w:rPr>
                <w:rFonts w:eastAsia="Times New Roman" w:cs="Times New Roman"/>
                <w:b/>
                <w:bCs/>
                <w:i/>
                <w:color w:val="auto"/>
                <w:sz w:val="16"/>
                <w:szCs w:val="16"/>
                <w:lang w:eastAsia="lv-LV"/>
              </w:rPr>
              <w:t>euro</w:t>
            </w:r>
          </w:p>
        </w:tc>
        <w:tc>
          <w:tcPr>
            <w:tcW w:w="376" w:type="dxa"/>
            <w:tcBorders>
              <w:top w:val="nil"/>
              <w:left w:val="nil"/>
              <w:bottom w:val="single" w:sz="4" w:space="0" w:color="auto"/>
              <w:right w:val="single" w:sz="4" w:space="0" w:color="auto"/>
            </w:tcBorders>
            <w:shd w:val="clear" w:color="000000" w:fill="B6DDE8"/>
            <w:vAlign w:val="center"/>
            <w:hideMark/>
          </w:tcPr>
          <w:p w:rsidR="002E6BFD" w:rsidRPr="004250ED" w:rsidP="002E6BFD" w14:paraId="24A7E798"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w:t>
            </w:r>
          </w:p>
        </w:tc>
        <w:tc>
          <w:tcPr>
            <w:tcW w:w="434" w:type="dxa"/>
            <w:tcBorders>
              <w:top w:val="nil"/>
              <w:left w:val="nil"/>
              <w:bottom w:val="single" w:sz="4" w:space="0" w:color="auto"/>
              <w:right w:val="single" w:sz="4" w:space="0" w:color="auto"/>
            </w:tcBorders>
            <w:shd w:val="clear" w:color="000000" w:fill="B6DDE8"/>
            <w:vAlign w:val="center"/>
            <w:hideMark/>
          </w:tcPr>
          <w:p w:rsidR="002E6BFD" w:rsidRPr="004250ED" w:rsidP="002E6BFD" w14:paraId="24A7E799"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Sk</w:t>
            </w:r>
            <w:r>
              <w:rPr>
                <w:rFonts w:eastAsia="Times New Roman" w:cs="Times New Roman"/>
                <w:b/>
                <w:bCs/>
                <w:color w:val="auto"/>
                <w:sz w:val="16"/>
                <w:szCs w:val="16"/>
                <w:lang w:eastAsia="lv-LV"/>
              </w:rPr>
              <w:t>.</w:t>
            </w:r>
          </w:p>
        </w:tc>
        <w:tc>
          <w:tcPr>
            <w:tcW w:w="971" w:type="dxa"/>
            <w:tcBorders>
              <w:top w:val="nil"/>
              <w:left w:val="nil"/>
              <w:bottom w:val="single" w:sz="4" w:space="0" w:color="auto"/>
              <w:right w:val="single" w:sz="4" w:space="0" w:color="auto"/>
            </w:tcBorders>
            <w:shd w:val="clear" w:color="000000" w:fill="B6DDE8"/>
            <w:vAlign w:val="center"/>
            <w:hideMark/>
          </w:tcPr>
          <w:p w:rsidR="002E6BFD" w:rsidRPr="004250ED" w:rsidP="002E6BFD" w14:paraId="24A7E79A"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 xml:space="preserve">ERAF, </w:t>
            </w:r>
            <w:r>
              <w:rPr>
                <w:rFonts w:eastAsia="Times New Roman" w:cs="Times New Roman"/>
                <w:b/>
                <w:bCs/>
                <w:i/>
                <w:color w:val="auto"/>
                <w:sz w:val="16"/>
                <w:szCs w:val="16"/>
                <w:lang w:eastAsia="lv-LV"/>
              </w:rPr>
              <w:t>euro</w:t>
            </w:r>
          </w:p>
        </w:tc>
        <w:tc>
          <w:tcPr>
            <w:tcW w:w="413" w:type="dxa"/>
            <w:tcBorders>
              <w:top w:val="nil"/>
              <w:left w:val="nil"/>
              <w:bottom w:val="single" w:sz="4" w:space="0" w:color="auto"/>
              <w:right w:val="single" w:sz="4" w:space="0" w:color="auto"/>
            </w:tcBorders>
            <w:shd w:val="clear" w:color="000000" w:fill="B6DDE8"/>
            <w:vAlign w:val="center"/>
            <w:hideMark/>
          </w:tcPr>
          <w:p w:rsidR="002E6BFD" w:rsidRPr="004250ED" w:rsidP="002E6BFD" w14:paraId="24A7E79B"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w:t>
            </w:r>
          </w:p>
        </w:tc>
        <w:tc>
          <w:tcPr>
            <w:tcW w:w="434" w:type="dxa"/>
            <w:tcBorders>
              <w:top w:val="nil"/>
              <w:left w:val="nil"/>
              <w:bottom w:val="single" w:sz="4" w:space="0" w:color="auto"/>
              <w:right w:val="single" w:sz="4" w:space="0" w:color="auto"/>
            </w:tcBorders>
            <w:shd w:val="clear" w:color="000000" w:fill="B6DDE8"/>
            <w:vAlign w:val="center"/>
            <w:hideMark/>
          </w:tcPr>
          <w:p w:rsidR="002E6BFD" w:rsidRPr="004250ED" w:rsidP="002E6BFD" w14:paraId="24A7E79C"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Sk</w:t>
            </w:r>
            <w:r>
              <w:rPr>
                <w:rFonts w:eastAsia="Times New Roman" w:cs="Times New Roman"/>
                <w:b/>
                <w:bCs/>
                <w:color w:val="auto"/>
                <w:sz w:val="16"/>
                <w:szCs w:val="16"/>
                <w:lang w:eastAsia="lv-LV"/>
              </w:rPr>
              <w:t>.</w:t>
            </w:r>
          </w:p>
        </w:tc>
        <w:tc>
          <w:tcPr>
            <w:tcW w:w="1043" w:type="dxa"/>
            <w:tcBorders>
              <w:top w:val="nil"/>
              <w:left w:val="nil"/>
              <w:bottom w:val="single" w:sz="4" w:space="0" w:color="auto"/>
              <w:right w:val="single" w:sz="4" w:space="0" w:color="auto"/>
            </w:tcBorders>
            <w:shd w:val="clear" w:color="000000" w:fill="B6DDE8"/>
            <w:vAlign w:val="center"/>
            <w:hideMark/>
          </w:tcPr>
          <w:p w:rsidR="002E6BFD" w:rsidRPr="004250ED" w:rsidP="002E6BFD" w14:paraId="24A7E79D"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 xml:space="preserve">ERAF, </w:t>
            </w:r>
            <w:r>
              <w:rPr>
                <w:rFonts w:eastAsia="Times New Roman" w:cs="Times New Roman"/>
                <w:b/>
                <w:bCs/>
                <w:i/>
                <w:color w:val="auto"/>
                <w:sz w:val="16"/>
                <w:szCs w:val="16"/>
                <w:lang w:eastAsia="lv-LV"/>
              </w:rPr>
              <w:t>euro</w:t>
            </w:r>
          </w:p>
        </w:tc>
        <w:tc>
          <w:tcPr>
            <w:tcW w:w="376" w:type="dxa"/>
            <w:tcBorders>
              <w:top w:val="nil"/>
              <w:left w:val="nil"/>
              <w:bottom w:val="single" w:sz="4" w:space="0" w:color="auto"/>
              <w:right w:val="single" w:sz="4" w:space="0" w:color="auto"/>
            </w:tcBorders>
            <w:shd w:val="clear" w:color="000000" w:fill="B6DDE8"/>
            <w:vAlign w:val="center"/>
            <w:hideMark/>
          </w:tcPr>
          <w:p w:rsidR="002E6BFD" w:rsidRPr="004250ED" w:rsidP="002E6BFD" w14:paraId="24A7E79E"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w:t>
            </w:r>
          </w:p>
        </w:tc>
        <w:tc>
          <w:tcPr>
            <w:tcW w:w="434" w:type="dxa"/>
            <w:tcBorders>
              <w:top w:val="nil"/>
              <w:left w:val="nil"/>
              <w:bottom w:val="single" w:sz="4" w:space="0" w:color="auto"/>
              <w:right w:val="single" w:sz="4" w:space="0" w:color="auto"/>
            </w:tcBorders>
            <w:shd w:val="clear" w:color="000000" w:fill="B6DDE8"/>
            <w:vAlign w:val="center"/>
            <w:hideMark/>
          </w:tcPr>
          <w:p w:rsidR="002E6BFD" w:rsidRPr="004250ED" w:rsidP="002E6BFD" w14:paraId="24A7E79F"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Sk</w:t>
            </w:r>
            <w:r>
              <w:rPr>
                <w:rFonts w:eastAsia="Times New Roman" w:cs="Times New Roman"/>
                <w:b/>
                <w:bCs/>
                <w:color w:val="auto"/>
                <w:sz w:val="16"/>
                <w:szCs w:val="16"/>
                <w:lang w:eastAsia="lv-LV"/>
              </w:rPr>
              <w:t>.</w:t>
            </w:r>
          </w:p>
        </w:tc>
        <w:tc>
          <w:tcPr>
            <w:tcW w:w="913" w:type="dxa"/>
            <w:tcBorders>
              <w:top w:val="nil"/>
              <w:left w:val="nil"/>
              <w:bottom w:val="single" w:sz="4" w:space="0" w:color="auto"/>
              <w:right w:val="single" w:sz="4" w:space="0" w:color="auto"/>
            </w:tcBorders>
            <w:shd w:val="clear" w:color="000000" w:fill="B6DDE8"/>
            <w:vAlign w:val="center"/>
            <w:hideMark/>
          </w:tcPr>
          <w:p w:rsidR="002E6BFD" w:rsidRPr="004250ED" w:rsidP="002E6BFD" w14:paraId="24A7E7A0"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 xml:space="preserve">ERAF, </w:t>
            </w:r>
            <w:r>
              <w:rPr>
                <w:rFonts w:eastAsia="Times New Roman" w:cs="Times New Roman"/>
                <w:b/>
                <w:bCs/>
                <w:i/>
                <w:color w:val="auto"/>
                <w:sz w:val="16"/>
                <w:szCs w:val="16"/>
                <w:lang w:eastAsia="lv-LV"/>
              </w:rPr>
              <w:t>euro</w:t>
            </w:r>
          </w:p>
        </w:tc>
        <w:tc>
          <w:tcPr>
            <w:tcW w:w="376" w:type="dxa"/>
            <w:tcBorders>
              <w:top w:val="nil"/>
              <w:left w:val="nil"/>
              <w:bottom w:val="single" w:sz="4" w:space="0" w:color="auto"/>
              <w:right w:val="single" w:sz="4" w:space="0" w:color="auto"/>
            </w:tcBorders>
            <w:shd w:val="clear" w:color="000000" w:fill="B6DDE8"/>
            <w:vAlign w:val="center"/>
            <w:hideMark/>
          </w:tcPr>
          <w:p w:rsidR="002E6BFD" w:rsidRPr="004250ED" w:rsidP="002E6BFD" w14:paraId="24A7E7A1" w14:textId="77777777">
            <w:pPr>
              <w:spacing w:after="0"/>
              <w:jc w:val="center"/>
              <w:rPr>
                <w:rFonts w:eastAsia="Times New Roman" w:cs="Times New Roman"/>
                <w:b/>
                <w:bCs/>
                <w:color w:val="auto"/>
                <w:sz w:val="16"/>
                <w:szCs w:val="16"/>
                <w:lang w:eastAsia="lv-LV"/>
              </w:rPr>
            </w:pPr>
            <w:r w:rsidRPr="004250ED">
              <w:rPr>
                <w:rFonts w:eastAsia="Times New Roman" w:cs="Times New Roman"/>
                <w:b/>
                <w:bCs/>
                <w:color w:val="auto"/>
                <w:sz w:val="16"/>
                <w:szCs w:val="16"/>
                <w:lang w:eastAsia="lv-LV"/>
              </w:rPr>
              <w:t>%</w:t>
            </w:r>
          </w:p>
        </w:tc>
        <w:tc>
          <w:tcPr>
            <w:tcW w:w="610" w:type="dxa"/>
            <w:vMerge/>
            <w:tcBorders>
              <w:left w:val="nil"/>
              <w:bottom w:val="single" w:sz="4" w:space="0" w:color="auto"/>
              <w:right w:val="single" w:sz="4" w:space="0" w:color="auto"/>
            </w:tcBorders>
            <w:shd w:val="clear" w:color="auto" w:fill="A8D08D" w:themeFill="accent6" w:themeFillTint="99"/>
          </w:tcPr>
          <w:p w:rsidR="002E6BFD" w:rsidRPr="00853D7B" w:rsidP="002E6BFD" w14:paraId="24A7E7A2" w14:textId="77777777">
            <w:pPr>
              <w:spacing w:after="0"/>
              <w:jc w:val="center"/>
              <w:rPr>
                <w:rFonts w:eastAsia="Times New Roman" w:cs="Times New Roman"/>
                <w:b/>
                <w:bCs/>
                <w:i/>
                <w:color w:val="auto"/>
                <w:sz w:val="16"/>
                <w:szCs w:val="16"/>
                <w:lang w:eastAsia="lv-LV"/>
              </w:rPr>
            </w:pPr>
          </w:p>
        </w:tc>
      </w:tr>
      <w:tr w14:paraId="24A7E7B4" w14:textId="77777777" w:rsidTr="007E632E">
        <w:tblPrEx>
          <w:tblW w:w="11091" w:type="dxa"/>
          <w:jc w:val="center"/>
          <w:tblLayout w:type="fixed"/>
          <w:tblLook w:val="04A0"/>
        </w:tblPrEx>
        <w:trPr>
          <w:trHeight w:val="525"/>
          <w:jc w:val="center"/>
        </w:trPr>
        <w:tc>
          <w:tcPr>
            <w:tcW w:w="1025" w:type="dxa"/>
            <w:tcBorders>
              <w:top w:val="nil"/>
              <w:left w:val="single" w:sz="4" w:space="0" w:color="auto"/>
              <w:bottom w:val="single" w:sz="4" w:space="0" w:color="auto"/>
              <w:right w:val="single" w:sz="4" w:space="0" w:color="auto"/>
            </w:tcBorders>
            <w:shd w:val="clear" w:color="000000" w:fill="FFC000"/>
            <w:vAlign w:val="center"/>
            <w:hideMark/>
          </w:tcPr>
          <w:p w:rsidR="007E632E" w:rsidRPr="004250ED" w:rsidP="00753656" w14:paraId="24A7E7A4" w14:textId="77777777">
            <w:pPr>
              <w:spacing w:after="0"/>
              <w:jc w:val="center"/>
              <w:rPr>
                <w:rFonts w:eastAsia="Times New Roman" w:cs="Times New Roman"/>
                <w:b/>
                <w:bCs/>
                <w:color w:val="auto"/>
                <w:sz w:val="16"/>
                <w:szCs w:val="16"/>
                <w:lang w:eastAsia="lv-LV"/>
              </w:rPr>
            </w:pPr>
            <w:r>
              <w:rPr>
                <w:rFonts w:eastAsia="Times New Roman" w:cs="Times New Roman"/>
                <w:b/>
                <w:bCs/>
                <w:color w:val="auto"/>
                <w:sz w:val="16"/>
                <w:szCs w:val="16"/>
                <w:lang w:eastAsia="lv-LV"/>
              </w:rPr>
              <w:t>5</w:t>
            </w:r>
            <w:r w:rsidRPr="004250ED">
              <w:rPr>
                <w:rFonts w:eastAsia="Times New Roman" w:cs="Times New Roman"/>
                <w:b/>
                <w:bCs/>
                <w:color w:val="auto"/>
                <w:sz w:val="16"/>
                <w:szCs w:val="16"/>
                <w:lang w:eastAsia="lv-LV"/>
              </w:rPr>
              <w:t>.</w:t>
            </w:r>
            <w:r>
              <w:rPr>
                <w:rFonts w:eastAsia="Times New Roman" w:cs="Times New Roman"/>
                <w:b/>
                <w:bCs/>
                <w:color w:val="auto"/>
                <w:sz w:val="16"/>
                <w:szCs w:val="16"/>
                <w:lang w:eastAsia="lv-LV"/>
              </w:rPr>
              <w:t>6</w:t>
            </w:r>
            <w:r w:rsidRPr="004250ED">
              <w:rPr>
                <w:rFonts w:eastAsia="Times New Roman" w:cs="Times New Roman"/>
                <w:b/>
                <w:bCs/>
                <w:color w:val="auto"/>
                <w:sz w:val="16"/>
                <w:szCs w:val="16"/>
                <w:lang w:eastAsia="lv-LV"/>
              </w:rPr>
              <w:t>.</w:t>
            </w:r>
            <w:r>
              <w:rPr>
                <w:rFonts w:eastAsia="Times New Roman" w:cs="Times New Roman"/>
                <w:b/>
                <w:bCs/>
                <w:color w:val="auto"/>
                <w:sz w:val="16"/>
                <w:szCs w:val="16"/>
                <w:lang w:eastAsia="lv-LV"/>
              </w:rPr>
              <w:t>2</w:t>
            </w:r>
            <w:r w:rsidRPr="004250ED">
              <w:rPr>
                <w:rFonts w:eastAsia="Times New Roman" w:cs="Times New Roman"/>
                <w:b/>
                <w:bCs/>
                <w:color w:val="auto"/>
                <w:sz w:val="16"/>
                <w:szCs w:val="16"/>
                <w:lang w:eastAsia="lv-LV"/>
              </w:rPr>
              <w:t>.</w:t>
            </w:r>
          </w:p>
        </w:tc>
        <w:tc>
          <w:tcPr>
            <w:tcW w:w="1168" w:type="dxa"/>
            <w:tcBorders>
              <w:top w:val="nil"/>
              <w:left w:val="nil"/>
              <w:bottom w:val="single" w:sz="4" w:space="0" w:color="auto"/>
              <w:right w:val="single" w:sz="4" w:space="0" w:color="auto"/>
            </w:tcBorders>
            <w:shd w:val="clear" w:color="auto" w:fill="FFC000"/>
            <w:vAlign w:val="center"/>
            <w:hideMark/>
          </w:tcPr>
          <w:p w:rsidR="007E632E" w:rsidRPr="004250ED" w:rsidP="00753656" w14:paraId="24A7E7A5" w14:textId="77777777">
            <w:pPr>
              <w:spacing w:after="0"/>
              <w:jc w:val="center"/>
              <w:rPr>
                <w:rFonts w:eastAsia="Times New Roman" w:cs="Times New Roman"/>
                <w:b/>
                <w:bCs/>
                <w:i/>
                <w:color w:val="auto"/>
                <w:sz w:val="16"/>
                <w:szCs w:val="16"/>
                <w:lang w:eastAsia="lv-LV"/>
              </w:rPr>
            </w:pPr>
            <w:r>
              <w:rPr>
                <w:rFonts w:eastAsia="Times New Roman" w:cs="Times New Roman"/>
                <w:b/>
                <w:bCs/>
                <w:i/>
                <w:color w:val="auto"/>
                <w:sz w:val="16"/>
                <w:szCs w:val="16"/>
                <w:lang w:eastAsia="lv-LV"/>
              </w:rPr>
              <w:t>239 704 136</w:t>
            </w:r>
          </w:p>
        </w:tc>
        <w:tc>
          <w:tcPr>
            <w:tcW w:w="1134" w:type="dxa"/>
            <w:tcBorders>
              <w:top w:val="nil"/>
              <w:left w:val="nil"/>
              <w:bottom w:val="single" w:sz="4" w:space="0" w:color="auto"/>
              <w:right w:val="single" w:sz="4" w:space="0" w:color="auto"/>
            </w:tcBorders>
            <w:shd w:val="clear" w:color="auto" w:fill="FFC000"/>
            <w:vAlign w:val="center"/>
            <w:hideMark/>
          </w:tcPr>
          <w:p w:rsidR="007E632E" w:rsidRPr="004250ED" w:rsidP="00753656" w14:paraId="24A7E7A6" w14:textId="77777777">
            <w:pPr>
              <w:spacing w:after="0"/>
              <w:jc w:val="center"/>
              <w:rPr>
                <w:rFonts w:eastAsia="Times New Roman" w:cs="Times New Roman"/>
                <w:b/>
                <w:bCs/>
                <w:i/>
                <w:color w:val="auto"/>
                <w:sz w:val="16"/>
                <w:szCs w:val="16"/>
                <w:lang w:eastAsia="lv-LV"/>
              </w:rPr>
            </w:pPr>
            <w:r>
              <w:rPr>
                <w:rFonts w:eastAsia="Times New Roman" w:cs="Times New Roman"/>
                <w:b/>
                <w:bCs/>
                <w:i/>
                <w:color w:val="auto"/>
                <w:sz w:val="16"/>
                <w:szCs w:val="16"/>
                <w:lang w:eastAsia="lv-LV"/>
              </w:rPr>
              <w:t>110</w:t>
            </w:r>
          </w:p>
        </w:tc>
        <w:tc>
          <w:tcPr>
            <w:tcW w:w="426" w:type="dxa"/>
            <w:tcBorders>
              <w:top w:val="nil"/>
              <w:left w:val="nil"/>
              <w:bottom w:val="single" w:sz="4" w:space="0" w:color="auto"/>
              <w:right w:val="single" w:sz="4" w:space="0" w:color="auto"/>
            </w:tcBorders>
            <w:shd w:val="clear" w:color="auto" w:fill="auto"/>
            <w:vAlign w:val="center"/>
            <w:hideMark/>
          </w:tcPr>
          <w:p w:rsidR="007E632E" w:rsidP="002E6BFD" w14:paraId="24A7E7A7" w14:textId="77777777">
            <w:pPr>
              <w:spacing w:after="0"/>
              <w:jc w:val="center"/>
              <w:rPr>
                <w:b/>
                <w:bCs/>
                <w:sz w:val="16"/>
                <w:szCs w:val="16"/>
              </w:rPr>
            </w:pPr>
            <w:r>
              <w:rPr>
                <w:b/>
                <w:bCs/>
                <w:sz w:val="16"/>
                <w:szCs w:val="16"/>
              </w:rPr>
              <w:t>13</w:t>
            </w:r>
          </w:p>
        </w:tc>
        <w:tc>
          <w:tcPr>
            <w:tcW w:w="958" w:type="dxa"/>
            <w:tcBorders>
              <w:top w:val="nil"/>
              <w:left w:val="nil"/>
              <w:bottom w:val="single" w:sz="4" w:space="0" w:color="auto"/>
              <w:right w:val="single" w:sz="4" w:space="0" w:color="auto"/>
            </w:tcBorders>
            <w:shd w:val="clear" w:color="auto" w:fill="auto"/>
            <w:vAlign w:val="center"/>
            <w:hideMark/>
          </w:tcPr>
          <w:p w:rsidR="007E632E" w:rsidP="002E6BFD" w14:paraId="24A7E7A8" w14:textId="77777777">
            <w:pPr>
              <w:spacing w:after="0"/>
              <w:jc w:val="center"/>
              <w:rPr>
                <w:b/>
                <w:bCs/>
                <w:sz w:val="16"/>
                <w:szCs w:val="16"/>
              </w:rPr>
            </w:pPr>
            <w:r>
              <w:rPr>
                <w:b/>
                <w:bCs/>
                <w:sz w:val="16"/>
                <w:szCs w:val="16"/>
              </w:rPr>
              <w:t>33 570 736</w:t>
            </w:r>
          </w:p>
        </w:tc>
        <w:tc>
          <w:tcPr>
            <w:tcW w:w="376" w:type="dxa"/>
            <w:tcBorders>
              <w:top w:val="nil"/>
              <w:left w:val="nil"/>
              <w:bottom w:val="single" w:sz="4" w:space="0" w:color="auto"/>
              <w:right w:val="single" w:sz="4" w:space="0" w:color="auto"/>
            </w:tcBorders>
            <w:shd w:val="clear" w:color="auto" w:fill="auto"/>
            <w:vAlign w:val="center"/>
            <w:hideMark/>
          </w:tcPr>
          <w:p w:rsidR="007E632E" w:rsidP="002E6BFD" w14:paraId="24A7E7A9" w14:textId="77777777">
            <w:pPr>
              <w:spacing w:after="0"/>
              <w:jc w:val="center"/>
              <w:rPr>
                <w:b/>
                <w:bCs/>
                <w:sz w:val="16"/>
                <w:szCs w:val="16"/>
              </w:rPr>
            </w:pPr>
            <w:r>
              <w:rPr>
                <w:b/>
                <w:bCs/>
                <w:sz w:val="16"/>
                <w:szCs w:val="16"/>
              </w:rPr>
              <w:t>14</w:t>
            </w:r>
          </w:p>
        </w:tc>
        <w:tc>
          <w:tcPr>
            <w:tcW w:w="434" w:type="dxa"/>
            <w:tcBorders>
              <w:top w:val="nil"/>
              <w:left w:val="nil"/>
              <w:bottom w:val="single" w:sz="4" w:space="0" w:color="auto"/>
              <w:right w:val="single" w:sz="4" w:space="0" w:color="auto"/>
            </w:tcBorders>
            <w:shd w:val="clear" w:color="auto" w:fill="auto"/>
            <w:vAlign w:val="center"/>
            <w:hideMark/>
          </w:tcPr>
          <w:p w:rsidR="007E632E" w:rsidP="002E6BFD" w14:paraId="24A7E7AA" w14:textId="77777777">
            <w:pPr>
              <w:spacing w:after="0"/>
              <w:jc w:val="center"/>
              <w:rPr>
                <w:b/>
                <w:bCs/>
                <w:sz w:val="16"/>
                <w:szCs w:val="16"/>
              </w:rPr>
            </w:pPr>
            <w:r>
              <w:rPr>
                <w:b/>
                <w:bCs/>
                <w:sz w:val="16"/>
                <w:szCs w:val="16"/>
              </w:rPr>
              <w:t>23</w:t>
            </w:r>
          </w:p>
        </w:tc>
        <w:tc>
          <w:tcPr>
            <w:tcW w:w="971" w:type="dxa"/>
            <w:tcBorders>
              <w:top w:val="nil"/>
              <w:left w:val="nil"/>
              <w:bottom w:val="single" w:sz="4" w:space="0" w:color="auto"/>
              <w:right w:val="single" w:sz="4" w:space="0" w:color="auto"/>
            </w:tcBorders>
            <w:shd w:val="clear" w:color="auto" w:fill="auto"/>
            <w:vAlign w:val="center"/>
            <w:hideMark/>
          </w:tcPr>
          <w:p w:rsidR="007E632E" w:rsidP="002E6BFD" w14:paraId="24A7E7AB" w14:textId="77777777">
            <w:pPr>
              <w:spacing w:after="0"/>
              <w:jc w:val="center"/>
              <w:rPr>
                <w:b/>
                <w:bCs/>
                <w:sz w:val="16"/>
                <w:szCs w:val="16"/>
              </w:rPr>
            </w:pPr>
            <w:r>
              <w:rPr>
                <w:b/>
                <w:bCs/>
                <w:sz w:val="16"/>
                <w:szCs w:val="16"/>
              </w:rPr>
              <w:t>43 209 205</w:t>
            </w:r>
          </w:p>
        </w:tc>
        <w:tc>
          <w:tcPr>
            <w:tcW w:w="413" w:type="dxa"/>
            <w:tcBorders>
              <w:top w:val="nil"/>
              <w:left w:val="nil"/>
              <w:bottom w:val="single" w:sz="4" w:space="0" w:color="auto"/>
              <w:right w:val="single" w:sz="4" w:space="0" w:color="auto"/>
            </w:tcBorders>
            <w:shd w:val="clear" w:color="auto" w:fill="auto"/>
            <w:vAlign w:val="center"/>
            <w:hideMark/>
          </w:tcPr>
          <w:p w:rsidR="007E632E" w:rsidP="002E6BFD" w14:paraId="24A7E7AC" w14:textId="77777777">
            <w:pPr>
              <w:spacing w:after="0"/>
              <w:jc w:val="center"/>
              <w:rPr>
                <w:b/>
                <w:bCs/>
                <w:sz w:val="16"/>
                <w:szCs w:val="16"/>
              </w:rPr>
            </w:pPr>
            <w:r>
              <w:rPr>
                <w:b/>
                <w:bCs/>
                <w:sz w:val="16"/>
                <w:szCs w:val="16"/>
              </w:rPr>
              <w:t>18</w:t>
            </w:r>
          </w:p>
        </w:tc>
        <w:tc>
          <w:tcPr>
            <w:tcW w:w="434" w:type="dxa"/>
            <w:tcBorders>
              <w:top w:val="nil"/>
              <w:left w:val="nil"/>
              <w:bottom w:val="single" w:sz="4" w:space="0" w:color="auto"/>
              <w:right w:val="single" w:sz="4" w:space="0" w:color="auto"/>
            </w:tcBorders>
            <w:shd w:val="clear" w:color="auto" w:fill="auto"/>
            <w:vAlign w:val="center"/>
            <w:hideMark/>
          </w:tcPr>
          <w:p w:rsidR="007E632E" w:rsidP="002E6BFD" w14:paraId="24A7E7AD" w14:textId="77777777">
            <w:pPr>
              <w:spacing w:after="0"/>
              <w:jc w:val="center"/>
              <w:rPr>
                <w:b/>
                <w:bCs/>
                <w:sz w:val="16"/>
                <w:szCs w:val="16"/>
              </w:rPr>
            </w:pPr>
            <w:r>
              <w:rPr>
                <w:b/>
                <w:bCs/>
                <w:sz w:val="16"/>
                <w:szCs w:val="16"/>
              </w:rPr>
              <w:t>24</w:t>
            </w:r>
          </w:p>
        </w:tc>
        <w:tc>
          <w:tcPr>
            <w:tcW w:w="1043" w:type="dxa"/>
            <w:tcBorders>
              <w:top w:val="nil"/>
              <w:left w:val="nil"/>
              <w:bottom w:val="single" w:sz="4" w:space="0" w:color="auto"/>
              <w:right w:val="single" w:sz="4" w:space="0" w:color="auto"/>
            </w:tcBorders>
            <w:shd w:val="clear" w:color="auto" w:fill="auto"/>
            <w:vAlign w:val="center"/>
            <w:hideMark/>
          </w:tcPr>
          <w:p w:rsidR="007E632E" w:rsidP="002E6BFD" w14:paraId="24A7E7AE" w14:textId="77777777">
            <w:pPr>
              <w:spacing w:after="0"/>
              <w:jc w:val="center"/>
              <w:rPr>
                <w:b/>
                <w:bCs/>
                <w:sz w:val="16"/>
                <w:szCs w:val="16"/>
              </w:rPr>
            </w:pPr>
            <w:r>
              <w:rPr>
                <w:b/>
                <w:bCs/>
                <w:sz w:val="16"/>
                <w:szCs w:val="16"/>
              </w:rPr>
              <w:t>51 328 847</w:t>
            </w:r>
          </w:p>
        </w:tc>
        <w:tc>
          <w:tcPr>
            <w:tcW w:w="376" w:type="dxa"/>
            <w:tcBorders>
              <w:top w:val="nil"/>
              <w:left w:val="nil"/>
              <w:bottom w:val="single" w:sz="4" w:space="0" w:color="auto"/>
              <w:right w:val="single" w:sz="4" w:space="0" w:color="auto"/>
            </w:tcBorders>
            <w:shd w:val="clear" w:color="auto" w:fill="auto"/>
            <w:vAlign w:val="center"/>
            <w:hideMark/>
          </w:tcPr>
          <w:p w:rsidR="007E632E" w:rsidP="002E6BFD" w14:paraId="24A7E7AF" w14:textId="77777777">
            <w:pPr>
              <w:spacing w:after="0"/>
              <w:jc w:val="center"/>
              <w:rPr>
                <w:b/>
                <w:bCs/>
                <w:sz w:val="16"/>
                <w:szCs w:val="16"/>
              </w:rPr>
            </w:pPr>
            <w:r>
              <w:rPr>
                <w:b/>
                <w:bCs/>
                <w:sz w:val="16"/>
                <w:szCs w:val="16"/>
              </w:rPr>
              <w:t>21</w:t>
            </w:r>
          </w:p>
        </w:tc>
        <w:tc>
          <w:tcPr>
            <w:tcW w:w="434" w:type="dxa"/>
            <w:tcBorders>
              <w:top w:val="nil"/>
              <w:left w:val="nil"/>
              <w:bottom w:val="single" w:sz="4" w:space="0" w:color="auto"/>
              <w:right w:val="single" w:sz="4" w:space="0" w:color="auto"/>
            </w:tcBorders>
            <w:shd w:val="clear" w:color="auto" w:fill="auto"/>
            <w:vAlign w:val="center"/>
            <w:hideMark/>
          </w:tcPr>
          <w:p w:rsidR="007E632E" w:rsidP="002E6BFD" w14:paraId="24A7E7B0" w14:textId="77777777">
            <w:pPr>
              <w:spacing w:after="0"/>
              <w:jc w:val="center"/>
              <w:rPr>
                <w:b/>
                <w:bCs/>
                <w:sz w:val="16"/>
                <w:szCs w:val="16"/>
              </w:rPr>
            </w:pPr>
            <w:r>
              <w:rPr>
                <w:b/>
                <w:bCs/>
                <w:sz w:val="16"/>
                <w:szCs w:val="16"/>
              </w:rPr>
              <w:t>2</w:t>
            </w:r>
          </w:p>
        </w:tc>
        <w:tc>
          <w:tcPr>
            <w:tcW w:w="913" w:type="dxa"/>
            <w:tcBorders>
              <w:top w:val="nil"/>
              <w:left w:val="nil"/>
              <w:bottom w:val="single" w:sz="4" w:space="0" w:color="auto"/>
              <w:right w:val="single" w:sz="4" w:space="0" w:color="auto"/>
            </w:tcBorders>
            <w:shd w:val="clear" w:color="auto" w:fill="auto"/>
            <w:vAlign w:val="center"/>
            <w:hideMark/>
          </w:tcPr>
          <w:p w:rsidR="007E632E" w:rsidP="002E6BFD" w14:paraId="24A7E7B1" w14:textId="77777777">
            <w:pPr>
              <w:spacing w:after="0"/>
              <w:jc w:val="center"/>
              <w:rPr>
                <w:b/>
                <w:bCs/>
                <w:sz w:val="16"/>
                <w:szCs w:val="16"/>
              </w:rPr>
            </w:pPr>
            <w:r>
              <w:rPr>
                <w:b/>
                <w:bCs/>
                <w:sz w:val="16"/>
                <w:szCs w:val="16"/>
              </w:rPr>
              <w:t>2 081 134</w:t>
            </w:r>
          </w:p>
        </w:tc>
        <w:tc>
          <w:tcPr>
            <w:tcW w:w="376" w:type="dxa"/>
            <w:tcBorders>
              <w:top w:val="nil"/>
              <w:left w:val="nil"/>
              <w:bottom w:val="single" w:sz="4" w:space="0" w:color="auto"/>
              <w:right w:val="single" w:sz="4" w:space="0" w:color="auto"/>
            </w:tcBorders>
            <w:shd w:val="clear" w:color="auto" w:fill="auto"/>
            <w:vAlign w:val="center"/>
            <w:hideMark/>
          </w:tcPr>
          <w:p w:rsidR="007E632E" w:rsidP="002E6BFD" w14:paraId="24A7E7B2" w14:textId="77777777">
            <w:pPr>
              <w:spacing w:after="0"/>
              <w:jc w:val="center"/>
              <w:rPr>
                <w:b/>
                <w:bCs/>
                <w:sz w:val="16"/>
                <w:szCs w:val="16"/>
              </w:rPr>
            </w:pPr>
            <w:r>
              <w:rPr>
                <w:b/>
                <w:bCs/>
                <w:sz w:val="16"/>
                <w:szCs w:val="16"/>
              </w:rPr>
              <w:t>1</w:t>
            </w:r>
          </w:p>
        </w:tc>
        <w:tc>
          <w:tcPr>
            <w:tcW w:w="610" w:type="dxa"/>
            <w:tcBorders>
              <w:top w:val="nil"/>
              <w:left w:val="nil"/>
              <w:bottom w:val="single" w:sz="4" w:space="0" w:color="auto"/>
              <w:right w:val="single" w:sz="4" w:space="0" w:color="auto"/>
            </w:tcBorders>
            <w:shd w:val="clear" w:color="auto" w:fill="A8D08D" w:themeFill="accent6" w:themeFillTint="99"/>
            <w:vAlign w:val="center"/>
          </w:tcPr>
          <w:p w:rsidR="007E632E" w:rsidRPr="002E6BFD" w:rsidP="002E6BFD" w14:paraId="24A7E7B3" w14:textId="77777777">
            <w:pPr>
              <w:spacing w:after="0"/>
              <w:jc w:val="center"/>
              <w:rPr>
                <w:rFonts w:ascii="Times" w:hAnsi="Times" w:cs="Times"/>
                <w:b/>
                <w:bCs/>
                <w:i/>
                <w:color w:val="000000"/>
                <w:sz w:val="16"/>
                <w:szCs w:val="16"/>
              </w:rPr>
            </w:pPr>
            <w:r w:rsidRPr="002E6BFD">
              <w:rPr>
                <w:rFonts w:ascii="Times" w:hAnsi="Times" w:cs="Times"/>
                <w:b/>
                <w:bCs/>
                <w:i/>
                <w:color w:val="000000"/>
                <w:sz w:val="16"/>
                <w:szCs w:val="16"/>
              </w:rPr>
              <w:t>54</w:t>
            </w:r>
          </w:p>
        </w:tc>
      </w:tr>
      <w:tr w14:paraId="24A7E7C5" w14:textId="77777777" w:rsidTr="007E632E">
        <w:tblPrEx>
          <w:tblW w:w="11091" w:type="dxa"/>
          <w:jc w:val="center"/>
          <w:tblLayout w:type="fixed"/>
          <w:tblLook w:val="04A0"/>
        </w:tblPrEx>
        <w:trPr>
          <w:trHeight w:val="525"/>
          <w:jc w:val="center"/>
        </w:trPr>
        <w:tc>
          <w:tcPr>
            <w:tcW w:w="1025" w:type="dxa"/>
            <w:tcBorders>
              <w:top w:val="nil"/>
              <w:left w:val="single" w:sz="4" w:space="0" w:color="auto"/>
              <w:bottom w:val="single" w:sz="4" w:space="0" w:color="auto"/>
              <w:right w:val="single" w:sz="4" w:space="0" w:color="auto"/>
            </w:tcBorders>
            <w:shd w:val="clear" w:color="000000" w:fill="DBE5F1"/>
            <w:vAlign w:val="center"/>
            <w:hideMark/>
          </w:tcPr>
          <w:p w:rsidR="007E632E" w:rsidRPr="004250ED" w:rsidP="00753656" w14:paraId="24A7E7B5" w14:textId="77777777">
            <w:pPr>
              <w:spacing w:after="0"/>
              <w:jc w:val="left"/>
              <w:rPr>
                <w:rFonts w:eastAsia="Times New Roman" w:cs="Times New Roman"/>
                <w:bCs/>
                <w:color w:val="auto"/>
                <w:sz w:val="16"/>
                <w:szCs w:val="16"/>
                <w:lang w:eastAsia="lv-LV"/>
              </w:rPr>
            </w:pPr>
            <w:r w:rsidRPr="004250ED">
              <w:rPr>
                <w:rFonts w:eastAsia="Times New Roman" w:cs="Times New Roman"/>
                <w:bCs/>
                <w:color w:val="auto"/>
                <w:sz w:val="16"/>
                <w:szCs w:val="16"/>
                <w:lang w:eastAsia="lv-LV"/>
              </w:rPr>
              <w:t xml:space="preserve">1.kārta </w:t>
            </w:r>
            <w:r w:rsidRPr="004250ED">
              <w:rPr>
                <w:rFonts w:eastAsia="Times New Roman" w:cs="Times New Roman"/>
                <w:bCs/>
                <w:i/>
                <w:color w:val="auto"/>
                <w:sz w:val="16"/>
                <w:szCs w:val="16"/>
                <w:lang w:eastAsia="lv-LV"/>
              </w:rPr>
              <w:t>(republikas pilsētas)</w:t>
            </w:r>
          </w:p>
        </w:tc>
        <w:tc>
          <w:tcPr>
            <w:tcW w:w="1168" w:type="dxa"/>
            <w:tcBorders>
              <w:top w:val="nil"/>
              <w:left w:val="nil"/>
              <w:bottom w:val="single" w:sz="4" w:space="0" w:color="auto"/>
              <w:right w:val="single" w:sz="4" w:space="0" w:color="auto"/>
            </w:tcBorders>
            <w:shd w:val="clear" w:color="auto" w:fill="DEEBF6" w:themeFill="accent1" w:themeFillTint="33"/>
            <w:vAlign w:val="center"/>
            <w:hideMark/>
          </w:tcPr>
          <w:p w:rsidR="007E632E" w:rsidRPr="004250ED" w:rsidP="00753656" w14:paraId="24A7E7B6" w14:textId="77777777">
            <w:pPr>
              <w:spacing w:after="0"/>
              <w:jc w:val="center"/>
              <w:rPr>
                <w:rFonts w:eastAsia="Times New Roman" w:cs="Times New Roman"/>
                <w:bCs/>
                <w:i/>
                <w:color w:val="auto"/>
                <w:sz w:val="16"/>
                <w:szCs w:val="16"/>
                <w:lang w:eastAsia="lv-LV"/>
              </w:rPr>
            </w:pPr>
            <w:r>
              <w:rPr>
                <w:rFonts w:eastAsia="Times New Roman" w:cs="Times New Roman"/>
                <w:bCs/>
                <w:i/>
                <w:color w:val="auto"/>
                <w:sz w:val="16"/>
                <w:szCs w:val="16"/>
                <w:lang w:eastAsia="lv-LV"/>
              </w:rPr>
              <w:t>95 318 437</w:t>
            </w:r>
          </w:p>
        </w:tc>
        <w:tc>
          <w:tcPr>
            <w:tcW w:w="1134" w:type="dxa"/>
            <w:tcBorders>
              <w:top w:val="nil"/>
              <w:left w:val="nil"/>
              <w:bottom w:val="single" w:sz="4" w:space="0" w:color="auto"/>
              <w:right w:val="single" w:sz="4" w:space="0" w:color="auto"/>
            </w:tcBorders>
            <w:shd w:val="clear" w:color="auto" w:fill="DEEBF6" w:themeFill="accent1" w:themeFillTint="33"/>
            <w:vAlign w:val="center"/>
            <w:hideMark/>
          </w:tcPr>
          <w:p w:rsidR="007E632E" w:rsidRPr="004250ED" w:rsidP="00753656" w14:paraId="24A7E7B7" w14:textId="77777777">
            <w:pPr>
              <w:spacing w:after="0"/>
              <w:jc w:val="center"/>
              <w:rPr>
                <w:rFonts w:eastAsia="Times New Roman" w:cs="Times New Roman"/>
                <w:i/>
                <w:color w:val="auto"/>
                <w:sz w:val="16"/>
                <w:szCs w:val="16"/>
                <w:lang w:eastAsia="lv-LV"/>
              </w:rPr>
            </w:pPr>
            <w:r>
              <w:rPr>
                <w:rFonts w:eastAsia="Times New Roman" w:cs="Times New Roman"/>
                <w:i/>
                <w:color w:val="auto"/>
                <w:sz w:val="16"/>
                <w:szCs w:val="16"/>
                <w:lang w:eastAsia="lv-LV"/>
              </w:rPr>
              <w:t>25</w:t>
            </w:r>
          </w:p>
        </w:tc>
        <w:tc>
          <w:tcPr>
            <w:tcW w:w="426" w:type="dxa"/>
            <w:tcBorders>
              <w:top w:val="nil"/>
              <w:left w:val="nil"/>
              <w:bottom w:val="single" w:sz="4" w:space="0" w:color="auto"/>
              <w:right w:val="single" w:sz="4" w:space="0" w:color="auto"/>
            </w:tcBorders>
            <w:shd w:val="clear" w:color="auto" w:fill="auto"/>
            <w:vAlign w:val="center"/>
            <w:hideMark/>
          </w:tcPr>
          <w:p w:rsidR="007E632E" w:rsidP="002E6BFD" w14:paraId="24A7E7B8" w14:textId="77777777">
            <w:pPr>
              <w:spacing w:after="0"/>
              <w:jc w:val="center"/>
              <w:rPr>
                <w:sz w:val="16"/>
                <w:szCs w:val="16"/>
              </w:rPr>
            </w:pPr>
            <w:r>
              <w:rPr>
                <w:sz w:val="16"/>
                <w:szCs w:val="16"/>
              </w:rPr>
              <w:t>10</w:t>
            </w:r>
          </w:p>
        </w:tc>
        <w:tc>
          <w:tcPr>
            <w:tcW w:w="958" w:type="dxa"/>
            <w:tcBorders>
              <w:top w:val="nil"/>
              <w:left w:val="nil"/>
              <w:bottom w:val="single" w:sz="4" w:space="0" w:color="auto"/>
              <w:right w:val="single" w:sz="4" w:space="0" w:color="auto"/>
            </w:tcBorders>
            <w:shd w:val="clear" w:color="auto" w:fill="auto"/>
            <w:vAlign w:val="center"/>
            <w:hideMark/>
          </w:tcPr>
          <w:p w:rsidR="007E632E" w:rsidP="002E6BFD" w14:paraId="24A7E7B9" w14:textId="77777777">
            <w:pPr>
              <w:spacing w:after="0"/>
              <w:jc w:val="center"/>
              <w:rPr>
                <w:sz w:val="16"/>
                <w:szCs w:val="16"/>
              </w:rPr>
            </w:pPr>
            <w:r>
              <w:rPr>
                <w:sz w:val="16"/>
                <w:szCs w:val="16"/>
              </w:rPr>
              <w:t>23 384 161</w:t>
            </w:r>
          </w:p>
        </w:tc>
        <w:tc>
          <w:tcPr>
            <w:tcW w:w="376" w:type="dxa"/>
            <w:tcBorders>
              <w:top w:val="nil"/>
              <w:left w:val="nil"/>
              <w:bottom w:val="single" w:sz="4" w:space="0" w:color="auto"/>
              <w:right w:val="single" w:sz="4" w:space="0" w:color="auto"/>
            </w:tcBorders>
            <w:shd w:val="clear" w:color="auto" w:fill="auto"/>
            <w:vAlign w:val="center"/>
            <w:hideMark/>
          </w:tcPr>
          <w:p w:rsidR="007E632E" w:rsidP="002E6BFD" w14:paraId="24A7E7BA" w14:textId="77777777">
            <w:pPr>
              <w:spacing w:after="0"/>
              <w:jc w:val="center"/>
              <w:rPr>
                <w:sz w:val="16"/>
                <w:szCs w:val="16"/>
              </w:rPr>
            </w:pPr>
            <w:r>
              <w:rPr>
                <w:sz w:val="16"/>
                <w:szCs w:val="16"/>
              </w:rPr>
              <w:t>25</w:t>
            </w:r>
          </w:p>
        </w:tc>
        <w:tc>
          <w:tcPr>
            <w:tcW w:w="434" w:type="dxa"/>
            <w:tcBorders>
              <w:top w:val="nil"/>
              <w:left w:val="nil"/>
              <w:bottom w:val="single" w:sz="4" w:space="0" w:color="auto"/>
              <w:right w:val="single" w:sz="4" w:space="0" w:color="auto"/>
            </w:tcBorders>
            <w:shd w:val="clear" w:color="auto" w:fill="auto"/>
            <w:vAlign w:val="center"/>
            <w:hideMark/>
          </w:tcPr>
          <w:p w:rsidR="007E632E" w:rsidP="002E6BFD" w14:paraId="24A7E7BB" w14:textId="77777777">
            <w:pPr>
              <w:spacing w:after="0"/>
              <w:jc w:val="center"/>
              <w:rPr>
                <w:sz w:val="16"/>
                <w:szCs w:val="16"/>
              </w:rPr>
            </w:pPr>
            <w:r>
              <w:rPr>
                <w:sz w:val="16"/>
                <w:szCs w:val="16"/>
              </w:rPr>
              <w:t>1</w:t>
            </w:r>
          </w:p>
        </w:tc>
        <w:tc>
          <w:tcPr>
            <w:tcW w:w="971" w:type="dxa"/>
            <w:tcBorders>
              <w:top w:val="nil"/>
              <w:left w:val="nil"/>
              <w:bottom w:val="single" w:sz="4" w:space="0" w:color="auto"/>
              <w:right w:val="single" w:sz="4" w:space="0" w:color="auto"/>
            </w:tcBorders>
            <w:shd w:val="clear" w:color="auto" w:fill="auto"/>
            <w:vAlign w:val="center"/>
            <w:hideMark/>
          </w:tcPr>
          <w:p w:rsidR="007E632E" w:rsidP="002E6BFD" w14:paraId="24A7E7BC" w14:textId="77777777">
            <w:pPr>
              <w:spacing w:after="0"/>
              <w:jc w:val="center"/>
              <w:rPr>
                <w:sz w:val="16"/>
                <w:szCs w:val="16"/>
              </w:rPr>
            </w:pPr>
            <w:r>
              <w:rPr>
                <w:sz w:val="16"/>
                <w:szCs w:val="16"/>
              </w:rPr>
              <w:t>3 265 687</w:t>
            </w:r>
          </w:p>
        </w:tc>
        <w:tc>
          <w:tcPr>
            <w:tcW w:w="413" w:type="dxa"/>
            <w:tcBorders>
              <w:top w:val="nil"/>
              <w:left w:val="nil"/>
              <w:bottom w:val="single" w:sz="4" w:space="0" w:color="auto"/>
              <w:right w:val="single" w:sz="4" w:space="0" w:color="auto"/>
            </w:tcBorders>
            <w:shd w:val="clear" w:color="auto" w:fill="auto"/>
            <w:vAlign w:val="center"/>
            <w:hideMark/>
          </w:tcPr>
          <w:p w:rsidR="007E632E" w:rsidP="002E6BFD" w14:paraId="24A7E7BD" w14:textId="77777777">
            <w:pPr>
              <w:spacing w:after="0"/>
              <w:jc w:val="center"/>
              <w:rPr>
                <w:sz w:val="16"/>
                <w:szCs w:val="16"/>
              </w:rPr>
            </w:pPr>
            <w:r>
              <w:rPr>
                <w:sz w:val="16"/>
                <w:szCs w:val="16"/>
              </w:rPr>
              <w:t>3</w:t>
            </w:r>
          </w:p>
        </w:tc>
        <w:tc>
          <w:tcPr>
            <w:tcW w:w="434" w:type="dxa"/>
            <w:tcBorders>
              <w:top w:val="nil"/>
              <w:left w:val="nil"/>
              <w:bottom w:val="single" w:sz="4" w:space="0" w:color="auto"/>
              <w:right w:val="single" w:sz="4" w:space="0" w:color="auto"/>
            </w:tcBorders>
            <w:shd w:val="clear" w:color="auto" w:fill="auto"/>
            <w:vAlign w:val="center"/>
            <w:hideMark/>
          </w:tcPr>
          <w:p w:rsidR="007E632E" w:rsidP="002E6BFD" w14:paraId="24A7E7BE" w14:textId="77777777">
            <w:pPr>
              <w:spacing w:after="0"/>
              <w:jc w:val="center"/>
              <w:rPr>
                <w:sz w:val="16"/>
                <w:szCs w:val="16"/>
              </w:rPr>
            </w:pPr>
            <w:r>
              <w:rPr>
                <w:sz w:val="16"/>
                <w:szCs w:val="16"/>
              </w:rPr>
              <w:t>2</w:t>
            </w:r>
          </w:p>
        </w:tc>
        <w:tc>
          <w:tcPr>
            <w:tcW w:w="1043" w:type="dxa"/>
            <w:tcBorders>
              <w:top w:val="nil"/>
              <w:left w:val="nil"/>
              <w:bottom w:val="single" w:sz="4" w:space="0" w:color="auto"/>
              <w:right w:val="single" w:sz="4" w:space="0" w:color="auto"/>
            </w:tcBorders>
            <w:shd w:val="clear" w:color="auto" w:fill="auto"/>
            <w:vAlign w:val="center"/>
            <w:hideMark/>
          </w:tcPr>
          <w:p w:rsidR="007E632E" w:rsidP="002E6BFD" w14:paraId="24A7E7BF" w14:textId="77777777">
            <w:pPr>
              <w:spacing w:after="0"/>
              <w:jc w:val="center"/>
              <w:rPr>
                <w:sz w:val="16"/>
                <w:szCs w:val="16"/>
              </w:rPr>
            </w:pPr>
            <w:r>
              <w:rPr>
                <w:sz w:val="16"/>
                <w:szCs w:val="16"/>
              </w:rPr>
              <w:t>4 410 759</w:t>
            </w:r>
          </w:p>
        </w:tc>
        <w:tc>
          <w:tcPr>
            <w:tcW w:w="376" w:type="dxa"/>
            <w:tcBorders>
              <w:top w:val="nil"/>
              <w:left w:val="nil"/>
              <w:bottom w:val="single" w:sz="4" w:space="0" w:color="auto"/>
              <w:right w:val="single" w:sz="4" w:space="0" w:color="auto"/>
            </w:tcBorders>
            <w:shd w:val="clear" w:color="auto" w:fill="auto"/>
            <w:vAlign w:val="center"/>
            <w:hideMark/>
          </w:tcPr>
          <w:p w:rsidR="007E632E" w:rsidP="002E6BFD" w14:paraId="24A7E7C0" w14:textId="77777777">
            <w:pPr>
              <w:spacing w:after="0"/>
              <w:jc w:val="center"/>
              <w:rPr>
                <w:sz w:val="16"/>
                <w:szCs w:val="16"/>
              </w:rPr>
            </w:pPr>
            <w:r>
              <w:rPr>
                <w:sz w:val="16"/>
                <w:szCs w:val="16"/>
              </w:rPr>
              <w:t>5</w:t>
            </w:r>
          </w:p>
        </w:tc>
        <w:tc>
          <w:tcPr>
            <w:tcW w:w="434" w:type="dxa"/>
            <w:tcBorders>
              <w:top w:val="nil"/>
              <w:left w:val="nil"/>
              <w:bottom w:val="single" w:sz="4" w:space="0" w:color="auto"/>
              <w:right w:val="single" w:sz="4" w:space="0" w:color="auto"/>
            </w:tcBorders>
            <w:shd w:val="clear" w:color="auto" w:fill="auto"/>
            <w:vAlign w:val="center"/>
            <w:hideMark/>
          </w:tcPr>
          <w:p w:rsidR="007E632E" w:rsidP="002E6BFD" w14:paraId="24A7E7C1" w14:textId="77777777">
            <w:pPr>
              <w:spacing w:after="0"/>
              <w:jc w:val="center"/>
              <w:rPr>
                <w:sz w:val="16"/>
                <w:szCs w:val="16"/>
              </w:rPr>
            </w:pPr>
            <w:r>
              <w:rPr>
                <w:sz w:val="16"/>
                <w:szCs w:val="16"/>
              </w:rPr>
              <w:t>0</w:t>
            </w:r>
          </w:p>
        </w:tc>
        <w:tc>
          <w:tcPr>
            <w:tcW w:w="913" w:type="dxa"/>
            <w:tcBorders>
              <w:top w:val="nil"/>
              <w:left w:val="nil"/>
              <w:bottom w:val="single" w:sz="4" w:space="0" w:color="auto"/>
              <w:right w:val="single" w:sz="4" w:space="0" w:color="auto"/>
            </w:tcBorders>
            <w:shd w:val="clear" w:color="auto" w:fill="auto"/>
            <w:vAlign w:val="center"/>
            <w:hideMark/>
          </w:tcPr>
          <w:p w:rsidR="007E632E" w:rsidP="002E6BFD" w14:paraId="24A7E7C2" w14:textId="77777777">
            <w:pPr>
              <w:spacing w:after="0"/>
              <w:jc w:val="center"/>
              <w:rPr>
                <w:sz w:val="16"/>
                <w:szCs w:val="16"/>
              </w:rPr>
            </w:pPr>
            <w:r>
              <w:rPr>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7E632E" w:rsidP="002E6BFD" w14:paraId="24A7E7C3" w14:textId="77777777">
            <w:pPr>
              <w:spacing w:after="0"/>
              <w:jc w:val="center"/>
              <w:rPr>
                <w:sz w:val="16"/>
                <w:szCs w:val="16"/>
              </w:rPr>
            </w:pPr>
            <w:r>
              <w:rPr>
                <w:sz w:val="16"/>
                <w:szCs w:val="16"/>
              </w:rPr>
              <w:t>0</w:t>
            </w:r>
          </w:p>
        </w:tc>
        <w:tc>
          <w:tcPr>
            <w:tcW w:w="610" w:type="dxa"/>
            <w:tcBorders>
              <w:top w:val="nil"/>
              <w:left w:val="nil"/>
              <w:bottom w:val="single" w:sz="4" w:space="0" w:color="auto"/>
              <w:right w:val="single" w:sz="4" w:space="0" w:color="auto"/>
            </w:tcBorders>
            <w:shd w:val="clear" w:color="auto" w:fill="A8D08D" w:themeFill="accent6" w:themeFillTint="99"/>
            <w:vAlign w:val="center"/>
          </w:tcPr>
          <w:p w:rsidR="007E632E" w:rsidRPr="002E6BFD" w:rsidP="002E6BFD" w14:paraId="24A7E7C4" w14:textId="77777777">
            <w:pPr>
              <w:spacing w:after="0"/>
              <w:jc w:val="center"/>
              <w:rPr>
                <w:rFonts w:ascii="Times" w:hAnsi="Times" w:cs="Times"/>
                <w:i/>
                <w:color w:val="000000"/>
                <w:sz w:val="16"/>
                <w:szCs w:val="16"/>
              </w:rPr>
            </w:pPr>
            <w:r w:rsidRPr="002E6BFD">
              <w:rPr>
                <w:rFonts w:ascii="Times" w:hAnsi="Times" w:cs="Times"/>
                <w:i/>
                <w:color w:val="000000"/>
                <w:sz w:val="16"/>
                <w:szCs w:val="16"/>
              </w:rPr>
              <w:t>33</w:t>
            </w:r>
          </w:p>
        </w:tc>
      </w:tr>
      <w:tr w14:paraId="24A7E7D6" w14:textId="77777777" w:rsidTr="007E632E">
        <w:tblPrEx>
          <w:tblW w:w="11091" w:type="dxa"/>
          <w:jc w:val="center"/>
          <w:tblLayout w:type="fixed"/>
          <w:tblLook w:val="04A0"/>
        </w:tblPrEx>
        <w:trPr>
          <w:trHeight w:val="525"/>
          <w:jc w:val="center"/>
        </w:trPr>
        <w:tc>
          <w:tcPr>
            <w:tcW w:w="1025" w:type="dxa"/>
            <w:tcBorders>
              <w:top w:val="nil"/>
              <w:left w:val="single" w:sz="4" w:space="0" w:color="auto"/>
              <w:bottom w:val="single" w:sz="4" w:space="0" w:color="auto"/>
              <w:right w:val="single" w:sz="4" w:space="0" w:color="auto"/>
            </w:tcBorders>
            <w:shd w:val="clear" w:color="000000" w:fill="DBE5F1"/>
            <w:vAlign w:val="center"/>
            <w:hideMark/>
          </w:tcPr>
          <w:p w:rsidR="007E632E" w:rsidRPr="004250ED" w:rsidP="00753656" w14:paraId="24A7E7C6" w14:textId="77777777">
            <w:pPr>
              <w:spacing w:after="0"/>
              <w:jc w:val="left"/>
              <w:rPr>
                <w:rFonts w:eastAsia="Times New Roman" w:cs="Times New Roman"/>
                <w:bCs/>
                <w:color w:val="auto"/>
                <w:sz w:val="16"/>
                <w:szCs w:val="16"/>
                <w:lang w:eastAsia="lv-LV"/>
              </w:rPr>
            </w:pPr>
            <w:r w:rsidRPr="004250ED">
              <w:rPr>
                <w:rFonts w:eastAsia="Times New Roman" w:cs="Times New Roman"/>
                <w:bCs/>
                <w:color w:val="auto"/>
                <w:sz w:val="16"/>
                <w:szCs w:val="16"/>
                <w:lang w:eastAsia="lv-LV"/>
              </w:rPr>
              <w:t xml:space="preserve">2.kārta </w:t>
            </w:r>
            <w:r w:rsidRPr="004250ED">
              <w:rPr>
                <w:rFonts w:eastAsia="Times New Roman" w:cs="Times New Roman"/>
                <w:bCs/>
                <w:i/>
                <w:color w:val="auto"/>
                <w:sz w:val="16"/>
                <w:szCs w:val="16"/>
                <w:lang w:eastAsia="lv-LV"/>
              </w:rPr>
              <w:t>(reģionālie centri)</w:t>
            </w:r>
          </w:p>
        </w:tc>
        <w:tc>
          <w:tcPr>
            <w:tcW w:w="1168" w:type="dxa"/>
            <w:tcBorders>
              <w:top w:val="nil"/>
              <w:left w:val="nil"/>
              <w:bottom w:val="single" w:sz="4" w:space="0" w:color="auto"/>
              <w:right w:val="single" w:sz="4" w:space="0" w:color="auto"/>
            </w:tcBorders>
            <w:shd w:val="clear" w:color="auto" w:fill="DEEBF6" w:themeFill="accent1" w:themeFillTint="33"/>
            <w:vAlign w:val="center"/>
            <w:hideMark/>
          </w:tcPr>
          <w:p w:rsidR="007E632E" w:rsidRPr="004250ED" w:rsidP="00753656" w14:paraId="24A7E7C7" w14:textId="77777777">
            <w:pPr>
              <w:spacing w:after="0"/>
              <w:jc w:val="center"/>
              <w:rPr>
                <w:rFonts w:eastAsia="Times New Roman" w:cs="Times New Roman"/>
                <w:bCs/>
                <w:i/>
                <w:color w:val="auto"/>
                <w:sz w:val="16"/>
                <w:szCs w:val="16"/>
                <w:lang w:eastAsia="lv-LV"/>
              </w:rPr>
            </w:pPr>
            <w:r>
              <w:rPr>
                <w:rFonts w:eastAsia="Times New Roman" w:cs="Times New Roman"/>
                <w:bCs/>
                <w:i/>
                <w:color w:val="auto"/>
                <w:sz w:val="16"/>
                <w:szCs w:val="16"/>
                <w:lang w:eastAsia="lv-LV"/>
              </w:rPr>
              <w:t>92 138 673</w:t>
            </w:r>
          </w:p>
        </w:tc>
        <w:tc>
          <w:tcPr>
            <w:tcW w:w="1134" w:type="dxa"/>
            <w:tcBorders>
              <w:top w:val="nil"/>
              <w:left w:val="nil"/>
              <w:bottom w:val="single" w:sz="4" w:space="0" w:color="auto"/>
              <w:right w:val="single" w:sz="4" w:space="0" w:color="auto"/>
            </w:tcBorders>
            <w:shd w:val="clear" w:color="auto" w:fill="DEEBF6" w:themeFill="accent1" w:themeFillTint="33"/>
            <w:vAlign w:val="center"/>
            <w:hideMark/>
          </w:tcPr>
          <w:p w:rsidR="007E632E" w:rsidRPr="004250ED" w:rsidP="00753656" w14:paraId="24A7E7C8" w14:textId="77777777">
            <w:pPr>
              <w:spacing w:after="0"/>
              <w:jc w:val="center"/>
              <w:rPr>
                <w:rFonts w:eastAsia="Times New Roman" w:cs="Times New Roman"/>
                <w:i/>
                <w:color w:val="auto"/>
                <w:sz w:val="16"/>
                <w:szCs w:val="16"/>
                <w:lang w:eastAsia="lv-LV"/>
              </w:rPr>
            </w:pPr>
            <w:r>
              <w:rPr>
                <w:rFonts w:eastAsia="Times New Roman" w:cs="Times New Roman"/>
                <w:i/>
                <w:color w:val="auto"/>
                <w:sz w:val="16"/>
                <w:szCs w:val="16"/>
                <w:lang w:eastAsia="lv-LV"/>
              </w:rPr>
              <w:t>65</w:t>
            </w:r>
          </w:p>
        </w:tc>
        <w:tc>
          <w:tcPr>
            <w:tcW w:w="426" w:type="dxa"/>
            <w:tcBorders>
              <w:top w:val="nil"/>
              <w:left w:val="nil"/>
              <w:bottom w:val="single" w:sz="4" w:space="0" w:color="auto"/>
              <w:right w:val="single" w:sz="4" w:space="0" w:color="auto"/>
            </w:tcBorders>
            <w:shd w:val="clear" w:color="auto" w:fill="auto"/>
            <w:vAlign w:val="center"/>
            <w:hideMark/>
          </w:tcPr>
          <w:p w:rsidR="007E632E" w:rsidP="002E6BFD" w14:paraId="24A7E7C9" w14:textId="77777777">
            <w:pPr>
              <w:spacing w:after="0"/>
              <w:jc w:val="center"/>
              <w:rPr>
                <w:sz w:val="16"/>
                <w:szCs w:val="16"/>
              </w:rPr>
            </w:pPr>
            <w:r>
              <w:rPr>
                <w:sz w:val="16"/>
                <w:szCs w:val="16"/>
              </w:rPr>
              <w:t>0</w:t>
            </w:r>
          </w:p>
        </w:tc>
        <w:tc>
          <w:tcPr>
            <w:tcW w:w="958" w:type="dxa"/>
            <w:tcBorders>
              <w:top w:val="nil"/>
              <w:left w:val="nil"/>
              <w:bottom w:val="single" w:sz="4" w:space="0" w:color="auto"/>
              <w:right w:val="single" w:sz="4" w:space="0" w:color="auto"/>
            </w:tcBorders>
            <w:shd w:val="clear" w:color="auto" w:fill="auto"/>
            <w:vAlign w:val="center"/>
            <w:hideMark/>
          </w:tcPr>
          <w:p w:rsidR="007E632E" w:rsidP="002E6BFD" w14:paraId="24A7E7CA" w14:textId="77777777">
            <w:pPr>
              <w:spacing w:after="0"/>
              <w:jc w:val="center"/>
              <w:rPr>
                <w:sz w:val="16"/>
                <w:szCs w:val="16"/>
              </w:rPr>
            </w:pPr>
            <w:r>
              <w:rPr>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7E632E" w:rsidP="002E6BFD" w14:paraId="24A7E7CB" w14:textId="77777777">
            <w:pPr>
              <w:spacing w:after="0"/>
              <w:jc w:val="center"/>
              <w:rPr>
                <w:sz w:val="16"/>
                <w:szCs w:val="16"/>
              </w:rPr>
            </w:pPr>
            <w:r>
              <w:rPr>
                <w:sz w:val="16"/>
                <w:szCs w:val="16"/>
              </w:rPr>
              <w:t>0</w:t>
            </w:r>
          </w:p>
        </w:tc>
        <w:tc>
          <w:tcPr>
            <w:tcW w:w="434" w:type="dxa"/>
            <w:tcBorders>
              <w:top w:val="nil"/>
              <w:left w:val="nil"/>
              <w:bottom w:val="single" w:sz="4" w:space="0" w:color="auto"/>
              <w:right w:val="single" w:sz="4" w:space="0" w:color="auto"/>
            </w:tcBorders>
            <w:shd w:val="clear" w:color="auto" w:fill="auto"/>
            <w:vAlign w:val="center"/>
            <w:hideMark/>
          </w:tcPr>
          <w:p w:rsidR="007E632E" w:rsidP="002E6BFD" w14:paraId="24A7E7CC" w14:textId="77777777">
            <w:pPr>
              <w:spacing w:after="0"/>
              <w:jc w:val="center"/>
              <w:rPr>
                <w:sz w:val="16"/>
                <w:szCs w:val="16"/>
              </w:rPr>
            </w:pPr>
            <w:r>
              <w:rPr>
                <w:sz w:val="16"/>
                <w:szCs w:val="16"/>
              </w:rPr>
              <w:t>19</w:t>
            </w:r>
          </w:p>
        </w:tc>
        <w:tc>
          <w:tcPr>
            <w:tcW w:w="971" w:type="dxa"/>
            <w:tcBorders>
              <w:top w:val="nil"/>
              <w:left w:val="nil"/>
              <w:bottom w:val="single" w:sz="4" w:space="0" w:color="auto"/>
              <w:right w:val="single" w:sz="4" w:space="0" w:color="auto"/>
            </w:tcBorders>
            <w:shd w:val="clear" w:color="auto" w:fill="auto"/>
            <w:vAlign w:val="center"/>
            <w:hideMark/>
          </w:tcPr>
          <w:p w:rsidR="007E632E" w:rsidP="002E6BFD" w14:paraId="24A7E7CD" w14:textId="77777777">
            <w:pPr>
              <w:spacing w:after="0"/>
              <w:jc w:val="center"/>
              <w:rPr>
                <w:sz w:val="16"/>
                <w:szCs w:val="16"/>
              </w:rPr>
            </w:pPr>
            <w:r>
              <w:rPr>
                <w:sz w:val="16"/>
                <w:szCs w:val="16"/>
              </w:rPr>
              <w:t>29 423 540</w:t>
            </w:r>
          </w:p>
        </w:tc>
        <w:tc>
          <w:tcPr>
            <w:tcW w:w="413" w:type="dxa"/>
            <w:tcBorders>
              <w:top w:val="nil"/>
              <w:left w:val="nil"/>
              <w:bottom w:val="single" w:sz="4" w:space="0" w:color="auto"/>
              <w:right w:val="single" w:sz="4" w:space="0" w:color="auto"/>
            </w:tcBorders>
            <w:shd w:val="clear" w:color="auto" w:fill="auto"/>
            <w:vAlign w:val="center"/>
            <w:hideMark/>
          </w:tcPr>
          <w:p w:rsidR="007E632E" w:rsidP="002E6BFD" w14:paraId="24A7E7CE" w14:textId="77777777">
            <w:pPr>
              <w:spacing w:after="0"/>
              <w:jc w:val="center"/>
              <w:rPr>
                <w:sz w:val="16"/>
                <w:szCs w:val="16"/>
              </w:rPr>
            </w:pPr>
            <w:r>
              <w:rPr>
                <w:sz w:val="16"/>
                <w:szCs w:val="16"/>
              </w:rPr>
              <w:t>32</w:t>
            </w:r>
          </w:p>
        </w:tc>
        <w:tc>
          <w:tcPr>
            <w:tcW w:w="434" w:type="dxa"/>
            <w:tcBorders>
              <w:top w:val="nil"/>
              <w:left w:val="nil"/>
              <w:bottom w:val="single" w:sz="4" w:space="0" w:color="auto"/>
              <w:right w:val="single" w:sz="4" w:space="0" w:color="auto"/>
            </w:tcBorders>
            <w:shd w:val="clear" w:color="auto" w:fill="auto"/>
            <w:vAlign w:val="center"/>
            <w:hideMark/>
          </w:tcPr>
          <w:p w:rsidR="007E632E" w:rsidP="002E6BFD" w14:paraId="24A7E7CF" w14:textId="77777777">
            <w:pPr>
              <w:spacing w:after="0"/>
              <w:jc w:val="center"/>
              <w:rPr>
                <w:sz w:val="16"/>
                <w:szCs w:val="16"/>
              </w:rPr>
            </w:pPr>
            <w:r>
              <w:rPr>
                <w:sz w:val="16"/>
                <w:szCs w:val="16"/>
              </w:rPr>
              <w:t>18</w:t>
            </w:r>
          </w:p>
        </w:tc>
        <w:tc>
          <w:tcPr>
            <w:tcW w:w="1043" w:type="dxa"/>
            <w:tcBorders>
              <w:top w:val="nil"/>
              <w:left w:val="nil"/>
              <w:bottom w:val="single" w:sz="4" w:space="0" w:color="auto"/>
              <w:right w:val="single" w:sz="4" w:space="0" w:color="auto"/>
            </w:tcBorders>
            <w:shd w:val="clear" w:color="auto" w:fill="auto"/>
            <w:vAlign w:val="center"/>
            <w:hideMark/>
          </w:tcPr>
          <w:p w:rsidR="007E632E" w:rsidP="002E6BFD" w14:paraId="24A7E7D0" w14:textId="77777777">
            <w:pPr>
              <w:spacing w:after="0"/>
              <w:jc w:val="center"/>
              <w:rPr>
                <w:sz w:val="16"/>
                <w:szCs w:val="16"/>
              </w:rPr>
            </w:pPr>
            <w:r>
              <w:rPr>
                <w:sz w:val="16"/>
                <w:szCs w:val="16"/>
              </w:rPr>
              <w:t>28 842 860</w:t>
            </w:r>
          </w:p>
        </w:tc>
        <w:tc>
          <w:tcPr>
            <w:tcW w:w="376" w:type="dxa"/>
            <w:tcBorders>
              <w:top w:val="nil"/>
              <w:left w:val="nil"/>
              <w:bottom w:val="single" w:sz="4" w:space="0" w:color="auto"/>
              <w:right w:val="single" w:sz="4" w:space="0" w:color="auto"/>
            </w:tcBorders>
            <w:shd w:val="clear" w:color="auto" w:fill="auto"/>
            <w:vAlign w:val="center"/>
            <w:hideMark/>
          </w:tcPr>
          <w:p w:rsidR="007E632E" w:rsidP="002E6BFD" w14:paraId="24A7E7D1" w14:textId="77777777">
            <w:pPr>
              <w:spacing w:after="0"/>
              <w:jc w:val="center"/>
              <w:rPr>
                <w:sz w:val="16"/>
                <w:szCs w:val="16"/>
              </w:rPr>
            </w:pPr>
            <w:r>
              <w:rPr>
                <w:sz w:val="16"/>
                <w:szCs w:val="16"/>
              </w:rPr>
              <w:t>31</w:t>
            </w:r>
          </w:p>
        </w:tc>
        <w:tc>
          <w:tcPr>
            <w:tcW w:w="434" w:type="dxa"/>
            <w:tcBorders>
              <w:top w:val="nil"/>
              <w:left w:val="nil"/>
              <w:bottom w:val="single" w:sz="4" w:space="0" w:color="auto"/>
              <w:right w:val="single" w:sz="4" w:space="0" w:color="auto"/>
            </w:tcBorders>
            <w:shd w:val="clear" w:color="auto" w:fill="auto"/>
            <w:vAlign w:val="center"/>
            <w:hideMark/>
          </w:tcPr>
          <w:p w:rsidR="007E632E" w:rsidP="002E6BFD" w14:paraId="24A7E7D2" w14:textId="77777777">
            <w:pPr>
              <w:spacing w:after="0"/>
              <w:jc w:val="center"/>
              <w:rPr>
                <w:sz w:val="16"/>
                <w:szCs w:val="16"/>
              </w:rPr>
            </w:pPr>
            <w:r>
              <w:rPr>
                <w:sz w:val="16"/>
                <w:szCs w:val="16"/>
              </w:rPr>
              <w:t>1</w:t>
            </w:r>
          </w:p>
        </w:tc>
        <w:tc>
          <w:tcPr>
            <w:tcW w:w="913" w:type="dxa"/>
            <w:tcBorders>
              <w:top w:val="nil"/>
              <w:left w:val="nil"/>
              <w:bottom w:val="single" w:sz="4" w:space="0" w:color="auto"/>
              <w:right w:val="single" w:sz="4" w:space="0" w:color="auto"/>
            </w:tcBorders>
            <w:shd w:val="clear" w:color="auto" w:fill="auto"/>
            <w:vAlign w:val="center"/>
            <w:hideMark/>
          </w:tcPr>
          <w:p w:rsidR="007E632E" w:rsidP="002E6BFD" w14:paraId="24A7E7D3" w14:textId="77777777">
            <w:pPr>
              <w:spacing w:after="0"/>
              <w:jc w:val="center"/>
              <w:rPr>
                <w:sz w:val="16"/>
                <w:szCs w:val="16"/>
              </w:rPr>
            </w:pPr>
            <w:r>
              <w:rPr>
                <w:sz w:val="16"/>
                <w:szCs w:val="16"/>
              </w:rPr>
              <w:t>362 702</w:t>
            </w:r>
          </w:p>
        </w:tc>
        <w:tc>
          <w:tcPr>
            <w:tcW w:w="376" w:type="dxa"/>
            <w:tcBorders>
              <w:top w:val="nil"/>
              <w:left w:val="nil"/>
              <w:bottom w:val="single" w:sz="4" w:space="0" w:color="auto"/>
              <w:right w:val="single" w:sz="4" w:space="0" w:color="auto"/>
            </w:tcBorders>
            <w:shd w:val="clear" w:color="auto" w:fill="auto"/>
            <w:vAlign w:val="center"/>
            <w:hideMark/>
          </w:tcPr>
          <w:p w:rsidR="007E632E" w:rsidP="002E6BFD" w14:paraId="24A7E7D4" w14:textId="77777777">
            <w:pPr>
              <w:spacing w:after="0"/>
              <w:jc w:val="center"/>
              <w:rPr>
                <w:sz w:val="16"/>
                <w:szCs w:val="16"/>
              </w:rPr>
            </w:pPr>
            <w:r>
              <w:rPr>
                <w:sz w:val="16"/>
                <w:szCs w:val="16"/>
              </w:rPr>
              <w:t>0</w:t>
            </w:r>
          </w:p>
        </w:tc>
        <w:tc>
          <w:tcPr>
            <w:tcW w:w="610" w:type="dxa"/>
            <w:tcBorders>
              <w:top w:val="nil"/>
              <w:left w:val="nil"/>
              <w:bottom w:val="single" w:sz="4" w:space="0" w:color="auto"/>
              <w:right w:val="single" w:sz="4" w:space="0" w:color="auto"/>
            </w:tcBorders>
            <w:shd w:val="clear" w:color="auto" w:fill="A8D08D" w:themeFill="accent6" w:themeFillTint="99"/>
            <w:vAlign w:val="center"/>
          </w:tcPr>
          <w:p w:rsidR="007E632E" w:rsidRPr="002E6BFD" w:rsidP="002E6BFD" w14:paraId="24A7E7D5" w14:textId="77777777">
            <w:pPr>
              <w:spacing w:after="0"/>
              <w:jc w:val="center"/>
              <w:rPr>
                <w:rFonts w:ascii="Times" w:hAnsi="Times" w:cs="Times"/>
                <w:i/>
                <w:color w:val="000000"/>
                <w:sz w:val="16"/>
                <w:szCs w:val="16"/>
              </w:rPr>
            </w:pPr>
            <w:r w:rsidRPr="002E6BFD">
              <w:rPr>
                <w:rFonts w:ascii="Times" w:hAnsi="Times" w:cs="Times"/>
                <w:i/>
                <w:color w:val="000000"/>
                <w:sz w:val="16"/>
                <w:szCs w:val="16"/>
              </w:rPr>
              <w:t>64</w:t>
            </w:r>
          </w:p>
        </w:tc>
      </w:tr>
      <w:tr w14:paraId="24A7E7E7" w14:textId="77777777" w:rsidTr="007E632E">
        <w:tblPrEx>
          <w:tblW w:w="11091" w:type="dxa"/>
          <w:jc w:val="center"/>
          <w:tblLayout w:type="fixed"/>
          <w:tblLook w:val="04A0"/>
        </w:tblPrEx>
        <w:trPr>
          <w:trHeight w:val="525"/>
          <w:jc w:val="center"/>
        </w:trPr>
        <w:tc>
          <w:tcPr>
            <w:tcW w:w="1025" w:type="dxa"/>
            <w:tcBorders>
              <w:top w:val="nil"/>
              <w:left w:val="single" w:sz="4" w:space="0" w:color="auto"/>
              <w:bottom w:val="single" w:sz="4" w:space="0" w:color="auto"/>
              <w:right w:val="single" w:sz="4" w:space="0" w:color="auto"/>
            </w:tcBorders>
            <w:shd w:val="clear" w:color="000000" w:fill="DBE5F1"/>
            <w:vAlign w:val="center"/>
            <w:hideMark/>
          </w:tcPr>
          <w:p w:rsidR="007E632E" w:rsidRPr="004250ED" w:rsidP="00753656" w14:paraId="24A7E7D7" w14:textId="77777777">
            <w:pPr>
              <w:spacing w:after="0"/>
              <w:jc w:val="left"/>
              <w:rPr>
                <w:rFonts w:eastAsia="Times New Roman" w:cs="Times New Roman"/>
                <w:bCs/>
                <w:color w:val="auto"/>
                <w:sz w:val="16"/>
                <w:szCs w:val="16"/>
                <w:lang w:eastAsia="lv-LV"/>
              </w:rPr>
            </w:pPr>
            <w:r w:rsidRPr="004250ED">
              <w:rPr>
                <w:rFonts w:eastAsia="Times New Roman" w:cs="Times New Roman"/>
                <w:bCs/>
                <w:color w:val="auto"/>
                <w:sz w:val="16"/>
                <w:szCs w:val="16"/>
                <w:lang w:eastAsia="lv-LV"/>
              </w:rPr>
              <w:t>3.kārta</w:t>
            </w:r>
            <w:r>
              <w:rPr>
                <w:rFonts w:eastAsia="Times New Roman" w:cs="Times New Roman"/>
                <w:bCs/>
                <w:color w:val="auto"/>
                <w:sz w:val="16"/>
                <w:szCs w:val="16"/>
                <w:lang w:eastAsia="lv-LV"/>
              </w:rPr>
              <w:br/>
            </w:r>
            <w:r w:rsidRPr="004250ED">
              <w:rPr>
                <w:rFonts w:eastAsia="Times New Roman" w:cs="Times New Roman"/>
                <w:bCs/>
                <w:i/>
                <w:color w:val="auto"/>
                <w:sz w:val="16"/>
                <w:szCs w:val="16"/>
                <w:lang w:eastAsia="lv-LV"/>
              </w:rPr>
              <w:t>(</w:t>
            </w:r>
            <w:r>
              <w:rPr>
                <w:rFonts w:eastAsia="Times New Roman" w:cs="Times New Roman"/>
                <w:bCs/>
                <w:i/>
                <w:color w:val="auto"/>
                <w:sz w:val="16"/>
                <w:szCs w:val="16"/>
                <w:lang w:eastAsia="lv-LV"/>
              </w:rPr>
              <w:t>Latgales programma</w:t>
            </w:r>
            <w:r w:rsidRPr="004250ED">
              <w:rPr>
                <w:rFonts w:eastAsia="Times New Roman" w:cs="Times New Roman"/>
                <w:bCs/>
                <w:i/>
                <w:color w:val="auto"/>
                <w:sz w:val="16"/>
                <w:szCs w:val="16"/>
                <w:lang w:eastAsia="lv-LV"/>
              </w:rPr>
              <w:t>)</w:t>
            </w:r>
          </w:p>
        </w:tc>
        <w:tc>
          <w:tcPr>
            <w:tcW w:w="1168" w:type="dxa"/>
            <w:tcBorders>
              <w:top w:val="nil"/>
              <w:left w:val="nil"/>
              <w:bottom w:val="single" w:sz="4" w:space="0" w:color="auto"/>
              <w:right w:val="single" w:sz="4" w:space="0" w:color="auto"/>
            </w:tcBorders>
            <w:shd w:val="clear" w:color="auto" w:fill="DEEBF6" w:themeFill="accent1" w:themeFillTint="33"/>
            <w:vAlign w:val="center"/>
            <w:hideMark/>
          </w:tcPr>
          <w:p w:rsidR="007E632E" w:rsidRPr="004250ED" w:rsidP="00753656" w14:paraId="24A7E7D8" w14:textId="77777777">
            <w:pPr>
              <w:spacing w:after="0"/>
              <w:jc w:val="center"/>
              <w:rPr>
                <w:rFonts w:eastAsia="Times New Roman" w:cs="Times New Roman"/>
                <w:bCs/>
                <w:i/>
                <w:color w:val="auto"/>
                <w:sz w:val="16"/>
                <w:szCs w:val="16"/>
                <w:lang w:eastAsia="lv-LV"/>
              </w:rPr>
            </w:pPr>
            <w:r>
              <w:rPr>
                <w:rFonts w:eastAsia="Times New Roman" w:cs="Times New Roman"/>
                <w:bCs/>
                <w:i/>
                <w:color w:val="auto"/>
                <w:sz w:val="16"/>
                <w:szCs w:val="16"/>
                <w:lang w:eastAsia="lv-LV"/>
              </w:rPr>
              <w:t>52 247 026</w:t>
            </w:r>
          </w:p>
        </w:tc>
        <w:tc>
          <w:tcPr>
            <w:tcW w:w="1134" w:type="dxa"/>
            <w:tcBorders>
              <w:top w:val="nil"/>
              <w:left w:val="nil"/>
              <w:bottom w:val="single" w:sz="4" w:space="0" w:color="auto"/>
              <w:right w:val="single" w:sz="4" w:space="0" w:color="auto"/>
            </w:tcBorders>
            <w:shd w:val="clear" w:color="auto" w:fill="DEEBF6" w:themeFill="accent1" w:themeFillTint="33"/>
            <w:vAlign w:val="center"/>
            <w:hideMark/>
          </w:tcPr>
          <w:p w:rsidR="007E632E" w:rsidRPr="004250ED" w:rsidP="00753656" w14:paraId="24A7E7D9" w14:textId="77777777">
            <w:pPr>
              <w:spacing w:after="0"/>
              <w:jc w:val="center"/>
              <w:rPr>
                <w:rFonts w:eastAsia="Times New Roman" w:cs="Times New Roman"/>
                <w:i/>
                <w:color w:val="auto"/>
                <w:sz w:val="16"/>
                <w:szCs w:val="16"/>
                <w:lang w:eastAsia="lv-LV"/>
              </w:rPr>
            </w:pPr>
            <w:r>
              <w:rPr>
                <w:rFonts w:eastAsia="Times New Roman" w:cs="Times New Roman"/>
                <w:i/>
                <w:color w:val="auto"/>
                <w:sz w:val="16"/>
                <w:szCs w:val="16"/>
                <w:lang w:eastAsia="lv-LV"/>
              </w:rPr>
              <w:t>16</w:t>
            </w:r>
          </w:p>
        </w:tc>
        <w:tc>
          <w:tcPr>
            <w:tcW w:w="426" w:type="dxa"/>
            <w:tcBorders>
              <w:top w:val="nil"/>
              <w:left w:val="nil"/>
              <w:bottom w:val="single" w:sz="4" w:space="0" w:color="auto"/>
              <w:right w:val="single" w:sz="4" w:space="0" w:color="auto"/>
            </w:tcBorders>
            <w:shd w:val="clear" w:color="auto" w:fill="auto"/>
            <w:vAlign w:val="center"/>
            <w:hideMark/>
          </w:tcPr>
          <w:p w:rsidR="007E632E" w:rsidP="002E6BFD" w14:paraId="24A7E7DA" w14:textId="77777777">
            <w:pPr>
              <w:spacing w:after="0"/>
              <w:jc w:val="center"/>
              <w:rPr>
                <w:sz w:val="16"/>
                <w:szCs w:val="16"/>
              </w:rPr>
            </w:pPr>
            <w:r>
              <w:rPr>
                <w:sz w:val="16"/>
                <w:szCs w:val="16"/>
              </w:rPr>
              <w:t>3</w:t>
            </w:r>
          </w:p>
        </w:tc>
        <w:tc>
          <w:tcPr>
            <w:tcW w:w="958" w:type="dxa"/>
            <w:tcBorders>
              <w:top w:val="nil"/>
              <w:left w:val="nil"/>
              <w:bottom w:val="single" w:sz="4" w:space="0" w:color="auto"/>
              <w:right w:val="single" w:sz="4" w:space="0" w:color="auto"/>
            </w:tcBorders>
            <w:shd w:val="clear" w:color="auto" w:fill="auto"/>
            <w:vAlign w:val="center"/>
            <w:hideMark/>
          </w:tcPr>
          <w:p w:rsidR="007E632E" w:rsidP="002E6BFD" w14:paraId="24A7E7DB" w14:textId="77777777">
            <w:pPr>
              <w:spacing w:after="0"/>
              <w:jc w:val="center"/>
              <w:rPr>
                <w:sz w:val="16"/>
                <w:szCs w:val="16"/>
              </w:rPr>
            </w:pPr>
            <w:r>
              <w:rPr>
                <w:sz w:val="16"/>
                <w:szCs w:val="16"/>
              </w:rPr>
              <w:t>10 186 575</w:t>
            </w:r>
          </w:p>
        </w:tc>
        <w:tc>
          <w:tcPr>
            <w:tcW w:w="376" w:type="dxa"/>
            <w:tcBorders>
              <w:top w:val="nil"/>
              <w:left w:val="nil"/>
              <w:bottom w:val="single" w:sz="4" w:space="0" w:color="auto"/>
              <w:right w:val="single" w:sz="4" w:space="0" w:color="auto"/>
            </w:tcBorders>
            <w:shd w:val="clear" w:color="auto" w:fill="auto"/>
            <w:vAlign w:val="center"/>
            <w:hideMark/>
          </w:tcPr>
          <w:p w:rsidR="007E632E" w:rsidP="002E6BFD" w14:paraId="24A7E7DC" w14:textId="77777777">
            <w:pPr>
              <w:spacing w:after="0"/>
              <w:jc w:val="center"/>
              <w:rPr>
                <w:sz w:val="16"/>
                <w:szCs w:val="16"/>
              </w:rPr>
            </w:pPr>
            <w:r>
              <w:rPr>
                <w:sz w:val="16"/>
                <w:szCs w:val="16"/>
              </w:rPr>
              <w:t>19</w:t>
            </w:r>
          </w:p>
        </w:tc>
        <w:tc>
          <w:tcPr>
            <w:tcW w:w="434" w:type="dxa"/>
            <w:tcBorders>
              <w:top w:val="nil"/>
              <w:left w:val="nil"/>
              <w:bottom w:val="single" w:sz="4" w:space="0" w:color="auto"/>
              <w:right w:val="single" w:sz="4" w:space="0" w:color="auto"/>
            </w:tcBorders>
            <w:shd w:val="clear" w:color="auto" w:fill="auto"/>
            <w:vAlign w:val="center"/>
            <w:hideMark/>
          </w:tcPr>
          <w:p w:rsidR="007E632E" w:rsidP="002E6BFD" w14:paraId="24A7E7DD" w14:textId="77777777">
            <w:pPr>
              <w:spacing w:after="0"/>
              <w:jc w:val="center"/>
              <w:rPr>
                <w:sz w:val="16"/>
                <w:szCs w:val="16"/>
              </w:rPr>
            </w:pPr>
            <w:r>
              <w:rPr>
                <w:sz w:val="16"/>
                <w:szCs w:val="16"/>
              </w:rPr>
              <w:t>3</w:t>
            </w:r>
          </w:p>
        </w:tc>
        <w:tc>
          <w:tcPr>
            <w:tcW w:w="971" w:type="dxa"/>
            <w:tcBorders>
              <w:top w:val="nil"/>
              <w:left w:val="nil"/>
              <w:bottom w:val="single" w:sz="4" w:space="0" w:color="auto"/>
              <w:right w:val="single" w:sz="4" w:space="0" w:color="auto"/>
            </w:tcBorders>
            <w:shd w:val="clear" w:color="auto" w:fill="auto"/>
            <w:vAlign w:val="center"/>
            <w:hideMark/>
          </w:tcPr>
          <w:p w:rsidR="007E632E" w:rsidP="002E6BFD" w14:paraId="24A7E7DE" w14:textId="77777777">
            <w:pPr>
              <w:spacing w:after="0"/>
              <w:jc w:val="center"/>
              <w:rPr>
                <w:sz w:val="16"/>
                <w:szCs w:val="16"/>
              </w:rPr>
            </w:pPr>
            <w:r>
              <w:rPr>
                <w:sz w:val="16"/>
                <w:szCs w:val="16"/>
              </w:rPr>
              <w:t>10 519 977</w:t>
            </w:r>
          </w:p>
        </w:tc>
        <w:tc>
          <w:tcPr>
            <w:tcW w:w="413" w:type="dxa"/>
            <w:tcBorders>
              <w:top w:val="nil"/>
              <w:left w:val="nil"/>
              <w:bottom w:val="single" w:sz="4" w:space="0" w:color="auto"/>
              <w:right w:val="single" w:sz="4" w:space="0" w:color="auto"/>
            </w:tcBorders>
            <w:shd w:val="clear" w:color="auto" w:fill="auto"/>
            <w:vAlign w:val="center"/>
            <w:hideMark/>
          </w:tcPr>
          <w:p w:rsidR="007E632E" w:rsidP="002E6BFD" w14:paraId="24A7E7DF" w14:textId="77777777">
            <w:pPr>
              <w:spacing w:after="0"/>
              <w:jc w:val="center"/>
              <w:rPr>
                <w:sz w:val="16"/>
                <w:szCs w:val="16"/>
              </w:rPr>
            </w:pPr>
            <w:r>
              <w:rPr>
                <w:sz w:val="16"/>
                <w:szCs w:val="16"/>
              </w:rPr>
              <w:t>20</w:t>
            </w:r>
          </w:p>
        </w:tc>
        <w:tc>
          <w:tcPr>
            <w:tcW w:w="434" w:type="dxa"/>
            <w:tcBorders>
              <w:top w:val="nil"/>
              <w:left w:val="nil"/>
              <w:bottom w:val="single" w:sz="4" w:space="0" w:color="auto"/>
              <w:right w:val="single" w:sz="4" w:space="0" w:color="auto"/>
            </w:tcBorders>
            <w:shd w:val="clear" w:color="auto" w:fill="auto"/>
            <w:vAlign w:val="center"/>
            <w:hideMark/>
          </w:tcPr>
          <w:p w:rsidR="007E632E" w:rsidP="002E6BFD" w14:paraId="24A7E7E0" w14:textId="77777777">
            <w:pPr>
              <w:spacing w:after="0"/>
              <w:jc w:val="center"/>
              <w:rPr>
                <w:sz w:val="16"/>
                <w:szCs w:val="16"/>
              </w:rPr>
            </w:pPr>
            <w:r>
              <w:rPr>
                <w:sz w:val="16"/>
                <w:szCs w:val="16"/>
              </w:rPr>
              <w:t>4</w:t>
            </w:r>
          </w:p>
        </w:tc>
        <w:tc>
          <w:tcPr>
            <w:tcW w:w="1043" w:type="dxa"/>
            <w:tcBorders>
              <w:top w:val="nil"/>
              <w:left w:val="nil"/>
              <w:bottom w:val="single" w:sz="4" w:space="0" w:color="auto"/>
              <w:right w:val="single" w:sz="4" w:space="0" w:color="auto"/>
            </w:tcBorders>
            <w:shd w:val="clear" w:color="auto" w:fill="auto"/>
            <w:vAlign w:val="center"/>
            <w:hideMark/>
          </w:tcPr>
          <w:p w:rsidR="007E632E" w:rsidP="002E6BFD" w14:paraId="24A7E7E1" w14:textId="77777777">
            <w:pPr>
              <w:spacing w:after="0"/>
              <w:jc w:val="center"/>
              <w:rPr>
                <w:sz w:val="16"/>
                <w:szCs w:val="16"/>
              </w:rPr>
            </w:pPr>
            <w:r>
              <w:rPr>
                <w:sz w:val="16"/>
                <w:szCs w:val="16"/>
              </w:rPr>
              <w:t>18 075 228</w:t>
            </w:r>
          </w:p>
        </w:tc>
        <w:tc>
          <w:tcPr>
            <w:tcW w:w="376" w:type="dxa"/>
            <w:tcBorders>
              <w:top w:val="nil"/>
              <w:left w:val="nil"/>
              <w:bottom w:val="single" w:sz="4" w:space="0" w:color="auto"/>
              <w:right w:val="single" w:sz="4" w:space="0" w:color="auto"/>
            </w:tcBorders>
            <w:shd w:val="clear" w:color="auto" w:fill="auto"/>
            <w:vAlign w:val="center"/>
            <w:hideMark/>
          </w:tcPr>
          <w:p w:rsidR="007E632E" w:rsidP="002E6BFD" w14:paraId="24A7E7E2" w14:textId="77777777">
            <w:pPr>
              <w:spacing w:after="0"/>
              <w:jc w:val="center"/>
              <w:rPr>
                <w:sz w:val="16"/>
                <w:szCs w:val="16"/>
              </w:rPr>
            </w:pPr>
            <w:r>
              <w:rPr>
                <w:sz w:val="16"/>
                <w:szCs w:val="16"/>
              </w:rPr>
              <w:t>35</w:t>
            </w:r>
          </w:p>
        </w:tc>
        <w:tc>
          <w:tcPr>
            <w:tcW w:w="434" w:type="dxa"/>
            <w:tcBorders>
              <w:top w:val="nil"/>
              <w:left w:val="nil"/>
              <w:bottom w:val="single" w:sz="4" w:space="0" w:color="auto"/>
              <w:right w:val="single" w:sz="4" w:space="0" w:color="auto"/>
            </w:tcBorders>
            <w:shd w:val="clear" w:color="auto" w:fill="auto"/>
            <w:vAlign w:val="center"/>
            <w:hideMark/>
          </w:tcPr>
          <w:p w:rsidR="007E632E" w:rsidP="002E6BFD" w14:paraId="24A7E7E3" w14:textId="77777777">
            <w:pPr>
              <w:spacing w:after="0"/>
              <w:jc w:val="center"/>
              <w:rPr>
                <w:sz w:val="16"/>
                <w:szCs w:val="16"/>
              </w:rPr>
            </w:pPr>
            <w:r>
              <w:rPr>
                <w:sz w:val="16"/>
                <w:szCs w:val="16"/>
              </w:rPr>
              <w:t>1</w:t>
            </w:r>
          </w:p>
        </w:tc>
        <w:tc>
          <w:tcPr>
            <w:tcW w:w="913" w:type="dxa"/>
            <w:tcBorders>
              <w:top w:val="nil"/>
              <w:left w:val="nil"/>
              <w:bottom w:val="single" w:sz="4" w:space="0" w:color="auto"/>
              <w:right w:val="single" w:sz="4" w:space="0" w:color="auto"/>
            </w:tcBorders>
            <w:shd w:val="clear" w:color="auto" w:fill="auto"/>
            <w:vAlign w:val="center"/>
            <w:hideMark/>
          </w:tcPr>
          <w:p w:rsidR="007E632E" w:rsidP="002E6BFD" w14:paraId="24A7E7E4" w14:textId="77777777">
            <w:pPr>
              <w:spacing w:after="0"/>
              <w:jc w:val="center"/>
              <w:rPr>
                <w:sz w:val="16"/>
                <w:szCs w:val="16"/>
              </w:rPr>
            </w:pPr>
            <w:r>
              <w:rPr>
                <w:sz w:val="16"/>
                <w:szCs w:val="16"/>
              </w:rPr>
              <w:t>1 718 433</w:t>
            </w:r>
          </w:p>
        </w:tc>
        <w:tc>
          <w:tcPr>
            <w:tcW w:w="376" w:type="dxa"/>
            <w:tcBorders>
              <w:top w:val="nil"/>
              <w:left w:val="nil"/>
              <w:bottom w:val="single" w:sz="4" w:space="0" w:color="auto"/>
              <w:right w:val="single" w:sz="4" w:space="0" w:color="auto"/>
            </w:tcBorders>
            <w:shd w:val="clear" w:color="auto" w:fill="auto"/>
            <w:vAlign w:val="center"/>
            <w:hideMark/>
          </w:tcPr>
          <w:p w:rsidR="007E632E" w:rsidP="002E6BFD" w14:paraId="24A7E7E5" w14:textId="77777777">
            <w:pPr>
              <w:spacing w:after="0"/>
              <w:jc w:val="center"/>
              <w:rPr>
                <w:sz w:val="16"/>
                <w:szCs w:val="16"/>
              </w:rPr>
            </w:pPr>
            <w:r>
              <w:rPr>
                <w:sz w:val="16"/>
                <w:szCs w:val="16"/>
              </w:rPr>
              <w:t>3</w:t>
            </w:r>
          </w:p>
        </w:tc>
        <w:tc>
          <w:tcPr>
            <w:tcW w:w="610" w:type="dxa"/>
            <w:tcBorders>
              <w:top w:val="nil"/>
              <w:left w:val="nil"/>
              <w:bottom w:val="single" w:sz="4" w:space="0" w:color="auto"/>
              <w:right w:val="single" w:sz="4" w:space="0" w:color="auto"/>
            </w:tcBorders>
            <w:shd w:val="clear" w:color="auto" w:fill="A8D08D" w:themeFill="accent6" w:themeFillTint="99"/>
            <w:vAlign w:val="center"/>
          </w:tcPr>
          <w:p w:rsidR="007E632E" w:rsidRPr="002E6BFD" w:rsidP="002E6BFD" w14:paraId="24A7E7E6" w14:textId="77777777">
            <w:pPr>
              <w:spacing w:after="0"/>
              <w:jc w:val="center"/>
              <w:rPr>
                <w:rFonts w:ascii="Times" w:hAnsi="Times" w:cs="Times"/>
                <w:i/>
                <w:color w:val="000000"/>
                <w:sz w:val="16"/>
                <w:szCs w:val="16"/>
              </w:rPr>
            </w:pPr>
            <w:r w:rsidRPr="002E6BFD">
              <w:rPr>
                <w:rFonts w:ascii="Times" w:hAnsi="Times" w:cs="Times"/>
                <w:i/>
                <w:color w:val="000000"/>
                <w:sz w:val="16"/>
                <w:szCs w:val="16"/>
              </w:rPr>
              <w:t>78</w:t>
            </w:r>
          </w:p>
        </w:tc>
      </w:tr>
    </w:tbl>
    <w:p w:rsidR="00EA76FB" w:rsidP="00EA76FB" w14:paraId="24A7E7E8" w14:textId="77777777">
      <w:pPr>
        <w:spacing w:before="120" w:after="240"/>
        <w:rPr>
          <w:i/>
          <w:sz w:val="20"/>
        </w:rPr>
      </w:pPr>
      <w:r w:rsidRPr="004E3337">
        <w:rPr>
          <w:i/>
          <w:sz w:val="20"/>
        </w:rPr>
        <w:t xml:space="preserve">Avots: dati no </w:t>
      </w:r>
      <w:r>
        <w:rPr>
          <w:i/>
          <w:sz w:val="20"/>
        </w:rPr>
        <w:t>KP VIS</w:t>
      </w:r>
      <w:r w:rsidR="008F697E">
        <w:rPr>
          <w:i/>
          <w:sz w:val="20"/>
        </w:rPr>
        <w:t xml:space="preserve"> uz 12.03.2018</w:t>
      </w:r>
      <w:r w:rsidRPr="004E3337">
        <w:rPr>
          <w:i/>
          <w:sz w:val="20"/>
        </w:rPr>
        <w:t>.</w:t>
      </w:r>
    </w:p>
    <w:p w:rsidR="00EA76FB" w:rsidP="00EA76FB" w14:paraId="24A7E7E9" w14:textId="77777777">
      <w:pPr>
        <w:rPr>
          <w:rFonts w:cs="Times New Roman"/>
          <w:szCs w:val="24"/>
        </w:rPr>
      </w:pPr>
      <w:r>
        <w:t xml:space="preserve">Kopumā SAM 5.6.2. ietvaros ir iesniegti </w:t>
      </w:r>
      <w:r w:rsidR="002E6BFD">
        <w:t>62</w:t>
      </w:r>
      <w:r>
        <w:t xml:space="preserve"> projekti (t.sk. projekti, kuri ir </w:t>
      </w:r>
      <w:r>
        <w:rPr>
          <w:rFonts w:cs="Times New Roman"/>
        </w:rPr>
        <w:t xml:space="preserve">apstiprināti, par kuriem ir </w:t>
      </w:r>
      <w:r w:rsidRPr="00CC496E">
        <w:rPr>
          <w:rFonts w:cs="Times New Roman"/>
        </w:rPr>
        <w:t>noslēgts līgums</w:t>
      </w:r>
      <w:r w:rsidR="002E6BFD">
        <w:rPr>
          <w:rFonts w:cs="Times New Roman"/>
        </w:rPr>
        <w:t>, kuri ir pabeigti</w:t>
      </w:r>
      <w:r>
        <w:rPr>
          <w:rFonts w:cs="Times New Roman"/>
        </w:rPr>
        <w:t xml:space="preserve">) par </w:t>
      </w:r>
      <w:r w:rsidR="002E6BFD">
        <w:rPr>
          <w:rFonts w:cs="Times New Roman"/>
          <w:szCs w:val="24"/>
        </w:rPr>
        <w:t>130 189 922 </w:t>
      </w:r>
      <w:r w:rsidRPr="00874F28">
        <w:rPr>
          <w:rFonts w:cs="Times New Roman"/>
          <w:i/>
          <w:szCs w:val="24"/>
        </w:rPr>
        <w:t>euro</w:t>
      </w:r>
      <w:r>
        <w:rPr>
          <w:rFonts w:cs="Times New Roman"/>
          <w:szCs w:val="24"/>
        </w:rPr>
        <w:t xml:space="preserve"> jeb 5</w:t>
      </w:r>
      <w:r w:rsidR="002E6BFD">
        <w:rPr>
          <w:rFonts w:cs="Times New Roman"/>
          <w:szCs w:val="24"/>
        </w:rPr>
        <w:t>4</w:t>
      </w:r>
      <w:r>
        <w:rPr>
          <w:rFonts w:cs="Times New Roman"/>
          <w:szCs w:val="24"/>
        </w:rPr>
        <w:t>% no kopējā paredzētā ERAF finansējuma (skat. tabulā Nr.</w:t>
      </w:r>
      <w:r w:rsidR="00335ED3">
        <w:rPr>
          <w:rFonts w:cs="Times New Roman"/>
          <w:szCs w:val="24"/>
        </w:rPr>
        <w:t>5</w:t>
      </w:r>
      <w:r>
        <w:rPr>
          <w:rFonts w:cs="Times New Roman"/>
          <w:szCs w:val="24"/>
        </w:rPr>
        <w:t>.).</w:t>
      </w:r>
    </w:p>
    <w:p w:rsidR="00EC4A9B" w:rsidRPr="00EC4A9B" w:rsidP="002816B5" w14:paraId="24A7E7EA" w14:textId="77777777">
      <w:r>
        <w:rPr>
          <w:rFonts w:cs="Times New Roman"/>
          <w:szCs w:val="24"/>
        </w:rPr>
        <w:t xml:space="preserve">Zems iesniegto projektu skaits ir republikas pilsētu grupā, kas kopumā atspoguļojas SAM 5.6.2. izpildē. Atšķirībā no republikas pilsētām, gan </w:t>
      </w:r>
      <w:r w:rsidR="0087328D">
        <w:rPr>
          <w:rFonts w:cs="Times New Roman"/>
          <w:szCs w:val="24"/>
        </w:rPr>
        <w:t>reģionālās nozīmes attīstības centru novadu pašvaldības</w:t>
      </w:r>
      <w:r>
        <w:rPr>
          <w:rFonts w:cs="Times New Roman"/>
          <w:szCs w:val="24"/>
        </w:rPr>
        <w:t xml:space="preserve">, gan pašvaldības Latgales programmas ietvaros kopumā ir sekmīgāk izmantojušas iespēju revitalizēt degradētās teritorijas, tādējādi sniedzot atbalstu uzņēmējdarbības attīstībai. </w:t>
      </w:r>
      <w:r w:rsidR="00F72A19">
        <w:rPr>
          <w:rFonts w:cs="Times New Roman"/>
          <w:szCs w:val="24"/>
        </w:rPr>
        <w:t>SAM 5.6.2. iesniegto un neiesniegto projektu attiecība atspoguļota 10.tabulā, un īpaši augsts (neiesniegto projektu) rādītājs ir republikas pilsētu grupā, kas vērtējams negatīvi.</w:t>
      </w:r>
      <w:r w:rsidR="002816B5">
        <w:rPr>
          <w:rFonts w:cs="Times New Roman"/>
          <w:szCs w:val="24"/>
        </w:rPr>
        <w:t xml:space="preserve"> </w:t>
      </w:r>
      <w:r w:rsidR="00F96A8F">
        <w:rPr>
          <w:rFonts w:cs="Times New Roman"/>
          <w:szCs w:val="24"/>
        </w:rPr>
        <w:t>Taču jāņem vērā, ka nacionālas nozīmes attīstības centru pašvaldībām ir lielāks administratīvais slogs integrēto teritoriju investīciju (ITI) projektu ietvaros.</w:t>
      </w:r>
      <w:r w:rsidR="00D26F05">
        <w:rPr>
          <w:rFonts w:cs="Times New Roman"/>
          <w:szCs w:val="24"/>
        </w:rPr>
        <w:t xml:space="preserve"> Nacionālas nozīmes attīstības centru pārstāvošā organizācija (Latvijas Lielo pilsētu asociācija) norāda, ka administratīvā sloga kontekstā pie augsta neiesniegto projektu rādītāja iemesliem min sekojošos – komplicēts projekta idejas saskaņošanas process, </w:t>
      </w:r>
      <w:r w:rsidR="004D7C7F">
        <w:rPr>
          <w:rFonts w:cs="Times New Roman"/>
          <w:szCs w:val="24"/>
        </w:rPr>
        <w:t>pilnvērtīga procesu neizpratne citās institūcijās, kas atbild par projektu vērtēšanu un apstiprināšanu</w:t>
      </w:r>
      <w:r w:rsidR="00944477">
        <w:rPr>
          <w:rFonts w:cs="Times New Roman"/>
          <w:szCs w:val="24"/>
        </w:rPr>
        <w:t>.</w:t>
      </w:r>
    </w:p>
    <w:p w:rsidR="00EA76FB" w:rsidP="00EA76FB" w14:paraId="24A7E7EB" w14:textId="77777777">
      <w:pPr>
        <w:spacing w:after="60"/>
        <w:jc w:val="right"/>
        <w:rPr>
          <w:rFonts w:cs="Times New Roman"/>
          <w:szCs w:val="24"/>
        </w:rPr>
      </w:pPr>
      <w:r w:rsidRPr="0099319F">
        <w:rPr>
          <w:rFonts w:cs="Times New Roman"/>
          <w:szCs w:val="24"/>
        </w:rPr>
        <w:t>Tabula Nr.</w:t>
      </w:r>
      <w:r w:rsidR="00335ED3">
        <w:rPr>
          <w:rFonts w:cs="Times New Roman"/>
          <w:szCs w:val="24"/>
        </w:rPr>
        <w:t>5</w:t>
      </w:r>
      <w:r w:rsidRPr="0099319F">
        <w:rPr>
          <w:rFonts w:cs="Times New Roman"/>
          <w:szCs w:val="24"/>
        </w:rPr>
        <w:t>.</w:t>
      </w:r>
    </w:p>
    <w:p w:rsidR="00EA76FB" w:rsidP="00EA76FB" w14:paraId="24A7E7EC" w14:textId="77777777">
      <w:pPr>
        <w:jc w:val="center"/>
      </w:pPr>
      <w:r>
        <w:t>SAM 5.6.2. iesniegto un neiesniegto projektu attiecība</w:t>
      </w:r>
    </w:p>
    <w:tbl>
      <w:tblPr>
        <w:tblW w:w="8393" w:type="dxa"/>
        <w:jc w:val="center"/>
        <w:tblLook w:val="04A0"/>
      </w:tblPr>
      <w:tblGrid>
        <w:gridCol w:w="2262"/>
        <w:gridCol w:w="1296"/>
        <w:gridCol w:w="821"/>
        <w:gridCol w:w="434"/>
        <w:gridCol w:w="1100"/>
        <w:gridCol w:w="440"/>
        <w:gridCol w:w="463"/>
        <w:gridCol w:w="1137"/>
        <w:gridCol w:w="440"/>
      </w:tblGrid>
      <w:tr w14:paraId="24A7E7F1" w14:textId="77777777" w:rsidTr="002D69D1">
        <w:tblPrEx>
          <w:tblW w:w="8393" w:type="dxa"/>
          <w:jc w:val="center"/>
          <w:tblLook w:val="04A0"/>
        </w:tblPrEx>
        <w:trPr>
          <w:trHeight w:val="300"/>
          <w:jc w:val="center"/>
        </w:trPr>
        <w:tc>
          <w:tcPr>
            <w:tcW w:w="2262"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EA76FB" w:rsidRPr="00596B87" w:rsidP="002D69D1" w14:paraId="24A7E7ED" w14:textId="77777777">
            <w:pPr>
              <w:spacing w:after="0"/>
              <w:jc w:val="center"/>
              <w:rPr>
                <w:rFonts w:ascii="Times" w:eastAsia="Times New Roman" w:hAnsi="Times" w:cs="Times"/>
                <w:b/>
                <w:bCs/>
                <w:color w:val="auto"/>
                <w:sz w:val="16"/>
                <w:szCs w:val="16"/>
                <w:lang w:eastAsia="lv-LV"/>
              </w:rPr>
            </w:pPr>
            <w:r w:rsidRPr="00596B87">
              <w:rPr>
                <w:rFonts w:ascii="Times" w:eastAsia="Times New Roman" w:hAnsi="Times" w:cs="Times"/>
                <w:b/>
                <w:bCs/>
                <w:color w:val="auto"/>
                <w:sz w:val="16"/>
                <w:szCs w:val="16"/>
                <w:lang w:eastAsia="lv-LV"/>
              </w:rPr>
              <w:t>SAM / projektu atlases kārta</w:t>
            </w:r>
          </w:p>
        </w:tc>
        <w:tc>
          <w:tcPr>
            <w:tcW w:w="1296"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EA76FB" w:rsidRPr="00596B87" w:rsidP="002D69D1" w14:paraId="24A7E7EE" w14:textId="77777777">
            <w:pPr>
              <w:spacing w:after="0"/>
              <w:jc w:val="center"/>
              <w:rPr>
                <w:rFonts w:ascii="Times" w:eastAsia="Times New Roman" w:hAnsi="Times" w:cs="Times"/>
                <w:b/>
                <w:bCs/>
                <w:color w:val="auto"/>
                <w:sz w:val="16"/>
                <w:szCs w:val="16"/>
                <w:lang w:eastAsia="lv-LV"/>
              </w:rPr>
            </w:pPr>
            <w:r w:rsidRPr="00596B87">
              <w:rPr>
                <w:rFonts w:ascii="Times" w:eastAsia="Times New Roman" w:hAnsi="Times" w:cs="Times"/>
                <w:b/>
                <w:bCs/>
                <w:color w:val="auto"/>
                <w:sz w:val="16"/>
                <w:szCs w:val="16"/>
                <w:lang w:eastAsia="lv-LV"/>
              </w:rPr>
              <w:t xml:space="preserve">ERAF finansējums, </w:t>
            </w:r>
            <w:r w:rsidRPr="00596B87">
              <w:rPr>
                <w:rFonts w:ascii="Times" w:eastAsia="Times New Roman" w:hAnsi="Times" w:cs="Times"/>
                <w:b/>
                <w:bCs/>
                <w:i/>
                <w:color w:val="auto"/>
                <w:sz w:val="16"/>
                <w:szCs w:val="16"/>
                <w:lang w:eastAsia="lv-LV"/>
              </w:rPr>
              <w:t>euro</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EA76FB" w:rsidRPr="00596B87" w:rsidP="002D69D1" w14:paraId="24A7E7EF" w14:textId="77777777">
            <w:pPr>
              <w:spacing w:after="0"/>
              <w:jc w:val="center"/>
              <w:rPr>
                <w:rFonts w:ascii="Times" w:eastAsia="Times New Roman" w:hAnsi="Times" w:cs="Times"/>
                <w:b/>
                <w:bCs/>
                <w:color w:val="auto"/>
                <w:sz w:val="16"/>
                <w:szCs w:val="16"/>
                <w:lang w:eastAsia="lv-LV"/>
              </w:rPr>
            </w:pPr>
            <w:r w:rsidRPr="00596B87">
              <w:rPr>
                <w:rFonts w:ascii="Times" w:eastAsia="Times New Roman" w:hAnsi="Times" w:cs="Times"/>
                <w:b/>
                <w:bCs/>
                <w:color w:val="auto"/>
                <w:sz w:val="16"/>
                <w:szCs w:val="16"/>
                <w:lang w:eastAsia="lv-LV"/>
              </w:rPr>
              <w:t>Kopējais projektu sk.</w:t>
            </w:r>
          </w:p>
        </w:tc>
        <w:tc>
          <w:tcPr>
            <w:tcW w:w="4014" w:type="dxa"/>
            <w:gridSpan w:val="6"/>
            <w:tcBorders>
              <w:top w:val="single" w:sz="4" w:space="0" w:color="auto"/>
              <w:left w:val="nil"/>
              <w:bottom w:val="single" w:sz="4" w:space="0" w:color="auto"/>
              <w:right w:val="single" w:sz="4" w:space="0" w:color="auto"/>
            </w:tcBorders>
            <w:shd w:val="clear" w:color="000000" w:fill="B6DDE8"/>
            <w:vAlign w:val="center"/>
            <w:hideMark/>
          </w:tcPr>
          <w:p w:rsidR="00EA76FB" w:rsidRPr="00596B87" w:rsidP="002D69D1" w14:paraId="24A7E7F0" w14:textId="77777777">
            <w:pPr>
              <w:spacing w:after="0"/>
              <w:jc w:val="center"/>
              <w:rPr>
                <w:rFonts w:ascii="Times" w:eastAsia="Times New Roman" w:hAnsi="Times" w:cs="Times"/>
                <w:b/>
                <w:bCs/>
                <w:color w:val="auto"/>
                <w:sz w:val="16"/>
                <w:szCs w:val="16"/>
                <w:lang w:eastAsia="lv-LV"/>
              </w:rPr>
            </w:pPr>
            <w:r w:rsidRPr="00596B87">
              <w:rPr>
                <w:rFonts w:ascii="Times" w:eastAsia="Times New Roman" w:hAnsi="Times" w:cs="Times"/>
                <w:b/>
                <w:bCs/>
                <w:color w:val="auto"/>
                <w:sz w:val="16"/>
                <w:szCs w:val="16"/>
                <w:lang w:eastAsia="lv-LV"/>
              </w:rPr>
              <w:t>Statuss</w:t>
            </w:r>
          </w:p>
        </w:tc>
      </w:tr>
      <w:tr w14:paraId="24A7E7F7" w14:textId="77777777" w:rsidTr="002D69D1">
        <w:tblPrEx>
          <w:tblW w:w="8393" w:type="dxa"/>
          <w:jc w:val="center"/>
          <w:tblLook w:val="04A0"/>
        </w:tblPrEx>
        <w:trPr>
          <w:trHeight w:val="300"/>
          <w:jc w:val="center"/>
        </w:trPr>
        <w:tc>
          <w:tcPr>
            <w:tcW w:w="2262" w:type="dxa"/>
            <w:vMerge/>
            <w:tcBorders>
              <w:top w:val="single" w:sz="4" w:space="0" w:color="auto"/>
              <w:left w:val="single" w:sz="4" w:space="0" w:color="auto"/>
              <w:bottom w:val="single" w:sz="4" w:space="0" w:color="000000"/>
              <w:right w:val="single" w:sz="4" w:space="0" w:color="auto"/>
            </w:tcBorders>
            <w:vAlign w:val="center"/>
            <w:hideMark/>
          </w:tcPr>
          <w:p w:rsidR="00EA76FB" w:rsidRPr="00596B87" w:rsidP="002D69D1" w14:paraId="24A7E7F2" w14:textId="77777777">
            <w:pPr>
              <w:spacing w:after="0"/>
              <w:jc w:val="left"/>
              <w:rPr>
                <w:rFonts w:ascii="Times" w:eastAsia="Times New Roman" w:hAnsi="Times" w:cs="Times"/>
                <w:b/>
                <w:bCs/>
                <w:color w:val="auto"/>
                <w:sz w:val="16"/>
                <w:szCs w:val="16"/>
                <w:lang w:eastAsia="lv-LV"/>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EA76FB" w:rsidRPr="00596B87" w:rsidP="002D69D1" w14:paraId="24A7E7F3" w14:textId="77777777">
            <w:pPr>
              <w:spacing w:after="0"/>
              <w:jc w:val="left"/>
              <w:rPr>
                <w:rFonts w:ascii="Times" w:eastAsia="Times New Roman" w:hAnsi="Times" w:cs="Times"/>
                <w:b/>
                <w:bCs/>
                <w:color w:val="auto"/>
                <w:sz w:val="16"/>
                <w:szCs w:val="16"/>
                <w:lang w:eastAsia="lv-LV"/>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EA76FB" w:rsidRPr="00596B87" w:rsidP="002D69D1" w14:paraId="24A7E7F4" w14:textId="77777777">
            <w:pPr>
              <w:spacing w:after="0"/>
              <w:jc w:val="left"/>
              <w:rPr>
                <w:rFonts w:ascii="Times" w:eastAsia="Times New Roman" w:hAnsi="Times" w:cs="Times"/>
                <w:b/>
                <w:bCs/>
                <w:color w:val="auto"/>
                <w:sz w:val="16"/>
                <w:szCs w:val="16"/>
                <w:lang w:eastAsia="lv-LV"/>
              </w:rPr>
            </w:pPr>
          </w:p>
        </w:tc>
        <w:tc>
          <w:tcPr>
            <w:tcW w:w="1974" w:type="dxa"/>
            <w:gridSpan w:val="3"/>
            <w:tcBorders>
              <w:top w:val="single" w:sz="4" w:space="0" w:color="auto"/>
              <w:left w:val="nil"/>
              <w:bottom w:val="single" w:sz="4" w:space="0" w:color="auto"/>
              <w:right w:val="single" w:sz="4" w:space="0" w:color="auto"/>
            </w:tcBorders>
            <w:shd w:val="clear" w:color="000000" w:fill="B6DDE8"/>
            <w:vAlign w:val="center"/>
            <w:hideMark/>
          </w:tcPr>
          <w:p w:rsidR="00EA76FB" w:rsidRPr="00596B87" w:rsidP="002D69D1" w14:paraId="24A7E7F5" w14:textId="77777777">
            <w:pPr>
              <w:spacing w:after="0"/>
              <w:jc w:val="center"/>
              <w:rPr>
                <w:rFonts w:ascii="Times" w:eastAsia="Times New Roman" w:hAnsi="Times" w:cs="Times"/>
                <w:b/>
                <w:bCs/>
                <w:color w:val="auto"/>
                <w:sz w:val="16"/>
                <w:szCs w:val="16"/>
                <w:lang w:eastAsia="lv-LV"/>
              </w:rPr>
            </w:pPr>
            <w:r w:rsidRPr="00CC496E">
              <w:rPr>
                <w:rFonts w:eastAsia="Times New Roman" w:cs="Times New Roman"/>
                <w:b/>
                <w:bCs/>
                <w:color w:val="auto"/>
                <w:sz w:val="16"/>
                <w:szCs w:val="16"/>
                <w:lang w:eastAsia="lv-LV"/>
              </w:rPr>
              <w:t>Iesniegti projekti (kopā)</w:t>
            </w:r>
          </w:p>
        </w:tc>
        <w:tc>
          <w:tcPr>
            <w:tcW w:w="2040" w:type="dxa"/>
            <w:gridSpan w:val="3"/>
            <w:tcBorders>
              <w:top w:val="single" w:sz="4" w:space="0" w:color="auto"/>
              <w:left w:val="nil"/>
              <w:bottom w:val="single" w:sz="4" w:space="0" w:color="auto"/>
              <w:right w:val="single" w:sz="4" w:space="0" w:color="auto"/>
            </w:tcBorders>
            <w:shd w:val="clear" w:color="000000" w:fill="B6DDE8"/>
            <w:vAlign w:val="center"/>
            <w:hideMark/>
          </w:tcPr>
          <w:p w:rsidR="00EA76FB" w:rsidRPr="00596B87" w:rsidP="002D69D1" w14:paraId="24A7E7F6" w14:textId="77777777">
            <w:pPr>
              <w:spacing w:after="0"/>
              <w:jc w:val="center"/>
              <w:rPr>
                <w:rFonts w:ascii="Times" w:eastAsia="Times New Roman" w:hAnsi="Times" w:cs="Times"/>
                <w:b/>
                <w:bCs/>
                <w:color w:val="auto"/>
                <w:sz w:val="16"/>
                <w:szCs w:val="16"/>
                <w:lang w:eastAsia="lv-LV"/>
              </w:rPr>
            </w:pPr>
            <w:r w:rsidRPr="00596B87">
              <w:rPr>
                <w:rFonts w:ascii="Times" w:eastAsia="Times New Roman" w:hAnsi="Times" w:cs="Times"/>
                <w:b/>
                <w:bCs/>
                <w:color w:val="auto"/>
                <w:sz w:val="16"/>
                <w:szCs w:val="16"/>
                <w:lang w:eastAsia="lv-LV"/>
              </w:rPr>
              <w:t>Neiesniegti projekti</w:t>
            </w:r>
          </w:p>
        </w:tc>
      </w:tr>
      <w:tr w14:paraId="24A7E801" w14:textId="77777777" w:rsidTr="002D69D1">
        <w:tblPrEx>
          <w:tblW w:w="8393" w:type="dxa"/>
          <w:jc w:val="center"/>
          <w:tblLook w:val="04A0"/>
        </w:tblPrEx>
        <w:trPr>
          <w:trHeight w:val="300"/>
          <w:jc w:val="center"/>
        </w:trPr>
        <w:tc>
          <w:tcPr>
            <w:tcW w:w="2262" w:type="dxa"/>
            <w:vMerge/>
            <w:tcBorders>
              <w:top w:val="single" w:sz="4" w:space="0" w:color="auto"/>
              <w:left w:val="single" w:sz="4" w:space="0" w:color="auto"/>
              <w:bottom w:val="single" w:sz="4" w:space="0" w:color="000000"/>
              <w:right w:val="single" w:sz="4" w:space="0" w:color="auto"/>
            </w:tcBorders>
            <w:vAlign w:val="center"/>
            <w:hideMark/>
          </w:tcPr>
          <w:p w:rsidR="00EA76FB" w:rsidRPr="00596B87" w:rsidP="002D69D1" w14:paraId="24A7E7F8" w14:textId="77777777">
            <w:pPr>
              <w:spacing w:after="0"/>
              <w:jc w:val="left"/>
              <w:rPr>
                <w:rFonts w:ascii="Times" w:eastAsia="Times New Roman" w:hAnsi="Times" w:cs="Times"/>
                <w:b/>
                <w:bCs/>
                <w:color w:val="auto"/>
                <w:sz w:val="16"/>
                <w:szCs w:val="16"/>
                <w:lang w:eastAsia="lv-LV"/>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EA76FB" w:rsidRPr="00596B87" w:rsidP="002D69D1" w14:paraId="24A7E7F9" w14:textId="77777777">
            <w:pPr>
              <w:spacing w:after="0"/>
              <w:jc w:val="left"/>
              <w:rPr>
                <w:rFonts w:ascii="Times" w:eastAsia="Times New Roman" w:hAnsi="Times" w:cs="Times"/>
                <w:b/>
                <w:bCs/>
                <w:color w:val="auto"/>
                <w:sz w:val="16"/>
                <w:szCs w:val="16"/>
                <w:lang w:eastAsia="lv-LV"/>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EA76FB" w:rsidRPr="00596B87" w:rsidP="002D69D1" w14:paraId="24A7E7FA" w14:textId="77777777">
            <w:pPr>
              <w:spacing w:after="0"/>
              <w:jc w:val="left"/>
              <w:rPr>
                <w:rFonts w:ascii="Times" w:eastAsia="Times New Roman" w:hAnsi="Times" w:cs="Times"/>
                <w:b/>
                <w:bCs/>
                <w:color w:val="auto"/>
                <w:sz w:val="16"/>
                <w:szCs w:val="16"/>
                <w:lang w:eastAsia="lv-LV"/>
              </w:rPr>
            </w:pPr>
          </w:p>
        </w:tc>
        <w:tc>
          <w:tcPr>
            <w:tcW w:w="434" w:type="dxa"/>
            <w:tcBorders>
              <w:top w:val="nil"/>
              <w:left w:val="nil"/>
              <w:bottom w:val="nil"/>
              <w:right w:val="single" w:sz="4" w:space="0" w:color="auto"/>
            </w:tcBorders>
            <w:shd w:val="clear" w:color="000000" w:fill="B6DDE8"/>
            <w:vAlign w:val="center"/>
            <w:hideMark/>
          </w:tcPr>
          <w:p w:rsidR="00EA76FB" w:rsidRPr="00596B87" w:rsidP="002D69D1" w14:paraId="24A7E7FB" w14:textId="77777777">
            <w:pPr>
              <w:spacing w:after="0"/>
              <w:jc w:val="center"/>
              <w:rPr>
                <w:rFonts w:ascii="Times" w:eastAsia="Times New Roman" w:hAnsi="Times" w:cs="Times"/>
                <w:b/>
                <w:bCs/>
                <w:color w:val="auto"/>
                <w:sz w:val="16"/>
                <w:szCs w:val="16"/>
                <w:lang w:eastAsia="lv-LV"/>
              </w:rPr>
            </w:pPr>
            <w:r w:rsidRPr="00596B87">
              <w:rPr>
                <w:rFonts w:ascii="Times" w:eastAsia="Times New Roman" w:hAnsi="Times" w:cs="Times"/>
                <w:b/>
                <w:bCs/>
                <w:color w:val="auto"/>
                <w:sz w:val="16"/>
                <w:szCs w:val="16"/>
                <w:lang w:eastAsia="lv-LV"/>
              </w:rPr>
              <w:t>Sk.</w:t>
            </w:r>
          </w:p>
        </w:tc>
        <w:tc>
          <w:tcPr>
            <w:tcW w:w="1100" w:type="dxa"/>
            <w:tcBorders>
              <w:top w:val="nil"/>
              <w:left w:val="nil"/>
              <w:bottom w:val="nil"/>
              <w:right w:val="single" w:sz="4" w:space="0" w:color="auto"/>
            </w:tcBorders>
            <w:shd w:val="clear" w:color="000000" w:fill="B6DDE8"/>
            <w:vAlign w:val="center"/>
            <w:hideMark/>
          </w:tcPr>
          <w:p w:rsidR="00EA76FB" w:rsidRPr="00596B87" w:rsidP="002D69D1" w14:paraId="24A7E7FC" w14:textId="77777777">
            <w:pPr>
              <w:spacing w:after="0"/>
              <w:jc w:val="center"/>
              <w:rPr>
                <w:rFonts w:ascii="Times" w:eastAsia="Times New Roman" w:hAnsi="Times" w:cs="Times"/>
                <w:b/>
                <w:bCs/>
                <w:color w:val="auto"/>
                <w:sz w:val="16"/>
                <w:szCs w:val="16"/>
                <w:lang w:eastAsia="lv-LV"/>
              </w:rPr>
            </w:pPr>
            <w:r w:rsidRPr="00596B87">
              <w:rPr>
                <w:rFonts w:ascii="Times" w:eastAsia="Times New Roman" w:hAnsi="Times" w:cs="Times"/>
                <w:b/>
                <w:bCs/>
                <w:color w:val="auto"/>
                <w:sz w:val="16"/>
                <w:szCs w:val="16"/>
                <w:lang w:eastAsia="lv-LV"/>
              </w:rPr>
              <w:t xml:space="preserve">ERAF, </w:t>
            </w:r>
            <w:r w:rsidRPr="00596B87">
              <w:rPr>
                <w:rFonts w:ascii="Times" w:eastAsia="Times New Roman" w:hAnsi="Times" w:cs="Times"/>
                <w:b/>
                <w:bCs/>
                <w:i/>
                <w:iCs/>
                <w:color w:val="auto"/>
                <w:sz w:val="16"/>
                <w:szCs w:val="16"/>
                <w:lang w:eastAsia="lv-LV"/>
              </w:rPr>
              <w:t>euro</w:t>
            </w:r>
          </w:p>
        </w:tc>
        <w:tc>
          <w:tcPr>
            <w:tcW w:w="440" w:type="dxa"/>
            <w:tcBorders>
              <w:top w:val="nil"/>
              <w:left w:val="nil"/>
              <w:bottom w:val="nil"/>
              <w:right w:val="single" w:sz="4" w:space="0" w:color="auto"/>
            </w:tcBorders>
            <w:shd w:val="clear" w:color="000000" w:fill="B6DDE8"/>
            <w:vAlign w:val="center"/>
            <w:hideMark/>
          </w:tcPr>
          <w:p w:rsidR="00EA76FB" w:rsidRPr="00596B87" w:rsidP="002D69D1" w14:paraId="24A7E7FD" w14:textId="77777777">
            <w:pPr>
              <w:spacing w:after="0"/>
              <w:jc w:val="center"/>
              <w:rPr>
                <w:rFonts w:ascii="Times" w:eastAsia="Times New Roman" w:hAnsi="Times" w:cs="Times"/>
                <w:b/>
                <w:bCs/>
                <w:color w:val="auto"/>
                <w:sz w:val="16"/>
                <w:szCs w:val="16"/>
                <w:lang w:eastAsia="lv-LV"/>
              </w:rPr>
            </w:pPr>
            <w:r w:rsidRPr="00596B87">
              <w:rPr>
                <w:rFonts w:ascii="Times" w:eastAsia="Times New Roman" w:hAnsi="Times" w:cs="Times"/>
                <w:b/>
                <w:bCs/>
                <w:color w:val="auto"/>
                <w:sz w:val="16"/>
                <w:szCs w:val="16"/>
                <w:lang w:eastAsia="lv-LV"/>
              </w:rPr>
              <w:t>%</w:t>
            </w:r>
          </w:p>
        </w:tc>
        <w:tc>
          <w:tcPr>
            <w:tcW w:w="463" w:type="dxa"/>
            <w:tcBorders>
              <w:top w:val="nil"/>
              <w:left w:val="nil"/>
              <w:bottom w:val="nil"/>
              <w:right w:val="single" w:sz="4" w:space="0" w:color="auto"/>
            </w:tcBorders>
            <w:shd w:val="clear" w:color="000000" w:fill="B6DDE8"/>
            <w:vAlign w:val="center"/>
            <w:hideMark/>
          </w:tcPr>
          <w:p w:rsidR="00EA76FB" w:rsidRPr="00596B87" w:rsidP="002D69D1" w14:paraId="24A7E7FE" w14:textId="77777777">
            <w:pPr>
              <w:spacing w:after="0"/>
              <w:jc w:val="center"/>
              <w:rPr>
                <w:rFonts w:ascii="Times" w:eastAsia="Times New Roman" w:hAnsi="Times" w:cs="Times"/>
                <w:b/>
                <w:bCs/>
                <w:color w:val="auto"/>
                <w:sz w:val="16"/>
                <w:szCs w:val="16"/>
                <w:lang w:eastAsia="lv-LV"/>
              </w:rPr>
            </w:pPr>
            <w:r w:rsidRPr="00596B87">
              <w:rPr>
                <w:rFonts w:ascii="Times" w:eastAsia="Times New Roman" w:hAnsi="Times" w:cs="Times"/>
                <w:b/>
                <w:bCs/>
                <w:color w:val="auto"/>
                <w:sz w:val="16"/>
                <w:szCs w:val="16"/>
                <w:lang w:eastAsia="lv-LV"/>
              </w:rPr>
              <w:t>Sk.</w:t>
            </w:r>
          </w:p>
        </w:tc>
        <w:tc>
          <w:tcPr>
            <w:tcW w:w="1137" w:type="dxa"/>
            <w:tcBorders>
              <w:top w:val="nil"/>
              <w:left w:val="nil"/>
              <w:bottom w:val="nil"/>
              <w:right w:val="single" w:sz="4" w:space="0" w:color="auto"/>
            </w:tcBorders>
            <w:shd w:val="clear" w:color="000000" w:fill="B6DDE8"/>
            <w:vAlign w:val="center"/>
            <w:hideMark/>
          </w:tcPr>
          <w:p w:rsidR="00EA76FB" w:rsidRPr="00596B87" w:rsidP="002D69D1" w14:paraId="24A7E7FF" w14:textId="77777777">
            <w:pPr>
              <w:spacing w:after="0"/>
              <w:jc w:val="center"/>
              <w:rPr>
                <w:rFonts w:ascii="Times" w:eastAsia="Times New Roman" w:hAnsi="Times" w:cs="Times"/>
                <w:b/>
                <w:bCs/>
                <w:color w:val="auto"/>
                <w:sz w:val="16"/>
                <w:szCs w:val="16"/>
                <w:lang w:eastAsia="lv-LV"/>
              </w:rPr>
            </w:pPr>
            <w:r w:rsidRPr="00596B87">
              <w:rPr>
                <w:rFonts w:ascii="Times" w:eastAsia="Times New Roman" w:hAnsi="Times" w:cs="Times"/>
                <w:b/>
                <w:bCs/>
                <w:color w:val="auto"/>
                <w:sz w:val="16"/>
                <w:szCs w:val="16"/>
                <w:lang w:eastAsia="lv-LV"/>
              </w:rPr>
              <w:t xml:space="preserve">ERAF, </w:t>
            </w:r>
            <w:r w:rsidRPr="00596B87">
              <w:rPr>
                <w:rFonts w:ascii="Times" w:eastAsia="Times New Roman" w:hAnsi="Times" w:cs="Times"/>
                <w:b/>
                <w:bCs/>
                <w:i/>
                <w:iCs/>
                <w:color w:val="auto"/>
                <w:sz w:val="16"/>
                <w:szCs w:val="16"/>
                <w:lang w:eastAsia="lv-LV"/>
              </w:rPr>
              <w:t>euro</w:t>
            </w:r>
          </w:p>
        </w:tc>
        <w:tc>
          <w:tcPr>
            <w:tcW w:w="440" w:type="dxa"/>
            <w:tcBorders>
              <w:top w:val="nil"/>
              <w:left w:val="nil"/>
              <w:bottom w:val="nil"/>
              <w:right w:val="single" w:sz="4" w:space="0" w:color="auto"/>
            </w:tcBorders>
            <w:shd w:val="clear" w:color="000000" w:fill="B6DDE8"/>
            <w:vAlign w:val="center"/>
            <w:hideMark/>
          </w:tcPr>
          <w:p w:rsidR="00EA76FB" w:rsidRPr="00596B87" w:rsidP="002D69D1" w14:paraId="24A7E800" w14:textId="77777777">
            <w:pPr>
              <w:spacing w:after="0"/>
              <w:jc w:val="center"/>
              <w:rPr>
                <w:rFonts w:ascii="Times" w:eastAsia="Times New Roman" w:hAnsi="Times" w:cs="Times"/>
                <w:b/>
                <w:bCs/>
                <w:color w:val="auto"/>
                <w:sz w:val="16"/>
                <w:szCs w:val="16"/>
                <w:lang w:eastAsia="lv-LV"/>
              </w:rPr>
            </w:pPr>
            <w:r w:rsidRPr="00596B87">
              <w:rPr>
                <w:rFonts w:ascii="Times" w:eastAsia="Times New Roman" w:hAnsi="Times" w:cs="Times"/>
                <w:b/>
                <w:bCs/>
                <w:color w:val="auto"/>
                <w:sz w:val="16"/>
                <w:szCs w:val="16"/>
                <w:lang w:eastAsia="lv-LV"/>
              </w:rPr>
              <w:t>%</w:t>
            </w:r>
          </w:p>
        </w:tc>
      </w:tr>
      <w:tr w14:paraId="24A7E80B" w14:textId="77777777" w:rsidTr="002D69D1">
        <w:tblPrEx>
          <w:tblW w:w="8393" w:type="dxa"/>
          <w:jc w:val="center"/>
          <w:tblLook w:val="04A0"/>
        </w:tblPrEx>
        <w:trPr>
          <w:trHeight w:val="452"/>
          <w:jc w:val="center"/>
        </w:trPr>
        <w:tc>
          <w:tcPr>
            <w:tcW w:w="2262" w:type="dxa"/>
            <w:tcBorders>
              <w:top w:val="nil"/>
              <w:left w:val="single" w:sz="4" w:space="0" w:color="auto"/>
              <w:bottom w:val="single" w:sz="4" w:space="0" w:color="auto"/>
              <w:right w:val="single" w:sz="4" w:space="0" w:color="auto"/>
            </w:tcBorders>
            <w:shd w:val="clear" w:color="000000" w:fill="FFC000"/>
            <w:vAlign w:val="center"/>
            <w:hideMark/>
          </w:tcPr>
          <w:p w:rsidR="007E632E" w:rsidRPr="00596B87" w:rsidP="002D69D1" w14:paraId="24A7E802" w14:textId="77777777">
            <w:pPr>
              <w:spacing w:before="120"/>
              <w:jc w:val="center"/>
              <w:rPr>
                <w:rFonts w:eastAsia="Times New Roman" w:cs="Times New Roman"/>
                <w:b/>
                <w:bCs/>
                <w:color w:val="auto"/>
                <w:sz w:val="16"/>
                <w:szCs w:val="16"/>
                <w:lang w:eastAsia="lv-LV"/>
              </w:rPr>
            </w:pPr>
            <w:r w:rsidRPr="00596B87">
              <w:rPr>
                <w:rFonts w:eastAsia="Times New Roman" w:cs="Times New Roman"/>
                <w:b/>
                <w:bCs/>
                <w:color w:val="auto"/>
                <w:sz w:val="16"/>
                <w:szCs w:val="16"/>
                <w:lang w:eastAsia="lv-LV"/>
              </w:rPr>
              <w:t>5.6.2.</w:t>
            </w:r>
          </w:p>
        </w:tc>
        <w:tc>
          <w:tcPr>
            <w:tcW w:w="1296" w:type="dxa"/>
            <w:tcBorders>
              <w:top w:val="nil"/>
              <w:left w:val="nil"/>
              <w:bottom w:val="single" w:sz="4" w:space="0" w:color="auto"/>
              <w:right w:val="single" w:sz="4" w:space="0" w:color="auto"/>
            </w:tcBorders>
            <w:shd w:val="clear" w:color="000000" w:fill="FFC000"/>
            <w:vAlign w:val="center"/>
            <w:hideMark/>
          </w:tcPr>
          <w:p w:rsidR="007E632E" w:rsidRPr="00596B87" w:rsidP="002D69D1" w14:paraId="24A7E803" w14:textId="77777777">
            <w:pPr>
              <w:spacing w:before="120"/>
              <w:jc w:val="center"/>
              <w:rPr>
                <w:rFonts w:eastAsia="Times New Roman" w:cs="Times New Roman"/>
                <w:b/>
                <w:bCs/>
                <w:i/>
                <w:color w:val="auto"/>
                <w:sz w:val="16"/>
                <w:szCs w:val="16"/>
                <w:lang w:eastAsia="lv-LV"/>
              </w:rPr>
            </w:pPr>
            <w:r w:rsidRPr="00596B87">
              <w:rPr>
                <w:rFonts w:eastAsia="Times New Roman" w:cs="Times New Roman"/>
                <w:b/>
                <w:bCs/>
                <w:i/>
                <w:color w:val="auto"/>
                <w:sz w:val="16"/>
                <w:szCs w:val="16"/>
                <w:lang w:eastAsia="lv-LV"/>
              </w:rPr>
              <w:t>239 704 136</w:t>
            </w:r>
          </w:p>
        </w:tc>
        <w:tc>
          <w:tcPr>
            <w:tcW w:w="821" w:type="dxa"/>
            <w:tcBorders>
              <w:top w:val="nil"/>
              <w:left w:val="nil"/>
              <w:bottom w:val="single" w:sz="4" w:space="0" w:color="auto"/>
              <w:right w:val="single" w:sz="4" w:space="0" w:color="auto"/>
            </w:tcBorders>
            <w:shd w:val="clear" w:color="000000" w:fill="FFC000"/>
            <w:vAlign w:val="center"/>
            <w:hideMark/>
          </w:tcPr>
          <w:p w:rsidR="007E632E" w:rsidRPr="004250ED" w:rsidP="00753656" w14:paraId="24A7E804" w14:textId="77777777">
            <w:pPr>
              <w:spacing w:after="0"/>
              <w:jc w:val="center"/>
              <w:rPr>
                <w:rFonts w:eastAsia="Times New Roman" w:cs="Times New Roman"/>
                <w:b/>
                <w:bCs/>
                <w:i/>
                <w:color w:val="auto"/>
                <w:sz w:val="16"/>
                <w:szCs w:val="16"/>
                <w:lang w:eastAsia="lv-LV"/>
              </w:rPr>
            </w:pPr>
            <w:r>
              <w:rPr>
                <w:rFonts w:eastAsia="Times New Roman" w:cs="Times New Roman"/>
                <w:b/>
                <w:bCs/>
                <w:i/>
                <w:color w:val="auto"/>
                <w:sz w:val="16"/>
                <w:szCs w:val="16"/>
                <w:lang w:eastAsia="lv-LV"/>
              </w:rPr>
              <w:t>110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7E632E" w:rsidP="002E6BFD" w14:paraId="24A7E805" w14:textId="77777777">
            <w:pPr>
              <w:spacing w:after="0"/>
              <w:jc w:val="center"/>
              <w:rPr>
                <w:rFonts w:ascii="Times" w:hAnsi="Times" w:cs="Times"/>
                <w:b/>
                <w:bCs/>
                <w:color w:val="000000"/>
                <w:sz w:val="16"/>
                <w:szCs w:val="16"/>
              </w:rPr>
            </w:pPr>
            <w:r>
              <w:rPr>
                <w:rFonts w:ascii="Times" w:hAnsi="Times" w:cs="Times"/>
                <w:b/>
                <w:bCs/>
                <w:color w:val="000000"/>
                <w:sz w:val="16"/>
                <w:szCs w:val="16"/>
              </w:rPr>
              <w:t>62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E632E" w:rsidP="002E6BFD" w14:paraId="24A7E806" w14:textId="77777777">
            <w:pPr>
              <w:spacing w:after="0"/>
              <w:jc w:val="center"/>
              <w:rPr>
                <w:rFonts w:ascii="Times" w:hAnsi="Times" w:cs="Times"/>
                <w:b/>
                <w:bCs/>
                <w:color w:val="000000"/>
                <w:sz w:val="16"/>
                <w:szCs w:val="16"/>
              </w:rPr>
            </w:pPr>
            <w:r>
              <w:rPr>
                <w:rFonts w:ascii="Times" w:hAnsi="Times" w:cs="Times"/>
                <w:b/>
                <w:bCs/>
                <w:color w:val="000000"/>
                <w:sz w:val="16"/>
                <w:szCs w:val="16"/>
              </w:rPr>
              <w:t>130 189 922</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7E632E" w:rsidP="002E6BFD" w14:paraId="24A7E807" w14:textId="77777777">
            <w:pPr>
              <w:spacing w:after="0"/>
              <w:jc w:val="center"/>
              <w:rPr>
                <w:rFonts w:ascii="Times" w:hAnsi="Times" w:cs="Times"/>
                <w:b/>
                <w:bCs/>
                <w:color w:val="000000"/>
                <w:sz w:val="16"/>
                <w:szCs w:val="16"/>
              </w:rPr>
            </w:pPr>
            <w:r>
              <w:rPr>
                <w:rFonts w:ascii="Times" w:hAnsi="Times" w:cs="Times"/>
                <w:b/>
                <w:bCs/>
                <w:color w:val="000000"/>
                <w:sz w:val="16"/>
                <w:szCs w:val="16"/>
              </w:rPr>
              <w:t>54</w:t>
            </w: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rsidR="007E632E" w:rsidP="007E632E" w14:paraId="24A7E808" w14:textId="77777777">
            <w:pPr>
              <w:spacing w:after="0"/>
              <w:jc w:val="center"/>
              <w:rPr>
                <w:rFonts w:ascii="Times" w:hAnsi="Times" w:cs="Times"/>
                <w:b/>
                <w:bCs/>
                <w:color w:val="C00000"/>
                <w:sz w:val="16"/>
                <w:szCs w:val="16"/>
              </w:rPr>
            </w:pPr>
            <w:r>
              <w:rPr>
                <w:rFonts w:ascii="Times" w:hAnsi="Times" w:cs="Times"/>
                <w:b/>
                <w:bCs/>
                <w:color w:val="C00000"/>
                <w:sz w:val="16"/>
                <w:szCs w:val="16"/>
              </w:rPr>
              <w:t>48</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7E632E" w:rsidP="002E6BFD" w14:paraId="24A7E809" w14:textId="77777777">
            <w:pPr>
              <w:spacing w:after="0"/>
              <w:jc w:val="center"/>
              <w:rPr>
                <w:rFonts w:ascii="Times" w:hAnsi="Times" w:cs="Times"/>
                <w:b/>
                <w:bCs/>
                <w:color w:val="C00000"/>
                <w:sz w:val="16"/>
                <w:szCs w:val="16"/>
              </w:rPr>
            </w:pPr>
            <w:r>
              <w:rPr>
                <w:rFonts w:ascii="Times" w:hAnsi="Times" w:cs="Times"/>
                <w:b/>
                <w:bCs/>
                <w:color w:val="C00000"/>
                <w:sz w:val="16"/>
                <w:szCs w:val="16"/>
              </w:rPr>
              <w:t>109 514 214</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7E632E" w:rsidP="002E6BFD" w14:paraId="24A7E80A" w14:textId="77777777">
            <w:pPr>
              <w:spacing w:after="0"/>
              <w:jc w:val="center"/>
              <w:rPr>
                <w:rFonts w:ascii="Times" w:hAnsi="Times" w:cs="Times"/>
                <w:b/>
                <w:bCs/>
                <w:color w:val="C00000"/>
                <w:sz w:val="16"/>
                <w:szCs w:val="16"/>
              </w:rPr>
            </w:pPr>
            <w:r>
              <w:rPr>
                <w:rFonts w:ascii="Times" w:hAnsi="Times" w:cs="Times"/>
                <w:b/>
                <w:bCs/>
                <w:color w:val="C00000"/>
                <w:sz w:val="16"/>
                <w:szCs w:val="16"/>
              </w:rPr>
              <w:t>46</w:t>
            </w:r>
          </w:p>
        </w:tc>
      </w:tr>
      <w:tr w14:paraId="24A7E815" w14:textId="77777777" w:rsidTr="002D69D1">
        <w:tblPrEx>
          <w:tblW w:w="8393" w:type="dxa"/>
          <w:jc w:val="center"/>
          <w:tblLook w:val="04A0"/>
        </w:tblPrEx>
        <w:trPr>
          <w:trHeight w:val="273"/>
          <w:jc w:val="center"/>
        </w:trPr>
        <w:tc>
          <w:tcPr>
            <w:tcW w:w="2262" w:type="dxa"/>
            <w:tcBorders>
              <w:top w:val="nil"/>
              <w:left w:val="single" w:sz="4" w:space="0" w:color="auto"/>
              <w:bottom w:val="single" w:sz="4" w:space="0" w:color="auto"/>
              <w:right w:val="single" w:sz="4" w:space="0" w:color="auto"/>
            </w:tcBorders>
            <w:shd w:val="clear" w:color="000000" w:fill="DBE5F1"/>
            <w:vAlign w:val="center"/>
            <w:hideMark/>
          </w:tcPr>
          <w:p w:rsidR="007E632E" w:rsidRPr="00596B87" w:rsidP="002D69D1" w14:paraId="24A7E80C" w14:textId="77777777">
            <w:pPr>
              <w:spacing w:before="120"/>
              <w:jc w:val="left"/>
              <w:rPr>
                <w:rFonts w:ascii="Times" w:eastAsia="Times New Roman" w:hAnsi="Times" w:cs="Times"/>
                <w:color w:val="auto"/>
                <w:sz w:val="16"/>
                <w:szCs w:val="16"/>
                <w:lang w:eastAsia="lv-LV"/>
              </w:rPr>
            </w:pPr>
            <w:r w:rsidRPr="00596B87">
              <w:rPr>
                <w:rFonts w:ascii="Times" w:eastAsia="Times New Roman" w:hAnsi="Times" w:cs="Times"/>
                <w:color w:val="auto"/>
                <w:sz w:val="16"/>
                <w:szCs w:val="16"/>
                <w:lang w:eastAsia="lv-LV"/>
              </w:rPr>
              <w:t xml:space="preserve">1.kārta </w:t>
            </w:r>
            <w:r w:rsidRPr="00596B87">
              <w:rPr>
                <w:rFonts w:ascii="Times" w:eastAsia="Times New Roman" w:hAnsi="Times" w:cs="Times"/>
                <w:i/>
                <w:iCs/>
                <w:color w:val="auto"/>
                <w:sz w:val="16"/>
                <w:szCs w:val="16"/>
                <w:lang w:eastAsia="lv-LV"/>
              </w:rPr>
              <w:t>(republikas pilsētas)</w:t>
            </w:r>
          </w:p>
        </w:tc>
        <w:tc>
          <w:tcPr>
            <w:tcW w:w="1296" w:type="dxa"/>
            <w:tcBorders>
              <w:top w:val="nil"/>
              <w:left w:val="nil"/>
              <w:bottom w:val="single" w:sz="4" w:space="0" w:color="auto"/>
              <w:right w:val="single" w:sz="4" w:space="0" w:color="auto"/>
            </w:tcBorders>
            <w:shd w:val="clear" w:color="000000" w:fill="DBE5F1"/>
            <w:vAlign w:val="center"/>
            <w:hideMark/>
          </w:tcPr>
          <w:p w:rsidR="007E632E" w:rsidRPr="00596B87" w:rsidP="002D69D1" w14:paraId="24A7E80D" w14:textId="77777777">
            <w:pPr>
              <w:spacing w:before="120"/>
              <w:jc w:val="center"/>
              <w:rPr>
                <w:rFonts w:ascii="Times" w:eastAsia="Times New Roman" w:hAnsi="Times" w:cs="Times"/>
                <w:i/>
                <w:color w:val="auto"/>
                <w:sz w:val="16"/>
                <w:szCs w:val="16"/>
                <w:lang w:eastAsia="lv-LV"/>
              </w:rPr>
            </w:pPr>
            <w:r w:rsidRPr="00596B87">
              <w:rPr>
                <w:rFonts w:ascii="Times" w:eastAsia="Times New Roman" w:hAnsi="Times" w:cs="Times"/>
                <w:i/>
                <w:color w:val="auto"/>
                <w:sz w:val="16"/>
                <w:szCs w:val="16"/>
                <w:lang w:eastAsia="lv-LV"/>
              </w:rPr>
              <w:t>95 318 437</w:t>
            </w:r>
          </w:p>
        </w:tc>
        <w:tc>
          <w:tcPr>
            <w:tcW w:w="821" w:type="dxa"/>
            <w:tcBorders>
              <w:top w:val="nil"/>
              <w:left w:val="nil"/>
              <w:bottom w:val="single" w:sz="4" w:space="0" w:color="auto"/>
              <w:right w:val="single" w:sz="4" w:space="0" w:color="auto"/>
            </w:tcBorders>
            <w:shd w:val="clear" w:color="000000" w:fill="DBE5F1"/>
            <w:vAlign w:val="center"/>
            <w:hideMark/>
          </w:tcPr>
          <w:p w:rsidR="007E632E" w:rsidRPr="004250ED" w:rsidP="00753656" w14:paraId="24A7E80E" w14:textId="77777777">
            <w:pPr>
              <w:spacing w:after="0"/>
              <w:jc w:val="center"/>
              <w:rPr>
                <w:rFonts w:eastAsia="Times New Roman" w:cs="Times New Roman"/>
                <w:i/>
                <w:color w:val="auto"/>
                <w:sz w:val="16"/>
                <w:szCs w:val="16"/>
                <w:lang w:eastAsia="lv-LV"/>
              </w:rPr>
            </w:pPr>
            <w:r>
              <w:rPr>
                <w:rFonts w:eastAsia="Times New Roman" w:cs="Times New Roman"/>
                <w:i/>
                <w:color w:val="auto"/>
                <w:sz w:val="16"/>
                <w:szCs w:val="16"/>
                <w:lang w:eastAsia="lv-LV"/>
              </w:rPr>
              <w:t>25</w:t>
            </w:r>
          </w:p>
        </w:tc>
        <w:tc>
          <w:tcPr>
            <w:tcW w:w="434" w:type="dxa"/>
            <w:tcBorders>
              <w:top w:val="nil"/>
              <w:left w:val="nil"/>
              <w:bottom w:val="single" w:sz="4" w:space="0" w:color="auto"/>
              <w:right w:val="single" w:sz="4" w:space="0" w:color="auto"/>
            </w:tcBorders>
            <w:shd w:val="clear" w:color="auto" w:fill="auto"/>
            <w:noWrap/>
            <w:vAlign w:val="center"/>
            <w:hideMark/>
          </w:tcPr>
          <w:p w:rsidR="007E632E" w:rsidP="002E6BFD" w14:paraId="24A7E80F" w14:textId="77777777">
            <w:pPr>
              <w:spacing w:after="0"/>
              <w:jc w:val="center"/>
              <w:rPr>
                <w:rFonts w:ascii="Times" w:hAnsi="Times" w:cs="Times"/>
                <w:color w:val="000000"/>
                <w:sz w:val="16"/>
                <w:szCs w:val="16"/>
              </w:rPr>
            </w:pPr>
            <w:r>
              <w:rPr>
                <w:rFonts w:ascii="Times" w:hAnsi="Times" w:cs="Times"/>
                <w:color w:val="000000"/>
                <w:sz w:val="16"/>
                <w:szCs w:val="16"/>
              </w:rPr>
              <w:t>13</w:t>
            </w:r>
          </w:p>
        </w:tc>
        <w:tc>
          <w:tcPr>
            <w:tcW w:w="1100" w:type="dxa"/>
            <w:tcBorders>
              <w:top w:val="nil"/>
              <w:left w:val="nil"/>
              <w:bottom w:val="single" w:sz="4" w:space="0" w:color="auto"/>
              <w:right w:val="single" w:sz="4" w:space="0" w:color="auto"/>
            </w:tcBorders>
            <w:shd w:val="clear" w:color="auto" w:fill="auto"/>
            <w:noWrap/>
            <w:vAlign w:val="center"/>
            <w:hideMark/>
          </w:tcPr>
          <w:p w:rsidR="007E632E" w:rsidP="002E6BFD" w14:paraId="24A7E810" w14:textId="77777777">
            <w:pPr>
              <w:spacing w:after="0"/>
              <w:jc w:val="center"/>
              <w:rPr>
                <w:rFonts w:ascii="Times" w:hAnsi="Times" w:cs="Times"/>
                <w:color w:val="000000"/>
                <w:sz w:val="16"/>
                <w:szCs w:val="16"/>
              </w:rPr>
            </w:pPr>
            <w:r>
              <w:rPr>
                <w:rFonts w:ascii="Times" w:hAnsi="Times" w:cs="Times"/>
                <w:color w:val="000000"/>
                <w:sz w:val="16"/>
                <w:szCs w:val="16"/>
              </w:rPr>
              <w:t>31 060 607</w:t>
            </w:r>
          </w:p>
        </w:tc>
        <w:tc>
          <w:tcPr>
            <w:tcW w:w="440" w:type="dxa"/>
            <w:tcBorders>
              <w:top w:val="nil"/>
              <w:left w:val="nil"/>
              <w:bottom w:val="single" w:sz="4" w:space="0" w:color="auto"/>
              <w:right w:val="single" w:sz="4" w:space="0" w:color="auto"/>
            </w:tcBorders>
            <w:shd w:val="clear" w:color="auto" w:fill="auto"/>
            <w:noWrap/>
            <w:vAlign w:val="center"/>
            <w:hideMark/>
          </w:tcPr>
          <w:p w:rsidR="007E632E" w:rsidP="002E6BFD" w14:paraId="24A7E811" w14:textId="77777777">
            <w:pPr>
              <w:spacing w:after="0"/>
              <w:jc w:val="center"/>
              <w:rPr>
                <w:rFonts w:ascii="Times" w:hAnsi="Times" w:cs="Times"/>
                <w:color w:val="000000"/>
                <w:sz w:val="16"/>
                <w:szCs w:val="16"/>
              </w:rPr>
            </w:pPr>
            <w:r>
              <w:rPr>
                <w:rFonts w:ascii="Times" w:hAnsi="Times" w:cs="Times"/>
                <w:color w:val="000000"/>
                <w:sz w:val="16"/>
                <w:szCs w:val="16"/>
              </w:rPr>
              <w:t>33</w:t>
            </w:r>
          </w:p>
        </w:tc>
        <w:tc>
          <w:tcPr>
            <w:tcW w:w="463" w:type="dxa"/>
            <w:tcBorders>
              <w:top w:val="nil"/>
              <w:left w:val="nil"/>
              <w:bottom w:val="single" w:sz="4" w:space="0" w:color="auto"/>
              <w:right w:val="single" w:sz="4" w:space="0" w:color="auto"/>
            </w:tcBorders>
            <w:shd w:val="clear" w:color="auto" w:fill="auto"/>
            <w:noWrap/>
            <w:vAlign w:val="center"/>
            <w:hideMark/>
          </w:tcPr>
          <w:p w:rsidR="007E632E" w:rsidP="007E632E" w14:paraId="24A7E812" w14:textId="77777777">
            <w:pPr>
              <w:spacing w:after="0"/>
              <w:jc w:val="center"/>
              <w:rPr>
                <w:rFonts w:ascii="Times" w:hAnsi="Times" w:cs="Times"/>
                <w:color w:val="C00000"/>
                <w:sz w:val="16"/>
                <w:szCs w:val="16"/>
              </w:rPr>
            </w:pPr>
            <w:r>
              <w:rPr>
                <w:rFonts w:ascii="Times" w:hAnsi="Times" w:cs="Times"/>
                <w:color w:val="C00000"/>
                <w:sz w:val="16"/>
                <w:szCs w:val="16"/>
              </w:rPr>
              <w:t>16</w:t>
            </w:r>
          </w:p>
        </w:tc>
        <w:tc>
          <w:tcPr>
            <w:tcW w:w="1137" w:type="dxa"/>
            <w:tcBorders>
              <w:top w:val="nil"/>
              <w:left w:val="nil"/>
              <w:bottom w:val="single" w:sz="4" w:space="0" w:color="auto"/>
              <w:right w:val="single" w:sz="4" w:space="0" w:color="auto"/>
            </w:tcBorders>
            <w:shd w:val="clear" w:color="auto" w:fill="auto"/>
            <w:noWrap/>
            <w:vAlign w:val="center"/>
            <w:hideMark/>
          </w:tcPr>
          <w:p w:rsidR="007E632E" w:rsidP="002E6BFD" w14:paraId="24A7E813" w14:textId="77777777">
            <w:pPr>
              <w:spacing w:after="0"/>
              <w:jc w:val="center"/>
              <w:rPr>
                <w:rFonts w:ascii="Times" w:hAnsi="Times" w:cs="Times"/>
                <w:color w:val="C00000"/>
                <w:sz w:val="16"/>
                <w:szCs w:val="16"/>
              </w:rPr>
            </w:pPr>
            <w:r>
              <w:rPr>
                <w:rFonts w:ascii="Times" w:hAnsi="Times" w:cs="Times"/>
                <w:color w:val="C00000"/>
                <w:sz w:val="16"/>
                <w:szCs w:val="16"/>
              </w:rPr>
              <w:t>64 257 830</w:t>
            </w:r>
          </w:p>
        </w:tc>
        <w:tc>
          <w:tcPr>
            <w:tcW w:w="440" w:type="dxa"/>
            <w:tcBorders>
              <w:top w:val="nil"/>
              <w:left w:val="nil"/>
              <w:bottom w:val="single" w:sz="4" w:space="0" w:color="auto"/>
              <w:right w:val="single" w:sz="4" w:space="0" w:color="auto"/>
            </w:tcBorders>
            <w:shd w:val="clear" w:color="auto" w:fill="auto"/>
            <w:noWrap/>
            <w:vAlign w:val="center"/>
            <w:hideMark/>
          </w:tcPr>
          <w:p w:rsidR="007E632E" w:rsidP="002E6BFD" w14:paraId="24A7E814" w14:textId="77777777">
            <w:pPr>
              <w:spacing w:after="0"/>
              <w:jc w:val="center"/>
              <w:rPr>
                <w:rFonts w:ascii="Times" w:hAnsi="Times" w:cs="Times"/>
                <w:color w:val="C00000"/>
                <w:sz w:val="16"/>
                <w:szCs w:val="16"/>
              </w:rPr>
            </w:pPr>
            <w:r>
              <w:rPr>
                <w:rFonts w:ascii="Times" w:hAnsi="Times" w:cs="Times"/>
                <w:color w:val="C00000"/>
                <w:sz w:val="16"/>
                <w:szCs w:val="16"/>
              </w:rPr>
              <w:t>67</w:t>
            </w:r>
          </w:p>
        </w:tc>
      </w:tr>
      <w:tr w14:paraId="24A7E81F" w14:textId="77777777" w:rsidTr="002D69D1">
        <w:tblPrEx>
          <w:tblW w:w="8393" w:type="dxa"/>
          <w:jc w:val="center"/>
          <w:tblLook w:val="04A0"/>
        </w:tblPrEx>
        <w:trPr>
          <w:trHeight w:val="423"/>
          <w:jc w:val="center"/>
        </w:trPr>
        <w:tc>
          <w:tcPr>
            <w:tcW w:w="2262" w:type="dxa"/>
            <w:tcBorders>
              <w:top w:val="nil"/>
              <w:left w:val="single" w:sz="4" w:space="0" w:color="auto"/>
              <w:bottom w:val="single" w:sz="4" w:space="0" w:color="auto"/>
              <w:right w:val="single" w:sz="4" w:space="0" w:color="auto"/>
            </w:tcBorders>
            <w:shd w:val="clear" w:color="000000" w:fill="DBE5F1"/>
            <w:vAlign w:val="center"/>
            <w:hideMark/>
          </w:tcPr>
          <w:p w:rsidR="007E632E" w:rsidRPr="00596B87" w:rsidP="002D69D1" w14:paraId="24A7E816" w14:textId="77777777">
            <w:pPr>
              <w:spacing w:before="120"/>
              <w:jc w:val="left"/>
              <w:rPr>
                <w:rFonts w:ascii="Times" w:eastAsia="Times New Roman" w:hAnsi="Times" w:cs="Times"/>
                <w:color w:val="auto"/>
                <w:sz w:val="16"/>
                <w:szCs w:val="16"/>
                <w:lang w:eastAsia="lv-LV"/>
              </w:rPr>
            </w:pPr>
            <w:r w:rsidRPr="00596B87">
              <w:rPr>
                <w:rFonts w:ascii="Times" w:eastAsia="Times New Roman" w:hAnsi="Times" w:cs="Times"/>
                <w:color w:val="auto"/>
                <w:sz w:val="16"/>
                <w:szCs w:val="16"/>
                <w:lang w:eastAsia="lv-LV"/>
              </w:rPr>
              <w:t xml:space="preserve">2.kārta </w:t>
            </w:r>
            <w:r w:rsidRPr="00596B87">
              <w:rPr>
                <w:rFonts w:ascii="Times" w:eastAsia="Times New Roman" w:hAnsi="Times" w:cs="Times"/>
                <w:i/>
                <w:iCs/>
                <w:color w:val="auto"/>
                <w:sz w:val="16"/>
                <w:szCs w:val="16"/>
                <w:lang w:eastAsia="lv-LV"/>
              </w:rPr>
              <w:t>(reģionālie centri)</w:t>
            </w:r>
          </w:p>
        </w:tc>
        <w:tc>
          <w:tcPr>
            <w:tcW w:w="1296" w:type="dxa"/>
            <w:tcBorders>
              <w:top w:val="nil"/>
              <w:left w:val="nil"/>
              <w:bottom w:val="single" w:sz="4" w:space="0" w:color="auto"/>
              <w:right w:val="single" w:sz="4" w:space="0" w:color="auto"/>
            </w:tcBorders>
            <w:shd w:val="clear" w:color="000000" w:fill="DBE5F1"/>
            <w:vAlign w:val="center"/>
            <w:hideMark/>
          </w:tcPr>
          <w:p w:rsidR="007E632E" w:rsidRPr="00596B87" w:rsidP="002D69D1" w14:paraId="24A7E817" w14:textId="77777777">
            <w:pPr>
              <w:spacing w:before="120"/>
              <w:jc w:val="center"/>
              <w:rPr>
                <w:rFonts w:ascii="Times" w:eastAsia="Times New Roman" w:hAnsi="Times" w:cs="Times"/>
                <w:i/>
                <w:color w:val="auto"/>
                <w:sz w:val="16"/>
                <w:szCs w:val="16"/>
                <w:lang w:eastAsia="lv-LV"/>
              </w:rPr>
            </w:pPr>
            <w:r w:rsidRPr="00596B87">
              <w:rPr>
                <w:rFonts w:ascii="Times" w:eastAsia="Times New Roman" w:hAnsi="Times" w:cs="Times"/>
                <w:i/>
                <w:color w:val="auto"/>
                <w:sz w:val="16"/>
                <w:szCs w:val="16"/>
                <w:lang w:eastAsia="lv-LV"/>
              </w:rPr>
              <w:t>92 138 673</w:t>
            </w:r>
          </w:p>
        </w:tc>
        <w:tc>
          <w:tcPr>
            <w:tcW w:w="821" w:type="dxa"/>
            <w:tcBorders>
              <w:top w:val="nil"/>
              <w:left w:val="nil"/>
              <w:bottom w:val="single" w:sz="4" w:space="0" w:color="auto"/>
              <w:right w:val="single" w:sz="4" w:space="0" w:color="auto"/>
            </w:tcBorders>
            <w:shd w:val="clear" w:color="000000" w:fill="DBE5F1"/>
            <w:vAlign w:val="center"/>
            <w:hideMark/>
          </w:tcPr>
          <w:p w:rsidR="007E632E" w:rsidRPr="004250ED" w:rsidP="00753656" w14:paraId="24A7E818" w14:textId="77777777">
            <w:pPr>
              <w:spacing w:after="0"/>
              <w:jc w:val="center"/>
              <w:rPr>
                <w:rFonts w:eastAsia="Times New Roman" w:cs="Times New Roman"/>
                <w:i/>
                <w:color w:val="auto"/>
                <w:sz w:val="16"/>
                <w:szCs w:val="16"/>
                <w:lang w:eastAsia="lv-LV"/>
              </w:rPr>
            </w:pPr>
            <w:r>
              <w:rPr>
                <w:rFonts w:eastAsia="Times New Roman" w:cs="Times New Roman"/>
                <w:i/>
                <w:color w:val="auto"/>
                <w:sz w:val="16"/>
                <w:szCs w:val="16"/>
                <w:lang w:eastAsia="lv-LV"/>
              </w:rPr>
              <w:t>65</w:t>
            </w:r>
          </w:p>
        </w:tc>
        <w:tc>
          <w:tcPr>
            <w:tcW w:w="434" w:type="dxa"/>
            <w:tcBorders>
              <w:top w:val="nil"/>
              <w:left w:val="nil"/>
              <w:bottom w:val="single" w:sz="4" w:space="0" w:color="auto"/>
              <w:right w:val="single" w:sz="4" w:space="0" w:color="auto"/>
            </w:tcBorders>
            <w:shd w:val="clear" w:color="auto" w:fill="auto"/>
            <w:noWrap/>
            <w:vAlign w:val="center"/>
            <w:hideMark/>
          </w:tcPr>
          <w:p w:rsidR="007E632E" w:rsidP="002E6BFD" w14:paraId="24A7E819" w14:textId="77777777">
            <w:pPr>
              <w:spacing w:after="0"/>
              <w:jc w:val="center"/>
              <w:rPr>
                <w:rFonts w:ascii="Times" w:hAnsi="Times" w:cs="Times"/>
                <w:color w:val="000000"/>
                <w:sz w:val="16"/>
                <w:szCs w:val="16"/>
              </w:rPr>
            </w:pPr>
            <w:r>
              <w:rPr>
                <w:rFonts w:ascii="Times" w:hAnsi="Times" w:cs="Times"/>
                <w:color w:val="000000"/>
                <w:sz w:val="16"/>
                <w:szCs w:val="16"/>
              </w:rPr>
              <w:t>38</w:t>
            </w:r>
          </w:p>
        </w:tc>
        <w:tc>
          <w:tcPr>
            <w:tcW w:w="1100" w:type="dxa"/>
            <w:tcBorders>
              <w:top w:val="nil"/>
              <w:left w:val="nil"/>
              <w:bottom w:val="single" w:sz="4" w:space="0" w:color="auto"/>
              <w:right w:val="single" w:sz="4" w:space="0" w:color="auto"/>
            </w:tcBorders>
            <w:shd w:val="clear" w:color="auto" w:fill="auto"/>
            <w:noWrap/>
            <w:vAlign w:val="center"/>
            <w:hideMark/>
          </w:tcPr>
          <w:p w:rsidR="007E632E" w:rsidP="002E6BFD" w14:paraId="24A7E81A" w14:textId="77777777">
            <w:pPr>
              <w:spacing w:after="0"/>
              <w:jc w:val="center"/>
              <w:rPr>
                <w:rFonts w:ascii="Times" w:hAnsi="Times" w:cs="Times"/>
                <w:color w:val="000000"/>
                <w:sz w:val="16"/>
                <w:szCs w:val="16"/>
              </w:rPr>
            </w:pPr>
            <w:r>
              <w:rPr>
                <w:rFonts w:ascii="Times" w:hAnsi="Times" w:cs="Times"/>
                <w:color w:val="000000"/>
                <w:sz w:val="16"/>
                <w:szCs w:val="16"/>
              </w:rPr>
              <w:t>58 629 102</w:t>
            </w:r>
          </w:p>
        </w:tc>
        <w:tc>
          <w:tcPr>
            <w:tcW w:w="440" w:type="dxa"/>
            <w:tcBorders>
              <w:top w:val="nil"/>
              <w:left w:val="nil"/>
              <w:bottom w:val="single" w:sz="4" w:space="0" w:color="auto"/>
              <w:right w:val="single" w:sz="4" w:space="0" w:color="auto"/>
            </w:tcBorders>
            <w:shd w:val="clear" w:color="auto" w:fill="auto"/>
            <w:noWrap/>
            <w:vAlign w:val="center"/>
            <w:hideMark/>
          </w:tcPr>
          <w:p w:rsidR="007E632E" w:rsidP="002E6BFD" w14:paraId="24A7E81B" w14:textId="77777777">
            <w:pPr>
              <w:spacing w:after="0"/>
              <w:jc w:val="center"/>
              <w:rPr>
                <w:rFonts w:ascii="Times" w:hAnsi="Times" w:cs="Times"/>
                <w:color w:val="000000"/>
                <w:sz w:val="16"/>
                <w:szCs w:val="16"/>
              </w:rPr>
            </w:pPr>
            <w:r>
              <w:rPr>
                <w:rFonts w:ascii="Times" w:hAnsi="Times" w:cs="Times"/>
                <w:color w:val="000000"/>
                <w:sz w:val="16"/>
                <w:szCs w:val="16"/>
              </w:rPr>
              <w:t>64</w:t>
            </w:r>
          </w:p>
        </w:tc>
        <w:tc>
          <w:tcPr>
            <w:tcW w:w="463" w:type="dxa"/>
            <w:tcBorders>
              <w:top w:val="nil"/>
              <w:left w:val="nil"/>
              <w:bottom w:val="single" w:sz="4" w:space="0" w:color="auto"/>
              <w:right w:val="single" w:sz="4" w:space="0" w:color="auto"/>
            </w:tcBorders>
            <w:shd w:val="clear" w:color="auto" w:fill="auto"/>
            <w:noWrap/>
            <w:vAlign w:val="center"/>
            <w:hideMark/>
          </w:tcPr>
          <w:p w:rsidR="007E632E" w:rsidP="007E632E" w14:paraId="24A7E81C" w14:textId="77777777">
            <w:pPr>
              <w:spacing w:after="0"/>
              <w:jc w:val="center"/>
              <w:rPr>
                <w:rFonts w:ascii="Times" w:hAnsi="Times" w:cs="Times"/>
                <w:color w:val="C00000"/>
                <w:sz w:val="16"/>
                <w:szCs w:val="16"/>
              </w:rPr>
            </w:pPr>
            <w:r>
              <w:rPr>
                <w:rFonts w:ascii="Times" w:hAnsi="Times" w:cs="Times"/>
                <w:color w:val="C00000"/>
                <w:sz w:val="16"/>
                <w:szCs w:val="16"/>
              </w:rPr>
              <w:t>27</w:t>
            </w:r>
          </w:p>
        </w:tc>
        <w:tc>
          <w:tcPr>
            <w:tcW w:w="1137" w:type="dxa"/>
            <w:tcBorders>
              <w:top w:val="nil"/>
              <w:left w:val="nil"/>
              <w:bottom w:val="single" w:sz="4" w:space="0" w:color="auto"/>
              <w:right w:val="single" w:sz="4" w:space="0" w:color="auto"/>
            </w:tcBorders>
            <w:shd w:val="clear" w:color="auto" w:fill="auto"/>
            <w:noWrap/>
            <w:vAlign w:val="center"/>
            <w:hideMark/>
          </w:tcPr>
          <w:p w:rsidR="007E632E" w:rsidP="002E6BFD" w14:paraId="24A7E81D" w14:textId="77777777">
            <w:pPr>
              <w:spacing w:after="0"/>
              <w:jc w:val="center"/>
              <w:rPr>
                <w:rFonts w:ascii="Times" w:hAnsi="Times" w:cs="Times"/>
                <w:color w:val="C00000"/>
                <w:sz w:val="16"/>
                <w:szCs w:val="16"/>
              </w:rPr>
            </w:pPr>
            <w:r>
              <w:rPr>
                <w:rFonts w:ascii="Times" w:hAnsi="Times" w:cs="Times"/>
                <w:color w:val="C00000"/>
                <w:sz w:val="16"/>
                <w:szCs w:val="16"/>
              </w:rPr>
              <w:t>33 509 571</w:t>
            </w:r>
          </w:p>
        </w:tc>
        <w:tc>
          <w:tcPr>
            <w:tcW w:w="440" w:type="dxa"/>
            <w:tcBorders>
              <w:top w:val="nil"/>
              <w:left w:val="nil"/>
              <w:bottom w:val="single" w:sz="4" w:space="0" w:color="auto"/>
              <w:right w:val="single" w:sz="4" w:space="0" w:color="auto"/>
            </w:tcBorders>
            <w:shd w:val="clear" w:color="auto" w:fill="auto"/>
            <w:noWrap/>
            <w:vAlign w:val="center"/>
            <w:hideMark/>
          </w:tcPr>
          <w:p w:rsidR="007E632E" w:rsidP="002E6BFD" w14:paraId="24A7E81E" w14:textId="77777777">
            <w:pPr>
              <w:spacing w:after="0"/>
              <w:jc w:val="center"/>
              <w:rPr>
                <w:rFonts w:ascii="Times" w:hAnsi="Times" w:cs="Times"/>
                <w:color w:val="C00000"/>
                <w:sz w:val="16"/>
                <w:szCs w:val="16"/>
              </w:rPr>
            </w:pPr>
            <w:r>
              <w:rPr>
                <w:rFonts w:ascii="Times" w:hAnsi="Times" w:cs="Times"/>
                <w:color w:val="C00000"/>
                <w:sz w:val="16"/>
                <w:szCs w:val="16"/>
              </w:rPr>
              <w:t>36</w:t>
            </w:r>
          </w:p>
        </w:tc>
      </w:tr>
      <w:tr w14:paraId="24A7E829" w14:textId="77777777" w:rsidTr="002D69D1">
        <w:tblPrEx>
          <w:tblW w:w="8393" w:type="dxa"/>
          <w:jc w:val="center"/>
          <w:tblLook w:val="04A0"/>
        </w:tblPrEx>
        <w:trPr>
          <w:trHeight w:val="450"/>
          <w:jc w:val="center"/>
        </w:trPr>
        <w:tc>
          <w:tcPr>
            <w:tcW w:w="2262" w:type="dxa"/>
            <w:tcBorders>
              <w:top w:val="nil"/>
              <w:left w:val="single" w:sz="4" w:space="0" w:color="auto"/>
              <w:bottom w:val="single" w:sz="4" w:space="0" w:color="auto"/>
              <w:right w:val="single" w:sz="4" w:space="0" w:color="auto"/>
            </w:tcBorders>
            <w:shd w:val="clear" w:color="000000" w:fill="DBE5F1"/>
            <w:vAlign w:val="center"/>
            <w:hideMark/>
          </w:tcPr>
          <w:p w:rsidR="007E632E" w:rsidRPr="00596B87" w:rsidP="002D69D1" w14:paraId="24A7E820" w14:textId="77777777">
            <w:pPr>
              <w:spacing w:before="120"/>
              <w:jc w:val="left"/>
              <w:rPr>
                <w:rFonts w:ascii="Times" w:eastAsia="Times New Roman" w:hAnsi="Times" w:cs="Times"/>
                <w:color w:val="auto"/>
                <w:sz w:val="16"/>
                <w:szCs w:val="16"/>
                <w:lang w:eastAsia="lv-LV"/>
              </w:rPr>
            </w:pPr>
            <w:r w:rsidRPr="00596B87">
              <w:rPr>
                <w:rFonts w:ascii="Times" w:eastAsia="Times New Roman" w:hAnsi="Times" w:cs="Times"/>
                <w:color w:val="auto"/>
                <w:sz w:val="16"/>
                <w:szCs w:val="16"/>
                <w:lang w:eastAsia="lv-LV"/>
              </w:rPr>
              <w:t>3.kārta (</w:t>
            </w:r>
            <w:r w:rsidRPr="00596B87">
              <w:rPr>
                <w:rFonts w:ascii="Times" w:eastAsia="Times New Roman" w:hAnsi="Times" w:cs="Times"/>
                <w:i/>
                <w:iCs/>
                <w:color w:val="auto"/>
                <w:sz w:val="16"/>
                <w:szCs w:val="16"/>
                <w:lang w:eastAsia="lv-LV"/>
              </w:rPr>
              <w:t>Latgales programma</w:t>
            </w:r>
            <w:r w:rsidRPr="00596B87">
              <w:rPr>
                <w:rFonts w:ascii="Times" w:eastAsia="Times New Roman" w:hAnsi="Times" w:cs="Times"/>
                <w:color w:val="auto"/>
                <w:sz w:val="16"/>
                <w:szCs w:val="16"/>
                <w:lang w:eastAsia="lv-LV"/>
              </w:rPr>
              <w:t>)</w:t>
            </w:r>
          </w:p>
        </w:tc>
        <w:tc>
          <w:tcPr>
            <w:tcW w:w="1296" w:type="dxa"/>
            <w:tcBorders>
              <w:top w:val="nil"/>
              <w:left w:val="nil"/>
              <w:bottom w:val="single" w:sz="4" w:space="0" w:color="auto"/>
              <w:right w:val="single" w:sz="4" w:space="0" w:color="auto"/>
            </w:tcBorders>
            <w:shd w:val="clear" w:color="000000" w:fill="DBE5F1"/>
            <w:vAlign w:val="center"/>
            <w:hideMark/>
          </w:tcPr>
          <w:p w:rsidR="007E632E" w:rsidRPr="00596B87" w:rsidP="002D69D1" w14:paraId="24A7E821" w14:textId="77777777">
            <w:pPr>
              <w:spacing w:before="120"/>
              <w:jc w:val="center"/>
              <w:rPr>
                <w:rFonts w:ascii="Times" w:eastAsia="Times New Roman" w:hAnsi="Times" w:cs="Times"/>
                <w:i/>
                <w:color w:val="auto"/>
                <w:sz w:val="16"/>
                <w:szCs w:val="16"/>
                <w:lang w:eastAsia="lv-LV"/>
              </w:rPr>
            </w:pPr>
            <w:r w:rsidRPr="00596B87">
              <w:rPr>
                <w:rFonts w:ascii="Times" w:eastAsia="Times New Roman" w:hAnsi="Times" w:cs="Times"/>
                <w:i/>
                <w:color w:val="auto"/>
                <w:sz w:val="16"/>
                <w:szCs w:val="16"/>
                <w:lang w:eastAsia="lv-LV"/>
              </w:rPr>
              <w:t>52 247 026</w:t>
            </w:r>
          </w:p>
        </w:tc>
        <w:tc>
          <w:tcPr>
            <w:tcW w:w="821" w:type="dxa"/>
            <w:tcBorders>
              <w:top w:val="nil"/>
              <w:left w:val="nil"/>
              <w:bottom w:val="single" w:sz="4" w:space="0" w:color="auto"/>
              <w:right w:val="single" w:sz="4" w:space="0" w:color="auto"/>
            </w:tcBorders>
            <w:shd w:val="clear" w:color="000000" w:fill="DBE5F1"/>
            <w:vAlign w:val="center"/>
            <w:hideMark/>
          </w:tcPr>
          <w:p w:rsidR="007E632E" w:rsidRPr="004250ED" w:rsidP="00753656" w14:paraId="24A7E822" w14:textId="77777777">
            <w:pPr>
              <w:spacing w:after="0"/>
              <w:jc w:val="center"/>
              <w:rPr>
                <w:rFonts w:eastAsia="Times New Roman" w:cs="Times New Roman"/>
                <w:i/>
                <w:color w:val="auto"/>
                <w:sz w:val="16"/>
                <w:szCs w:val="16"/>
                <w:lang w:eastAsia="lv-LV"/>
              </w:rPr>
            </w:pPr>
            <w:r>
              <w:rPr>
                <w:rFonts w:eastAsia="Times New Roman" w:cs="Times New Roman"/>
                <w:i/>
                <w:color w:val="auto"/>
                <w:sz w:val="16"/>
                <w:szCs w:val="16"/>
                <w:lang w:eastAsia="lv-LV"/>
              </w:rPr>
              <w:t>16</w:t>
            </w:r>
          </w:p>
        </w:tc>
        <w:tc>
          <w:tcPr>
            <w:tcW w:w="434" w:type="dxa"/>
            <w:tcBorders>
              <w:top w:val="nil"/>
              <w:left w:val="nil"/>
              <w:bottom w:val="single" w:sz="4" w:space="0" w:color="auto"/>
              <w:right w:val="single" w:sz="4" w:space="0" w:color="auto"/>
            </w:tcBorders>
            <w:shd w:val="clear" w:color="auto" w:fill="auto"/>
            <w:noWrap/>
            <w:vAlign w:val="center"/>
            <w:hideMark/>
          </w:tcPr>
          <w:p w:rsidR="007E632E" w:rsidP="002E6BFD" w14:paraId="24A7E823" w14:textId="77777777">
            <w:pPr>
              <w:spacing w:after="0"/>
              <w:jc w:val="center"/>
              <w:rPr>
                <w:rFonts w:ascii="Times" w:hAnsi="Times" w:cs="Times"/>
                <w:color w:val="000000"/>
                <w:sz w:val="16"/>
                <w:szCs w:val="16"/>
              </w:rPr>
            </w:pPr>
            <w:r>
              <w:rPr>
                <w:rFonts w:ascii="Times" w:hAnsi="Times" w:cs="Times"/>
                <w:color w:val="000000"/>
                <w:sz w:val="16"/>
                <w:szCs w:val="16"/>
              </w:rPr>
              <w:t>11</w:t>
            </w:r>
          </w:p>
        </w:tc>
        <w:tc>
          <w:tcPr>
            <w:tcW w:w="1100" w:type="dxa"/>
            <w:tcBorders>
              <w:top w:val="nil"/>
              <w:left w:val="nil"/>
              <w:bottom w:val="single" w:sz="4" w:space="0" w:color="auto"/>
              <w:right w:val="single" w:sz="4" w:space="0" w:color="auto"/>
            </w:tcBorders>
            <w:shd w:val="clear" w:color="auto" w:fill="auto"/>
            <w:noWrap/>
            <w:vAlign w:val="center"/>
            <w:hideMark/>
          </w:tcPr>
          <w:p w:rsidR="007E632E" w:rsidP="002E6BFD" w14:paraId="24A7E824" w14:textId="77777777">
            <w:pPr>
              <w:spacing w:after="0"/>
              <w:jc w:val="center"/>
              <w:rPr>
                <w:rFonts w:ascii="Times" w:hAnsi="Times" w:cs="Times"/>
                <w:color w:val="000000"/>
                <w:sz w:val="16"/>
                <w:szCs w:val="16"/>
              </w:rPr>
            </w:pPr>
            <w:r>
              <w:rPr>
                <w:rFonts w:ascii="Times" w:hAnsi="Times" w:cs="Times"/>
                <w:color w:val="000000"/>
                <w:sz w:val="16"/>
                <w:szCs w:val="16"/>
              </w:rPr>
              <w:t>40 500 213</w:t>
            </w:r>
          </w:p>
        </w:tc>
        <w:tc>
          <w:tcPr>
            <w:tcW w:w="440" w:type="dxa"/>
            <w:tcBorders>
              <w:top w:val="nil"/>
              <w:left w:val="nil"/>
              <w:bottom w:val="single" w:sz="4" w:space="0" w:color="auto"/>
              <w:right w:val="single" w:sz="4" w:space="0" w:color="auto"/>
            </w:tcBorders>
            <w:shd w:val="clear" w:color="auto" w:fill="auto"/>
            <w:noWrap/>
            <w:vAlign w:val="center"/>
            <w:hideMark/>
          </w:tcPr>
          <w:p w:rsidR="007E632E" w:rsidP="002E6BFD" w14:paraId="24A7E825" w14:textId="77777777">
            <w:pPr>
              <w:spacing w:after="0"/>
              <w:jc w:val="center"/>
              <w:rPr>
                <w:rFonts w:ascii="Times" w:hAnsi="Times" w:cs="Times"/>
                <w:color w:val="000000"/>
                <w:sz w:val="16"/>
                <w:szCs w:val="16"/>
              </w:rPr>
            </w:pPr>
            <w:r>
              <w:rPr>
                <w:rFonts w:ascii="Times" w:hAnsi="Times" w:cs="Times"/>
                <w:color w:val="000000"/>
                <w:sz w:val="16"/>
                <w:szCs w:val="16"/>
              </w:rPr>
              <w:t>78</w:t>
            </w:r>
          </w:p>
        </w:tc>
        <w:tc>
          <w:tcPr>
            <w:tcW w:w="463" w:type="dxa"/>
            <w:tcBorders>
              <w:top w:val="nil"/>
              <w:left w:val="nil"/>
              <w:bottom w:val="single" w:sz="4" w:space="0" w:color="auto"/>
              <w:right w:val="single" w:sz="4" w:space="0" w:color="auto"/>
            </w:tcBorders>
            <w:shd w:val="clear" w:color="auto" w:fill="auto"/>
            <w:noWrap/>
            <w:vAlign w:val="center"/>
            <w:hideMark/>
          </w:tcPr>
          <w:p w:rsidR="007E632E" w:rsidP="002E6BFD" w14:paraId="24A7E826" w14:textId="77777777">
            <w:pPr>
              <w:spacing w:after="0"/>
              <w:jc w:val="center"/>
              <w:rPr>
                <w:rFonts w:ascii="Times" w:hAnsi="Times" w:cs="Times"/>
                <w:color w:val="C00000"/>
                <w:sz w:val="16"/>
                <w:szCs w:val="16"/>
              </w:rPr>
            </w:pPr>
            <w:r>
              <w:rPr>
                <w:rFonts w:ascii="Times" w:hAnsi="Times" w:cs="Times"/>
                <w:color w:val="C00000"/>
                <w:sz w:val="16"/>
                <w:szCs w:val="16"/>
              </w:rPr>
              <w:t>5</w:t>
            </w:r>
          </w:p>
        </w:tc>
        <w:tc>
          <w:tcPr>
            <w:tcW w:w="1137" w:type="dxa"/>
            <w:tcBorders>
              <w:top w:val="nil"/>
              <w:left w:val="nil"/>
              <w:bottom w:val="single" w:sz="4" w:space="0" w:color="auto"/>
              <w:right w:val="single" w:sz="4" w:space="0" w:color="auto"/>
            </w:tcBorders>
            <w:shd w:val="clear" w:color="auto" w:fill="auto"/>
            <w:noWrap/>
            <w:vAlign w:val="center"/>
            <w:hideMark/>
          </w:tcPr>
          <w:p w:rsidR="007E632E" w:rsidP="002E6BFD" w14:paraId="24A7E827" w14:textId="77777777">
            <w:pPr>
              <w:spacing w:after="0"/>
              <w:jc w:val="center"/>
              <w:rPr>
                <w:rFonts w:ascii="Times" w:hAnsi="Times" w:cs="Times"/>
                <w:color w:val="C00000"/>
                <w:sz w:val="16"/>
                <w:szCs w:val="16"/>
              </w:rPr>
            </w:pPr>
            <w:r>
              <w:rPr>
                <w:rFonts w:ascii="Times" w:hAnsi="Times" w:cs="Times"/>
                <w:color w:val="C00000"/>
                <w:sz w:val="16"/>
                <w:szCs w:val="16"/>
              </w:rPr>
              <w:t>11 746 813</w:t>
            </w:r>
          </w:p>
        </w:tc>
        <w:tc>
          <w:tcPr>
            <w:tcW w:w="440" w:type="dxa"/>
            <w:tcBorders>
              <w:top w:val="nil"/>
              <w:left w:val="nil"/>
              <w:bottom w:val="single" w:sz="4" w:space="0" w:color="auto"/>
              <w:right w:val="single" w:sz="4" w:space="0" w:color="auto"/>
            </w:tcBorders>
            <w:shd w:val="clear" w:color="auto" w:fill="auto"/>
            <w:noWrap/>
            <w:vAlign w:val="center"/>
            <w:hideMark/>
          </w:tcPr>
          <w:p w:rsidR="007E632E" w:rsidP="002E6BFD" w14:paraId="24A7E828" w14:textId="77777777">
            <w:pPr>
              <w:spacing w:after="0"/>
              <w:jc w:val="center"/>
              <w:rPr>
                <w:rFonts w:ascii="Times" w:hAnsi="Times" w:cs="Times"/>
                <w:color w:val="C00000"/>
                <w:sz w:val="16"/>
                <w:szCs w:val="16"/>
              </w:rPr>
            </w:pPr>
            <w:r>
              <w:rPr>
                <w:rFonts w:ascii="Times" w:hAnsi="Times" w:cs="Times"/>
                <w:color w:val="C00000"/>
                <w:sz w:val="16"/>
                <w:szCs w:val="16"/>
              </w:rPr>
              <w:t>22</w:t>
            </w:r>
          </w:p>
        </w:tc>
      </w:tr>
    </w:tbl>
    <w:p w:rsidR="00EA76FB" w:rsidP="00EA76FB" w14:paraId="24A7E82A" w14:textId="77777777">
      <w:pPr>
        <w:spacing w:before="120" w:after="240"/>
        <w:rPr>
          <w:i/>
          <w:sz w:val="20"/>
        </w:rPr>
      </w:pPr>
      <w:r w:rsidRPr="004E3337">
        <w:rPr>
          <w:i/>
          <w:sz w:val="20"/>
        </w:rPr>
        <w:t xml:space="preserve">Avots: dati no </w:t>
      </w:r>
      <w:r>
        <w:rPr>
          <w:i/>
          <w:sz w:val="20"/>
        </w:rPr>
        <w:t>KP VIS</w:t>
      </w:r>
      <w:r w:rsidR="008F697E">
        <w:rPr>
          <w:i/>
          <w:sz w:val="20"/>
        </w:rPr>
        <w:t xml:space="preserve"> uz 12.03.2018</w:t>
      </w:r>
      <w:r w:rsidRPr="004E3337">
        <w:rPr>
          <w:i/>
          <w:sz w:val="20"/>
        </w:rPr>
        <w:t>.</w:t>
      </w:r>
    </w:p>
    <w:p w:rsidR="00EA76FB" w:rsidRPr="00BF0ADD" w:rsidP="00EA76FB" w14:paraId="24A7E82B" w14:textId="77777777">
      <w:r>
        <w:t xml:space="preserve">Uz 2018.gada </w:t>
      </w:r>
      <w:r w:rsidR="002E6BFD">
        <w:t>1</w:t>
      </w:r>
      <w:r>
        <w:t>2.</w:t>
      </w:r>
      <w:r w:rsidR="002E6BFD">
        <w:t>martu</w:t>
      </w:r>
      <w:r>
        <w:t xml:space="preserve"> no kopā paredzētajiem (1</w:t>
      </w:r>
      <w:r w:rsidR="007E632E">
        <w:t>10</w:t>
      </w:r>
      <w:r>
        <w:t>) SAM 5.6.2. projektiem vēl nav iesniegti 4</w:t>
      </w:r>
      <w:r w:rsidR="007E632E">
        <w:t>8</w:t>
      </w:r>
      <w:r>
        <w:t xml:space="preserve"> projekti par </w:t>
      </w:r>
      <w:r w:rsidRPr="00596B87">
        <w:t>1</w:t>
      </w:r>
      <w:r w:rsidR="002E6BFD">
        <w:t>09</w:t>
      </w:r>
      <w:r w:rsidRPr="00BF0ADD">
        <w:t> </w:t>
      </w:r>
      <w:r w:rsidR="002E6BFD">
        <w:t>514</w:t>
      </w:r>
      <w:r>
        <w:t> </w:t>
      </w:r>
      <w:r w:rsidR="002E6BFD">
        <w:t>214</w:t>
      </w:r>
      <w:r>
        <w:t xml:space="preserve"> </w:t>
      </w:r>
      <w:r>
        <w:rPr>
          <w:i/>
        </w:rPr>
        <w:t>euro</w:t>
      </w:r>
      <w:r>
        <w:t>.</w:t>
      </w:r>
    </w:p>
    <w:p w:rsidR="00EA76FB" w:rsidP="00EA76FB" w14:paraId="24A7E82C" w14:textId="77777777">
      <w:pPr>
        <w:pStyle w:val="Heading3"/>
        <w:numPr>
          <w:ilvl w:val="2"/>
          <w:numId w:val="8"/>
        </w:numPr>
      </w:pPr>
      <w:bookmarkStart w:id="64" w:name="_Toc515970990"/>
      <w:bookmarkStart w:id="65" w:name="_Toc256000008"/>
      <w:bookmarkStart w:id="66" w:name="_Toc256000043"/>
      <w:r>
        <w:t xml:space="preserve">SAM 5.6.2. </w:t>
      </w:r>
      <w:r w:rsidRPr="00857849">
        <w:t>projektu rezultāti pret noteikto bāzes līmeni</w:t>
      </w:r>
      <w:bookmarkEnd w:id="66"/>
      <w:bookmarkEnd w:id="65"/>
      <w:bookmarkEnd w:id="64"/>
    </w:p>
    <w:p w:rsidR="00EA76FB" w:rsidP="00EA76FB" w14:paraId="24A7E82D" w14:textId="77777777">
      <w:r>
        <w:t xml:space="preserve">Šajā ziņojuma sadaļā, līdzīgi kā </w:t>
      </w:r>
      <w:r w:rsidRPr="00EC4A9B">
        <w:t>1.</w:t>
      </w:r>
      <w:r w:rsidRPr="00EC4A9B" w:rsidR="00EC4A9B">
        <w:t>1.2</w:t>
      </w:r>
      <w:r w:rsidRPr="00EC4A9B">
        <w:t>.</w:t>
      </w:r>
      <w:r w:rsidR="00C311D2">
        <w:t> </w:t>
      </w:r>
      <w:r w:rsidR="00EC4A9B">
        <w:t>apakšnodaļā</w:t>
      </w:r>
      <w:r>
        <w:t xml:space="preserve">, tiek atspoguļoti </w:t>
      </w:r>
      <w:r w:rsidRPr="00857849">
        <w:t>apstiprināto</w:t>
      </w:r>
      <w:r>
        <w:rPr>
          <w:rStyle w:val="FootnoteReference"/>
        </w:rPr>
        <w:footnoteReference w:id="17"/>
      </w:r>
      <w:r w:rsidRPr="00857849">
        <w:t xml:space="preserve"> </w:t>
      </w:r>
      <w:r w:rsidR="00C311D2">
        <w:t>SAM </w:t>
      </w:r>
      <w:r>
        <w:t xml:space="preserve">5.6.2. projektu rezultāti procentuāli pret bāzes līmeni. </w:t>
      </w:r>
      <w:r w:rsidR="00C311D2">
        <w:t>SAM </w:t>
      </w:r>
      <w:r>
        <w:t>5</w:t>
      </w:r>
      <w:r w:rsidRPr="00857849">
        <w:t>.</w:t>
      </w:r>
      <w:r>
        <w:t>6</w:t>
      </w:r>
      <w:r w:rsidRPr="00857849">
        <w:t>.</w:t>
      </w:r>
      <w:r>
        <w:t>2</w:t>
      </w:r>
      <w:r w:rsidRPr="00857849">
        <w:t xml:space="preserve">. ietvaros </w:t>
      </w:r>
      <w:r>
        <w:t xml:space="preserve">uz 2018.gada </w:t>
      </w:r>
      <w:r w:rsidR="002E6BFD">
        <w:t>1</w:t>
      </w:r>
      <w:r>
        <w:t>2.</w:t>
      </w:r>
      <w:r w:rsidR="0060653E">
        <w:t>martu</w:t>
      </w:r>
      <w:r>
        <w:t xml:space="preserve"> ir </w:t>
      </w:r>
      <w:r w:rsidRPr="00B3309A">
        <w:t xml:space="preserve">apstiprināti </w:t>
      </w:r>
      <w:r w:rsidR="0060653E">
        <w:t>49</w:t>
      </w:r>
      <w:r w:rsidRPr="00B3309A">
        <w:t xml:space="preserve"> projekti</w:t>
      </w:r>
      <w:r>
        <w:rPr>
          <w:rStyle w:val="FootnoteReference"/>
        </w:rPr>
        <w:footnoteReference w:id="18"/>
      </w:r>
      <w:r w:rsidRPr="00B3309A">
        <w:t>,</w:t>
      </w:r>
      <w:r>
        <w:t xml:space="preserve"> kuru rezultātā tiks radītas </w:t>
      </w:r>
      <w:r w:rsidR="0060653E">
        <w:t>2203</w:t>
      </w:r>
      <w:r>
        <w:t xml:space="preserve"> darba vietas, piesaistītas vairāk nekā 1</w:t>
      </w:r>
      <w:r w:rsidR="0060653E">
        <w:t>40</w:t>
      </w:r>
      <w:r>
        <w:t xml:space="preserve"> milj. </w:t>
      </w:r>
      <w:r>
        <w:rPr>
          <w:i/>
        </w:rPr>
        <w:t>euro</w:t>
      </w:r>
      <w:r>
        <w:t xml:space="preserve"> nefinanšu investīcijas, kā arī atjaunotas degradētās teritorijas </w:t>
      </w:r>
      <w:r w:rsidR="0060653E">
        <w:t>306</w:t>
      </w:r>
      <w:r>
        <w:t xml:space="preserve"> ha platībā (skatīt tabulu Nr.</w:t>
      </w:r>
      <w:r w:rsidR="00335ED3">
        <w:t>6</w:t>
      </w:r>
      <w:r>
        <w:t>.)</w:t>
      </w:r>
      <w:r w:rsidRPr="00857849">
        <w:t>.</w:t>
      </w:r>
    </w:p>
    <w:p w:rsidR="00EA76FB" w:rsidRPr="0099319F" w:rsidP="00EA76FB" w14:paraId="24A7E82E" w14:textId="77777777">
      <w:pPr>
        <w:jc w:val="right"/>
        <w:rPr>
          <w:rFonts w:cs="Times New Roman"/>
          <w:szCs w:val="24"/>
        </w:rPr>
      </w:pPr>
      <w:r w:rsidRPr="0099319F">
        <w:rPr>
          <w:rFonts w:cs="Times New Roman"/>
          <w:szCs w:val="24"/>
        </w:rPr>
        <w:t>Tabula Nr.</w:t>
      </w:r>
      <w:r w:rsidR="00335ED3">
        <w:rPr>
          <w:rFonts w:cs="Times New Roman"/>
          <w:szCs w:val="24"/>
        </w:rPr>
        <w:t>6</w:t>
      </w:r>
      <w:r w:rsidRPr="0099319F">
        <w:rPr>
          <w:rFonts w:cs="Times New Roman"/>
          <w:szCs w:val="24"/>
        </w:rPr>
        <w:t>.</w:t>
      </w:r>
    </w:p>
    <w:p w:rsidR="00EA76FB" w:rsidRPr="00E73AC7" w:rsidP="00EA76FB" w14:paraId="24A7E82F" w14:textId="77777777">
      <w:pPr>
        <w:jc w:val="center"/>
      </w:pPr>
      <w:r w:rsidRPr="00E73AC7">
        <w:t xml:space="preserve">SAM 5.6.2. apstiprināto projektu </w:t>
      </w:r>
      <w:r>
        <w:t xml:space="preserve">plānotie </w:t>
      </w:r>
      <w:r w:rsidR="007E632E">
        <w:t xml:space="preserve">iznākuma </w:t>
      </w:r>
      <w:r w:rsidRPr="00E73AC7">
        <w:t>rādītāji</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8"/>
        <w:gridCol w:w="1075"/>
        <w:gridCol w:w="1308"/>
        <w:gridCol w:w="1406"/>
        <w:gridCol w:w="1701"/>
        <w:gridCol w:w="1431"/>
      </w:tblGrid>
      <w:tr w14:paraId="24A7E836" w14:textId="77777777" w:rsidTr="002D69D1">
        <w:tblPrEx>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94"/>
          <w:jc w:val="center"/>
        </w:trPr>
        <w:tc>
          <w:tcPr>
            <w:tcW w:w="1918" w:type="dxa"/>
            <w:shd w:val="clear" w:color="auto" w:fill="auto"/>
            <w:tcMar>
              <w:top w:w="15" w:type="dxa"/>
              <w:left w:w="15" w:type="dxa"/>
              <w:bottom w:w="0" w:type="dxa"/>
              <w:right w:w="15" w:type="dxa"/>
            </w:tcMar>
            <w:vAlign w:val="center"/>
            <w:hideMark/>
          </w:tcPr>
          <w:p w:rsidR="00EA76FB" w:rsidRPr="002211C2" w:rsidP="002D69D1" w14:paraId="24A7E830" w14:textId="77777777">
            <w:pPr>
              <w:spacing w:after="0"/>
              <w:jc w:val="center"/>
              <w:rPr>
                <w:rFonts w:cs="Times New Roman"/>
                <w:bCs/>
                <w:sz w:val="20"/>
                <w:szCs w:val="24"/>
              </w:rPr>
            </w:pPr>
            <w:r w:rsidRPr="002211C2">
              <w:rPr>
                <w:rFonts w:cs="Times New Roman"/>
                <w:b/>
                <w:bCs/>
                <w:sz w:val="20"/>
                <w:szCs w:val="24"/>
              </w:rPr>
              <w:t xml:space="preserve">SAM </w:t>
            </w:r>
            <w:r>
              <w:rPr>
                <w:rFonts w:cs="Times New Roman"/>
                <w:b/>
                <w:bCs/>
                <w:sz w:val="20"/>
                <w:szCs w:val="24"/>
              </w:rPr>
              <w:t>5.6.2.</w:t>
            </w:r>
          </w:p>
        </w:tc>
        <w:tc>
          <w:tcPr>
            <w:tcW w:w="1075" w:type="dxa"/>
          </w:tcPr>
          <w:p w:rsidR="00EA76FB" w:rsidRPr="002211C2" w:rsidP="002D69D1" w14:paraId="24A7E831" w14:textId="77777777">
            <w:pPr>
              <w:spacing w:after="0"/>
              <w:jc w:val="center"/>
              <w:rPr>
                <w:rFonts w:cs="Times New Roman"/>
                <w:b/>
                <w:bCs/>
                <w:sz w:val="20"/>
                <w:szCs w:val="24"/>
              </w:rPr>
            </w:pPr>
            <w:r>
              <w:rPr>
                <w:rFonts w:cs="Times New Roman"/>
                <w:b/>
                <w:bCs/>
                <w:sz w:val="20"/>
                <w:szCs w:val="24"/>
              </w:rPr>
              <w:t>Projektu skaits</w:t>
            </w:r>
          </w:p>
        </w:tc>
        <w:tc>
          <w:tcPr>
            <w:tcW w:w="1308" w:type="dxa"/>
            <w:shd w:val="clear" w:color="auto" w:fill="auto"/>
            <w:tcMar>
              <w:top w:w="15" w:type="dxa"/>
              <w:left w:w="15" w:type="dxa"/>
              <w:bottom w:w="0" w:type="dxa"/>
              <w:right w:w="15" w:type="dxa"/>
            </w:tcMar>
            <w:vAlign w:val="center"/>
            <w:hideMark/>
          </w:tcPr>
          <w:p w:rsidR="00EA76FB" w:rsidRPr="002211C2" w:rsidP="002D69D1" w14:paraId="24A7E832" w14:textId="77777777">
            <w:pPr>
              <w:spacing w:after="0"/>
              <w:jc w:val="center"/>
              <w:rPr>
                <w:rFonts w:cs="Times New Roman"/>
                <w:bCs/>
                <w:sz w:val="20"/>
                <w:szCs w:val="24"/>
              </w:rPr>
            </w:pPr>
            <w:r w:rsidRPr="002211C2">
              <w:rPr>
                <w:rFonts w:cs="Times New Roman"/>
                <w:b/>
                <w:bCs/>
                <w:sz w:val="20"/>
                <w:szCs w:val="24"/>
              </w:rPr>
              <w:t>ERAF</w:t>
            </w:r>
            <w:r>
              <w:rPr>
                <w:rFonts w:cs="Times New Roman"/>
                <w:b/>
                <w:bCs/>
                <w:sz w:val="20"/>
                <w:szCs w:val="24"/>
              </w:rPr>
              <w:t xml:space="preserve"> (</w:t>
            </w:r>
            <w:r w:rsidRPr="00B86AA5">
              <w:rPr>
                <w:b/>
                <w:i/>
                <w:sz w:val="20"/>
              </w:rPr>
              <w:t>euro</w:t>
            </w:r>
            <w:r>
              <w:rPr>
                <w:rFonts w:cs="Times New Roman"/>
                <w:b/>
                <w:bCs/>
                <w:sz w:val="20"/>
                <w:szCs w:val="24"/>
              </w:rPr>
              <w:t>)</w:t>
            </w:r>
          </w:p>
        </w:tc>
        <w:tc>
          <w:tcPr>
            <w:tcW w:w="1406" w:type="dxa"/>
            <w:shd w:val="clear" w:color="auto" w:fill="auto"/>
            <w:tcMar>
              <w:top w:w="15" w:type="dxa"/>
              <w:left w:w="15" w:type="dxa"/>
              <w:bottom w:w="0" w:type="dxa"/>
              <w:right w:w="15" w:type="dxa"/>
            </w:tcMar>
            <w:vAlign w:val="center"/>
            <w:hideMark/>
          </w:tcPr>
          <w:p w:rsidR="00EA76FB" w:rsidRPr="002211C2" w:rsidP="002D69D1" w14:paraId="24A7E833" w14:textId="77777777">
            <w:pPr>
              <w:spacing w:after="0"/>
              <w:jc w:val="center"/>
              <w:rPr>
                <w:rFonts w:cs="Times New Roman"/>
                <w:bCs/>
                <w:sz w:val="20"/>
                <w:szCs w:val="24"/>
              </w:rPr>
            </w:pPr>
            <w:r w:rsidRPr="002211C2">
              <w:rPr>
                <w:rFonts w:cs="Times New Roman"/>
                <w:b/>
                <w:bCs/>
                <w:sz w:val="20"/>
                <w:szCs w:val="24"/>
              </w:rPr>
              <w:t>Radītās darba vietas</w:t>
            </w:r>
          </w:p>
        </w:tc>
        <w:tc>
          <w:tcPr>
            <w:tcW w:w="1701" w:type="dxa"/>
            <w:shd w:val="clear" w:color="auto" w:fill="auto"/>
            <w:tcMar>
              <w:top w:w="15" w:type="dxa"/>
              <w:left w:w="15" w:type="dxa"/>
              <w:bottom w:w="0" w:type="dxa"/>
              <w:right w:w="15" w:type="dxa"/>
            </w:tcMar>
            <w:vAlign w:val="center"/>
            <w:hideMark/>
          </w:tcPr>
          <w:p w:rsidR="00EA76FB" w:rsidRPr="002211C2" w:rsidP="002D69D1" w14:paraId="24A7E834" w14:textId="77777777">
            <w:pPr>
              <w:spacing w:after="0"/>
              <w:jc w:val="center"/>
              <w:rPr>
                <w:rFonts w:cs="Times New Roman"/>
                <w:bCs/>
                <w:sz w:val="20"/>
                <w:szCs w:val="24"/>
              </w:rPr>
            </w:pPr>
            <w:r w:rsidRPr="002211C2">
              <w:rPr>
                <w:rFonts w:cs="Times New Roman"/>
                <w:b/>
                <w:bCs/>
                <w:sz w:val="20"/>
                <w:szCs w:val="24"/>
              </w:rPr>
              <w:t>Nefinanšu investīcijas</w:t>
            </w:r>
            <w:r>
              <w:rPr>
                <w:rFonts w:cs="Times New Roman"/>
                <w:b/>
                <w:bCs/>
                <w:sz w:val="20"/>
                <w:szCs w:val="24"/>
              </w:rPr>
              <w:t xml:space="preserve"> (</w:t>
            </w:r>
            <w:r w:rsidRPr="00B86AA5">
              <w:rPr>
                <w:b/>
                <w:i/>
                <w:sz w:val="20"/>
              </w:rPr>
              <w:t>euro</w:t>
            </w:r>
            <w:r>
              <w:rPr>
                <w:rFonts w:cs="Times New Roman"/>
                <w:b/>
                <w:bCs/>
                <w:sz w:val="20"/>
                <w:szCs w:val="24"/>
              </w:rPr>
              <w:t>)</w:t>
            </w:r>
          </w:p>
        </w:tc>
        <w:tc>
          <w:tcPr>
            <w:tcW w:w="1431" w:type="dxa"/>
            <w:shd w:val="clear" w:color="auto" w:fill="auto"/>
            <w:tcMar>
              <w:top w:w="15" w:type="dxa"/>
              <w:left w:w="15" w:type="dxa"/>
              <w:bottom w:w="0" w:type="dxa"/>
              <w:right w:w="15" w:type="dxa"/>
            </w:tcMar>
            <w:vAlign w:val="center"/>
            <w:hideMark/>
          </w:tcPr>
          <w:p w:rsidR="00EA76FB" w:rsidRPr="002211C2" w:rsidP="002D69D1" w14:paraId="24A7E835" w14:textId="77777777">
            <w:pPr>
              <w:spacing w:after="0"/>
              <w:jc w:val="center"/>
              <w:rPr>
                <w:rFonts w:cs="Times New Roman"/>
                <w:b/>
                <w:bCs/>
                <w:sz w:val="20"/>
                <w:szCs w:val="24"/>
              </w:rPr>
            </w:pPr>
            <w:r>
              <w:rPr>
                <w:rFonts w:cs="Times New Roman"/>
                <w:b/>
                <w:bCs/>
                <w:sz w:val="20"/>
                <w:szCs w:val="24"/>
              </w:rPr>
              <w:t>Atjaunotā teritorija (ha)</w:t>
            </w:r>
          </w:p>
        </w:tc>
      </w:tr>
      <w:tr w14:paraId="24A7E83D" w14:textId="77777777" w:rsidTr="002D69D1">
        <w:tblPrEx>
          <w:tblW w:w="8839" w:type="dxa"/>
          <w:jc w:val="center"/>
          <w:tblCellMar>
            <w:left w:w="0" w:type="dxa"/>
            <w:right w:w="0" w:type="dxa"/>
          </w:tblCellMar>
          <w:tblLook w:val="04A0"/>
        </w:tblPrEx>
        <w:trPr>
          <w:trHeight w:val="253"/>
          <w:jc w:val="center"/>
        </w:trPr>
        <w:tc>
          <w:tcPr>
            <w:tcW w:w="1918" w:type="dxa"/>
            <w:shd w:val="clear" w:color="auto" w:fill="auto"/>
            <w:tcMar>
              <w:top w:w="15" w:type="dxa"/>
              <w:left w:w="15" w:type="dxa"/>
              <w:bottom w:w="0" w:type="dxa"/>
              <w:right w:w="15" w:type="dxa"/>
            </w:tcMar>
            <w:vAlign w:val="center"/>
            <w:hideMark/>
          </w:tcPr>
          <w:p w:rsidR="00EA76FB" w:rsidRPr="002211C2" w:rsidP="007E632E" w14:paraId="24A7E837" w14:textId="77777777">
            <w:pPr>
              <w:spacing w:after="0"/>
              <w:jc w:val="left"/>
              <w:rPr>
                <w:rFonts w:cs="Times New Roman"/>
                <w:bCs/>
                <w:sz w:val="20"/>
                <w:szCs w:val="24"/>
              </w:rPr>
            </w:pPr>
            <w:r>
              <w:rPr>
                <w:rFonts w:cs="Times New Roman"/>
                <w:bCs/>
                <w:sz w:val="20"/>
                <w:szCs w:val="24"/>
              </w:rPr>
              <w:t>1.kārta (</w:t>
            </w:r>
            <w:r w:rsidRPr="00846305">
              <w:rPr>
                <w:rFonts w:cs="Times New Roman"/>
                <w:bCs/>
                <w:i/>
                <w:sz w:val="20"/>
                <w:szCs w:val="24"/>
              </w:rPr>
              <w:t>republikas pilsētas</w:t>
            </w:r>
            <w:r>
              <w:rPr>
                <w:rFonts w:cs="Times New Roman"/>
                <w:bCs/>
                <w:sz w:val="20"/>
                <w:szCs w:val="24"/>
              </w:rPr>
              <w:t>)</w:t>
            </w:r>
          </w:p>
        </w:tc>
        <w:tc>
          <w:tcPr>
            <w:tcW w:w="1075" w:type="dxa"/>
            <w:vAlign w:val="center"/>
          </w:tcPr>
          <w:p w:rsidR="00EA76FB" w:rsidP="002D69D1" w14:paraId="24A7E838" w14:textId="77777777">
            <w:pPr>
              <w:spacing w:after="0"/>
              <w:jc w:val="center"/>
              <w:rPr>
                <w:color w:val="000000"/>
                <w:sz w:val="20"/>
                <w:szCs w:val="20"/>
              </w:rPr>
            </w:pPr>
            <w:r>
              <w:rPr>
                <w:color w:val="000000"/>
                <w:sz w:val="20"/>
                <w:szCs w:val="20"/>
              </w:rPr>
              <w:t>3</w:t>
            </w:r>
          </w:p>
        </w:tc>
        <w:tc>
          <w:tcPr>
            <w:tcW w:w="1308" w:type="dxa"/>
            <w:shd w:val="clear" w:color="auto" w:fill="auto"/>
            <w:tcMar>
              <w:top w:w="15" w:type="dxa"/>
              <w:left w:w="15" w:type="dxa"/>
              <w:bottom w:w="0" w:type="dxa"/>
              <w:right w:w="15" w:type="dxa"/>
            </w:tcMar>
            <w:vAlign w:val="center"/>
            <w:hideMark/>
          </w:tcPr>
          <w:p w:rsidR="00EA76FB" w:rsidP="002D69D1" w14:paraId="24A7E839" w14:textId="77777777">
            <w:pPr>
              <w:spacing w:after="0"/>
              <w:jc w:val="center"/>
              <w:rPr>
                <w:color w:val="000000"/>
                <w:sz w:val="20"/>
                <w:szCs w:val="20"/>
              </w:rPr>
            </w:pPr>
            <w:r>
              <w:rPr>
                <w:color w:val="000000"/>
                <w:sz w:val="20"/>
                <w:szCs w:val="20"/>
              </w:rPr>
              <w:t>7</w:t>
            </w:r>
            <w:r w:rsidR="0060653E">
              <w:rPr>
                <w:color w:val="000000"/>
                <w:sz w:val="20"/>
                <w:szCs w:val="20"/>
              </w:rPr>
              <w:t> </w:t>
            </w:r>
            <w:r>
              <w:rPr>
                <w:color w:val="000000"/>
                <w:sz w:val="20"/>
                <w:szCs w:val="20"/>
              </w:rPr>
              <w:t>676</w:t>
            </w:r>
            <w:r w:rsidR="0060653E">
              <w:rPr>
                <w:color w:val="000000"/>
                <w:sz w:val="20"/>
                <w:szCs w:val="20"/>
              </w:rPr>
              <w:t xml:space="preserve"> </w:t>
            </w:r>
            <w:r>
              <w:rPr>
                <w:color w:val="000000"/>
                <w:sz w:val="20"/>
                <w:szCs w:val="20"/>
              </w:rPr>
              <w:t>446</w:t>
            </w:r>
          </w:p>
        </w:tc>
        <w:tc>
          <w:tcPr>
            <w:tcW w:w="1406" w:type="dxa"/>
            <w:shd w:val="clear" w:color="auto" w:fill="auto"/>
            <w:tcMar>
              <w:top w:w="15" w:type="dxa"/>
              <w:left w:w="15" w:type="dxa"/>
              <w:bottom w:w="0" w:type="dxa"/>
              <w:right w:w="15" w:type="dxa"/>
            </w:tcMar>
            <w:vAlign w:val="center"/>
            <w:hideMark/>
          </w:tcPr>
          <w:p w:rsidR="00EA76FB" w:rsidP="002D69D1" w14:paraId="24A7E83A" w14:textId="77777777">
            <w:pPr>
              <w:spacing w:after="0"/>
              <w:jc w:val="center"/>
              <w:rPr>
                <w:color w:val="000000"/>
                <w:sz w:val="20"/>
                <w:szCs w:val="20"/>
              </w:rPr>
            </w:pPr>
            <w:r>
              <w:rPr>
                <w:color w:val="000000"/>
                <w:sz w:val="20"/>
                <w:szCs w:val="20"/>
              </w:rPr>
              <w:t>172</w:t>
            </w:r>
          </w:p>
        </w:tc>
        <w:tc>
          <w:tcPr>
            <w:tcW w:w="1701" w:type="dxa"/>
            <w:shd w:val="clear" w:color="auto" w:fill="auto"/>
            <w:tcMar>
              <w:top w:w="15" w:type="dxa"/>
              <w:left w:w="15" w:type="dxa"/>
              <w:bottom w:w="0" w:type="dxa"/>
              <w:right w:w="15" w:type="dxa"/>
            </w:tcMar>
            <w:vAlign w:val="center"/>
            <w:hideMark/>
          </w:tcPr>
          <w:p w:rsidR="00EA76FB" w:rsidP="002D69D1" w14:paraId="24A7E83B" w14:textId="77777777">
            <w:pPr>
              <w:spacing w:after="0"/>
              <w:jc w:val="center"/>
              <w:rPr>
                <w:color w:val="000000"/>
                <w:sz w:val="20"/>
                <w:szCs w:val="20"/>
              </w:rPr>
            </w:pPr>
            <w:r>
              <w:rPr>
                <w:color w:val="000000"/>
                <w:sz w:val="20"/>
                <w:szCs w:val="20"/>
              </w:rPr>
              <w:t>8</w:t>
            </w:r>
            <w:r w:rsidR="0060653E">
              <w:rPr>
                <w:color w:val="000000"/>
                <w:sz w:val="20"/>
                <w:szCs w:val="20"/>
              </w:rPr>
              <w:t> </w:t>
            </w:r>
            <w:r>
              <w:rPr>
                <w:color w:val="000000"/>
                <w:sz w:val="20"/>
                <w:szCs w:val="20"/>
              </w:rPr>
              <w:t>004</w:t>
            </w:r>
            <w:r w:rsidR="0060653E">
              <w:rPr>
                <w:color w:val="000000"/>
                <w:sz w:val="20"/>
                <w:szCs w:val="20"/>
              </w:rPr>
              <w:t xml:space="preserve"> </w:t>
            </w:r>
            <w:r>
              <w:rPr>
                <w:color w:val="000000"/>
                <w:sz w:val="20"/>
                <w:szCs w:val="20"/>
              </w:rPr>
              <w:t>736</w:t>
            </w:r>
          </w:p>
        </w:tc>
        <w:tc>
          <w:tcPr>
            <w:tcW w:w="1431" w:type="dxa"/>
            <w:shd w:val="clear" w:color="auto" w:fill="auto"/>
            <w:tcMar>
              <w:top w:w="15" w:type="dxa"/>
              <w:left w:w="15" w:type="dxa"/>
              <w:bottom w:w="0" w:type="dxa"/>
              <w:right w:w="15" w:type="dxa"/>
            </w:tcMar>
            <w:vAlign w:val="center"/>
            <w:hideMark/>
          </w:tcPr>
          <w:p w:rsidR="00EA76FB" w:rsidP="002D69D1" w14:paraId="24A7E83C" w14:textId="77777777">
            <w:pPr>
              <w:spacing w:after="0"/>
              <w:jc w:val="center"/>
              <w:rPr>
                <w:color w:val="000000"/>
                <w:sz w:val="20"/>
                <w:szCs w:val="20"/>
              </w:rPr>
            </w:pPr>
            <w:r>
              <w:rPr>
                <w:color w:val="000000"/>
                <w:sz w:val="20"/>
                <w:szCs w:val="20"/>
              </w:rPr>
              <w:t>10</w:t>
            </w:r>
          </w:p>
        </w:tc>
      </w:tr>
      <w:tr w14:paraId="24A7E844" w14:textId="77777777" w:rsidTr="002D69D1">
        <w:tblPrEx>
          <w:tblW w:w="8839" w:type="dxa"/>
          <w:jc w:val="center"/>
          <w:tblCellMar>
            <w:left w:w="0" w:type="dxa"/>
            <w:right w:w="0" w:type="dxa"/>
          </w:tblCellMar>
          <w:tblLook w:val="04A0"/>
        </w:tblPrEx>
        <w:trPr>
          <w:trHeight w:val="114"/>
          <w:jc w:val="center"/>
        </w:trPr>
        <w:tc>
          <w:tcPr>
            <w:tcW w:w="1918" w:type="dxa"/>
            <w:shd w:val="clear" w:color="auto" w:fill="auto"/>
            <w:tcMar>
              <w:top w:w="15" w:type="dxa"/>
              <w:left w:w="15" w:type="dxa"/>
              <w:bottom w:w="0" w:type="dxa"/>
              <w:right w:w="15" w:type="dxa"/>
            </w:tcMar>
            <w:vAlign w:val="center"/>
            <w:hideMark/>
          </w:tcPr>
          <w:p w:rsidR="00EA76FB" w:rsidRPr="00846305" w:rsidP="007E632E" w14:paraId="24A7E83E" w14:textId="77777777">
            <w:pPr>
              <w:spacing w:after="0"/>
              <w:jc w:val="left"/>
              <w:rPr>
                <w:rFonts w:cs="Times New Roman"/>
                <w:bCs/>
                <w:sz w:val="20"/>
                <w:szCs w:val="24"/>
              </w:rPr>
            </w:pPr>
            <w:r>
              <w:rPr>
                <w:rFonts w:cs="Times New Roman"/>
                <w:bCs/>
                <w:sz w:val="20"/>
                <w:szCs w:val="24"/>
              </w:rPr>
              <w:t xml:space="preserve">2.kārta </w:t>
            </w:r>
            <w:r w:rsidRPr="00846305">
              <w:rPr>
                <w:rFonts w:cs="Times New Roman"/>
                <w:bCs/>
                <w:i/>
                <w:sz w:val="20"/>
                <w:szCs w:val="24"/>
              </w:rPr>
              <w:t>(reģionāl</w:t>
            </w:r>
            <w:r w:rsidR="007E632E">
              <w:rPr>
                <w:rFonts w:cs="Times New Roman"/>
                <w:bCs/>
                <w:i/>
                <w:sz w:val="20"/>
                <w:szCs w:val="24"/>
              </w:rPr>
              <w:t xml:space="preserve">ie </w:t>
            </w:r>
            <w:r w:rsidRPr="00846305">
              <w:rPr>
                <w:rFonts w:cs="Times New Roman"/>
                <w:bCs/>
                <w:i/>
                <w:sz w:val="20"/>
                <w:szCs w:val="24"/>
              </w:rPr>
              <w:t>centr</w:t>
            </w:r>
            <w:r w:rsidR="007E632E">
              <w:rPr>
                <w:rFonts w:cs="Times New Roman"/>
                <w:bCs/>
                <w:i/>
                <w:sz w:val="20"/>
                <w:szCs w:val="24"/>
              </w:rPr>
              <w:t>i)</w:t>
            </w:r>
          </w:p>
        </w:tc>
        <w:tc>
          <w:tcPr>
            <w:tcW w:w="1075" w:type="dxa"/>
            <w:vAlign w:val="center"/>
          </w:tcPr>
          <w:p w:rsidR="00EA76FB" w:rsidP="002D69D1" w14:paraId="24A7E83F" w14:textId="77777777">
            <w:pPr>
              <w:spacing w:after="0"/>
              <w:jc w:val="center"/>
              <w:rPr>
                <w:color w:val="000000"/>
                <w:sz w:val="20"/>
                <w:szCs w:val="20"/>
              </w:rPr>
            </w:pPr>
            <w:r>
              <w:rPr>
                <w:color w:val="000000"/>
                <w:sz w:val="20"/>
                <w:szCs w:val="20"/>
              </w:rPr>
              <w:t>38</w:t>
            </w:r>
          </w:p>
        </w:tc>
        <w:tc>
          <w:tcPr>
            <w:tcW w:w="1308" w:type="dxa"/>
            <w:shd w:val="clear" w:color="auto" w:fill="auto"/>
            <w:tcMar>
              <w:top w:w="15" w:type="dxa"/>
              <w:left w:w="15" w:type="dxa"/>
              <w:bottom w:w="0" w:type="dxa"/>
              <w:right w:w="15" w:type="dxa"/>
            </w:tcMar>
            <w:vAlign w:val="center"/>
            <w:hideMark/>
          </w:tcPr>
          <w:p w:rsidR="00EA76FB" w:rsidP="002D69D1" w14:paraId="24A7E840" w14:textId="77777777">
            <w:pPr>
              <w:spacing w:after="0"/>
              <w:jc w:val="center"/>
              <w:rPr>
                <w:color w:val="000000"/>
                <w:sz w:val="20"/>
                <w:szCs w:val="20"/>
              </w:rPr>
            </w:pPr>
            <w:r>
              <w:rPr>
                <w:color w:val="000000"/>
                <w:sz w:val="20"/>
                <w:szCs w:val="20"/>
              </w:rPr>
              <w:t>58</w:t>
            </w:r>
            <w:r w:rsidR="0060653E">
              <w:rPr>
                <w:color w:val="000000"/>
                <w:sz w:val="20"/>
                <w:szCs w:val="20"/>
              </w:rPr>
              <w:t> </w:t>
            </w:r>
            <w:r>
              <w:rPr>
                <w:color w:val="000000"/>
                <w:sz w:val="20"/>
                <w:szCs w:val="20"/>
              </w:rPr>
              <w:t>629</w:t>
            </w:r>
            <w:r w:rsidR="0060653E">
              <w:rPr>
                <w:color w:val="000000"/>
                <w:sz w:val="20"/>
                <w:szCs w:val="20"/>
              </w:rPr>
              <w:t xml:space="preserve"> </w:t>
            </w:r>
            <w:r>
              <w:rPr>
                <w:color w:val="000000"/>
                <w:sz w:val="20"/>
                <w:szCs w:val="20"/>
              </w:rPr>
              <w:t>102</w:t>
            </w:r>
          </w:p>
        </w:tc>
        <w:tc>
          <w:tcPr>
            <w:tcW w:w="1406" w:type="dxa"/>
            <w:shd w:val="clear" w:color="auto" w:fill="auto"/>
            <w:tcMar>
              <w:top w:w="15" w:type="dxa"/>
              <w:left w:w="15" w:type="dxa"/>
              <w:bottom w:w="0" w:type="dxa"/>
              <w:right w:w="15" w:type="dxa"/>
            </w:tcMar>
            <w:vAlign w:val="center"/>
            <w:hideMark/>
          </w:tcPr>
          <w:p w:rsidR="00EA76FB" w:rsidP="002D69D1" w14:paraId="24A7E841" w14:textId="77777777">
            <w:pPr>
              <w:spacing w:after="0"/>
              <w:jc w:val="center"/>
              <w:rPr>
                <w:color w:val="000000"/>
                <w:sz w:val="20"/>
                <w:szCs w:val="20"/>
              </w:rPr>
            </w:pPr>
            <w:r>
              <w:rPr>
                <w:color w:val="000000"/>
                <w:sz w:val="20"/>
                <w:szCs w:val="20"/>
              </w:rPr>
              <w:t>1242</w:t>
            </w:r>
          </w:p>
        </w:tc>
        <w:tc>
          <w:tcPr>
            <w:tcW w:w="1701" w:type="dxa"/>
            <w:shd w:val="clear" w:color="auto" w:fill="auto"/>
            <w:tcMar>
              <w:top w:w="15" w:type="dxa"/>
              <w:left w:w="15" w:type="dxa"/>
              <w:bottom w:w="0" w:type="dxa"/>
              <w:right w:w="15" w:type="dxa"/>
            </w:tcMar>
            <w:vAlign w:val="center"/>
            <w:hideMark/>
          </w:tcPr>
          <w:p w:rsidR="00EA76FB" w:rsidP="002D69D1" w14:paraId="24A7E842" w14:textId="77777777">
            <w:pPr>
              <w:spacing w:after="0"/>
              <w:jc w:val="center"/>
              <w:rPr>
                <w:color w:val="000000"/>
                <w:sz w:val="20"/>
                <w:szCs w:val="20"/>
              </w:rPr>
            </w:pPr>
            <w:r>
              <w:rPr>
                <w:color w:val="000000"/>
                <w:sz w:val="20"/>
                <w:szCs w:val="20"/>
              </w:rPr>
              <w:t>78</w:t>
            </w:r>
            <w:r w:rsidR="0060653E">
              <w:rPr>
                <w:color w:val="000000"/>
                <w:sz w:val="20"/>
                <w:szCs w:val="20"/>
              </w:rPr>
              <w:t> </w:t>
            </w:r>
            <w:r>
              <w:rPr>
                <w:color w:val="000000"/>
                <w:sz w:val="20"/>
                <w:szCs w:val="20"/>
              </w:rPr>
              <w:t>148</w:t>
            </w:r>
            <w:r w:rsidR="0060653E">
              <w:rPr>
                <w:color w:val="000000"/>
                <w:sz w:val="20"/>
                <w:szCs w:val="20"/>
              </w:rPr>
              <w:t xml:space="preserve"> </w:t>
            </w:r>
            <w:r>
              <w:rPr>
                <w:color w:val="000000"/>
                <w:sz w:val="20"/>
                <w:szCs w:val="20"/>
              </w:rPr>
              <w:t>803</w:t>
            </w:r>
          </w:p>
        </w:tc>
        <w:tc>
          <w:tcPr>
            <w:tcW w:w="1431" w:type="dxa"/>
            <w:shd w:val="clear" w:color="auto" w:fill="auto"/>
            <w:tcMar>
              <w:top w:w="15" w:type="dxa"/>
              <w:left w:w="15" w:type="dxa"/>
              <w:bottom w:w="0" w:type="dxa"/>
              <w:right w:w="15" w:type="dxa"/>
            </w:tcMar>
            <w:vAlign w:val="center"/>
            <w:hideMark/>
          </w:tcPr>
          <w:p w:rsidR="00EA76FB" w:rsidP="002D69D1" w14:paraId="24A7E843" w14:textId="77777777">
            <w:pPr>
              <w:spacing w:after="0"/>
              <w:jc w:val="center"/>
              <w:rPr>
                <w:color w:val="000000"/>
                <w:sz w:val="20"/>
                <w:szCs w:val="20"/>
              </w:rPr>
            </w:pPr>
            <w:r>
              <w:rPr>
                <w:color w:val="000000"/>
                <w:sz w:val="20"/>
                <w:szCs w:val="20"/>
              </w:rPr>
              <w:t>199</w:t>
            </w:r>
          </w:p>
        </w:tc>
      </w:tr>
      <w:tr w14:paraId="24A7E84B" w14:textId="77777777" w:rsidTr="002D69D1">
        <w:tblPrEx>
          <w:tblW w:w="8839" w:type="dxa"/>
          <w:jc w:val="center"/>
          <w:tblCellMar>
            <w:left w:w="0" w:type="dxa"/>
            <w:right w:w="0" w:type="dxa"/>
          </w:tblCellMar>
          <w:tblLook w:val="04A0"/>
        </w:tblPrEx>
        <w:trPr>
          <w:trHeight w:val="472"/>
          <w:jc w:val="center"/>
        </w:trPr>
        <w:tc>
          <w:tcPr>
            <w:tcW w:w="1918" w:type="dxa"/>
            <w:shd w:val="clear" w:color="auto" w:fill="auto"/>
            <w:tcMar>
              <w:top w:w="15" w:type="dxa"/>
              <w:left w:w="15" w:type="dxa"/>
              <w:bottom w:w="0" w:type="dxa"/>
              <w:right w:w="15" w:type="dxa"/>
            </w:tcMar>
            <w:vAlign w:val="center"/>
            <w:hideMark/>
          </w:tcPr>
          <w:p w:rsidR="00EA76FB" w:rsidRPr="002211C2" w:rsidP="002D69D1" w14:paraId="24A7E845" w14:textId="77777777">
            <w:pPr>
              <w:spacing w:after="0"/>
              <w:jc w:val="left"/>
              <w:rPr>
                <w:rFonts w:cs="Times New Roman"/>
                <w:bCs/>
                <w:sz w:val="20"/>
                <w:szCs w:val="24"/>
              </w:rPr>
            </w:pPr>
            <w:r>
              <w:rPr>
                <w:rFonts w:cs="Times New Roman"/>
                <w:bCs/>
                <w:sz w:val="20"/>
                <w:szCs w:val="24"/>
              </w:rPr>
              <w:t>3.kārta (</w:t>
            </w:r>
            <w:r>
              <w:rPr>
                <w:rFonts w:cs="Times New Roman"/>
                <w:bCs/>
                <w:i/>
                <w:sz w:val="20"/>
                <w:szCs w:val="24"/>
              </w:rPr>
              <w:t>Latgales programma</w:t>
            </w:r>
            <w:r>
              <w:rPr>
                <w:rFonts w:cs="Times New Roman"/>
                <w:bCs/>
                <w:sz w:val="20"/>
                <w:szCs w:val="24"/>
              </w:rPr>
              <w:t>)</w:t>
            </w:r>
          </w:p>
        </w:tc>
        <w:tc>
          <w:tcPr>
            <w:tcW w:w="1075" w:type="dxa"/>
            <w:vAlign w:val="center"/>
          </w:tcPr>
          <w:p w:rsidR="00EA76FB" w:rsidP="002D69D1" w14:paraId="24A7E846" w14:textId="77777777">
            <w:pPr>
              <w:spacing w:after="0"/>
              <w:jc w:val="center"/>
              <w:rPr>
                <w:color w:val="000000"/>
                <w:sz w:val="20"/>
                <w:szCs w:val="20"/>
              </w:rPr>
            </w:pPr>
            <w:r>
              <w:rPr>
                <w:color w:val="000000"/>
                <w:sz w:val="20"/>
                <w:szCs w:val="20"/>
              </w:rPr>
              <w:t>8</w:t>
            </w:r>
          </w:p>
        </w:tc>
        <w:tc>
          <w:tcPr>
            <w:tcW w:w="1308" w:type="dxa"/>
            <w:shd w:val="clear" w:color="auto" w:fill="auto"/>
            <w:tcMar>
              <w:top w:w="15" w:type="dxa"/>
              <w:left w:w="15" w:type="dxa"/>
              <w:bottom w:w="0" w:type="dxa"/>
              <w:right w:w="15" w:type="dxa"/>
            </w:tcMar>
            <w:vAlign w:val="center"/>
            <w:hideMark/>
          </w:tcPr>
          <w:p w:rsidR="00EA76FB" w:rsidP="002D69D1" w14:paraId="24A7E847" w14:textId="77777777">
            <w:pPr>
              <w:spacing w:after="0"/>
              <w:jc w:val="center"/>
              <w:rPr>
                <w:color w:val="000000"/>
                <w:sz w:val="20"/>
                <w:szCs w:val="20"/>
              </w:rPr>
            </w:pPr>
            <w:r>
              <w:rPr>
                <w:color w:val="000000"/>
                <w:sz w:val="20"/>
                <w:szCs w:val="20"/>
              </w:rPr>
              <w:t>30</w:t>
            </w:r>
            <w:r w:rsidR="0060653E">
              <w:rPr>
                <w:color w:val="000000"/>
                <w:sz w:val="20"/>
                <w:szCs w:val="20"/>
              </w:rPr>
              <w:t> </w:t>
            </w:r>
            <w:r>
              <w:rPr>
                <w:color w:val="000000"/>
                <w:sz w:val="20"/>
                <w:szCs w:val="20"/>
              </w:rPr>
              <w:t>313</w:t>
            </w:r>
            <w:r w:rsidR="0060653E">
              <w:rPr>
                <w:color w:val="000000"/>
                <w:sz w:val="20"/>
                <w:szCs w:val="20"/>
              </w:rPr>
              <w:t xml:space="preserve"> </w:t>
            </w:r>
            <w:r>
              <w:rPr>
                <w:color w:val="000000"/>
                <w:sz w:val="20"/>
                <w:szCs w:val="20"/>
              </w:rPr>
              <w:t>668</w:t>
            </w:r>
          </w:p>
        </w:tc>
        <w:tc>
          <w:tcPr>
            <w:tcW w:w="1406" w:type="dxa"/>
            <w:shd w:val="clear" w:color="auto" w:fill="auto"/>
            <w:tcMar>
              <w:top w:w="15" w:type="dxa"/>
              <w:left w:w="15" w:type="dxa"/>
              <w:bottom w:w="0" w:type="dxa"/>
              <w:right w:w="15" w:type="dxa"/>
            </w:tcMar>
            <w:vAlign w:val="center"/>
            <w:hideMark/>
          </w:tcPr>
          <w:p w:rsidR="00EA76FB" w:rsidP="002D69D1" w14:paraId="24A7E848" w14:textId="77777777">
            <w:pPr>
              <w:spacing w:after="0"/>
              <w:jc w:val="center"/>
              <w:rPr>
                <w:color w:val="000000"/>
                <w:sz w:val="20"/>
                <w:szCs w:val="20"/>
              </w:rPr>
            </w:pPr>
            <w:r>
              <w:rPr>
                <w:color w:val="000000"/>
                <w:sz w:val="20"/>
                <w:szCs w:val="20"/>
              </w:rPr>
              <w:t>789</w:t>
            </w:r>
          </w:p>
        </w:tc>
        <w:tc>
          <w:tcPr>
            <w:tcW w:w="1701" w:type="dxa"/>
            <w:shd w:val="clear" w:color="auto" w:fill="auto"/>
            <w:tcMar>
              <w:top w:w="15" w:type="dxa"/>
              <w:left w:w="15" w:type="dxa"/>
              <w:bottom w:w="0" w:type="dxa"/>
              <w:right w:w="15" w:type="dxa"/>
            </w:tcMar>
            <w:vAlign w:val="center"/>
            <w:hideMark/>
          </w:tcPr>
          <w:p w:rsidR="00EA76FB" w:rsidP="002D69D1" w14:paraId="24A7E849" w14:textId="77777777">
            <w:pPr>
              <w:spacing w:after="0"/>
              <w:jc w:val="center"/>
              <w:rPr>
                <w:color w:val="000000"/>
                <w:sz w:val="20"/>
                <w:szCs w:val="20"/>
              </w:rPr>
            </w:pPr>
            <w:r>
              <w:rPr>
                <w:color w:val="000000"/>
                <w:sz w:val="20"/>
                <w:szCs w:val="20"/>
              </w:rPr>
              <w:t>54</w:t>
            </w:r>
            <w:r w:rsidR="0060653E">
              <w:rPr>
                <w:color w:val="000000"/>
                <w:sz w:val="20"/>
                <w:szCs w:val="20"/>
              </w:rPr>
              <w:t> </w:t>
            </w:r>
            <w:r>
              <w:rPr>
                <w:color w:val="000000"/>
                <w:sz w:val="20"/>
                <w:szCs w:val="20"/>
              </w:rPr>
              <w:t>611</w:t>
            </w:r>
            <w:r w:rsidR="0060653E">
              <w:rPr>
                <w:color w:val="000000"/>
                <w:sz w:val="20"/>
                <w:szCs w:val="20"/>
              </w:rPr>
              <w:t xml:space="preserve"> </w:t>
            </w:r>
            <w:r>
              <w:rPr>
                <w:color w:val="000000"/>
                <w:sz w:val="20"/>
                <w:szCs w:val="20"/>
              </w:rPr>
              <w:t>846</w:t>
            </w:r>
          </w:p>
        </w:tc>
        <w:tc>
          <w:tcPr>
            <w:tcW w:w="1431" w:type="dxa"/>
            <w:shd w:val="clear" w:color="auto" w:fill="auto"/>
            <w:tcMar>
              <w:top w:w="15" w:type="dxa"/>
              <w:left w:w="15" w:type="dxa"/>
              <w:bottom w:w="0" w:type="dxa"/>
              <w:right w:w="15" w:type="dxa"/>
            </w:tcMar>
            <w:vAlign w:val="center"/>
            <w:hideMark/>
          </w:tcPr>
          <w:p w:rsidR="00EA76FB" w:rsidP="002D69D1" w14:paraId="24A7E84A" w14:textId="77777777">
            <w:pPr>
              <w:spacing w:after="0"/>
              <w:jc w:val="center"/>
              <w:rPr>
                <w:color w:val="000000"/>
                <w:sz w:val="20"/>
                <w:szCs w:val="20"/>
              </w:rPr>
            </w:pPr>
            <w:r>
              <w:rPr>
                <w:color w:val="000000"/>
                <w:sz w:val="20"/>
                <w:szCs w:val="20"/>
              </w:rPr>
              <w:t>97</w:t>
            </w:r>
          </w:p>
        </w:tc>
      </w:tr>
      <w:tr w14:paraId="24A7E852" w14:textId="77777777" w:rsidTr="002E6BFD">
        <w:tblPrEx>
          <w:tblW w:w="8839" w:type="dxa"/>
          <w:jc w:val="center"/>
          <w:tblCellMar>
            <w:left w:w="0" w:type="dxa"/>
            <w:right w:w="0" w:type="dxa"/>
          </w:tblCellMar>
          <w:tblLook w:val="04A0"/>
        </w:tblPrEx>
        <w:trPr>
          <w:trHeight w:val="408"/>
          <w:jc w:val="center"/>
        </w:trPr>
        <w:tc>
          <w:tcPr>
            <w:tcW w:w="1918" w:type="dxa"/>
            <w:shd w:val="clear" w:color="auto" w:fill="auto"/>
            <w:tcMar>
              <w:top w:w="15" w:type="dxa"/>
              <w:left w:w="15" w:type="dxa"/>
              <w:bottom w:w="0" w:type="dxa"/>
              <w:right w:w="15" w:type="dxa"/>
            </w:tcMar>
            <w:vAlign w:val="center"/>
            <w:hideMark/>
          </w:tcPr>
          <w:p w:rsidR="002E6BFD" w:rsidRPr="002211C2" w:rsidP="002D69D1" w14:paraId="24A7E84C" w14:textId="77777777">
            <w:pPr>
              <w:spacing w:after="0"/>
              <w:jc w:val="center"/>
              <w:rPr>
                <w:rFonts w:cs="Times New Roman"/>
                <w:bCs/>
                <w:sz w:val="20"/>
                <w:szCs w:val="24"/>
              </w:rPr>
            </w:pPr>
            <w:r w:rsidRPr="002211C2">
              <w:rPr>
                <w:rFonts w:cs="Times New Roman"/>
                <w:b/>
                <w:bCs/>
                <w:sz w:val="20"/>
                <w:szCs w:val="24"/>
              </w:rPr>
              <w:t>Kopā:</w:t>
            </w:r>
          </w:p>
        </w:tc>
        <w:tc>
          <w:tcPr>
            <w:tcW w:w="1075" w:type="dxa"/>
            <w:vAlign w:val="center"/>
          </w:tcPr>
          <w:p w:rsidR="002E6BFD" w:rsidP="002E6BFD" w14:paraId="24A7E84D" w14:textId="77777777">
            <w:pPr>
              <w:spacing w:after="0"/>
              <w:jc w:val="center"/>
              <w:rPr>
                <w:b/>
                <w:bCs/>
                <w:color w:val="000000"/>
                <w:sz w:val="20"/>
                <w:szCs w:val="20"/>
              </w:rPr>
            </w:pPr>
            <w:r>
              <w:rPr>
                <w:b/>
                <w:bCs/>
                <w:color w:val="000000"/>
                <w:sz w:val="20"/>
                <w:szCs w:val="20"/>
              </w:rPr>
              <w:t>49</w:t>
            </w:r>
          </w:p>
        </w:tc>
        <w:tc>
          <w:tcPr>
            <w:tcW w:w="1308" w:type="dxa"/>
            <w:shd w:val="clear" w:color="auto" w:fill="auto"/>
            <w:tcMar>
              <w:top w:w="15" w:type="dxa"/>
              <w:left w:w="15" w:type="dxa"/>
              <w:bottom w:w="0" w:type="dxa"/>
              <w:right w:w="15" w:type="dxa"/>
            </w:tcMar>
            <w:vAlign w:val="center"/>
            <w:hideMark/>
          </w:tcPr>
          <w:p w:rsidR="002E6BFD" w:rsidP="002E6BFD" w14:paraId="24A7E84E" w14:textId="77777777">
            <w:pPr>
              <w:spacing w:after="0"/>
              <w:jc w:val="center"/>
              <w:rPr>
                <w:b/>
                <w:bCs/>
                <w:color w:val="000000"/>
                <w:sz w:val="20"/>
                <w:szCs w:val="20"/>
              </w:rPr>
            </w:pPr>
            <w:r>
              <w:rPr>
                <w:b/>
                <w:bCs/>
                <w:color w:val="000000"/>
                <w:sz w:val="20"/>
                <w:szCs w:val="20"/>
              </w:rPr>
              <w:t>96</w:t>
            </w:r>
            <w:r w:rsidR="0060653E">
              <w:rPr>
                <w:b/>
                <w:bCs/>
                <w:color w:val="000000"/>
                <w:sz w:val="20"/>
                <w:szCs w:val="20"/>
              </w:rPr>
              <w:t> </w:t>
            </w:r>
            <w:r>
              <w:rPr>
                <w:b/>
                <w:bCs/>
                <w:color w:val="000000"/>
                <w:sz w:val="20"/>
                <w:szCs w:val="20"/>
              </w:rPr>
              <w:t>619</w:t>
            </w:r>
            <w:r w:rsidR="0060653E">
              <w:rPr>
                <w:b/>
                <w:bCs/>
                <w:color w:val="000000"/>
                <w:sz w:val="20"/>
                <w:szCs w:val="20"/>
              </w:rPr>
              <w:t xml:space="preserve"> </w:t>
            </w:r>
            <w:r>
              <w:rPr>
                <w:b/>
                <w:bCs/>
                <w:color w:val="000000"/>
                <w:sz w:val="20"/>
                <w:szCs w:val="20"/>
              </w:rPr>
              <w:t>216</w:t>
            </w:r>
          </w:p>
        </w:tc>
        <w:tc>
          <w:tcPr>
            <w:tcW w:w="1406" w:type="dxa"/>
            <w:shd w:val="clear" w:color="auto" w:fill="auto"/>
            <w:tcMar>
              <w:top w:w="15" w:type="dxa"/>
              <w:left w:w="15" w:type="dxa"/>
              <w:bottom w:w="0" w:type="dxa"/>
              <w:right w:w="15" w:type="dxa"/>
            </w:tcMar>
            <w:vAlign w:val="center"/>
            <w:hideMark/>
          </w:tcPr>
          <w:p w:rsidR="002E6BFD" w:rsidP="002E6BFD" w14:paraId="24A7E84F" w14:textId="77777777">
            <w:pPr>
              <w:spacing w:after="0"/>
              <w:jc w:val="center"/>
              <w:rPr>
                <w:b/>
                <w:bCs/>
                <w:color w:val="000000"/>
                <w:sz w:val="20"/>
                <w:szCs w:val="20"/>
              </w:rPr>
            </w:pPr>
            <w:r>
              <w:rPr>
                <w:b/>
                <w:bCs/>
                <w:color w:val="000000"/>
                <w:sz w:val="20"/>
                <w:szCs w:val="20"/>
              </w:rPr>
              <w:t>2203</w:t>
            </w:r>
          </w:p>
        </w:tc>
        <w:tc>
          <w:tcPr>
            <w:tcW w:w="1701" w:type="dxa"/>
            <w:shd w:val="clear" w:color="auto" w:fill="auto"/>
            <w:tcMar>
              <w:top w:w="15" w:type="dxa"/>
              <w:left w:w="15" w:type="dxa"/>
              <w:bottom w:w="0" w:type="dxa"/>
              <w:right w:w="15" w:type="dxa"/>
            </w:tcMar>
            <w:vAlign w:val="center"/>
            <w:hideMark/>
          </w:tcPr>
          <w:p w:rsidR="002E6BFD" w:rsidP="002E6BFD" w14:paraId="24A7E850" w14:textId="77777777">
            <w:pPr>
              <w:spacing w:after="0"/>
              <w:jc w:val="center"/>
              <w:rPr>
                <w:b/>
                <w:bCs/>
                <w:color w:val="000000"/>
                <w:sz w:val="20"/>
                <w:szCs w:val="20"/>
              </w:rPr>
            </w:pPr>
            <w:r>
              <w:rPr>
                <w:b/>
                <w:bCs/>
                <w:color w:val="000000"/>
                <w:sz w:val="20"/>
                <w:szCs w:val="20"/>
              </w:rPr>
              <w:t>140</w:t>
            </w:r>
            <w:r w:rsidR="0060653E">
              <w:rPr>
                <w:b/>
                <w:bCs/>
                <w:color w:val="000000"/>
                <w:sz w:val="20"/>
                <w:szCs w:val="20"/>
              </w:rPr>
              <w:t> </w:t>
            </w:r>
            <w:r>
              <w:rPr>
                <w:b/>
                <w:bCs/>
                <w:color w:val="000000"/>
                <w:sz w:val="20"/>
                <w:szCs w:val="20"/>
              </w:rPr>
              <w:t>765</w:t>
            </w:r>
            <w:r w:rsidR="0060653E">
              <w:rPr>
                <w:b/>
                <w:bCs/>
                <w:color w:val="000000"/>
                <w:sz w:val="20"/>
                <w:szCs w:val="20"/>
              </w:rPr>
              <w:t xml:space="preserve"> </w:t>
            </w:r>
            <w:r>
              <w:rPr>
                <w:b/>
                <w:bCs/>
                <w:color w:val="000000"/>
                <w:sz w:val="20"/>
                <w:szCs w:val="20"/>
              </w:rPr>
              <w:t>385</w:t>
            </w:r>
          </w:p>
        </w:tc>
        <w:tc>
          <w:tcPr>
            <w:tcW w:w="1431" w:type="dxa"/>
            <w:shd w:val="clear" w:color="auto" w:fill="auto"/>
            <w:tcMar>
              <w:top w:w="15" w:type="dxa"/>
              <w:left w:w="15" w:type="dxa"/>
              <w:bottom w:w="0" w:type="dxa"/>
              <w:right w:w="15" w:type="dxa"/>
            </w:tcMar>
            <w:vAlign w:val="center"/>
            <w:hideMark/>
          </w:tcPr>
          <w:p w:rsidR="002E6BFD" w:rsidP="002E6BFD" w14:paraId="24A7E851" w14:textId="77777777">
            <w:pPr>
              <w:spacing w:after="0"/>
              <w:jc w:val="center"/>
              <w:rPr>
                <w:b/>
                <w:bCs/>
                <w:color w:val="000000"/>
                <w:sz w:val="20"/>
                <w:szCs w:val="20"/>
              </w:rPr>
            </w:pPr>
            <w:r>
              <w:rPr>
                <w:b/>
                <w:bCs/>
                <w:color w:val="000000"/>
                <w:sz w:val="20"/>
                <w:szCs w:val="20"/>
              </w:rPr>
              <w:t>306</w:t>
            </w:r>
          </w:p>
        </w:tc>
      </w:tr>
    </w:tbl>
    <w:p w:rsidR="00EA76FB" w:rsidRPr="004E3337" w:rsidP="00EA76FB" w14:paraId="24A7E853" w14:textId="77777777">
      <w:pPr>
        <w:spacing w:before="120" w:after="240"/>
        <w:rPr>
          <w:i/>
          <w:sz w:val="20"/>
        </w:rPr>
      </w:pPr>
      <w:r w:rsidRPr="004E3337">
        <w:rPr>
          <w:i/>
          <w:sz w:val="20"/>
        </w:rPr>
        <w:t>Avots: dati no KP VIS</w:t>
      </w:r>
      <w:r w:rsidR="008F697E">
        <w:rPr>
          <w:i/>
          <w:sz w:val="20"/>
        </w:rPr>
        <w:t xml:space="preserve"> uz 12.03.2018</w:t>
      </w:r>
      <w:r w:rsidRPr="004E3337">
        <w:rPr>
          <w:i/>
          <w:sz w:val="20"/>
        </w:rPr>
        <w:t>.</w:t>
      </w:r>
    </w:p>
    <w:p w:rsidR="00C311D2" w:rsidP="00D45D99" w14:paraId="24A7E854" w14:textId="77777777">
      <w:pPr>
        <w:rPr>
          <w:rFonts w:cs="Times New Roman"/>
          <w:szCs w:val="24"/>
        </w:rPr>
      </w:pPr>
      <w:r>
        <w:t xml:space="preserve">Izmantojot </w:t>
      </w:r>
      <w:r w:rsidR="00462716">
        <w:t>1</w:t>
      </w:r>
      <w:r w:rsidRPr="00462716" w:rsidR="00462716">
        <w:t>.</w:t>
      </w:r>
      <w:r w:rsidRPr="00462716">
        <w:t>1.2.</w:t>
      </w:r>
      <w:r w:rsidRPr="00462716" w:rsidR="00A62CAF">
        <w:t> </w:t>
      </w:r>
      <w:r w:rsidRPr="00462716" w:rsidR="00462716">
        <w:t>apakšnodaļā</w:t>
      </w:r>
      <w:r>
        <w:t xml:space="preserve"> minētos datus</w:t>
      </w:r>
      <w:r>
        <w:rPr>
          <w:rStyle w:val="FootnoteReference"/>
        </w:rPr>
        <w:footnoteReference w:id="19"/>
      </w:r>
      <w:r>
        <w:rPr>
          <w:rFonts w:cs="Times New Roman"/>
          <w:szCs w:val="24"/>
        </w:rPr>
        <w:t>,</w:t>
      </w:r>
      <w:r w:rsidRPr="002763A9">
        <w:t xml:space="preserve"> </w:t>
      </w:r>
      <w:r>
        <w:t xml:space="preserve">tika </w:t>
      </w:r>
      <w:r>
        <w:rPr>
          <w:rFonts w:cs="Times New Roman"/>
          <w:szCs w:val="24"/>
        </w:rPr>
        <w:t xml:space="preserve">veikts aprēķins, lai noteiktu, </w:t>
      </w:r>
      <w:r w:rsidRPr="006B4E24">
        <w:rPr>
          <w:rFonts w:cs="Times New Roman"/>
          <w:szCs w:val="24"/>
        </w:rPr>
        <w:t xml:space="preserve">cik </w:t>
      </w:r>
      <w:r>
        <w:rPr>
          <w:rFonts w:cs="Times New Roman"/>
          <w:szCs w:val="24"/>
        </w:rPr>
        <w:t xml:space="preserve">katra pašvaldību grupa </w:t>
      </w:r>
      <w:r w:rsidRPr="006B4E24">
        <w:rPr>
          <w:rFonts w:cs="Times New Roman"/>
          <w:szCs w:val="24"/>
        </w:rPr>
        <w:t>izpilda bāzes noteiktos kritērijus.</w:t>
      </w:r>
      <w:r>
        <w:rPr>
          <w:rFonts w:cs="Times New Roman"/>
          <w:szCs w:val="24"/>
        </w:rPr>
        <w:t xml:space="preserve"> </w:t>
      </w:r>
      <w:r w:rsidRPr="00C7039C">
        <w:t xml:space="preserve">SAM </w:t>
      </w:r>
      <w:r>
        <w:t>5.6</w:t>
      </w:r>
      <w:r w:rsidRPr="00C7039C">
        <w:t>.</w:t>
      </w:r>
      <w:r>
        <w:t>2</w:t>
      </w:r>
      <w:r w:rsidRPr="00C7039C">
        <w:t xml:space="preserve">. apstiprināto projektu </w:t>
      </w:r>
      <w:r>
        <w:t xml:space="preserve">rezultātus – izveidotās darba vietas – </w:t>
      </w:r>
      <w:r w:rsidRPr="00C7039C">
        <w:t>pret noteikto SAM rezultātu bāzes līmeni</w:t>
      </w:r>
      <w:r>
        <w:t xml:space="preserve"> skatīt attēlā Nr.</w:t>
      </w:r>
      <w:r w:rsidR="00335ED3">
        <w:t>3</w:t>
      </w:r>
      <w:r>
        <w:t>.</w:t>
      </w:r>
    </w:p>
    <w:p w:rsidR="00EA76FB" w:rsidRPr="0099319F" w:rsidP="00EA76FB" w14:paraId="24A7E855" w14:textId="77777777">
      <w:pPr>
        <w:jc w:val="right"/>
        <w:rPr>
          <w:rFonts w:cs="Times New Roman"/>
          <w:szCs w:val="24"/>
        </w:rPr>
      </w:pPr>
      <w:r w:rsidRPr="0099319F">
        <w:rPr>
          <w:rFonts w:cs="Times New Roman"/>
          <w:szCs w:val="24"/>
        </w:rPr>
        <w:t>Attēls Nr.</w:t>
      </w:r>
      <w:r w:rsidR="00335ED3">
        <w:rPr>
          <w:rFonts w:cs="Times New Roman"/>
          <w:szCs w:val="24"/>
        </w:rPr>
        <w:t>3</w:t>
      </w:r>
      <w:r w:rsidRPr="0099319F">
        <w:rPr>
          <w:rFonts w:cs="Times New Roman"/>
          <w:szCs w:val="24"/>
        </w:rPr>
        <w:t>.</w:t>
      </w:r>
    </w:p>
    <w:p w:rsidR="00EA76FB" w:rsidP="00EA76FB" w14:paraId="24A7E856" w14:textId="77777777">
      <w:pPr>
        <w:jc w:val="center"/>
      </w:pPr>
      <w:r>
        <w:rPr>
          <w:rFonts w:cs="Times New Roman"/>
          <w:b/>
          <w:i/>
          <w:szCs w:val="24"/>
        </w:rPr>
        <w:t>SAM 5.6.2. a</w:t>
      </w:r>
      <w:r w:rsidRPr="007C0DA9">
        <w:rPr>
          <w:rFonts w:cs="Times New Roman"/>
          <w:b/>
          <w:i/>
          <w:szCs w:val="24"/>
        </w:rPr>
        <w:t xml:space="preserve">pstiprināto projektu </w:t>
      </w:r>
      <w:r>
        <w:rPr>
          <w:rFonts w:cs="Times New Roman"/>
          <w:b/>
          <w:i/>
          <w:szCs w:val="24"/>
        </w:rPr>
        <w:t xml:space="preserve">plānotie </w:t>
      </w:r>
      <w:r w:rsidRPr="007C0DA9">
        <w:rPr>
          <w:rFonts w:cs="Times New Roman"/>
          <w:b/>
          <w:i/>
          <w:szCs w:val="24"/>
        </w:rPr>
        <w:t>rezultāti (izveidotās darba vietas) pret noteikto SAM</w:t>
      </w:r>
      <w:r>
        <w:rPr>
          <w:rFonts w:cs="Times New Roman"/>
          <w:b/>
          <w:i/>
          <w:szCs w:val="24"/>
        </w:rPr>
        <w:t xml:space="preserve"> rezultātu</w:t>
      </w:r>
      <w:r w:rsidRPr="007C0DA9">
        <w:rPr>
          <w:rFonts w:cs="Times New Roman"/>
          <w:b/>
          <w:i/>
          <w:szCs w:val="24"/>
        </w:rPr>
        <w:t xml:space="preserve"> bāzes līmeni</w:t>
      </w:r>
    </w:p>
    <w:p w:rsidR="004347A2" w:rsidP="00EA76FB" w14:paraId="24A7E857" w14:textId="77777777">
      <w:pPr>
        <w:jc w:val="center"/>
      </w:pPr>
      <w:r w:rsidRPr="004347A2">
        <w:rPr>
          <w:noProof/>
          <w:lang w:eastAsia="lv-LV"/>
        </w:rPr>
        <w:drawing>
          <wp:inline distT="0" distB="0" distL="0" distR="0">
            <wp:extent cx="5551667" cy="2360268"/>
            <wp:effectExtent l="19050" t="0" r="10933" b="1932"/>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76FB" w:rsidP="00EA76FB" w14:paraId="24A7E858" w14:textId="77777777">
      <w:pPr>
        <w:spacing w:before="120" w:after="240"/>
        <w:rPr>
          <w:rFonts w:cs="Times New Roman"/>
          <w:bCs/>
          <w:i/>
          <w:sz w:val="20"/>
          <w:szCs w:val="20"/>
        </w:rPr>
      </w:pPr>
      <w:r w:rsidRPr="00A77ED8">
        <w:rPr>
          <w:rFonts w:cs="Times New Roman"/>
          <w:bCs/>
          <w:i/>
          <w:sz w:val="20"/>
          <w:szCs w:val="20"/>
        </w:rPr>
        <w:t>Avots: VARAM veidots.</w:t>
      </w:r>
    </w:p>
    <w:p w:rsidR="00EA76FB" w:rsidRPr="005A441F" w:rsidP="00EA76FB" w14:paraId="24A7E859" w14:textId="77777777">
      <w:pPr>
        <w:rPr>
          <w:szCs w:val="24"/>
          <w:u w:val="single"/>
        </w:rPr>
      </w:pPr>
      <w:r>
        <w:t xml:space="preserve">Analizējot </w:t>
      </w:r>
      <w:r w:rsidR="00335ED3">
        <w:t>3</w:t>
      </w:r>
      <w:r w:rsidRPr="009929BA">
        <w:t xml:space="preserve">.attēla datus, </w:t>
      </w:r>
      <w:r w:rsidRPr="006230B7">
        <w:rPr>
          <w:b/>
        </w:rPr>
        <w:t xml:space="preserve">jāsecina, ka visu pašvaldību </w:t>
      </w:r>
      <w:r w:rsidR="00B409ED">
        <w:rPr>
          <w:b/>
        </w:rPr>
        <w:t xml:space="preserve">apstiprināto projektu plānotie </w:t>
      </w:r>
      <w:r w:rsidRPr="006230B7">
        <w:rPr>
          <w:b/>
        </w:rPr>
        <w:t>rezultāti pārsniedz noteikto SAM bāzes līmeni</w:t>
      </w:r>
      <w:r>
        <w:t>.</w:t>
      </w:r>
      <w:r w:rsidRPr="009929BA">
        <w:t xml:space="preserve"> </w:t>
      </w:r>
      <w:r>
        <w:t xml:space="preserve">Vislielākais pārsniegums ir </w:t>
      </w:r>
      <w:r w:rsidR="00C311D2">
        <w:t>Latgales programmas ietvaros</w:t>
      </w:r>
      <w:r>
        <w:t xml:space="preserve"> –</w:t>
      </w:r>
      <w:r w:rsidRPr="009929BA">
        <w:t xml:space="preserve"> SAM </w:t>
      </w:r>
      <w:r>
        <w:t>5</w:t>
      </w:r>
      <w:r w:rsidRPr="009929BA">
        <w:t>.</w:t>
      </w:r>
      <w:r>
        <w:t>6</w:t>
      </w:r>
      <w:r w:rsidRPr="009929BA">
        <w:t>.</w:t>
      </w:r>
      <w:r>
        <w:t>2</w:t>
      </w:r>
      <w:r w:rsidRPr="009929BA">
        <w:t xml:space="preserve">. rādītājs par </w:t>
      </w:r>
      <w:r w:rsidR="00C311D2">
        <w:t>59%</w:t>
      </w:r>
      <w:r>
        <w:t xml:space="preserve"> </w:t>
      </w:r>
      <w:r w:rsidRPr="009929BA">
        <w:t>pārsniedz bāzes līmeni</w:t>
      </w:r>
      <w:r w:rsidR="00C311D2">
        <w:t xml:space="preserve"> (republikas pilsētām par 37%, bet 21 reģionālas nozīmes attīstības centru pašvaldībām par 29%)</w:t>
      </w:r>
      <w:r w:rsidRPr="00335ED3">
        <w:rPr>
          <w:szCs w:val="24"/>
        </w:rPr>
        <w:t>.</w:t>
      </w:r>
    </w:p>
    <w:p w:rsidR="00EA76FB" w:rsidP="00EA76FB" w14:paraId="24A7E85A" w14:textId="77777777">
      <w:r>
        <w:t xml:space="preserve">Arī </w:t>
      </w:r>
      <w:r w:rsidRPr="00C7039C">
        <w:t xml:space="preserve">SAM </w:t>
      </w:r>
      <w:r>
        <w:t>5</w:t>
      </w:r>
      <w:r w:rsidRPr="00C7039C">
        <w:t>.</w:t>
      </w:r>
      <w:r>
        <w:t>6</w:t>
      </w:r>
      <w:r w:rsidRPr="00C7039C">
        <w:t>.</w:t>
      </w:r>
      <w:r>
        <w:t>2</w:t>
      </w:r>
      <w:r w:rsidRPr="00C7039C">
        <w:t xml:space="preserve">. apstiprināto projektu </w:t>
      </w:r>
      <w:r>
        <w:t>piesaistīto nefinanšu investīciju rezultāti pārsniedz</w:t>
      </w:r>
      <w:r w:rsidRPr="00C7039C">
        <w:t xml:space="preserve"> noteikto SAM rezultātu bāzes līmeni</w:t>
      </w:r>
      <w:r>
        <w:t xml:space="preserve"> (skatīt attēlu Nr.</w:t>
      </w:r>
      <w:r w:rsidR="00335ED3">
        <w:t>4</w:t>
      </w:r>
      <w:r>
        <w:t>.).</w:t>
      </w:r>
    </w:p>
    <w:p w:rsidR="00EA76FB" w:rsidRPr="0099319F" w:rsidP="00EA76FB" w14:paraId="24A7E85B" w14:textId="77777777">
      <w:pPr>
        <w:jc w:val="right"/>
        <w:rPr>
          <w:rFonts w:cs="Times New Roman"/>
          <w:szCs w:val="24"/>
        </w:rPr>
      </w:pPr>
      <w:r w:rsidRPr="0099319F">
        <w:rPr>
          <w:rFonts w:cs="Times New Roman"/>
          <w:szCs w:val="24"/>
        </w:rPr>
        <w:t>Attēls Nr.</w:t>
      </w:r>
      <w:r w:rsidR="00335ED3">
        <w:rPr>
          <w:rFonts w:cs="Times New Roman"/>
          <w:szCs w:val="24"/>
        </w:rPr>
        <w:t>4</w:t>
      </w:r>
      <w:r w:rsidRPr="0099319F">
        <w:rPr>
          <w:rFonts w:cs="Times New Roman"/>
          <w:szCs w:val="24"/>
        </w:rPr>
        <w:t>.</w:t>
      </w:r>
    </w:p>
    <w:p w:rsidR="00EA76FB" w:rsidP="00EA76FB" w14:paraId="24A7E85C" w14:textId="77777777">
      <w:pPr>
        <w:jc w:val="center"/>
        <w:rPr>
          <w:rFonts w:cs="Times New Roman"/>
          <w:b/>
          <w:i/>
          <w:szCs w:val="24"/>
        </w:rPr>
      </w:pPr>
      <w:r>
        <w:rPr>
          <w:rFonts w:cs="Times New Roman"/>
          <w:b/>
          <w:i/>
          <w:szCs w:val="24"/>
        </w:rPr>
        <w:t>SAM 5.6.2. a</w:t>
      </w:r>
      <w:r w:rsidRPr="007C0DA9">
        <w:rPr>
          <w:rFonts w:cs="Times New Roman"/>
          <w:b/>
          <w:i/>
          <w:szCs w:val="24"/>
        </w:rPr>
        <w:t>pstiprināto projektu</w:t>
      </w:r>
      <w:r>
        <w:rPr>
          <w:rFonts w:cs="Times New Roman"/>
          <w:b/>
          <w:i/>
          <w:szCs w:val="24"/>
        </w:rPr>
        <w:t xml:space="preserve"> plānotie</w:t>
      </w:r>
      <w:r w:rsidRPr="007C0DA9">
        <w:rPr>
          <w:rFonts w:cs="Times New Roman"/>
          <w:b/>
          <w:i/>
          <w:szCs w:val="24"/>
        </w:rPr>
        <w:t xml:space="preserve"> rezultāti (</w:t>
      </w:r>
      <w:r>
        <w:rPr>
          <w:rFonts w:cs="Times New Roman"/>
          <w:b/>
          <w:i/>
          <w:szCs w:val="24"/>
        </w:rPr>
        <w:t>piesaistītās nefinanšu investīcijas</w:t>
      </w:r>
      <w:r w:rsidRPr="007C0DA9">
        <w:rPr>
          <w:rFonts w:cs="Times New Roman"/>
          <w:b/>
          <w:i/>
          <w:szCs w:val="24"/>
        </w:rPr>
        <w:t>) pret noteikto SAM</w:t>
      </w:r>
      <w:r>
        <w:rPr>
          <w:rFonts w:cs="Times New Roman"/>
          <w:b/>
          <w:i/>
          <w:szCs w:val="24"/>
        </w:rPr>
        <w:t xml:space="preserve"> rezultātu</w:t>
      </w:r>
      <w:r w:rsidRPr="007C0DA9">
        <w:rPr>
          <w:rFonts w:cs="Times New Roman"/>
          <w:b/>
          <w:i/>
          <w:szCs w:val="24"/>
        </w:rPr>
        <w:t xml:space="preserve"> bāzes līmeni</w:t>
      </w:r>
    </w:p>
    <w:p w:rsidR="00EA76FB" w:rsidP="00EA76FB" w14:paraId="24A7E85D" w14:textId="77777777">
      <w:pPr>
        <w:jc w:val="center"/>
      </w:pPr>
      <w:r w:rsidRPr="00C311D2">
        <w:rPr>
          <w:noProof/>
          <w:lang w:eastAsia="lv-LV"/>
        </w:rPr>
        <w:drawing>
          <wp:inline distT="0" distB="0" distL="0" distR="0">
            <wp:extent cx="5486400" cy="2228850"/>
            <wp:effectExtent l="19050" t="0" r="19050" b="0"/>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76FB" w:rsidP="00EA76FB" w14:paraId="24A7E85E" w14:textId="77777777">
      <w:pPr>
        <w:spacing w:before="120" w:after="240"/>
        <w:rPr>
          <w:rFonts w:cs="Times New Roman"/>
          <w:bCs/>
          <w:i/>
          <w:sz w:val="20"/>
          <w:szCs w:val="20"/>
        </w:rPr>
      </w:pPr>
      <w:r w:rsidRPr="00A77ED8">
        <w:rPr>
          <w:rFonts w:cs="Times New Roman"/>
          <w:bCs/>
          <w:i/>
          <w:sz w:val="20"/>
          <w:szCs w:val="20"/>
        </w:rPr>
        <w:t>Avots: VARAM veidots.</w:t>
      </w:r>
    </w:p>
    <w:p w:rsidR="00EA76FB" w:rsidP="00EA76FB" w14:paraId="24A7E85F" w14:textId="77777777">
      <w:r>
        <w:t xml:space="preserve">Vislielākais pārsniegums ir Latgales programmas ietvaros – piesaistīto nefinanšu investīciju rādītāji trešās projektu </w:t>
      </w:r>
      <w:r w:rsidRPr="00EA5175">
        <w:rPr>
          <w:szCs w:val="24"/>
        </w:rPr>
        <w:t xml:space="preserve">iesniegumu atlases kārtas </w:t>
      </w:r>
      <w:r>
        <w:rPr>
          <w:szCs w:val="24"/>
        </w:rPr>
        <w:t xml:space="preserve">apstiprinātajiem </w:t>
      </w:r>
      <w:r w:rsidRPr="00EA5175">
        <w:rPr>
          <w:szCs w:val="24"/>
        </w:rPr>
        <w:t>projektiem</w:t>
      </w:r>
      <w:r>
        <w:rPr>
          <w:szCs w:val="24"/>
        </w:rPr>
        <w:t xml:space="preserve"> </w:t>
      </w:r>
      <w:r>
        <w:t xml:space="preserve">gandrīz par </w:t>
      </w:r>
      <w:r w:rsidR="00A62CAF">
        <w:t xml:space="preserve">divām </w:t>
      </w:r>
      <w:r>
        <w:t>reizēm pārsniedz noteikto bāzes līmeni. Arī 21 reģionāl</w:t>
      </w:r>
      <w:r w:rsidR="00B409ED">
        <w:t>a</w:t>
      </w:r>
      <w:r>
        <w:t xml:space="preserve">s nozīmes attīstības centru pašvaldību </w:t>
      </w:r>
      <w:r w:rsidR="0080012B">
        <w:t>grupas</w:t>
      </w:r>
      <w:r w:rsidR="00E05514">
        <w:t xml:space="preserve"> </w:t>
      </w:r>
      <w:r>
        <w:t xml:space="preserve">apstiprināto projektu piesaistīto nefinanšu investīciju rādītāji pārsniedz bāzes līmeni – par </w:t>
      </w:r>
      <w:r w:rsidR="00C311D2">
        <w:t>33</w:t>
      </w:r>
      <w:r>
        <w:t>%.</w:t>
      </w:r>
    </w:p>
    <w:p w:rsidR="005F227A" w:rsidP="00BC4D7E" w14:paraId="24A7E860" w14:textId="77777777">
      <w:pPr>
        <w:pStyle w:val="Heading2"/>
        <w:numPr>
          <w:ilvl w:val="1"/>
          <w:numId w:val="8"/>
        </w:numPr>
        <w:ind w:left="993" w:hanging="633"/>
      </w:pPr>
      <w:bookmarkStart w:id="67" w:name="_Toc515970991"/>
      <w:bookmarkStart w:id="68" w:name="_Toc256000009"/>
      <w:bookmarkStart w:id="69" w:name="_Toc256000044"/>
      <w:r>
        <w:t>SAM 3.3.1. un SAM 5.6.2. projektu atlases un vērtēšanas process</w:t>
      </w:r>
      <w:bookmarkEnd w:id="69"/>
      <w:bookmarkEnd w:id="68"/>
      <w:bookmarkEnd w:id="67"/>
    </w:p>
    <w:p w:rsidR="00C201A8" w:rsidP="00C201A8" w14:paraId="24A7E861" w14:textId="77777777">
      <w:pPr>
        <w:rPr>
          <w:rFonts w:cs="Times New Roman"/>
          <w:szCs w:val="24"/>
        </w:rPr>
      </w:pPr>
      <w:r w:rsidRPr="001267F2">
        <w:rPr>
          <w:rFonts w:cs="Times New Roman"/>
          <w:szCs w:val="24"/>
        </w:rPr>
        <w:t xml:space="preserve">Projektu iesniegumu vērtēšanas process SAM 3.3.1. un SAM 5.6.2. ietvaros (visās projektu iesniegumu atlases kārtās) uz 2018.gada 2.ceturksni salīdzinājumā ar sākotnējo projektu iesniegumu vērtēšanu 2016.gada otrajā pusē ir uzlabojies. Līdz </w:t>
      </w:r>
      <w:r>
        <w:rPr>
          <w:rFonts w:cs="Times New Roman"/>
          <w:szCs w:val="24"/>
        </w:rPr>
        <w:t xml:space="preserve">2018.gada 4.jūnijam </w:t>
      </w:r>
      <w:r w:rsidRPr="001267F2">
        <w:rPr>
          <w:rFonts w:cs="Times New Roman"/>
          <w:szCs w:val="24"/>
        </w:rPr>
        <w:t>ir veikta vai uzsākta 140 projektu iesniegumu vērtēšana, kas veido indikatīvi divas trešdaļas no kopējā plānotā</w:t>
      </w:r>
      <w:r>
        <w:rPr>
          <w:rFonts w:cs="Times New Roman"/>
          <w:szCs w:val="24"/>
        </w:rPr>
        <w:t xml:space="preserve"> projektu iesniegumu skaita SAM </w:t>
      </w:r>
      <w:r w:rsidRPr="001267F2">
        <w:rPr>
          <w:rFonts w:cs="Times New Roman"/>
          <w:szCs w:val="24"/>
        </w:rPr>
        <w:t>3.3.1. un SAM</w:t>
      </w:r>
      <w:r>
        <w:rPr>
          <w:rFonts w:cs="Times New Roman"/>
          <w:szCs w:val="24"/>
        </w:rPr>
        <w:t xml:space="preserve"> </w:t>
      </w:r>
      <w:r w:rsidRPr="001267F2">
        <w:rPr>
          <w:rFonts w:cs="Times New Roman"/>
          <w:szCs w:val="24"/>
        </w:rPr>
        <w:t>5.6.2. ietvaros. Viens no būtiskākajiem projekta iesniegumu vērtēšanu kavējošajiem faktoriem ir projektu iesniegumu sagatavotāju un vērtētāju kompetences un zināšanu līmenis par specifiskā atbalsta mērķa ieviešanas nosacījumiem un atlases nolikuma dokumentu saturu. Pieaugot izvērtēto projektu apjomam, projektu iesniegumu sagatavotāju un vērtētāju kompetences un zināšanu līmenis paaugstinās, tas ļauj sagatavot kvalitatīvākus projektu iesniegumus un izvirzīt korektus nosacījumus trūkumu n</w:t>
      </w:r>
      <w:r>
        <w:rPr>
          <w:rFonts w:cs="Times New Roman"/>
          <w:szCs w:val="24"/>
        </w:rPr>
        <w:t>ovēršanai projektu iesniegumos.</w:t>
      </w:r>
    </w:p>
    <w:p w:rsidR="00C201A8" w:rsidRPr="00AD6C52" w:rsidP="00C201A8" w14:paraId="24A7E862" w14:textId="77777777">
      <w:pPr>
        <w:rPr>
          <w:rFonts w:cs="Times New Roman"/>
          <w:szCs w:val="24"/>
        </w:rPr>
      </w:pPr>
      <w:r w:rsidRPr="00AD6C52">
        <w:rPr>
          <w:rFonts w:cs="Times New Roman"/>
          <w:szCs w:val="24"/>
        </w:rPr>
        <w:t xml:space="preserve">SAM 3.3.1. un SAM 5.6.2. ietvaros projektu iesniegumi tiek vērtēti </w:t>
      </w:r>
      <w:r w:rsidRPr="00C201A8">
        <w:rPr>
          <w:rFonts w:cs="Times New Roman"/>
          <w:szCs w:val="24"/>
        </w:rPr>
        <w:t xml:space="preserve">Centrālajā finanšu un līgumu aģentūrā </w:t>
      </w:r>
      <w:r w:rsidRPr="00AD6C52">
        <w:rPr>
          <w:rFonts w:cs="Times New Roman"/>
          <w:szCs w:val="24"/>
        </w:rPr>
        <w:t>un republikas pilsētu pašvaldību vērtēšanas komisijās, kas katra individuāli vērtē savas pašvaldības iesniegtos projektu iesniegumus. Kopumā 9 republikas pilsētu pašvaldību projektu iesniegumu vērtēšanas komisijās paredzēta indikatīvi 42 projektu iesniegumu vērtēšana un līdz 2018.gada 1.jūnijam ir iesniegti kopumā tikai 25 projekti. Ņemot vērā salīdzinoši nelielo projektu skaitu un projektu iesniegumu vērtētāju mazo pieredzi projektu vērtēšanā, projektu iesniegumu vērtēšanas process republikas pilsētu pašvaldību projektu iesniegumu vērtēšanas komisijās ir lēns un mazāk efektīvs. Tomēr situācija katrā republikas pilsētas pašvaldības projektu iesniegumu vērtēšanas komisijā ir jāvērtē individuāli. Kā labie piemēri ir minami Jēkabpils un Rīgas pilsētu pašvaldību projektu iesniegumu vērtēšanā iesaistītie pārstāvji, kas demonstrē augstu</w:t>
      </w:r>
      <w:r>
        <w:rPr>
          <w:rFonts w:cs="Times New Roman"/>
          <w:szCs w:val="24"/>
        </w:rPr>
        <w:t xml:space="preserve"> izpratni par SAM 3.3.1. un SAM </w:t>
      </w:r>
      <w:r w:rsidRPr="00AD6C52">
        <w:rPr>
          <w:rFonts w:cs="Times New Roman"/>
          <w:szCs w:val="24"/>
        </w:rPr>
        <w:t xml:space="preserve">5.6.2. ieviešanas nosacījumiem, atlases nolikuma dokumentiem un to saturu, kā arī ir vēsti uz sadarbību ar projektu iesniedzējiem, skaidrojot projektu iesniegumā konstatēto trūkumu būtību un sniedzot priekšlikumus trūkumu novēršanai. Lai paaugstinātu projektu iesniegumu vērtētāju un projektu iesniedzēju kompetenču un zināšanu līmeni, tiek organizēti semināri, t.sk. izbraukumu semināri reģionos, notiek darba līmeņa sanāksmes un tiek veiktas individuālas konsultācijas konkrētu projektu ieceru īstenošanai. </w:t>
      </w:r>
      <w:r w:rsidRPr="00C201A8">
        <w:rPr>
          <w:rFonts w:cs="Times New Roman"/>
          <w:b/>
          <w:szCs w:val="24"/>
        </w:rPr>
        <w:t>Viens no iespējamiem risinājumiem projektu iesniegumu vērtēšanas un atlases procesa uzlabošanai varētu būt vienas vienotas projektu iesniegumu vērtēšanas komisijas izveide, kurā tiek vērtēti visi ITI (republikas pilsētu pašvaldību) projekti</w:t>
      </w:r>
      <w:r w:rsidRPr="00AD6C52">
        <w:rPr>
          <w:rFonts w:cs="Times New Roman"/>
          <w:szCs w:val="24"/>
        </w:rPr>
        <w:t>. Šāds risinājums dotu vairākus būtiskus ieguvumus,  t.sk. samazinātos projektu iesniegumu vērtēšanā iesaistīto pārstāvju skaits, kas samazinātu pašvaldību izmaksas projektu iesniegumu vērtēšanas procesa nodrošināšanai; paaugstinātos projektu iesniegumu vērtētāju kompetence un vērtējumu kvalitāte, kas mazinātu neatbilstoši veikto izdevumu risku; samazinātos administratīvais slogs atlases nolikumu un iekšējo normatīvo aktu izstrādei un saskaņošanai (šobrīd katra republikas pilsētas pašvaldība izstrādā katra savu atlases nolikumu, iekšējās kārtības, ko saskaņo ar nozaru ministrijām un Finanšu ministriju, tādejādi padarot procesu smagnēju un laikietilpīgu).</w:t>
      </w:r>
    </w:p>
    <w:p w:rsidR="00C201A8" w:rsidRPr="00C201A8" w:rsidP="00C201A8" w14:paraId="24A7E863" w14:textId="77777777">
      <w:r w:rsidRPr="001267F2">
        <w:rPr>
          <w:rFonts w:cs="Times New Roman"/>
          <w:szCs w:val="24"/>
        </w:rPr>
        <w:t>Augstāk minētais ir tikai viens no aspektiem, kas ietekmē projektu atlases un vērtēšanas procesu. Papildus tam ir jāņem vērā vienlaicīgi sagatavojamo un vērtējamo projektu daudzums, to sarežģītība un projekta darbību gatavības pakāpe (piemēram, izstrādāta tehniskā dokumentācijā, sakārtoti īpašumtiesību dokumenti u.c.). Ņemot vērā pašreizējo tirgus situāciju, arvien biežāk projektu iesniedzēji norāda uz pieaugošo problēmu piesaistīt projektētājus un sagatavot būvdarbiem nepieciešamo tehnisko dokumentāciju atbilstošā kvalitātē un termiņos. Savlaicīgi izstrādātas projekta darbības pamatojošās  dokumentācijas neesamība noved pie ārkārtīgi gariem projektu iesniegumu trūkumu novēršanas termiņiem, kas pagarina projekta apstiprināšanas un uzsākšanas termiņu, vai pat projektu noraidīšanas gadījumiem</w:t>
      </w:r>
      <w:r>
        <w:t>.</w:t>
      </w:r>
    </w:p>
    <w:p w:rsidR="00EA76FB" w:rsidP="00BC4D7E" w14:paraId="24A7E864" w14:textId="77777777">
      <w:pPr>
        <w:pStyle w:val="Heading2"/>
        <w:numPr>
          <w:ilvl w:val="1"/>
          <w:numId w:val="8"/>
        </w:numPr>
        <w:ind w:left="993" w:hanging="633"/>
      </w:pPr>
      <w:bookmarkStart w:id="70" w:name="_Toc515970992"/>
      <w:bookmarkStart w:id="71" w:name="_Toc256000010"/>
      <w:bookmarkStart w:id="72" w:name="_Toc256000045"/>
      <w:r>
        <w:t>SAM 3.3.1. un SAM 5.6.2. p</w:t>
      </w:r>
      <w:r>
        <w:t xml:space="preserve">rojektu </w:t>
      </w:r>
      <w:r w:rsidR="00753656">
        <w:t>sasniegto</w:t>
      </w:r>
      <w:r w:rsidR="00E340C8">
        <w:t xml:space="preserve"> rādītāju </w:t>
      </w:r>
      <w:r>
        <w:t>analīze</w:t>
      </w:r>
      <w:bookmarkEnd w:id="72"/>
      <w:bookmarkEnd w:id="71"/>
      <w:bookmarkEnd w:id="70"/>
    </w:p>
    <w:p w:rsidR="00E06639" w:rsidRPr="00522473" w:rsidP="004757CC" w14:paraId="24A7E865" w14:textId="77777777">
      <w:pPr>
        <w:spacing w:after="60"/>
        <w:rPr>
          <w:highlight w:val="yellow"/>
        </w:rPr>
      </w:pPr>
      <w:r w:rsidRPr="009C5798">
        <w:t xml:space="preserve">Iznākuma rādītāji ir sasniegti ne tikai pabeigtajos projektos, bet arī </w:t>
      </w:r>
      <w:r>
        <w:t>tajos</w:t>
      </w:r>
      <w:r w:rsidRPr="009C5798">
        <w:t>, par kuriem ir noslēgts līgums</w:t>
      </w:r>
      <w:r>
        <w:t xml:space="preserve"> par </w:t>
      </w:r>
      <w:r w:rsidR="00D07407">
        <w:t xml:space="preserve">projekta </w:t>
      </w:r>
      <w:r>
        <w:t>īstenošanu</w:t>
      </w:r>
      <w:r w:rsidRPr="009C5798">
        <w:t>.</w:t>
      </w:r>
      <w:r>
        <w:t xml:space="preserve"> Tas nozīmē, ka projekta realizācijas gaitā pašvaldības </w:t>
      </w:r>
      <w:r w:rsidR="00F72A19">
        <w:t xml:space="preserve">jau ir sasniegušas visus vai vismaz daļu no noteiktajiem projekta iznākuma rādītājiem </w:t>
      </w:r>
      <w:r w:rsidR="00704DDA">
        <w:t xml:space="preserve">atbilstoši piesaistītajam finansējuma apjomam </w:t>
      </w:r>
      <w:r w:rsidR="00F72A19">
        <w:t xml:space="preserve">– </w:t>
      </w:r>
      <w:r w:rsidRPr="00B6757F">
        <w:t>izveidot</w:t>
      </w:r>
      <w:r w:rsidR="00D07407">
        <w:t>ajām</w:t>
      </w:r>
      <w:r w:rsidRPr="00B6757F">
        <w:t xml:space="preserve"> darba viet</w:t>
      </w:r>
      <w:r w:rsidR="00D07407">
        <w:t>ām</w:t>
      </w:r>
      <w:r w:rsidRPr="00B6757F">
        <w:t>, piesaistīt</w:t>
      </w:r>
      <w:r w:rsidR="00D07407">
        <w:t>ajām</w:t>
      </w:r>
      <w:r w:rsidRPr="00B6757F">
        <w:t xml:space="preserve"> </w:t>
      </w:r>
      <w:r w:rsidR="00D07407">
        <w:t>privātajām (</w:t>
      </w:r>
      <w:r w:rsidRPr="00B6757F">
        <w:t>nefinanšu</w:t>
      </w:r>
      <w:r w:rsidR="00D07407">
        <w:t>)</w:t>
      </w:r>
      <w:r w:rsidRPr="00B6757F">
        <w:t xml:space="preserve"> investīcij</w:t>
      </w:r>
      <w:r w:rsidR="00D07407">
        <w:t>ām</w:t>
      </w:r>
      <w:r w:rsidRPr="00B6757F">
        <w:t>, atbalstīt</w:t>
      </w:r>
      <w:r w:rsidR="00D07407">
        <w:t>ajiem</w:t>
      </w:r>
      <w:r w:rsidRPr="00B6757F">
        <w:t xml:space="preserve"> komersanti</w:t>
      </w:r>
      <w:r w:rsidR="00D07407">
        <w:t>em</w:t>
      </w:r>
      <w:r w:rsidRPr="00B6757F">
        <w:t xml:space="preserve"> vai atjaunot</w:t>
      </w:r>
      <w:r w:rsidR="00D07407">
        <w:t>o</w:t>
      </w:r>
      <w:r w:rsidRPr="00B6757F">
        <w:t xml:space="preserve"> degradēt</w:t>
      </w:r>
      <w:r w:rsidR="00D07407">
        <w:t xml:space="preserve">o </w:t>
      </w:r>
      <w:r w:rsidRPr="00B6757F">
        <w:t>teritorij</w:t>
      </w:r>
      <w:r w:rsidR="00D07407">
        <w:t>u</w:t>
      </w:r>
      <w:r>
        <w:t>.</w:t>
      </w:r>
      <w:r w:rsidR="00D07407">
        <w:t xml:space="preserve"> Tabulās </w:t>
      </w:r>
      <w:r w:rsidRPr="004227DB" w:rsidR="00D07407">
        <w:t>Nr.</w:t>
      </w:r>
      <w:r w:rsidRPr="004227DB" w:rsidR="004227DB">
        <w:t>7</w:t>
      </w:r>
      <w:r w:rsidRPr="004227DB" w:rsidR="00D07407">
        <w:t>. un Nr.</w:t>
      </w:r>
      <w:r w:rsidRPr="004227DB" w:rsidR="004227DB">
        <w:t>8</w:t>
      </w:r>
      <w:r w:rsidRPr="004227DB" w:rsidR="00D07407">
        <w:t>. attēloti</w:t>
      </w:r>
      <w:r w:rsidR="00D07407">
        <w:t xml:space="preserve"> to pašvaldību projekt</w:t>
      </w:r>
      <w:r w:rsidR="00522473">
        <w:t>i</w:t>
      </w:r>
      <w:r w:rsidR="00505882">
        <w:t xml:space="preserve"> (uz 1</w:t>
      </w:r>
      <w:r w:rsidR="00E17875">
        <w:t>2</w:t>
      </w:r>
      <w:r w:rsidR="00505882">
        <w:t>.0</w:t>
      </w:r>
      <w:r w:rsidR="00E17875">
        <w:t>3</w:t>
      </w:r>
      <w:r w:rsidR="00505882">
        <w:t>.2018.)</w:t>
      </w:r>
      <w:r w:rsidR="00D07407">
        <w:t xml:space="preserve">, </w:t>
      </w:r>
      <w:r w:rsidRPr="00EE7DC7" w:rsidR="00522473">
        <w:rPr>
          <w:rFonts w:cs="Times New Roman"/>
        </w:rPr>
        <w:t xml:space="preserve">kur </w:t>
      </w:r>
      <w:r w:rsidR="007E632E">
        <w:rPr>
          <w:rFonts w:cs="Times New Roman"/>
          <w:b/>
        </w:rPr>
        <w:t xml:space="preserve">iznākuma </w:t>
      </w:r>
      <w:r w:rsidRPr="00EE7DC7" w:rsidR="00522473">
        <w:rPr>
          <w:rFonts w:cs="Times New Roman"/>
          <w:b/>
        </w:rPr>
        <w:t>rādītāji (</w:t>
      </w:r>
      <w:r w:rsidRPr="00EE7DC7" w:rsidR="00522473">
        <w:rPr>
          <w:rFonts w:cs="Times New Roman"/>
          <w:b/>
          <w:i/>
        </w:rPr>
        <w:t xml:space="preserve">nefinanšu investīcijas </w:t>
      </w:r>
      <w:r w:rsidR="00A638F2">
        <w:rPr>
          <w:rFonts w:cs="Times New Roman"/>
          <w:b/>
          <w:i/>
        </w:rPr>
        <w:t>vai</w:t>
      </w:r>
      <w:r w:rsidRPr="00EE7DC7" w:rsidR="00522473">
        <w:rPr>
          <w:rFonts w:cs="Times New Roman"/>
          <w:b/>
          <w:i/>
        </w:rPr>
        <w:t xml:space="preserve"> izveidotās darba vietas</w:t>
      </w:r>
      <w:r w:rsidRPr="00EE7DC7" w:rsidR="00522473">
        <w:rPr>
          <w:rFonts w:cs="Times New Roman"/>
          <w:b/>
        </w:rPr>
        <w:t>) ir sasnieguši vai pārsnieguši projekta plānotos rādītājus</w:t>
      </w:r>
      <w:r>
        <w:rPr>
          <w:rStyle w:val="FootnoteReference"/>
          <w:rFonts w:cs="Times New Roman"/>
          <w:b/>
        </w:rPr>
        <w:footnoteReference w:id="20"/>
      </w:r>
      <w:r w:rsidR="00522473">
        <w:rPr>
          <w:rFonts w:cs="Times New Roman"/>
        </w:rPr>
        <w:t>.</w:t>
      </w:r>
    </w:p>
    <w:p w:rsidR="00E06639" w:rsidP="004757CC" w14:paraId="24A7E866" w14:textId="77777777">
      <w:pPr>
        <w:spacing w:after="60"/>
        <w:jc w:val="right"/>
      </w:pPr>
      <w:r>
        <w:t>Tabula Nr.</w:t>
      </w:r>
      <w:r w:rsidR="004227DB">
        <w:t>7</w:t>
      </w:r>
      <w:r>
        <w:t>.</w:t>
      </w:r>
    </w:p>
    <w:p w:rsidR="00EC4A9B" w:rsidP="00EA646E" w14:paraId="24A7E867" w14:textId="77777777">
      <w:pPr>
        <w:jc w:val="center"/>
      </w:pPr>
      <w:r w:rsidRPr="00E73AC7">
        <w:t xml:space="preserve">SAM </w:t>
      </w:r>
      <w:r>
        <w:t>3.3.1</w:t>
      </w:r>
      <w:r w:rsidRPr="00E73AC7">
        <w:t xml:space="preserve">. </w:t>
      </w:r>
      <w:r w:rsidR="007E632E">
        <w:t>sasniegtie iznākuma</w:t>
      </w:r>
      <w:r w:rsidRPr="00E73AC7">
        <w:t xml:space="preserve"> rādītāji</w:t>
      </w:r>
    </w:p>
    <w:tbl>
      <w:tblPr>
        <w:tblW w:w="10559" w:type="dxa"/>
        <w:jc w:val="center"/>
        <w:tblLook w:val="04A0"/>
      </w:tblPr>
      <w:tblGrid>
        <w:gridCol w:w="1077"/>
        <w:gridCol w:w="2905"/>
        <w:gridCol w:w="766"/>
        <w:gridCol w:w="886"/>
        <w:gridCol w:w="977"/>
        <w:gridCol w:w="1111"/>
        <w:gridCol w:w="706"/>
        <w:gridCol w:w="1086"/>
        <w:gridCol w:w="1045"/>
      </w:tblGrid>
      <w:tr w14:paraId="24A7E870" w14:textId="77777777" w:rsidTr="00704DDA">
        <w:tblPrEx>
          <w:tblW w:w="10559" w:type="dxa"/>
          <w:jc w:val="center"/>
          <w:tblLook w:val="04A0"/>
        </w:tblPrEx>
        <w:trPr>
          <w:trHeight w:val="317"/>
          <w:jc w:val="center"/>
        </w:trPr>
        <w:tc>
          <w:tcPr>
            <w:tcW w:w="1077"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E06639" w:rsidRPr="00EA646E" w:rsidP="00EA646E" w14:paraId="24A7E868" w14:textId="77777777">
            <w:pPr>
              <w:spacing w:after="0"/>
              <w:jc w:val="center"/>
              <w:rPr>
                <w:rFonts w:eastAsia="Times New Roman" w:cs="Times New Roman"/>
                <w:b/>
                <w:bCs/>
                <w:color w:val="000000"/>
                <w:sz w:val="18"/>
                <w:szCs w:val="18"/>
                <w:lang w:eastAsia="lv-LV"/>
              </w:rPr>
            </w:pPr>
            <w:r w:rsidRPr="00EA646E">
              <w:rPr>
                <w:rFonts w:eastAsia="Times New Roman" w:cs="Times New Roman"/>
                <w:b/>
                <w:bCs/>
                <w:color w:val="000000"/>
                <w:sz w:val="18"/>
                <w:szCs w:val="18"/>
                <w:lang w:eastAsia="lv-LV"/>
              </w:rPr>
              <w:t>Pašvaldība</w:t>
            </w:r>
          </w:p>
        </w:tc>
        <w:tc>
          <w:tcPr>
            <w:tcW w:w="2905"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E06639" w:rsidRPr="00EA646E" w:rsidP="00EA646E" w14:paraId="24A7E869" w14:textId="77777777">
            <w:pPr>
              <w:spacing w:after="0"/>
              <w:jc w:val="center"/>
              <w:rPr>
                <w:rFonts w:eastAsia="Times New Roman" w:cs="Times New Roman"/>
                <w:b/>
                <w:bCs/>
                <w:color w:val="000000"/>
                <w:sz w:val="18"/>
                <w:szCs w:val="18"/>
                <w:lang w:eastAsia="lv-LV"/>
              </w:rPr>
            </w:pPr>
            <w:r w:rsidRPr="00EA646E">
              <w:rPr>
                <w:rFonts w:eastAsia="Times New Roman" w:cs="Times New Roman"/>
                <w:b/>
                <w:bCs/>
                <w:color w:val="000000"/>
                <w:sz w:val="18"/>
                <w:szCs w:val="18"/>
                <w:lang w:eastAsia="lv-LV"/>
              </w:rPr>
              <w:t>Projekts</w:t>
            </w:r>
          </w:p>
        </w:tc>
        <w:tc>
          <w:tcPr>
            <w:tcW w:w="766" w:type="dxa"/>
            <w:vMerge w:val="restart"/>
            <w:tcBorders>
              <w:top w:val="single" w:sz="4" w:space="0" w:color="auto"/>
              <w:left w:val="single" w:sz="4" w:space="0" w:color="auto"/>
              <w:right w:val="single" w:sz="4" w:space="0" w:color="auto"/>
            </w:tcBorders>
            <w:shd w:val="clear" w:color="000000" w:fill="DFDFDF"/>
            <w:vAlign w:val="center"/>
          </w:tcPr>
          <w:p w:rsidR="00E06639" w:rsidRPr="00EA646E" w:rsidP="00E06639" w14:paraId="24A7E86A" w14:textId="77777777">
            <w:pPr>
              <w:spacing w:after="0"/>
              <w:jc w:val="center"/>
              <w:rPr>
                <w:rFonts w:eastAsia="Times New Roman" w:cs="Times New Roman"/>
                <w:b/>
                <w:bCs/>
                <w:color w:val="000000"/>
                <w:sz w:val="18"/>
                <w:szCs w:val="18"/>
                <w:lang w:eastAsia="lv-LV"/>
              </w:rPr>
            </w:pPr>
            <w:r>
              <w:rPr>
                <w:rFonts w:eastAsia="Times New Roman" w:cs="Times New Roman"/>
                <w:b/>
                <w:bCs/>
                <w:color w:val="000000"/>
                <w:sz w:val="18"/>
                <w:szCs w:val="18"/>
                <w:lang w:eastAsia="lv-LV"/>
              </w:rPr>
              <w:t>Atlases kārta</w:t>
            </w:r>
          </w:p>
        </w:tc>
        <w:tc>
          <w:tcPr>
            <w:tcW w:w="886"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E06639" w:rsidRPr="00EA646E" w:rsidP="00EA646E" w14:paraId="24A7E86B" w14:textId="77777777">
            <w:pPr>
              <w:spacing w:after="0"/>
              <w:jc w:val="center"/>
              <w:rPr>
                <w:rFonts w:eastAsia="Times New Roman" w:cs="Times New Roman"/>
                <w:b/>
                <w:bCs/>
                <w:color w:val="000000"/>
                <w:sz w:val="18"/>
                <w:szCs w:val="18"/>
                <w:lang w:eastAsia="lv-LV"/>
              </w:rPr>
            </w:pPr>
            <w:r w:rsidRPr="00EA646E">
              <w:rPr>
                <w:rFonts w:eastAsia="Times New Roman" w:cs="Times New Roman"/>
                <w:b/>
                <w:bCs/>
                <w:color w:val="000000"/>
                <w:sz w:val="18"/>
                <w:szCs w:val="18"/>
                <w:lang w:eastAsia="lv-LV"/>
              </w:rPr>
              <w:t>Projekta statuss</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E06639" w:rsidRPr="00EA646E" w:rsidP="00EA646E" w14:paraId="24A7E86C" w14:textId="77777777">
            <w:pPr>
              <w:spacing w:after="0"/>
              <w:jc w:val="center"/>
              <w:rPr>
                <w:rFonts w:eastAsia="Times New Roman" w:cs="Times New Roman"/>
                <w:b/>
                <w:bCs/>
                <w:color w:val="000000"/>
                <w:sz w:val="18"/>
                <w:szCs w:val="18"/>
                <w:lang w:eastAsia="lv-LV"/>
              </w:rPr>
            </w:pPr>
            <w:r w:rsidRPr="00EA646E">
              <w:rPr>
                <w:rFonts w:eastAsia="Times New Roman" w:cs="Times New Roman"/>
                <w:b/>
                <w:bCs/>
                <w:color w:val="000000"/>
                <w:sz w:val="18"/>
                <w:szCs w:val="18"/>
                <w:lang w:eastAsia="lv-LV"/>
              </w:rPr>
              <w:t xml:space="preserve">ERAF, </w:t>
            </w:r>
            <w:r w:rsidRPr="00EA646E">
              <w:rPr>
                <w:rFonts w:eastAsia="Times New Roman" w:cs="Times New Roman"/>
                <w:b/>
                <w:bCs/>
                <w:i/>
                <w:iCs/>
                <w:color w:val="000000"/>
                <w:sz w:val="18"/>
                <w:szCs w:val="18"/>
                <w:lang w:eastAsia="lv-LV"/>
              </w:rPr>
              <w:t>euro</w:t>
            </w:r>
          </w:p>
        </w:tc>
        <w:tc>
          <w:tcPr>
            <w:tcW w:w="1817" w:type="dxa"/>
            <w:gridSpan w:val="2"/>
            <w:tcBorders>
              <w:top w:val="single" w:sz="4" w:space="0" w:color="auto"/>
              <w:left w:val="nil"/>
              <w:bottom w:val="single" w:sz="4" w:space="0" w:color="auto"/>
              <w:right w:val="single" w:sz="4" w:space="0" w:color="000000"/>
            </w:tcBorders>
            <w:shd w:val="clear" w:color="000000" w:fill="DFDFDF"/>
            <w:vAlign w:val="center"/>
            <w:hideMark/>
          </w:tcPr>
          <w:p w:rsidR="00E06639" w:rsidRPr="00ED53DD" w:rsidP="00ED53DD" w14:paraId="24A7E86D" w14:textId="77777777">
            <w:pPr>
              <w:spacing w:after="0"/>
              <w:jc w:val="center"/>
              <w:rPr>
                <w:rFonts w:cs="Times New Roman"/>
                <w:b/>
                <w:bCs/>
                <w:color w:val="000000"/>
                <w:sz w:val="18"/>
                <w:szCs w:val="20"/>
              </w:rPr>
            </w:pPr>
            <w:r>
              <w:rPr>
                <w:rFonts w:cs="Times New Roman"/>
                <w:b/>
                <w:bCs/>
                <w:color w:val="000000"/>
                <w:sz w:val="18"/>
                <w:szCs w:val="20"/>
              </w:rPr>
              <w:t>Sasniegtie iznākuma</w:t>
            </w:r>
            <w:r w:rsidRPr="00ED53DD">
              <w:rPr>
                <w:rFonts w:cs="Times New Roman"/>
                <w:b/>
                <w:bCs/>
                <w:color w:val="000000"/>
                <w:sz w:val="18"/>
                <w:szCs w:val="20"/>
              </w:rPr>
              <w:t xml:space="preserve"> rādītāji</w:t>
            </w:r>
          </w:p>
        </w:tc>
        <w:tc>
          <w:tcPr>
            <w:tcW w:w="108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E06639" w:rsidRPr="00EA646E" w:rsidP="00EA646E" w14:paraId="24A7E86E" w14:textId="77777777">
            <w:pPr>
              <w:spacing w:after="0"/>
              <w:jc w:val="center"/>
              <w:rPr>
                <w:rFonts w:eastAsia="Times New Roman" w:cs="Times New Roman"/>
                <w:b/>
                <w:bCs/>
                <w:i/>
                <w:iCs/>
                <w:color w:val="000000"/>
                <w:sz w:val="18"/>
                <w:szCs w:val="18"/>
                <w:lang w:eastAsia="lv-LV"/>
              </w:rPr>
            </w:pPr>
            <w:r>
              <w:rPr>
                <w:rFonts w:eastAsia="Times New Roman" w:cs="Times New Roman"/>
                <w:b/>
                <w:bCs/>
                <w:i/>
                <w:iCs/>
                <w:color w:val="000000"/>
                <w:sz w:val="18"/>
                <w:szCs w:val="18"/>
                <w:lang w:eastAsia="lv-LV"/>
              </w:rPr>
              <w:t>Nefinanšu investīcijas pret bāzes līmeni</w:t>
            </w:r>
          </w:p>
        </w:tc>
        <w:tc>
          <w:tcPr>
            <w:tcW w:w="104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E06639" w:rsidRPr="00EA646E" w:rsidP="00EA646E" w14:paraId="24A7E86F" w14:textId="77777777">
            <w:pPr>
              <w:spacing w:after="0"/>
              <w:jc w:val="center"/>
              <w:rPr>
                <w:rFonts w:eastAsia="Times New Roman" w:cs="Times New Roman"/>
                <w:b/>
                <w:bCs/>
                <w:i/>
                <w:iCs/>
                <w:color w:val="000000"/>
                <w:sz w:val="18"/>
                <w:szCs w:val="18"/>
                <w:lang w:eastAsia="lv-LV"/>
              </w:rPr>
            </w:pPr>
            <w:r>
              <w:rPr>
                <w:rFonts w:eastAsia="Times New Roman" w:cs="Times New Roman"/>
                <w:b/>
                <w:bCs/>
                <w:i/>
                <w:iCs/>
                <w:color w:val="000000"/>
                <w:sz w:val="18"/>
                <w:szCs w:val="18"/>
                <w:lang w:eastAsia="lv-LV"/>
              </w:rPr>
              <w:t>Darba vietas pret bāzes līmeni</w:t>
            </w:r>
          </w:p>
        </w:tc>
      </w:tr>
      <w:tr w14:paraId="24A7E87A" w14:textId="77777777" w:rsidTr="00704DDA">
        <w:tblPrEx>
          <w:tblW w:w="10559" w:type="dxa"/>
          <w:jc w:val="center"/>
          <w:tblLook w:val="04A0"/>
        </w:tblPrEx>
        <w:trPr>
          <w:trHeight w:val="563"/>
          <w:jc w:val="center"/>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E06639" w:rsidRPr="00EA646E" w:rsidP="00EA646E" w14:paraId="24A7E871" w14:textId="77777777">
            <w:pPr>
              <w:spacing w:after="0"/>
              <w:jc w:val="left"/>
              <w:rPr>
                <w:rFonts w:eastAsia="Times New Roman" w:cs="Times New Roman"/>
                <w:b/>
                <w:bCs/>
                <w:color w:val="000000"/>
                <w:sz w:val="18"/>
                <w:szCs w:val="18"/>
                <w:lang w:eastAsia="lv-LV"/>
              </w:rPr>
            </w:pPr>
          </w:p>
        </w:tc>
        <w:tc>
          <w:tcPr>
            <w:tcW w:w="2905" w:type="dxa"/>
            <w:vMerge/>
            <w:tcBorders>
              <w:top w:val="single" w:sz="4" w:space="0" w:color="auto"/>
              <w:left w:val="single" w:sz="4" w:space="0" w:color="auto"/>
              <w:bottom w:val="single" w:sz="4" w:space="0" w:color="auto"/>
              <w:right w:val="single" w:sz="4" w:space="0" w:color="auto"/>
            </w:tcBorders>
            <w:vAlign w:val="center"/>
            <w:hideMark/>
          </w:tcPr>
          <w:p w:rsidR="00E06639" w:rsidRPr="00EA646E" w:rsidP="00EA646E" w14:paraId="24A7E872" w14:textId="77777777">
            <w:pPr>
              <w:spacing w:after="0"/>
              <w:jc w:val="left"/>
              <w:rPr>
                <w:rFonts w:eastAsia="Times New Roman" w:cs="Times New Roman"/>
                <w:b/>
                <w:bCs/>
                <w:color w:val="000000"/>
                <w:sz w:val="18"/>
                <w:szCs w:val="18"/>
                <w:lang w:eastAsia="lv-LV"/>
              </w:rPr>
            </w:pPr>
          </w:p>
        </w:tc>
        <w:tc>
          <w:tcPr>
            <w:tcW w:w="766" w:type="dxa"/>
            <w:vMerge/>
            <w:tcBorders>
              <w:left w:val="single" w:sz="4" w:space="0" w:color="auto"/>
              <w:bottom w:val="single" w:sz="4" w:space="0" w:color="auto"/>
              <w:right w:val="single" w:sz="4" w:space="0" w:color="auto"/>
            </w:tcBorders>
          </w:tcPr>
          <w:p w:rsidR="00E06639" w:rsidRPr="00EA646E" w:rsidP="00EA646E" w14:paraId="24A7E873" w14:textId="77777777">
            <w:pPr>
              <w:spacing w:after="0"/>
              <w:jc w:val="left"/>
              <w:rPr>
                <w:rFonts w:eastAsia="Times New Roman" w:cs="Times New Roman"/>
                <w:b/>
                <w:bCs/>
                <w:color w:val="000000"/>
                <w:sz w:val="18"/>
                <w:szCs w:val="18"/>
                <w:lang w:eastAsia="lv-LV"/>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E06639" w:rsidRPr="00EA646E" w:rsidP="00EA646E" w14:paraId="24A7E874" w14:textId="77777777">
            <w:pPr>
              <w:spacing w:after="0"/>
              <w:jc w:val="left"/>
              <w:rPr>
                <w:rFonts w:eastAsia="Times New Roman" w:cs="Times New Roman"/>
                <w:b/>
                <w:bCs/>
                <w:color w:val="000000"/>
                <w:sz w:val="18"/>
                <w:szCs w:val="18"/>
                <w:lang w:eastAsia="lv-LV"/>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E06639" w:rsidRPr="00EA646E" w:rsidP="00EA646E" w14:paraId="24A7E875" w14:textId="77777777">
            <w:pPr>
              <w:spacing w:after="0"/>
              <w:jc w:val="left"/>
              <w:rPr>
                <w:rFonts w:eastAsia="Times New Roman" w:cs="Times New Roman"/>
                <w:b/>
                <w:bCs/>
                <w:color w:val="000000"/>
                <w:sz w:val="18"/>
                <w:szCs w:val="18"/>
                <w:lang w:eastAsia="lv-LV"/>
              </w:rPr>
            </w:pPr>
          </w:p>
        </w:tc>
        <w:tc>
          <w:tcPr>
            <w:tcW w:w="1111" w:type="dxa"/>
            <w:tcBorders>
              <w:top w:val="nil"/>
              <w:left w:val="nil"/>
              <w:bottom w:val="single" w:sz="4" w:space="0" w:color="auto"/>
              <w:right w:val="single" w:sz="4" w:space="0" w:color="auto"/>
            </w:tcBorders>
            <w:shd w:val="clear" w:color="000000" w:fill="DFDFDF"/>
            <w:vAlign w:val="center"/>
            <w:hideMark/>
          </w:tcPr>
          <w:p w:rsidR="00E06639" w:rsidRPr="00ED53DD" w:rsidP="00ED53DD" w14:paraId="24A7E876" w14:textId="77777777">
            <w:pPr>
              <w:spacing w:after="0"/>
              <w:jc w:val="center"/>
              <w:rPr>
                <w:rFonts w:cs="Times New Roman"/>
                <w:b/>
                <w:bCs/>
                <w:color w:val="000000"/>
                <w:sz w:val="18"/>
                <w:szCs w:val="20"/>
              </w:rPr>
            </w:pPr>
            <w:r w:rsidRPr="00ED53DD">
              <w:rPr>
                <w:rFonts w:cs="Times New Roman"/>
                <w:b/>
                <w:bCs/>
                <w:color w:val="000000"/>
                <w:sz w:val="18"/>
                <w:szCs w:val="20"/>
              </w:rPr>
              <w:t xml:space="preserve">Nefinanšu investīcijas, </w:t>
            </w:r>
            <w:r w:rsidRPr="00ED53DD">
              <w:rPr>
                <w:rFonts w:cs="Times New Roman"/>
                <w:b/>
                <w:bCs/>
                <w:i/>
                <w:iCs/>
                <w:color w:val="000000"/>
                <w:sz w:val="18"/>
                <w:szCs w:val="20"/>
              </w:rPr>
              <w:t>euro</w:t>
            </w:r>
          </w:p>
        </w:tc>
        <w:tc>
          <w:tcPr>
            <w:tcW w:w="706" w:type="dxa"/>
            <w:tcBorders>
              <w:top w:val="nil"/>
              <w:left w:val="nil"/>
              <w:bottom w:val="single" w:sz="4" w:space="0" w:color="auto"/>
              <w:right w:val="single" w:sz="4" w:space="0" w:color="auto"/>
            </w:tcBorders>
            <w:shd w:val="clear" w:color="000000" w:fill="DFDFDF"/>
            <w:vAlign w:val="center"/>
            <w:hideMark/>
          </w:tcPr>
          <w:p w:rsidR="00E06639" w:rsidRPr="00ED53DD" w:rsidP="00ED53DD" w14:paraId="24A7E877" w14:textId="77777777">
            <w:pPr>
              <w:spacing w:after="0"/>
              <w:jc w:val="center"/>
              <w:rPr>
                <w:rFonts w:cs="Times New Roman"/>
                <w:b/>
                <w:bCs/>
                <w:color w:val="000000"/>
                <w:sz w:val="18"/>
                <w:szCs w:val="20"/>
              </w:rPr>
            </w:pPr>
            <w:r w:rsidRPr="00ED53DD">
              <w:rPr>
                <w:rFonts w:cs="Times New Roman"/>
                <w:b/>
                <w:bCs/>
                <w:color w:val="000000"/>
                <w:sz w:val="18"/>
                <w:szCs w:val="20"/>
              </w:rPr>
              <w:t>Darba vietas</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E06639" w:rsidRPr="00EA646E" w:rsidP="00EA646E" w14:paraId="24A7E878" w14:textId="77777777">
            <w:pPr>
              <w:spacing w:after="0"/>
              <w:jc w:val="left"/>
              <w:rPr>
                <w:rFonts w:eastAsia="Times New Roman" w:cs="Times New Roman"/>
                <w:b/>
                <w:bCs/>
                <w:i/>
                <w:iCs/>
                <w:color w:val="000000"/>
                <w:sz w:val="18"/>
                <w:szCs w:val="18"/>
                <w:lang w:eastAsia="lv-LV"/>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E06639" w:rsidRPr="00EA646E" w:rsidP="00EA646E" w14:paraId="24A7E879" w14:textId="77777777">
            <w:pPr>
              <w:spacing w:after="0"/>
              <w:jc w:val="left"/>
              <w:rPr>
                <w:rFonts w:eastAsia="Times New Roman" w:cs="Times New Roman"/>
                <w:b/>
                <w:bCs/>
                <w:i/>
                <w:iCs/>
                <w:color w:val="000000"/>
                <w:sz w:val="18"/>
                <w:szCs w:val="18"/>
                <w:lang w:eastAsia="lv-LV"/>
              </w:rPr>
            </w:pPr>
          </w:p>
        </w:tc>
      </w:tr>
      <w:tr w14:paraId="24A7E884" w14:textId="77777777" w:rsidTr="00704DDA">
        <w:tblPrEx>
          <w:tblW w:w="10559" w:type="dxa"/>
          <w:jc w:val="center"/>
          <w:tblLook w:val="04A0"/>
        </w:tblPrEx>
        <w:trPr>
          <w:trHeight w:val="1068"/>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A646E" w:rsidP="00EA646E" w14:paraId="24A7E87B" w14:textId="77777777">
            <w:pPr>
              <w:spacing w:after="0"/>
              <w:jc w:val="left"/>
              <w:rPr>
                <w:rFonts w:eastAsia="Times New Roman" w:cs="Times New Roman"/>
                <w:color w:val="000000"/>
                <w:sz w:val="18"/>
                <w:szCs w:val="18"/>
                <w:lang w:eastAsia="lv-LV"/>
              </w:rPr>
            </w:pPr>
            <w:r w:rsidRPr="00EA646E">
              <w:rPr>
                <w:rFonts w:eastAsia="Times New Roman" w:cs="Times New Roman"/>
                <w:color w:val="000000"/>
                <w:sz w:val="18"/>
                <w:szCs w:val="18"/>
                <w:lang w:eastAsia="lv-LV"/>
              </w:rPr>
              <w:t>Valmieras pilsēta</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E06639" w:rsidRPr="00EA646E" w:rsidP="00EA646E" w14:paraId="24A7E87C" w14:textId="77777777">
            <w:pPr>
              <w:spacing w:after="0"/>
              <w:jc w:val="left"/>
              <w:rPr>
                <w:rFonts w:eastAsia="Times New Roman" w:cs="Times New Roman"/>
                <w:color w:val="000000"/>
                <w:sz w:val="18"/>
                <w:szCs w:val="18"/>
                <w:lang w:eastAsia="lv-LV"/>
              </w:rPr>
            </w:pPr>
            <w:r w:rsidRPr="00EA646E">
              <w:rPr>
                <w:rFonts w:eastAsia="Times New Roman" w:cs="Times New Roman"/>
                <w:color w:val="000000"/>
                <w:sz w:val="18"/>
                <w:szCs w:val="18"/>
                <w:lang w:eastAsia="lv-LV"/>
              </w:rPr>
              <w:t>Uzņēmējdarbības attīstību veicinošas satiksmes infrastruktūras un inženierkomunikācijas pārbūve Cempu un Paula Valdena ielu industriālo teritoriju attīstībai</w:t>
            </w:r>
          </w:p>
        </w:tc>
        <w:tc>
          <w:tcPr>
            <w:tcW w:w="766" w:type="dxa"/>
            <w:tcBorders>
              <w:top w:val="single" w:sz="4" w:space="0" w:color="auto"/>
              <w:left w:val="nil"/>
              <w:bottom w:val="single" w:sz="4" w:space="0" w:color="auto"/>
              <w:right w:val="single" w:sz="4" w:space="0" w:color="auto"/>
            </w:tcBorders>
            <w:vAlign w:val="center"/>
          </w:tcPr>
          <w:p w:rsidR="00E06639" w:rsidRPr="00EA646E" w:rsidP="00E06639" w14:paraId="24A7E87D" w14:textId="77777777">
            <w:pPr>
              <w:spacing w:after="0"/>
              <w:jc w:val="center"/>
              <w:rPr>
                <w:rFonts w:eastAsia="Times New Roman" w:cs="Times New Roman"/>
                <w:color w:val="000000"/>
                <w:sz w:val="18"/>
                <w:szCs w:val="18"/>
                <w:lang w:eastAsia="lv-LV"/>
              </w:rPr>
            </w:pPr>
            <w:r>
              <w:rPr>
                <w:rFonts w:eastAsia="Times New Roman" w:cs="Times New Roman"/>
                <w:color w:val="000000"/>
                <w:sz w:val="18"/>
                <w:szCs w:val="18"/>
                <w:lang w:eastAsia="lv-LV"/>
              </w:rPr>
              <w:t>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A646E" w:rsidP="00E06639" w14:paraId="24A7E87E" w14:textId="77777777">
            <w:pPr>
              <w:spacing w:after="0"/>
              <w:jc w:val="center"/>
              <w:rPr>
                <w:rFonts w:eastAsia="Times New Roman" w:cs="Times New Roman"/>
                <w:color w:val="000000"/>
                <w:sz w:val="18"/>
                <w:szCs w:val="18"/>
                <w:lang w:eastAsia="lv-LV"/>
              </w:rPr>
            </w:pPr>
            <w:r w:rsidRPr="00EA646E">
              <w:rPr>
                <w:rFonts w:eastAsia="Times New Roman" w:cs="Times New Roman"/>
                <w:color w:val="000000"/>
                <w:sz w:val="18"/>
                <w:szCs w:val="18"/>
                <w:lang w:eastAsia="lv-LV"/>
              </w:rPr>
              <w:t>Pabeigts</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E06639" w:rsidRPr="00EA646E" w:rsidP="00EA646E" w14:paraId="24A7E87F" w14:textId="77777777">
            <w:pPr>
              <w:spacing w:after="0"/>
              <w:jc w:val="center"/>
              <w:rPr>
                <w:rFonts w:eastAsia="Times New Roman" w:cs="Times New Roman"/>
                <w:color w:val="000000"/>
                <w:sz w:val="18"/>
                <w:szCs w:val="18"/>
                <w:lang w:eastAsia="lv-LV"/>
              </w:rPr>
            </w:pPr>
            <w:r w:rsidRPr="00EA646E">
              <w:rPr>
                <w:rFonts w:eastAsia="Times New Roman" w:cs="Times New Roman"/>
                <w:color w:val="000000"/>
                <w:sz w:val="18"/>
                <w:szCs w:val="18"/>
                <w:lang w:eastAsia="lv-LV"/>
              </w:rPr>
              <w:t>2</w:t>
            </w:r>
            <w:r>
              <w:rPr>
                <w:rFonts w:eastAsia="Times New Roman" w:cs="Times New Roman"/>
                <w:color w:val="000000"/>
                <w:sz w:val="18"/>
                <w:szCs w:val="18"/>
                <w:lang w:eastAsia="lv-LV"/>
              </w:rPr>
              <w:t> </w:t>
            </w:r>
            <w:r w:rsidRPr="00EA646E">
              <w:rPr>
                <w:rFonts w:eastAsia="Times New Roman" w:cs="Times New Roman"/>
                <w:color w:val="000000"/>
                <w:sz w:val="18"/>
                <w:szCs w:val="18"/>
                <w:lang w:eastAsia="lv-LV"/>
              </w:rPr>
              <w:t>851</w:t>
            </w:r>
            <w:r>
              <w:rPr>
                <w:rFonts w:eastAsia="Times New Roman" w:cs="Times New Roman"/>
                <w:color w:val="000000"/>
                <w:sz w:val="18"/>
                <w:szCs w:val="18"/>
                <w:lang w:eastAsia="lv-LV"/>
              </w:rPr>
              <w:t xml:space="preserve"> </w:t>
            </w:r>
            <w:r w:rsidRPr="00EA646E">
              <w:rPr>
                <w:rFonts w:eastAsia="Times New Roman" w:cs="Times New Roman"/>
                <w:color w:val="000000"/>
                <w:sz w:val="18"/>
                <w:szCs w:val="18"/>
                <w:lang w:eastAsia="lv-LV"/>
              </w:rPr>
              <w:t>585</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E06639" w:rsidRPr="00ED53DD" w:rsidP="00ED53DD" w14:paraId="24A7E880" w14:textId="77777777">
            <w:pPr>
              <w:spacing w:after="0"/>
              <w:jc w:val="center"/>
              <w:rPr>
                <w:rFonts w:cs="Times New Roman"/>
                <w:color w:val="000000"/>
                <w:sz w:val="18"/>
                <w:szCs w:val="20"/>
              </w:rPr>
            </w:pPr>
            <w:r w:rsidRPr="00ED53DD">
              <w:rPr>
                <w:rFonts w:cs="Times New Roman"/>
                <w:color w:val="000000"/>
                <w:sz w:val="18"/>
                <w:szCs w:val="20"/>
              </w:rPr>
              <w:t>3</w:t>
            </w:r>
            <w:r>
              <w:rPr>
                <w:rFonts w:cs="Times New Roman"/>
                <w:color w:val="000000"/>
                <w:sz w:val="18"/>
                <w:szCs w:val="20"/>
              </w:rPr>
              <w:t> </w:t>
            </w:r>
            <w:r w:rsidRPr="00ED53DD">
              <w:rPr>
                <w:rFonts w:cs="Times New Roman"/>
                <w:color w:val="000000"/>
                <w:sz w:val="18"/>
                <w:szCs w:val="20"/>
              </w:rPr>
              <w:t>723</w:t>
            </w:r>
            <w:r>
              <w:rPr>
                <w:rFonts w:cs="Times New Roman"/>
                <w:color w:val="000000"/>
                <w:sz w:val="18"/>
                <w:szCs w:val="20"/>
              </w:rPr>
              <w:t xml:space="preserve"> </w:t>
            </w:r>
            <w:r w:rsidRPr="00ED53DD">
              <w:rPr>
                <w:rFonts w:cs="Times New Roman"/>
                <w:color w:val="000000"/>
                <w:sz w:val="18"/>
                <w:szCs w:val="20"/>
              </w:rPr>
              <w:t>000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E06639" w:rsidRPr="00ED53DD" w:rsidP="00ED53DD" w14:paraId="24A7E881" w14:textId="77777777">
            <w:pPr>
              <w:spacing w:after="0"/>
              <w:jc w:val="center"/>
              <w:rPr>
                <w:rFonts w:cs="Times New Roman"/>
                <w:color w:val="000000"/>
                <w:sz w:val="18"/>
                <w:szCs w:val="20"/>
              </w:rPr>
            </w:pPr>
            <w:r w:rsidRPr="00ED53DD">
              <w:rPr>
                <w:rFonts w:cs="Times New Roman"/>
                <w:color w:val="000000"/>
                <w:sz w:val="18"/>
                <w:szCs w:val="20"/>
              </w:rPr>
              <w:t>61</w:t>
            </w:r>
          </w:p>
        </w:tc>
        <w:tc>
          <w:tcPr>
            <w:tcW w:w="1086" w:type="dxa"/>
            <w:tcBorders>
              <w:top w:val="single" w:sz="4" w:space="0" w:color="auto"/>
              <w:left w:val="nil"/>
              <w:bottom w:val="single" w:sz="4" w:space="0" w:color="auto"/>
              <w:right w:val="single" w:sz="4" w:space="0" w:color="auto"/>
            </w:tcBorders>
            <w:shd w:val="clear" w:color="000000" w:fill="92D050"/>
            <w:vAlign w:val="center"/>
            <w:hideMark/>
          </w:tcPr>
          <w:p w:rsidR="00E06639" w:rsidRPr="00EA646E" w:rsidP="00EA646E" w14:paraId="24A7E882" w14:textId="77777777">
            <w:pPr>
              <w:spacing w:after="0"/>
              <w:jc w:val="center"/>
              <w:rPr>
                <w:rFonts w:eastAsia="Times New Roman" w:cs="Times New Roman"/>
                <w:i/>
                <w:iCs/>
                <w:color w:val="000000"/>
                <w:sz w:val="18"/>
                <w:szCs w:val="18"/>
                <w:lang w:eastAsia="lv-LV"/>
              </w:rPr>
            </w:pPr>
            <w:r w:rsidRPr="00EA646E">
              <w:rPr>
                <w:rFonts w:eastAsia="Times New Roman" w:cs="Times New Roman"/>
                <w:i/>
                <w:iCs/>
                <w:color w:val="000000"/>
                <w:sz w:val="18"/>
                <w:szCs w:val="18"/>
                <w:lang w:eastAsia="lv-LV"/>
              </w:rPr>
              <w:t>131%</w:t>
            </w:r>
          </w:p>
        </w:tc>
        <w:tc>
          <w:tcPr>
            <w:tcW w:w="1045" w:type="dxa"/>
            <w:tcBorders>
              <w:top w:val="single" w:sz="4" w:space="0" w:color="auto"/>
              <w:left w:val="nil"/>
              <w:bottom w:val="single" w:sz="4" w:space="0" w:color="auto"/>
              <w:right w:val="single" w:sz="4" w:space="0" w:color="auto"/>
            </w:tcBorders>
            <w:shd w:val="clear" w:color="000000" w:fill="92D050"/>
            <w:vAlign w:val="center"/>
            <w:hideMark/>
          </w:tcPr>
          <w:p w:rsidR="00E06639" w:rsidRPr="00EA646E" w:rsidP="00EA646E" w14:paraId="24A7E883" w14:textId="77777777">
            <w:pPr>
              <w:spacing w:after="0"/>
              <w:jc w:val="center"/>
              <w:rPr>
                <w:rFonts w:eastAsia="Times New Roman" w:cs="Times New Roman"/>
                <w:i/>
                <w:iCs/>
                <w:color w:val="000000"/>
                <w:sz w:val="18"/>
                <w:szCs w:val="18"/>
                <w:lang w:eastAsia="lv-LV"/>
              </w:rPr>
            </w:pPr>
            <w:r w:rsidRPr="00EA646E">
              <w:rPr>
                <w:rFonts w:eastAsia="Times New Roman" w:cs="Times New Roman"/>
                <w:i/>
                <w:iCs/>
                <w:color w:val="000000"/>
                <w:sz w:val="18"/>
                <w:szCs w:val="18"/>
                <w:lang w:eastAsia="lv-LV"/>
              </w:rPr>
              <w:t>130%</w:t>
            </w:r>
          </w:p>
        </w:tc>
      </w:tr>
      <w:tr w14:paraId="24A7E88E" w14:textId="77777777" w:rsidTr="00704DDA">
        <w:tblPrEx>
          <w:tblW w:w="10559" w:type="dxa"/>
          <w:jc w:val="center"/>
          <w:tblLook w:val="04A0"/>
        </w:tblPrEx>
        <w:trPr>
          <w:trHeight w:val="439"/>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D53DD" w:rsidP="00ED53DD" w14:paraId="24A7E885" w14:textId="77777777">
            <w:pPr>
              <w:spacing w:after="0"/>
              <w:jc w:val="left"/>
              <w:rPr>
                <w:rFonts w:cs="Times New Roman"/>
                <w:color w:val="000000"/>
                <w:sz w:val="18"/>
                <w:szCs w:val="20"/>
              </w:rPr>
            </w:pPr>
            <w:r w:rsidRPr="00ED53DD">
              <w:rPr>
                <w:rFonts w:cs="Times New Roman"/>
                <w:color w:val="000000"/>
                <w:sz w:val="18"/>
                <w:szCs w:val="20"/>
              </w:rPr>
              <w:t>Liepājas pilsēta</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E06639" w:rsidRPr="00ED53DD" w:rsidP="00ED53DD" w14:paraId="24A7E886" w14:textId="77777777">
            <w:pPr>
              <w:spacing w:after="0"/>
              <w:jc w:val="left"/>
              <w:rPr>
                <w:rFonts w:cs="Times New Roman"/>
                <w:color w:val="000000"/>
                <w:sz w:val="18"/>
                <w:szCs w:val="20"/>
              </w:rPr>
            </w:pPr>
            <w:r w:rsidRPr="00ED53DD">
              <w:rPr>
                <w:rFonts w:cs="Times New Roman"/>
                <w:color w:val="000000"/>
                <w:sz w:val="18"/>
                <w:szCs w:val="20"/>
              </w:rPr>
              <w:t>Uzņēmējdarbības vides attīstība Liepājā, I kārta</w:t>
            </w:r>
          </w:p>
        </w:tc>
        <w:tc>
          <w:tcPr>
            <w:tcW w:w="766" w:type="dxa"/>
            <w:tcBorders>
              <w:top w:val="single" w:sz="4" w:space="0" w:color="auto"/>
              <w:left w:val="nil"/>
              <w:bottom w:val="single" w:sz="4" w:space="0" w:color="auto"/>
              <w:right w:val="single" w:sz="4" w:space="0" w:color="auto"/>
            </w:tcBorders>
            <w:vAlign w:val="center"/>
          </w:tcPr>
          <w:p w:rsidR="00E06639" w:rsidRPr="00ED53DD" w:rsidP="00E06639" w14:paraId="24A7E887" w14:textId="77777777">
            <w:pPr>
              <w:spacing w:after="0"/>
              <w:jc w:val="center"/>
              <w:rPr>
                <w:rFonts w:cs="Times New Roman"/>
                <w:color w:val="000000"/>
                <w:sz w:val="18"/>
                <w:szCs w:val="20"/>
              </w:rPr>
            </w:pPr>
            <w:r>
              <w:rPr>
                <w:rFonts w:cs="Times New Roman"/>
                <w:color w:val="000000"/>
                <w:sz w:val="18"/>
                <w:szCs w:val="20"/>
              </w:rPr>
              <w:t>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D53DD" w:rsidP="00E06639" w14:paraId="24A7E888" w14:textId="77777777">
            <w:pPr>
              <w:spacing w:after="0"/>
              <w:jc w:val="center"/>
              <w:rPr>
                <w:rFonts w:cs="Times New Roman"/>
                <w:color w:val="000000"/>
                <w:sz w:val="18"/>
                <w:szCs w:val="20"/>
              </w:rPr>
            </w:pPr>
            <w:r w:rsidRPr="00ED53DD">
              <w:rPr>
                <w:rFonts w:cs="Times New Roman"/>
                <w:color w:val="000000"/>
                <w:sz w:val="18"/>
                <w:szCs w:val="20"/>
              </w:rPr>
              <w:t>Līgums</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E06639" w:rsidRPr="00ED53DD" w:rsidP="00ED53DD" w14:paraId="24A7E889" w14:textId="77777777">
            <w:pPr>
              <w:spacing w:after="0"/>
              <w:jc w:val="center"/>
              <w:rPr>
                <w:rFonts w:cs="Times New Roman"/>
                <w:color w:val="000000"/>
                <w:sz w:val="18"/>
                <w:szCs w:val="20"/>
              </w:rPr>
            </w:pPr>
            <w:r w:rsidRPr="00ED53DD">
              <w:rPr>
                <w:rFonts w:cs="Times New Roman"/>
                <w:color w:val="000000"/>
                <w:sz w:val="18"/>
                <w:szCs w:val="20"/>
              </w:rPr>
              <w:t>1</w:t>
            </w:r>
            <w:r>
              <w:rPr>
                <w:rFonts w:cs="Times New Roman"/>
                <w:color w:val="000000"/>
                <w:sz w:val="18"/>
                <w:szCs w:val="20"/>
              </w:rPr>
              <w:t> </w:t>
            </w:r>
            <w:r w:rsidRPr="00ED53DD">
              <w:rPr>
                <w:rFonts w:cs="Times New Roman"/>
                <w:color w:val="000000"/>
                <w:sz w:val="18"/>
                <w:szCs w:val="20"/>
              </w:rPr>
              <w:t>443</w:t>
            </w:r>
            <w:r>
              <w:rPr>
                <w:rFonts w:cs="Times New Roman"/>
                <w:color w:val="000000"/>
                <w:sz w:val="18"/>
                <w:szCs w:val="20"/>
              </w:rPr>
              <w:t xml:space="preserve"> </w:t>
            </w:r>
            <w:r w:rsidRPr="00ED53DD">
              <w:rPr>
                <w:rFonts w:cs="Times New Roman"/>
                <w:color w:val="000000"/>
                <w:sz w:val="18"/>
                <w:szCs w:val="20"/>
              </w:rPr>
              <w:t>013</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E06639" w:rsidRPr="00ED53DD" w:rsidP="00ED53DD" w14:paraId="24A7E88A" w14:textId="77777777">
            <w:pPr>
              <w:spacing w:after="0"/>
              <w:jc w:val="center"/>
              <w:rPr>
                <w:rFonts w:cs="Times New Roman"/>
                <w:color w:val="000000"/>
                <w:sz w:val="18"/>
                <w:szCs w:val="20"/>
              </w:rPr>
            </w:pPr>
            <w:r w:rsidRPr="00ED53DD">
              <w:rPr>
                <w:rFonts w:cs="Times New Roman"/>
                <w:color w:val="000000"/>
                <w:sz w:val="18"/>
                <w:szCs w:val="20"/>
              </w:rPr>
              <w:t>9</w:t>
            </w:r>
            <w:r>
              <w:rPr>
                <w:rFonts w:cs="Times New Roman"/>
                <w:color w:val="000000"/>
                <w:sz w:val="18"/>
                <w:szCs w:val="20"/>
              </w:rPr>
              <w:t> </w:t>
            </w:r>
            <w:r w:rsidRPr="00ED53DD">
              <w:rPr>
                <w:rFonts w:cs="Times New Roman"/>
                <w:color w:val="000000"/>
                <w:sz w:val="18"/>
                <w:szCs w:val="20"/>
              </w:rPr>
              <w:t>553</w:t>
            </w:r>
            <w:r>
              <w:rPr>
                <w:rFonts w:cs="Times New Roman"/>
                <w:color w:val="000000"/>
                <w:sz w:val="18"/>
                <w:szCs w:val="20"/>
              </w:rPr>
              <w:t xml:space="preserve"> </w:t>
            </w:r>
            <w:r w:rsidRPr="00ED53DD">
              <w:rPr>
                <w:rFonts w:cs="Times New Roman"/>
                <w:color w:val="000000"/>
                <w:sz w:val="18"/>
                <w:szCs w:val="20"/>
              </w:rPr>
              <w:t>238</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E06639" w:rsidRPr="00ED53DD" w:rsidP="00ED53DD" w14:paraId="24A7E88B" w14:textId="77777777">
            <w:pPr>
              <w:spacing w:after="0"/>
              <w:jc w:val="center"/>
              <w:rPr>
                <w:rFonts w:cs="Times New Roman"/>
                <w:color w:val="000000"/>
                <w:sz w:val="18"/>
                <w:szCs w:val="20"/>
              </w:rPr>
            </w:pPr>
            <w:r w:rsidRPr="00ED53DD">
              <w:rPr>
                <w:rFonts w:cs="Times New Roman"/>
                <w:color w:val="000000"/>
                <w:sz w:val="18"/>
                <w:szCs w:val="20"/>
              </w:rPr>
              <w:t>45</w:t>
            </w:r>
          </w:p>
        </w:tc>
        <w:tc>
          <w:tcPr>
            <w:tcW w:w="1086" w:type="dxa"/>
            <w:tcBorders>
              <w:top w:val="single" w:sz="4" w:space="0" w:color="auto"/>
              <w:left w:val="nil"/>
              <w:bottom w:val="single" w:sz="4" w:space="0" w:color="auto"/>
              <w:right w:val="single" w:sz="4" w:space="0" w:color="auto"/>
            </w:tcBorders>
            <w:shd w:val="clear" w:color="000000" w:fill="92D050"/>
            <w:vAlign w:val="center"/>
            <w:hideMark/>
          </w:tcPr>
          <w:p w:rsidR="00E06639" w:rsidRPr="00ED53DD" w:rsidP="00ED53DD" w14:paraId="24A7E88C" w14:textId="77777777">
            <w:pPr>
              <w:spacing w:after="0"/>
              <w:jc w:val="center"/>
              <w:rPr>
                <w:rFonts w:cs="Times New Roman"/>
                <w:i/>
                <w:iCs/>
                <w:color w:val="000000"/>
                <w:sz w:val="18"/>
                <w:szCs w:val="20"/>
              </w:rPr>
            </w:pPr>
            <w:r w:rsidRPr="00ED53DD">
              <w:rPr>
                <w:rFonts w:cs="Times New Roman"/>
                <w:i/>
                <w:iCs/>
                <w:color w:val="000000"/>
                <w:sz w:val="18"/>
                <w:szCs w:val="20"/>
              </w:rPr>
              <w:t>662%</w:t>
            </w:r>
          </w:p>
        </w:tc>
        <w:tc>
          <w:tcPr>
            <w:tcW w:w="1045" w:type="dxa"/>
            <w:tcBorders>
              <w:top w:val="single" w:sz="4" w:space="0" w:color="auto"/>
              <w:left w:val="nil"/>
              <w:bottom w:val="single" w:sz="4" w:space="0" w:color="auto"/>
              <w:right w:val="single" w:sz="4" w:space="0" w:color="auto"/>
            </w:tcBorders>
            <w:shd w:val="clear" w:color="000000" w:fill="92D050"/>
            <w:vAlign w:val="center"/>
            <w:hideMark/>
          </w:tcPr>
          <w:p w:rsidR="00E06639" w:rsidRPr="00ED53DD" w:rsidP="00ED53DD" w14:paraId="24A7E88D" w14:textId="77777777">
            <w:pPr>
              <w:spacing w:after="0"/>
              <w:jc w:val="center"/>
              <w:rPr>
                <w:rFonts w:cs="Times New Roman"/>
                <w:i/>
                <w:iCs/>
                <w:color w:val="000000"/>
                <w:sz w:val="18"/>
                <w:szCs w:val="20"/>
              </w:rPr>
            </w:pPr>
            <w:r w:rsidRPr="00ED53DD">
              <w:rPr>
                <w:rFonts w:cs="Times New Roman"/>
                <w:i/>
                <w:iCs/>
                <w:color w:val="000000"/>
                <w:sz w:val="18"/>
                <w:szCs w:val="20"/>
              </w:rPr>
              <w:t>190%</w:t>
            </w:r>
          </w:p>
        </w:tc>
      </w:tr>
      <w:tr w14:paraId="24A7E898" w14:textId="77777777" w:rsidTr="00704DDA">
        <w:tblPrEx>
          <w:tblW w:w="10559" w:type="dxa"/>
          <w:jc w:val="center"/>
          <w:tblLook w:val="04A0"/>
        </w:tblPrEx>
        <w:trPr>
          <w:trHeight w:val="355"/>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A646E" w:rsidP="00ED53DD" w14:paraId="24A7E88F" w14:textId="77777777">
            <w:pPr>
              <w:spacing w:after="0"/>
              <w:jc w:val="left"/>
              <w:rPr>
                <w:rFonts w:eastAsia="Times New Roman" w:cs="Times New Roman"/>
                <w:color w:val="000000"/>
                <w:sz w:val="18"/>
                <w:szCs w:val="18"/>
                <w:lang w:eastAsia="lv-LV"/>
              </w:rPr>
            </w:pPr>
            <w:r w:rsidRPr="00EA646E">
              <w:rPr>
                <w:rFonts w:eastAsia="Times New Roman" w:cs="Times New Roman"/>
                <w:color w:val="000000"/>
                <w:sz w:val="18"/>
                <w:szCs w:val="18"/>
                <w:lang w:eastAsia="lv-LV"/>
              </w:rPr>
              <w:t>Valkas novads</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E06639" w:rsidRPr="00ED53DD" w:rsidP="00ED53DD" w14:paraId="24A7E890" w14:textId="77777777">
            <w:pPr>
              <w:spacing w:after="0"/>
              <w:jc w:val="left"/>
              <w:rPr>
                <w:rFonts w:cs="Times New Roman"/>
                <w:color w:val="000000"/>
                <w:sz w:val="18"/>
                <w:szCs w:val="20"/>
              </w:rPr>
            </w:pPr>
            <w:r w:rsidRPr="00ED53DD">
              <w:rPr>
                <w:rFonts w:cs="Times New Roman"/>
                <w:color w:val="000000"/>
                <w:sz w:val="18"/>
                <w:szCs w:val="20"/>
              </w:rPr>
              <w:t>Ielu pārbūve uzņēmējdarbības attīstībai Valkas novadā</w:t>
            </w:r>
          </w:p>
        </w:tc>
        <w:tc>
          <w:tcPr>
            <w:tcW w:w="766" w:type="dxa"/>
            <w:tcBorders>
              <w:top w:val="single" w:sz="4" w:space="0" w:color="auto"/>
              <w:left w:val="nil"/>
              <w:bottom w:val="single" w:sz="4" w:space="0" w:color="auto"/>
              <w:right w:val="single" w:sz="4" w:space="0" w:color="auto"/>
            </w:tcBorders>
            <w:vAlign w:val="center"/>
          </w:tcPr>
          <w:p w:rsidR="00E06639" w:rsidRPr="00ED53DD" w:rsidP="00E06639" w14:paraId="24A7E891" w14:textId="77777777">
            <w:pPr>
              <w:spacing w:after="0"/>
              <w:jc w:val="center"/>
              <w:rPr>
                <w:rFonts w:cs="Times New Roman"/>
                <w:color w:val="000000"/>
                <w:sz w:val="18"/>
                <w:szCs w:val="20"/>
              </w:rPr>
            </w:pPr>
            <w:r>
              <w:rPr>
                <w:rFonts w:cs="Times New Roman"/>
                <w:color w:val="000000"/>
                <w:sz w:val="18"/>
                <w:szCs w:val="20"/>
              </w:rPr>
              <w:t>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D53DD" w:rsidP="00E06639" w14:paraId="24A7E892" w14:textId="77777777">
            <w:pPr>
              <w:spacing w:after="0"/>
              <w:jc w:val="center"/>
              <w:rPr>
                <w:rFonts w:cs="Times New Roman"/>
                <w:color w:val="000000"/>
                <w:sz w:val="18"/>
                <w:szCs w:val="20"/>
              </w:rPr>
            </w:pPr>
            <w:r w:rsidRPr="00ED53DD">
              <w:rPr>
                <w:rFonts w:cs="Times New Roman"/>
                <w:color w:val="000000"/>
                <w:sz w:val="18"/>
                <w:szCs w:val="20"/>
              </w:rPr>
              <w:t>Pabeigts</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E06639" w:rsidRPr="00ED53DD" w:rsidP="00ED53DD" w14:paraId="24A7E893" w14:textId="77777777">
            <w:pPr>
              <w:spacing w:after="0"/>
              <w:jc w:val="center"/>
              <w:rPr>
                <w:rFonts w:cs="Times New Roman"/>
                <w:color w:val="000000"/>
                <w:sz w:val="18"/>
                <w:szCs w:val="20"/>
              </w:rPr>
            </w:pPr>
            <w:r w:rsidRPr="00ED53DD">
              <w:rPr>
                <w:rFonts w:cs="Times New Roman"/>
                <w:color w:val="000000"/>
                <w:sz w:val="18"/>
                <w:szCs w:val="20"/>
              </w:rPr>
              <w:t>486</w:t>
            </w:r>
            <w:r>
              <w:rPr>
                <w:rFonts w:cs="Times New Roman"/>
                <w:color w:val="000000"/>
                <w:sz w:val="18"/>
                <w:szCs w:val="20"/>
              </w:rPr>
              <w:t xml:space="preserve"> </w:t>
            </w:r>
            <w:r w:rsidRPr="00ED53DD">
              <w:rPr>
                <w:rFonts w:cs="Times New Roman"/>
                <w:color w:val="000000"/>
                <w:sz w:val="18"/>
                <w:szCs w:val="20"/>
              </w:rPr>
              <w:t>415</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E06639" w:rsidRPr="00ED53DD" w:rsidP="00ED53DD" w14:paraId="24A7E894" w14:textId="77777777">
            <w:pPr>
              <w:spacing w:after="0"/>
              <w:jc w:val="center"/>
              <w:rPr>
                <w:rFonts w:cs="Times New Roman"/>
                <w:color w:val="000000"/>
                <w:sz w:val="18"/>
                <w:szCs w:val="20"/>
              </w:rPr>
            </w:pPr>
            <w:r w:rsidRPr="00ED53DD">
              <w:rPr>
                <w:rFonts w:cs="Times New Roman"/>
                <w:color w:val="000000"/>
                <w:sz w:val="18"/>
                <w:szCs w:val="20"/>
              </w:rPr>
              <w:t>516</w:t>
            </w:r>
            <w:r>
              <w:rPr>
                <w:rFonts w:cs="Times New Roman"/>
                <w:color w:val="000000"/>
                <w:sz w:val="18"/>
                <w:szCs w:val="20"/>
              </w:rPr>
              <w:t xml:space="preserve"> </w:t>
            </w:r>
            <w:r w:rsidRPr="00ED53DD">
              <w:rPr>
                <w:rFonts w:cs="Times New Roman"/>
                <w:color w:val="000000"/>
                <w:sz w:val="18"/>
                <w:szCs w:val="20"/>
              </w:rPr>
              <w:t>934</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E06639" w:rsidRPr="00ED53DD" w:rsidP="00ED53DD" w14:paraId="24A7E895" w14:textId="77777777">
            <w:pPr>
              <w:spacing w:after="0"/>
              <w:jc w:val="center"/>
              <w:rPr>
                <w:rFonts w:cs="Times New Roman"/>
                <w:color w:val="000000"/>
                <w:sz w:val="18"/>
                <w:szCs w:val="20"/>
              </w:rPr>
            </w:pPr>
            <w:r w:rsidRPr="00ED53DD">
              <w:rPr>
                <w:rFonts w:cs="Times New Roman"/>
                <w:color w:val="000000"/>
                <w:sz w:val="18"/>
                <w:szCs w:val="20"/>
              </w:rPr>
              <w:t>10</w:t>
            </w:r>
          </w:p>
        </w:tc>
        <w:tc>
          <w:tcPr>
            <w:tcW w:w="1086" w:type="dxa"/>
            <w:tcBorders>
              <w:top w:val="single" w:sz="4" w:space="0" w:color="auto"/>
              <w:left w:val="nil"/>
              <w:bottom w:val="single" w:sz="4" w:space="0" w:color="auto"/>
              <w:right w:val="single" w:sz="4" w:space="0" w:color="auto"/>
            </w:tcBorders>
            <w:shd w:val="clear" w:color="000000" w:fill="92D050"/>
            <w:vAlign w:val="center"/>
            <w:hideMark/>
          </w:tcPr>
          <w:p w:rsidR="00E06639" w:rsidRPr="00ED53DD" w:rsidP="00ED53DD" w14:paraId="24A7E896" w14:textId="77777777">
            <w:pPr>
              <w:spacing w:after="0"/>
              <w:jc w:val="center"/>
              <w:rPr>
                <w:rFonts w:cs="Times New Roman"/>
                <w:i/>
                <w:iCs/>
                <w:color w:val="000000"/>
                <w:sz w:val="18"/>
                <w:szCs w:val="20"/>
              </w:rPr>
            </w:pPr>
            <w:r w:rsidRPr="00ED53DD">
              <w:rPr>
                <w:rFonts w:cs="Times New Roman"/>
                <w:i/>
                <w:iCs/>
                <w:color w:val="000000"/>
                <w:sz w:val="18"/>
                <w:szCs w:val="20"/>
              </w:rPr>
              <w:t>106%</w:t>
            </w:r>
          </w:p>
        </w:tc>
        <w:tc>
          <w:tcPr>
            <w:tcW w:w="1045" w:type="dxa"/>
            <w:tcBorders>
              <w:top w:val="single" w:sz="4" w:space="0" w:color="auto"/>
              <w:left w:val="nil"/>
              <w:bottom w:val="single" w:sz="4" w:space="0" w:color="auto"/>
              <w:right w:val="single" w:sz="4" w:space="0" w:color="auto"/>
            </w:tcBorders>
            <w:shd w:val="clear" w:color="000000" w:fill="92D050"/>
            <w:vAlign w:val="center"/>
            <w:hideMark/>
          </w:tcPr>
          <w:p w:rsidR="00E06639" w:rsidRPr="00ED53DD" w:rsidP="00ED53DD" w14:paraId="24A7E897" w14:textId="77777777">
            <w:pPr>
              <w:spacing w:after="0"/>
              <w:jc w:val="center"/>
              <w:rPr>
                <w:rFonts w:cs="Times New Roman"/>
                <w:i/>
                <w:iCs/>
                <w:color w:val="000000"/>
                <w:sz w:val="18"/>
                <w:szCs w:val="20"/>
              </w:rPr>
            </w:pPr>
            <w:r w:rsidRPr="00ED53DD">
              <w:rPr>
                <w:rFonts w:cs="Times New Roman"/>
                <w:i/>
                <w:iCs/>
                <w:color w:val="000000"/>
                <w:sz w:val="18"/>
                <w:szCs w:val="20"/>
              </w:rPr>
              <w:t>125%</w:t>
            </w:r>
          </w:p>
        </w:tc>
      </w:tr>
      <w:tr w14:paraId="24A7E8A2" w14:textId="77777777" w:rsidTr="00704DDA">
        <w:tblPrEx>
          <w:tblW w:w="10559" w:type="dxa"/>
          <w:jc w:val="center"/>
          <w:tblLook w:val="04A0"/>
        </w:tblPrEx>
        <w:trPr>
          <w:trHeight w:val="631"/>
          <w:jc w:val="center"/>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E06639" w:rsidRPr="00EA646E" w:rsidP="00EA646E" w14:paraId="24A7E899" w14:textId="77777777">
            <w:pPr>
              <w:spacing w:after="0"/>
              <w:jc w:val="left"/>
              <w:rPr>
                <w:rFonts w:eastAsia="Times New Roman" w:cs="Times New Roman"/>
                <w:color w:val="000000"/>
                <w:sz w:val="18"/>
                <w:szCs w:val="18"/>
                <w:lang w:eastAsia="lv-LV"/>
              </w:rPr>
            </w:pPr>
            <w:r w:rsidRPr="00EA646E">
              <w:rPr>
                <w:rFonts w:eastAsia="Times New Roman" w:cs="Times New Roman"/>
                <w:color w:val="000000"/>
                <w:sz w:val="18"/>
                <w:szCs w:val="18"/>
                <w:lang w:eastAsia="lv-LV"/>
              </w:rPr>
              <w:t>Bauskas novads</w:t>
            </w:r>
          </w:p>
        </w:tc>
        <w:tc>
          <w:tcPr>
            <w:tcW w:w="2905" w:type="dxa"/>
            <w:tcBorders>
              <w:top w:val="nil"/>
              <w:left w:val="nil"/>
              <w:bottom w:val="single" w:sz="4" w:space="0" w:color="auto"/>
              <w:right w:val="single" w:sz="4" w:space="0" w:color="auto"/>
            </w:tcBorders>
            <w:shd w:val="clear" w:color="auto" w:fill="auto"/>
            <w:vAlign w:val="center"/>
            <w:hideMark/>
          </w:tcPr>
          <w:p w:rsidR="00E06639" w:rsidRPr="00EA646E" w:rsidP="00EA646E" w14:paraId="24A7E89A" w14:textId="77777777">
            <w:pPr>
              <w:spacing w:after="0"/>
              <w:jc w:val="left"/>
              <w:rPr>
                <w:rFonts w:eastAsia="Times New Roman" w:cs="Times New Roman"/>
                <w:color w:val="000000"/>
                <w:sz w:val="18"/>
                <w:szCs w:val="18"/>
                <w:lang w:eastAsia="lv-LV"/>
              </w:rPr>
            </w:pPr>
            <w:r w:rsidRPr="00EA646E">
              <w:rPr>
                <w:rFonts w:eastAsia="Times New Roman" w:cs="Times New Roman"/>
                <w:color w:val="000000"/>
                <w:sz w:val="18"/>
                <w:szCs w:val="18"/>
                <w:lang w:eastAsia="lv-LV"/>
              </w:rPr>
              <w:t>Privāto investīciju palielināšana Bauskas pilsētas dienvidu aglomerāci</w:t>
            </w:r>
            <w:r>
              <w:rPr>
                <w:rFonts w:eastAsia="Times New Roman" w:cs="Times New Roman"/>
                <w:color w:val="000000"/>
                <w:sz w:val="18"/>
                <w:szCs w:val="18"/>
                <w:lang w:eastAsia="lv-LV"/>
              </w:rPr>
              <w:t>jā uzņēmējdarbības veicināšanai</w:t>
            </w:r>
          </w:p>
        </w:tc>
        <w:tc>
          <w:tcPr>
            <w:tcW w:w="766" w:type="dxa"/>
            <w:tcBorders>
              <w:top w:val="single" w:sz="4" w:space="0" w:color="auto"/>
              <w:left w:val="nil"/>
              <w:bottom w:val="single" w:sz="4" w:space="0" w:color="auto"/>
              <w:right w:val="single" w:sz="4" w:space="0" w:color="auto"/>
            </w:tcBorders>
            <w:vAlign w:val="center"/>
          </w:tcPr>
          <w:p w:rsidR="00E06639" w:rsidRPr="00EA646E" w:rsidP="00E06639" w14:paraId="24A7E89B" w14:textId="77777777">
            <w:pPr>
              <w:spacing w:after="0"/>
              <w:jc w:val="center"/>
              <w:rPr>
                <w:rFonts w:eastAsia="Times New Roman" w:cs="Times New Roman"/>
                <w:color w:val="000000"/>
                <w:sz w:val="18"/>
                <w:szCs w:val="18"/>
                <w:lang w:eastAsia="lv-LV"/>
              </w:rPr>
            </w:pPr>
            <w:r>
              <w:rPr>
                <w:rFonts w:eastAsia="Times New Roman" w:cs="Times New Roman"/>
                <w:color w:val="000000"/>
                <w:sz w:val="18"/>
                <w:szCs w:val="18"/>
                <w:lang w:eastAsia="lv-LV"/>
              </w:rPr>
              <w:t>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A646E" w:rsidP="00E06639" w14:paraId="24A7E89C" w14:textId="77777777">
            <w:pPr>
              <w:spacing w:after="0"/>
              <w:jc w:val="center"/>
              <w:rPr>
                <w:rFonts w:eastAsia="Times New Roman" w:cs="Times New Roman"/>
                <w:color w:val="000000"/>
                <w:sz w:val="18"/>
                <w:szCs w:val="18"/>
                <w:lang w:eastAsia="lv-LV"/>
              </w:rPr>
            </w:pPr>
            <w:r w:rsidRPr="00EA646E">
              <w:rPr>
                <w:rFonts w:eastAsia="Times New Roman" w:cs="Times New Roman"/>
                <w:color w:val="000000"/>
                <w:sz w:val="18"/>
                <w:szCs w:val="18"/>
                <w:lang w:eastAsia="lv-LV"/>
              </w:rPr>
              <w:t>Līgums</w:t>
            </w:r>
          </w:p>
        </w:tc>
        <w:tc>
          <w:tcPr>
            <w:tcW w:w="977" w:type="dxa"/>
            <w:tcBorders>
              <w:top w:val="nil"/>
              <w:left w:val="nil"/>
              <w:bottom w:val="single" w:sz="4" w:space="0" w:color="auto"/>
              <w:right w:val="single" w:sz="4" w:space="0" w:color="auto"/>
            </w:tcBorders>
            <w:shd w:val="clear" w:color="auto" w:fill="auto"/>
            <w:vAlign w:val="center"/>
            <w:hideMark/>
          </w:tcPr>
          <w:p w:rsidR="00E06639" w:rsidRPr="00EA646E" w:rsidP="00EA646E" w14:paraId="24A7E89D" w14:textId="77777777">
            <w:pPr>
              <w:spacing w:after="0"/>
              <w:jc w:val="center"/>
              <w:rPr>
                <w:rFonts w:eastAsia="Times New Roman" w:cs="Times New Roman"/>
                <w:color w:val="000000"/>
                <w:sz w:val="18"/>
                <w:szCs w:val="18"/>
                <w:lang w:eastAsia="lv-LV"/>
              </w:rPr>
            </w:pPr>
            <w:r w:rsidRPr="00EA646E">
              <w:rPr>
                <w:rFonts w:eastAsia="Times New Roman" w:cs="Times New Roman"/>
                <w:color w:val="000000"/>
                <w:sz w:val="18"/>
                <w:szCs w:val="18"/>
                <w:lang w:eastAsia="lv-LV"/>
              </w:rPr>
              <w:t>473</w:t>
            </w:r>
            <w:r>
              <w:rPr>
                <w:rFonts w:eastAsia="Times New Roman" w:cs="Times New Roman"/>
                <w:color w:val="000000"/>
                <w:sz w:val="18"/>
                <w:szCs w:val="18"/>
                <w:lang w:eastAsia="lv-LV"/>
              </w:rPr>
              <w:t xml:space="preserve"> </w:t>
            </w:r>
            <w:r w:rsidRPr="00EA646E">
              <w:rPr>
                <w:rFonts w:eastAsia="Times New Roman" w:cs="Times New Roman"/>
                <w:color w:val="000000"/>
                <w:sz w:val="18"/>
                <w:szCs w:val="18"/>
                <w:lang w:eastAsia="lv-LV"/>
              </w:rPr>
              <w:t>856</w:t>
            </w:r>
          </w:p>
        </w:tc>
        <w:tc>
          <w:tcPr>
            <w:tcW w:w="1111" w:type="dxa"/>
            <w:tcBorders>
              <w:top w:val="nil"/>
              <w:left w:val="nil"/>
              <w:bottom w:val="single" w:sz="4" w:space="0" w:color="auto"/>
              <w:right w:val="single" w:sz="4" w:space="0" w:color="auto"/>
            </w:tcBorders>
            <w:shd w:val="clear" w:color="auto" w:fill="auto"/>
            <w:vAlign w:val="center"/>
            <w:hideMark/>
          </w:tcPr>
          <w:p w:rsidR="00E06639" w:rsidRPr="00ED53DD" w:rsidP="00ED53DD" w14:paraId="24A7E89E" w14:textId="77777777">
            <w:pPr>
              <w:spacing w:after="0"/>
              <w:jc w:val="center"/>
              <w:rPr>
                <w:rFonts w:cs="Times New Roman"/>
                <w:color w:val="000000"/>
                <w:sz w:val="18"/>
                <w:szCs w:val="20"/>
              </w:rPr>
            </w:pPr>
            <w:r w:rsidRPr="00ED53DD">
              <w:rPr>
                <w:rFonts w:cs="Times New Roman"/>
                <w:color w:val="000000"/>
                <w:sz w:val="18"/>
                <w:szCs w:val="20"/>
              </w:rPr>
              <w:t>516</w:t>
            </w:r>
            <w:r>
              <w:rPr>
                <w:rFonts w:cs="Times New Roman"/>
                <w:color w:val="000000"/>
                <w:sz w:val="18"/>
                <w:szCs w:val="20"/>
              </w:rPr>
              <w:t xml:space="preserve"> </w:t>
            </w:r>
            <w:r w:rsidRPr="00ED53DD">
              <w:rPr>
                <w:rFonts w:cs="Times New Roman"/>
                <w:color w:val="000000"/>
                <w:sz w:val="18"/>
                <w:szCs w:val="20"/>
              </w:rPr>
              <w:t>934</w:t>
            </w:r>
          </w:p>
        </w:tc>
        <w:tc>
          <w:tcPr>
            <w:tcW w:w="706" w:type="dxa"/>
            <w:tcBorders>
              <w:top w:val="nil"/>
              <w:left w:val="nil"/>
              <w:bottom w:val="single" w:sz="4" w:space="0" w:color="auto"/>
              <w:right w:val="single" w:sz="4" w:space="0" w:color="auto"/>
            </w:tcBorders>
            <w:shd w:val="clear" w:color="auto" w:fill="auto"/>
            <w:vAlign w:val="center"/>
            <w:hideMark/>
          </w:tcPr>
          <w:p w:rsidR="00E06639" w:rsidRPr="00ED53DD" w:rsidP="00ED53DD" w14:paraId="24A7E89F" w14:textId="77777777">
            <w:pPr>
              <w:spacing w:after="0"/>
              <w:jc w:val="center"/>
              <w:rPr>
                <w:rFonts w:cs="Times New Roman"/>
                <w:color w:val="000000"/>
                <w:sz w:val="18"/>
                <w:szCs w:val="20"/>
              </w:rPr>
            </w:pPr>
            <w:r w:rsidRPr="00ED53DD">
              <w:rPr>
                <w:rFonts w:cs="Times New Roman"/>
                <w:color w:val="000000"/>
                <w:sz w:val="18"/>
                <w:szCs w:val="20"/>
              </w:rPr>
              <w:t>10</w:t>
            </w:r>
          </w:p>
        </w:tc>
        <w:tc>
          <w:tcPr>
            <w:tcW w:w="1086" w:type="dxa"/>
            <w:tcBorders>
              <w:top w:val="nil"/>
              <w:left w:val="nil"/>
              <w:bottom w:val="single" w:sz="4" w:space="0" w:color="auto"/>
              <w:right w:val="single" w:sz="4" w:space="0" w:color="auto"/>
            </w:tcBorders>
            <w:shd w:val="clear" w:color="000000" w:fill="92D050"/>
            <w:vAlign w:val="center"/>
            <w:hideMark/>
          </w:tcPr>
          <w:p w:rsidR="00E06639" w:rsidRPr="00EA646E" w:rsidP="00EA646E" w14:paraId="24A7E8A0" w14:textId="77777777">
            <w:pPr>
              <w:spacing w:after="0"/>
              <w:jc w:val="center"/>
              <w:rPr>
                <w:rFonts w:eastAsia="Times New Roman" w:cs="Times New Roman"/>
                <w:i/>
                <w:iCs/>
                <w:color w:val="000000"/>
                <w:sz w:val="18"/>
                <w:szCs w:val="18"/>
                <w:lang w:eastAsia="lv-LV"/>
              </w:rPr>
            </w:pPr>
            <w:r w:rsidRPr="00EA646E">
              <w:rPr>
                <w:rFonts w:eastAsia="Times New Roman" w:cs="Times New Roman"/>
                <w:i/>
                <w:iCs/>
                <w:color w:val="000000"/>
                <w:sz w:val="18"/>
                <w:szCs w:val="18"/>
                <w:lang w:eastAsia="lv-LV"/>
              </w:rPr>
              <w:t>108%</w:t>
            </w:r>
          </w:p>
        </w:tc>
        <w:tc>
          <w:tcPr>
            <w:tcW w:w="1045" w:type="dxa"/>
            <w:tcBorders>
              <w:top w:val="nil"/>
              <w:left w:val="nil"/>
              <w:bottom w:val="single" w:sz="4" w:space="0" w:color="auto"/>
              <w:right w:val="single" w:sz="4" w:space="0" w:color="auto"/>
            </w:tcBorders>
            <w:shd w:val="clear" w:color="000000" w:fill="92D050"/>
            <w:vAlign w:val="center"/>
            <w:hideMark/>
          </w:tcPr>
          <w:p w:rsidR="00E06639" w:rsidRPr="00EA646E" w:rsidP="00EA646E" w14:paraId="24A7E8A1" w14:textId="77777777">
            <w:pPr>
              <w:spacing w:after="0"/>
              <w:jc w:val="center"/>
              <w:rPr>
                <w:rFonts w:eastAsia="Times New Roman" w:cs="Times New Roman"/>
                <w:i/>
                <w:iCs/>
                <w:color w:val="000000"/>
                <w:sz w:val="18"/>
                <w:szCs w:val="18"/>
                <w:lang w:eastAsia="lv-LV"/>
              </w:rPr>
            </w:pPr>
            <w:r w:rsidRPr="00EA646E">
              <w:rPr>
                <w:rFonts w:eastAsia="Times New Roman" w:cs="Times New Roman"/>
                <w:i/>
                <w:iCs/>
                <w:color w:val="000000"/>
                <w:sz w:val="18"/>
                <w:szCs w:val="18"/>
                <w:lang w:eastAsia="lv-LV"/>
              </w:rPr>
              <w:t>129%</w:t>
            </w:r>
          </w:p>
        </w:tc>
      </w:tr>
      <w:tr w14:paraId="24A7E8AC" w14:textId="77777777" w:rsidTr="00704DDA">
        <w:tblPrEx>
          <w:tblW w:w="10559" w:type="dxa"/>
          <w:jc w:val="center"/>
          <w:tblLook w:val="04A0"/>
        </w:tblPrEx>
        <w:trPr>
          <w:trHeight w:val="784"/>
          <w:jc w:val="center"/>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E06639" w:rsidRPr="00EA646E" w:rsidP="00EA646E" w14:paraId="24A7E8A3" w14:textId="77777777">
            <w:pPr>
              <w:spacing w:after="0"/>
              <w:jc w:val="left"/>
              <w:rPr>
                <w:rFonts w:eastAsia="Times New Roman" w:cs="Times New Roman"/>
                <w:color w:val="000000"/>
                <w:sz w:val="18"/>
                <w:szCs w:val="18"/>
                <w:lang w:eastAsia="lv-LV"/>
              </w:rPr>
            </w:pPr>
            <w:r w:rsidRPr="00EA646E">
              <w:rPr>
                <w:rFonts w:eastAsia="Times New Roman" w:cs="Times New Roman"/>
                <w:color w:val="000000"/>
                <w:sz w:val="18"/>
                <w:szCs w:val="18"/>
                <w:lang w:eastAsia="lv-LV"/>
              </w:rPr>
              <w:t>Mālpils novads</w:t>
            </w:r>
          </w:p>
        </w:tc>
        <w:tc>
          <w:tcPr>
            <w:tcW w:w="2905" w:type="dxa"/>
            <w:tcBorders>
              <w:top w:val="nil"/>
              <w:left w:val="nil"/>
              <w:bottom w:val="single" w:sz="4" w:space="0" w:color="auto"/>
              <w:right w:val="single" w:sz="4" w:space="0" w:color="auto"/>
            </w:tcBorders>
            <w:shd w:val="clear" w:color="auto" w:fill="auto"/>
            <w:vAlign w:val="center"/>
            <w:hideMark/>
          </w:tcPr>
          <w:p w:rsidR="00E06639" w:rsidRPr="00EA646E" w:rsidP="00EA646E" w14:paraId="24A7E8A4" w14:textId="77777777">
            <w:pPr>
              <w:spacing w:after="0"/>
              <w:jc w:val="left"/>
              <w:rPr>
                <w:rFonts w:eastAsia="Times New Roman" w:cs="Times New Roman"/>
                <w:color w:val="000000"/>
                <w:sz w:val="18"/>
                <w:szCs w:val="18"/>
                <w:lang w:eastAsia="lv-LV"/>
              </w:rPr>
            </w:pPr>
            <w:r w:rsidRPr="00EA646E">
              <w:rPr>
                <w:rFonts w:eastAsia="Times New Roman" w:cs="Times New Roman"/>
                <w:color w:val="000000"/>
                <w:sz w:val="18"/>
                <w:szCs w:val="18"/>
                <w:lang w:eastAsia="lv-LV"/>
              </w:rPr>
              <w:t>Uzņēmējdarbības veicināšanai nepieciešamās infrastruktūras attīstība Sidgundas ciemā, Mālpils novadā</w:t>
            </w:r>
          </w:p>
        </w:tc>
        <w:tc>
          <w:tcPr>
            <w:tcW w:w="766" w:type="dxa"/>
            <w:tcBorders>
              <w:top w:val="single" w:sz="4" w:space="0" w:color="auto"/>
              <w:left w:val="nil"/>
              <w:bottom w:val="single" w:sz="4" w:space="0" w:color="auto"/>
              <w:right w:val="single" w:sz="4" w:space="0" w:color="auto"/>
            </w:tcBorders>
            <w:vAlign w:val="center"/>
          </w:tcPr>
          <w:p w:rsidR="00E06639" w:rsidRPr="00EA646E" w:rsidP="00E06639" w14:paraId="24A7E8A5" w14:textId="77777777">
            <w:pPr>
              <w:spacing w:after="0"/>
              <w:jc w:val="center"/>
              <w:rPr>
                <w:rFonts w:eastAsia="Times New Roman" w:cs="Times New Roman"/>
                <w:color w:val="000000"/>
                <w:sz w:val="18"/>
                <w:szCs w:val="18"/>
                <w:lang w:eastAsia="lv-LV"/>
              </w:rPr>
            </w:pPr>
            <w:r>
              <w:rPr>
                <w:rFonts w:eastAsia="Times New Roman" w:cs="Times New Roman"/>
                <w:color w:val="000000"/>
                <w:sz w:val="18"/>
                <w:szCs w:val="18"/>
                <w:lang w:eastAsia="lv-LV"/>
              </w:rPr>
              <w:t>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A646E" w:rsidP="00E06639" w14:paraId="24A7E8A6" w14:textId="77777777">
            <w:pPr>
              <w:spacing w:after="0"/>
              <w:jc w:val="center"/>
              <w:rPr>
                <w:rFonts w:eastAsia="Times New Roman" w:cs="Times New Roman"/>
                <w:color w:val="000000"/>
                <w:sz w:val="18"/>
                <w:szCs w:val="18"/>
                <w:lang w:eastAsia="lv-LV"/>
              </w:rPr>
            </w:pPr>
            <w:r w:rsidRPr="00EA646E">
              <w:rPr>
                <w:rFonts w:eastAsia="Times New Roman" w:cs="Times New Roman"/>
                <w:color w:val="000000"/>
                <w:sz w:val="18"/>
                <w:szCs w:val="18"/>
                <w:lang w:eastAsia="lv-LV"/>
              </w:rPr>
              <w:t>Līgums</w:t>
            </w:r>
          </w:p>
        </w:tc>
        <w:tc>
          <w:tcPr>
            <w:tcW w:w="977" w:type="dxa"/>
            <w:tcBorders>
              <w:top w:val="nil"/>
              <w:left w:val="nil"/>
              <w:bottom w:val="single" w:sz="4" w:space="0" w:color="auto"/>
              <w:right w:val="single" w:sz="4" w:space="0" w:color="auto"/>
            </w:tcBorders>
            <w:shd w:val="clear" w:color="auto" w:fill="auto"/>
            <w:vAlign w:val="center"/>
            <w:hideMark/>
          </w:tcPr>
          <w:p w:rsidR="00E06639" w:rsidRPr="00EA646E" w:rsidP="00EA646E" w14:paraId="24A7E8A7" w14:textId="77777777">
            <w:pPr>
              <w:spacing w:after="0"/>
              <w:jc w:val="center"/>
              <w:rPr>
                <w:rFonts w:eastAsia="Times New Roman" w:cs="Times New Roman"/>
                <w:color w:val="000000"/>
                <w:sz w:val="18"/>
                <w:szCs w:val="18"/>
                <w:lang w:eastAsia="lv-LV"/>
              </w:rPr>
            </w:pPr>
            <w:r w:rsidRPr="00EA646E">
              <w:rPr>
                <w:rFonts w:eastAsia="Times New Roman" w:cs="Times New Roman"/>
                <w:color w:val="000000"/>
                <w:sz w:val="18"/>
                <w:szCs w:val="18"/>
                <w:lang w:eastAsia="lv-LV"/>
              </w:rPr>
              <w:t>276</w:t>
            </w:r>
            <w:r>
              <w:rPr>
                <w:rFonts w:eastAsia="Times New Roman" w:cs="Times New Roman"/>
                <w:color w:val="000000"/>
                <w:sz w:val="18"/>
                <w:szCs w:val="18"/>
                <w:lang w:eastAsia="lv-LV"/>
              </w:rPr>
              <w:t xml:space="preserve"> </w:t>
            </w:r>
            <w:r w:rsidRPr="00EA646E">
              <w:rPr>
                <w:rFonts w:eastAsia="Times New Roman" w:cs="Times New Roman"/>
                <w:color w:val="000000"/>
                <w:sz w:val="18"/>
                <w:szCs w:val="18"/>
                <w:lang w:eastAsia="lv-LV"/>
              </w:rPr>
              <w:t>675</w:t>
            </w:r>
          </w:p>
        </w:tc>
        <w:tc>
          <w:tcPr>
            <w:tcW w:w="1111" w:type="dxa"/>
            <w:tcBorders>
              <w:top w:val="nil"/>
              <w:left w:val="nil"/>
              <w:bottom w:val="single" w:sz="4" w:space="0" w:color="auto"/>
              <w:right w:val="single" w:sz="4" w:space="0" w:color="auto"/>
            </w:tcBorders>
            <w:shd w:val="clear" w:color="auto" w:fill="auto"/>
            <w:vAlign w:val="center"/>
            <w:hideMark/>
          </w:tcPr>
          <w:p w:rsidR="00E06639" w:rsidRPr="00ED53DD" w:rsidP="00ED53DD" w14:paraId="24A7E8A8" w14:textId="77777777">
            <w:pPr>
              <w:spacing w:after="0"/>
              <w:jc w:val="center"/>
              <w:rPr>
                <w:rFonts w:cs="Times New Roman"/>
                <w:color w:val="000000"/>
                <w:sz w:val="18"/>
                <w:szCs w:val="20"/>
              </w:rPr>
            </w:pPr>
            <w:r w:rsidRPr="00ED53DD">
              <w:rPr>
                <w:rFonts w:cs="Times New Roman"/>
                <w:color w:val="000000"/>
                <w:sz w:val="18"/>
                <w:szCs w:val="20"/>
              </w:rPr>
              <w:t>510</w:t>
            </w:r>
            <w:r>
              <w:rPr>
                <w:rFonts w:cs="Times New Roman"/>
                <w:color w:val="000000"/>
                <w:sz w:val="18"/>
                <w:szCs w:val="20"/>
              </w:rPr>
              <w:t xml:space="preserve"> </w:t>
            </w:r>
            <w:r w:rsidRPr="00ED53DD">
              <w:rPr>
                <w:rFonts w:cs="Times New Roman"/>
                <w:color w:val="000000"/>
                <w:sz w:val="18"/>
                <w:szCs w:val="20"/>
              </w:rPr>
              <w:t>000</w:t>
            </w:r>
          </w:p>
        </w:tc>
        <w:tc>
          <w:tcPr>
            <w:tcW w:w="706" w:type="dxa"/>
            <w:tcBorders>
              <w:top w:val="nil"/>
              <w:left w:val="nil"/>
              <w:bottom w:val="single" w:sz="4" w:space="0" w:color="auto"/>
              <w:right w:val="single" w:sz="4" w:space="0" w:color="auto"/>
            </w:tcBorders>
            <w:shd w:val="clear" w:color="auto" w:fill="auto"/>
            <w:vAlign w:val="center"/>
            <w:hideMark/>
          </w:tcPr>
          <w:p w:rsidR="00E06639" w:rsidRPr="00ED53DD" w:rsidP="00ED53DD" w14:paraId="24A7E8A9" w14:textId="77777777">
            <w:pPr>
              <w:spacing w:after="0"/>
              <w:jc w:val="center"/>
              <w:rPr>
                <w:rFonts w:cs="Times New Roman"/>
                <w:color w:val="000000"/>
                <w:sz w:val="18"/>
                <w:szCs w:val="20"/>
              </w:rPr>
            </w:pPr>
            <w:r w:rsidRPr="00ED53DD">
              <w:rPr>
                <w:rFonts w:cs="Times New Roman"/>
                <w:color w:val="000000"/>
                <w:sz w:val="18"/>
                <w:szCs w:val="20"/>
              </w:rPr>
              <w:t>10</w:t>
            </w:r>
          </w:p>
        </w:tc>
        <w:tc>
          <w:tcPr>
            <w:tcW w:w="1086" w:type="dxa"/>
            <w:tcBorders>
              <w:top w:val="nil"/>
              <w:left w:val="nil"/>
              <w:bottom w:val="single" w:sz="4" w:space="0" w:color="auto"/>
              <w:right w:val="single" w:sz="4" w:space="0" w:color="auto"/>
            </w:tcBorders>
            <w:shd w:val="clear" w:color="000000" w:fill="92D050"/>
            <w:vAlign w:val="center"/>
            <w:hideMark/>
          </w:tcPr>
          <w:p w:rsidR="00E06639" w:rsidRPr="00EA646E" w:rsidP="00EA646E" w14:paraId="24A7E8AA" w14:textId="77777777">
            <w:pPr>
              <w:spacing w:after="0"/>
              <w:jc w:val="center"/>
              <w:rPr>
                <w:rFonts w:eastAsia="Times New Roman" w:cs="Times New Roman"/>
                <w:i/>
                <w:iCs/>
                <w:color w:val="000000"/>
                <w:sz w:val="18"/>
                <w:szCs w:val="18"/>
                <w:lang w:eastAsia="lv-LV"/>
              </w:rPr>
            </w:pPr>
            <w:r w:rsidRPr="00EA646E">
              <w:rPr>
                <w:rFonts w:eastAsia="Times New Roman" w:cs="Times New Roman"/>
                <w:i/>
                <w:iCs/>
                <w:color w:val="000000"/>
                <w:sz w:val="18"/>
                <w:szCs w:val="18"/>
                <w:lang w:eastAsia="lv-LV"/>
              </w:rPr>
              <w:t>324%</w:t>
            </w:r>
          </w:p>
        </w:tc>
        <w:tc>
          <w:tcPr>
            <w:tcW w:w="1045" w:type="dxa"/>
            <w:tcBorders>
              <w:top w:val="nil"/>
              <w:left w:val="nil"/>
              <w:bottom w:val="single" w:sz="4" w:space="0" w:color="auto"/>
              <w:right w:val="single" w:sz="4" w:space="0" w:color="auto"/>
            </w:tcBorders>
            <w:shd w:val="clear" w:color="000000" w:fill="92D050"/>
            <w:vAlign w:val="center"/>
            <w:hideMark/>
          </w:tcPr>
          <w:p w:rsidR="00E06639" w:rsidRPr="00EA646E" w:rsidP="00EA646E" w14:paraId="24A7E8AB" w14:textId="77777777">
            <w:pPr>
              <w:spacing w:after="0"/>
              <w:jc w:val="center"/>
              <w:rPr>
                <w:rFonts w:eastAsia="Times New Roman" w:cs="Times New Roman"/>
                <w:i/>
                <w:iCs/>
                <w:color w:val="000000"/>
                <w:sz w:val="18"/>
                <w:szCs w:val="18"/>
                <w:lang w:eastAsia="lv-LV"/>
              </w:rPr>
            </w:pPr>
            <w:r w:rsidRPr="00EA646E">
              <w:rPr>
                <w:rFonts w:eastAsia="Times New Roman" w:cs="Times New Roman"/>
                <w:i/>
                <w:iCs/>
                <w:color w:val="000000"/>
                <w:sz w:val="18"/>
                <w:szCs w:val="18"/>
                <w:lang w:eastAsia="lv-LV"/>
              </w:rPr>
              <w:t>154%</w:t>
            </w:r>
          </w:p>
        </w:tc>
      </w:tr>
      <w:tr w14:paraId="24A7E8B6" w14:textId="77777777" w:rsidTr="00704DDA">
        <w:tblPrEx>
          <w:tblW w:w="10559" w:type="dxa"/>
          <w:jc w:val="center"/>
          <w:tblLook w:val="04A0"/>
        </w:tblPrEx>
        <w:trPr>
          <w:trHeight w:val="461"/>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CC" w:rsidP="004757CC" w14:paraId="24A7E8AD" w14:textId="77777777">
            <w:pPr>
              <w:spacing w:after="0"/>
              <w:jc w:val="left"/>
              <w:rPr>
                <w:rFonts w:ascii="Times" w:hAnsi="Times" w:cs="Times"/>
                <w:color w:val="000000"/>
                <w:sz w:val="18"/>
                <w:szCs w:val="18"/>
              </w:rPr>
            </w:pPr>
            <w:r>
              <w:rPr>
                <w:rFonts w:ascii="Times" w:hAnsi="Times" w:cs="Times"/>
                <w:color w:val="000000"/>
                <w:sz w:val="18"/>
                <w:szCs w:val="18"/>
              </w:rPr>
              <w:t>Mārupes novads</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AE" w14:textId="77777777">
            <w:pPr>
              <w:spacing w:after="0"/>
              <w:jc w:val="left"/>
              <w:rPr>
                <w:rFonts w:ascii="Times" w:hAnsi="Times" w:cs="Times"/>
                <w:color w:val="000000"/>
                <w:sz w:val="18"/>
                <w:szCs w:val="18"/>
              </w:rPr>
            </w:pPr>
            <w:r>
              <w:rPr>
                <w:rFonts w:ascii="Times" w:hAnsi="Times" w:cs="Times"/>
                <w:color w:val="000000"/>
                <w:sz w:val="18"/>
                <w:szCs w:val="18"/>
              </w:rPr>
              <w:t>Uzņēmējdarbības attīstībai nepieciešamās infrastruktūras attīstība Mārupes novadā</w:t>
            </w:r>
          </w:p>
        </w:tc>
        <w:tc>
          <w:tcPr>
            <w:tcW w:w="766" w:type="dxa"/>
            <w:tcBorders>
              <w:top w:val="single" w:sz="4" w:space="0" w:color="auto"/>
              <w:left w:val="nil"/>
              <w:bottom w:val="single" w:sz="4" w:space="0" w:color="auto"/>
              <w:right w:val="single" w:sz="4" w:space="0" w:color="auto"/>
            </w:tcBorders>
            <w:vAlign w:val="center"/>
          </w:tcPr>
          <w:p w:rsidR="004757CC" w:rsidP="004757CC" w14:paraId="24A7E8AF" w14:textId="77777777">
            <w:pPr>
              <w:spacing w:after="0"/>
              <w:jc w:val="center"/>
              <w:rPr>
                <w:rFonts w:ascii="Times" w:hAnsi="Times" w:cs="Times"/>
                <w:color w:val="000000"/>
                <w:sz w:val="18"/>
                <w:szCs w:val="18"/>
              </w:rPr>
            </w:pPr>
            <w:r>
              <w:rPr>
                <w:rFonts w:ascii="Times" w:hAnsi="Times" w:cs="Times"/>
                <w:color w:val="000000"/>
                <w:sz w:val="18"/>
                <w:szCs w:val="18"/>
              </w:rPr>
              <w:t>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CC" w:rsidP="004757CC" w14:paraId="24A7E8B0" w14:textId="77777777">
            <w:pPr>
              <w:spacing w:after="0"/>
              <w:jc w:val="center"/>
              <w:rPr>
                <w:rFonts w:ascii="Times" w:hAnsi="Times" w:cs="Times"/>
                <w:color w:val="000000"/>
                <w:sz w:val="18"/>
                <w:szCs w:val="18"/>
              </w:rPr>
            </w:pPr>
            <w:r>
              <w:rPr>
                <w:rFonts w:ascii="Times" w:hAnsi="Times" w:cs="Times"/>
                <w:color w:val="000000"/>
                <w:sz w:val="18"/>
                <w:szCs w:val="18"/>
              </w:rPr>
              <w:t>Līgums</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B1" w14:textId="77777777">
            <w:pPr>
              <w:spacing w:after="0"/>
              <w:jc w:val="center"/>
              <w:rPr>
                <w:rFonts w:ascii="Times" w:hAnsi="Times" w:cs="Times"/>
                <w:color w:val="000000"/>
                <w:sz w:val="18"/>
                <w:szCs w:val="18"/>
              </w:rPr>
            </w:pPr>
            <w:r>
              <w:rPr>
                <w:rFonts w:ascii="Times" w:hAnsi="Times" w:cs="Times"/>
                <w:color w:val="000000"/>
                <w:sz w:val="18"/>
                <w:szCs w:val="18"/>
              </w:rPr>
              <w:t>1</w:t>
            </w:r>
            <w:r w:rsidR="007237A0">
              <w:rPr>
                <w:rFonts w:ascii="Times" w:hAnsi="Times" w:cs="Times"/>
                <w:color w:val="000000"/>
                <w:sz w:val="18"/>
                <w:szCs w:val="18"/>
              </w:rPr>
              <w:t> </w:t>
            </w:r>
            <w:r>
              <w:rPr>
                <w:rFonts w:ascii="Times" w:hAnsi="Times" w:cs="Times"/>
                <w:color w:val="000000"/>
                <w:sz w:val="18"/>
                <w:szCs w:val="18"/>
              </w:rPr>
              <w:t>501</w:t>
            </w:r>
            <w:r w:rsidR="007237A0">
              <w:rPr>
                <w:rFonts w:ascii="Times" w:hAnsi="Times" w:cs="Times"/>
                <w:color w:val="000000"/>
                <w:sz w:val="18"/>
                <w:szCs w:val="18"/>
              </w:rPr>
              <w:t xml:space="preserve"> </w:t>
            </w:r>
            <w:r>
              <w:rPr>
                <w:rFonts w:ascii="Times" w:hAnsi="Times" w:cs="Times"/>
                <w:color w:val="000000"/>
                <w:sz w:val="18"/>
                <w:szCs w:val="18"/>
              </w:rPr>
              <w:t>600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B2" w14:textId="77777777">
            <w:pPr>
              <w:spacing w:after="0"/>
              <w:jc w:val="center"/>
              <w:rPr>
                <w:rFonts w:ascii="Times" w:hAnsi="Times" w:cs="Times"/>
                <w:color w:val="000000"/>
                <w:sz w:val="18"/>
                <w:szCs w:val="18"/>
              </w:rPr>
            </w:pPr>
            <w:r>
              <w:rPr>
                <w:rFonts w:ascii="Times" w:hAnsi="Times" w:cs="Times"/>
                <w:color w:val="000000"/>
                <w:sz w:val="18"/>
                <w:szCs w:val="18"/>
              </w:rPr>
              <w:t>3</w:t>
            </w:r>
            <w:r w:rsidR="007237A0">
              <w:rPr>
                <w:rFonts w:ascii="Times" w:hAnsi="Times" w:cs="Times"/>
                <w:color w:val="000000"/>
                <w:sz w:val="18"/>
                <w:szCs w:val="18"/>
              </w:rPr>
              <w:t> </w:t>
            </w:r>
            <w:r>
              <w:rPr>
                <w:rFonts w:ascii="Times" w:hAnsi="Times" w:cs="Times"/>
                <w:color w:val="000000"/>
                <w:sz w:val="18"/>
                <w:szCs w:val="18"/>
              </w:rPr>
              <w:t>554</w:t>
            </w:r>
            <w:r w:rsidR="007237A0">
              <w:rPr>
                <w:rFonts w:ascii="Times" w:hAnsi="Times" w:cs="Times"/>
                <w:color w:val="000000"/>
                <w:sz w:val="18"/>
                <w:szCs w:val="18"/>
              </w:rPr>
              <w:t xml:space="preserve"> </w:t>
            </w:r>
            <w:r>
              <w:rPr>
                <w:rFonts w:ascii="Times" w:hAnsi="Times" w:cs="Times"/>
                <w:color w:val="000000"/>
                <w:sz w:val="18"/>
                <w:szCs w:val="18"/>
              </w:rPr>
              <w:t>933</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B3" w14:textId="77777777">
            <w:pPr>
              <w:spacing w:after="0"/>
              <w:jc w:val="center"/>
              <w:rPr>
                <w:rFonts w:ascii="Times" w:hAnsi="Times" w:cs="Times"/>
                <w:color w:val="000000"/>
                <w:sz w:val="18"/>
                <w:szCs w:val="18"/>
              </w:rPr>
            </w:pPr>
            <w:r>
              <w:rPr>
                <w:rFonts w:ascii="Times" w:hAnsi="Times" w:cs="Times"/>
                <w:color w:val="000000"/>
                <w:sz w:val="18"/>
                <w:szCs w:val="18"/>
              </w:rPr>
              <w:t>0</w:t>
            </w:r>
          </w:p>
        </w:tc>
        <w:tc>
          <w:tcPr>
            <w:tcW w:w="1086" w:type="dxa"/>
            <w:tcBorders>
              <w:top w:val="single" w:sz="4" w:space="0" w:color="auto"/>
              <w:left w:val="nil"/>
              <w:bottom w:val="single" w:sz="4" w:space="0" w:color="auto"/>
              <w:right w:val="single" w:sz="4" w:space="0" w:color="auto"/>
            </w:tcBorders>
            <w:shd w:val="clear" w:color="000000" w:fill="92D050"/>
            <w:vAlign w:val="center"/>
            <w:hideMark/>
          </w:tcPr>
          <w:p w:rsidR="004757CC" w:rsidP="004757CC" w14:paraId="24A7E8B4" w14:textId="77777777">
            <w:pPr>
              <w:spacing w:after="0"/>
              <w:jc w:val="center"/>
              <w:rPr>
                <w:rFonts w:ascii="Times" w:hAnsi="Times" w:cs="Times"/>
                <w:i/>
                <w:iCs/>
                <w:color w:val="000000"/>
                <w:sz w:val="18"/>
                <w:szCs w:val="18"/>
              </w:rPr>
            </w:pPr>
            <w:r>
              <w:rPr>
                <w:rFonts w:ascii="Times" w:hAnsi="Times" w:cs="Times"/>
                <w:i/>
                <w:iCs/>
                <w:color w:val="000000"/>
                <w:sz w:val="18"/>
                <w:szCs w:val="18"/>
              </w:rPr>
              <w:t>237%</w:t>
            </w:r>
          </w:p>
        </w:tc>
        <w:tc>
          <w:tcPr>
            <w:tcW w:w="1045" w:type="dxa"/>
            <w:tcBorders>
              <w:top w:val="single" w:sz="4" w:space="0" w:color="auto"/>
              <w:left w:val="nil"/>
              <w:bottom w:val="single" w:sz="4" w:space="0" w:color="auto"/>
              <w:right w:val="single" w:sz="4" w:space="0" w:color="auto"/>
            </w:tcBorders>
            <w:shd w:val="clear" w:color="000000" w:fill="92D050"/>
            <w:vAlign w:val="center"/>
            <w:hideMark/>
          </w:tcPr>
          <w:p w:rsidR="004757CC" w:rsidP="004757CC" w14:paraId="24A7E8B5" w14:textId="77777777">
            <w:pPr>
              <w:spacing w:after="0"/>
              <w:jc w:val="center"/>
              <w:rPr>
                <w:rFonts w:ascii="Times" w:hAnsi="Times" w:cs="Times"/>
                <w:i/>
                <w:iCs/>
                <w:color w:val="000000"/>
                <w:sz w:val="18"/>
                <w:szCs w:val="18"/>
              </w:rPr>
            </w:pPr>
            <w:r>
              <w:rPr>
                <w:rFonts w:ascii="Times" w:hAnsi="Times" w:cs="Times"/>
                <w:i/>
                <w:iCs/>
                <w:color w:val="000000"/>
                <w:sz w:val="18"/>
                <w:szCs w:val="18"/>
              </w:rPr>
              <w:t>0%</w:t>
            </w:r>
          </w:p>
        </w:tc>
      </w:tr>
      <w:tr w14:paraId="24A7E8C0" w14:textId="77777777" w:rsidTr="00704DDA">
        <w:tblPrEx>
          <w:tblW w:w="10559" w:type="dxa"/>
          <w:jc w:val="center"/>
          <w:tblLook w:val="04A0"/>
        </w:tblPrEx>
        <w:trPr>
          <w:trHeight w:val="399"/>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CC" w:rsidP="004757CC" w14:paraId="24A7E8B7" w14:textId="77777777">
            <w:pPr>
              <w:spacing w:after="0"/>
              <w:jc w:val="left"/>
              <w:rPr>
                <w:rFonts w:ascii="Times" w:hAnsi="Times" w:cs="Times"/>
                <w:color w:val="000000"/>
                <w:sz w:val="18"/>
                <w:szCs w:val="18"/>
              </w:rPr>
            </w:pPr>
            <w:r>
              <w:rPr>
                <w:rFonts w:ascii="Times" w:hAnsi="Times" w:cs="Times"/>
                <w:color w:val="000000"/>
                <w:sz w:val="18"/>
                <w:szCs w:val="18"/>
              </w:rPr>
              <w:t>Naukšēnu novads</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B8" w14:textId="77777777">
            <w:pPr>
              <w:spacing w:after="0"/>
              <w:jc w:val="left"/>
              <w:rPr>
                <w:rFonts w:ascii="Times" w:hAnsi="Times" w:cs="Times"/>
                <w:color w:val="000000"/>
                <w:sz w:val="18"/>
                <w:szCs w:val="18"/>
              </w:rPr>
            </w:pPr>
            <w:r>
              <w:rPr>
                <w:rFonts w:ascii="Times" w:hAnsi="Times" w:cs="Times"/>
                <w:color w:val="000000"/>
                <w:sz w:val="18"/>
                <w:szCs w:val="18"/>
              </w:rPr>
              <w:t>Uzņēmējdarbības attīstībai nepieciešamās infrastruktūras attīstība Naukšēnu pagastā</w:t>
            </w:r>
          </w:p>
        </w:tc>
        <w:tc>
          <w:tcPr>
            <w:tcW w:w="766" w:type="dxa"/>
            <w:tcBorders>
              <w:top w:val="single" w:sz="4" w:space="0" w:color="auto"/>
              <w:left w:val="nil"/>
              <w:bottom w:val="single" w:sz="4" w:space="0" w:color="auto"/>
              <w:right w:val="single" w:sz="4" w:space="0" w:color="auto"/>
            </w:tcBorders>
            <w:vAlign w:val="center"/>
          </w:tcPr>
          <w:p w:rsidR="004757CC" w:rsidP="004757CC" w14:paraId="24A7E8B9" w14:textId="77777777">
            <w:pPr>
              <w:spacing w:after="0"/>
              <w:jc w:val="center"/>
              <w:rPr>
                <w:rFonts w:ascii="Times" w:hAnsi="Times" w:cs="Times"/>
                <w:color w:val="000000"/>
                <w:sz w:val="18"/>
                <w:szCs w:val="18"/>
              </w:rPr>
            </w:pPr>
            <w:r>
              <w:rPr>
                <w:rFonts w:ascii="Times" w:hAnsi="Times" w:cs="Times"/>
                <w:color w:val="000000"/>
                <w:sz w:val="18"/>
                <w:szCs w:val="18"/>
              </w:rPr>
              <w:t>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CC" w:rsidP="004757CC" w14:paraId="24A7E8BA" w14:textId="77777777">
            <w:pPr>
              <w:spacing w:after="0"/>
              <w:jc w:val="center"/>
              <w:rPr>
                <w:rFonts w:ascii="Times" w:hAnsi="Times" w:cs="Times"/>
                <w:color w:val="000000"/>
                <w:sz w:val="18"/>
                <w:szCs w:val="18"/>
              </w:rPr>
            </w:pPr>
            <w:r>
              <w:rPr>
                <w:rFonts w:ascii="Times" w:hAnsi="Times" w:cs="Times"/>
                <w:color w:val="000000"/>
                <w:sz w:val="18"/>
                <w:szCs w:val="18"/>
              </w:rPr>
              <w:t>Pabeigts</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BB" w14:textId="77777777">
            <w:pPr>
              <w:spacing w:after="0"/>
              <w:jc w:val="center"/>
              <w:rPr>
                <w:rFonts w:ascii="Times" w:hAnsi="Times" w:cs="Times"/>
                <w:color w:val="000000"/>
                <w:sz w:val="18"/>
                <w:szCs w:val="18"/>
              </w:rPr>
            </w:pPr>
            <w:r>
              <w:rPr>
                <w:rFonts w:ascii="Times" w:hAnsi="Times" w:cs="Times"/>
                <w:color w:val="000000"/>
                <w:sz w:val="18"/>
                <w:szCs w:val="18"/>
              </w:rPr>
              <w:t>303</w:t>
            </w:r>
            <w:r w:rsidR="007237A0">
              <w:rPr>
                <w:rFonts w:ascii="Times" w:hAnsi="Times" w:cs="Times"/>
                <w:color w:val="000000"/>
                <w:sz w:val="18"/>
                <w:szCs w:val="18"/>
              </w:rPr>
              <w:t xml:space="preserve"> </w:t>
            </w:r>
            <w:r>
              <w:rPr>
                <w:rFonts w:ascii="Times" w:hAnsi="Times" w:cs="Times"/>
                <w:color w:val="000000"/>
                <w:sz w:val="18"/>
                <w:szCs w:val="18"/>
              </w:rPr>
              <w:t>450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BC" w14:textId="77777777">
            <w:pPr>
              <w:spacing w:after="0"/>
              <w:jc w:val="center"/>
              <w:rPr>
                <w:rFonts w:ascii="Times" w:hAnsi="Times" w:cs="Times"/>
                <w:color w:val="000000"/>
                <w:sz w:val="18"/>
                <w:szCs w:val="18"/>
              </w:rPr>
            </w:pPr>
            <w:r>
              <w:rPr>
                <w:rFonts w:ascii="Times" w:hAnsi="Times" w:cs="Times"/>
                <w:color w:val="000000"/>
                <w:sz w:val="18"/>
                <w:szCs w:val="18"/>
              </w:rPr>
              <w:t>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BD" w14:textId="77777777">
            <w:pPr>
              <w:spacing w:after="0"/>
              <w:jc w:val="center"/>
              <w:rPr>
                <w:rFonts w:ascii="Times" w:hAnsi="Times" w:cs="Times"/>
                <w:color w:val="000000"/>
                <w:sz w:val="18"/>
                <w:szCs w:val="18"/>
              </w:rPr>
            </w:pPr>
            <w:r>
              <w:rPr>
                <w:rFonts w:ascii="Times" w:hAnsi="Times" w:cs="Times"/>
                <w:color w:val="000000"/>
                <w:sz w:val="18"/>
                <w:szCs w:val="18"/>
              </w:rPr>
              <w:t>7</w:t>
            </w:r>
          </w:p>
        </w:tc>
        <w:tc>
          <w:tcPr>
            <w:tcW w:w="1086" w:type="dxa"/>
            <w:tcBorders>
              <w:top w:val="single" w:sz="4" w:space="0" w:color="auto"/>
              <w:left w:val="nil"/>
              <w:bottom w:val="single" w:sz="4" w:space="0" w:color="auto"/>
              <w:right w:val="single" w:sz="4" w:space="0" w:color="auto"/>
            </w:tcBorders>
            <w:shd w:val="clear" w:color="000000" w:fill="92D050"/>
            <w:vAlign w:val="center"/>
            <w:hideMark/>
          </w:tcPr>
          <w:p w:rsidR="004757CC" w:rsidP="004757CC" w14:paraId="24A7E8BE" w14:textId="77777777">
            <w:pPr>
              <w:spacing w:after="0"/>
              <w:jc w:val="center"/>
              <w:rPr>
                <w:rFonts w:ascii="Times" w:hAnsi="Times" w:cs="Times"/>
                <w:i/>
                <w:iCs/>
                <w:color w:val="000000"/>
                <w:sz w:val="18"/>
                <w:szCs w:val="18"/>
              </w:rPr>
            </w:pPr>
            <w:r>
              <w:rPr>
                <w:rFonts w:ascii="Times" w:hAnsi="Times" w:cs="Times"/>
                <w:i/>
                <w:iCs/>
                <w:color w:val="000000"/>
                <w:sz w:val="18"/>
                <w:szCs w:val="18"/>
              </w:rPr>
              <w:t>0%</w:t>
            </w:r>
          </w:p>
        </w:tc>
        <w:tc>
          <w:tcPr>
            <w:tcW w:w="1045" w:type="dxa"/>
            <w:tcBorders>
              <w:top w:val="single" w:sz="4" w:space="0" w:color="auto"/>
              <w:left w:val="nil"/>
              <w:bottom w:val="single" w:sz="4" w:space="0" w:color="auto"/>
              <w:right w:val="single" w:sz="4" w:space="0" w:color="auto"/>
            </w:tcBorders>
            <w:shd w:val="clear" w:color="000000" w:fill="92D050"/>
            <w:vAlign w:val="center"/>
            <w:hideMark/>
          </w:tcPr>
          <w:p w:rsidR="004757CC" w:rsidP="004757CC" w14:paraId="24A7E8BF" w14:textId="77777777">
            <w:pPr>
              <w:spacing w:after="0"/>
              <w:jc w:val="center"/>
              <w:rPr>
                <w:rFonts w:ascii="Times" w:hAnsi="Times" w:cs="Times"/>
                <w:i/>
                <w:iCs/>
                <w:color w:val="000000"/>
                <w:sz w:val="18"/>
                <w:szCs w:val="18"/>
              </w:rPr>
            </w:pPr>
            <w:r>
              <w:rPr>
                <w:rFonts w:ascii="Times" w:hAnsi="Times" w:cs="Times"/>
                <w:i/>
                <w:iCs/>
                <w:color w:val="000000"/>
                <w:sz w:val="18"/>
                <w:szCs w:val="18"/>
              </w:rPr>
              <w:t>141%</w:t>
            </w:r>
          </w:p>
        </w:tc>
      </w:tr>
      <w:tr w14:paraId="24A7E8CA" w14:textId="77777777" w:rsidTr="00704DDA">
        <w:tblPrEx>
          <w:tblW w:w="10559" w:type="dxa"/>
          <w:jc w:val="center"/>
          <w:tblLook w:val="04A0"/>
        </w:tblPrEx>
        <w:trPr>
          <w:trHeight w:val="387"/>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CC" w:rsidP="004757CC" w14:paraId="24A7E8C1" w14:textId="77777777">
            <w:pPr>
              <w:spacing w:after="0"/>
              <w:jc w:val="left"/>
              <w:rPr>
                <w:rFonts w:ascii="Times" w:hAnsi="Times" w:cs="Times"/>
                <w:color w:val="000000"/>
                <w:sz w:val="18"/>
                <w:szCs w:val="18"/>
              </w:rPr>
            </w:pPr>
            <w:r>
              <w:rPr>
                <w:rFonts w:ascii="Times" w:hAnsi="Times" w:cs="Times"/>
                <w:color w:val="000000"/>
                <w:sz w:val="18"/>
                <w:szCs w:val="18"/>
              </w:rPr>
              <w:t>Ozolnieku novads</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C2" w14:textId="77777777">
            <w:pPr>
              <w:spacing w:after="0"/>
              <w:jc w:val="left"/>
              <w:rPr>
                <w:rFonts w:ascii="Times" w:hAnsi="Times" w:cs="Times"/>
                <w:color w:val="000000"/>
                <w:sz w:val="18"/>
                <w:szCs w:val="18"/>
              </w:rPr>
            </w:pPr>
            <w:r>
              <w:rPr>
                <w:rFonts w:ascii="Times" w:hAnsi="Times" w:cs="Times"/>
                <w:color w:val="000000"/>
                <w:sz w:val="18"/>
                <w:szCs w:val="18"/>
              </w:rPr>
              <w:t>Uzņēmējdarbībai nozīmīgas infrastruktūras attīstīšana Ozolnieku novada Ozolnieku pagastā</w:t>
            </w:r>
          </w:p>
        </w:tc>
        <w:tc>
          <w:tcPr>
            <w:tcW w:w="766" w:type="dxa"/>
            <w:tcBorders>
              <w:top w:val="single" w:sz="4" w:space="0" w:color="auto"/>
              <w:left w:val="nil"/>
              <w:bottom w:val="single" w:sz="4" w:space="0" w:color="auto"/>
              <w:right w:val="single" w:sz="4" w:space="0" w:color="auto"/>
            </w:tcBorders>
            <w:vAlign w:val="center"/>
          </w:tcPr>
          <w:p w:rsidR="004757CC" w:rsidP="004757CC" w14:paraId="24A7E8C3" w14:textId="77777777">
            <w:pPr>
              <w:spacing w:after="0"/>
              <w:jc w:val="center"/>
              <w:rPr>
                <w:rFonts w:ascii="Times" w:hAnsi="Times" w:cs="Times"/>
                <w:color w:val="000000"/>
                <w:sz w:val="18"/>
                <w:szCs w:val="18"/>
              </w:rPr>
            </w:pPr>
            <w:r>
              <w:rPr>
                <w:rFonts w:ascii="Times" w:hAnsi="Times" w:cs="Times"/>
                <w:color w:val="000000"/>
                <w:sz w:val="18"/>
                <w:szCs w:val="18"/>
              </w:rPr>
              <w:t>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CC" w:rsidP="004757CC" w14:paraId="24A7E8C4" w14:textId="77777777">
            <w:pPr>
              <w:spacing w:after="0"/>
              <w:jc w:val="center"/>
              <w:rPr>
                <w:rFonts w:ascii="Times" w:hAnsi="Times" w:cs="Times"/>
                <w:color w:val="000000"/>
                <w:sz w:val="18"/>
                <w:szCs w:val="18"/>
              </w:rPr>
            </w:pPr>
            <w:r>
              <w:rPr>
                <w:rFonts w:ascii="Times" w:hAnsi="Times" w:cs="Times"/>
                <w:color w:val="000000"/>
                <w:sz w:val="18"/>
                <w:szCs w:val="18"/>
              </w:rPr>
              <w:t>Līgums</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C5" w14:textId="77777777">
            <w:pPr>
              <w:spacing w:after="0"/>
              <w:jc w:val="center"/>
              <w:rPr>
                <w:rFonts w:ascii="Times" w:hAnsi="Times" w:cs="Times"/>
                <w:color w:val="000000"/>
                <w:sz w:val="18"/>
                <w:szCs w:val="18"/>
              </w:rPr>
            </w:pPr>
            <w:r>
              <w:rPr>
                <w:rFonts w:ascii="Times" w:hAnsi="Times" w:cs="Times"/>
                <w:color w:val="000000"/>
                <w:sz w:val="18"/>
                <w:szCs w:val="18"/>
              </w:rPr>
              <w:t>426</w:t>
            </w:r>
            <w:r w:rsidR="007237A0">
              <w:rPr>
                <w:rFonts w:ascii="Times" w:hAnsi="Times" w:cs="Times"/>
                <w:color w:val="000000"/>
                <w:sz w:val="18"/>
                <w:szCs w:val="18"/>
              </w:rPr>
              <w:t xml:space="preserve"> </w:t>
            </w:r>
            <w:r>
              <w:rPr>
                <w:rFonts w:ascii="Times" w:hAnsi="Times" w:cs="Times"/>
                <w:color w:val="000000"/>
                <w:sz w:val="18"/>
                <w:szCs w:val="18"/>
              </w:rPr>
              <w:t>020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C6" w14:textId="77777777">
            <w:pPr>
              <w:spacing w:after="0"/>
              <w:jc w:val="center"/>
              <w:rPr>
                <w:rFonts w:ascii="Times" w:hAnsi="Times" w:cs="Times"/>
                <w:color w:val="000000"/>
                <w:sz w:val="18"/>
                <w:szCs w:val="18"/>
              </w:rPr>
            </w:pPr>
            <w:r>
              <w:rPr>
                <w:rFonts w:ascii="Times" w:hAnsi="Times" w:cs="Times"/>
                <w:color w:val="000000"/>
                <w:sz w:val="18"/>
                <w:szCs w:val="18"/>
              </w:rPr>
              <w:t>486</w:t>
            </w:r>
            <w:r w:rsidR="007237A0">
              <w:rPr>
                <w:rFonts w:ascii="Times" w:hAnsi="Times" w:cs="Times"/>
                <w:color w:val="000000"/>
                <w:sz w:val="18"/>
                <w:szCs w:val="18"/>
              </w:rPr>
              <w:t xml:space="preserve"> </w:t>
            </w:r>
            <w:r>
              <w:rPr>
                <w:rFonts w:ascii="Times" w:hAnsi="Times" w:cs="Times"/>
                <w:color w:val="000000"/>
                <w:sz w:val="18"/>
                <w:szCs w:val="18"/>
              </w:rPr>
              <w:t>800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C7" w14:textId="77777777">
            <w:pPr>
              <w:spacing w:after="0"/>
              <w:jc w:val="center"/>
              <w:rPr>
                <w:rFonts w:ascii="Times" w:hAnsi="Times" w:cs="Times"/>
                <w:color w:val="000000"/>
                <w:sz w:val="18"/>
                <w:szCs w:val="18"/>
              </w:rPr>
            </w:pPr>
            <w:r>
              <w:rPr>
                <w:rFonts w:ascii="Times" w:hAnsi="Times" w:cs="Times"/>
                <w:color w:val="000000"/>
                <w:sz w:val="18"/>
                <w:szCs w:val="18"/>
              </w:rPr>
              <w:t>0</w:t>
            </w:r>
          </w:p>
        </w:tc>
        <w:tc>
          <w:tcPr>
            <w:tcW w:w="1086" w:type="dxa"/>
            <w:tcBorders>
              <w:top w:val="single" w:sz="4" w:space="0" w:color="auto"/>
              <w:left w:val="nil"/>
              <w:bottom w:val="single" w:sz="4" w:space="0" w:color="auto"/>
              <w:right w:val="single" w:sz="4" w:space="0" w:color="auto"/>
            </w:tcBorders>
            <w:shd w:val="clear" w:color="000000" w:fill="92D050"/>
            <w:vAlign w:val="center"/>
            <w:hideMark/>
          </w:tcPr>
          <w:p w:rsidR="004757CC" w:rsidP="004757CC" w14:paraId="24A7E8C8" w14:textId="77777777">
            <w:pPr>
              <w:spacing w:after="0"/>
              <w:jc w:val="center"/>
              <w:rPr>
                <w:rFonts w:ascii="Times" w:hAnsi="Times" w:cs="Times"/>
                <w:i/>
                <w:iCs/>
                <w:color w:val="000000"/>
                <w:sz w:val="18"/>
                <w:szCs w:val="18"/>
              </w:rPr>
            </w:pPr>
            <w:r>
              <w:rPr>
                <w:rFonts w:ascii="Times" w:hAnsi="Times" w:cs="Times"/>
                <w:i/>
                <w:iCs/>
                <w:color w:val="000000"/>
                <w:sz w:val="18"/>
                <w:szCs w:val="18"/>
              </w:rPr>
              <w:t>114%</w:t>
            </w:r>
          </w:p>
        </w:tc>
        <w:tc>
          <w:tcPr>
            <w:tcW w:w="1045" w:type="dxa"/>
            <w:tcBorders>
              <w:top w:val="single" w:sz="4" w:space="0" w:color="auto"/>
              <w:left w:val="nil"/>
              <w:bottom w:val="single" w:sz="4" w:space="0" w:color="auto"/>
              <w:right w:val="single" w:sz="4" w:space="0" w:color="auto"/>
            </w:tcBorders>
            <w:shd w:val="clear" w:color="000000" w:fill="92D050"/>
            <w:vAlign w:val="center"/>
            <w:hideMark/>
          </w:tcPr>
          <w:p w:rsidR="004757CC" w:rsidP="004757CC" w14:paraId="24A7E8C9" w14:textId="77777777">
            <w:pPr>
              <w:spacing w:after="0"/>
              <w:jc w:val="center"/>
              <w:rPr>
                <w:rFonts w:ascii="Times" w:hAnsi="Times" w:cs="Times"/>
                <w:i/>
                <w:iCs/>
                <w:color w:val="000000"/>
                <w:sz w:val="18"/>
                <w:szCs w:val="18"/>
              </w:rPr>
            </w:pPr>
            <w:r>
              <w:rPr>
                <w:rFonts w:ascii="Times" w:hAnsi="Times" w:cs="Times"/>
                <w:i/>
                <w:iCs/>
                <w:color w:val="000000"/>
                <w:sz w:val="18"/>
                <w:szCs w:val="18"/>
              </w:rPr>
              <w:t>0%</w:t>
            </w:r>
          </w:p>
        </w:tc>
      </w:tr>
      <w:tr w14:paraId="24A7E8D4" w14:textId="77777777" w:rsidTr="00704DDA">
        <w:tblPrEx>
          <w:tblW w:w="10559" w:type="dxa"/>
          <w:jc w:val="center"/>
          <w:tblLook w:val="04A0"/>
        </w:tblPrEx>
        <w:trPr>
          <w:trHeight w:val="784"/>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CC" w:rsidP="004757CC" w14:paraId="24A7E8CB" w14:textId="77777777">
            <w:pPr>
              <w:spacing w:after="0"/>
              <w:jc w:val="left"/>
              <w:rPr>
                <w:rFonts w:ascii="Times" w:hAnsi="Times" w:cs="Times"/>
                <w:color w:val="000000"/>
                <w:sz w:val="18"/>
                <w:szCs w:val="18"/>
              </w:rPr>
            </w:pPr>
            <w:r>
              <w:rPr>
                <w:rFonts w:ascii="Times" w:hAnsi="Times" w:cs="Times"/>
                <w:color w:val="000000"/>
                <w:sz w:val="18"/>
                <w:szCs w:val="18"/>
              </w:rPr>
              <w:t>Ogres novads</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CC" w14:textId="77777777">
            <w:pPr>
              <w:spacing w:after="0"/>
              <w:jc w:val="left"/>
              <w:rPr>
                <w:rFonts w:ascii="Times" w:hAnsi="Times" w:cs="Times"/>
                <w:color w:val="000000"/>
                <w:sz w:val="18"/>
                <w:szCs w:val="18"/>
              </w:rPr>
            </w:pPr>
            <w:r>
              <w:rPr>
                <w:rFonts w:ascii="Times" w:hAnsi="Times" w:cs="Times"/>
                <w:color w:val="000000"/>
                <w:sz w:val="18"/>
                <w:szCs w:val="18"/>
              </w:rPr>
              <w:t>Uzņēmējdarbības attīstība Kartonfabrikas rajonā, pārbūvējot uzņēmējiem svarīgu ielas posmu Ogrē</w:t>
            </w:r>
          </w:p>
        </w:tc>
        <w:tc>
          <w:tcPr>
            <w:tcW w:w="766" w:type="dxa"/>
            <w:tcBorders>
              <w:top w:val="single" w:sz="4" w:space="0" w:color="auto"/>
              <w:left w:val="nil"/>
              <w:bottom w:val="single" w:sz="4" w:space="0" w:color="auto"/>
              <w:right w:val="single" w:sz="4" w:space="0" w:color="auto"/>
            </w:tcBorders>
            <w:vAlign w:val="center"/>
          </w:tcPr>
          <w:p w:rsidR="004757CC" w:rsidP="004757CC" w14:paraId="24A7E8CD" w14:textId="77777777">
            <w:pPr>
              <w:spacing w:after="0"/>
              <w:jc w:val="center"/>
              <w:rPr>
                <w:rFonts w:ascii="Times" w:hAnsi="Times" w:cs="Times"/>
                <w:color w:val="000000"/>
                <w:sz w:val="18"/>
                <w:szCs w:val="18"/>
              </w:rPr>
            </w:pPr>
            <w:r>
              <w:rPr>
                <w:rFonts w:ascii="Times" w:hAnsi="Times" w:cs="Times"/>
                <w:color w:val="000000"/>
                <w:sz w:val="18"/>
                <w:szCs w:val="18"/>
              </w:rPr>
              <w:t>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CC" w:rsidP="004757CC" w14:paraId="24A7E8CE" w14:textId="77777777">
            <w:pPr>
              <w:spacing w:after="0"/>
              <w:jc w:val="center"/>
              <w:rPr>
                <w:rFonts w:ascii="Times" w:hAnsi="Times" w:cs="Times"/>
                <w:color w:val="000000"/>
                <w:sz w:val="18"/>
                <w:szCs w:val="18"/>
              </w:rPr>
            </w:pPr>
            <w:r>
              <w:rPr>
                <w:rFonts w:ascii="Times" w:hAnsi="Times" w:cs="Times"/>
                <w:color w:val="000000"/>
                <w:sz w:val="18"/>
                <w:szCs w:val="18"/>
              </w:rPr>
              <w:t>Pabeigts</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CF" w14:textId="77777777">
            <w:pPr>
              <w:spacing w:after="0"/>
              <w:jc w:val="center"/>
              <w:rPr>
                <w:rFonts w:ascii="Times" w:hAnsi="Times" w:cs="Times"/>
                <w:color w:val="000000"/>
                <w:sz w:val="18"/>
                <w:szCs w:val="18"/>
              </w:rPr>
            </w:pPr>
            <w:r>
              <w:rPr>
                <w:rFonts w:ascii="Times" w:hAnsi="Times" w:cs="Times"/>
                <w:color w:val="000000"/>
                <w:sz w:val="18"/>
                <w:szCs w:val="18"/>
              </w:rPr>
              <w:t>427</w:t>
            </w:r>
            <w:r w:rsidR="007237A0">
              <w:rPr>
                <w:rFonts w:ascii="Times" w:hAnsi="Times" w:cs="Times"/>
                <w:color w:val="000000"/>
                <w:sz w:val="18"/>
                <w:szCs w:val="18"/>
              </w:rPr>
              <w:t xml:space="preserve"> </w:t>
            </w:r>
            <w:r>
              <w:rPr>
                <w:rFonts w:ascii="Times" w:hAnsi="Times" w:cs="Times"/>
                <w:color w:val="000000"/>
                <w:sz w:val="18"/>
                <w:szCs w:val="18"/>
              </w:rPr>
              <w:t>218</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D0" w14:textId="77777777">
            <w:pPr>
              <w:spacing w:after="0"/>
              <w:jc w:val="center"/>
              <w:rPr>
                <w:rFonts w:ascii="Times" w:hAnsi="Times" w:cs="Times"/>
                <w:color w:val="000000"/>
                <w:sz w:val="18"/>
                <w:szCs w:val="18"/>
              </w:rPr>
            </w:pPr>
            <w:r>
              <w:rPr>
                <w:rFonts w:ascii="Times" w:hAnsi="Times" w:cs="Times"/>
                <w:color w:val="000000"/>
                <w:sz w:val="18"/>
                <w:szCs w:val="18"/>
              </w:rPr>
              <w:t>0</w:t>
            </w:r>
            <w:r>
              <w:rPr>
                <w:rStyle w:val="FootnoteReference"/>
                <w:rFonts w:ascii="Times" w:hAnsi="Times" w:cs="Times"/>
                <w:color w:val="000000"/>
                <w:sz w:val="18"/>
                <w:szCs w:val="18"/>
              </w:rPr>
              <w:footnoteReference w:id="21"/>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D1" w14:textId="77777777">
            <w:pPr>
              <w:spacing w:after="0"/>
              <w:jc w:val="center"/>
              <w:rPr>
                <w:rFonts w:ascii="Times" w:hAnsi="Times" w:cs="Times"/>
                <w:color w:val="000000"/>
                <w:sz w:val="18"/>
                <w:szCs w:val="18"/>
              </w:rPr>
            </w:pPr>
            <w:r>
              <w:rPr>
                <w:rFonts w:ascii="Times" w:hAnsi="Times" w:cs="Times"/>
                <w:color w:val="000000"/>
                <w:sz w:val="18"/>
                <w:szCs w:val="18"/>
              </w:rPr>
              <w:t>19</w:t>
            </w:r>
          </w:p>
        </w:tc>
        <w:tc>
          <w:tcPr>
            <w:tcW w:w="1086" w:type="dxa"/>
            <w:tcBorders>
              <w:top w:val="single" w:sz="4" w:space="0" w:color="auto"/>
              <w:left w:val="nil"/>
              <w:bottom w:val="single" w:sz="4" w:space="0" w:color="auto"/>
              <w:right w:val="single" w:sz="4" w:space="0" w:color="auto"/>
            </w:tcBorders>
            <w:shd w:val="clear" w:color="000000" w:fill="92D050"/>
            <w:vAlign w:val="center"/>
            <w:hideMark/>
          </w:tcPr>
          <w:p w:rsidR="004757CC" w:rsidP="004757CC" w14:paraId="24A7E8D2" w14:textId="77777777">
            <w:pPr>
              <w:spacing w:after="0"/>
              <w:jc w:val="center"/>
              <w:rPr>
                <w:rFonts w:ascii="Times" w:hAnsi="Times" w:cs="Times"/>
                <w:i/>
                <w:iCs/>
                <w:color w:val="000000"/>
                <w:sz w:val="18"/>
                <w:szCs w:val="18"/>
              </w:rPr>
            </w:pPr>
            <w:r>
              <w:rPr>
                <w:rFonts w:ascii="Times" w:hAnsi="Times" w:cs="Times"/>
                <w:i/>
                <w:iCs/>
                <w:color w:val="000000"/>
                <w:sz w:val="18"/>
                <w:szCs w:val="18"/>
              </w:rPr>
              <w:t>0%</w:t>
            </w:r>
          </w:p>
        </w:tc>
        <w:tc>
          <w:tcPr>
            <w:tcW w:w="1045" w:type="dxa"/>
            <w:tcBorders>
              <w:top w:val="single" w:sz="4" w:space="0" w:color="auto"/>
              <w:left w:val="nil"/>
              <w:bottom w:val="single" w:sz="4" w:space="0" w:color="auto"/>
              <w:right w:val="single" w:sz="4" w:space="0" w:color="auto"/>
            </w:tcBorders>
            <w:shd w:val="clear" w:color="000000" w:fill="92D050"/>
            <w:vAlign w:val="center"/>
            <w:hideMark/>
          </w:tcPr>
          <w:p w:rsidR="004757CC" w:rsidP="004757CC" w14:paraId="24A7E8D3" w14:textId="77777777">
            <w:pPr>
              <w:spacing w:after="0"/>
              <w:jc w:val="center"/>
              <w:rPr>
                <w:rFonts w:ascii="Times" w:hAnsi="Times" w:cs="Times"/>
                <w:i/>
                <w:iCs/>
                <w:color w:val="000000"/>
                <w:sz w:val="18"/>
                <w:szCs w:val="18"/>
              </w:rPr>
            </w:pPr>
            <w:r>
              <w:rPr>
                <w:rFonts w:ascii="Times" w:hAnsi="Times" w:cs="Times"/>
                <w:i/>
                <w:iCs/>
                <w:color w:val="000000"/>
                <w:sz w:val="18"/>
                <w:szCs w:val="18"/>
              </w:rPr>
              <w:t>271%</w:t>
            </w:r>
          </w:p>
        </w:tc>
      </w:tr>
      <w:tr w14:paraId="24A7E8DE" w14:textId="77777777" w:rsidTr="00704DDA">
        <w:tblPrEx>
          <w:tblW w:w="10559" w:type="dxa"/>
          <w:jc w:val="center"/>
          <w:tblLook w:val="04A0"/>
        </w:tblPrEx>
        <w:trPr>
          <w:trHeight w:val="558"/>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CC" w:rsidP="004757CC" w14:paraId="24A7E8D5" w14:textId="77777777">
            <w:pPr>
              <w:spacing w:after="0"/>
              <w:jc w:val="left"/>
              <w:rPr>
                <w:rFonts w:ascii="Times" w:hAnsi="Times" w:cs="Times"/>
                <w:color w:val="000000"/>
                <w:sz w:val="18"/>
                <w:szCs w:val="18"/>
              </w:rPr>
            </w:pPr>
            <w:r>
              <w:rPr>
                <w:rFonts w:ascii="Times" w:hAnsi="Times" w:cs="Times"/>
                <w:color w:val="000000"/>
                <w:sz w:val="18"/>
                <w:szCs w:val="18"/>
              </w:rPr>
              <w:t>Limbažu novads</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D6" w14:textId="77777777">
            <w:pPr>
              <w:spacing w:after="0"/>
              <w:jc w:val="left"/>
              <w:rPr>
                <w:rFonts w:ascii="Times" w:hAnsi="Times" w:cs="Times"/>
                <w:color w:val="000000"/>
                <w:sz w:val="18"/>
                <w:szCs w:val="18"/>
              </w:rPr>
            </w:pPr>
            <w:r>
              <w:rPr>
                <w:rFonts w:ascii="Times" w:hAnsi="Times" w:cs="Times"/>
                <w:color w:val="000000"/>
                <w:sz w:val="18"/>
                <w:szCs w:val="18"/>
              </w:rPr>
              <w:t>Uzņēmējdarbības attīstība Skultes pagasta Mandegu ciemā, palielinot pieejamo elektroenerģijas jaudu</w:t>
            </w:r>
          </w:p>
        </w:tc>
        <w:tc>
          <w:tcPr>
            <w:tcW w:w="766" w:type="dxa"/>
            <w:tcBorders>
              <w:top w:val="single" w:sz="4" w:space="0" w:color="auto"/>
              <w:left w:val="nil"/>
              <w:bottom w:val="single" w:sz="4" w:space="0" w:color="auto"/>
              <w:right w:val="single" w:sz="4" w:space="0" w:color="auto"/>
            </w:tcBorders>
            <w:vAlign w:val="center"/>
          </w:tcPr>
          <w:p w:rsidR="004757CC" w:rsidP="004757CC" w14:paraId="24A7E8D7" w14:textId="77777777">
            <w:pPr>
              <w:spacing w:after="0"/>
              <w:jc w:val="center"/>
              <w:rPr>
                <w:rFonts w:ascii="Times" w:hAnsi="Times" w:cs="Times"/>
                <w:color w:val="000000"/>
                <w:sz w:val="18"/>
                <w:szCs w:val="18"/>
              </w:rPr>
            </w:pPr>
            <w:r>
              <w:rPr>
                <w:rFonts w:ascii="Times" w:hAnsi="Times" w:cs="Times"/>
                <w:color w:val="000000"/>
                <w:sz w:val="18"/>
                <w:szCs w:val="18"/>
              </w:rPr>
              <w:t>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CC" w:rsidP="004757CC" w14:paraId="24A7E8D8" w14:textId="77777777">
            <w:pPr>
              <w:spacing w:after="0"/>
              <w:jc w:val="center"/>
              <w:rPr>
                <w:rFonts w:ascii="Times" w:hAnsi="Times" w:cs="Times"/>
                <w:color w:val="000000"/>
                <w:sz w:val="18"/>
                <w:szCs w:val="18"/>
              </w:rPr>
            </w:pPr>
            <w:r>
              <w:rPr>
                <w:rFonts w:ascii="Times" w:hAnsi="Times" w:cs="Times"/>
                <w:color w:val="000000"/>
                <w:sz w:val="18"/>
                <w:szCs w:val="18"/>
              </w:rPr>
              <w:t>Līgums</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D9" w14:textId="77777777">
            <w:pPr>
              <w:spacing w:after="0"/>
              <w:jc w:val="center"/>
              <w:rPr>
                <w:rFonts w:ascii="Times" w:hAnsi="Times" w:cs="Times"/>
                <w:color w:val="000000"/>
                <w:sz w:val="18"/>
                <w:szCs w:val="18"/>
              </w:rPr>
            </w:pPr>
            <w:r>
              <w:rPr>
                <w:rFonts w:ascii="Times" w:hAnsi="Times" w:cs="Times"/>
                <w:color w:val="000000"/>
                <w:sz w:val="18"/>
                <w:szCs w:val="18"/>
              </w:rPr>
              <w:t>54</w:t>
            </w:r>
            <w:r w:rsidR="007237A0">
              <w:rPr>
                <w:rFonts w:ascii="Times" w:hAnsi="Times" w:cs="Times"/>
                <w:color w:val="000000"/>
                <w:sz w:val="18"/>
                <w:szCs w:val="18"/>
              </w:rPr>
              <w:t xml:space="preserve"> </w:t>
            </w:r>
            <w:r>
              <w:rPr>
                <w:rFonts w:ascii="Times" w:hAnsi="Times" w:cs="Times"/>
                <w:color w:val="000000"/>
                <w:sz w:val="18"/>
                <w:szCs w:val="18"/>
              </w:rPr>
              <w:t>701</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DA" w14:textId="77777777">
            <w:pPr>
              <w:spacing w:after="0"/>
              <w:jc w:val="center"/>
              <w:rPr>
                <w:rFonts w:ascii="Times" w:hAnsi="Times" w:cs="Times"/>
                <w:color w:val="000000"/>
                <w:sz w:val="18"/>
                <w:szCs w:val="18"/>
              </w:rPr>
            </w:pPr>
            <w:r>
              <w:rPr>
                <w:rFonts w:ascii="Times" w:hAnsi="Times" w:cs="Times"/>
                <w:color w:val="000000"/>
                <w:sz w:val="18"/>
                <w:szCs w:val="18"/>
              </w:rPr>
              <w:t>54</w:t>
            </w:r>
            <w:r w:rsidR="007237A0">
              <w:rPr>
                <w:rFonts w:ascii="Times" w:hAnsi="Times" w:cs="Times"/>
                <w:color w:val="000000"/>
                <w:sz w:val="18"/>
                <w:szCs w:val="18"/>
              </w:rPr>
              <w:t xml:space="preserve"> </w:t>
            </w:r>
            <w:r>
              <w:rPr>
                <w:rFonts w:ascii="Times" w:hAnsi="Times" w:cs="Times"/>
                <w:color w:val="000000"/>
                <w:sz w:val="18"/>
                <w:szCs w:val="18"/>
              </w:rPr>
              <w:t>701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4757CC" w:rsidP="004757CC" w14:paraId="24A7E8DB" w14:textId="77777777">
            <w:pPr>
              <w:spacing w:after="0"/>
              <w:jc w:val="center"/>
              <w:rPr>
                <w:rFonts w:ascii="Times" w:hAnsi="Times" w:cs="Times"/>
                <w:color w:val="000000"/>
                <w:sz w:val="18"/>
                <w:szCs w:val="18"/>
              </w:rPr>
            </w:pPr>
            <w:r>
              <w:rPr>
                <w:rFonts w:ascii="Times" w:hAnsi="Times" w:cs="Times"/>
                <w:color w:val="000000"/>
                <w:sz w:val="18"/>
                <w:szCs w:val="18"/>
              </w:rPr>
              <w:t>0</w:t>
            </w:r>
          </w:p>
        </w:tc>
        <w:tc>
          <w:tcPr>
            <w:tcW w:w="1086" w:type="dxa"/>
            <w:tcBorders>
              <w:top w:val="single" w:sz="4" w:space="0" w:color="auto"/>
              <w:left w:val="nil"/>
              <w:bottom w:val="single" w:sz="4" w:space="0" w:color="auto"/>
              <w:right w:val="single" w:sz="4" w:space="0" w:color="auto"/>
            </w:tcBorders>
            <w:shd w:val="clear" w:color="000000" w:fill="92D050"/>
            <w:vAlign w:val="center"/>
            <w:hideMark/>
          </w:tcPr>
          <w:p w:rsidR="004757CC" w:rsidP="004757CC" w14:paraId="24A7E8DC" w14:textId="77777777">
            <w:pPr>
              <w:spacing w:after="0"/>
              <w:jc w:val="center"/>
              <w:rPr>
                <w:rFonts w:ascii="Times" w:hAnsi="Times" w:cs="Times"/>
                <w:i/>
                <w:iCs/>
                <w:color w:val="000000"/>
                <w:sz w:val="18"/>
                <w:szCs w:val="18"/>
              </w:rPr>
            </w:pPr>
            <w:r>
              <w:rPr>
                <w:rFonts w:ascii="Times" w:hAnsi="Times" w:cs="Times"/>
                <w:i/>
                <w:iCs/>
                <w:color w:val="000000"/>
                <w:sz w:val="18"/>
                <w:szCs w:val="18"/>
              </w:rPr>
              <w:t>100%</w:t>
            </w:r>
          </w:p>
        </w:tc>
        <w:tc>
          <w:tcPr>
            <w:tcW w:w="1045" w:type="dxa"/>
            <w:tcBorders>
              <w:top w:val="single" w:sz="4" w:space="0" w:color="auto"/>
              <w:left w:val="nil"/>
              <w:bottom w:val="single" w:sz="4" w:space="0" w:color="auto"/>
              <w:right w:val="single" w:sz="4" w:space="0" w:color="auto"/>
            </w:tcBorders>
            <w:shd w:val="clear" w:color="000000" w:fill="92D050"/>
            <w:vAlign w:val="center"/>
            <w:hideMark/>
          </w:tcPr>
          <w:p w:rsidR="004757CC" w:rsidP="004757CC" w14:paraId="24A7E8DD" w14:textId="77777777">
            <w:pPr>
              <w:spacing w:after="0"/>
              <w:jc w:val="center"/>
              <w:rPr>
                <w:rFonts w:ascii="Times" w:hAnsi="Times" w:cs="Times"/>
                <w:i/>
                <w:iCs/>
                <w:color w:val="000000"/>
                <w:sz w:val="18"/>
                <w:szCs w:val="18"/>
              </w:rPr>
            </w:pPr>
            <w:r>
              <w:rPr>
                <w:rFonts w:ascii="Times" w:hAnsi="Times" w:cs="Times"/>
                <w:i/>
                <w:iCs/>
                <w:color w:val="000000"/>
                <w:sz w:val="18"/>
                <w:szCs w:val="18"/>
              </w:rPr>
              <w:t>0%</w:t>
            </w:r>
          </w:p>
        </w:tc>
      </w:tr>
    </w:tbl>
    <w:p w:rsidR="00EA646E" w:rsidRPr="00E06639" w:rsidP="00E340C8" w14:paraId="24A7E8DF" w14:textId="77777777">
      <w:pPr>
        <w:spacing w:before="120" w:after="240"/>
        <w:rPr>
          <w:i/>
          <w:sz w:val="20"/>
        </w:rPr>
      </w:pPr>
      <w:r w:rsidRPr="004E3337">
        <w:rPr>
          <w:i/>
          <w:sz w:val="20"/>
        </w:rPr>
        <w:t>Avots: dati no KP VIS</w:t>
      </w:r>
      <w:r w:rsidR="008F697E">
        <w:rPr>
          <w:i/>
          <w:sz w:val="20"/>
        </w:rPr>
        <w:t xml:space="preserve"> uz 12.03.2018</w:t>
      </w:r>
      <w:r w:rsidRPr="004E3337">
        <w:rPr>
          <w:i/>
          <w:sz w:val="20"/>
        </w:rPr>
        <w:t>.</w:t>
      </w:r>
    </w:p>
    <w:p w:rsidR="00E06639" w:rsidP="00DF6DD0" w14:paraId="24A7E8E0" w14:textId="77777777">
      <w:pPr>
        <w:spacing w:after="60"/>
        <w:jc w:val="right"/>
      </w:pPr>
      <w:r>
        <w:t>Tabula Nr.</w:t>
      </w:r>
      <w:r w:rsidR="004227DB">
        <w:t>8</w:t>
      </w:r>
      <w:r>
        <w:t>.</w:t>
      </w:r>
    </w:p>
    <w:p w:rsidR="00EA646E" w:rsidP="00EA646E" w14:paraId="24A7E8E1" w14:textId="77777777">
      <w:pPr>
        <w:jc w:val="center"/>
      </w:pPr>
      <w:r w:rsidRPr="00E73AC7">
        <w:t xml:space="preserve">SAM </w:t>
      </w:r>
      <w:r>
        <w:t>5.6.2</w:t>
      </w:r>
      <w:r w:rsidRPr="00E73AC7">
        <w:t xml:space="preserve">. </w:t>
      </w:r>
      <w:r w:rsidR="007E632E">
        <w:t>sasniegtie iznākuma</w:t>
      </w:r>
      <w:r w:rsidRPr="00E73AC7">
        <w:t xml:space="preserve"> rādītāji</w:t>
      </w:r>
    </w:p>
    <w:tbl>
      <w:tblPr>
        <w:tblW w:w="10566" w:type="dxa"/>
        <w:jc w:val="center"/>
        <w:tblLook w:val="04A0"/>
      </w:tblPr>
      <w:tblGrid>
        <w:gridCol w:w="1057"/>
        <w:gridCol w:w="2817"/>
        <w:gridCol w:w="766"/>
        <w:gridCol w:w="886"/>
        <w:gridCol w:w="978"/>
        <w:gridCol w:w="1111"/>
        <w:gridCol w:w="864"/>
        <w:gridCol w:w="1036"/>
        <w:gridCol w:w="1051"/>
      </w:tblGrid>
      <w:tr w14:paraId="24A7E8EA" w14:textId="77777777" w:rsidTr="00E06639">
        <w:tblPrEx>
          <w:tblW w:w="10566" w:type="dxa"/>
          <w:jc w:val="center"/>
          <w:tblLook w:val="04A0"/>
        </w:tblPrEx>
        <w:trPr>
          <w:trHeight w:val="317"/>
          <w:jc w:val="center"/>
        </w:trPr>
        <w:tc>
          <w:tcPr>
            <w:tcW w:w="1057"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E06639" w:rsidRPr="00EA646E" w:rsidP="00E06639" w14:paraId="24A7E8E2" w14:textId="77777777">
            <w:pPr>
              <w:spacing w:after="0"/>
              <w:jc w:val="center"/>
              <w:rPr>
                <w:rFonts w:eastAsia="Times New Roman" w:cs="Times New Roman"/>
                <w:b/>
                <w:bCs/>
                <w:color w:val="000000"/>
                <w:sz w:val="18"/>
                <w:szCs w:val="18"/>
                <w:lang w:eastAsia="lv-LV"/>
              </w:rPr>
            </w:pPr>
            <w:r w:rsidRPr="00EA646E">
              <w:rPr>
                <w:rFonts w:eastAsia="Times New Roman" w:cs="Times New Roman"/>
                <w:b/>
                <w:bCs/>
                <w:color w:val="000000"/>
                <w:sz w:val="18"/>
                <w:szCs w:val="18"/>
                <w:lang w:eastAsia="lv-LV"/>
              </w:rPr>
              <w:t>Pašvaldība</w:t>
            </w:r>
          </w:p>
        </w:tc>
        <w:tc>
          <w:tcPr>
            <w:tcW w:w="2817"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E06639" w:rsidRPr="00EA646E" w:rsidP="00E06639" w14:paraId="24A7E8E3" w14:textId="77777777">
            <w:pPr>
              <w:spacing w:after="0"/>
              <w:jc w:val="center"/>
              <w:rPr>
                <w:rFonts w:eastAsia="Times New Roman" w:cs="Times New Roman"/>
                <w:b/>
                <w:bCs/>
                <w:color w:val="000000"/>
                <w:sz w:val="18"/>
                <w:szCs w:val="18"/>
                <w:lang w:eastAsia="lv-LV"/>
              </w:rPr>
            </w:pPr>
            <w:r w:rsidRPr="00EA646E">
              <w:rPr>
                <w:rFonts w:eastAsia="Times New Roman" w:cs="Times New Roman"/>
                <w:b/>
                <w:bCs/>
                <w:color w:val="000000"/>
                <w:sz w:val="18"/>
                <w:szCs w:val="18"/>
                <w:lang w:eastAsia="lv-LV"/>
              </w:rPr>
              <w:t>Projekts</w:t>
            </w:r>
          </w:p>
        </w:tc>
        <w:tc>
          <w:tcPr>
            <w:tcW w:w="766" w:type="dxa"/>
            <w:vMerge w:val="restart"/>
            <w:tcBorders>
              <w:top w:val="single" w:sz="4" w:space="0" w:color="auto"/>
              <w:left w:val="single" w:sz="4" w:space="0" w:color="auto"/>
              <w:right w:val="single" w:sz="4" w:space="0" w:color="auto"/>
            </w:tcBorders>
            <w:shd w:val="clear" w:color="000000" w:fill="DFDFDF"/>
            <w:vAlign w:val="center"/>
          </w:tcPr>
          <w:p w:rsidR="00E06639" w:rsidRPr="00EA646E" w:rsidP="00E06639" w14:paraId="24A7E8E4" w14:textId="77777777">
            <w:pPr>
              <w:spacing w:after="0"/>
              <w:jc w:val="center"/>
              <w:rPr>
                <w:rFonts w:eastAsia="Times New Roman" w:cs="Times New Roman"/>
                <w:b/>
                <w:bCs/>
                <w:color w:val="000000"/>
                <w:sz w:val="18"/>
                <w:szCs w:val="18"/>
                <w:lang w:eastAsia="lv-LV"/>
              </w:rPr>
            </w:pPr>
            <w:r>
              <w:rPr>
                <w:rFonts w:eastAsia="Times New Roman" w:cs="Times New Roman"/>
                <w:b/>
                <w:bCs/>
                <w:color w:val="000000"/>
                <w:sz w:val="18"/>
                <w:szCs w:val="18"/>
                <w:lang w:eastAsia="lv-LV"/>
              </w:rPr>
              <w:t>Atlases kārta</w:t>
            </w:r>
          </w:p>
        </w:tc>
        <w:tc>
          <w:tcPr>
            <w:tcW w:w="886"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E06639" w:rsidRPr="00EA646E" w:rsidP="00E06639" w14:paraId="24A7E8E5" w14:textId="77777777">
            <w:pPr>
              <w:spacing w:after="0"/>
              <w:jc w:val="center"/>
              <w:rPr>
                <w:rFonts w:eastAsia="Times New Roman" w:cs="Times New Roman"/>
                <w:b/>
                <w:bCs/>
                <w:color w:val="000000"/>
                <w:sz w:val="18"/>
                <w:szCs w:val="18"/>
                <w:lang w:eastAsia="lv-LV"/>
              </w:rPr>
            </w:pPr>
            <w:r w:rsidRPr="00EA646E">
              <w:rPr>
                <w:rFonts w:eastAsia="Times New Roman" w:cs="Times New Roman"/>
                <w:b/>
                <w:bCs/>
                <w:color w:val="000000"/>
                <w:sz w:val="18"/>
                <w:szCs w:val="18"/>
                <w:lang w:eastAsia="lv-LV"/>
              </w:rPr>
              <w:t>Projekta statuss</w:t>
            </w:r>
          </w:p>
        </w:tc>
        <w:tc>
          <w:tcPr>
            <w:tcW w:w="978" w:type="dxa"/>
            <w:vMerge w:val="restart"/>
            <w:tcBorders>
              <w:top w:val="single" w:sz="4" w:space="0" w:color="auto"/>
              <w:left w:val="single" w:sz="4" w:space="0" w:color="auto"/>
              <w:bottom w:val="single" w:sz="4" w:space="0" w:color="auto"/>
              <w:right w:val="single" w:sz="4" w:space="0" w:color="auto"/>
            </w:tcBorders>
            <w:shd w:val="clear" w:color="000000" w:fill="DFDFDF"/>
            <w:vAlign w:val="center"/>
            <w:hideMark/>
          </w:tcPr>
          <w:p w:rsidR="00E06639" w:rsidRPr="00EA646E" w:rsidP="00E06639" w14:paraId="24A7E8E6" w14:textId="77777777">
            <w:pPr>
              <w:spacing w:after="0"/>
              <w:jc w:val="center"/>
              <w:rPr>
                <w:rFonts w:eastAsia="Times New Roman" w:cs="Times New Roman"/>
                <w:b/>
                <w:bCs/>
                <w:color w:val="000000"/>
                <w:sz w:val="18"/>
                <w:szCs w:val="18"/>
                <w:lang w:eastAsia="lv-LV"/>
              </w:rPr>
            </w:pPr>
            <w:r w:rsidRPr="00EA646E">
              <w:rPr>
                <w:rFonts w:eastAsia="Times New Roman" w:cs="Times New Roman"/>
                <w:b/>
                <w:bCs/>
                <w:color w:val="000000"/>
                <w:sz w:val="18"/>
                <w:szCs w:val="18"/>
                <w:lang w:eastAsia="lv-LV"/>
              </w:rPr>
              <w:t xml:space="preserve">ERAF, </w:t>
            </w:r>
            <w:r w:rsidRPr="00EA646E">
              <w:rPr>
                <w:rFonts w:eastAsia="Times New Roman" w:cs="Times New Roman"/>
                <w:b/>
                <w:bCs/>
                <w:i/>
                <w:iCs/>
                <w:color w:val="000000"/>
                <w:sz w:val="18"/>
                <w:szCs w:val="18"/>
                <w:lang w:eastAsia="lv-LV"/>
              </w:rPr>
              <w:t>euro</w:t>
            </w:r>
          </w:p>
        </w:tc>
        <w:tc>
          <w:tcPr>
            <w:tcW w:w="1975" w:type="dxa"/>
            <w:gridSpan w:val="2"/>
            <w:tcBorders>
              <w:top w:val="single" w:sz="4" w:space="0" w:color="auto"/>
              <w:left w:val="nil"/>
              <w:bottom w:val="single" w:sz="4" w:space="0" w:color="auto"/>
              <w:right w:val="single" w:sz="4" w:space="0" w:color="000000"/>
            </w:tcBorders>
            <w:shd w:val="clear" w:color="000000" w:fill="DFDFDF"/>
            <w:vAlign w:val="center"/>
            <w:hideMark/>
          </w:tcPr>
          <w:p w:rsidR="00E06639" w:rsidRPr="00ED53DD" w:rsidP="00E06639" w14:paraId="24A7E8E7" w14:textId="77777777">
            <w:pPr>
              <w:spacing w:after="0"/>
              <w:jc w:val="center"/>
              <w:rPr>
                <w:rFonts w:cs="Times New Roman"/>
                <w:b/>
                <w:bCs/>
                <w:color w:val="000000"/>
                <w:sz w:val="18"/>
                <w:szCs w:val="20"/>
              </w:rPr>
            </w:pPr>
            <w:r>
              <w:rPr>
                <w:rFonts w:cs="Times New Roman"/>
                <w:b/>
                <w:bCs/>
                <w:color w:val="000000"/>
                <w:sz w:val="18"/>
                <w:szCs w:val="20"/>
              </w:rPr>
              <w:t>Sasniegtie iznākuma</w:t>
            </w:r>
            <w:r w:rsidRPr="00ED53DD">
              <w:rPr>
                <w:rFonts w:cs="Times New Roman"/>
                <w:b/>
                <w:bCs/>
                <w:color w:val="000000"/>
                <w:sz w:val="18"/>
                <w:szCs w:val="20"/>
              </w:rPr>
              <w:t xml:space="preserve"> rādītāji</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E06639" w:rsidRPr="00EA646E" w:rsidP="00E06639" w14:paraId="24A7E8E8" w14:textId="77777777">
            <w:pPr>
              <w:spacing w:after="0"/>
              <w:jc w:val="center"/>
              <w:rPr>
                <w:rFonts w:eastAsia="Times New Roman" w:cs="Times New Roman"/>
                <w:b/>
                <w:bCs/>
                <w:i/>
                <w:iCs/>
                <w:color w:val="000000"/>
                <w:sz w:val="18"/>
                <w:szCs w:val="18"/>
                <w:lang w:eastAsia="lv-LV"/>
              </w:rPr>
            </w:pPr>
            <w:r>
              <w:rPr>
                <w:rFonts w:eastAsia="Times New Roman" w:cs="Times New Roman"/>
                <w:b/>
                <w:bCs/>
                <w:i/>
                <w:iCs/>
                <w:color w:val="000000"/>
                <w:sz w:val="18"/>
                <w:szCs w:val="18"/>
                <w:lang w:eastAsia="lv-LV"/>
              </w:rPr>
              <w:t>Nefinanšu investīcijas pret bāzes līmeni</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E06639" w:rsidRPr="00EA646E" w:rsidP="00E06639" w14:paraId="24A7E8E9" w14:textId="77777777">
            <w:pPr>
              <w:spacing w:after="0"/>
              <w:jc w:val="center"/>
              <w:rPr>
                <w:rFonts w:eastAsia="Times New Roman" w:cs="Times New Roman"/>
                <w:b/>
                <w:bCs/>
                <w:i/>
                <w:iCs/>
                <w:color w:val="000000"/>
                <w:sz w:val="18"/>
                <w:szCs w:val="18"/>
                <w:lang w:eastAsia="lv-LV"/>
              </w:rPr>
            </w:pPr>
            <w:r>
              <w:rPr>
                <w:rFonts w:eastAsia="Times New Roman" w:cs="Times New Roman"/>
                <w:b/>
                <w:bCs/>
                <w:i/>
                <w:iCs/>
                <w:color w:val="000000"/>
                <w:sz w:val="18"/>
                <w:szCs w:val="18"/>
                <w:lang w:eastAsia="lv-LV"/>
              </w:rPr>
              <w:t>Darba vietas pret bāzes līmeni</w:t>
            </w:r>
          </w:p>
        </w:tc>
      </w:tr>
      <w:tr w14:paraId="24A7E8F4" w14:textId="77777777" w:rsidTr="00E06639">
        <w:tblPrEx>
          <w:tblW w:w="10566" w:type="dxa"/>
          <w:jc w:val="center"/>
          <w:tblLook w:val="04A0"/>
        </w:tblPrEx>
        <w:trPr>
          <w:trHeight w:val="563"/>
          <w:jc w:val="center"/>
        </w:trPr>
        <w:tc>
          <w:tcPr>
            <w:tcW w:w="1057" w:type="dxa"/>
            <w:vMerge/>
            <w:tcBorders>
              <w:top w:val="single" w:sz="4" w:space="0" w:color="auto"/>
              <w:left w:val="single" w:sz="4" w:space="0" w:color="auto"/>
              <w:bottom w:val="single" w:sz="4" w:space="0" w:color="auto"/>
              <w:right w:val="single" w:sz="4" w:space="0" w:color="auto"/>
            </w:tcBorders>
            <w:vAlign w:val="center"/>
            <w:hideMark/>
          </w:tcPr>
          <w:p w:rsidR="00E06639" w:rsidRPr="00EA646E" w:rsidP="00E06639" w14:paraId="24A7E8EB" w14:textId="77777777">
            <w:pPr>
              <w:spacing w:after="0"/>
              <w:jc w:val="left"/>
              <w:rPr>
                <w:rFonts w:eastAsia="Times New Roman" w:cs="Times New Roman"/>
                <w:b/>
                <w:bCs/>
                <w:color w:val="000000"/>
                <w:sz w:val="18"/>
                <w:szCs w:val="18"/>
                <w:lang w:eastAsia="lv-LV"/>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06639" w:rsidRPr="00EA646E" w:rsidP="00E06639" w14:paraId="24A7E8EC" w14:textId="77777777">
            <w:pPr>
              <w:spacing w:after="0"/>
              <w:jc w:val="left"/>
              <w:rPr>
                <w:rFonts w:eastAsia="Times New Roman" w:cs="Times New Roman"/>
                <w:b/>
                <w:bCs/>
                <w:color w:val="000000"/>
                <w:sz w:val="18"/>
                <w:szCs w:val="18"/>
                <w:lang w:eastAsia="lv-LV"/>
              </w:rPr>
            </w:pPr>
          </w:p>
        </w:tc>
        <w:tc>
          <w:tcPr>
            <w:tcW w:w="766" w:type="dxa"/>
            <w:vMerge/>
            <w:tcBorders>
              <w:left w:val="single" w:sz="4" w:space="0" w:color="auto"/>
              <w:bottom w:val="single" w:sz="4" w:space="0" w:color="auto"/>
              <w:right w:val="single" w:sz="4" w:space="0" w:color="auto"/>
            </w:tcBorders>
          </w:tcPr>
          <w:p w:rsidR="00E06639" w:rsidRPr="00EA646E" w:rsidP="00E06639" w14:paraId="24A7E8ED" w14:textId="77777777">
            <w:pPr>
              <w:spacing w:after="0"/>
              <w:jc w:val="left"/>
              <w:rPr>
                <w:rFonts w:eastAsia="Times New Roman" w:cs="Times New Roman"/>
                <w:b/>
                <w:bCs/>
                <w:color w:val="000000"/>
                <w:sz w:val="18"/>
                <w:szCs w:val="18"/>
                <w:lang w:eastAsia="lv-LV"/>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E06639" w:rsidRPr="00EA646E" w:rsidP="00E06639" w14:paraId="24A7E8EE" w14:textId="77777777">
            <w:pPr>
              <w:spacing w:after="0"/>
              <w:jc w:val="left"/>
              <w:rPr>
                <w:rFonts w:eastAsia="Times New Roman" w:cs="Times New Roman"/>
                <w:b/>
                <w:bCs/>
                <w:color w:val="000000"/>
                <w:sz w:val="18"/>
                <w:szCs w:val="18"/>
                <w:lang w:eastAsia="lv-LV"/>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E06639" w:rsidRPr="00EA646E" w:rsidP="00E06639" w14:paraId="24A7E8EF" w14:textId="77777777">
            <w:pPr>
              <w:spacing w:after="0"/>
              <w:jc w:val="left"/>
              <w:rPr>
                <w:rFonts w:eastAsia="Times New Roman" w:cs="Times New Roman"/>
                <w:b/>
                <w:bCs/>
                <w:color w:val="000000"/>
                <w:sz w:val="18"/>
                <w:szCs w:val="18"/>
                <w:lang w:eastAsia="lv-LV"/>
              </w:rPr>
            </w:pPr>
          </w:p>
        </w:tc>
        <w:tc>
          <w:tcPr>
            <w:tcW w:w="1111" w:type="dxa"/>
            <w:tcBorders>
              <w:top w:val="nil"/>
              <w:left w:val="nil"/>
              <w:bottom w:val="single" w:sz="4" w:space="0" w:color="auto"/>
              <w:right w:val="single" w:sz="4" w:space="0" w:color="auto"/>
            </w:tcBorders>
            <w:shd w:val="clear" w:color="000000" w:fill="DFDFDF"/>
            <w:vAlign w:val="center"/>
            <w:hideMark/>
          </w:tcPr>
          <w:p w:rsidR="00E06639" w:rsidRPr="00ED53DD" w:rsidP="00E06639" w14:paraId="24A7E8F0" w14:textId="77777777">
            <w:pPr>
              <w:spacing w:after="0"/>
              <w:jc w:val="center"/>
              <w:rPr>
                <w:rFonts w:cs="Times New Roman"/>
                <w:b/>
                <w:bCs/>
                <w:color w:val="000000"/>
                <w:sz w:val="18"/>
                <w:szCs w:val="20"/>
              </w:rPr>
            </w:pPr>
            <w:r w:rsidRPr="00ED53DD">
              <w:rPr>
                <w:rFonts w:cs="Times New Roman"/>
                <w:b/>
                <w:bCs/>
                <w:color w:val="000000"/>
                <w:sz w:val="18"/>
                <w:szCs w:val="20"/>
              </w:rPr>
              <w:t xml:space="preserve">Nefinanšu investīcijas, </w:t>
            </w:r>
            <w:r w:rsidRPr="00ED53DD">
              <w:rPr>
                <w:rFonts w:cs="Times New Roman"/>
                <w:b/>
                <w:bCs/>
                <w:i/>
                <w:iCs/>
                <w:color w:val="000000"/>
                <w:sz w:val="18"/>
                <w:szCs w:val="20"/>
              </w:rPr>
              <w:t>euro</w:t>
            </w:r>
          </w:p>
        </w:tc>
        <w:tc>
          <w:tcPr>
            <w:tcW w:w="864" w:type="dxa"/>
            <w:tcBorders>
              <w:top w:val="nil"/>
              <w:left w:val="nil"/>
              <w:bottom w:val="single" w:sz="4" w:space="0" w:color="auto"/>
              <w:right w:val="single" w:sz="4" w:space="0" w:color="auto"/>
            </w:tcBorders>
            <w:shd w:val="clear" w:color="000000" w:fill="DFDFDF"/>
            <w:vAlign w:val="center"/>
            <w:hideMark/>
          </w:tcPr>
          <w:p w:rsidR="00E06639" w:rsidRPr="00ED53DD" w:rsidP="00E06639" w14:paraId="24A7E8F1" w14:textId="77777777">
            <w:pPr>
              <w:spacing w:after="0"/>
              <w:jc w:val="center"/>
              <w:rPr>
                <w:rFonts w:cs="Times New Roman"/>
                <w:b/>
                <w:bCs/>
                <w:color w:val="000000"/>
                <w:sz w:val="18"/>
                <w:szCs w:val="20"/>
              </w:rPr>
            </w:pPr>
            <w:r w:rsidRPr="00ED53DD">
              <w:rPr>
                <w:rFonts w:cs="Times New Roman"/>
                <w:b/>
                <w:bCs/>
                <w:color w:val="000000"/>
                <w:sz w:val="18"/>
                <w:szCs w:val="20"/>
              </w:rPr>
              <w:t>Darba vietas</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E06639" w:rsidRPr="00EA646E" w:rsidP="00E06639" w14:paraId="24A7E8F2" w14:textId="77777777">
            <w:pPr>
              <w:spacing w:after="0"/>
              <w:jc w:val="left"/>
              <w:rPr>
                <w:rFonts w:eastAsia="Times New Roman" w:cs="Times New Roman"/>
                <w:b/>
                <w:bCs/>
                <w:i/>
                <w:iCs/>
                <w:color w:val="000000"/>
                <w:sz w:val="18"/>
                <w:szCs w:val="18"/>
                <w:lang w:eastAsia="lv-LV"/>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06639" w:rsidRPr="00EA646E" w:rsidP="00E06639" w14:paraId="24A7E8F3" w14:textId="77777777">
            <w:pPr>
              <w:spacing w:after="0"/>
              <w:jc w:val="left"/>
              <w:rPr>
                <w:rFonts w:eastAsia="Times New Roman" w:cs="Times New Roman"/>
                <w:b/>
                <w:bCs/>
                <w:i/>
                <w:iCs/>
                <w:color w:val="000000"/>
                <w:sz w:val="18"/>
                <w:szCs w:val="18"/>
                <w:lang w:eastAsia="lv-LV"/>
              </w:rPr>
            </w:pPr>
          </w:p>
        </w:tc>
      </w:tr>
      <w:tr w14:paraId="24A7E8FE" w14:textId="77777777" w:rsidTr="00F10FF2">
        <w:tblPrEx>
          <w:tblW w:w="10566" w:type="dxa"/>
          <w:jc w:val="center"/>
          <w:tblLook w:val="04A0"/>
        </w:tblPrEx>
        <w:trPr>
          <w:trHeight w:val="638"/>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E7DC7" w:rsidP="00E06639" w14:paraId="24A7E8F5" w14:textId="77777777">
            <w:pPr>
              <w:spacing w:after="0"/>
              <w:rPr>
                <w:rFonts w:cs="Times New Roman"/>
                <w:color w:val="000000"/>
                <w:sz w:val="18"/>
                <w:szCs w:val="18"/>
              </w:rPr>
            </w:pPr>
            <w:r w:rsidRPr="00EE7DC7">
              <w:rPr>
                <w:rFonts w:cs="Times New Roman"/>
                <w:color w:val="000000"/>
                <w:sz w:val="18"/>
                <w:szCs w:val="18"/>
              </w:rPr>
              <w:t>Līvānu novads</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E06639" w:rsidRPr="00EE7DC7" w:rsidP="00E06639" w14:paraId="24A7E8F6" w14:textId="77777777">
            <w:pPr>
              <w:spacing w:after="0"/>
              <w:jc w:val="left"/>
              <w:rPr>
                <w:rFonts w:cs="Times New Roman"/>
                <w:color w:val="000000"/>
                <w:sz w:val="18"/>
                <w:szCs w:val="18"/>
              </w:rPr>
            </w:pPr>
            <w:r w:rsidRPr="00EE7DC7">
              <w:rPr>
                <w:rFonts w:cs="Times New Roman"/>
                <w:color w:val="000000"/>
                <w:sz w:val="18"/>
                <w:szCs w:val="18"/>
              </w:rPr>
              <w:t>Publiskās infrastruktūras kvalitātes uzlabošana Līvānu industriālajā zonā uzņēmējdarbības attīstības veicināšanai</w:t>
            </w:r>
          </w:p>
        </w:tc>
        <w:tc>
          <w:tcPr>
            <w:tcW w:w="766" w:type="dxa"/>
            <w:tcBorders>
              <w:top w:val="single" w:sz="4" w:space="0" w:color="auto"/>
              <w:left w:val="nil"/>
              <w:bottom w:val="single" w:sz="4" w:space="0" w:color="auto"/>
              <w:right w:val="single" w:sz="4" w:space="0" w:color="auto"/>
            </w:tcBorders>
            <w:vAlign w:val="center"/>
          </w:tcPr>
          <w:p w:rsidR="00E06639" w:rsidRPr="00EE7DC7" w:rsidP="00E06639" w14:paraId="24A7E8F7" w14:textId="77777777">
            <w:pPr>
              <w:spacing w:after="0"/>
              <w:jc w:val="center"/>
              <w:rPr>
                <w:rFonts w:cs="Times New Roman"/>
                <w:color w:val="000000"/>
                <w:sz w:val="18"/>
                <w:szCs w:val="18"/>
              </w:rPr>
            </w:pPr>
            <w:r>
              <w:rPr>
                <w:rFonts w:cs="Times New Roman"/>
                <w:color w:val="000000"/>
                <w:sz w:val="18"/>
                <w:szCs w:val="18"/>
              </w:rPr>
              <w:t>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E7DC7" w:rsidP="00E06639" w14:paraId="24A7E8F8" w14:textId="77777777">
            <w:pPr>
              <w:spacing w:after="0"/>
              <w:jc w:val="center"/>
              <w:rPr>
                <w:rFonts w:cs="Times New Roman"/>
                <w:color w:val="000000"/>
                <w:sz w:val="18"/>
                <w:szCs w:val="18"/>
              </w:rPr>
            </w:pPr>
            <w:r w:rsidRPr="00EE7DC7">
              <w:rPr>
                <w:rFonts w:cs="Times New Roman"/>
                <w:color w:val="000000"/>
                <w:sz w:val="18"/>
                <w:szCs w:val="18"/>
              </w:rPr>
              <w:t>Līgums</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E06639" w:rsidRPr="00EE7DC7" w:rsidP="00E06639" w14:paraId="24A7E8F9" w14:textId="77777777">
            <w:pPr>
              <w:spacing w:after="0"/>
              <w:jc w:val="center"/>
              <w:rPr>
                <w:rFonts w:cs="Times New Roman"/>
                <w:color w:val="000000"/>
                <w:sz w:val="18"/>
                <w:szCs w:val="18"/>
              </w:rPr>
            </w:pPr>
            <w:r w:rsidRPr="00EE7DC7">
              <w:rPr>
                <w:rFonts w:cs="Times New Roman"/>
                <w:color w:val="000000"/>
                <w:sz w:val="18"/>
                <w:szCs w:val="18"/>
              </w:rPr>
              <w:t>2</w:t>
            </w:r>
            <w:r>
              <w:rPr>
                <w:rFonts w:cs="Times New Roman"/>
                <w:color w:val="000000"/>
                <w:sz w:val="18"/>
                <w:szCs w:val="18"/>
              </w:rPr>
              <w:t> </w:t>
            </w:r>
            <w:r w:rsidRPr="00EE7DC7">
              <w:rPr>
                <w:rFonts w:cs="Times New Roman"/>
                <w:color w:val="000000"/>
                <w:sz w:val="18"/>
                <w:szCs w:val="18"/>
              </w:rPr>
              <w:t>705</w:t>
            </w:r>
            <w:r>
              <w:rPr>
                <w:rFonts w:cs="Times New Roman"/>
                <w:color w:val="000000"/>
                <w:sz w:val="18"/>
                <w:szCs w:val="18"/>
              </w:rPr>
              <w:t xml:space="preserve"> </w:t>
            </w:r>
            <w:r w:rsidRPr="00EE7DC7">
              <w:rPr>
                <w:rFonts w:cs="Times New Roman"/>
                <w:color w:val="000000"/>
                <w:sz w:val="18"/>
                <w:szCs w:val="18"/>
              </w:rPr>
              <w:t>323</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E06639" w:rsidRPr="00EE7DC7" w:rsidP="00E06639" w14:paraId="24A7E8FA" w14:textId="77777777">
            <w:pPr>
              <w:spacing w:after="0"/>
              <w:jc w:val="center"/>
              <w:rPr>
                <w:rFonts w:cs="Times New Roman"/>
                <w:color w:val="000000"/>
                <w:sz w:val="18"/>
                <w:szCs w:val="18"/>
              </w:rPr>
            </w:pPr>
            <w:r w:rsidRPr="00EE7DC7">
              <w:rPr>
                <w:rFonts w:cs="Times New Roman"/>
                <w:color w:val="000000"/>
                <w:sz w:val="18"/>
                <w:szCs w:val="18"/>
              </w:rPr>
              <w:t>4</w:t>
            </w:r>
            <w:r>
              <w:rPr>
                <w:rFonts w:cs="Times New Roman"/>
                <w:color w:val="000000"/>
                <w:sz w:val="18"/>
                <w:szCs w:val="18"/>
              </w:rPr>
              <w:t> </w:t>
            </w:r>
            <w:r w:rsidRPr="00EE7DC7">
              <w:rPr>
                <w:rFonts w:cs="Times New Roman"/>
                <w:color w:val="000000"/>
                <w:sz w:val="18"/>
                <w:szCs w:val="18"/>
              </w:rPr>
              <w:t>347</w:t>
            </w:r>
            <w:r>
              <w:rPr>
                <w:rFonts w:cs="Times New Roman"/>
                <w:color w:val="000000"/>
                <w:sz w:val="18"/>
                <w:szCs w:val="18"/>
              </w:rPr>
              <w:t xml:space="preserve"> </w:t>
            </w:r>
            <w:r w:rsidRPr="00EE7DC7">
              <w:rPr>
                <w:rFonts w:cs="Times New Roman"/>
                <w:color w:val="000000"/>
                <w:sz w:val="18"/>
                <w:szCs w:val="18"/>
              </w:rPr>
              <w:t>626</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E06639" w:rsidRPr="00EE7DC7" w:rsidP="00E06639" w14:paraId="24A7E8FB" w14:textId="77777777">
            <w:pPr>
              <w:spacing w:after="0"/>
              <w:jc w:val="center"/>
              <w:rPr>
                <w:rFonts w:cs="Times New Roman"/>
                <w:color w:val="000000"/>
                <w:sz w:val="18"/>
                <w:szCs w:val="18"/>
              </w:rPr>
            </w:pPr>
            <w:r w:rsidRPr="00EE7DC7">
              <w:rPr>
                <w:rFonts w:cs="Times New Roman"/>
                <w:color w:val="000000"/>
                <w:sz w:val="18"/>
                <w:szCs w:val="18"/>
              </w:rPr>
              <w:t>76</w:t>
            </w:r>
          </w:p>
        </w:tc>
        <w:tc>
          <w:tcPr>
            <w:tcW w:w="1036" w:type="dxa"/>
            <w:tcBorders>
              <w:top w:val="single" w:sz="4" w:space="0" w:color="auto"/>
              <w:left w:val="nil"/>
              <w:bottom w:val="single" w:sz="4" w:space="0" w:color="auto"/>
              <w:right w:val="single" w:sz="4" w:space="0" w:color="auto"/>
            </w:tcBorders>
            <w:shd w:val="clear" w:color="000000" w:fill="92D050"/>
            <w:vAlign w:val="center"/>
            <w:hideMark/>
          </w:tcPr>
          <w:p w:rsidR="00E06639" w:rsidRPr="00EE7DC7" w:rsidP="00E06639" w14:paraId="24A7E8FC" w14:textId="77777777">
            <w:pPr>
              <w:spacing w:after="0"/>
              <w:jc w:val="center"/>
              <w:rPr>
                <w:rFonts w:cs="Times New Roman"/>
                <w:i/>
                <w:iCs/>
                <w:color w:val="000000"/>
                <w:sz w:val="18"/>
                <w:szCs w:val="18"/>
              </w:rPr>
            </w:pPr>
            <w:r w:rsidRPr="00EE7DC7">
              <w:rPr>
                <w:rFonts w:cs="Times New Roman"/>
                <w:i/>
                <w:iCs/>
                <w:color w:val="000000"/>
                <w:sz w:val="18"/>
                <w:szCs w:val="18"/>
              </w:rPr>
              <w:t>161%</w:t>
            </w:r>
          </w:p>
        </w:tc>
        <w:tc>
          <w:tcPr>
            <w:tcW w:w="1051" w:type="dxa"/>
            <w:tcBorders>
              <w:top w:val="single" w:sz="4" w:space="0" w:color="auto"/>
              <w:left w:val="nil"/>
              <w:bottom w:val="single" w:sz="4" w:space="0" w:color="auto"/>
              <w:right w:val="single" w:sz="4" w:space="0" w:color="auto"/>
            </w:tcBorders>
            <w:shd w:val="clear" w:color="000000" w:fill="92D050"/>
            <w:vAlign w:val="center"/>
            <w:hideMark/>
          </w:tcPr>
          <w:p w:rsidR="00E06639" w:rsidRPr="00EE7DC7" w:rsidP="00E06639" w14:paraId="24A7E8FD" w14:textId="77777777">
            <w:pPr>
              <w:spacing w:after="0"/>
              <w:jc w:val="center"/>
              <w:rPr>
                <w:rFonts w:cs="Times New Roman"/>
                <w:i/>
                <w:iCs/>
                <w:color w:val="000000"/>
                <w:sz w:val="18"/>
                <w:szCs w:val="18"/>
              </w:rPr>
            </w:pPr>
            <w:r w:rsidRPr="00EE7DC7">
              <w:rPr>
                <w:rFonts w:cs="Times New Roman"/>
                <w:i/>
                <w:iCs/>
                <w:color w:val="000000"/>
                <w:sz w:val="18"/>
                <w:szCs w:val="18"/>
              </w:rPr>
              <w:t>171%</w:t>
            </w:r>
          </w:p>
        </w:tc>
      </w:tr>
      <w:tr w14:paraId="24A7E908" w14:textId="77777777" w:rsidTr="00E06639">
        <w:tblPrEx>
          <w:tblW w:w="10566" w:type="dxa"/>
          <w:jc w:val="center"/>
          <w:tblLook w:val="04A0"/>
        </w:tblPrEx>
        <w:trPr>
          <w:trHeight w:val="439"/>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E7DC7" w:rsidP="00E06639" w14:paraId="24A7E8FF" w14:textId="77777777">
            <w:pPr>
              <w:spacing w:after="0"/>
              <w:rPr>
                <w:rFonts w:cs="Times New Roman"/>
                <w:color w:val="000000"/>
                <w:sz w:val="18"/>
                <w:szCs w:val="18"/>
              </w:rPr>
            </w:pPr>
            <w:r w:rsidRPr="00EE7DC7">
              <w:rPr>
                <w:rFonts w:cs="Times New Roman"/>
                <w:color w:val="000000"/>
                <w:sz w:val="18"/>
                <w:szCs w:val="18"/>
              </w:rPr>
              <w:t>Kuldīgas novads</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E06639" w:rsidRPr="00EE7DC7" w:rsidP="00E06639" w14:paraId="24A7E900" w14:textId="77777777">
            <w:pPr>
              <w:spacing w:after="0"/>
              <w:jc w:val="left"/>
              <w:rPr>
                <w:rFonts w:cs="Times New Roman"/>
                <w:color w:val="000000"/>
                <w:sz w:val="18"/>
                <w:szCs w:val="18"/>
              </w:rPr>
            </w:pPr>
            <w:r w:rsidRPr="00EE7DC7">
              <w:rPr>
                <w:rFonts w:cs="Times New Roman"/>
                <w:color w:val="000000"/>
                <w:sz w:val="18"/>
                <w:szCs w:val="18"/>
              </w:rPr>
              <w:t>Kuldīgas pilsētas ziemeļu daļas industriālās teritorijas attīstība</w:t>
            </w:r>
          </w:p>
        </w:tc>
        <w:tc>
          <w:tcPr>
            <w:tcW w:w="766" w:type="dxa"/>
            <w:tcBorders>
              <w:top w:val="single" w:sz="4" w:space="0" w:color="auto"/>
              <w:left w:val="nil"/>
              <w:bottom w:val="single" w:sz="4" w:space="0" w:color="auto"/>
              <w:right w:val="single" w:sz="4" w:space="0" w:color="auto"/>
            </w:tcBorders>
            <w:vAlign w:val="center"/>
          </w:tcPr>
          <w:p w:rsidR="00E06639" w:rsidRPr="00EE7DC7" w:rsidP="00E06639" w14:paraId="24A7E901" w14:textId="77777777">
            <w:pPr>
              <w:spacing w:after="0"/>
              <w:jc w:val="center"/>
              <w:rPr>
                <w:rFonts w:cs="Times New Roman"/>
                <w:color w:val="000000"/>
                <w:sz w:val="18"/>
                <w:szCs w:val="18"/>
              </w:rPr>
            </w:pPr>
            <w:r>
              <w:rPr>
                <w:rFonts w:cs="Times New Roman"/>
                <w:color w:val="000000"/>
                <w:sz w:val="18"/>
                <w:szCs w:val="18"/>
              </w:rPr>
              <w:t>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E7DC7" w:rsidP="00E06639" w14:paraId="24A7E902" w14:textId="77777777">
            <w:pPr>
              <w:spacing w:after="0"/>
              <w:jc w:val="center"/>
              <w:rPr>
                <w:rFonts w:cs="Times New Roman"/>
                <w:color w:val="000000"/>
                <w:sz w:val="18"/>
                <w:szCs w:val="18"/>
              </w:rPr>
            </w:pPr>
            <w:r w:rsidRPr="00EE7DC7">
              <w:rPr>
                <w:rFonts w:cs="Times New Roman"/>
                <w:color w:val="000000"/>
                <w:sz w:val="18"/>
                <w:szCs w:val="18"/>
              </w:rPr>
              <w:t>Līgums</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E06639" w:rsidRPr="00EE7DC7" w:rsidP="00E06639" w14:paraId="24A7E903" w14:textId="77777777">
            <w:pPr>
              <w:spacing w:after="0"/>
              <w:jc w:val="center"/>
              <w:rPr>
                <w:rFonts w:cs="Times New Roman"/>
                <w:color w:val="000000"/>
                <w:sz w:val="18"/>
                <w:szCs w:val="18"/>
              </w:rPr>
            </w:pPr>
            <w:r w:rsidRPr="00EE7DC7">
              <w:rPr>
                <w:rFonts w:cs="Times New Roman"/>
                <w:color w:val="000000"/>
                <w:sz w:val="18"/>
                <w:szCs w:val="18"/>
              </w:rPr>
              <w:t>1</w:t>
            </w:r>
            <w:r>
              <w:rPr>
                <w:rFonts w:cs="Times New Roman"/>
                <w:color w:val="000000"/>
                <w:sz w:val="18"/>
                <w:szCs w:val="18"/>
              </w:rPr>
              <w:t> </w:t>
            </w:r>
            <w:r w:rsidRPr="00EE7DC7">
              <w:rPr>
                <w:rFonts w:cs="Times New Roman"/>
                <w:color w:val="000000"/>
                <w:sz w:val="18"/>
                <w:szCs w:val="18"/>
              </w:rPr>
              <w:t>626</w:t>
            </w:r>
            <w:r>
              <w:rPr>
                <w:rFonts w:cs="Times New Roman"/>
                <w:color w:val="000000"/>
                <w:sz w:val="18"/>
                <w:szCs w:val="18"/>
              </w:rPr>
              <w:t xml:space="preserve"> </w:t>
            </w:r>
            <w:r w:rsidRPr="00EE7DC7">
              <w:rPr>
                <w:rFonts w:cs="Times New Roman"/>
                <w:color w:val="000000"/>
                <w:sz w:val="18"/>
                <w:szCs w:val="18"/>
              </w:rPr>
              <w:t>863</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E06639" w:rsidRPr="00EE7DC7" w:rsidP="00E06639" w14:paraId="24A7E904" w14:textId="77777777">
            <w:pPr>
              <w:spacing w:after="0"/>
              <w:jc w:val="center"/>
              <w:rPr>
                <w:rFonts w:cs="Times New Roman"/>
                <w:color w:val="000000"/>
                <w:sz w:val="18"/>
                <w:szCs w:val="18"/>
              </w:rPr>
            </w:pPr>
            <w:r w:rsidRPr="00EE7DC7">
              <w:rPr>
                <w:rFonts w:cs="Times New Roman"/>
                <w:color w:val="000000"/>
                <w:sz w:val="18"/>
                <w:szCs w:val="18"/>
              </w:rPr>
              <w:t>3</w:t>
            </w:r>
            <w:r>
              <w:rPr>
                <w:rFonts w:cs="Times New Roman"/>
                <w:color w:val="000000"/>
                <w:sz w:val="18"/>
                <w:szCs w:val="18"/>
              </w:rPr>
              <w:t> </w:t>
            </w:r>
            <w:r w:rsidRPr="00EE7DC7">
              <w:rPr>
                <w:rFonts w:cs="Times New Roman"/>
                <w:color w:val="000000"/>
                <w:sz w:val="18"/>
                <w:szCs w:val="18"/>
              </w:rPr>
              <w:t>600</w:t>
            </w:r>
            <w:r>
              <w:rPr>
                <w:rFonts w:cs="Times New Roman"/>
                <w:color w:val="000000"/>
                <w:sz w:val="18"/>
                <w:szCs w:val="18"/>
              </w:rPr>
              <w:t xml:space="preserve"> </w:t>
            </w:r>
            <w:r w:rsidRPr="00EE7DC7">
              <w:rPr>
                <w:rFonts w:cs="Times New Roman"/>
                <w:color w:val="000000"/>
                <w:sz w:val="18"/>
                <w:szCs w:val="18"/>
              </w:rPr>
              <w:t>000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E06639" w:rsidRPr="00EE7DC7" w:rsidP="00E06639" w14:paraId="24A7E905" w14:textId="77777777">
            <w:pPr>
              <w:spacing w:after="0"/>
              <w:jc w:val="center"/>
              <w:rPr>
                <w:rFonts w:cs="Times New Roman"/>
                <w:color w:val="000000"/>
                <w:sz w:val="18"/>
                <w:szCs w:val="18"/>
              </w:rPr>
            </w:pPr>
            <w:r w:rsidRPr="00EE7DC7">
              <w:rPr>
                <w:rFonts w:cs="Times New Roman"/>
                <w:color w:val="000000"/>
                <w:sz w:val="18"/>
                <w:szCs w:val="18"/>
              </w:rPr>
              <w:t>91</w:t>
            </w:r>
          </w:p>
        </w:tc>
        <w:tc>
          <w:tcPr>
            <w:tcW w:w="1036" w:type="dxa"/>
            <w:tcBorders>
              <w:top w:val="single" w:sz="4" w:space="0" w:color="auto"/>
              <w:left w:val="nil"/>
              <w:bottom w:val="single" w:sz="4" w:space="0" w:color="auto"/>
              <w:right w:val="single" w:sz="4" w:space="0" w:color="auto"/>
            </w:tcBorders>
            <w:shd w:val="clear" w:color="000000" w:fill="92D050"/>
            <w:vAlign w:val="center"/>
            <w:hideMark/>
          </w:tcPr>
          <w:p w:rsidR="00E06639" w:rsidRPr="00EE7DC7" w:rsidP="00E06639" w14:paraId="24A7E906" w14:textId="77777777">
            <w:pPr>
              <w:spacing w:after="0"/>
              <w:jc w:val="center"/>
              <w:rPr>
                <w:rFonts w:cs="Times New Roman"/>
                <w:i/>
                <w:iCs/>
                <w:color w:val="000000"/>
                <w:sz w:val="18"/>
                <w:szCs w:val="18"/>
              </w:rPr>
            </w:pPr>
            <w:r w:rsidRPr="00EE7DC7">
              <w:rPr>
                <w:rFonts w:cs="Times New Roman"/>
                <w:i/>
                <w:iCs/>
                <w:color w:val="000000"/>
                <w:sz w:val="18"/>
                <w:szCs w:val="18"/>
              </w:rPr>
              <w:t>221%</w:t>
            </w:r>
          </w:p>
        </w:tc>
        <w:tc>
          <w:tcPr>
            <w:tcW w:w="1051" w:type="dxa"/>
            <w:tcBorders>
              <w:top w:val="single" w:sz="4" w:space="0" w:color="auto"/>
              <w:left w:val="nil"/>
              <w:bottom w:val="single" w:sz="4" w:space="0" w:color="auto"/>
              <w:right w:val="single" w:sz="4" w:space="0" w:color="auto"/>
            </w:tcBorders>
            <w:shd w:val="clear" w:color="000000" w:fill="92D050"/>
            <w:vAlign w:val="center"/>
            <w:hideMark/>
          </w:tcPr>
          <w:p w:rsidR="00E06639" w:rsidRPr="00EE7DC7" w:rsidP="00E06639" w14:paraId="24A7E907" w14:textId="77777777">
            <w:pPr>
              <w:spacing w:after="0"/>
              <w:jc w:val="center"/>
              <w:rPr>
                <w:rFonts w:cs="Times New Roman"/>
                <w:i/>
                <w:iCs/>
                <w:color w:val="000000"/>
                <w:sz w:val="18"/>
                <w:szCs w:val="18"/>
              </w:rPr>
            </w:pPr>
            <w:r w:rsidRPr="00EE7DC7">
              <w:rPr>
                <w:rFonts w:cs="Times New Roman"/>
                <w:i/>
                <w:iCs/>
                <w:color w:val="000000"/>
                <w:sz w:val="18"/>
                <w:szCs w:val="18"/>
              </w:rPr>
              <w:t>341%</w:t>
            </w:r>
          </w:p>
        </w:tc>
      </w:tr>
      <w:tr w14:paraId="24A7E912" w14:textId="77777777" w:rsidTr="00E06639">
        <w:tblPrEx>
          <w:tblW w:w="10566" w:type="dxa"/>
          <w:jc w:val="center"/>
          <w:tblLook w:val="04A0"/>
        </w:tblPrEx>
        <w:trPr>
          <w:trHeight w:val="355"/>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E7DC7" w:rsidP="00E06639" w14:paraId="24A7E909" w14:textId="77777777">
            <w:pPr>
              <w:spacing w:after="0"/>
              <w:rPr>
                <w:rFonts w:cs="Times New Roman"/>
                <w:color w:val="000000"/>
                <w:sz w:val="18"/>
                <w:szCs w:val="18"/>
              </w:rPr>
            </w:pPr>
            <w:r w:rsidRPr="00EE7DC7">
              <w:rPr>
                <w:rFonts w:cs="Times New Roman"/>
                <w:color w:val="000000"/>
                <w:sz w:val="18"/>
                <w:szCs w:val="18"/>
              </w:rPr>
              <w:t>Smiltenes novads</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E06639" w:rsidRPr="00EE7DC7" w:rsidP="00E06639" w14:paraId="24A7E90A" w14:textId="77777777">
            <w:pPr>
              <w:spacing w:after="0"/>
              <w:jc w:val="left"/>
              <w:rPr>
                <w:rFonts w:cs="Times New Roman"/>
                <w:color w:val="000000"/>
                <w:sz w:val="18"/>
                <w:szCs w:val="18"/>
              </w:rPr>
            </w:pPr>
            <w:r w:rsidRPr="00EE7DC7">
              <w:rPr>
                <w:rFonts w:cs="Times New Roman"/>
                <w:color w:val="000000"/>
                <w:sz w:val="18"/>
                <w:szCs w:val="18"/>
              </w:rPr>
              <w:t>Autoceļa Jaunpriedaines - Spicieri rekonstrukcija uzņēmējdarbības attīstībai</w:t>
            </w:r>
          </w:p>
        </w:tc>
        <w:tc>
          <w:tcPr>
            <w:tcW w:w="766" w:type="dxa"/>
            <w:tcBorders>
              <w:top w:val="single" w:sz="4" w:space="0" w:color="auto"/>
              <w:left w:val="nil"/>
              <w:bottom w:val="single" w:sz="4" w:space="0" w:color="auto"/>
              <w:right w:val="single" w:sz="4" w:space="0" w:color="auto"/>
            </w:tcBorders>
            <w:vAlign w:val="center"/>
          </w:tcPr>
          <w:p w:rsidR="00E06639" w:rsidRPr="00EE7DC7" w:rsidP="00E06639" w14:paraId="24A7E90B" w14:textId="77777777">
            <w:pPr>
              <w:spacing w:after="0"/>
              <w:jc w:val="center"/>
              <w:rPr>
                <w:rFonts w:cs="Times New Roman"/>
                <w:color w:val="000000"/>
                <w:sz w:val="18"/>
                <w:szCs w:val="18"/>
              </w:rPr>
            </w:pPr>
            <w:r>
              <w:rPr>
                <w:rFonts w:cs="Times New Roman"/>
                <w:color w:val="000000"/>
                <w:sz w:val="18"/>
                <w:szCs w:val="18"/>
              </w:rPr>
              <w:t>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E7DC7" w:rsidP="00E06639" w14:paraId="24A7E90C" w14:textId="77777777">
            <w:pPr>
              <w:spacing w:after="0"/>
              <w:jc w:val="center"/>
              <w:rPr>
                <w:rFonts w:cs="Times New Roman"/>
                <w:color w:val="000000"/>
                <w:sz w:val="18"/>
                <w:szCs w:val="18"/>
              </w:rPr>
            </w:pPr>
            <w:r w:rsidRPr="00EE7DC7">
              <w:rPr>
                <w:rFonts w:cs="Times New Roman"/>
                <w:color w:val="000000"/>
                <w:sz w:val="18"/>
                <w:szCs w:val="18"/>
              </w:rPr>
              <w:t>Līgums</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E06639" w:rsidRPr="00EE7DC7" w:rsidP="00E06639" w14:paraId="24A7E90D" w14:textId="77777777">
            <w:pPr>
              <w:spacing w:after="0"/>
              <w:jc w:val="center"/>
              <w:rPr>
                <w:rFonts w:cs="Times New Roman"/>
                <w:color w:val="000000"/>
                <w:sz w:val="18"/>
                <w:szCs w:val="18"/>
              </w:rPr>
            </w:pPr>
            <w:r w:rsidRPr="00EE7DC7">
              <w:rPr>
                <w:rFonts w:cs="Times New Roman"/>
                <w:color w:val="000000"/>
                <w:sz w:val="18"/>
                <w:szCs w:val="18"/>
              </w:rPr>
              <w:t>495</w:t>
            </w:r>
            <w:r>
              <w:rPr>
                <w:rFonts w:cs="Times New Roman"/>
                <w:color w:val="000000"/>
                <w:sz w:val="18"/>
                <w:szCs w:val="18"/>
              </w:rPr>
              <w:t xml:space="preserve"> </w:t>
            </w:r>
            <w:r w:rsidRPr="00EE7DC7">
              <w:rPr>
                <w:rFonts w:cs="Times New Roman"/>
                <w:color w:val="000000"/>
                <w:sz w:val="18"/>
                <w:szCs w:val="18"/>
              </w:rPr>
              <w:t>275</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E06639" w:rsidRPr="00EE7DC7" w:rsidP="00E06639" w14:paraId="24A7E90E" w14:textId="77777777">
            <w:pPr>
              <w:spacing w:after="0"/>
              <w:jc w:val="center"/>
              <w:rPr>
                <w:rFonts w:cs="Times New Roman"/>
                <w:color w:val="000000"/>
                <w:sz w:val="18"/>
                <w:szCs w:val="18"/>
              </w:rPr>
            </w:pPr>
            <w:r w:rsidRPr="00EE7DC7">
              <w:rPr>
                <w:rFonts w:cs="Times New Roman"/>
                <w:color w:val="000000"/>
                <w:sz w:val="18"/>
                <w:szCs w:val="18"/>
              </w:rPr>
              <w:t>3</w:t>
            </w:r>
            <w:r>
              <w:rPr>
                <w:rFonts w:cs="Times New Roman"/>
                <w:color w:val="000000"/>
                <w:sz w:val="18"/>
                <w:szCs w:val="18"/>
              </w:rPr>
              <w:t> </w:t>
            </w:r>
            <w:r w:rsidRPr="00EE7DC7">
              <w:rPr>
                <w:rFonts w:cs="Times New Roman"/>
                <w:color w:val="000000"/>
                <w:sz w:val="18"/>
                <w:szCs w:val="18"/>
              </w:rPr>
              <w:t>344</w:t>
            </w:r>
            <w:r>
              <w:rPr>
                <w:rFonts w:cs="Times New Roman"/>
                <w:color w:val="000000"/>
                <w:sz w:val="18"/>
                <w:szCs w:val="18"/>
              </w:rPr>
              <w:t xml:space="preserve"> </w:t>
            </w:r>
            <w:r w:rsidRPr="00EE7DC7">
              <w:rPr>
                <w:rFonts w:cs="Times New Roman"/>
                <w:color w:val="000000"/>
                <w:sz w:val="18"/>
                <w:szCs w:val="18"/>
              </w:rPr>
              <w:t>689</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E06639" w:rsidRPr="00EE7DC7" w:rsidP="00E06639" w14:paraId="24A7E90F" w14:textId="77777777">
            <w:pPr>
              <w:spacing w:after="0"/>
              <w:jc w:val="center"/>
              <w:rPr>
                <w:rFonts w:cs="Times New Roman"/>
                <w:color w:val="000000"/>
                <w:sz w:val="18"/>
                <w:szCs w:val="18"/>
              </w:rPr>
            </w:pPr>
            <w:r w:rsidRPr="00EE7DC7">
              <w:rPr>
                <w:rFonts w:cs="Times New Roman"/>
                <w:color w:val="000000"/>
                <w:sz w:val="18"/>
                <w:szCs w:val="18"/>
              </w:rPr>
              <w:t>17</w:t>
            </w:r>
          </w:p>
        </w:tc>
        <w:tc>
          <w:tcPr>
            <w:tcW w:w="1036" w:type="dxa"/>
            <w:tcBorders>
              <w:top w:val="single" w:sz="4" w:space="0" w:color="auto"/>
              <w:left w:val="nil"/>
              <w:bottom w:val="single" w:sz="4" w:space="0" w:color="auto"/>
              <w:right w:val="single" w:sz="4" w:space="0" w:color="auto"/>
            </w:tcBorders>
            <w:shd w:val="clear" w:color="000000" w:fill="92D050"/>
            <w:vAlign w:val="center"/>
            <w:hideMark/>
          </w:tcPr>
          <w:p w:rsidR="00E06639" w:rsidRPr="00EE7DC7" w:rsidP="00E06639" w14:paraId="24A7E910" w14:textId="77777777">
            <w:pPr>
              <w:spacing w:after="0"/>
              <w:jc w:val="center"/>
              <w:rPr>
                <w:rFonts w:cs="Times New Roman"/>
                <w:i/>
                <w:iCs/>
                <w:color w:val="000000"/>
                <w:sz w:val="18"/>
                <w:szCs w:val="18"/>
              </w:rPr>
            </w:pPr>
            <w:r w:rsidRPr="00EE7DC7">
              <w:rPr>
                <w:rFonts w:cs="Times New Roman"/>
                <w:i/>
                <w:iCs/>
                <w:color w:val="000000"/>
                <w:sz w:val="18"/>
                <w:szCs w:val="18"/>
              </w:rPr>
              <w:t>675%</w:t>
            </w:r>
          </w:p>
        </w:tc>
        <w:tc>
          <w:tcPr>
            <w:tcW w:w="1051" w:type="dxa"/>
            <w:tcBorders>
              <w:top w:val="single" w:sz="4" w:space="0" w:color="auto"/>
              <w:left w:val="nil"/>
              <w:bottom w:val="single" w:sz="4" w:space="0" w:color="auto"/>
              <w:right w:val="single" w:sz="4" w:space="0" w:color="auto"/>
            </w:tcBorders>
            <w:shd w:val="clear" w:color="000000" w:fill="92D050"/>
            <w:vAlign w:val="center"/>
            <w:hideMark/>
          </w:tcPr>
          <w:p w:rsidR="00E06639" w:rsidRPr="00EE7DC7" w:rsidP="00E06639" w14:paraId="24A7E911" w14:textId="77777777">
            <w:pPr>
              <w:spacing w:after="0"/>
              <w:jc w:val="center"/>
              <w:rPr>
                <w:rFonts w:cs="Times New Roman"/>
                <w:i/>
                <w:iCs/>
                <w:color w:val="000000"/>
                <w:sz w:val="18"/>
                <w:szCs w:val="18"/>
              </w:rPr>
            </w:pPr>
            <w:r w:rsidRPr="00EE7DC7">
              <w:rPr>
                <w:rFonts w:cs="Times New Roman"/>
                <w:i/>
                <w:iCs/>
                <w:color w:val="000000"/>
                <w:sz w:val="18"/>
                <w:szCs w:val="18"/>
              </w:rPr>
              <w:t>209%</w:t>
            </w:r>
          </w:p>
        </w:tc>
      </w:tr>
      <w:tr w14:paraId="24A7E91C" w14:textId="77777777" w:rsidTr="00F10FF2">
        <w:tblPrEx>
          <w:tblW w:w="10566" w:type="dxa"/>
          <w:jc w:val="center"/>
          <w:tblLook w:val="04A0"/>
        </w:tblPrEx>
        <w:trPr>
          <w:trHeight w:val="631"/>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E06639" w:rsidRPr="00EE7DC7" w:rsidP="00E06639" w14:paraId="24A7E913" w14:textId="77777777">
            <w:pPr>
              <w:spacing w:after="0"/>
              <w:rPr>
                <w:rFonts w:cs="Times New Roman"/>
                <w:color w:val="000000"/>
                <w:sz w:val="18"/>
                <w:szCs w:val="18"/>
              </w:rPr>
            </w:pPr>
            <w:r w:rsidRPr="00EE7DC7">
              <w:rPr>
                <w:rFonts w:cs="Times New Roman"/>
                <w:color w:val="000000"/>
                <w:sz w:val="18"/>
                <w:szCs w:val="18"/>
              </w:rPr>
              <w:t>Madonas novads</w:t>
            </w:r>
          </w:p>
        </w:tc>
        <w:tc>
          <w:tcPr>
            <w:tcW w:w="2817" w:type="dxa"/>
            <w:tcBorders>
              <w:top w:val="nil"/>
              <w:left w:val="nil"/>
              <w:bottom w:val="single" w:sz="4" w:space="0" w:color="auto"/>
              <w:right w:val="single" w:sz="4" w:space="0" w:color="auto"/>
            </w:tcBorders>
            <w:shd w:val="clear" w:color="auto" w:fill="auto"/>
            <w:vAlign w:val="center"/>
            <w:hideMark/>
          </w:tcPr>
          <w:p w:rsidR="00E06639" w:rsidRPr="00EE7DC7" w:rsidP="00E06639" w14:paraId="24A7E914" w14:textId="77777777">
            <w:pPr>
              <w:spacing w:after="0"/>
              <w:jc w:val="left"/>
              <w:rPr>
                <w:rFonts w:cs="Times New Roman"/>
                <w:color w:val="000000"/>
                <w:sz w:val="18"/>
                <w:szCs w:val="18"/>
              </w:rPr>
            </w:pPr>
            <w:r w:rsidRPr="00EE7DC7">
              <w:rPr>
                <w:rFonts w:cs="Times New Roman"/>
                <w:color w:val="000000"/>
                <w:sz w:val="18"/>
                <w:szCs w:val="18"/>
              </w:rPr>
              <w:t>Ceļa posma Madonas šoseja - Saukas purvs A11 pārbūve Barkavas pagastā Madonas novadā</w:t>
            </w:r>
          </w:p>
        </w:tc>
        <w:tc>
          <w:tcPr>
            <w:tcW w:w="766" w:type="dxa"/>
            <w:tcBorders>
              <w:top w:val="single" w:sz="4" w:space="0" w:color="auto"/>
              <w:left w:val="nil"/>
              <w:bottom w:val="single" w:sz="4" w:space="0" w:color="auto"/>
              <w:right w:val="single" w:sz="4" w:space="0" w:color="auto"/>
            </w:tcBorders>
            <w:vAlign w:val="center"/>
          </w:tcPr>
          <w:p w:rsidR="00E06639" w:rsidRPr="00EE7DC7" w:rsidP="00E06639" w14:paraId="24A7E915" w14:textId="77777777">
            <w:pPr>
              <w:spacing w:after="0"/>
              <w:jc w:val="center"/>
              <w:rPr>
                <w:rFonts w:cs="Times New Roman"/>
                <w:color w:val="000000"/>
                <w:sz w:val="18"/>
                <w:szCs w:val="18"/>
              </w:rPr>
            </w:pPr>
            <w:r>
              <w:rPr>
                <w:rFonts w:cs="Times New Roman"/>
                <w:color w:val="000000"/>
                <w:sz w:val="18"/>
                <w:szCs w:val="18"/>
              </w:rPr>
              <w:t>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639" w:rsidRPr="00EE7DC7" w:rsidP="00E06639" w14:paraId="24A7E916" w14:textId="77777777">
            <w:pPr>
              <w:spacing w:after="0"/>
              <w:jc w:val="center"/>
              <w:rPr>
                <w:rFonts w:cs="Times New Roman"/>
                <w:color w:val="000000"/>
                <w:sz w:val="18"/>
                <w:szCs w:val="18"/>
              </w:rPr>
            </w:pPr>
            <w:r w:rsidRPr="00EE7DC7">
              <w:rPr>
                <w:rFonts w:cs="Times New Roman"/>
                <w:color w:val="000000"/>
                <w:sz w:val="18"/>
                <w:szCs w:val="18"/>
              </w:rPr>
              <w:t>Līgums</w:t>
            </w:r>
          </w:p>
        </w:tc>
        <w:tc>
          <w:tcPr>
            <w:tcW w:w="978" w:type="dxa"/>
            <w:tcBorders>
              <w:top w:val="nil"/>
              <w:left w:val="nil"/>
              <w:bottom w:val="single" w:sz="4" w:space="0" w:color="auto"/>
              <w:right w:val="single" w:sz="4" w:space="0" w:color="auto"/>
            </w:tcBorders>
            <w:shd w:val="clear" w:color="auto" w:fill="auto"/>
            <w:vAlign w:val="center"/>
            <w:hideMark/>
          </w:tcPr>
          <w:p w:rsidR="00E06639" w:rsidRPr="00EE7DC7" w:rsidP="00E06639" w14:paraId="24A7E917" w14:textId="77777777">
            <w:pPr>
              <w:spacing w:after="0"/>
              <w:jc w:val="center"/>
              <w:rPr>
                <w:rFonts w:cs="Times New Roman"/>
                <w:color w:val="000000"/>
                <w:sz w:val="18"/>
                <w:szCs w:val="18"/>
              </w:rPr>
            </w:pPr>
            <w:r w:rsidRPr="00EE7DC7">
              <w:rPr>
                <w:rFonts w:cs="Times New Roman"/>
                <w:color w:val="000000"/>
                <w:sz w:val="18"/>
                <w:szCs w:val="18"/>
              </w:rPr>
              <w:t>315</w:t>
            </w:r>
            <w:r>
              <w:rPr>
                <w:rFonts w:cs="Times New Roman"/>
                <w:color w:val="000000"/>
                <w:sz w:val="18"/>
                <w:szCs w:val="18"/>
              </w:rPr>
              <w:t xml:space="preserve"> </w:t>
            </w:r>
            <w:r w:rsidRPr="00EE7DC7">
              <w:rPr>
                <w:rFonts w:cs="Times New Roman"/>
                <w:color w:val="000000"/>
                <w:sz w:val="18"/>
                <w:szCs w:val="18"/>
              </w:rPr>
              <w:t>162</w:t>
            </w:r>
          </w:p>
        </w:tc>
        <w:tc>
          <w:tcPr>
            <w:tcW w:w="1111" w:type="dxa"/>
            <w:tcBorders>
              <w:top w:val="nil"/>
              <w:left w:val="nil"/>
              <w:bottom w:val="single" w:sz="4" w:space="0" w:color="auto"/>
              <w:right w:val="single" w:sz="4" w:space="0" w:color="auto"/>
            </w:tcBorders>
            <w:shd w:val="clear" w:color="auto" w:fill="auto"/>
            <w:vAlign w:val="center"/>
            <w:hideMark/>
          </w:tcPr>
          <w:p w:rsidR="00E06639" w:rsidRPr="00EE7DC7" w:rsidP="00E06639" w14:paraId="24A7E918" w14:textId="77777777">
            <w:pPr>
              <w:spacing w:after="0"/>
              <w:jc w:val="center"/>
              <w:rPr>
                <w:rFonts w:cs="Times New Roman"/>
                <w:color w:val="000000"/>
                <w:sz w:val="18"/>
                <w:szCs w:val="18"/>
              </w:rPr>
            </w:pPr>
            <w:r w:rsidRPr="00EE7DC7">
              <w:rPr>
                <w:rFonts w:cs="Times New Roman"/>
                <w:color w:val="000000"/>
                <w:sz w:val="18"/>
                <w:szCs w:val="18"/>
              </w:rPr>
              <w:t>4</w:t>
            </w:r>
            <w:r>
              <w:rPr>
                <w:rFonts w:cs="Times New Roman"/>
                <w:color w:val="000000"/>
                <w:sz w:val="18"/>
                <w:szCs w:val="18"/>
              </w:rPr>
              <w:t> </w:t>
            </w:r>
            <w:r w:rsidRPr="00EE7DC7">
              <w:rPr>
                <w:rFonts w:cs="Times New Roman"/>
                <w:color w:val="000000"/>
                <w:sz w:val="18"/>
                <w:szCs w:val="18"/>
              </w:rPr>
              <w:t>052</w:t>
            </w:r>
            <w:r>
              <w:rPr>
                <w:rFonts w:cs="Times New Roman"/>
                <w:color w:val="000000"/>
                <w:sz w:val="18"/>
                <w:szCs w:val="18"/>
              </w:rPr>
              <w:t xml:space="preserve"> </w:t>
            </w:r>
            <w:r w:rsidRPr="00EE7DC7">
              <w:rPr>
                <w:rFonts w:cs="Times New Roman"/>
                <w:color w:val="000000"/>
                <w:sz w:val="18"/>
                <w:szCs w:val="18"/>
              </w:rPr>
              <w:t>819</w:t>
            </w:r>
          </w:p>
        </w:tc>
        <w:tc>
          <w:tcPr>
            <w:tcW w:w="864" w:type="dxa"/>
            <w:tcBorders>
              <w:top w:val="nil"/>
              <w:left w:val="nil"/>
              <w:bottom w:val="single" w:sz="4" w:space="0" w:color="auto"/>
              <w:right w:val="single" w:sz="4" w:space="0" w:color="auto"/>
            </w:tcBorders>
            <w:shd w:val="clear" w:color="auto" w:fill="auto"/>
            <w:vAlign w:val="center"/>
            <w:hideMark/>
          </w:tcPr>
          <w:p w:rsidR="00E06639" w:rsidRPr="00EE7DC7" w:rsidP="00E06639" w14:paraId="24A7E919" w14:textId="77777777">
            <w:pPr>
              <w:spacing w:after="0"/>
              <w:jc w:val="center"/>
              <w:rPr>
                <w:rFonts w:cs="Times New Roman"/>
                <w:color w:val="000000"/>
                <w:sz w:val="18"/>
                <w:szCs w:val="18"/>
              </w:rPr>
            </w:pPr>
            <w:r w:rsidRPr="00EE7DC7">
              <w:rPr>
                <w:rFonts w:cs="Times New Roman"/>
                <w:color w:val="000000"/>
                <w:sz w:val="18"/>
                <w:szCs w:val="18"/>
              </w:rPr>
              <w:t>19</w:t>
            </w:r>
          </w:p>
        </w:tc>
        <w:tc>
          <w:tcPr>
            <w:tcW w:w="1036" w:type="dxa"/>
            <w:tcBorders>
              <w:top w:val="nil"/>
              <w:left w:val="nil"/>
              <w:bottom w:val="single" w:sz="4" w:space="0" w:color="auto"/>
              <w:right w:val="single" w:sz="4" w:space="0" w:color="auto"/>
            </w:tcBorders>
            <w:shd w:val="clear" w:color="000000" w:fill="92D050"/>
            <w:vAlign w:val="center"/>
            <w:hideMark/>
          </w:tcPr>
          <w:p w:rsidR="00E06639" w:rsidRPr="00EE7DC7" w:rsidP="00E06639" w14:paraId="24A7E91A" w14:textId="77777777">
            <w:pPr>
              <w:spacing w:after="0"/>
              <w:jc w:val="center"/>
              <w:rPr>
                <w:rFonts w:cs="Times New Roman"/>
                <w:i/>
                <w:iCs/>
                <w:color w:val="000000"/>
                <w:sz w:val="18"/>
                <w:szCs w:val="18"/>
              </w:rPr>
            </w:pPr>
            <w:r w:rsidRPr="00EE7DC7">
              <w:rPr>
                <w:rFonts w:cs="Times New Roman"/>
                <w:i/>
                <w:iCs/>
                <w:color w:val="000000"/>
                <w:sz w:val="18"/>
                <w:szCs w:val="18"/>
              </w:rPr>
              <w:t>1286%</w:t>
            </w:r>
          </w:p>
        </w:tc>
        <w:tc>
          <w:tcPr>
            <w:tcW w:w="1051" w:type="dxa"/>
            <w:tcBorders>
              <w:top w:val="nil"/>
              <w:left w:val="nil"/>
              <w:bottom w:val="single" w:sz="4" w:space="0" w:color="auto"/>
              <w:right w:val="single" w:sz="4" w:space="0" w:color="auto"/>
            </w:tcBorders>
            <w:shd w:val="clear" w:color="000000" w:fill="92D050"/>
            <w:vAlign w:val="center"/>
            <w:hideMark/>
          </w:tcPr>
          <w:p w:rsidR="00E06639" w:rsidRPr="00EE7DC7" w:rsidP="00E06639" w14:paraId="24A7E91B" w14:textId="77777777">
            <w:pPr>
              <w:spacing w:after="0"/>
              <w:jc w:val="center"/>
              <w:rPr>
                <w:rFonts w:cs="Times New Roman"/>
                <w:i/>
                <w:iCs/>
                <w:color w:val="000000"/>
                <w:sz w:val="18"/>
                <w:szCs w:val="18"/>
              </w:rPr>
            </w:pPr>
            <w:r w:rsidRPr="00EE7DC7">
              <w:rPr>
                <w:rFonts w:cs="Times New Roman"/>
                <w:i/>
                <w:iCs/>
                <w:color w:val="000000"/>
                <w:sz w:val="18"/>
                <w:szCs w:val="18"/>
              </w:rPr>
              <w:t>368%</w:t>
            </w:r>
          </w:p>
        </w:tc>
      </w:tr>
      <w:tr w14:paraId="24A7E926" w14:textId="77777777" w:rsidTr="00F10FF2">
        <w:tblPrEx>
          <w:tblW w:w="10566" w:type="dxa"/>
          <w:jc w:val="center"/>
          <w:tblLook w:val="04A0"/>
        </w:tblPrEx>
        <w:trPr>
          <w:trHeight w:val="631"/>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FF2" w:rsidP="00F10FF2" w14:paraId="24A7E91D" w14:textId="77777777">
            <w:pPr>
              <w:spacing w:after="0"/>
              <w:jc w:val="left"/>
              <w:rPr>
                <w:rFonts w:ascii="Times" w:hAnsi="Times" w:cs="Times"/>
                <w:color w:val="000000"/>
                <w:sz w:val="18"/>
                <w:szCs w:val="18"/>
              </w:rPr>
            </w:pPr>
            <w:r>
              <w:rPr>
                <w:rFonts w:ascii="Times" w:hAnsi="Times" w:cs="Times"/>
                <w:color w:val="000000"/>
                <w:sz w:val="18"/>
                <w:szCs w:val="18"/>
              </w:rPr>
              <w:t>Gulbenes novads</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1E" w14:textId="77777777">
            <w:pPr>
              <w:spacing w:after="0"/>
              <w:jc w:val="left"/>
              <w:rPr>
                <w:rFonts w:ascii="Times" w:hAnsi="Times" w:cs="Times"/>
                <w:color w:val="000000"/>
                <w:sz w:val="18"/>
                <w:szCs w:val="18"/>
              </w:rPr>
            </w:pPr>
            <w:r>
              <w:rPr>
                <w:rFonts w:ascii="Times" w:hAnsi="Times" w:cs="Times"/>
                <w:color w:val="000000"/>
                <w:sz w:val="18"/>
                <w:szCs w:val="18"/>
              </w:rPr>
              <w:t>Infrastruktūras uzlabošana uzņēmējdarbības attīstībai Brīvības ielas zonā</w:t>
            </w:r>
          </w:p>
        </w:tc>
        <w:tc>
          <w:tcPr>
            <w:tcW w:w="766" w:type="dxa"/>
            <w:tcBorders>
              <w:top w:val="single" w:sz="4" w:space="0" w:color="auto"/>
              <w:left w:val="nil"/>
              <w:bottom w:val="single" w:sz="4" w:space="0" w:color="auto"/>
              <w:right w:val="single" w:sz="4" w:space="0" w:color="auto"/>
            </w:tcBorders>
            <w:vAlign w:val="center"/>
          </w:tcPr>
          <w:p w:rsidR="00F10FF2" w:rsidP="00F10FF2" w14:paraId="24A7E91F" w14:textId="77777777">
            <w:pPr>
              <w:spacing w:after="0"/>
              <w:jc w:val="center"/>
              <w:rPr>
                <w:rFonts w:ascii="Times" w:hAnsi="Times" w:cs="Times"/>
                <w:color w:val="000000"/>
                <w:sz w:val="18"/>
                <w:szCs w:val="18"/>
              </w:rPr>
            </w:pPr>
            <w:r>
              <w:rPr>
                <w:rFonts w:ascii="Times" w:hAnsi="Times" w:cs="Times"/>
                <w:color w:val="000000"/>
                <w:sz w:val="18"/>
                <w:szCs w:val="18"/>
              </w:rPr>
              <w:t>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FF2" w:rsidP="00F10FF2" w14:paraId="24A7E920" w14:textId="77777777">
            <w:pPr>
              <w:spacing w:after="0"/>
              <w:jc w:val="center"/>
              <w:rPr>
                <w:rFonts w:ascii="Times" w:hAnsi="Times" w:cs="Times"/>
                <w:color w:val="000000"/>
                <w:sz w:val="18"/>
                <w:szCs w:val="18"/>
              </w:rPr>
            </w:pPr>
            <w:r>
              <w:rPr>
                <w:rFonts w:ascii="Times" w:hAnsi="Times" w:cs="Times"/>
                <w:color w:val="000000"/>
                <w:sz w:val="18"/>
                <w:szCs w:val="18"/>
              </w:rPr>
              <w:t>Līgums</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21" w14:textId="77777777">
            <w:pPr>
              <w:spacing w:after="0"/>
              <w:jc w:val="center"/>
              <w:rPr>
                <w:rFonts w:ascii="Times" w:hAnsi="Times" w:cs="Times"/>
                <w:color w:val="000000"/>
                <w:sz w:val="18"/>
                <w:szCs w:val="18"/>
              </w:rPr>
            </w:pPr>
            <w:r>
              <w:rPr>
                <w:rFonts w:ascii="Times" w:hAnsi="Times" w:cs="Times"/>
                <w:color w:val="000000"/>
                <w:sz w:val="18"/>
                <w:szCs w:val="18"/>
              </w:rPr>
              <w:t>3</w:t>
            </w:r>
            <w:r w:rsidR="007237A0">
              <w:rPr>
                <w:rFonts w:ascii="Times" w:hAnsi="Times" w:cs="Times"/>
                <w:color w:val="000000"/>
                <w:sz w:val="18"/>
                <w:szCs w:val="18"/>
              </w:rPr>
              <w:t> </w:t>
            </w:r>
            <w:r>
              <w:rPr>
                <w:rFonts w:ascii="Times" w:hAnsi="Times" w:cs="Times"/>
                <w:color w:val="000000"/>
                <w:sz w:val="18"/>
                <w:szCs w:val="18"/>
              </w:rPr>
              <w:t>408</w:t>
            </w:r>
            <w:r w:rsidR="007237A0">
              <w:rPr>
                <w:rFonts w:ascii="Times" w:hAnsi="Times" w:cs="Times"/>
                <w:color w:val="000000"/>
                <w:sz w:val="18"/>
                <w:szCs w:val="18"/>
              </w:rPr>
              <w:t xml:space="preserve"> </w:t>
            </w:r>
            <w:r>
              <w:rPr>
                <w:rFonts w:ascii="Times" w:hAnsi="Times" w:cs="Times"/>
                <w:color w:val="000000"/>
                <w:sz w:val="18"/>
                <w:szCs w:val="18"/>
              </w:rPr>
              <w:t>127</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22" w14:textId="77777777">
            <w:pPr>
              <w:spacing w:after="0"/>
              <w:jc w:val="center"/>
              <w:rPr>
                <w:rFonts w:ascii="Times" w:hAnsi="Times" w:cs="Times"/>
                <w:color w:val="000000"/>
                <w:sz w:val="18"/>
                <w:szCs w:val="18"/>
              </w:rPr>
            </w:pPr>
            <w:r>
              <w:rPr>
                <w:rFonts w:ascii="Times" w:hAnsi="Times" w:cs="Times"/>
                <w:color w:val="000000"/>
                <w:sz w:val="18"/>
                <w:szCs w:val="18"/>
              </w:rPr>
              <w:t>3</w:t>
            </w:r>
            <w:r w:rsidR="007237A0">
              <w:rPr>
                <w:rFonts w:ascii="Times" w:hAnsi="Times" w:cs="Times"/>
                <w:color w:val="000000"/>
                <w:sz w:val="18"/>
                <w:szCs w:val="18"/>
              </w:rPr>
              <w:t> </w:t>
            </w:r>
            <w:r>
              <w:rPr>
                <w:rFonts w:ascii="Times" w:hAnsi="Times" w:cs="Times"/>
                <w:color w:val="000000"/>
                <w:sz w:val="18"/>
                <w:szCs w:val="18"/>
              </w:rPr>
              <w:t>412</w:t>
            </w:r>
            <w:r w:rsidR="007237A0">
              <w:rPr>
                <w:rFonts w:ascii="Times" w:hAnsi="Times" w:cs="Times"/>
                <w:color w:val="000000"/>
                <w:sz w:val="18"/>
                <w:szCs w:val="18"/>
              </w:rPr>
              <w:t xml:space="preserve"> </w:t>
            </w:r>
            <w:r>
              <w:rPr>
                <w:rFonts w:ascii="Times" w:hAnsi="Times" w:cs="Times"/>
                <w:color w:val="000000"/>
                <w:sz w:val="18"/>
                <w:szCs w:val="18"/>
              </w:rPr>
              <w:t>382</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23" w14:textId="77777777">
            <w:pPr>
              <w:spacing w:after="0"/>
              <w:jc w:val="center"/>
              <w:rPr>
                <w:rFonts w:ascii="Times" w:hAnsi="Times" w:cs="Times"/>
                <w:color w:val="000000"/>
                <w:sz w:val="18"/>
                <w:szCs w:val="18"/>
              </w:rPr>
            </w:pPr>
            <w:r>
              <w:rPr>
                <w:rFonts w:ascii="Times" w:hAnsi="Times" w:cs="Times"/>
                <w:color w:val="000000"/>
                <w:sz w:val="18"/>
                <w:szCs w:val="18"/>
              </w:rPr>
              <w:t>9</w:t>
            </w:r>
          </w:p>
        </w:tc>
        <w:tc>
          <w:tcPr>
            <w:tcW w:w="1036" w:type="dxa"/>
            <w:tcBorders>
              <w:top w:val="single" w:sz="4" w:space="0" w:color="auto"/>
              <w:left w:val="nil"/>
              <w:bottom w:val="single" w:sz="4" w:space="0" w:color="auto"/>
              <w:right w:val="single" w:sz="4" w:space="0" w:color="auto"/>
            </w:tcBorders>
            <w:shd w:val="clear" w:color="000000" w:fill="92D050"/>
            <w:vAlign w:val="center"/>
            <w:hideMark/>
          </w:tcPr>
          <w:p w:rsidR="00F10FF2" w:rsidP="00F10FF2" w14:paraId="24A7E924" w14:textId="77777777">
            <w:pPr>
              <w:spacing w:after="0"/>
              <w:jc w:val="center"/>
              <w:rPr>
                <w:rFonts w:ascii="Times" w:hAnsi="Times" w:cs="Times"/>
                <w:i/>
                <w:iCs/>
                <w:color w:val="000000"/>
                <w:sz w:val="18"/>
                <w:szCs w:val="18"/>
              </w:rPr>
            </w:pPr>
            <w:r>
              <w:rPr>
                <w:rFonts w:ascii="Times" w:hAnsi="Times" w:cs="Times"/>
                <w:i/>
                <w:iCs/>
                <w:color w:val="000000"/>
                <w:sz w:val="18"/>
                <w:szCs w:val="18"/>
              </w:rPr>
              <w:t>100%</w:t>
            </w:r>
          </w:p>
        </w:tc>
        <w:tc>
          <w:tcPr>
            <w:tcW w:w="1051" w:type="dxa"/>
            <w:tcBorders>
              <w:top w:val="single" w:sz="4" w:space="0" w:color="auto"/>
              <w:left w:val="nil"/>
              <w:bottom w:val="single" w:sz="4" w:space="0" w:color="auto"/>
              <w:right w:val="single" w:sz="4" w:space="0" w:color="auto"/>
            </w:tcBorders>
            <w:shd w:val="clear" w:color="000000" w:fill="92D050"/>
            <w:vAlign w:val="center"/>
            <w:hideMark/>
          </w:tcPr>
          <w:p w:rsidR="00F10FF2" w:rsidP="00F10FF2" w14:paraId="24A7E925" w14:textId="77777777">
            <w:pPr>
              <w:spacing w:after="0"/>
              <w:jc w:val="center"/>
              <w:rPr>
                <w:rFonts w:ascii="Times" w:hAnsi="Times" w:cs="Times"/>
                <w:i/>
                <w:iCs/>
                <w:color w:val="000000"/>
                <w:sz w:val="18"/>
                <w:szCs w:val="18"/>
              </w:rPr>
            </w:pPr>
            <w:r>
              <w:rPr>
                <w:rFonts w:ascii="Times" w:hAnsi="Times" w:cs="Times"/>
                <w:i/>
                <w:iCs/>
                <w:color w:val="000000"/>
                <w:sz w:val="18"/>
                <w:szCs w:val="18"/>
              </w:rPr>
              <w:t>16%</w:t>
            </w:r>
          </w:p>
        </w:tc>
      </w:tr>
      <w:tr w14:paraId="24A7E930" w14:textId="77777777" w:rsidTr="00F10FF2">
        <w:tblPrEx>
          <w:tblW w:w="10566" w:type="dxa"/>
          <w:jc w:val="center"/>
          <w:tblLook w:val="04A0"/>
        </w:tblPrEx>
        <w:trPr>
          <w:trHeight w:val="333"/>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FF2" w:rsidP="00F10FF2" w14:paraId="24A7E927" w14:textId="77777777">
            <w:pPr>
              <w:spacing w:after="0"/>
              <w:jc w:val="left"/>
              <w:rPr>
                <w:rFonts w:ascii="Times" w:hAnsi="Times" w:cs="Times"/>
                <w:color w:val="000000"/>
                <w:sz w:val="18"/>
                <w:szCs w:val="18"/>
              </w:rPr>
            </w:pPr>
            <w:r>
              <w:rPr>
                <w:rFonts w:ascii="Times" w:hAnsi="Times" w:cs="Times"/>
                <w:color w:val="000000"/>
                <w:sz w:val="18"/>
                <w:szCs w:val="18"/>
              </w:rPr>
              <w:t>Cēsu novads</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28" w14:textId="77777777">
            <w:pPr>
              <w:spacing w:after="0"/>
              <w:jc w:val="left"/>
              <w:rPr>
                <w:rFonts w:ascii="Times" w:hAnsi="Times" w:cs="Times"/>
                <w:color w:val="000000"/>
                <w:sz w:val="18"/>
                <w:szCs w:val="18"/>
              </w:rPr>
            </w:pPr>
            <w:r>
              <w:rPr>
                <w:rFonts w:ascii="Times" w:hAnsi="Times" w:cs="Times"/>
                <w:color w:val="000000"/>
                <w:sz w:val="18"/>
                <w:szCs w:val="18"/>
              </w:rPr>
              <w:t>Degradēto teritoriju revitalizācija Cēsu novadā I kārta</w:t>
            </w:r>
          </w:p>
        </w:tc>
        <w:tc>
          <w:tcPr>
            <w:tcW w:w="766" w:type="dxa"/>
            <w:tcBorders>
              <w:top w:val="single" w:sz="4" w:space="0" w:color="auto"/>
              <w:left w:val="nil"/>
              <w:bottom w:val="single" w:sz="4" w:space="0" w:color="auto"/>
              <w:right w:val="single" w:sz="4" w:space="0" w:color="auto"/>
            </w:tcBorders>
            <w:vAlign w:val="center"/>
          </w:tcPr>
          <w:p w:rsidR="00F10FF2" w:rsidP="00F10FF2" w14:paraId="24A7E929" w14:textId="77777777">
            <w:pPr>
              <w:spacing w:after="0"/>
              <w:jc w:val="center"/>
              <w:rPr>
                <w:rFonts w:ascii="Times" w:hAnsi="Times" w:cs="Times"/>
                <w:color w:val="000000"/>
                <w:sz w:val="18"/>
                <w:szCs w:val="18"/>
              </w:rPr>
            </w:pPr>
            <w:r>
              <w:rPr>
                <w:rFonts w:ascii="Times" w:hAnsi="Times" w:cs="Times"/>
                <w:color w:val="000000"/>
                <w:sz w:val="18"/>
                <w:szCs w:val="18"/>
              </w:rPr>
              <w:t>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FF2" w:rsidP="00F10FF2" w14:paraId="24A7E92A" w14:textId="77777777">
            <w:pPr>
              <w:spacing w:after="0"/>
              <w:jc w:val="center"/>
              <w:rPr>
                <w:rFonts w:ascii="Times" w:hAnsi="Times" w:cs="Times"/>
                <w:color w:val="000000"/>
                <w:sz w:val="18"/>
                <w:szCs w:val="18"/>
              </w:rPr>
            </w:pPr>
            <w:r>
              <w:rPr>
                <w:rFonts w:ascii="Times" w:hAnsi="Times" w:cs="Times"/>
                <w:color w:val="000000"/>
                <w:sz w:val="18"/>
                <w:szCs w:val="18"/>
              </w:rPr>
              <w:t>Līgums</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2B" w14:textId="77777777">
            <w:pPr>
              <w:spacing w:after="0"/>
              <w:jc w:val="center"/>
              <w:rPr>
                <w:rFonts w:ascii="Times" w:hAnsi="Times" w:cs="Times"/>
                <w:color w:val="000000"/>
                <w:sz w:val="18"/>
                <w:szCs w:val="18"/>
              </w:rPr>
            </w:pPr>
            <w:r>
              <w:rPr>
                <w:rFonts w:ascii="Times" w:hAnsi="Times" w:cs="Times"/>
                <w:color w:val="000000"/>
                <w:sz w:val="18"/>
                <w:szCs w:val="18"/>
              </w:rPr>
              <w:t>539</w:t>
            </w:r>
            <w:r w:rsidR="007237A0">
              <w:rPr>
                <w:rFonts w:ascii="Times" w:hAnsi="Times" w:cs="Times"/>
                <w:color w:val="000000"/>
                <w:sz w:val="18"/>
                <w:szCs w:val="18"/>
              </w:rPr>
              <w:t xml:space="preserve"> </w:t>
            </w:r>
            <w:r>
              <w:rPr>
                <w:rFonts w:ascii="Times" w:hAnsi="Times" w:cs="Times"/>
                <w:color w:val="000000"/>
                <w:sz w:val="18"/>
                <w:szCs w:val="18"/>
              </w:rPr>
              <w:t>978</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2C" w14:textId="77777777">
            <w:pPr>
              <w:spacing w:after="0"/>
              <w:jc w:val="center"/>
              <w:rPr>
                <w:rFonts w:ascii="Times" w:hAnsi="Times" w:cs="Times"/>
                <w:color w:val="000000"/>
                <w:sz w:val="18"/>
                <w:szCs w:val="18"/>
              </w:rPr>
            </w:pPr>
            <w:r>
              <w:rPr>
                <w:rFonts w:ascii="Times" w:hAnsi="Times" w:cs="Times"/>
                <w:color w:val="000000"/>
                <w:sz w:val="18"/>
                <w:szCs w:val="18"/>
              </w:rPr>
              <w:t>5</w:t>
            </w:r>
            <w:r w:rsidR="007237A0">
              <w:rPr>
                <w:rFonts w:ascii="Times" w:hAnsi="Times" w:cs="Times"/>
                <w:color w:val="000000"/>
                <w:sz w:val="18"/>
                <w:szCs w:val="18"/>
              </w:rPr>
              <w:t> </w:t>
            </w:r>
            <w:r>
              <w:rPr>
                <w:rFonts w:ascii="Times" w:hAnsi="Times" w:cs="Times"/>
                <w:color w:val="000000"/>
                <w:sz w:val="18"/>
                <w:szCs w:val="18"/>
              </w:rPr>
              <w:t>043</w:t>
            </w:r>
            <w:r w:rsidR="007237A0">
              <w:rPr>
                <w:rFonts w:ascii="Times" w:hAnsi="Times" w:cs="Times"/>
                <w:color w:val="000000"/>
                <w:sz w:val="18"/>
                <w:szCs w:val="18"/>
              </w:rPr>
              <w:t xml:space="preserve"> </w:t>
            </w:r>
            <w:r>
              <w:rPr>
                <w:rFonts w:ascii="Times" w:hAnsi="Times" w:cs="Times"/>
                <w:color w:val="000000"/>
                <w:sz w:val="18"/>
                <w:szCs w:val="18"/>
              </w:rPr>
              <w:t>501</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2D" w14:textId="77777777">
            <w:pPr>
              <w:spacing w:after="0"/>
              <w:jc w:val="center"/>
              <w:rPr>
                <w:rFonts w:ascii="Times" w:hAnsi="Times" w:cs="Times"/>
                <w:color w:val="000000"/>
                <w:sz w:val="18"/>
                <w:szCs w:val="18"/>
              </w:rPr>
            </w:pPr>
            <w:r>
              <w:rPr>
                <w:rFonts w:ascii="Times" w:hAnsi="Times" w:cs="Times"/>
                <w:color w:val="000000"/>
                <w:sz w:val="18"/>
                <w:szCs w:val="18"/>
              </w:rPr>
              <w:t>9</w:t>
            </w:r>
          </w:p>
        </w:tc>
        <w:tc>
          <w:tcPr>
            <w:tcW w:w="1036" w:type="dxa"/>
            <w:tcBorders>
              <w:top w:val="single" w:sz="4" w:space="0" w:color="auto"/>
              <w:left w:val="nil"/>
              <w:bottom w:val="single" w:sz="4" w:space="0" w:color="auto"/>
              <w:right w:val="single" w:sz="4" w:space="0" w:color="auto"/>
            </w:tcBorders>
            <w:shd w:val="clear" w:color="000000" w:fill="92D050"/>
            <w:vAlign w:val="center"/>
            <w:hideMark/>
          </w:tcPr>
          <w:p w:rsidR="00F10FF2" w:rsidP="00F10FF2" w14:paraId="24A7E92E" w14:textId="77777777">
            <w:pPr>
              <w:spacing w:after="0"/>
              <w:jc w:val="center"/>
              <w:rPr>
                <w:rFonts w:ascii="Times" w:hAnsi="Times" w:cs="Times"/>
                <w:i/>
                <w:iCs/>
                <w:color w:val="000000"/>
                <w:sz w:val="18"/>
                <w:szCs w:val="18"/>
              </w:rPr>
            </w:pPr>
            <w:r>
              <w:rPr>
                <w:rFonts w:ascii="Times" w:hAnsi="Times" w:cs="Times"/>
                <w:i/>
                <w:iCs/>
                <w:color w:val="000000"/>
                <w:sz w:val="18"/>
                <w:szCs w:val="18"/>
              </w:rPr>
              <w:t>934%</w:t>
            </w:r>
          </w:p>
        </w:tc>
        <w:tc>
          <w:tcPr>
            <w:tcW w:w="1051" w:type="dxa"/>
            <w:tcBorders>
              <w:top w:val="single" w:sz="4" w:space="0" w:color="auto"/>
              <w:left w:val="nil"/>
              <w:bottom w:val="single" w:sz="4" w:space="0" w:color="auto"/>
              <w:right w:val="single" w:sz="4" w:space="0" w:color="auto"/>
            </w:tcBorders>
            <w:shd w:val="clear" w:color="000000" w:fill="92D050"/>
            <w:vAlign w:val="center"/>
            <w:hideMark/>
          </w:tcPr>
          <w:p w:rsidR="00F10FF2" w:rsidP="00F10FF2" w14:paraId="24A7E92F" w14:textId="77777777">
            <w:pPr>
              <w:spacing w:after="0"/>
              <w:jc w:val="center"/>
              <w:rPr>
                <w:rFonts w:ascii="Times" w:hAnsi="Times" w:cs="Times"/>
                <w:i/>
                <w:iCs/>
                <w:color w:val="000000"/>
                <w:sz w:val="18"/>
                <w:szCs w:val="18"/>
              </w:rPr>
            </w:pPr>
            <w:r>
              <w:rPr>
                <w:rFonts w:ascii="Times" w:hAnsi="Times" w:cs="Times"/>
                <w:i/>
                <w:iCs/>
                <w:color w:val="000000"/>
                <w:sz w:val="18"/>
                <w:szCs w:val="18"/>
              </w:rPr>
              <w:t>102%</w:t>
            </w:r>
          </w:p>
        </w:tc>
      </w:tr>
      <w:tr w14:paraId="24A7E93A" w14:textId="77777777" w:rsidTr="00F10FF2">
        <w:tblPrEx>
          <w:tblW w:w="10566" w:type="dxa"/>
          <w:jc w:val="center"/>
          <w:tblLook w:val="04A0"/>
        </w:tblPrEx>
        <w:trPr>
          <w:trHeight w:val="269"/>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FF2" w:rsidP="00F10FF2" w14:paraId="24A7E931" w14:textId="77777777">
            <w:pPr>
              <w:spacing w:after="0"/>
              <w:jc w:val="left"/>
              <w:rPr>
                <w:rFonts w:ascii="Times" w:hAnsi="Times" w:cs="Times"/>
                <w:color w:val="000000"/>
                <w:sz w:val="18"/>
                <w:szCs w:val="18"/>
              </w:rPr>
            </w:pPr>
            <w:r>
              <w:rPr>
                <w:rFonts w:ascii="Times" w:hAnsi="Times" w:cs="Times"/>
                <w:color w:val="000000"/>
                <w:sz w:val="18"/>
                <w:szCs w:val="18"/>
              </w:rPr>
              <w:t>Gulbenes novads</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32" w14:textId="77777777">
            <w:pPr>
              <w:spacing w:after="0"/>
              <w:jc w:val="left"/>
              <w:rPr>
                <w:rFonts w:ascii="Times" w:hAnsi="Times" w:cs="Times"/>
                <w:color w:val="000000"/>
                <w:sz w:val="18"/>
                <w:szCs w:val="18"/>
              </w:rPr>
            </w:pPr>
            <w:r>
              <w:rPr>
                <w:rFonts w:ascii="Times" w:hAnsi="Times" w:cs="Times"/>
                <w:color w:val="000000"/>
                <w:sz w:val="18"/>
                <w:szCs w:val="18"/>
              </w:rPr>
              <w:t>Infrastruktūras uzlabošana industriālās zonas attīstībai Lizumā</w:t>
            </w:r>
          </w:p>
        </w:tc>
        <w:tc>
          <w:tcPr>
            <w:tcW w:w="766" w:type="dxa"/>
            <w:tcBorders>
              <w:top w:val="single" w:sz="4" w:space="0" w:color="auto"/>
              <w:left w:val="nil"/>
              <w:bottom w:val="single" w:sz="4" w:space="0" w:color="auto"/>
              <w:right w:val="single" w:sz="4" w:space="0" w:color="auto"/>
            </w:tcBorders>
            <w:vAlign w:val="center"/>
          </w:tcPr>
          <w:p w:rsidR="00F10FF2" w:rsidP="00F10FF2" w14:paraId="24A7E933" w14:textId="77777777">
            <w:pPr>
              <w:spacing w:after="0"/>
              <w:jc w:val="center"/>
              <w:rPr>
                <w:rFonts w:ascii="Times" w:hAnsi="Times" w:cs="Times"/>
                <w:color w:val="000000"/>
                <w:sz w:val="18"/>
                <w:szCs w:val="18"/>
              </w:rPr>
            </w:pPr>
            <w:r>
              <w:rPr>
                <w:rFonts w:ascii="Times" w:hAnsi="Times" w:cs="Times"/>
                <w:color w:val="000000"/>
                <w:sz w:val="18"/>
                <w:szCs w:val="18"/>
              </w:rPr>
              <w:t>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FF2" w:rsidP="00F10FF2" w14:paraId="24A7E934" w14:textId="77777777">
            <w:pPr>
              <w:spacing w:after="0"/>
              <w:jc w:val="center"/>
              <w:rPr>
                <w:rFonts w:ascii="Times" w:hAnsi="Times" w:cs="Times"/>
                <w:color w:val="000000"/>
                <w:sz w:val="18"/>
                <w:szCs w:val="18"/>
              </w:rPr>
            </w:pPr>
            <w:r>
              <w:rPr>
                <w:rFonts w:ascii="Times" w:hAnsi="Times" w:cs="Times"/>
                <w:color w:val="000000"/>
                <w:sz w:val="18"/>
                <w:szCs w:val="18"/>
              </w:rPr>
              <w:t>Līgums</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35" w14:textId="77777777">
            <w:pPr>
              <w:spacing w:after="0"/>
              <w:jc w:val="center"/>
              <w:rPr>
                <w:rFonts w:ascii="Times" w:hAnsi="Times" w:cs="Times"/>
                <w:color w:val="000000"/>
                <w:sz w:val="18"/>
                <w:szCs w:val="18"/>
              </w:rPr>
            </w:pPr>
            <w:r>
              <w:rPr>
                <w:rFonts w:ascii="Times" w:hAnsi="Times" w:cs="Times"/>
                <w:color w:val="000000"/>
                <w:sz w:val="18"/>
                <w:szCs w:val="18"/>
              </w:rPr>
              <w:t>729</w:t>
            </w:r>
            <w:r w:rsidR="007237A0">
              <w:rPr>
                <w:rFonts w:ascii="Times" w:hAnsi="Times" w:cs="Times"/>
                <w:color w:val="000000"/>
                <w:sz w:val="18"/>
                <w:szCs w:val="18"/>
              </w:rPr>
              <w:t xml:space="preserve"> </w:t>
            </w:r>
            <w:r>
              <w:rPr>
                <w:rFonts w:ascii="Times" w:hAnsi="Times" w:cs="Times"/>
                <w:color w:val="000000"/>
                <w:sz w:val="18"/>
                <w:szCs w:val="18"/>
              </w:rPr>
              <w:t>826</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36" w14:textId="77777777">
            <w:pPr>
              <w:spacing w:after="0"/>
              <w:jc w:val="center"/>
              <w:rPr>
                <w:rFonts w:ascii="Times" w:hAnsi="Times" w:cs="Times"/>
                <w:color w:val="000000"/>
                <w:sz w:val="18"/>
                <w:szCs w:val="18"/>
              </w:rPr>
            </w:pPr>
            <w:r>
              <w:rPr>
                <w:rFonts w:ascii="Times" w:hAnsi="Times" w:cs="Times"/>
                <w:color w:val="000000"/>
                <w:sz w:val="18"/>
                <w:szCs w:val="18"/>
              </w:rPr>
              <w:t>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37" w14:textId="77777777">
            <w:pPr>
              <w:spacing w:after="0"/>
              <w:jc w:val="center"/>
              <w:rPr>
                <w:rFonts w:ascii="Times" w:hAnsi="Times" w:cs="Times"/>
                <w:color w:val="000000"/>
                <w:sz w:val="18"/>
                <w:szCs w:val="18"/>
              </w:rPr>
            </w:pPr>
            <w:r>
              <w:rPr>
                <w:rFonts w:ascii="Times" w:hAnsi="Times" w:cs="Times"/>
                <w:color w:val="000000"/>
                <w:sz w:val="18"/>
                <w:szCs w:val="18"/>
              </w:rPr>
              <w:t>71</w:t>
            </w:r>
          </w:p>
        </w:tc>
        <w:tc>
          <w:tcPr>
            <w:tcW w:w="1036" w:type="dxa"/>
            <w:tcBorders>
              <w:top w:val="single" w:sz="4" w:space="0" w:color="auto"/>
              <w:left w:val="nil"/>
              <w:bottom w:val="single" w:sz="4" w:space="0" w:color="auto"/>
              <w:right w:val="single" w:sz="4" w:space="0" w:color="auto"/>
            </w:tcBorders>
            <w:shd w:val="clear" w:color="000000" w:fill="92D050"/>
            <w:vAlign w:val="center"/>
            <w:hideMark/>
          </w:tcPr>
          <w:p w:rsidR="00F10FF2" w:rsidP="00F10FF2" w14:paraId="24A7E938" w14:textId="77777777">
            <w:pPr>
              <w:spacing w:after="0"/>
              <w:jc w:val="center"/>
              <w:rPr>
                <w:rFonts w:ascii="Times" w:hAnsi="Times" w:cs="Times"/>
                <w:i/>
                <w:iCs/>
                <w:color w:val="000000"/>
                <w:sz w:val="18"/>
                <w:szCs w:val="18"/>
              </w:rPr>
            </w:pPr>
            <w:r>
              <w:rPr>
                <w:rFonts w:ascii="Times" w:hAnsi="Times" w:cs="Times"/>
                <w:i/>
                <w:iCs/>
                <w:color w:val="000000"/>
                <w:sz w:val="18"/>
                <w:szCs w:val="18"/>
              </w:rPr>
              <w:t>0%</w:t>
            </w:r>
          </w:p>
        </w:tc>
        <w:tc>
          <w:tcPr>
            <w:tcW w:w="1051" w:type="dxa"/>
            <w:tcBorders>
              <w:top w:val="single" w:sz="4" w:space="0" w:color="auto"/>
              <w:left w:val="nil"/>
              <w:bottom w:val="single" w:sz="4" w:space="0" w:color="auto"/>
              <w:right w:val="single" w:sz="4" w:space="0" w:color="auto"/>
            </w:tcBorders>
            <w:shd w:val="clear" w:color="000000" w:fill="92D050"/>
            <w:vAlign w:val="center"/>
            <w:hideMark/>
          </w:tcPr>
          <w:p w:rsidR="00F10FF2" w:rsidP="00F10FF2" w14:paraId="24A7E939" w14:textId="77777777">
            <w:pPr>
              <w:spacing w:after="0"/>
              <w:jc w:val="center"/>
              <w:rPr>
                <w:rFonts w:ascii="Times" w:hAnsi="Times" w:cs="Times"/>
                <w:i/>
                <w:iCs/>
                <w:color w:val="000000"/>
                <w:sz w:val="18"/>
                <w:szCs w:val="18"/>
              </w:rPr>
            </w:pPr>
            <w:r>
              <w:rPr>
                <w:rFonts w:ascii="Times" w:hAnsi="Times" w:cs="Times"/>
                <w:i/>
                <w:iCs/>
                <w:color w:val="000000"/>
                <w:sz w:val="18"/>
                <w:szCs w:val="18"/>
              </w:rPr>
              <w:t>593%</w:t>
            </w:r>
          </w:p>
        </w:tc>
      </w:tr>
      <w:tr w14:paraId="24A7E944" w14:textId="77777777" w:rsidTr="00F10FF2">
        <w:tblPrEx>
          <w:tblW w:w="10566" w:type="dxa"/>
          <w:jc w:val="center"/>
          <w:tblLook w:val="04A0"/>
        </w:tblPrEx>
        <w:trPr>
          <w:trHeight w:val="631"/>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FF2" w:rsidP="00F10FF2" w14:paraId="24A7E93B" w14:textId="77777777">
            <w:pPr>
              <w:spacing w:after="0"/>
              <w:jc w:val="left"/>
              <w:rPr>
                <w:rFonts w:ascii="Times" w:hAnsi="Times" w:cs="Times"/>
                <w:color w:val="000000"/>
                <w:sz w:val="18"/>
                <w:szCs w:val="18"/>
              </w:rPr>
            </w:pPr>
            <w:r>
              <w:rPr>
                <w:rFonts w:ascii="Times" w:hAnsi="Times" w:cs="Times"/>
                <w:color w:val="000000"/>
                <w:sz w:val="18"/>
                <w:szCs w:val="18"/>
              </w:rPr>
              <w:t>Līvānu novads</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3C" w14:textId="77777777">
            <w:pPr>
              <w:spacing w:after="0"/>
              <w:jc w:val="left"/>
              <w:rPr>
                <w:rFonts w:ascii="Times" w:hAnsi="Times" w:cs="Times"/>
                <w:color w:val="000000"/>
                <w:sz w:val="18"/>
                <w:szCs w:val="18"/>
              </w:rPr>
            </w:pPr>
            <w:r>
              <w:rPr>
                <w:rFonts w:ascii="Times" w:hAnsi="Times" w:cs="Times"/>
                <w:color w:val="000000"/>
                <w:sz w:val="18"/>
                <w:szCs w:val="18"/>
              </w:rPr>
              <w:t>Publiskās infrastruktūras kvalitātes uzlabošana Līvānu industriālās zonas sasniedzamībai un uzņēmējdarbības attīstības veicināšana</w:t>
            </w:r>
          </w:p>
        </w:tc>
        <w:tc>
          <w:tcPr>
            <w:tcW w:w="766" w:type="dxa"/>
            <w:tcBorders>
              <w:top w:val="single" w:sz="4" w:space="0" w:color="auto"/>
              <w:left w:val="nil"/>
              <w:bottom w:val="single" w:sz="4" w:space="0" w:color="auto"/>
              <w:right w:val="single" w:sz="4" w:space="0" w:color="auto"/>
            </w:tcBorders>
            <w:vAlign w:val="center"/>
          </w:tcPr>
          <w:p w:rsidR="00F10FF2" w:rsidP="00F10FF2" w14:paraId="24A7E93D" w14:textId="77777777">
            <w:pPr>
              <w:spacing w:after="0"/>
              <w:jc w:val="center"/>
              <w:rPr>
                <w:rFonts w:ascii="Times" w:hAnsi="Times" w:cs="Times"/>
                <w:color w:val="000000"/>
                <w:sz w:val="18"/>
                <w:szCs w:val="18"/>
              </w:rPr>
            </w:pPr>
            <w:r>
              <w:rPr>
                <w:rFonts w:ascii="Times" w:hAnsi="Times" w:cs="Times"/>
                <w:color w:val="000000"/>
                <w:sz w:val="18"/>
                <w:szCs w:val="18"/>
              </w:rPr>
              <w:t>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FF2" w:rsidP="00F10FF2" w14:paraId="24A7E93E" w14:textId="77777777">
            <w:pPr>
              <w:spacing w:after="0"/>
              <w:jc w:val="center"/>
              <w:rPr>
                <w:rFonts w:ascii="Times" w:hAnsi="Times" w:cs="Times"/>
                <w:color w:val="000000"/>
                <w:sz w:val="18"/>
                <w:szCs w:val="18"/>
              </w:rPr>
            </w:pPr>
            <w:r>
              <w:rPr>
                <w:rFonts w:ascii="Times" w:hAnsi="Times" w:cs="Times"/>
                <w:color w:val="000000"/>
                <w:sz w:val="18"/>
                <w:szCs w:val="18"/>
              </w:rPr>
              <w:t>Līgums</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3F" w14:textId="77777777">
            <w:pPr>
              <w:spacing w:after="0"/>
              <w:jc w:val="center"/>
              <w:rPr>
                <w:rFonts w:ascii="Times" w:hAnsi="Times" w:cs="Times"/>
                <w:color w:val="000000"/>
                <w:sz w:val="18"/>
                <w:szCs w:val="18"/>
              </w:rPr>
            </w:pPr>
            <w:r>
              <w:rPr>
                <w:rFonts w:ascii="Times" w:hAnsi="Times" w:cs="Times"/>
                <w:color w:val="000000"/>
                <w:sz w:val="18"/>
                <w:szCs w:val="18"/>
              </w:rPr>
              <w:t>2</w:t>
            </w:r>
            <w:r w:rsidR="007237A0">
              <w:rPr>
                <w:rFonts w:ascii="Times" w:hAnsi="Times" w:cs="Times"/>
                <w:color w:val="000000"/>
                <w:sz w:val="18"/>
                <w:szCs w:val="18"/>
              </w:rPr>
              <w:t> </w:t>
            </w:r>
            <w:r>
              <w:rPr>
                <w:rFonts w:ascii="Times" w:hAnsi="Times" w:cs="Times"/>
                <w:color w:val="000000"/>
                <w:sz w:val="18"/>
                <w:szCs w:val="18"/>
              </w:rPr>
              <w:t>114</w:t>
            </w:r>
            <w:r w:rsidR="007237A0">
              <w:rPr>
                <w:rFonts w:ascii="Times" w:hAnsi="Times" w:cs="Times"/>
                <w:color w:val="000000"/>
                <w:sz w:val="18"/>
                <w:szCs w:val="18"/>
              </w:rPr>
              <w:t xml:space="preserve"> </w:t>
            </w:r>
            <w:r>
              <w:rPr>
                <w:rFonts w:ascii="Times" w:hAnsi="Times" w:cs="Times"/>
                <w:color w:val="000000"/>
                <w:sz w:val="18"/>
                <w:szCs w:val="18"/>
              </w:rPr>
              <w:t>640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40" w14:textId="77777777">
            <w:pPr>
              <w:spacing w:after="0"/>
              <w:jc w:val="center"/>
              <w:rPr>
                <w:rFonts w:ascii="Times" w:hAnsi="Times" w:cs="Times"/>
                <w:color w:val="000000"/>
                <w:sz w:val="18"/>
                <w:szCs w:val="18"/>
              </w:rPr>
            </w:pPr>
            <w:r>
              <w:rPr>
                <w:rFonts w:ascii="Times" w:hAnsi="Times" w:cs="Times"/>
                <w:color w:val="000000"/>
                <w:sz w:val="18"/>
                <w:szCs w:val="18"/>
              </w:rPr>
              <w:t>0</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F10FF2" w:rsidP="00F10FF2" w14:paraId="24A7E941" w14:textId="77777777">
            <w:pPr>
              <w:spacing w:after="0"/>
              <w:jc w:val="center"/>
              <w:rPr>
                <w:rFonts w:ascii="Times" w:hAnsi="Times" w:cs="Times"/>
                <w:color w:val="000000"/>
                <w:sz w:val="18"/>
                <w:szCs w:val="18"/>
              </w:rPr>
            </w:pPr>
            <w:r>
              <w:rPr>
                <w:rFonts w:ascii="Times" w:hAnsi="Times" w:cs="Times"/>
                <w:color w:val="000000"/>
                <w:sz w:val="18"/>
                <w:szCs w:val="18"/>
              </w:rPr>
              <w:t>37</w:t>
            </w:r>
          </w:p>
        </w:tc>
        <w:tc>
          <w:tcPr>
            <w:tcW w:w="1036" w:type="dxa"/>
            <w:tcBorders>
              <w:top w:val="single" w:sz="4" w:space="0" w:color="auto"/>
              <w:left w:val="nil"/>
              <w:bottom w:val="single" w:sz="4" w:space="0" w:color="auto"/>
              <w:right w:val="single" w:sz="4" w:space="0" w:color="auto"/>
            </w:tcBorders>
            <w:shd w:val="clear" w:color="000000" w:fill="92D050"/>
            <w:vAlign w:val="center"/>
            <w:hideMark/>
          </w:tcPr>
          <w:p w:rsidR="00F10FF2" w:rsidP="00F10FF2" w14:paraId="24A7E942" w14:textId="77777777">
            <w:pPr>
              <w:spacing w:after="0"/>
              <w:jc w:val="center"/>
              <w:rPr>
                <w:rFonts w:ascii="Times" w:hAnsi="Times" w:cs="Times"/>
                <w:i/>
                <w:iCs/>
                <w:color w:val="000000"/>
                <w:sz w:val="18"/>
                <w:szCs w:val="18"/>
              </w:rPr>
            </w:pPr>
            <w:r>
              <w:rPr>
                <w:rFonts w:ascii="Times" w:hAnsi="Times" w:cs="Times"/>
                <w:i/>
                <w:iCs/>
                <w:color w:val="000000"/>
                <w:sz w:val="18"/>
                <w:szCs w:val="18"/>
              </w:rPr>
              <w:t>0%</w:t>
            </w:r>
          </w:p>
        </w:tc>
        <w:tc>
          <w:tcPr>
            <w:tcW w:w="1051" w:type="dxa"/>
            <w:tcBorders>
              <w:top w:val="single" w:sz="4" w:space="0" w:color="auto"/>
              <w:left w:val="nil"/>
              <w:bottom w:val="single" w:sz="4" w:space="0" w:color="auto"/>
              <w:right w:val="single" w:sz="4" w:space="0" w:color="auto"/>
            </w:tcBorders>
            <w:shd w:val="clear" w:color="000000" w:fill="92D050"/>
            <w:vAlign w:val="center"/>
            <w:hideMark/>
          </w:tcPr>
          <w:p w:rsidR="00F10FF2" w:rsidP="00F10FF2" w14:paraId="24A7E943" w14:textId="77777777">
            <w:pPr>
              <w:spacing w:after="0"/>
              <w:jc w:val="center"/>
              <w:rPr>
                <w:rFonts w:ascii="Times" w:hAnsi="Times" w:cs="Times"/>
                <w:i/>
                <w:iCs/>
                <w:color w:val="000000"/>
                <w:sz w:val="18"/>
                <w:szCs w:val="18"/>
              </w:rPr>
            </w:pPr>
            <w:r>
              <w:rPr>
                <w:rFonts w:ascii="Times" w:hAnsi="Times" w:cs="Times"/>
                <w:i/>
                <w:iCs/>
                <w:color w:val="000000"/>
                <w:sz w:val="18"/>
                <w:szCs w:val="18"/>
              </w:rPr>
              <w:t>107%</w:t>
            </w:r>
          </w:p>
        </w:tc>
      </w:tr>
    </w:tbl>
    <w:p w:rsidR="00EA646E" w:rsidRPr="00E06639" w:rsidP="00DF6DD0" w14:paraId="24A7E945" w14:textId="77777777">
      <w:pPr>
        <w:spacing w:before="60"/>
        <w:rPr>
          <w:i/>
          <w:sz w:val="20"/>
        </w:rPr>
      </w:pPr>
      <w:r w:rsidRPr="004E3337">
        <w:rPr>
          <w:i/>
          <w:sz w:val="20"/>
        </w:rPr>
        <w:t>Avots: dati no KP VIS</w:t>
      </w:r>
      <w:r w:rsidR="008F697E">
        <w:rPr>
          <w:i/>
          <w:sz w:val="20"/>
        </w:rPr>
        <w:t xml:space="preserve"> uz 12.03.2018</w:t>
      </w:r>
      <w:r w:rsidRPr="004E3337">
        <w:rPr>
          <w:i/>
          <w:sz w:val="20"/>
        </w:rPr>
        <w:t>.</w:t>
      </w:r>
    </w:p>
    <w:p w:rsidR="00EC4A9B" w:rsidRPr="00397128" w:rsidP="00DF6DD0" w14:paraId="24A7E946" w14:textId="77777777">
      <w:pPr>
        <w:spacing w:after="60"/>
      </w:pPr>
      <w:r>
        <w:t xml:space="preserve">Kopumā SAM 3.3.1. un SAM 5.6.2. ietvaros </w:t>
      </w:r>
      <w:r w:rsidRPr="00F11A9C">
        <w:t xml:space="preserve">uz 2018.gada </w:t>
      </w:r>
      <w:r w:rsidR="00E17875">
        <w:t>12</w:t>
      </w:r>
      <w:r w:rsidRPr="00F11A9C">
        <w:t>.</w:t>
      </w:r>
      <w:r w:rsidR="00E17875">
        <w:t>martu</w:t>
      </w:r>
      <w:r w:rsidRPr="00F11A9C">
        <w:t xml:space="preserve"> ir</w:t>
      </w:r>
      <w:r>
        <w:t xml:space="preserve"> </w:t>
      </w:r>
      <w:r>
        <w:rPr>
          <w:b/>
        </w:rPr>
        <w:t>izveidotas 550 jaunas darba vietas</w:t>
      </w:r>
      <w:r>
        <w:t xml:space="preserve">, kā arī </w:t>
      </w:r>
      <w:r>
        <w:rPr>
          <w:b/>
        </w:rPr>
        <w:t>piesaistītas vairāk nekā 43 milj.</w:t>
      </w:r>
      <w:r>
        <w:rPr>
          <w:b/>
          <w:i/>
        </w:rPr>
        <w:t xml:space="preserve"> euro</w:t>
      </w:r>
      <w:r>
        <w:rPr>
          <w:b/>
        </w:rPr>
        <w:t xml:space="preserve"> privātās investīcijas</w:t>
      </w:r>
      <w:r>
        <w:rPr>
          <w:rStyle w:val="FootnoteReference"/>
        </w:rPr>
        <w:footnoteReference w:id="22"/>
      </w:r>
      <w:r w:rsidRPr="008F73D2">
        <w:t xml:space="preserve">. </w:t>
      </w:r>
      <w:r>
        <w:t xml:space="preserve">No kopā paredzētajiem rādītājiem ir sasniegti jau vairāk nekā 10% gan no izveidotajām darba vietām, gan no piesaistītajām privātajām investīcijām (skatīt attēlā </w:t>
      </w:r>
      <w:r w:rsidRPr="00F11A9C">
        <w:t>Nr.</w:t>
      </w:r>
      <w:r w:rsidR="00F96A8F">
        <w:t>5</w:t>
      </w:r>
      <w:r w:rsidRPr="00F11A9C">
        <w:t>.).</w:t>
      </w:r>
    </w:p>
    <w:p w:rsidR="00EC4A9B" w:rsidRPr="0099319F" w:rsidP="00DF6DD0" w14:paraId="24A7E947" w14:textId="77777777">
      <w:pPr>
        <w:spacing w:after="60"/>
        <w:jc w:val="right"/>
        <w:rPr>
          <w:rFonts w:cs="Times New Roman"/>
          <w:szCs w:val="24"/>
        </w:rPr>
      </w:pPr>
      <w:r w:rsidRPr="0099319F">
        <w:rPr>
          <w:rFonts w:cs="Times New Roman"/>
          <w:szCs w:val="24"/>
        </w:rPr>
        <w:t>Attēls Nr.</w:t>
      </w:r>
      <w:r w:rsidR="00F96A8F">
        <w:rPr>
          <w:rFonts w:cs="Times New Roman"/>
          <w:szCs w:val="24"/>
        </w:rPr>
        <w:t>5</w:t>
      </w:r>
      <w:r w:rsidRPr="0099319F">
        <w:rPr>
          <w:rFonts w:cs="Times New Roman"/>
          <w:szCs w:val="24"/>
        </w:rPr>
        <w:t>.</w:t>
      </w:r>
    </w:p>
    <w:p w:rsidR="00EC4A9B" w:rsidRPr="008F73D2" w:rsidP="00EC4A9B" w14:paraId="24A7E948" w14:textId="77777777">
      <w:pPr>
        <w:jc w:val="center"/>
        <w:rPr>
          <w:rFonts w:cs="Times New Roman"/>
          <w:b/>
          <w:i/>
          <w:szCs w:val="24"/>
        </w:rPr>
      </w:pPr>
      <w:r>
        <w:rPr>
          <w:rFonts w:cs="Times New Roman"/>
          <w:b/>
          <w:i/>
          <w:szCs w:val="24"/>
        </w:rPr>
        <w:t xml:space="preserve">SAM 3.3.1. un SAM 5.6.2. kopējie </w:t>
      </w:r>
      <w:r w:rsidR="00753656">
        <w:rPr>
          <w:rFonts w:cs="Times New Roman"/>
          <w:b/>
          <w:i/>
          <w:szCs w:val="24"/>
        </w:rPr>
        <w:t>sasniegtie iznākuma</w:t>
      </w:r>
      <w:r>
        <w:rPr>
          <w:rFonts w:cs="Times New Roman"/>
          <w:b/>
          <w:i/>
          <w:szCs w:val="24"/>
        </w:rPr>
        <w:t xml:space="preserve"> rādītāji</w:t>
      </w:r>
    </w:p>
    <w:p w:rsidR="00EC4A9B" w:rsidP="00EC4A9B" w14:paraId="24A7E949" w14:textId="77777777">
      <w:pPr>
        <w:jc w:val="center"/>
      </w:pPr>
      <w:r w:rsidRPr="008F73D2">
        <w:rPr>
          <w:noProof/>
          <w:lang w:eastAsia="lv-LV"/>
        </w:rPr>
        <w:drawing>
          <wp:inline distT="0" distB="0" distL="0" distR="0">
            <wp:extent cx="5648325" cy="2028825"/>
            <wp:effectExtent l="19050" t="0" r="9525"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4A9B" w:rsidRPr="00E3523B" w:rsidP="00567C38" w14:paraId="24A7E94A" w14:textId="77777777">
      <w:pPr>
        <w:rPr>
          <w:rFonts w:cs="Times New Roman"/>
          <w:bCs/>
          <w:i/>
          <w:sz w:val="20"/>
          <w:szCs w:val="20"/>
        </w:rPr>
      </w:pPr>
      <w:r w:rsidRPr="00A77ED8">
        <w:rPr>
          <w:rFonts w:cs="Times New Roman"/>
          <w:bCs/>
          <w:i/>
          <w:sz w:val="20"/>
          <w:szCs w:val="20"/>
        </w:rPr>
        <w:t>Avots: VARAM veidots.</w:t>
      </w:r>
    </w:p>
    <w:p w:rsidR="00EC4A9B" w:rsidP="00EC4A9B" w14:paraId="24A7E94B" w14:textId="77777777">
      <w:r>
        <w:t xml:space="preserve">Līdz šim abos SAM ir izveidotas vairāk nekā 11% no kopā plānotajām 5000 jaunajām darba vietām, kā arī piesaistīti 14% no kopā paredzētajām 300 milj. </w:t>
      </w:r>
      <w:r>
        <w:rPr>
          <w:i/>
        </w:rPr>
        <w:t>euro</w:t>
      </w:r>
      <w:r>
        <w:t xml:space="preserve"> privātajām investīcijām.</w:t>
      </w:r>
    </w:p>
    <w:p w:rsidR="00EC4A9B" w:rsidRPr="007A4C0A" w:rsidP="00EC4A9B" w14:paraId="24A7E94C" w14:textId="77777777">
      <w:pPr>
        <w:rPr>
          <w:rFonts w:cs="Times New Roman"/>
          <w:szCs w:val="24"/>
        </w:rPr>
      </w:pPr>
      <w:r>
        <w:t xml:space="preserve">Lai noteiktu projektu efektivitāti </w:t>
      </w:r>
      <w:r w:rsidRPr="002C1E5B">
        <w:t>(</w:t>
      </w:r>
      <w:r w:rsidRPr="002C1E5B">
        <w:rPr>
          <w:i/>
          <w:u w:val="single"/>
        </w:rPr>
        <w:t xml:space="preserve">projektiem, kuriem </w:t>
      </w:r>
      <w:r>
        <w:rPr>
          <w:i/>
          <w:u w:val="single"/>
        </w:rPr>
        <w:t xml:space="preserve">ir </w:t>
      </w:r>
      <w:r w:rsidR="00753656">
        <w:rPr>
          <w:i/>
          <w:u w:val="single"/>
        </w:rPr>
        <w:t>sasniegti</w:t>
      </w:r>
      <w:r w:rsidRPr="002C1E5B">
        <w:rPr>
          <w:i/>
          <w:u w:val="single"/>
        </w:rPr>
        <w:t xml:space="preserve"> iznākuma rādītāji</w:t>
      </w:r>
      <w:r>
        <w:t xml:space="preserve">), līdzīgi kā ziņojuma </w:t>
      </w:r>
      <w:r w:rsidR="00A62CAF">
        <w:t>1.1.2</w:t>
      </w:r>
      <w:r>
        <w:t xml:space="preserve">. un </w:t>
      </w:r>
      <w:r w:rsidR="00A62CAF">
        <w:t>1.2.2</w:t>
      </w:r>
      <w:r>
        <w:t xml:space="preserve">. </w:t>
      </w:r>
      <w:r w:rsidR="00A62CAF">
        <w:t>apakš</w:t>
      </w:r>
      <w:r>
        <w:t>nodaļā</w:t>
      </w:r>
      <w:r w:rsidR="00A62CAF">
        <w:t>s</w:t>
      </w:r>
      <w:r>
        <w:t xml:space="preserve"> par apstiprināto projektu plānotajiem rezultātiem, tika </w:t>
      </w:r>
      <w:r>
        <w:rPr>
          <w:rFonts w:cs="Times New Roman"/>
          <w:szCs w:val="24"/>
        </w:rPr>
        <w:t xml:space="preserve">veikts aprēķins, lai noteiktu, </w:t>
      </w:r>
      <w:r w:rsidRPr="006B4E24">
        <w:rPr>
          <w:rFonts w:cs="Times New Roman"/>
          <w:szCs w:val="24"/>
        </w:rPr>
        <w:t xml:space="preserve">cik </w:t>
      </w:r>
      <w:r>
        <w:rPr>
          <w:rFonts w:cs="Times New Roman"/>
          <w:szCs w:val="24"/>
        </w:rPr>
        <w:t xml:space="preserve">katra pašvaldību grupa </w:t>
      </w:r>
      <w:r w:rsidRPr="006B4E24">
        <w:rPr>
          <w:rFonts w:cs="Times New Roman"/>
          <w:szCs w:val="24"/>
        </w:rPr>
        <w:t>izpilda bāzes noteiktos kritērijus</w:t>
      </w:r>
      <w:r>
        <w:rPr>
          <w:rStyle w:val="FootnoteReference"/>
          <w:rFonts w:cs="Times New Roman"/>
          <w:szCs w:val="24"/>
        </w:rPr>
        <w:footnoteReference w:id="23"/>
      </w:r>
      <w:r>
        <w:rPr>
          <w:rFonts w:cs="Times New Roman"/>
          <w:szCs w:val="24"/>
        </w:rPr>
        <w:t xml:space="preserve"> (skatīt </w:t>
      </w:r>
      <w:r w:rsidR="00F96A8F">
        <w:rPr>
          <w:rFonts w:cs="Times New Roman"/>
          <w:szCs w:val="24"/>
        </w:rPr>
        <w:t>6</w:t>
      </w:r>
      <w:r>
        <w:rPr>
          <w:rFonts w:cs="Times New Roman"/>
          <w:szCs w:val="24"/>
        </w:rPr>
        <w:t xml:space="preserve">.attēlu par SAM 3.3.1. projektu </w:t>
      </w:r>
      <w:r w:rsidR="00753656">
        <w:rPr>
          <w:rFonts w:cs="Times New Roman"/>
          <w:szCs w:val="24"/>
        </w:rPr>
        <w:t>sasniegtajiem iznākuma</w:t>
      </w:r>
      <w:r>
        <w:rPr>
          <w:rFonts w:cs="Times New Roman"/>
          <w:szCs w:val="24"/>
        </w:rPr>
        <w:t xml:space="preserve"> rezultātiem </w:t>
      </w:r>
      <w:r w:rsidRPr="007A4C0A">
        <w:rPr>
          <w:rFonts w:cs="Times New Roman"/>
          <w:szCs w:val="24"/>
        </w:rPr>
        <w:t>pret noteikto SAM rezultātu bāzes līmeni).</w:t>
      </w:r>
    </w:p>
    <w:p w:rsidR="00EC4A9B" w:rsidRPr="0099319F" w:rsidP="00EC4A9B" w14:paraId="24A7E94D" w14:textId="77777777">
      <w:pPr>
        <w:jc w:val="right"/>
        <w:rPr>
          <w:rFonts w:cs="Times New Roman"/>
          <w:szCs w:val="24"/>
        </w:rPr>
      </w:pPr>
      <w:r w:rsidRPr="0099319F">
        <w:rPr>
          <w:rFonts w:cs="Times New Roman"/>
          <w:szCs w:val="24"/>
        </w:rPr>
        <w:t>Attēls Nr.</w:t>
      </w:r>
      <w:r w:rsidR="00F96A8F">
        <w:rPr>
          <w:rFonts w:cs="Times New Roman"/>
          <w:szCs w:val="24"/>
        </w:rPr>
        <w:t>6</w:t>
      </w:r>
      <w:r w:rsidRPr="0099319F">
        <w:rPr>
          <w:rFonts w:cs="Times New Roman"/>
          <w:szCs w:val="24"/>
        </w:rPr>
        <w:t>.</w:t>
      </w:r>
    </w:p>
    <w:p w:rsidR="00EC4A9B" w:rsidP="00EC4A9B" w14:paraId="24A7E94E" w14:textId="77777777">
      <w:pPr>
        <w:jc w:val="center"/>
        <w:rPr>
          <w:rFonts w:cs="Times New Roman"/>
          <w:szCs w:val="24"/>
        </w:rPr>
      </w:pPr>
      <w:r>
        <w:rPr>
          <w:rFonts w:cs="Times New Roman"/>
          <w:b/>
          <w:i/>
          <w:szCs w:val="24"/>
        </w:rPr>
        <w:t xml:space="preserve">SAM 3.3.1. </w:t>
      </w:r>
      <w:r w:rsidRPr="007C0DA9">
        <w:rPr>
          <w:rFonts w:cs="Times New Roman"/>
          <w:b/>
          <w:i/>
          <w:szCs w:val="24"/>
        </w:rPr>
        <w:t>projektu</w:t>
      </w:r>
      <w:r>
        <w:rPr>
          <w:rFonts w:cs="Times New Roman"/>
          <w:b/>
          <w:i/>
          <w:szCs w:val="24"/>
        </w:rPr>
        <w:t xml:space="preserve"> </w:t>
      </w:r>
      <w:r w:rsidR="00753656">
        <w:rPr>
          <w:rFonts w:cs="Times New Roman"/>
          <w:b/>
          <w:i/>
          <w:szCs w:val="24"/>
        </w:rPr>
        <w:t>sasniegtie iznākuma</w:t>
      </w:r>
      <w:r w:rsidRPr="007C0DA9">
        <w:rPr>
          <w:rFonts w:cs="Times New Roman"/>
          <w:b/>
          <w:i/>
          <w:szCs w:val="24"/>
        </w:rPr>
        <w:t xml:space="preserve"> rezultāti pret noteikto SAM</w:t>
      </w:r>
      <w:r>
        <w:rPr>
          <w:rFonts w:cs="Times New Roman"/>
          <w:b/>
          <w:i/>
          <w:szCs w:val="24"/>
        </w:rPr>
        <w:t xml:space="preserve"> rezultātu</w:t>
      </w:r>
      <w:r w:rsidRPr="007C0DA9">
        <w:rPr>
          <w:rFonts w:cs="Times New Roman"/>
          <w:b/>
          <w:i/>
          <w:szCs w:val="24"/>
        </w:rPr>
        <w:t xml:space="preserve"> bāzes līmeni</w:t>
      </w:r>
    </w:p>
    <w:p w:rsidR="00EC4A9B" w:rsidRPr="00E525DE" w:rsidP="00EC4A9B" w14:paraId="24A7E94F" w14:textId="77777777">
      <w:pPr>
        <w:jc w:val="center"/>
        <w:rPr>
          <w:rFonts w:cs="Times New Roman"/>
          <w:szCs w:val="24"/>
        </w:rPr>
      </w:pPr>
      <w:r w:rsidRPr="00E05514">
        <w:rPr>
          <w:rFonts w:cs="Times New Roman"/>
          <w:noProof/>
          <w:szCs w:val="24"/>
          <w:lang w:eastAsia="lv-LV"/>
        </w:rPr>
        <w:drawing>
          <wp:inline distT="0" distB="0" distL="0" distR="0">
            <wp:extent cx="5667375" cy="227647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4A9B" w:rsidRPr="00A77ED8" w:rsidP="00EC4A9B" w14:paraId="24A7E950" w14:textId="77777777">
      <w:pPr>
        <w:spacing w:after="240"/>
        <w:rPr>
          <w:rFonts w:cs="Times New Roman"/>
          <w:i/>
          <w:szCs w:val="24"/>
        </w:rPr>
      </w:pPr>
      <w:r w:rsidRPr="00A77ED8">
        <w:rPr>
          <w:rFonts w:cs="Times New Roman"/>
          <w:bCs/>
          <w:i/>
          <w:sz w:val="20"/>
          <w:szCs w:val="20"/>
        </w:rPr>
        <w:t>Avots: VARAM veidots.</w:t>
      </w:r>
    </w:p>
    <w:p w:rsidR="00EC4A9B" w:rsidP="00EC4A9B" w14:paraId="24A7E951" w14:textId="77777777">
      <w:r>
        <w:t xml:space="preserve">Analizējot </w:t>
      </w:r>
      <w:r w:rsidR="00F96A8F">
        <w:t>6</w:t>
      </w:r>
      <w:r w:rsidRPr="009929BA">
        <w:t xml:space="preserve">.attēla datus, </w:t>
      </w:r>
      <w:r w:rsidRPr="006230B7">
        <w:rPr>
          <w:b/>
        </w:rPr>
        <w:t xml:space="preserve">jāsecina, ka visu pašvaldību </w:t>
      </w:r>
      <w:r>
        <w:rPr>
          <w:b/>
        </w:rPr>
        <w:t xml:space="preserve">grupu sasniegtie </w:t>
      </w:r>
      <w:r w:rsidR="00753656">
        <w:rPr>
          <w:b/>
        </w:rPr>
        <w:t xml:space="preserve">iznākuma </w:t>
      </w:r>
      <w:r>
        <w:rPr>
          <w:b/>
        </w:rPr>
        <w:t xml:space="preserve">rādītāji – gan izveidotās darba vietas, gan piesaistītas privātās investīcijas – </w:t>
      </w:r>
      <w:r w:rsidRPr="006230B7">
        <w:rPr>
          <w:b/>
        </w:rPr>
        <w:t>pārsniedz noteikto SAM bāzes līmeni</w:t>
      </w:r>
      <w:r>
        <w:t>. Piemēram, r</w:t>
      </w:r>
      <w:r w:rsidRPr="009929BA">
        <w:t xml:space="preserve">epublikas pilsētu SAM 3.3.1. </w:t>
      </w:r>
      <w:r>
        <w:t xml:space="preserve">izveidoto darba vietu </w:t>
      </w:r>
      <w:r w:rsidRPr="009929BA">
        <w:t xml:space="preserve">rādītājs par </w:t>
      </w:r>
      <w:r>
        <w:t>51</w:t>
      </w:r>
      <w:r w:rsidRPr="009929BA">
        <w:t xml:space="preserve">% pārsniedz bāzes līmeni, </w:t>
      </w:r>
      <w:r>
        <w:t>savukārt</w:t>
      </w:r>
      <w:r w:rsidRPr="009929BA">
        <w:t xml:space="preserve"> 89 novadu grupā </w:t>
      </w:r>
      <w:r>
        <w:t xml:space="preserve">– </w:t>
      </w:r>
      <w:r w:rsidRPr="009929BA">
        <w:t xml:space="preserve">gandrīz par </w:t>
      </w:r>
      <w:r>
        <w:t>2,5</w:t>
      </w:r>
      <w:r w:rsidRPr="009929BA">
        <w:t xml:space="preserve"> reizēm jeb </w:t>
      </w:r>
      <w:r>
        <w:t>142%.</w:t>
      </w:r>
    </w:p>
    <w:p w:rsidR="00F72A19" w:rsidP="00F72A19" w14:paraId="24A7E952" w14:textId="77777777">
      <w:r>
        <w:t>Attiecinot kopējo SAM 3.3.1. projektu ERAF finansējuma apjomu</w:t>
      </w:r>
      <w:r>
        <w:rPr>
          <w:rStyle w:val="FootnoteReference"/>
        </w:rPr>
        <w:footnoteReference w:id="24"/>
      </w:r>
      <w:r>
        <w:t xml:space="preserve"> pret katras pašvaldību grupas </w:t>
      </w:r>
      <w:r w:rsidR="00753656">
        <w:t>sasniegto</w:t>
      </w:r>
      <w:r>
        <w:t xml:space="preserve"> darba vietu skaitu, jāsecina, ka</w:t>
      </w:r>
      <w:r w:rsidRPr="005A441F">
        <w:t xml:space="preserve"> </w:t>
      </w:r>
      <w:r>
        <w:t xml:space="preserve">vidēji vienas jaunas darba vietas izveidei </w:t>
      </w:r>
      <w:r w:rsidRPr="00F437FF">
        <w:rPr>
          <w:b/>
        </w:rPr>
        <w:t>89 novadu pašvaldībām</w:t>
      </w:r>
      <w:r>
        <w:t xml:space="preserve"> nepieciešami 25,2 tūkst. </w:t>
      </w:r>
      <w:r>
        <w:rPr>
          <w:i/>
        </w:rPr>
        <w:t>euro</w:t>
      </w:r>
      <w:r>
        <w:t>, 21 reģionālās nozīmes attīstības centru pašvaldīb</w:t>
      </w:r>
      <w:r w:rsidR="00E05514">
        <w:t>u grupā</w:t>
      </w:r>
      <w:r>
        <w:t xml:space="preserve"> tie ir 35,6 tūkst.</w:t>
      </w:r>
      <w:r>
        <w:rPr>
          <w:i/>
        </w:rPr>
        <w:t xml:space="preserve"> euro</w:t>
      </w:r>
      <w:r>
        <w:t>, bet vislielākais ERAF finansējuma apjoms uz vienu jaunizveidotu darba vietu ir republikas pilsētām – 40,5 tūkst.</w:t>
      </w:r>
      <w:r>
        <w:rPr>
          <w:i/>
        </w:rPr>
        <w:t xml:space="preserve"> euro</w:t>
      </w:r>
      <w:r>
        <w:t xml:space="preserve">. Tādējādi jāsecina, ka efektīvāk ERAF līdzekļus izmanto tieši 89 novadu pašvaldības, ja tiek vērtēta ERAF finansējuma proporcija pret </w:t>
      </w:r>
      <w:r w:rsidR="00753656">
        <w:t>sasniegto</w:t>
      </w:r>
      <w:r>
        <w:t xml:space="preserve"> darba vietu skaitu.</w:t>
      </w:r>
    </w:p>
    <w:p w:rsidR="00EC4A9B" w:rsidP="00EC4A9B" w14:paraId="24A7E953" w14:textId="77777777">
      <w:r>
        <w:t xml:space="preserve">Attiecībā uz </w:t>
      </w:r>
      <w:r w:rsidRPr="00C7039C">
        <w:t xml:space="preserve">SAM </w:t>
      </w:r>
      <w:r>
        <w:t>3</w:t>
      </w:r>
      <w:r w:rsidRPr="00C7039C">
        <w:t>.</w:t>
      </w:r>
      <w:r>
        <w:t>3</w:t>
      </w:r>
      <w:r w:rsidRPr="00C7039C">
        <w:t>.</w:t>
      </w:r>
      <w:r>
        <w:t>1</w:t>
      </w:r>
      <w:r w:rsidRPr="00C7039C">
        <w:t xml:space="preserve">. projektu </w:t>
      </w:r>
      <w:r>
        <w:t>piesaistīto nefinanšu investīciju rezultātiem pret</w:t>
      </w:r>
      <w:r w:rsidRPr="00C7039C">
        <w:t xml:space="preserve"> noteikto SAM rezultātu bāzes līmen</w:t>
      </w:r>
      <w:r>
        <w:t xml:space="preserve">i, ir jāizceļ republikas pilsētu grupa – pirmās projektu </w:t>
      </w:r>
      <w:r w:rsidRPr="00EA5175">
        <w:rPr>
          <w:szCs w:val="24"/>
        </w:rPr>
        <w:t>iesniegumu atlases kārtas projekt</w:t>
      </w:r>
      <w:r>
        <w:rPr>
          <w:szCs w:val="24"/>
        </w:rPr>
        <w:t xml:space="preserve">u rādītāji </w:t>
      </w:r>
      <w:r>
        <w:t xml:space="preserve">vairāk kā par </w:t>
      </w:r>
      <w:r w:rsidR="00A62CAF">
        <w:t xml:space="preserve">trim </w:t>
      </w:r>
      <w:r>
        <w:t xml:space="preserve">reizēm jeb 209% pārsniedz noteikto bāzes līmeni (skatīt </w:t>
      </w:r>
      <w:r w:rsidRPr="00A93EF9">
        <w:t xml:space="preserve">iepriekš </w:t>
      </w:r>
      <w:r w:rsidR="00F96A8F">
        <w:t>6</w:t>
      </w:r>
      <w:r w:rsidRPr="00A93EF9">
        <w:t>.attēlā</w:t>
      </w:r>
      <w:r>
        <w:t xml:space="preserve">). </w:t>
      </w:r>
      <w:r w:rsidRPr="005A441F">
        <w:t xml:space="preserve">Jāatzīmē, ka tik lielu īpatsvaru nodrošina Liepājas pilsētas pašvaldības projekts </w:t>
      </w:r>
      <w:r w:rsidRPr="001C7FEC" w:rsidR="00E46344">
        <w:t>“</w:t>
      </w:r>
      <w:r w:rsidRPr="005A441F">
        <w:rPr>
          <w:i/>
        </w:rPr>
        <w:t>Uzņēmējdarbības vides attīstība Liepājā, I kārta</w:t>
      </w:r>
      <w:r>
        <w:t xml:space="preserve">”, kura ietvaros piesaistītas </w:t>
      </w:r>
      <w:r w:rsidRPr="00194D9A">
        <w:t>9</w:t>
      </w:r>
      <w:r>
        <w:t>,</w:t>
      </w:r>
      <w:r w:rsidRPr="00194D9A">
        <w:t>55</w:t>
      </w:r>
      <w:r>
        <w:t xml:space="preserve"> milj. </w:t>
      </w:r>
      <w:r>
        <w:rPr>
          <w:i/>
        </w:rPr>
        <w:t>euro</w:t>
      </w:r>
      <w:r>
        <w:t xml:space="preserve"> privātās investīcijas</w:t>
      </w:r>
      <w:r>
        <w:rPr>
          <w:rStyle w:val="FootnoteReference"/>
        </w:rPr>
        <w:footnoteReference w:id="25"/>
      </w:r>
      <w:r>
        <w:t>.</w:t>
      </w:r>
    </w:p>
    <w:p w:rsidR="00EC4A9B" w:rsidP="00EC4A9B" w14:paraId="24A7E954" w14:textId="77777777">
      <w:r w:rsidRPr="00C7039C">
        <w:t xml:space="preserve">Savukārt SAM </w:t>
      </w:r>
      <w:r>
        <w:t>5</w:t>
      </w:r>
      <w:r w:rsidRPr="00C7039C">
        <w:t>.</w:t>
      </w:r>
      <w:r>
        <w:t>6</w:t>
      </w:r>
      <w:r w:rsidRPr="00C7039C">
        <w:t>.</w:t>
      </w:r>
      <w:r>
        <w:t>2</w:t>
      </w:r>
      <w:r w:rsidRPr="00C7039C">
        <w:t xml:space="preserve">. projektu </w:t>
      </w:r>
      <w:r w:rsidR="00753656">
        <w:t>sasniegtos iznākuma</w:t>
      </w:r>
      <w:r>
        <w:t xml:space="preserve"> rezultātus (</w:t>
      </w:r>
      <w:r w:rsidRPr="0073449C">
        <w:rPr>
          <w:i/>
        </w:rPr>
        <w:t>izveidotās darba vietas un piesaistītās nefinanšu investīcijas</w:t>
      </w:r>
      <w:r>
        <w:t xml:space="preserve">) </w:t>
      </w:r>
      <w:r w:rsidRPr="00C7039C">
        <w:t>pret noteikto SAM rezultātu bāzes līmeni</w:t>
      </w:r>
      <w:r>
        <w:t xml:space="preserve"> skatīt </w:t>
      </w:r>
      <w:r w:rsidR="00F96A8F">
        <w:t>7</w:t>
      </w:r>
      <w:r>
        <w:t>.attēlā.</w:t>
      </w:r>
    </w:p>
    <w:p w:rsidR="00EC4A9B" w:rsidRPr="0099319F" w:rsidP="00EC4A9B" w14:paraId="24A7E955" w14:textId="77777777">
      <w:pPr>
        <w:jc w:val="right"/>
        <w:rPr>
          <w:rFonts w:cs="Times New Roman"/>
          <w:szCs w:val="24"/>
        </w:rPr>
      </w:pPr>
      <w:r w:rsidRPr="0099319F">
        <w:rPr>
          <w:rFonts w:cs="Times New Roman"/>
          <w:szCs w:val="24"/>
        </w:rPr>
        <w:t>Attēls Nr.</w:t>
      </w:r>
      <w:r w:rsidR="00F96A8F">
        <w:rPr>
          <w:rFonts w:cs="Times New Roman"/>
          <w:szCs w:val="24"/>
        </w:rPr>
        <w:t>7</w:t>
      </w:r>
      <w:r w:rsidRPr="0099319F">
        <w:rPr>
          <w:rFonts w:cs="Times New Roman"/>
          <w:szCs w:val="24"/>
        </w:rPr>
        <w:t>.</w:t>
      </w:r>
    </w:p>
    <w:p w:rsidR="00216CF7" w:rsidP="00EC4A9B" w14:paraId="24A7E956" w14:textId="77777777">
      <w:pPr>
        <w:jc w:val="center"/>
      </w:pPr>
      <w:r>
        <w:rPr>
          <w:rFonts w:cs="Times New Roman"/>
          <w:b/>
          <w:i/>
          <w:szCs w:val="24"/>
        </w:rPr>
        <w:t xml:space="preserve">SAM 5.6.2. </w:t>
      </w:r>
      <w:r w:rsidRPr="007C0DA9">
        <w:rPr>
          <w:rFonts w:cs="Times New Roman"/>
          <w:b/>
          <w:i/>
          <w:szCs w:val="24"/>
        </w:rPr>
        <w:t>projektu</w:t>
      </w:r>
      <w:r>
        <w:rPr>
          <w:rFonts w:cs="Times New Roman"/>
          <w:b/>
          <w:i/>
          <w:szCs w:val="24"/>
        </w:rPr>
        <w:t xml:space="preserve"> </w:t>
      </w:r>
      <w:r w:rsidR="00753656">
        <w:rPr>
          <w:rFonts w:cs="Times New Roman"/>
          <w:b/>
          <w:i/>
          <w:szCs w:val="24"/>
        </w:rPr>
        <w:t>sasniegtie iznākuma</w:t>
      </w:r>
      <w:r w:rsidRPr="007C0DA9">
        <w:rPr>
          <w:rFonts w:cs="Times New Roman"/>
          <w:b/>
          <w:i/>
          <w:szCs w:val="24"/>
        </w:rPr>
        <w:t xml:space="preserve"> rezultāti pret noteikto SAM</w:t>
      </w:r>
      <w:r>
        <w:rPr>
          <w:rFonts w:cs="Times New Roman"/>
          <w:b/>
          <w:i/>
          <w:szCs w:val="24"/>
        </w:rPr>
        <w:t xml:space="preserve"> rezultātu</w:t>
      </w:r>
      <w:r w:rsidRPr="007C0DA9">
        <w:rPr>
          <w:rFonts w:cs="Times New Roman"/>
          <w:b/>
          <w:i/>
          <w:szCs w:val="24"/>
        </w:rPr>
        <w:t xml:space="preserve"> bāzes līmeni</w:t>
      </w:r>
      <w:r>
        <w:rPr>
          <w:rStyle w:val="FootnoteReference"/>
          <w:rFonts w:cs="Times New Roman"/>
          <w:szCs w:val="24"/>
        </w:rPr>
        <w:footnoteReference w:id="26"/>
      </w:r>
    </w:p>
    <w:p w:rsidR="00216CF7" w:rsidRPr="00E525DE" w:rsidP="00EC4A9B" w14:paraId="24A7E957" w14:textId="77777777">
      <w:pPr>
        <w:jc w:val="center"/>
      </w:pPr>
      <w:r w:rsidRPr="00216CF7">
        <w:rPr>
          <w:noProof/>
          <w:lang w:eastAsia="lv-LV"/>
        </w:rPr>
        <w:drawing>
          <wp:inline distT="0" distB="0" distL="0" distR="0">
            <wp:extent cx="5591175" cy="25908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4A9B" w:rsidRPr="00AB2E3A" w:rsidP="00EC4A9B" w14:paraId="24A7E958" w14:textId="77777777">
      <w:pPr>
        <w:spacing w:after="240"/>
        <w:rPr>
          <w:rFonts w:cs="Times New Roman"/>
          <w:i/>
          <w:szCs w:val="24"/>
        </w:rPr>
      </w:pPr>
      <w:r w:rsidRPr="00A77ED8">
        <w:rPr>
          <w:rFonts w:cs="Times New Roman"/>
          <w:bCs/>
          <w:i/>
          <w:sz w:val="20"/>
          <w:szCs w:val="20"/>
        </w:rPr>
        <w:t>Avots: VARAM veidots.</w:t>
      </w:r>
    </w:p>
    <w:p w:rsidR="00EC4A9B" w:rsidP="00EC4A9B" w14:paraId="24A7E959" w14:textId="77777777">
      <w:r>
        <w:t xml:space="preserve">Līdz </w:t>
      </w:r>
      <w:r w:rsidR="00E17875">
        <w:t>2018.gada 12.martam</w:t>
      </w:r>
      <w:r>
        <w:t xml:space="preserve"> iznākuma rādītāji SAM 5.6.2. projektos ir </w:t>
      </w:r>
      <w:r w:rsidR="00753656">
        <w:t>sasniegti</w:t>
      </w:r>
      <w:r>
        <w:t xml:space="preserve"> tikai 21 reģionāl</w:t>
      </w:r>
      <w:r w:rsidR="00B409ED">
        <w:t>a</w:t>
      </w:r>
      <w:r>
        <w:t>s nozīmes attīstības centriem, kā arī pašvaldībām Latgales programmas ietvaros</w:t>
      </w:r>
      <w:r>
        <w:rPr>
          <w:rStyle w:val="FootnoteReference"/>
        </w:rPr>
        <w:footnoteReference w:id="27"/>
      </w:r>
      <w:r>
        <w:t xml:space="preserve">. Arī SAM 5.6.2. </w:t>
      </w:r>
      <w:r w:rsidRPr="00C04990">
        <w:t>visu pašvaldību grupu</w:t>
      </w:r>
      <w:r>
        <w:rPr>
          <w:b/>
        </w:rPr>
        <w:t xml:space="preserve"> sasniegtie </w:t>
      </w:r>
      <w:r w:rsidR="00753656">
        <w:rPr>
          <w:b/>
        </w:rPr>
        <w:t xml:space="preserve">iznākuma </w:t>
      </w:r>
      <w:r>
        <w:rPr>
          <w:b/>
        </w:rPr>
        <w:t xml:space="preserve">rādītāji </w:t>
      </w:r>
      <w:r w:rsidRPr="006230B7">
        <w:rPr>
          <w:b/>
        </w:rPr>
        <w:t>pārsniedz noteikto SAM bāzes līmeni</w:t>
      </w:r>
      <w:r>
        <w:t>.</w:t>
      </w:r>
    </w:p>
    <w:p w:rsidR="00EC4A9B" w:rsidP="00EC4A9B" w14:paraId="24A7E95A" w14:textId="77777777">
      <w:r>
        <w:t>Attiecinot SAM 5.6.2. projektu kopējo ERAF finansējuma apjomu</w:t>
      </w:r>
      <w:r>
        <w:rPr>
          <w:rStyle w:val="FootnoteReference"/>
        </w:rPr>
        <w:footnoteReference w:id="28"/>
      </w:r>
      <w:r>
        <w:t xml:space="preserve"> pret katras pašvaldību grupas </w:t>
      </w:r>
      <w:r w:rsidR="00753656">
        <w:t>sasniegto</w:t>
      </w:r>
      <w:r>
        <w:t xml:space="preserve"> darba vietu skaitu, jāsecina, ka </w:t>
      </w:r>
      <w:r w:rsidRPr="00F437FF">
        <w:rPr>
          <w:b/>
        </w:rPr>
        <w:t xml:space="preserve">vismazāk ES fondu līdzekļi nepieciešami </w:t>
      </w:r>
      <w:r>
        <w:rPr>
          <w:b/>
        </w:rPr>
        <w:t>21 reģionāl</w:t>
      </w:r>
      <w:r w:rsidR="00151A22">
        <w:rPr>
          <w:b/>
        </w:rPr>
        <w:t>a</w:t>
      </w:r>
      <w:r>
        <w:rPr>
          <w:b/>
        </w:rPr>
        <w:t>s nozīmes attīstības centru</w:t>
      </w:r>
      <w:r w:rsidRPr="00F437FF">
        <w:rPr>
          <w:b/>
        </w:rPr>
        <w:t xml:space="preserve"> pašvaldībām</w:t>
      </w:r>
      <w:r>
        <w:t xml:space="preserve"> – vidēji vienas jaunas darba vietas izveidei tie ir tikai </w:t>
      </w:r>
      <w:r w:rsidR="00216CF7">
        <w:t>33</w:t>
      </w:r>
      <w:r>
        <w:t xml:space="preserve">,6 tūkst. </w:t>
      </w:r>
      <w:r>
        <w:rPr>
          <w:i/>
        </w:rPr>
        <w:t>euro</w:t>
      </w:r>
      <w:r>
        <w:t xml:space="preserve">, savukārt Latgales programmas ietvaros ERAF finansējuma apjoms uz vienu jaunizveidotu darba vietu veido 57,1 tūkst. </w:t>
      </w:r>
      <w:r>
        <w:rPr>
          <w:i/>
        </w:rPr>
        <w:t>euro</w:t>
      </w:r>
      <w:r>
        <w:t>.</w:t>
      </w:r>
    </w:p>
    <w:p w:rsidR="002F6665" w:rsidP="00E340C8" w14:paraId="24A7E95B" w14:textId="77777777">
      <w:pPr>
        <w:pStyle w:val="Heading2"/>
        <w:numPr>
          <w:ilvl w:val="1"/>
          <w:numId w:val="8"/>
        </w:numPr>
        <w:ind w:left="993" w:hanging="633"/>
      </w:pPr>
      <w:bookmarkStart w:id="73" w:name="_Toc515970993"/>
      <w:bookmarkStart w:id="74" w:name="_Toc256000011"/>
      <w:bookmarkStart w:id="75" w:name="_Toc256000046"/>
      <w:r>
        <w:t xml:space="preserve">Kopsavilkums par </w:t>
      </w:r>
      <w:r w:rsidR="00E340C8">
        <w:t>visām SAM 3.3.1. un SAM 5.6.2. atlases kārtām</w:t>
      </w:r>
      <w:bookmarkEnd w:id="75"/>
      <w:bookmarkEnd w:id="74"/>
      <w:bookmarkEnd w:id="73"/>
    </w:p>
    <w:p w:rsidR="00D66BB3" w:rsidP="00D66BB3" w14:paraId="24A7E95C" w14:textId="77777777">
      <w:r>
        <w:t xml:space="preserve">No apkopotās informācijas un aprēķinātājiem datiem var secināt, ka </w:t>
      </w:r>
      <w:r>
        <w:rPr>
          <w:b/>
        </w:rPr>
        <w:t>š</w:t>
      </w:r>
      <w:r w:rsidRPr="007F6C1B">
        <w:rPr>
          <w:b/>
        </w:rPr>
        <w:t>obrīd</w:t>
      </w:r>
      <w:r>
        <w:t xml:space="preserve"> </w:t>
      </w:r>
      <w:r w:rsidRPr="007F6C1B">
        <w:rPr>
          <w:b/>
        </w:rPr>
        <w:t>21 reģionālas nozīmes attīstības centru pašvaldības</w:t>
      </w:r>
      <w:r>
        <w:rPr>
          <w:b/>
        </w:rPr>
        <w:t>,</w:t>
      </w:r>
      <w:r w:rsidRPr="007F6C1B">
        <w:rPr>
          <w:b/>
        </w:rPr>
        <w:t xml:space="preserve"> 89 novadu pašvaldības</w:t>
      </w:r>
      <w:r>
        <w:rPr>
          <w:b/>
        </w:rPr>
        <w:t xml:space="preserve"> un Latgales reģiona pašvaldības</w:t>
      </w:r>
      <w:r w:rsidRPr="007F6C1B">
        <w:rPr>
          <w:b/>
        </w:rPr>
        <w:t xml:space="preserve"> </w:t>
      </w:r>
      <w:r>
        <w:rPr>
          <w:b/>
        </w:rPr>
        <w:t>aktīvāk izmanto ES fondu SAM finansējumu projektu īstenošanai</w:t>
      </w:r>
      <w:r w:rsidRPr="007F6C1B">
        <w:rPr>
          <w:b/>
        </w:rPr>
        <w:t xml:space="preserve">, </w:t>
      </w:r>
      <w:r w:rsidRPr="00CE08CE">
        <w:t>salīdzinot ar nacionāl</w:t>
      </w:r>
      <w:r>
        <w:t>a</w:t>
      </w:r>
      <w:r w:rsidRPr="00CE08CE">
        <w:t>s nozīmes attīstības centru (republikas pilsētu) pašvaldībām</w:t>
      </w:r>
      <w:r>
        <w:t xml:space="preserve">, jo SAM 5.6.2. ir būtiski zemāka projektu iesniegšanas aktivitāte un nav </w:t>
      </w:r>
      <w:r w:rsidR="00753656">
        <w:t>faktiski sasniegto</w:t>
      </w:r>
      <w:r>
        <w:t xml:space="preserve"> rādītāju. Vienlaikus atsevišķu republikas pilsētu pašvaldību jau iesniegtie projekti demonstrē pietiekoši augstu atdevi, t.i., rezultātus pret plānoto publisko finansējumu. Taču ir vērojama atšķirīga pilsētu projektu atdeve.</w:t>
      </w:r>
      <w:r w:rsidRPr="00D153AF">
        <w:t xml:space="preserve"> </w:t>
      </w:r>
      <w:r>
        <w:t xml:space="preserve">Lai pašvaldības salīdzinātu savā starpā, tika izveidota tabula Nr.9., kurā attēlots visu pašvaldību grupu </w:t>
      </w:r>
      <w:r w:rsidRPr="00E73AC7">
        <w:t xml:space="preserve">SAM </w:t>
      </w:r>
      <w:r>
        <w:t>3.3.1. un SAM 5.6.2</w:t>
      </w:r>
      <w:r w:rsidRPr="00E73AC7">
        <w:t xml:space="preserve">. </w:t>
      </w:r>
      <w:r>
        <w:t>kopējais iesniegto</w:t>
      </w:r>
      <w:r>
        <w:rPr>
          <w:rStyle w:val="FootnoteReference"/>
        </w:rPr>
        <w:footnoteReference w:id="29"/>
      </w:r>
      <w:r>
        <w:t xml:space="preserve"> projektu skaits un kopējie apstiprināto</w:t>
      </w:r>
      <w:r>
        <w:rPr>
          <w:rStyle w:val="FootnoteReference"/>
        </w:rPr>
        <w:footnoteReference w:id="30"/>
      </w:r>
      <w:r>
        <w:t xml:space="preserve"> projektu plānotie rezultāti.</w:t>
      </w:r>
    </w:p>
    <w:p w:rsidR="00D66BB3" w:rsidP="00D66BB3" w14:paraId="24A7E95D" w14:textId="77777777">
      <w:pPr>
        <w:spacing w:after="60"/>
        <w:jc w:val="right"/>
      </w:pPr>
      <w:r>
        <w:t>Tabula Nr.9.</w:t>
      </w:r>
    </w:p>
    <w:p w:rsidR="00D66BB3" w:rsidP="00D66BB3" w14:paraId="24A7E95E" w14:textId="77777777">
      <w:pPr>
        <w:jc w:val="center"/>
      </w:pPr>
      <w:r w:rsidRPr="00E73AC7">
        <w:t xml:space="preserve">SAM </w:t>
      </w:r>
      <w:r>
        <w:t>3.3.1. un SAM 5.6.2</w:t>
      </w:r>
      <w:r w:rsidRPr="00E73AC7">
        <w:t xml:space="preserve">. </w:t>
      </w:r>
      <w:r>
        <w:t>kopējais iesniegto projektu skaits un kopējie apstiprināto projektu plānotie rezultāti</w:t>
      </w:r>
    </w:p>
    <w:tbl>
      <w:tblPr>
        <w:tblW w:w="10382" w:type="dxa"/>
        <w:jc w:val="center"/>
        <w:tblLook w:val="04A0"/>
      </w:tblPr>
      <w:tblGrid>
        <w:gridCol w:w="1116"/>
        <w:gridCol w:w="1137"/>
        <w:gridCol w:w="1047"/>
        <w:gridCol w:w="448"/>
        <w:gridCol w:w="1014"/>
        <w:gridCol w:w="591"/>
        <w:gridCol w:w="448"/>
        <w:gridCol w:w="1081"/>
        <w:gridCol w:w="679"/>
        <w:gridCol w:w="1097"/>
        <w:gridCol w:w="705"/>
        <w:gridCol w:w="1019"/>
      </w:tblGrid>
      <w:tr w14:paraId="24A7E964" w14:textId="77777777" w:rsidTr="00D66BB3">
        <w:tblPrEx>
          <w:tblW w:w="10382" w:type="dxa"/>
          <w:jc w:val="center"/>
          <w:tblLook w:val="04A0"/>
        </w:tblPrEx>
        <w:trPr>
          <w:trHeight w:val="472"/>
          <w:jc w:val="center"/>
        </w:trPr>
        <w:tc>
          <w:tcPr>
            <w:tcW w:w="1118" w:type="dxa"/>
            <w:vMerge w:val="restart"/>
            <w:tcBorders>
              <w:top w:val="single" w:sz="4" w:space="0" w:color="auto"/>
              <w:left w:val="single" w:sz="4" w:space="0" w:color="auto"/>
              <w:bottom w:val="nil"/>
              <w:right w:val="single" w:sz="4" w:space="0" w:color="auto"/>
            </w:tcBorders>
            <w:shd w:val="clear" w:color="000000" w:fill="B6DDE8"/>
            <w:vAlign w:val="center"/>
            <w:hideMark/>
          </w:tcPr>
          <w:p w:rsidR="00D66BB3" w:rsidRPr="002006FC" w:rsidP="00D66BB3" w14:paraId="24A7E95F" w14:textId="77777777">
            <w:pPr>
              <w:spacing w:after="0"/>
              <w:jc w:val="center"/>
              <w:rPr>
                <w:rFonts w:eastAsia="Times New Roman" w:cs="Times New Roman"/>
                <w:b/>
                <w:bCs/>
                <w:color w:val="auto"/>
                <w:sz w:val="17"/>
                <w:szCs w:val="17"/>
                <w:lang w:eastAsia="lv-LV"/>
              </w:rPr>
            </w:pPr>
            <w:r w:rsidRPr="002006FC">
              <w:rPr>
                <w:rFonts w:eastAsia="Times New Roman" w:cs="Times New Roman"/>
                <w:b/>
                <w:bCs/>
                <w:color w:val="auto"/>
                <w:sz w:val="17"/>
                <w:szCs w:val="17"/>
                <w:lang w:eastAsia="lv-LV"/>
              </w:rPr>
              <w:t>Pašvaldību grupa</w:t>
            </w:r>
          </w:p>
        </w:tc>
        <w:tc>
          <w:tcPr>
            <w:tcW w:w="1137" w:type="dxa"/>
            <w:vMerge w:val="restart"/>
            <w:tcBorders>
              <w:top w:val="single" w:sz="4" w:space="0" w:color="auto"/>
              <w:left w:val="single" w:sz="4" w:space="0" w:color="auto"/>
              <w:bottom w:val="nil"/>
              <w:right w:val="single" w:sz="4" w:space="0" w:color="auto"/>
            </w:tcBorders>
            <w:shd w:val="clear" w:color="000000" w:fill="B6DDE8"/>
            <w:vAlign w:val="center"/>
            <w:hideMark/>
          </w:tcPr>
          <w:p w:rsidR="00D66BB3" w:rsidRPr="002006FC" w:rsidP="00D66BB3" w14:paraId="24A7E960" w14:textId="77777777">
            <w:pPr>
              <w:spacing w:after="0"/>
              <w:jc w:val="center"/>
              <w:rPr>
                <w:rFonts w:eastAsia="Times New Roman" w:cs="Times New Roman"/>
                <w:b/>
                <w:bCs/>
                <w:color w:val="auto"/>
                <w:sz w:val="17"/>
                <w:szCs w:val="17"/>
                <w:lang w:eastAsia="lv-LV"/>
              </w:rPr>
            </w:pPr>
            <w:r w:rsidRPr="002006FC">
              <w:rPr>
                <w:rFonts w:eastAsia="Times New Roman" w:cs="Times New Roman"/>
                <w:b/>
                <w:bCs/>
                <w:color w:val="auto"/>
                <w:sz w:val="17"/>
                <w:szCs w:val="17"/>
                <w:lang w:eastAsia="lv-LV"/>
              </w:rPr>
              <w:t xml:space="preserve">ERAF finansējums, </w:t>
            </w:r>
            <w:r w:rsidRPr="002006FC">
              <w:rPr>
                <w:rFonts w:eastAsia="Times New Roman" w:cs="Times New Roman"/>
                <w:b/>
                <w:bCs/>
                <w:i/>
                <w:iCs/>
                <w:color w:val="auto"/>
                <w:sz w:val="17"/>
                <w:szCs w:val="17"/>
                <w:lang w:eastAsia="lv-LV"/>
              </w:rPr>
              <w:t>euro</w:t>
            </w:r>
          </w:p>
        </w:tc>
        <w:tc>
          <w:tcPr>
            <w:tcW w:w="1047" w:type="dxa"/>
            <w:vMerge w:val="restart"/>
            <w:tcBorders>
              <w:top w:val="single" w:sz="4" w:space="0" w:color="auto"/>
              <w:left w:val="single" w:sz="4" w:space="0" w:color="auto"/>
              <w:bottom w:val="nil"/>
              <w:right w:val="single" w:sz="4" w:space="0" w:color="auto"/>
            </w:tcBorders>
            <w:shd w:val="clear" w:color="000000" w:fill="B6DDE8"/>
            <w:vAlign w:val="center"/>
            <w:hideMark/>
          </w:tcPr>
          <w:p w:rsidR="00D66BB3" w:rsidRPr="002006FC" w:rsidP="00D66BB3" w14:paraId="24A7E961" w14:textId="77777777">
            <w:pPr>
              <w:spacing w:after="0"/>
              <w:jc w:val="center"/>
              <w:rPr>
                <w:rFonts w:eastAsia="Times New Roman" w:cs="Times New Roman"/>
                <w:b/>
                <w:bCs/>
                <w:color w:val="auto"/>
                <w:sz w:val="17"/>
                <w:szCs w:val="17"/>
                <w:lang w:eastAsia="lv-LV"/>
              </w:rPr>
            </w:pPr>
            <w:r w:rsidRPr="002006FC">
              <w:rPr>
                <w:rFonts w:eastAsia="Times New Roman" w:cs="Times New Roman"/>
                <w:b/>
                <w:bCs/>
                <w:color w:val="auto"/>
                <w:sz w:val="17"/>
                <w:szCs w:val="17"/>
                <w:lang w:eastAsia="lv-LV"/>
              </w:rPr>
              <w:t>Kopējais paredzētais projektu sk.</w:t>
            </w:r>
          </w:p>
        </w:tc>
        <w:tc>
          <w:tcPr>
            <w:tcW w:w="2086" w:type="dxa"/>
            <w:gridSpan w:val="3"/>
            <w:tcBorders>
              <w:top w:val="single" w:sz="4" w:space="0" w:color="auto"/>
              <w:left w:val="nil"/>
              <w:bottom w:val="single" w:sz="4" w:space="0" w:color="auto"/>
              <w:right w:val="single" w:sz="4" w:space="0" w:color="000000"/>
            </w:tcBorders>
            <w:shd w:val="clear" w:color="000000" w:fill="B6DDE8"/>
            <w:vAlign w:val="center"/>
            <w:hideMark/>
          </w:tcPr>
          <w:p w:rsidR="00D66BB3" w:rsidRPr="002006FC" w:rsidP="00D66BB3" w14:paraId="24A7E962" w14:textId="77777777">
            <w:pPr>
              <w:spacing w:after="0"/>
              <w:jc w:val="center"/>
              <w:rPr>
                <w:rFonts w:eastAsia="Times New Roman" w:cs="Times New Roman"/>
                <w:b/>
                <w:bCs/>
                <w:color w:val="auto"/>
                <w:sz w:val="17"/>
                <w:szCs w:val="17"/>
                <w:lang w:eastAsia="lv-LV"/>
              </w:rPr>
            </w:pPr>
            <w:r w:rsidRPr="002006FC">
              <w:rPr>
                <w:rFonts w:eastAsia="Times New Roman" w:cs="Times New Roman"/>
                <w:b/>
                <w:bCs/>
                <w:color w:val="auto"/>
                <w:sz w:val="17"/>
                <w:szCs w:val="17"/>
                <w:lang w:eastAsia="lv-LV"/>
              </w:rPr>
              <w:t>Iesniegti projekti (kopā)</w:t>
            </w:r>
          </w:p>
        </w:tc>
        <w:tc>
          <w:tcPr>
            <w:tcW w:w="4994" w:type="dxa"/>
            <w:gridSpan w:val="6"/>
            <w:tcBorders>
              <w:top w:val="single" w:sz="4" w:space="0" w:color="auto"/>
              <w:left w:val="nil"/>
              <w:bottom w:val="single" w:sz="4" w:space="0" w:color="auto"/>
              <w:right w:val="single" w:sz="4" w:space="0" w:color="000000"/>
            </w:tcBorders>
            <w:shd w:val="clear" w:color="000000" w:fill="B6DDE8"/>
            <w:vAlign w:val="center"/>
          </w:tcPr>
          <w:p w:rsidR="00D66BB3" w:rsidRPr="002006FC" w:rsidP="00D66BB3" w14:paraId="24A7E963" w14:textId="77777777">
            <w:pPr>
              <w:spacing w:after="0"/>
              <w:jc w:val="center"/>
              <w:rPr>
                <w:rFonts w:eastAsia="Times New Roman" w:cs="Times New Roman"/>
                <w:b/>
                <w:bCs/>
                <w:color w:val="auto"/>
                <w:sz w:val="17"/>
                <w:szCs w:val="17"/>
                <w:lang w:eastAsia="lv-LV"/>
              </w:rPr>
            </w:pPr>
            <w:r w:rsidRPr="002006FC">
              <w:rPr>
                <w:rFonts w:eastAsia="Times New Roman" w:cs="Times New Roman"/>
                <w:b/>
                <w:bCs/>
                <w:color w:val="auto"/>
                <w:sz w:val="17"/>
                <w:szCs w:val="17"/>
                <w:lang w:eastAsia="lv-LV"/>
              </w:rPr>
              <w:t>Apstiprināto projektu plānotie rezultāti</w:t>
            </w:r>
          </w:p>
        </w:tc>
      </w:tr>
      <w:tr w14:paraId="24A7E971" w14:textId="77777777" w:rsidTr="00D66BB3">
        <w:tblPrEx>
          <w:tblW w:w="10382" w:type="dxa"/>
          <w:jc w:val="center"/>
          <w:tblLook w:val="04A0"/>
        </w:tblPrEx>
        <w:trPr>
          <w:trHeight w:val="300"/>
          <w:jc w:val="center"/>
        </w:trPr>
        <w:tc>
          <w:tcPr>
            <w:tcW w:w="1118" w:type="dxa"/>
            <w:vMerge/>
            <w:tcBorders>
              <w:top w:val="single" w:sz="4" w:space="0" w:color="auto"/>
              <w:left w:val="single" w:sz="4" w:space="0" w:color="auto"/>
              <w:bottom w:val="nil"/>
              <w:right w:val="single" w:sz="4" w:space="0" w:color="auto"/>
            </w:tcBorders>
            <w:vAlign w:val="center"/>
            <w:hideMark/>
          </w:tcPr>
          <w:p w:rsidR="00D66BB3" w:rsidRPr="002006FC" w:rsidP="00D66BB3" w14:paraId="24A7E965" w14:textId="77777777">
            <w:pPr>
              <w:spacing w:after="0"/>
              <w:jc w:val="center"/>
              <w:rPr>
                <w:rFonts w:eastAsia="Times New Roman" w:cs="Times New Roman"/>
                <w:b/>
                <w:bCs/>
                <w:color w:val="auto"/>
                <w:sz w:val="17"/>
                <w:szCs w:val="17"/>
                <w:lang w:eastAsia="lv-LV"/>
              </w:rPr>
            </w:pPr>
          </w:p>
        </w:tc>
        <w:tc>
          <w:tcPr>
            <w:tcW w:w="1137" w:type="dxa"/>
            <w:vMerge/>
            <w:tcBorders>
              <w:top w:val="single" w:sz="4" w:space="0" w:color="auto"/>
              <w:left w:val="single" w:sz="4" w:space="0" w:color="auto"/>
              <w:bottom w:val="nil"/>
              <w:right w:val="single" w:sz="4" w:space="0" w:color="auto"/>
            </w:tcBorders>
            <w:vAlign w:val="center"/>
            <w:hideMark/>
          </w:tcPr>
          <w:p w:rsidR="00D66BB3" w:rsidRPr="002006FC" w:rsidP="00D66BB3" w14:paraId="24A7E966" w14:textId="77777777">
            <w:pPr>
              <w:spacing w:after="0"/>
              <w:jc w:val="center"/>
              <w:rPr>
                <w:rFonts w:eastAsia="Times New Roman" w:cs="Times New Roman"/>
                <w:b/>
                <w:bCs/>
                <w:color w:val="auto"/>
                <w:sz w:val="17"/>
                <w:szCs w:val="17"/>
                <w:lang w:eastAsia="lv-LV"/>
              </w:rPr>
            </w:pPr>
          </w:p>
        </w:tc>
        <w:tc>
          <w:tcPr>
            <w:tcW w:w="1047" w:type="dxa"/>
            <w:vMerge/>
            <w:tcBorders>
              <w:top w:val="single" w:sz="4" w:space="0" w:color="auto"/>
              <w:left w:val="single" w:sz="4" w:space="0" w:color="auto"/>
              <w:bottom w:val="nil"/>
              <w:right w:val="single" w:sz="4" w:space="0" w:color="auto"/>
            </w:tcBorders>
            <w:vAlign w:val="center"/>
            <w:hideMark/>
          </w:tcPr>
          <w:p w:rsidR="00D66BB3" w:rsidRPr="002006FC" w:rsidP="00D66BB3" w14:paraId="24A7E967" w14:textId="77777777">
            <w:pPr>
              <w:spacing w:after="0"/>
              <w:jc w:val="center"/>
              <w:rPr>
                <w:rFonts w:eastAsia="Times New Roman" w:cs="Times New Roman"/>
                <w:b/>
                <w:bCs/>
                <w:color w:val="auto"/>
                <w:sz w:val="17"/>
                <w:szCs w:val="17"/>
                <w:lang w:eastAsia="lv-LV"/>
              </w:rPr>
            </w:pPr>
          </w:p>
        </w:tc>
        <w:tc>
          <w:tcPr>
            <w:tcW w:w="448" w:type="dxa"/>
            <w:tcBorders>
              <w:top w:val="nil"/>
              <w:left w:val="nil"/>
              <w:bottom w:val="single" w:sz="4" w:space="0" w:color="auto"/>
              <w:right w:val="single" w:sz="4" w:space="0" w:color="auto"/>
            </w:tcBorders>
            <w:shd w:val="clear" w:color="000000" w:fill="B6DDE8"/>
            <w:vAlign w:val="center"/>
            <w:hideMark/>
          </w:tcPr>
          <w:p w:rsidR="00D66BB3" w:rsidRPr="002006FC" w:rsidP="00D66BB3" w14:paraId="24A7E968" w14:textId="77777777">
            <w:pPr>
              <w:spacing w:after="0"/>
              <w:jc w:val="center"/>
              <w:rPr>
                <w:rFonts w:eastAsia="Times New Roman" w:cs="Times New Roman"/>
                <w:b/>
                <w:bCs/>
                <w:color w:val="auto"/>
                <w:sz w:val="17"/>
                <w:szCs w:val="17"/>
                <w:lang w:eastAsia="lv-LV"/>
              </w:rPr>
            </w:pPr>
            <w:r w:rsidRPr="002006FC">
              <w:rPr>
                <w:rFonts w:eastAsia="Times New Roman" w:cs="Times New Roman"/>
                <w:b/>
                <w:bCs/>
                <w:color w:val="auto"/>
                <w:sz w:val="17"/>
                <w:szCs w:val="17"/>
                <w:lang w:eastAsia="lv-LV"/>
              </w:rPr>
              <w:t>Sk.</w:t>
            </w:r>
          </w:p>
        </w:tc>
        <w:tc>
          <w:tcPr>
            <w:tcW w:w="1043" w:type="dxa"/>
            <w:tcBorders>
              <w:top w:val="nil"/>
              <w:left w:val="nil"/>
              <w:bottom w:val="single" w:sz="4" w:space="0" w:color="auto"/>
              <w:right w:val="single" w:sz="4" w:space="0" w:color="auto"/>
            </w:tcBorders>
            <w:shd w:val="clear" w:color="000000" w:fill="B6DDE8"/>
            <w:vAlign w:val="center"/>
            <w:hideMark/>
          </w:tcPr>
          <w:p w:rsidR="00D66BB3" w:rsidRPr="002006FC" w:rsidP="00D66BB3" w14:paraId="24A7E969" w14:textId="77777777">
            <w:pPr>
              <w:spacing w:after="0"/>
              <w:jc w:val="center"/>
              <w:rPr>
                <w:rFonts w:eastAsia="Times New Roman" w:cs="Times New Roman"/>
                <w:b/>
                <w:bCs/>
                <w:color w:val="auto"/>
                <w:sz w:val="17"/>
                <w:szCs w:val="17"/>
                <w:lang w:eastAsia="lv-LV"/>
              </w:rPr>
            </w:pPr>
            <w:r w:rsidRPr="002006FC">
              <w:rPr>
                <w:rFonts w:eastAsia="Times New Roman" w:cs="Times New Roman"/>
                <w:b/>
                <w:bCs/>
                <w:color w:val="auto"/>
                <w:sz w:val="17"/>
                <w:szCs w:val="17"/>
                <w:lang w:eastAsia="lv-LV"/>
              </w:rPr>
              <w:t xml:space="preserve">ERAF, </w:t>
            </w:r>
            <w:r w:rsidRPr="002006FC">
              <w:rPr>
                <w:rFonts w:eastAsia="Times New Roman" w:cs="Times New Roman"/>
                <w:b/>
                <w:bCs/>
                <w:i/>
                <w:iCs/>
                <w:color w:val="auto"/>
                <w:sz w:val="17"/>
                <w:szCs w:val="17"/>
                <w:lang w:eastAsia="lv-LV"/>
              </w:rPr>
              <w:t>euro</w:t>
            </w:r>
          </w:p>
        </w:tc>
        <w:tc>
          <w:tcPr>
            <w:tcW w:w="595" w:type="dxa"/>
            <w:tcBorders>
              <w:top w:val="nil"/>
              <w:left w:val="nil"/>
              <w:bottom w:val="single" w:sz="4" w:space="0" w:color="auto"/>
              <w:right w:val="single" w:sz="4" w:space="0" w:color="auto"/>
            </w:tcBorders>
            <w:shd w:val="clear" w:color="000000" w:fill="B6DDE8"/>
            <w:vAlign w:val="center"/>
            <w:hideMark/>
          </w:tcPr>
          <w:p w:rsidR="00D66BB3" w:rsidRPr="002006FC" w:rsidP="00D66BB3" w14:paraId="24A7E96A" w14:textId="77777777">
            <w:pPr>
              <w:spacing w:after="0"/>
              <w:jc w:val="center"/>
              <w:rPr>
                <w:rFonts w:eastAsia="Times New Roman" w:cs="Times New Roman"/>
                <w:b/>
                <w:bCs/>
                <w:color w:val="auto"/>
                <w:sz w:val="17"/>
                <w:szCs w:val="17"/>
                <w:lang w:eastAsia="lv-LV"/>
              </w:rPr>
            </w:pPr>
            <w:r w:rsidRPr="002006FC">
              <w:rPr>
                <w:rFonts w:eastAsia="Times New Roman" w:cs="Times New Roman"/>
                <w:b/>
                <w:bCs/>
                <w:color w:val="auto"/>
                <w:sz w:val="17"/>
                <w:szCs w:val="17"/>
                <w:lang w:eastAsia="lv-LV"/>
              </w:rPr>
              <w:t>%</w:t>
            </w:r>
          </w:p>
        </w:tc>
        <w:tc>
          <w:tcPr>
            <w:tcW w:w="448" w:type="dxa"/>
            <w:tcBorders>
              <w:top w:val="nil"/>
              <w:left w:val="nil"/>
              <w:bottom w:val="single" w:sz="4" w:space="0" w:color="auto"/>
              <w:right w:val="single" w:sz="4" w:space="0" w:color="auto"/>
            </w:tcBorders>
            <w:shd w:val="clear" w:color="000000" w:fill="B6DDE8"/>
            <w:vAlign w:val="center"/>
          </w:tcPr>
          <w:p w:rsidR="00D66BB3" w:rsidRPr="002006FC" w:rsidP="00D66BB3" w14:paraId="24A7E96B" w14:textId="77777777">
            <w:pPr>
              <w:spacing w:after="0"/>
              <w:jc w:val="center"/>
              <w:rPr>
                <w:b/>
                <w:bCs/>
                <w:sz w:val="17"/>
                <w:szCs w:val="17"/>
              </w:rPr>
            </w:pPr>
            <w:r w:rsidRPr="002006FC">
              <w:rPr>
                <w:b/>
                <w:bCs/>
                <w:sz w:val="17"/>
                <w:szCs w:val="17"/>
              </w:rPr>
              <w:t>Sk.</w:t>
            </w:r>
          </w:p>
        </w:tc>
        <w:tc>
          <w:tcPr>
            <w:tcW w:w="1117" w:type="dxa"/>
            <w:tcBorders>
              <w:top w:val="single" w:sz="4" w:space="0" w:color="auto"/>
              <w:left w:val="nil"/>
              <w:bottom w:val="single" w:sz="4" w:space="0" w:color="auto"/>
              <w:right w:val="single" w:sz="4" w:space="0" w:color="auto"/>
            </w:tcBorders>
            <w:shd w:val="clear" w:color="000000" w:fill="B6DDE8"/>
            <w:vAlign w:val="center"/>
          </w:tcPr>
          <w:p w:rsidR="00D66BB3" w:rsidRPr="002006FC" w:rsidP="00D66BB3" w14:paraId="24A7E96C" w14:textId="77777777">
            <w:pPr>
              <w:spacing w:after="0"/>
              <w:jc w:val="center"/>
              <w:rPr>
                <w:b/>
                <w:bCs/>
                <w:sz w:val="17"/>
                <w:szCs w:val="17"/>
              </w:rPr>
            </w:pPr>
            <w:r w:rsidRPr="002006FC">
              <w:rPr>
                <w:b/>
                <w:bCs/>
                <w:sz w:val="17"/>
                <w:szCs w:val="17"/>
              </w:rPr>
              <w:t xml:space="preserve">ERAF, </w:t>
            </w:r>
            <w:r w:rsidRPr="002006FC">
              <w:rPr>
                <w:b/>
                <w:bCs/>
                <w:i/>
                <w:iCs/>
                <w:color w:val="000000"/>
                <w:sz w:val="17"/>
                <w:szCs w:val="17"/>
              </w:rPr>
              <w:t>euro</w:t>
            </w:r>
          </w:p>
        </w:tc>
        <w:tc>
          <w:tcPr>
            <w:tcW w:w="597" w:type="dxa"/>
            <w:tcBorders>
              <w:top w:val="nil"/>
              <w:left w:val="single" w:sz="4" w:space="0" w:color="auto"/>
              <w:bottom w:val="single" w:sz="4" w:space="0" w:color="auto"/>
              <w:right w:val="single" w:sz="4" w:space="0" w:color="auto"/>
            </w:tcBorders>
            <w:shd w:val="clear" w:color="000000" w:fill="B6DDE8"/>
            <w:vAlign w:val="center"/>
          </w:tcPr>
          <w:p w:rsidR="00D66BB3" w:rsidRPr="002006FC" w:rsidP="00D66BB3" w14:paraId="24A7E96D" w14:textId="77777777">
            <w:pPr>
              <w:spacing w:after="0"/>
              <w:jc w:val="center"/>
              <w:rPr>
                <w:b/>
                <w:bCs/>
                <w:sz w:val="17"/>
                <w:szCs w:val="17"/>
              </w:rPr>
            </w:pPr>
            <w:r w:rsidRPr="002006FC">
              <w:rPr>
                <w:b/>
                <w:bCs/>
                <w:sz w:val="17"/>
                <w:szCs w:val="17"/>
              </w:rPr>
              <w:t>Darba vietas</w:t>
            </w:r>
          </w:p>
        </w:tc>
        <w:tc>
          <w:tcPr>
            <w:tcW w:w="1105" w:type="dxa"/>
            <w:tcBorders>
              <w:top w:val="nil"/>
              <w:left w:val="nil"/>
              <w:bottom w:val="single" w:sz="4" w:space="0" w:color="auto"/>
              <w:right w:val="single" w:sz="4" w:space="0" w:color="auto"/>
            </w:tcBorders>
            <w:shd w:val="clear" w:color="000000" w:fill="B6DDE8"/>
            <w:vAlign w:val="center"/>
          </w:tcPr>
          <w:p w:rsidR="00D66BB3" w:rsidRPr="002006FC" w:rsidP="00D66BB3" w14:paraId="24A7E96E" w14:textId="77777777">
            <w:pPr>
              <w:spacing w:after="0"/>
              <w:jc w:val="center"/>
              <w:rPr>
                <w:b/>
                <w:bCs/>
                <w:sz w:val="17"/>
                <w:szCs w:val="17"/>
              </w:rPr>
            </w:pPr>
            <w:r w:rsidRPr="002006FC">
              <w:rPr>
                <w:b/>
                <w:bCs/>
                <w:sz w:val="17"/>
                <w:szCs w:val="17"/>
              </w:rPr>
              <w:t>Nefinanšu investīcijas</w:t>
            </w:r>
          </w:p>
        </w:tc>
        <w:tc>
          <w:tcPr>
            <w:tcW w:w="708" w:type="dxa"/>
            <w:tcBorders>
              <w:top w:val="nil"/>
              <w:left w:val="nil"/>
              <w:bottom w:val="single" w:sz="4" w:space="0" w:color="auto"/>
              <w:right w:val="single" w:sz="4" w:space="0" w:color="auto"/>
            </w:tcBorders>
            <w:shd w:val="clear" w:color="000000" w:fill="B6DDE8"/>
            <w:vAlign w:val="center"/>
          </w:tcPr>
          <w:p w:rsidR="00D66BB3" w:rsidRPr="002006FC" w:rsidP="00D66BB3" w14:paraId="24A7E96F" w14:textId="77777777">
            <w:pPr>
              <w:spacing w:after="0"/>
              <w:jc w:val="center"/>
              <w:rPr>
                <w:b/>
                <w:bCs/>
                <w:sz w:val="17"/>
                <w:szCs w:val="17"/>
              </w:rPr>
            </w:pPr>
            <w:r w:rsidRPr="002006FC">
              <w:rPr>
                <w:b/>
                <w:bCs/>
                <w:sz w:val="17"/>
                <w:szCs w:val="17"/>
              </w:rPr>
              <w:t>ERAF uz 1 darba vietu</w:t>
            </w:r>
          </w:p>
        </w:tc>
        <w:tc>
          <w:tcPr>
            <w:tcW w:w="1019" w:type="dxa"/>
            <w:tcBorders>
              <w:top w:val="nil"/>
              <w:left w:val="nil"/>
              <w:bottom w:val="single" w:sz="4" w:space="0" w:color="auto"/>
              <w:right w:val="single" w:sz="4" w:space="0" w:color="auto"/>
            </w:tcBorders>
            <w:shd w:val="clear" w:color="000000" w:fill="B6DDE8"/>
            <w:vAlign w:val="center"/>
          </w:tcPr>
          <w:p w:rsidR="00D66BB3" w:rsidRPr="002006FC" w:rsidP="00D66BB3" w14:paraId="24A7E970" w14:textId="77777777">
            <w:pPr>
              <w:spacing w:after="0"/>
              <w:jc w:val="center"/>
              <w:rPr>
                <w:b/>
                <w:bCs/>
                <w:sz w:val="17"/>
                <w:szCs w:val="17"/>
              </w:rPr>
            </w:pPr>
            <w:r w:rsidRPr="002006FC">
              <w:rPr>
                <w:b/>
                <w:bCs/>
                <w:sz w:val="17"/>
                <w:szCs w:val="17"/>
              </w:rPr>
              <w:t>Nefinanšu investīcijas pret ERAF</w:t>
            </w:r>
          </w:p>
        </w:tc>
      </w:tr>
      <w:tr w14:paraId="24A7E97E" w14:textId="77777777" w:rsidTr="00D66BB3">
        <w:tblPrEx>
          <w:tblW w:w="10382" w:type="dxa"/>
          <w:jc w:val="center"/>
          <w:tblLook w:val="04A0"/>
        </w:tblPrEx>
        <w:trPr>
          <w:trHeight w:val="625"/>
          <w:jc w:val="center"/>
        </w:trPr>
        <w:tc>
          <w:tcPr>
            <w:tcW w:w="11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66BB3" w:rsidRPr="002006FC" w:rsidP="00D66BB3" w14:paraId="24A7E972" w14:textId="77777777">
            <w:pPr>
              <w:spacing w:after="0"/>
              <w:jc w:val="left"/>
              <w:rPr>
                <w:rFonts w:eastAsia="Times New Roman" w:cs="Times New Roman"/>
                <w:b/>
                <w:color w:val="auto"/>
                <w:sz w:val="17"/>
                <w:szCs w:val="17"/>
                <w:lang w:eastAsia="lv-LV"/>
              </w:rPr>
            </w:pPr>
            <w:r w:rsidRPr="002006FC">
              <w:rPr>
                <w:rFonts w:eastAsia="Times New Roman" w:cs="Times New Roman"/>
                <w:b/>
                <w:color w:val="auto"/>
                <w:sz w:val="17"/>
                <w:szCs w:val="17"/>
                <w:lang w:eastAsia="lv-LV"/>
              </w:rPr>
              <w:t>9 republikas pilsētas</w:t>
            </w:r>
          </w:p>
        </w:tc>
        <w:tc>
          <w:tcPr>
            <w:tcW w:w="1137" w:type="dxa"/>
            <w:tcBorders>
              <w:top w:val="single" w:sz="4" w:space="0" w:color="auto"/>
              <w:left w:val="nil"/>
              <w:bottom w:val="single" w:sz="4" w:space="0" w:color="auto"/>
              <w:right w:val="single" w:sz="4" w:space="0" w:color="auto"/>
            </w:tcBorders>
            <w:shd w:val="clear" w:color="auto" w:fill="DEEBF6" w:themeFill="accent1" w:themeFillTint="33"/>
            <w:vAlign w:val="center"/>
            <w:hideMark/>
          </w:tcPr>
          <w:p w:rsidR="00D66BB3" w:rsidRPr="002006FC" w:rsidP="00D66BB3" w14:paraId="24A7E973" w14:textId="77777777">
            <w:pPr>
              <w:spacing w:after="0"/>
              <w:jc w:val="center"/>
              <w:rPr>
                <w:rFonts w:eastAsia="Times New Roman" w:cs="Times New Roman"/>
                <w:i/>
                <w:iCs/>
                <w:color w:val="auto"/>
                <w:sz w:val="17"/>
                <w:szCs w:val="17"/>
                <w:lang w:eastAsia="lv-LV"/>
              </w:rPr>
            </w:pPr>
            <w:r w:rsidRPr="002006FC">
              <w:rPr>
                <w:rFonts w:eastAsia="Times New Roman" w:cs="Times New Roman"/>
                <w:i/>
                <w:iCs/>
                <w:color w:val="auto"/>
                <w:sz w:val="17"/>
                <w:szCs w:val="17"/>
                <w:lang w:eastAsia="lv-LV"/>
              </w:rPr>
              <w:t>111 432 620</w:t>
            </w:r>
          </w:p>
        </w:tc>
        <w:tc>
          <w:tcPr>
            <w:tcW w:w="1047" w:type="dxa"/>
            <w:tcBorders>
              <w:top w:val="single" w:sz="4" w:space="0" w:color="auto"/>
              <w:left w:val="nil"/>
              <w:bottom w:val="single" w:sz="4" w:space="0" w:color="auto"/>
              <w:right w:val="single" w:sz="4" w:space="0" w:color="auto"/>
            </w:tcBorders>
            <w:shd w:val="clear" w:color="auto" w:fill="DEEBF6" w:themeFill="accent1" w:themeFillTint="33"/>
            <w:vAlign w:val="center"/>
            <w:hideMark/>
          </w:tcPr>
          <w:p w:rsidR="00D66BB3" w:rsidRPr="002006FC" w:rsidP="00D66BB3" w14:paraId="24A7E974" w14:textId="77777777">
            <w:pPr>
              <w:spacing w:after="0"/>
              <w:jc w:val="center"/>
              <w:rPr>
                <w:rFonts w:eastAsia="Times New Roman" w:cs="Times New Roman"/>
                <w:i/>
                <w:iCs/>
                <w:color w:val="auto"/>
                <w:sz w:val="17"/>
                <w:szCs w:val="17"/>
                <w:lang w:eastAsia="lv-LV"/>
              </w:rPr>
            </w:pPr>
            <w:r>
              <w:rPr>
                <w:rFonts w:eastAsia="Times New Roman" w:cs="Times New Roman"/>
                <w:i/>
                <w:iCs/>
                <w:color w:val="auto"/>
                <w:sz w:val="17"/>
                <w:szCs w:val="17"/>
                <w:lang w:eastAsia="lv-LV"/>
              </w:rPr>
              <w:t>42</w:t>
            </w:r>
          </w:p>
        </w:tc>
        <w:tc>
          <w:tcPr>
            <w:tcW w:w="448" w:type="dxa"/>
            <w:tcBorders>
              <w:top w:val="nil"/>
              <w:left w:val="nil"/>
              <w:bottom w:val="single" w:sz="4" w:space="0" w:color="auto"/>
              <w:right w:val="single" w:sz="4" w:space="0" w:color="auto"/>
            </w:tcBorders>
            <w:shd w:val="clear" w:color="auto" w:fill="auto"/>
            <w:vAlign w:val="center"/>
            <w:hideMark/>
          </w:tcPr>
          <w:p w:rsidR="00D66BB3" w:rsidP="00D66BB3" w14:paraId="24A7E975" w14:textId="77777777">
            <w:pPr>
              <w:spacing w:after="0"/>
              <w:jc w:val="center"/>
              <w:rPr>
                <w:color w:val="000000"/>
                <w:sz w:val="17"/>
                <w:szCs w:val="17"/>
              </w:rPr>
            </w:pPr>
            <w:r>
              <w:rPr>
                <w:color w:val="000000"/>
                <w:sz w:val="17"/>
                <w:szCs w:val="17"/>
              </w:rPr>
              <w:t>21</w:t>
            </w:r>
          </w:p>
        </w:tc>
        <w:tc>
          <w:tcPr>
            <w:tcW w:w="1043" w:type="dxa"/>
            <w:tcBorders>
              <w:top w:val="nil"/>
              <w:left w:val="nil"/>
              <w:bottom w:val="single" w:sz="4" w:space="0" w:color="auto"/>
              <w:right w:val="single" w:sz="4" w:space="0" w:color="auto"/>
            </w:tcBorders>
            <w:shd w:val="clear" w:color="auto" w:fill="auto"/>
            <w:vAlign w:val="center"/>
            <w:hideMark/>
          </w:tcPr>
          <w:p w:rsidR="00D66BB3" w:rsidP="0080012B" w14:paraId="24A7E976" w14:textId="77777777">
            <w:pPr>
              <w:spacing w:after="0"/>
              <w:jc w:val="center"/>
              <w:rPr>
                <w:color w:val="000000"/>
                <w:sz w:val="17"/>
                <w:szCs w:val="17"/>
              </w:rPr>
            </w:pPr>
            <w:r>
              <w:rPr>
                <w:color w:val="000000"/>
                <w:sz w:val="17"/>
                <w:szCs w:val="17"/>
              </w:rPr>
              <w:t>41 405 628</w:t>
            </w:r>
          </w:p>
        </w:tc>
        <w:tc>
          <w:tcPr>
            <w:tcW w:w="595" w:type="dxa"/>
            <w:tcBorders>
              <w:top w:val="nil"/>
              <w:left w:val="nil"/>
              <w:bottom w:val="single" w:sz="4" w:space="0" w:color="auto"/>
              <w:right w:val="single" w:sz="4" w:space="0" w:color="auto"/>
            </w:tcBorders>
            <w:shd w:val="clear" w:color="auto" w:fill="auto"/>
            <w:vAlign w:val="center"/>
            <w:hideMark/>
          </w:tcPr>
          <w:p w:rsidR="00D66BB3" w:rsidP="00D66BB3" w14:paraId="24A7E977" w14:textId="77777777">
            <w:pPr>
              <w:spacing w:after="0"/>
              <w:jc w:val="center"/>
              <w:rPr>
                <w:b/>
                <w:bCs/>
                <w:color w:val="000000"/>
                <w:sz w:val="17"/>
                <w:szCs w:val="17"/>
              </w:rPr>
            </w:pPr>
            <w:r>
              <w:rPr>
                <w:b/>
                <w:bCs/>
                <w:color w:val="000000"/>
                <w:sz w:val="17"/>
                <w:szCs w:val="17"/>
              </w:rPr>
              <w:t>37%</w:t>
            </w:r>
          </w:p>
        </w:tc>
        <w:tc>
          <w:tcPr>
            <w:tcW w:w="448" w:type="dxa"/>
            <w:tcBorders>
              <w:top w:val="nil"/>
              <w:left w:val="nil"/>
              <w:bottom w:val="single" w:sz="4" w:space="0" w:color="auto"/>
              <w:right w:val="single" w:sz="4" w:space="0" w:color="auto"/>
            </w:tcBorders>
            <w:vAlign w:val="center"/>
          </w:tcPr>
          <w:p w:rsidR="00D66BB3" w:rsidP="00D66BB3" w14:paraId="24A7E978" w14:textId="77777777">
            <w:pPr>
              <w:spacing w:after="0"/>
              <w:jc w:val="center"/>
              <w:rPr>
                <w:color w:val="000000"/>
                <w:sz w:val="17"/>
                <w:szCs w:val="17"/>
              </w:rPr>
            </w:pPr>
            <w:r>
              <w:rPr>
                <w:color w:val="000000"/>
                <w:sz w:val="17"/>
                <w:szCs w:val="17"/>
              </w:rPr>
              <w:t>10</w:t>
            </w:r>
          </w:p>
        </w:tc>
        <w:tc>
          <w:tcPr>
            <w:tcW w:w="1117" w:type="dxa"/>
            <w:tcBorders>
              <w:top w:val="single" w:sz="4" w:space="0" w:color="auto"/>
              <w:left w:val="nil"/>
              <w:bottom w:val="single" w:sz="4" w:space="0" w:color="auto"/>
              <w:right w:val="single" w:sz="4" w:space="0" w:color="auto"/>
            </w:tcBorders>
            <w:vAlign w:val="center"/>
          </w:tcPr>
          <w:p w:rsidR="00D66BB3" w:rsidP="00D66BB3" w14:paraId="24A7E979" w14:textId="77777777">
            <w:pPr>
              <w:spacing w:after="0"/>
              <w:jc w:val="center"/>
              <w:rPr>
                <w:color w:val="000000"/>
                <w:sz w:val="17"/>
                <w:szCs w:val="17"/>
              </w:rPr>
            </w:pPr>
            <w:r>
              <w:rPr>
                <w:color w:val="000000"/>
                <w:sz w:val="17"/>
                <w:szCs w:val="17"/>
              </w:rPr>
              <w:t>17 391 041</w:t>
            </w:r>
          </w:p>
        </w:tc>
        <w:tc>
          <w:tcPr>
            <w:tcW w:w="597" w:type="dxa"/>
            <w:tcBorders>
              <w:top w:val="nil"/>
              <w:left w:val="single" w:sz="4" w:space="0" w:color="auto"/>
              <w:bottom w:val="single" w:sz="4" w:space="0" w:color="auto"/>
              <w:right w:val="single" w:sz="4" w:space="0" w:color="auto"/>
            </w:tcBorders>
            <w:vAlign w:val="center"/>
          </w:tcPr>
          <w:p w:rsidR="00D66BB3" w:rsidP="00D66BB3" w14:paraId="24A7E97A" w14:textId="77777777">
            <w:pPr>
              <w:spacing w:after="0"/>
              <w:jc w:val="center"/>
              <w:rPr>
                <w:color w:val="000000"/>
                <w:sz w:val="17"/>
                <w:szCs w:val="17"/>
              </w:rPr>
            </w:pPr>
            <w:r>
              <w:rPr>
                <w:color w:val="000000"/>
                <w:sz w:val="17"/>
                <w:szCs w:val="17"/>
              </w:rPr>
              <w:t>440</w:t>
            </w:r>
          </w:p>
        </w:tc>
        <w:tc>
          <w:tcPr>
            <w:tcW w:w="1105" w:type="dxa"/>
            <w:tcBorders>
              <w:top w:val="nil"/>
              <w:left w:val="nil"/>
              <w:bottom w:val="single" w:sz="4" w:space="0" w:color="auto"/>
              <w:right w:val="single" w:sz="4" w:space="0" w:color="auto"/>
            </w:tcBorders>
            <w:vAlign w:val="center"/>
          </w:tcPr>
          <w:p w:rsidR="00D66BB3" w:rsidP="00D66BB3" w14:paraId="24A7E97B" w14:textId="77777777">
            <w:pPr>
              <w:spacing w:after="0"/>
              <w:jc w:val="center"/>
              <w:rPr>
                <w:color w:val="000000"/>
                <w:sz w:val="17"/>
                <w:szCs w:val="17"/>
              </w:rPr>
            </w:pPr>
            <w:r>
              <w:rPr>
                <w:color w:val="000000"/>
                <w:sz w:val="17"/>
                <w:szCs w:val="17"/>
              </w:rPr>
              <w:t>18 078 795</w:t>
            </w:r>
          </w:p>
        </w:tc>
        <w:tc>
          <w:tcPr>
            <w:tcW w:w="708" w:type="dxa"/>
            <w:tcBorders>
              <w:top w:val="nil"/>
              <w:left w:val="nil"/>
              <w:bottom w:val="single" w:sz="4" w:space="0" w:color="auto"/>
              <w:right w:val="single" w:sz="4" w:space="0" w:color="auto"/>
            </w:tcBorders>
            <w:shd w:val="clear" w:color="auto" w:fill="92D050"/>
            <w:vAlign w:val="center"/>
          </w:tcPr>
          <w:p w:rsidR="00D66BB3" w:rsidP="00D66BB3" w14:paraId="24A7E97C" w14:textId="77777777">
            <w:pPr>
              <w:spacing w:after="0"/>
              <w:jc w:val="center"/>
              <w:rPr>
                <w:b/>
                <w:bCs/>
                <w:color w:val="000000"/>
                <w:sz w:val="17"/>
                <w:szCs w:val="17"/>
              </w:rPr>
            </w:pPr>
            <w:r>
              <w:rPr>
                <w:b/>
                <w:bCs/>
                <w:color w:val="000000"/>
                <w:sz w:val="17"/>
                <w:szCs w:val="17"/>
              </w:rPr>
              <w:t>39 525</w:t>
            </w:r>
          </w:p>
        </w:tc>
        <w:tc>
          <w:tcPr>
            <w:tcW w:w="1019" w:type="dxa"/>
            <w:tcBorders>
              <w:top w:val="nil"/>
              <w:left w:val="nil"/>
              <w:bottom w:val="single" w:sz="4" w:space="0" w:color="auto"/>
              <w:right w:val="single" w:sz="4" w:space="0" w:color="auto"/>
            </w:tcBorders>
            <w:shd w:val="clear" w:color="auto" w:fill="92D050"/>
            <w:vAlign w:val="center"/>
          </w:tcPr>
          <w:p w:rsidR="00D66BB3" w:rsidP="00D66BB3" w14:paraId="24A7E97D" w14:textId="77777777">
            <w:pPr>
              <w:spacing w:after="0"/>
              <w:jc w:val="center"/>
              <w:rPr>
                <w:b/>
                <w:bCs/>
                <w:color w:val="000000"/>
                <w:sz w:val="17"/>
                <w:szCs w:val="17"/>
              </w:rPr>
            </w:pPr>
            <w:r>
              <w:rPr>
                <w:b/>
                <w:bCs/>
                <w:color w:val="000000"/>
                <w:sz w:val="17"/>
                <w:szCs w:val="17"/>
              </w:rPr>
              <w:t>1,04</w:t>
            </w:r>
          </w:p>
        </w:tc>
      </w:tr>
      <w:tr w14:paraId="24A7E98B" w14:textId="77777777" w:rsidTr="00D66BB3">
        <w:tblPrEx>
          <w:tblW w:w="10382" w:type="dxa"/>
          <w:jc w:val="center"/>
          <w:tblLook w:val="04A0"/>
        </w:tblPrEx>
        <w:trPr>
          <w:trHeight w:val="520"/>
          <w:jc w:val="center"/>
        </w:trPr>
        <w:tc>
          <w:tcPr>
            <w:tcW w:w="1118" w:type="dxa"/>
            <w:tcBorders>
              <w:top w:val="nil"/>
              <w:left w:val="single" w:sz="4" w:space="0" w:color="auto"/>
              <w:bottom w:val="single" w:sz="4" w:space="0" w:color="auto"/>
              <w:right w:val="single" w:sz="4" w:space="0" w:color="auto"/>
            </w:tcBorders>
            <w:shd w:val="clear" w:color="000000" w:fill="DBE5F1"/>
            <w:vAlign w:val="center"/>
            <w:hideMark/>
          </w:tcPr>
          <w:p w:rsidR="00D66BB3" w:rsidRPr="002006FC" w:rsidP="00D66BB3" w14:paraId="24A7E97F" w14:textId="77777777">
            <w:pPr>
              <w:spacing w:after="0"/>
              <w:jc w:val="left"/>
              <w:rPr>
                <w:rFonts w:eastAsia="Times New Roman" w:cs="Times New Roman"/>
                <w:b/>
                <w:color w:val="auto"/>
                <w:sz w:val="17"/>
                <w:szCs w:val="17"/>
                <w:lang w:eastAsia="lv-LV"/>
              </w:rPr>
            </w:pPr>
            <w:r w:rsidRPr="002006FC">
              <w:rPr>
                <w:rFonts w:eastAsia="Times New Roman" w:cs="Times New Roman"/>
                <w:b/>
                <w:color w:val="auto"/>
                <w:sz w:val="17"/>
                <w:szCs w:val="17"/>
                <w:lang w:eastAsia="lv-LV"/>
              </w:rPr>
              <w:t>21 reģionālais centrs</w:t>
            </w:r>
          </w:p>
        </w:tc>
        <w:tc>
          <w:tcPr>
            <w:tcW w:w="1137" w:type="dxa"/>
            <w:tcBorders>
              <w:top w:val="nil"/>
              <w:left w:val="nil"/>
              <w:bottom w:val="single" w:sz="4" w:space="0" w:color="auto"/>
              <w:right w:val="single" w:sz="4" w:space="0" w:color="auto"/>
            </w:tcBorders>
            <w:shd w:val="clear" w:color="auto" w:fill="DEEBF6" w:themeFill="accent1" w:themeFillTint="33"/>
            <w:vAlign w:val="center"/>
            <w:hideMark/>
          </w:tcPr>
          <w:p w:rsidR="00D66BB3" w:rsidRPr="002006FC" w:rsidP="00D66BB3" w14:paraId="24A7E980" w14:textId="77777777">
            <w:pPr>
              <w:spacing w:after="0"/>
              <w:jc w:val="center"/>
              <w:rPr>
                <w:rFonts w:eastAsia="Times New Roman" w:cs="Times New Roman"/>
                <w:i/>
                <w:iCs/>
                <w:color w:val="auto"/>
                <w:sz w:val="17"/>
                <w:szCs w:val="17"/>
                <w:lang w:eastAsia="lv-LV"/>
              </w:rPr>
            </w:pPr>
            <w:r w:rsidRPr="002006FC">
              <w:rPr>
                <w:rFonts w:eastAsia="Times New Roman" w:cs="Times New Roman"/>
                <w:i/>
                <w:iCs/>
                <w:color w:val="auto"/>
                <w:sz w:val="17"/>
                <w:szCs w:val="17"/>
                <w:lang w:eastAsia="lv-LV"/>
              </w:rPr>
              <w:t>103 050 306</w:t>
            </w:r>
          </w:p>
        </w:tc>
        <w:tc>
          <w:tcPr>
            <w:tcW w:w="1047" w:type="dxa"/>
            <w:tcBorders>
              <w:top w:val="nil"/>
              <w:left w:val="nil"/>
              <w:bottom w:val="single" w:sz="4" w:space="0" w:color="auto"/>
              <w:right w:val="single" w:sz="4" w:space="0" w:color="auto"/>
            </w:tcBorders>
            <w:shd w:val="clear" w:color="auto" w:fill="DEEBF6" w:themeFill="accent1" w:themeFillTint="33"/>
            <w:vAlign w:val="center"/>
            <w:hideMark/>
          </w:tcPr>
          <w:p w:rsidR="00D66BB3" w:rsidRPr="002006FC" w:rsidP="00D66BB3" w14:paraId="24A7E981" w14:textId="77777777">
            <w:pPr>
              <w:spacing w:after="0"/>
              <w:jc w:val="center"/>
              <w:rPr>
                <w:rFonts w:eastAsia="Times New Roman" w:cs="Times New Roman"/>
                <w:i/>
                <w:iCs/>
                <w:color w:val="auto"/>
                <w:sz w:val="17"/>
                <w:szCs w:val="17"/>
                <w:lang w:eastAsia="lv-LV"/>
              </w:rPr>
            </w:pPr>
            <w:r>
              <w:rPr>
                <w:rFonts w:eastAsia="Times New Roman" w:cs="Times New Roman"/>
                <w:i/>
                <w:iCs/>
                <w:color w:val="auto"/>
                <w:sz w:val="17"/>
                <w:szCs w:val="17"/>
                <w:lang w:eastAsia="lv-LV"/>
              </w:rPr>
              <w:t>92</w:t>
            </w:r>
          </w:p>
        </w:tc>
        <w:tc>
          <w:tcPr>
            <w:tcW w:w="448" w:type="dxa"/>
            <w:tcBorders>
              <w:top w:val="nil"/>
              <w:left w:val="nil"/>
              <w:bottom w:val="single" w:sz="4" w:space="0" w:color="auto"/>
              <w:right w:val="single" w:sz="4" w:space="0" w:color="auto"/>
            </w:tcBorders>
            <w:shd w:val="clear" w:color="auto" w:fill="auto"/>
            <w:vAlign w:val="center"/>
            <w:hideMark/>
          </w:tcPr>
          <w:p w:rsidR="00D66BB3" w:rsidP="00D66BB3" w14:paraId="24A7E982" w14:textId="77777777">
            <w:pPr>
              <w:spacing w:after="0"/>
              <w:jc w:val="center"/>
              <w:rPr>
                <w:color w:val="000000"/>
                <w:sz w:val="17"/>
                <w:szCs w:val="17"/>
              </w:rPr>
            </w:pPr>
            <w:r>
              <w:rPr>
                <w:color w:val="000000"/>
                <w:sz w:val="17"/>
                <w:szCs w:val="17"/>
              </w:rPr>
              <w:t>56</w:t>
            </w:r>
          </w:p>
        </w:tc>
        <w:tc>
          <w:tcPr>
            <w:tcW w:w="1043" w:type="dxa"/>
            <w:tcBorders>
              <w:top w:val="nil"/>
              <w:left w:val="nil"/>
              <w:bottom w:val="single" w:sz="4" w:space="0" w:color="auto"/>
              <w:right w:val="single" w:sz="4" w:space="0" w:color="auto"/>
            </w:tcBorders>
            <w:shd w:val="clear" w:color="auto" w:fill="auto"/>
            <w:vAlign w:val="center"/>
            <w:hideMark/>
          </w:tcPr>
          <w:p w:rsidR="00D66BB3" w:rsidP="00D66BB3" w14:paraId="24A7E983" w14:textId="77777777">
            <w:pPr>
              <w:spacing w:after="0"/>
              <w:jc w:val="center"/>
              <w:rPr>
                <w:color w:val="000000"/>
                <w:sz w:val="17"/>
                <w:szCs w:val="17"/>
              </w:rPr>
            </w:pPr>
            <w:r>
              <w:rPr>
                <w:color w:val="000000"/>
                <w:sz w:val="17"/>
                <w:szCs w:val="17"/>
              </w:rPr>
              <w:t>66 835 369</w:t>
            </w:r>
          </w:p>
        </w:tc>
        <w:tc>
          <w:tcPr>
            <w:tcW w:w="595" w:type="dxa"/>
            <w:tcBorders>
              <w:top w:val="nil"/>
              <w:left w:val="nil"/>
              <w:bottom w:val="single" w:sz="4" w:space="0" w:color="auto"/>
              <w:right w:val="single" w:sz="4" w:space="0" w:color="auto"/>
            </w:tcBorders>
            <w:shd w:val="clear" w:color="auto" w:fill="auto"/>
            <w:vAlign w:val="center"/>
            <w:hideMark/>
          </w:tcPr>
          <w:p w:rsidR="00D66BB3" w:rsidP="00D66BB3" w14:paraId="24A7E984" w14:textId="77777777">
            <w:pPr>
              <w:spacing w:after="0"/>
              <w:jc w:val="center"/>
              <w:rPr>
                <w:b/>
                <w:bCs/>
                <w:color w:val="000000"/>
                <w:sz w:val="17"/>
                <w:szCs w:val="17"/>
              </w:rPr>
            </w:pPr>
            <w:r>
              <w:rPr>
                <w:b/>
                <w:bCs/>
                <w:color w:val="000000"/>
                <w:sz w:val="17"/>
                <w:szCs w:val="17"/>
              </w:rPr>
              <w:t>65%</w:t>
            </w:r>
          </w:p>
        </w:tc>
        <w:tc>
          <w:tcPr>
            <w:tcW w:w="448" w:type="dxa"/>
            <w:tcBorders>
              <w:top w:val="nil"/>
              <w:left w:val="nil"/>
              <w:bottom w:val="single" w:sz="4" w:space="0" w:color="auto"/>
              <w:right w:val="single" w:sz="4" w:space="0" w:color="auto"/>
            </w:tcBorders>
            <w:vAlign w:val="center"/>
          </w:tcPr>
          <w:p w:rsidR="00D66BB3" w:rsidP="00D66BB3" w14:paraId="24A7E985" w14:textId="77777777">
            <w:pPr>
              <w:spacing w:after="0"/>
              <w:jc w:val="center"/>
              <w:rPr>
                <w:color w:val="000000"/>
                <w:sz w:val="17"/>
                <w:szCs w:val="17"/>
              </w:rPr>
            </w:pPr>
            <w:r>
              <w:rPr>
                <w:color w:val="000000"/>
                <w:sz w:val="17"/>
                <w:szCs w:val="17"/>
              </w:rPr>
              <w:t>56</w:t>
            </w:r>
          </w:p>
        </w:tc>
        <w:tc>
          <w:tcPr>
            <w:tcW w:w="1117" w:type="dxa"/>
            <w:tcBorders>
              <w:top w:val="single" w:sz="4" w:space="0" w:color="auto"/>
              <w:left w:val="nil"/>
              <w:bottom w:val="single" w:sz="4" w:space="0" w:color="auto"/>
              <w:right w:val="single" w:sz="4" w:space="0" w:color="auto"/>
            </w:tcBorders>
            <w:vAlign w:val="center"/>
          </w:tcPr>
          <w:p w:rsidR="00D66BB3" w:rsidP="00D66BB3" w14:paraId="24A7E986" w14:textId="77777777">
            <w:pPr>
              <w:spacing w:after="0"/>
              <w:jc w:val="center"/>
              <w:rPr>
                <w:color w:val="000000"/>
                <w:sz w:val="17"/>
                <w:szCs w:val="17"/>
              </w:rPr>
            </w:pPr>
            <w:r>
              <w:rPr>
                <w:color w:val="000000"/>
                <w:sz w:val="17"/>
                <w:szCs w:val="17"/>
              </w:rPr>
              <w:t>66 835 369</w:t>
            </w:r>
          </w:p>
        </w:tc>
        <w:tc>
          <w:tcPr>
            <w:tcW w:w="597" w:type="dxa"/>
            <w:tcBorders>
              <w:top w:val="nil"/>
              <w:left w:val="single" w:sz="4" w:space="0" w:color="auto"/>
              <w:bottom w:val="single" w:sz="4" w:space="0" w:color="auto"/>
              <w:right w:val="single" w:sz="4" w:space="0" w:color="auto"/>
            </w:tcBorders>
            <w:vAlign w:val="center"/>
          </w:tcPr>
          <w:p w:rsidR="00D66BB3" w:rsidP="00D66BB3" w14:paraId="24A7E987" w14:textId="77777777">
            <w:pPr>
              <w:spacing w:after="0"/>
              <w:jc w:val="center"/>
              <w:rPr>
                <w:color w:val="000000"/>
                <w:sz w:val="17"/>
                <w:szCs w:val="17"/>
              </w:rPr>
            </w:pPr>
            <w:r>
              <w:rPr>
                <w:color w:val="000000"/>
                <w:sz w:val="17"/>
                <w:szCs w:val="17"/>
              </w:rPr>
              <w:t>1443</w:t>
            </w:r>
          </w:p>
        </w:tc>
        <w:tc>
          <w:tcPr>
            <w:tcW w:w="1105" w:type="dxa"/>
            <w:tcBorders>
              <w:top w:val="nil"/>
              <w:left w:val="nil"/>
              <w:bottom w:val="single" w:sz="4" w:space="0" w:color="auto"/>
              <w:right w:val="single" w:sz="4" w:space="0" w:color="auto"/>
            </w:tcBorders>
            <w:vAlign w:val="center"/>
          </w:tcPr>
          <w:p w:rsidR="00D66BB3" w:rsidP="00D66BB3" w14:paraId="24A7E988" w14:textId="77777777">
            <w:pPr>
              <w:spacing w:after="0"/>
              <w:jc w:val="center"/>
              <w:rPr>
                <w:color w:val="000000"/>
                <w:sz w:val="17"/>
                <w:szCs w:val="17"/>
              </w:rPr>
            </w:pPr>
            <w:r>
              <w:rPr>
                <w:color w:val="000000"/>
                <w:sz w:val="17"/>
                <w:szCs w:val="17"/>
              </w:rPr>
              <w:t>87 944 949</w:t>
            </w:r>
          </w:p>
        </w:tc>
        <w:tc>
          <w:tcPr>
            <w:tcW w:w="708" w:type="dxa"/>
            <w:tcBorders>
              <w:top w:val="nil"/>
              <w:left w:val="nil"/>
              <w:bottom w:val="single" w:sz="4" w:space="0" w:color="auto"/>
              <w:right w:val="single" w:sz="4" w:space="0" w:color="auto"/>
            </w:tcBorders>
            <w:shd w:val="clear" w:color="auto" w:fill="92D050"/>
            <w:vAlign w:val="center"/>
          </w:tcPr>
          <w:p w:rsidR="00D66BB3" w:rsidP="00D66BB3" w14:paraId="24A7E989" w14:textId="77777777">
            <w:pPr>
              <w:spacing w:after="0"/>
              <w:jc w:val="center"/>
              <w:rPr>
                <w:b/>
                <w:bCs/>
                <w:color w:val="000000"/>
                <w:sz w:val="17"/>
                <w:szCs w:val="17"/>
              </w:rPr>
            </w:pPr>
            <w:r>
              <w:rPr>
                <w:b/>
                <w:bCs/>
                <w:color w:val="000000"/>
                <w:sz w:val="17"/>
                <w:szCs w:val="17"/>
              </w:rPr>
              <w:t>46 317</w:t>
            </w:r>
          </w:p>
        </w:tc>
        <w:tc>
          <w:tcPr>
            <w:tcW w:w="1019" w:type="dxa"/>
            <w:tcBorders>
              <w:top w:val="nil"/>
              <w:left w:val="nil"/>
              <w:bottom w:val="single" w:sz="4" w:space="0" w:color="auto"/>
              <w:right w:val="single" w:sz="4" w:space="0" w:color="auto"/>
            </w:tcBorders>
            <w:shd w:val="clear" w:color="auto" w:fill="92D050"/>
            <w:vAlign w:val="center"/>
          </w:tcPr>
          <w:p w:rsidR="00D66BB3" w:rsidP="00D66BB3" w14:paraId="24A7E98A" w14:textId="77777777">
            <w:pPr>
              <w:spacing w:after="0"/>
              <w:jc w:val="center"/>
              <w:rPr>
                <w:b/>
                <w:bCs/>
                <w:color w:val="000000"/>
                <w:sz w:val="17"/>
                <w:szCs w:val="17"/>
              </w:rPr>
            </w:pPr>
            <w:r>
              <w:rPr>
                <w:b/>
                <w:bCs/>
                <w:color w:val="000000"/>
                <w:sz w:val="17"/>
                <w:szCs w:val="17"/>
              </w:rPr>
              <w:t>1,32</w:t>
            </w:r>
          </w:p>
        </w:tc>
      </w:tr>
      <w:tr w14:paraId="24A7E998" w14:textId="77777777" w:rsidTr="00D66BB3">
        <w:tblPrEx>
          <w:tblW w:w="10382" w:type="dxa"/>
          <w:jc w:val="center"/>
          <w:tblLook w:val="04A0"/>
        </w:tblPrEx>
        <w:trPr>
          <w:trHeight w:val="503"/>
          <w:jc w:val="center"/>
        </w:trPr>
        <w:tc>
          <w:tcPr>
            <w:tcW w:w="1118" w:type="dxa"/>
            <w:tcBorders>
              <w:top w:val="nil"/>
              <w:left w:val="single" w:sz="4" w:space="0" w:color="auto"/>
              <w:bottom w:val="single" w:sz="4" w:space="0" w:color="auto"/>
              <w:right w:val="single" w:sz="4" w:space="0" w:color="auto"/>
            </w:tcBorders>
            <w:shd w:val="clear" w:color="000000" w:fill="DBE5F1"/>
            <w:vAlign w:val="center"/>
            <w:hideMark/>
          </w:tcPr>
          <w:p w:rsidR="00D66BB3" w:rsidRPr="002006FC" w:rsidP="00D66BB3" w14:paraId="24A7E98C" w14:textId="77777777">
            <w:pPr>
              <w:spacing w:after="0"/>
              <w:jc w:val="left"/>
              <w:rPr>
                <w:rFonts w:eastAsia="Times New Roman" w:cs="Times New Roman"/>
                <w:b/>
                <w:color w:val="auto"/>
                <w:sz w:val="17"/>
                <w:szCs w:val="17"/>
                <w:lang w:eastAsia="lv-LV"/>
              </w:rPr>
            </w:pPr>
            <w:r w:rsidRPr="002006FC">
              <w:rPr>
                <w:rFonts w:eastAsia="Times New Roman" w:cs="Times New Roman"/>
                <w:b/>
                <w:color w:val="auto"/>
                <w:sz w:val="17"/>
                <w:szCs w:val="17"/>
                <w:lang w:eastAsia="lv-LV"/>
              </w:rPr>
              <w:t>89 novadi</w:t>
            </w:r>
          </w:p>
        </w:tc>
        <w:tc>
          <w:tcPr>
            <w:tcW w:w="1137" w:type="dxa"/>
            <w:tcBorders>
              <w:top w:val="nil"/>
              <w:left w:val="nil"/>
              <w:bottom w:val="single" w:sz="4" w:space="0" w:color="auto"/>
              <w:right w:val="single" w:sz="4" w:space="0" w:color="auto"/>
            </w:tcBorders>
            <w:shd w:val="clear" w:color="auto" w:fill="DEEBF6" w:themeFill="accent1" w:themeFillTint="33"/>
            <w:vAlign w:val="center"/>
            <w:hideMark/>
          </w:tcPr>
          <w:p w:rsidR="00D66BB3" w:rsidRPr="002006FC" w:rsidP="00D66BB3" w14:paraId="24A7E98D" w14:textId="77777777">
            <w:pPr>
              <w:spacing w:after="0"/>
              <w:jc w:val="center"/>
              <w:rPr>
                <w:rFonts w:eastAsia="Times New Roman" w:cs="Times New Roman"/>
                <w:i/>
                <w:iCs/>
                <w:color w:val="auto"/>
                <w:sz w:val="17"/>
                <w:szCs w:val="17"/>
                <w:lang w:eastAsia="lv-LV"/>
              </w:rPr>
            </w:pPr>
            <w:r w:rsidRPr="002006FC">
              <w:rPr>
                <w:rFonts w:eastAsia="Times New Roman" w:cs="Times New Roman"/>
                <w:i/>
                <w:iCs/>
                <w:color w:val="auto"/>
                <w:sz w:val="17"/>
                <w:szCs w:val="17"/>
                <w:lang w:eastAsia="lv-LV"/>
              </w:rPr>
              <w:t>37 193 476</w:t>
            </w:r>
          </w:p>
        </w:tc>
        <w:tc>
          <w:tcPr>
            <w:tcW w:w="1047" w:type="dxa"/>
            <w:tcBorders>
              <w:top w:val="nil"/>
              <w:left w:val="nil"/>
              <w:bottom w:val="single" w:sz="4" w:space="0" w:color="auto"/>
              <w:right w:val="single" w:sz="4" w:space="0" w:color="auto"/>
            </w:tcBorders>
            <w:shd w:val="clear" w:color="auto" w:fill="DEEBF6" w:themeFill="accent1" w:themeFillTint="33"/>
            <w:vAlign w:val="center"/>
            <w:hideMark/>
          </w:tcPr>
          <w:p w:rsidR="00D66BB3" w:rsidRPr="002006FC" w:rsidP="0080012B" w14:paraId="24A7E98E" w14:textId="77777777">
            <w:pPr>
              <w:spacing w:after="0"/>
              <w:jc w:val="center"/>
              <w:rPr>
                <w:rFonts w:eastAsia="Times New Roman" w:cs="Times New Roman"/>
                <w:i/>
                <w:iCs/>
                <w:color w:val="auto"/>
                <w:sz w:val="17"/>
                <w:szCs w:val="17"/>
                <w:lang w:eastAsia="lv-LV"/>
              </w:rPr>
            </w:pPr>
            <w:r w:rsidRPr="002006FC">
              <w:rPr>
                <w:rFonts w:eastAsia="Times New Roman" w:cs="Times New Roman"/>
                <w:i/>
                <w:iCs/>
                <w:color w:val="auto"/>
                <w:sz w:val="17"/>
                <w:szCs w:val="17"/>
                <w:lang w:eastAsia="lv-LV"/>
              </w:rPr>
              <w:t>5</w:t>
            </w:r>
            <w:r w:rsidR="0080012B">
              <w:rPr>
                <w:rFonts w:eastAsia="Times New Roman" w:cs="Times New Roman"/>
                <w:i/>
                <w:iCs/>
                <w:color w:val="auto"/>
                <w:sz w:val="17"/>
                <w:szCs w:val="17"/>
                <w:lang w:eastAsia="lv-LV"/>
              </w:rPr>
              <w:t>0</w:t>
            </w:r>
          </w:p>
        </w:tc>
        <w:tc>
          <w:tcPr>
            <w:tcW w:w="448" w:type="dxa"/>
            <w:tcBorders>
              <w:top w:val="nil"/>
              <w:left w:val="nil"/>
              <w:bottom w:val="single" w:sz="4" w:space="0" w:color="auto"/>
              <w:right w:val="single" w:sz="4" w:space="0" w:color="auto"/>
            </w:tcBorders>
            <w:shd w:val="clear" w:color="auto" w:fill="auto"/>
            <w:vAlign w:val="center"/>
            <w:hideMark/>
          </w:tcPr>
          <w:p w:rsidR="00D66BB3" w:rsidP="00D66BB3" w14:paraId="24A7E98F" w14:textId="77777777">
            <w:pPr>
              <w:spacing w:after="0"/>
              <w:jc w:val="center"/>
              <w:rPr>
                <w:color w:val="000000"/>
                <w:sz w:val="17"/>
                <w:szCs w:val="17"/>
              </w:rPr>
            </w:pPr>
            <w:r>
              <w:rPr>
                <w:color w:val="000000"/>
                <w:sz w:val="17"/>
                <w:szCs w:val="17"/>
              </w:rPr>
              <w:t>47</w:t>
            </w:r>
          </w:p>
        </w:tc>
        <w:tc>
          <w:tcPr>
            <w:tcW w:w="1043" w:type="dxa"/>
            <w:tcBorders>
              <w:top w:val="nil"/>
              <w:left w:val="nil"/>
              <w:bottom w:val="single" w:sz="4" w:space="0" w:color="auto"/>
              <w:right w:val="single" w:sz="4" w:space="0" w:color="auto"/>
            </w:tcBorders>
            <w:shd w:val="clear" w:color="auto" w:fill="auto"/>
            <w:vAlign w:val="center"/>
            <w:hideMark/>
          </w:tcPr>
          <w:p w:rsidR="00D66BB3" w:rsidP="00D66BB3" w14:paraId="24A7E990" w14:textId="77777777">
            <w:pPr>
              <w:spacing w:after="0"/>
              <w:jc w:val="center"/>
              <w:rPr>
                <w:color w:val="000000"/>
                <w:sz w:val="17"/>
                <w:szCs w:val="17"/>
              </w:rPr>
            </w:pPr>
            <w:r>
              <w:rPr>
                <w:color w:val="000000"/>
                <w:sz w:val="17"/>
                <w:szCs w:val="17"/>
              </w:rPr>
              <w:t>30 015 308</w:t>
            </w:r>
          </w:p>
        </w:tc>
        <w:tc>
          <w:tcPr>
            <w:tcW w:w="595" w:type="dxa"/>
            <w:tcBorders>
              <w:top w:val="nil"/>
              <w:left w:val="nil"/>
              <w:bottom w:val="single" w:sz="4" w:space="0" w:color="auto"/>
              <w:right w:val="single" w:sz="4" w:space="0" w:color="auto"/>
            </w:tcBorders>
            <w:shd w:val="clear" w:color="auto" w:fill="auto"/>
            <w:vAlign w:val="center"/>
            <w:hideMark/>
          </w:tcPr>
          <w:p w:rsidR="00D66BB3" w:rsidP="00D66BB3" w14:paraId="24A7E991" w14:textId="77777777">
            <w:pPr>
              <w:spacing w:after="0"/>
              <w:jc w:val="center"/>
              <w:rPr>
                <w:b/>
                <w:bCs/>
                <w:color w:val="000000"/>
                <w:sz w:val="17"/>
                <w:szCs w:val="17"/>
              </w:rPr>
            </w:pPr>
            <w:r>
              <w:rPr>
                <w:b/>
                <w:bCs/>
                <w:color w:val="000000"/>
                <w:sz w:val="17"/>
                <w:szCs w:val="17"/>
              </w:rPr>
              <w:t>81%</w:t>
            </w:r>
          </w:p>
        </w:tc>
        <w:tc>
          <w:tcPr>
            <w:tcW w:w="448" w:type="dxa"/>
            <w:tcBorders>
              <w:top w:val="nil"/>
              <w:left w:val="nil"/>
              <w:bottom w:val="single" w:sz="4" w:space="0" w:color="auto"/>
              <w:right w:val="single" w:sz="4" w:space="0" w:color="auto"/>
            </w:tcBorders>
            <w:vAlign w:val="center"/>
          </w:tcPr>
          <w:p w:rsidR="00D66BB3" w:rsidP="00D66BB3" w14:paraId="24A7E992" w14:textId="77777777">
            <w:pPr>
              <w:spacing w:after="0"/>
              <w:jc w:val="center"/>
              <w:rPr>
                <w:color w:val="000000"/>
                <w:sz w:val="17"/>
                <w:szCs w:val="17"/>
              </w:rPr>
            </w:pPr>
            <w:r>
              <w:rPr>
                <w:color w:val="000000"/>
                <w:sz w:val="17"/>
                <w:szCs w:val="17"/>
              </w:rPr>
              <w:t>47</w:t>
            </w:r>
          </w:p>
        </w:tc>
        <w:tc>
          <w:tcPr>
            <w:tcW w:w="1117" w:type="dxa"/>
            <w:tcBorders>
              <w:top w:val="single" w:sz="4" w:space="0" w:color="auto"/>
              <w:left w:val="nil"/>
              <w:bottom w:val="single" w:sz="4" w:space="0" w:color="auto"/>
              <w:right w:val="single" w:sz="4" w:space="0" w:color="auto"/>
            </w:tcBorders>
            <w:vAlign w:val="center"/>
          </w:tcPr>
          <w:p w:rsidR="00D66BB3" w:rsidP="00D66BB3" w14:paraId="24A7E993" w14:textId="77777777">
            <w:pPr>
              <w:spacing w:after="0"/>
              <w:jc w:val="center"/>
              <w:rPr>
                <w:color w:val="000000"/>
                <w:sz w:val="17"/>
                <w:szCs w:val="17"/>
              </w:rPr>
            </w:pPr>
            <w:r>
              <w:rPr>
                <w:color w:val="000000"/>
                <w:sz w:val="17"/>
                <w:szCs w:val="17"/>
              </w:rPr>
              <w:t>30 015 308</w:t>
            </w:r>
          </w:p>
        </w:tc>
        <w:tc>
          <w:tcPr>
            <w:tcW w:w="597" w:type="dxa"/>
            <w:tcBorders>
              <w:top w:val="nil"/>
              <w:left w:val="single" w:sz="4" w:space="0" w:color="auto"/>
              <w:bottom w:val="single" w:sz="4" w:space="0" w:color="auto"/>
              <w:right w:val="single" w:sz="4" w:space="0" w:color="auto"/>
            </w:tcBorders>
            <w:vAlign w:val="center"/>
          </w:tcPr>
          <w:p w:rsidR="00D66BB3" w:rsidP="00D66BB3" w14:paraId="24A7E994" w14:textId="77777777">
            <w:pPr>
              <w:spacing w:after="0"/>
              <w:jc w:val="center"/>
              <w:rPr>
                <w:color w:val="000000"/>
                <w:sz w:val="17"/>
                <w:szCs w:val="17"/>
              </w:rPr>
            </w:pPr>
            <w:r>
              <w:rPr>
                <w:color w:val="000000"/>
                <w:sz w:val="17"/>
                <w:szCs w:val="17"/>
              </w:rPr>
              <w:t>1391</w:t>
            </w:r>
          </w:p>
        </w:tc>
        <w:tc>
          <w:tcPr>
            <w:tcW w:w="1105" w:type="dxa"/>
            <w:tcBorders>
              <w:top w:val="nil"/>
              <w:left w:val="nil"/>
              <w:bottom w:val="single" w:sz="4" w:space="0" w:color="auto"/>
              <w:right w:val="single" w:sz="4" w:space="0" w:color="auto"/>
            </w:tcBorders>
            <w:vAlign w:val="center"/>
          </w:tcPr>
          <w:p w:rsidR="00D66BB3" w:rsidP="00D66BB3" w14:paraId="24A7E995" w14:textId="77777777">
            <w:pPr>
              <w:spacing w:after="0"/>
              <w:jc w:val="center"/>
              <w:rPr>
                <w:color w:val="000000"/>
                <w:sz w:val="17"/>
                <w:szCs w:val="17"/>
              </w:rPr>
            </w:pPr>
            <w:r>
              <w:rPr>
                <w:color w:val="000000"/>
                <w:sz w:val="17"/>
                <w:szCs w:val="17"/>
              </w:rPr>
              <w:t>103 469 771</w:t>
            </w:r>
          </w:p>
        </w:tc>
        <w:tc>
          <w:tcPr>
            <w:tcW w:w="708" w:type="dxa"/>
            <w:tcBorders>
              <w:top w:val="nil"/>
              <w:left w:val="nil"/>
              <w:bottom w:val="single" w:sz="4" w:space="0" w:color="auto"/>
              <w:right w:val="single" w:sz="4" w:space="0" w:color="auto"/>
            </w:tcBorders>
            <w:shd w:val="clear" w:color="auto" w:fill="92D050"/>
            <w:vAlign w:val="center"/>
          </w:tcPr>
          <w:p w:rsidR="00D66BB3" w:rsidP="00D66BB3" w14:paraId="24A7E996" w14:textId="77777777">
            <w:pPr>
              <w:spacing w:after="0"/>
              <w:jc w:val="center"/>
              <w:rPr>
                <w:b/>
                <w:bCs/>
                <w:color w:val="000000"/>
                <w:sz w:val="17"/>
                <w:szCs w:val="17"/>
              </w:rPr>
            </w:pPr>
            <w:r>
              <w:rPr>
                <w:b/>
                <w:bCs/>
                <w:color w:val="000000"/>
                <w:sz w:val="17"/>
                <w:szCs w:val="17"/>
              </w:rPr>
              <w:t>21 578</w:t>
            </w:r>
          </w:p>
        </w:tc>
        <w:tc>
          <w:tcPr>
            <w:tcW w:w="1019" w:type="dxa"/>
            <w:tcBorders>
              <w:top w:val="nil"/>
              <w:left w:val="nil"/>
              <w:bottom w:val="single" w:sz="4" w:space="0" w:color="auto"/>
              <w:right w:val="single" w:sz="4" w:space="0" w:color="auto"/>
            </w:tcBorders>
            <w:shd w:val="clear" w:color="auto" w:fill="92D050"/>
            <w:vAlign w:val="center"/>
          </w:tcPr>
          <w:p w:rsidR="00D66BB3" w:rsidP="00D66BB3" w14:paraId="24A7E997" w14:textId="77777777">
            <w:pPr>
              <w:spacing w:after="0"/>
              <w:jc w:val="center"/>
              <w:rPr>
                <w:b/>
                <w:bCs/>
                <w:color w:val="000000"/>
                <w:sz w:val="17"/>
                <w:szCs w:val="17"/>
              </w:rPr>
            </w:pPr>
            <w:r>
              <w:rPr>
                <w:b/>
                <w:bCs/>
                <w:color w:val="000000"/>
                <w:sz w:val="17"/>
                <w:szCs w:val="17"/>
              </w:rPr>
              <w:t>3,45</w:t>
            </w:r>
          </w:p>
        </w:tc>
      </w:tr>
      <w:tr w14:paraId="24A7E9A5" w14:textId="77777777" w:rsidTr="00D66BB3">
        <w:tblPrEx>
          <w:tblW w:w="10382" w:type="dxa"/>
          <w:jc w:val="center"/>
          <w:tblLook w:val="04A0"/>
        </w:tblPrEx>
        <w:trPr>
          <w:trHeight w:val="379"/>
          <w:jc w:val="center"/>
        </w:trPr>
        <w:tc>
          <w:tcPr>
            <w:tcW w:w="1118" w:type="dxa"/>
            <w:tcBorders>
              <w:top w:val="nil"/>
              <w:left w:val="single" w:sz="4" w:space="0" w:color="auto"/>
              <w:bottom w:val="single" w:sz="4" w:space="0" w:color="auto"/>
              <w:right w:val="single" w:sz="4" w:space="0" w:color="auto"/>
            </w:tcBorders>
            <w:shd w:val="clear" w:color="000000" w:fill="DBE5F1"/>
            <w:vAlign w:val="center"/>
            <w:hideMark/>
          </w:tcPr>
          <w:p w:rsidR="00D66BB3" w:rsidRPr="002006FC" w:rsidP="00D66BB3" w14:paraId="24A7E999" w14:textId="77777777">
            <w:pPr>
              <w:spacing w:before="60" w:after="60"/>
              <w:jc w:val="left"/>
              <w:rPr>
                <w:rFonts w:eastAsia="Times New Roman" w:cs="Times New Roman"/>
                <w:b/>
                <w:color w:val="auto"/>
                <w:sz w:val="17"/>
                <w:szCs w:val="17"/>
                <w:lang w:eastAsia="lv-LV"/>
              </w:rPr>
            </w:pPr>
            <w:r w:rsidRPr="002006FC">
              <w:rPr>
                <w:rFonts w:eastAsia="Times New Roman" w:cs="Times New Roman"/>
                <w:b/>
                <w:color w:val="auto"/>
                <w:sz w:val="17"/>
                <w:szCs w:val="17"/>
                <w:lang w:eastAsia="lv-LV"/>
              </w:rPr>
              <w:t>Latgales programma</w:t>
            </w:r>
          </w:p>
        </w:tc>
        <w:tc>
          <w:tcPr>
            <w:tcW w:w="1137" w:type="dxa"/>
            <w:tcBorders>
              <w:top w:val="nil"/>
              <w:left w:val="nil"/>
              <w:bottom w:val="single" w:sz="4" w:space="0" w:color="auto"/>
              <w:right w:val="single" w:sz="4" w:space="0" w:color="auto"/>
            </w:tcBorders>
            <w:shd w:val="clear" w:color="auto" w:fill="DEEBF6" w:themeFill="accent1" w:themeFillTint="33"/>
            <w:vAlign w:val="center"/>
            <w:hideMark/>
          </w:tcPr>
          <w:p w:rsidR="00D66BB3" w:rsidRPr="002006FC" w:rsidP="00D66BB3" w14:paraId="24A7E99A" w14:textId="77777777">
            <w:pPr>
              <w:spacing w:before="60" w:after="60"/>
              <w:jc w:val="center"/>
              <w:rPr>
                <w:rFonts w:eastAsia="Times New Roman" w:cs="Times New Roman"/>
                <w:i/>
                <w:iCs/>
                <w:color w:val="auto"/>
                <w:sz w:val="17"/>
                <w:szCs w:val="17"/>
                <w:lang w:eastAsia="lv-LV"/>
              </w:rPr>
            </w:pPr>
            <w:r w:rsidRPr="002006FC">
              <w:rPr>
                <w:rFonts w:eastAsia="Times New Roman" w:cs="Times New Roman"/>
                <w:i/>
                <w:iCs/>
                <w:color w:val="auto"/>
                <w:sz w:val="17"/>
                <w:szCs w:val="17"/>
                <w:lang w:eastAsia="lv-LV"/>
              </w:rPr>
              <w:t>52 247 026</w:t>
            </w:r>
          </w:p>
        </w:tc>
        <w:tc>
          <w:tcPr>
            <w:tcW w:w="1047" w:type="dxa"/>
            <w:tcBorders>
              <w:top w:val="nil"/>
              <w:left w:val="nil"/>
              <w:bottom w:val="single" w:sz="4" w:space="0" w:color="auto"/>
              <w:right w:val="single" w:sz="4" w:space="0" w:color="auto"/>
            </w:tcBorders>
            <w:shd w:val="clear" w:color="auto" w:fill="DEEBF6" w:themeFill="accent1" w:themeFillTint="33"/>
            <w:vAlign w:val="center"/>
            <w:hideMark/>
          </w:tcPr>
          <w:p w:rsidR="00D66BB3" w:rsidRPr="002006FC" w:rsidP="0080012B" w14:paraId="24A7E99B" w14:textId="77777777">
            <w:pPr>
              <w:spacing w:before="60" w:after="60"/>
              <w:jc w:val="center"/>
              <w:rPr>
                <w:rFonts w:eastAsia="Times New Roman" w:cs="Times New Roman"/>
                <w:i/>
                <w:iCs/>
                <w:color w:val="auto"/>
                <w:sz w:val="17"/>
                <w:szCs w:val="17"/>
                <w:lang w:eastAsia="lv-LV"/>
              </w:rPr>
            </w:pPr>
            <w:r w:rsidRPr="002006FC">
              <w:rPr>
                <w:rFonts w:eastAsia="Times New Roman" w:cs="Times New Roman"/>
                <w:i/>
                <w:iCs/>
                <w:color w:val="auto"/>
                <w:sz w:val="17"/>
                <w:szCs w:val="17"/>
                <w:lang w:eastAsia="lv-LV"/>
              </w:rPr>
              <w:t>1</w:t>
            </w:r>
            <w:r w:rsidR="0080012B">
              <w:rPr>
                <w:rFonts w:eastAsia="Times New Roman" w:cs="Times New Roman"/>
                <w:i/>
                <w:iCs/>
                <w:color w:val="auto"/>
                <w:sz w:val="17"/>
                <w:szCs w:val="17"/>
                <w:lang w:eastAsia="lv-LV"/>
              </w:rPr>
              <w:t>6</w:t>
            </w:r>
          </w:p>
        </w:tc>
        <w:tc>
          <w:tcPr>
            <w:tcW w:w="448" w:type="dxa"/>
            <w:tcBorders>
              <w:top w:val="nil"/>
              <w:left w:val="nil"/>
              <w:bottom w:val="single" w:sz="4" w:space="0" w:color="auto"/>
              <w:right w:val="single" w:sz="4" w:space="0" w:color="auto"/>
            </w:tcBorders>
            <w:shd w:val="clear" w:color="auto" w:fill="auto"/>
            <w:vAlign w:val="center"/>
            <w:hideMark/>
          </w:tcPr>
          <w:p w:rsidR="00D66BB3" w:rsidP="00D66BB3" w14:paraId="24A7E99C" w14:textId="77777777">
            <w:pPr>
              <w:spacing w:after="0"/>
              <w:jc w:val="center"/>
              <w:rPr>
                <w:color w:val="000000"/>
                <w:sz w:val="17"/>
                <w:szCs w:val="17"/>
              </w:rPr>
            </w:pPr>
            <w:r>
              <w:rPr>
                <w:color w:val="000000"/>
                <w:sz w:val="17"/>
                <w:szCs w:val="17"/>
              </w:rPr>
              <w:t>11</w:t>
            </w:r>
          </w:p>
        </w:tc>
        <w:tc>
          <w:tcPr>
            <w:tcW w:w="1043" w:type="dxa"/>
            <w:tcBorders>
              <w:top w:val="nil"/>
              <w:left w:val="nil"/>
              <w:bottom w:val="single" w:sz="4" w:space="0" w:color="auto"/>
              <w:right w:val="single" w:sz="4" w:space="0" w:color="auto"/>
            </w:tcBorders>
            <w:shd w:val="clear" w:color="auto" w:fill="auto"/>
            <w:vAlign w:val="center"/>
            <w:hideMark/>
          </w:tcPr>
          <w:p w:rsidR="00D66BB3" w:rsidP="00D66BB3" w14:paraId="24A7E99D" w14:textId="77777777">
            <w:pPr>
              <w:spacing w:after="0"/>
              <w:jc w:val="center"/>
              <w:rPr>
                <w:color w:val="000000"/>
                <w:sz w:val="17"/>
                <w:szCs w:val="17"/>
              </w:rPr>
            </w:pPr>
            <w:r>
              <w:rPr>
                <w:color w:val="000000"/>
                <w:sz w:val="17"/>
                <w:szCs w:val="17"/>
              </w:rPr>
              <w:t>40 400 213</w:t>
            </w:r>
          </w:p>
        </w:tc>
        <w:tc>
          <w:tcPr>
            <w:tcW w:w="595" w:type="dxa"/>
            <w:tcBorders>
              <w:top w:val="nil"/>
              <w:left w:val="nil"/>
              <w:bottom w:val="single" w:sz="4" w:space="0" w:color="auto"/>
              <w:right w:val="single" w:sz="4" w:space="0" w:color="auto"/>
            </w:tcBorders>
            <w:shd w:val="clear" w:color="auto" w:fill="auto"/>
            <w:vAlign w:val="center"/>
            <w:hideMark/>
          </w:tcPr>
          <w:p w:rsidR="00D66BB3" w:rsidP="00D66BB3" w14:paraId="24A7E99E" w14:textId="77777777">
            <w:pPr>
              <w:spacing w:after="0"/>
              <w:jc w:val="center"/>
              <w:rPr>
                <w:b/>
                <w:bCs/>
                <w:color w:val="000000"/>
                <w:sz w:val="17"/>
                <w:szCs w:val="17"/>
              </w:rPr>
            </w:pPr>
            <w:r>
              <w:rPr>
                <w:b/>
                <w:bCs/>
                <w:color w:val="000000"/>
                <w:sz w:val="17"/>
                <w:szCs w:val="17"/>
              </w:rPr>
              <w:t>78%</w:t>
            </w:r>
          </w:p>
        </w:tc>
        <w:tc>
          <w:tcPr>
            <w:tcW w:w="448" w:type="dxa"/>
            <w:tcBorders>
              <w:top w:val="nil"/>
              <w:left w:val="nil"/>
              <w:bottom w:val="single" w:sz="4" w:space="0" w:color="auto"/>
              <w:right w:val="single" w:sz="4" w:space="0" w:color="auto"/>
            </w:tcBorders>
            <w:vAlign w:val="center"/>
          </w:tcPr>
          <w:p w:rsidR="00D66BB3" w:rsidP="00D66BB3" w14:paraId="24A7E99F" w14:textId="77777777">
            <w:pPr>
              <w:spacing w:after="0"/>
              <w:jc w:val="center"/>
              <w:rPr>
                <w:color w:val="000000"/>
                <w:sz w:val="17"/>
                <w:szCs w:val="17"/>
              </w:rPr>
            </w:pPr>
            <w:r>
              <w:rPr>
                <w:color w:val="000000"/>
                <w:sz w:val="17"/>
                <w:szCs w:val="17"/>
              </w:rPr>
              <w:t>8</w:t>
            </w:r>
          </w:p>
        </w:tc>
        <w:tc>
          <w:tcPr>
            <w:tcW w:w="1117" w:type="dxa"/>
            <w:tcBorders>
              <w:top w:val="single" w:sz="4" w:space="0" w:color="auto"/>
              <w:left w:val="nil"/>
              <w:bottom w:val="single" w:sz="4" w:space="0" w:color="auto"/>
              <w:right w:val="single" w:sz="4" w:space="0" w:color="auto"/>
            </w:tcBorders>
            <w:vAlign w:val="center"/>
          </w:tcPr>
          <w:p w:rsidR="00D66BB3" w:rsidP="00D66BB3" w14:paraId="24A7E9A0" w14:textId="77777777">
            <w:pPr>
              <w:spacing w:after="0"/>
              <w:jc w:val="center"/>
              <w:rPr>
                <w:color w:val="000000"/>
                <w:sz w:val="17"/>
                <w:szCs w:val="17"/>
              </w:rPr>
            </w:pPr>
            <w:r>
              <w:rPr>
                <w:color w:val="000000"/>
                <w:sz w:val="17"/>
                <w:szCs w:val="17"/>
              </w:rPr>
              <w:t>30 313 668</w:t>
            </w:r>
          </w:p>
        </w:tc>
        <w:tc>
          <w:tcPr>
            <w:tcW w:w="597" w:type="dxa"/>
            <w:tcBorders>
              <w:top w:val="nil"/>
              <w:left w:val="single" w:sz="4" w:space="0" w:color="auto"/>
              <w:bottom w:val="single" w:sz="4" w:space="0" w:color="auto"/>
              <w:right w:val="single" w:sz="4" w:space="0" w:color="auto"/>
            </w:tcBorders>
            <w:vAlign w:val="center"/>
          </w:tcPr>
          <w:p w:rsidR="00D66BB3" w:rsidP="00D66BB3" w14:paraId="24A7E9A1" w14:textId="77777777">
            <w:pPr>
              <w:spacing w:after="0"/>
              <w:jc w:val="center"/>
              <w:rPr>
                <w:color w:val="000000"/>
                <w:sz w:val="17"/>
                <w:szCs w:val="17"/>
              </w:rPr>
            </w:pPr>
            <w:r>
              <w:rPr>
                <w:color w:val="000000"/>
                <w:sz w:val="17"/>
                <w:szCs w:val="17"/>
              </w:rPr>
              <w:t>789</w:t>
            </w:r>
          </w:p>
        </w:tc>
        <w:tc>
          <w:tcPr>
            <w:tcW w:w="1105" w:type="dxa"/>
            <w:tcBorders>
              <w:top w:val="nil"/>
              <w:left w:val="nil"/>
              <w:bottom w:val="single" w:sz="4" w:space="0" w:color="auto"/>
              <w:right w:val="single" w:sz="4" w:space="0" w:color="auto"/>
            </w:tcBorders>
            <w:vAlign w:val="center"/>
          </w:tcPr>
          <w:p w:rsidR="00D66BB3" w:rsidP="00D66BB3" w14:paraId="24A7E9A2" w14:textId="77777777">
            <w:pPr>
              <w:spacing w:after="0"/>
              <w:jc w:val="center"/>
              <w:rPr>
                <w:color w:val="000000"/>
                <w:sz w:val="17"/>
                <w:szCs w:val="17"/>
              </w:rPr>
            </w:pPr>
            <w:r>
              <w:rPr>
                <w:color w:val="000000"/>
                <w:sz w:val="17"/>
                <w:szCs w:val="17"/>
              </w:rPr>
              <w:t>54 611 846</w:t>
            </w:r>
          </w:p>
        </w:tc>
        <w:tc>
          <w:tcPr>
            <w:tcW w:w="708" w:type="dxa"/>
            <w:tcBorders>
              <w:top w:val="nil"/>
              <w:left w:val="nil"/>
              <w:bottom w:val="single" w:sz="4" w:space="0" w:color="auto"/>
              <w:right w:val="single" w:sz="4" w:space="0" w:color="auto"/>
            </w:tcBorders>
            <w:shd w:val="clear" w:color="auto" w:fill="92D050"/>
            <w:vAlign w:val="center"/>
          </w:tcPr>
          <w:p w:rsidR="00D66BB3" w:rsidP="00D66BB3" w14:paraId="24A7E9A3" w14:textId="77777777">
            <w:pPr>
              <w:spacing w:after="0"/>
              <w:jc w:val="center"/>
              <w:rPr>
                <w:b/>
                <w:bCs/>
                <w:color w:val="000000"/>
                <w:sz w:val="17"/>
                <w:szCs w:val="17"/>
              </w:rPr>
            </w:pPr>
            <w:r>
              <w:rPr>
                <w:b/>
                <w:bCs/>
                <w:color w:val="000000"/>
                <w:sz w:val="17"/>
                <w:szCs w:val="17"/>
              </w:rPr>
              <w:t>38 420</w:t>
            </w:r>
          </w:p>
        </w:tc>
        <w:tc>
          <w:tcPr>
            <w:tcW w:w="1019" w:type="dxa"/>
            <w:tcBorders>
              <w:top w:val="nil"/>
              <w:left w:val="nil"/>
              <w:bottom w:val="single" w:sz="4" w:space="0" w:color="auto"/>
              <w:right w:val="single" w:sz="4" w:space="0" w:color="auto"/>
            </w:tcBorders>
            <w:shd w:val="clear" w:color="auto" w:fill="92D050"/>
            <w:vAlign w:val="center"/>
          </w:tcPr>
          <w:p w:rsidR="00D66BB3" w:rsidP="00D66BB3" w14:paraId="24A7E9A4" w14:textId="77777777">
            <w:pPr>
              <w:spacing w:after="0"/>
              <w:jc w:val="center"/>
              <w:rPr>
                <w:b/>
                <w:bCs/>
                <w:color w:val="000000"/>
                <w:sz w:val="17"/>
                <w:szCs w:val="17"/>
              </w:rPr>
            </w:pPr>
            <w:r>
              <w:rPr>
                <w:b/>
                <w:bCs/>
                <w:color w:val="000000"/>
                <w:sz w:val="17"/>
                <w:szCs w:val="17"/>
              </w:rPr>
              <w:t>1,80</w:t>
            </w:r>
          </w:p>
        </w:tc>
      </w:tr>
    </w:tbl>
    <w:p w:rsidR="00D66BB3" w:rsidRPr="00D153AF" w:rsidP="00D66BB3" w14:paraId="24A7E9A6" w14:textId="77777777">
      <w:pPr>
        <w:spacing w:before="120" w:after="240"/>
        <w:jc w:val="left"/>
        <w:rPr>
          <w:rFonts w:cs="Times New Roman"/>
          <w:szCs w:val="24"/>
        </w:rPr>
      </w:pPr>
      <w:r w:rsidRPr="00042163">
        <w:rPr>
          <w:i/>
          <w:sz w:val="20"/>
        </w:rPr>
        <w:t xml:space="preserve">Avots: VARAM veidots </w:t>
      </w:r>
      <w:r>
        <w:rPr>
          <w:i/>
          <w:sz w:val="20"/>
        </w:rPr>
        <w:t xml:space="preserve">pēc pieejamās informācijas </w:t>
      </w:r>
      <w:r w:rsidR="00DB58E9">
        <w:rPr>
          <w:i/>
          <w:sz w:val="20"/>
        </w:rPr>
        <w:t xml:space="preserve">no </w:t>
      </w:r>
      <w:r w:rsidRPr="004E3337">
        <w:rPr>
          <w:i/>
          <w:sz w:val="20"/>
        </w:rPr>
        <w:t>KP VIS</w:t>
      </w:r>
      <w:r w:rsidR="00DB58E9">
        <w:rPr>
          <w:i/>
          <w:sz w:val="20"/>
        </w:rPr>
        <w:t xml:space="preserve"> uz 12.03.2018</w:t>
      </w:r>
      <w:r>
        <w:rPr>
          <w:rFonts w:cs="Times New Roman"/>
          <w:i/>
          <w:szCs w:val="24"/>
        </w:rPr>
        <w:t>.</w:t>
      </w:r>
    </w:p>
    <w:p w:rsidR="00D66BB3" w:rsidP="00D66BB3" w14:paraId="24A7E9A7" w14:textId="77777777">
      <w:r>
        <w:t xml:space="preserve">Analizējot tabulas Nr.9. datus, var secināt, ka 89 novadu pašvaldībām vienas jaunas darba vietas izveidei nepieciešami vidēji 21,6 tūkst. </w:t>
      </w:r>
      <w:r>
        <w:rPr>
          <w:i/>
        </w:rPr>
        <w:t>euro</w:t>
      </w:r>
      <w:r>
        <w:t xml:space="preserve">, bet visvairāk 21 reģionālas nozīmes attīstības centru pašvaldībām – 46,3 tūkst. </w:t>
      </w:r>
      <w:r w:rsidRPr="006B71B3">
        <w:t>euro</w:t>
      </w:r>
      <w:r>
        <w:t>. Latgales</w:t>
      </w:r>
      <w:r w:rsidRPr="00EC4A9B">
        <w:t xml:space="preserve"> plānošanas reģiona attīstības programmas pielikumā noteikto teritoriju </w:t>
      </w:r>
      <w:r>
        <w:t xml:space="preserve">pašvaldībām vienas jaunas darba vietas izveidei nepieciešami vidēji 38,4 tūkst. </w:t>
      </w:r>
      <w:r>
        <w:softHyphen/>
      </w:r>
      <w:r>
        <w:rPr>
          <w:i/>
        </w:rPr>
        <w:t>euro</w:t>
      </w:r>
      <w:r>
        <w:t>, savukārt republikas pilsētu pašvaldībām – 39,5 tūkst.</w:t>
      </w:r>
      <w:r>
        <w:rPr>
          <w:i/>
        </w:rPr>
        <w:t xml:space="preserve"> euro</w:t>
      </w:r>
      <w:r>
        <w:t>, kas ir salīdzinoši zems rādītājs attiecībā pret 21 reģionālas nozīmes attīstības centru pašvaldību rādītāju.</w:t>
      </w:r>
    </w:p>
    <w:p w:rsidR="00D66BB3" w:rsidP="00D66BB3" w14:paraId="24A7E9A8" w14:textId="77777777">
      <w:r>
        <w:t xml:space="preserve">Taču apskatot pašvaldību plānoto piesaistīto nefinanšu investīciju apjomu pret ERAF finansējumu, jāsecina, ka republikas pilsētu pašvaldībām rādītājs ir viszemākais, turklāt rādītājs tikai pavisam nedaudz (par 4%) pārsniedz noteikto līmeni – </w:t>
      </w:r>
      <w:r w:rsidRPr="004757CC">
        <w:rPr>
          <w:rFonts w:cs="Times New Roman"/>
          <w:szCs w:val="24"/>
        </w:rPr>
        <w:t>viena privāt</w:t>
      </w:r>
      <w:r>
        <w:rPr>
          <w:rFonts w:cs="Times New Roman"/>
          <w:szCs w:val="24"/>
        </w:rPr>
        <w:t>ā</w:t>
      </w:r>
      <w:r w:rsidRPr="004757CC">
        <w:rPr>
          <w:rFonts w:cs="Times New Roman"/>
          <w:szCs w:val="24"/>
        </w:rPr>
        <w:t xml:space="preserve"> investīciju </w:t>
      </w:r>
      <w:r w:rsidRPr="009929BA">
        <w:rPr>
          <w:rFonts w:cs="Times New Roman"/>
          <w:i/>
          <w:szCs w:val="24"/>
        </w:rPr>
        <w:t>eur</w:t>
      </w:r>
      <w:r>
        <w:rPr>
          <w:rFonts w:cs="Times New Roman"/>
          <w:i/>
          <w:szCs w:val="24"/>
        </w:rPr>
        <w:t xml:space="preserve">o </w:t>
      </w:r>
      <w:r w:rsidRPr="004757CC">
        <w:rPr>
          <w:rFonts w:cs="Times New Roman"/>
          <w:szCs w:val="24"/>
        </w:rPr>
        <w:t xml:space="preserve">piesaistei plānots viens ERAF </w:t>
      </w:r>
      <w:r w:rsidRPr="004757CC">
        <w:rPr>
          <w:rFonts w:cs="Times New Roman"/>
          <w:i/>
          <w:szCs w:val="24"/>
        </w:rPr>
        <w:t>euro</w:t>
      </w:r>
      <w:r>
        <w:t>. Turpretī citās pašvaldību grupās rādītājs ir ievērojami labāks – 89 novadu pašvaldībām piesaistītā nefinanšu investīciju apjoma attiecība pret ERAF finansējumu 3,45 (</w:t>
      </w:r>
      <w:r w:rsidRPr="00D36C09">
        <w:rPr>
          <w:b/>
        </w:rPr>
        <w:t xml:space="preserve">pārsniegums par </w:t>
      </w:r>
      <w:r>
        <w:rPr>
          <w:b/>
        </w:rPr>
        <w:t>245</w:t>
      </w:r>
      <w:r w:rsidRPr="00D36C09">
        <w:rPr>
          <w:b/>
        </w:rPr>
        <w:t>%</w:t>
      </w:r>
      <w:r>
        <w:t>), bet Latgales</w:t>
      </w:r>
      <w:r w:rsidRPr="00EC4A9B">
        <w:t xml:space="preserve"> programmas pašvaldīb</w:t>
      </w:r>
      <w:r>
        <w:t>ām šis rādītājs ir 1,80 (</w:t>
      </w:r>
      <w:r w:rsidRPr="00D36C09">
        <w:rPr>
          <w:b/>
        </w:rPr>
        <w:t xml:space="preserve">pārsniegums par </w:t>
      </w:r>
      <w:r>
        <w:rPr>
          <w:b/>
        </w:rPr>
        <w:t>80</w:t>
      </w:r>
      <w:r w:rsidRPr="00D36C09">
        <w:rPr>
          <w:b/>
        </w:rPr>
        <w:t>%</w:t>
      </w:r>
      <w:r>
        <w:t>).</w:t>
      </w:r>
    </w:p>
    <w:p w:rsidR="00A05505" w:rsidP="00D66BB3" w14:paraId="24A7E9A9" w14:textId="77777777">
      <w:pPr>
        <w:rPr>
          <w:highlight w:val="yellow"/>
        </w:rPr>
      </w:pPr>
      <w:r>
        <w:rPr>
          <w:b/>
        </w:rPr>
        <w:t xml:space="preserve">Latgales reģions kopumā </w:t>
      </w:r>
      <w:r w:rsidRPr="00A05505">
        <w:rPr>
          <w:b/>
        </w:rPr>
        <w:t>uzrāda augstākos rezultātus starp atlases kārtām</w:t>
      </w:r>
      <w:r>
        <w:t xml:space="preserve">, kur nebija organizēts konkurss (priekšatlasē konkurss bija tikai 89 novadu pašvaldību grupai). Ņemot vērā reģionālās attīstības atšķirības starp Latgali un pārējo Latviju, arī Latgales reģionam </w:t>
      </w:r>
      <w:r>
        <w:rPr>
          <w:rFonts w:eastAsia="Times New Roman" w:cstheme="minorHAnsi"/>
          <w:u w:val="single"/>
          <w:shd w:val="clear" w:color="auto" w:fill="FFFFFF"/>
        </w:rPr>
        <w:t>ES</w:t>
      </w:r>
      <w:r w:rsidRPr="00E03E79">
        <w:rPr>
          <w:rFonts w:eastAsia="Times New Roman" w:cstheme="minorHAnsi"/>
          <w:u w:val="single"/>
          <w:shd w:val="clear" w:color="auto" w:fill="FFFFFF"/>
        </w:rPr>
        <w:t xml:space="preserve"> fondu vidussposma izvērtējuma</w:t>
      </w:r>
      <w:r w:rsidRPr="00E03E79">
        <w:rPr>
          <w:rFonts w:eastAsia="Times New Roman" w:cstheme="minorHAnsi"/>
          <w:shd w:val="clear" w:color="auto" w:fill="FFFFFF"/>
        </w:rPr>
        <w:t xml:space="preserve"> ietvaros</w:t>
      </w:r>
      <w:r>
        <w:rPr>
          <w:rFonts w:eastAsia="Times New Roman" w:cstheme="minorHAnsi"/>
          <w:shd w:val="clear" w:color="auto" w:fill="FFFFFF"/>
        </w:rPr>
        <w:t xml:space="preserve"> būtu nosakāms</w:t>
      </w:r>
      <w:r w:rsidRPr="000C6471">
        <w:rPr>
          <w:rFonts w:eastAsia="Times New Roman" w:cstheme="minorHAnsi"/>
          <w:shd w:val="clear" w:color="auto" w:fill="FFFFFF"/>
        </w:rPr>
        <w:t xml:space="preserve"> papildu ERAF finansēj</w:t>
      </w:r>
      <w:r>
        <w:rPr>
          <w:rFonts w:eastAsia="Times New Roman" w:cstheme="minorHAnsi"/>
          <w:shd w:val="clear" w:color="auto" w:fill="FFFFFF"/>
        </w:rPr>
        <w:t>umu vai virssaistību finansējums – jautājums par šī finansējuma piešķiršanu būtu skatāms Rīcības plāna “Latgales reģiona izaugsmei 2018.-2021.gadam” ietvaros.</w:t>
      </w:r>
    </w:p>
    <w:p w:rsidR="00E157A4" w:rsidP="00BC4D7E" w14:paraId="24A7E9AA" w14:textId="77777777">
      <w:pPr>
        <w:pStyle w:val="Heading2"/>
        <w:numPr>
          <w:ilvl w:val="1"/>
          <w:numId w:val="8"/>
        </w:numPr>
        <w:ind w:left="993" w:hanging="633"/>
      </w:pPr>
      <w:bookmarkStart w:id="76" w:name="_Toc515970994"/>
      <w:bookmarkStart w:id="77" w:name="_Toc256000012"/>
      <w:bookmarkStart w:id="78" w:name="_Toc256000047"/>
      <w:r>
        <w:t xml:space="preserve">Sagaidāmā ietekme no </w:t>
      </w:r>
      <w:r w:rsidRPr="00BC4D7E">
        <w:t>SAM 3.3.1. un SAM 5.6.2.</w:t>
      </w:r>
      <w:bookmarkEnd w:id="78"/>
      <w:bookmarkEnd w:id="77"/>
      <w:bookmarkEnd w:id="76"/>
    </w:p>
    <w:p w:rsidR="00612F43" w:rsidRPr="00F45D04" w:rsidP="00BC4D7E" w14:paraId="24A7E9AB" w14:textId="77777777">
      <w:pPr>
        <w:pStyle w:val="Heading3"/>
        <w:numPr>
          <w:ilvl w:val="2"/>
          <w:numId w:val="8"/>
        </w:numPr>
      </w:pPr>
      <w:bookmarkStart w:id="79" w:name="_Toc515970995"/>
      <w:bookmarkStart w:id="80" w:name="_Toc256000013"/>
      <w:bookmarkStart w:id="81" w:name="_Toc256000048"/>
      <w:r w:rsidRPr="00F45D04">
        <w:t>Ietekme uz bezdarbu</w:t>
      </w:r>
      <w:bookmarkEnd w:id="81"/>
      <w:bookmarkEnd w:id="80"/>
      <w:bookmarkEnd w:id="79"/>
    </w:p>
    <w:p w:rsidR="00612F43" w:rsidP="00612F43" w14:paraId="24A7E9AC" w14:textId="77777777">
      <w:r w:rsidRPr="001A116E">
        <w:t xml:space="preserve">Lai noteiktu attiecīgo SAM ietekmi uz bezdarbu, izmantota pašvaldību (nacionālas nozīmes attīstības centru, </w:t>
      </w:r>
      <w:r w:rsidRPr="001A116E">
        <w:rPr>
          <w:bCs/>
        </w:rPr>
        <w:t>reģionāl</w:t>
      </w:r>
      <w:r w:rsidR="00B409ED">
        <w:rPr>
          <w:bCs/>
        </w:rPr>
        <w:t>a</w:t>
      </w:r>
      <w:r w:rsidRPr="001A116E">
        <w:rPr>
          <w:bCs/>
        </w:rPr>
        <w:t>s nozīmes attīstības centru,</w:t>
      </w:r>
      <w:r w:rsidRPr="001A116E">
        <w:t xml:space="preserve"> novadu, kuros neietilpst reģionālas nozīmes attīstības centri, kā arī papildus </w:t>
      </w:r>
      <w:r w:rsidRPr="001A116E">
        <w:rPr>
          <w:i/>
        </w:rPr>
        <w:t>Latgales programma</w:t>
      </w:r>
      <w:r w:rsidRPr="001A116E">
        <w:t xml:space="preserve">) projektu ietvaros plānoto radīto darba vietu skaita informācija, kas ir VARAM rīcībā, pēc projektu izskatīšanas </w:t>
      </w:r>
      <w:r>
        <w:t>RAKP.</w:t>
      </w:r>
    </w:p>
    <w:p w:rsidR="00612F43" w:rsidP="00612F43" w14:paraId="24A7E9AD" w14:textId="77777777">
      <w:r w:rsidRPr="00D53924">
        <w:rPr>
          <w:rFonts w:eastAsia="Calibri"/>
          <w:bCs/>
        </w:rPr>
        <w:t xml:space="preserve">Pašvaldībām sniegtā atbalsta uzņēmējdarbības </w:t>
      </w:r>
      <w:r>
        <w:rPr>
          <w:rFonts w:eastAsia="Calibri"/>
          <w:bCs/>
        </w:rPr>
        <w:t>veicināšanai (SAM 3.3.1. un SAM </w:t>
      </w:r>
      <w:r w:rsidRPr="00D53924">
        <w:rPr>
          <w:rFonts w:eastAsia="Calibri"/>
          <w:bCs/>
        </w:rPr>
        <w:t xml:space="preserve">5.6.2.) ietvaros radītās darba vietas </w:t>
      </w:r>
      <w:r>
        <w:rPr>
          <w:rFonts w:eastAsia="Calibri"/>
          <w:bCs/>
        </w:rPr>
        <w:t>veido</w:t>
      </w:r>
      <w:r w:rsidRPr="00D53924">
        <w:rPr>
          <w:rFonts w:eastAsia="Calibri"/>
          <w:bCs/>
        </w:rPr>
        <w:t xml:space="preserve"> ievērojamu īpatsvaru no kopējām prognozētajām ekonomikas attīstības ietvaros radītajām darba vietām reģionos. </w:t>
      </w:r>
      <w:r>
        <w:rPr>
          <w:rFonts w:eastAsia="Calibri"/>
          <w:bCs/>
        </w:rPr>
        <w:t>A</w:t>
      </w:r>
      <w:r w:rsidRPr="00D53924">
        <w:t xml:space="preserve">pskatot </w:t>
      </w:r>
      <w:r>
        <w:t xml:space="preserve">plānoto </w:t>
      </w:r>
      <w:r w:rsidRPr="00D53924">
        <w:t>radīto darba vietu ietekmi uz bezdarba līmeņa mazināšanos</w:t>
      </w:r>
      <w:r>
        <w:rPr>
          <w:rStyle w:val="FootnoteReference"/>
        </w:rPr>
        <w:footnoteReference w:id="31"/>
      </w:r>
      <w:r>
        <w:t xml:space="preserve"> (skatīt attēlu Nr.</w:t>
      </w:r>
      <w:r w:rsidR="00D93242">
        <w:t>8</w:t>
      </w:r>
      <w:r>
        <w:t>.)</w:t>
      </w:r>
      <w:r w:rsidRPr="00D53924">
        <w:t>, jāsecina, ka vislielākais bezdarba līmeņa samazinājums būtu Latgales reģionā – par 1</w:t>
      </w:r>
      <w:r>
        <w:t>,3</w:t>
      </w:r>
      <w:r w:rsidR="000F2C53">
        <w:t>9</w:t>
      </w:r>
      <w:r w:rsidRPr="00D53924">
        <w:t xml:space="preserve"> procenta punktiem (</w:t>
      </w:r>
      <w:r w:rsidRPr="00D8087B">
        <w:rPr>
          <w:i/>
        </w:rPr>
        <w:t xml:space="preserve">Latgales programma </w:t>
      </w:r>
      <w:r>
        <w:rPr>
          <w:i/>
        </w:rPr>
        <w:t>veido</w:t>
      </w:r>
      <w:r w:rsidRPr="00D8087B">
        <w:rPr>
          <w:i/>
        </w:rPr>
        <w:t xml:space="preserve"> 0,6</w:t>
      </w:r>
      <w:r w:rsidR="000F2C53">
        <w:rPr>
          <w:i/>
        </w:rPr>
        <w:t>6</w:t>
      </w:r>
      <w:r w:rsidRPr="00D8087B">
        <w:rPr>
          <w:i/>
        </w:rPr>
        <w:t xml:space="preserve"> procenta punktus no kopējā Latgales reģiona apjoma</w:t>
      </w:r>
      <w:r>
        <w:t>).</w:t>
      </w:r>
    </w:p>
    <w:p w:rsidR="00612F43" w:rsidRPr="00F628DF" w:rsidP="00612F43" w14:paraId="24A7E9AE" w14:textId="77777777">
      <w:pPr>
        <w:jc w:val="right"/>
        <w:rPr>
          <w:rFonts w:cs="Times New Roman"/>
          <w:szCs w:val="24"/>
        </w:rPr>
      </w:pPr>
      <w:r w:rsidRPr="00F628DF">
        <w:rPr>
          <w:rFonts w:cs="Times New Roman"/>
          <w:szCs w:val="24"/>
        </w:rPr>
        <w:t>Attēls Nr.</w:t>
      </w:r>
      <w:r w:rsidR="00D93242">
        <w:rPr>
          <w:rFonts w:cs="Times New Roman"/>
          <w:szCs w:val="24"/>
        </w:rPr>
        <w:t>8</w:t>
      </w:r>
      <w:r w:rsidRPr="00F628DF">
        <w:rPr>
          <w:rFonts w:cs="Times New Roman"/>
          <w:szCs w:val="24"/>
        </w:rPr>
        <w:t>.</w:t>
      </w:r>
    </w:p>
    <w:p w:rsidR="00612F43" w:rsidP="00612F43" w14:paraId="24A7E9AF" w14:textId="77777777">
      <w:pPr>
        <w:jc w:val="center"/>
        <w:rPr>
          <w:b/>
          <w:i/>
        </w:rPr>
      </w:pPr>
      <w:r w:rsidRPr="00D53924">
        <w:rPr>
          <w:b/>
          <w:i/>
        </w:rPr>
        <w:t xml:space="preserve">SAM 3.3.1. un SAM 5.6.2. kopējais </w:t>
      </w:r>
      <w:r>
        <w:rPr>
          <w:b/>
          <w:i/>
        </w:rPr>
        <w:t xml:space="preserve">potenciālais </w:t>
      </w:r>
      <w:r w:rsidRPr="00D53924">
        <w:rPr>
          <w:b/>
          <w:i/>
        </w:rPr>
        <w:t>radītais bezdarba līmeņa samazinājums</w:t>
      </w:r>
    </w:p>
    <w:p w:rsidR="00612F43" w:rsidRPr="000F2C53" w:rsidP="000F2C53" w14:paraId="24A7E9B0" w14:textId="77777777">
      <w:pPr>
        <w:jc w:val="center"/>
        <w:rPr>
          <w:b/>
          <w:i/>
        </w:rPr>
      </w:pPr>
      <w:r w:rsidRPr="000F2C53">
        <w:rPr>
          <w:b/>
          <w:i/>
          <w:noProof/>
          <w:lang w:eastAsia="lv-LV"/>
        </w:rPr>
        <w:drawing>
          <wp:inline distT="0" distB="0" distL="0" distR="0">
            <wp:extent cx="5489962" cy="3538330"/>
            <wp:effectExtent l="19050" t="0" r="15488" b="497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2F43" w:rsidP="00567C38" w14:paraId="24A7E9B1" w14:textId="77777777">
      <w:pPr>
        <w:spacing w:after="240"/>
        <w:rPr>
          <w:bCs/>
          <w:i/>
          <w:sz w:val="20"/>
          <w:szCs w:val="20"/>
        </w:rPr>
      </w:pPr>
      <w:r w:rsidRPr="00126D61">
        <w:rPr>
          <w:bCs/>
          <w:i/>
          <w:sz w:val="20"/>
          <w:szCs w:val="20"/>
        </w:rPr>
        <w:t>Avots: VARAM veidots. Bezdarba līmenis,</w:t>
      </w:r>
      <w:r w:rsidR="000F2C53">
        <w:rPr>
          <w:bCs/>
          <w:i/>
          <w:sz w:val="20"/>
          <w:szCs w:val="20"/>
        </w:rPr>
        <w:t xml:space="preserve"> </w:t>
      </w:r>
      <w:r w:rsidRPr="00126D61">
        <w:rPr>
          <w:bCs/>
          <w:i/>
          <w:sz w:val="20"/>
          <w:szCs w:val="20"/>
        </w:rPr>
        <w:t>% – aprēķins pēc CSP datiem par 201</w:t>
      </w:r>
      <w:r w:rsidR="000F2C53">
        <w:rPr>
          <w:bCs/>
          <w:i/>
          <w:sz w:val="20"/>
          <w:szCs w:val="20"/>
        </w:rPr>
        <w:t>7</w:t>
      </w:r>
      <w:r w:rsidRPr="00126D61">
        <w:rPr>
          <w:bCs/>
          <w:i/>
          <w:sz w:val="20"/>
          <w:szCs w:val="20"/>
        </w:rPr>
        <w:t>.g.</w:t>
      </w:r>
    </w:p>
    <w:p w:rsidR="00612F43" w:rsidP="00612F43" w14:paraId="24A7E9B2" w14:textId="77777777">
      <w:r w:rsidRPr="00D53924">
        <w:t xml:space="preserve">Arī pārējos reģionos ievērojami samazinātos bezdarba līmenis – Vidzemes reģionā par </w:t>
      </w:r>
      <w:r>
        <w:t>0,8</w:t>
      </w:r>
      <w:r w:rsidR="000F2C53">
        <w:t>5</w:t>
      </w:r>
      <w:r w:rsidRPr="00D53924">
        <w:t xml:space="preserve"> procenta punktiem, Zemgales reģionā par </w:t>
      </w:r>
      <w:r>
        <w:t>0,7</w:t>
      </w:r>
      <w:r w:rsidR="000F2C53">
        <w:t>4</w:t>
      </w:r>
      <w:r w:rsidRPr="00D53924">
        <w:t xml:space="preserve"> procenta punktiem, Kurzemes reģionā par </w:t>
      </w:r>
      <w:r>
        <w:t>0,7</w:t>
      </w:r>
      <w:r w:rsidR="000F2C53">
        <w:t>1</w:t>
      </w:r>
      <w:r w:rsidRPr="00D53924">
        <w:t xml:space="preserve"> procenta punktiem, bet vismazāk Rīgas reģionā (</w:t>
      </w:r>
      <w:r>
        <w:t>0,4</w:t>
      </w:r>
      <w:r w:rsidR="000F2C53">
        <w:t>3</w:t>
      </w:r>
      <w:r w:rsidRPr="00D53924">
        <w:t xml:space="preserve"> procenta punkti), taču jāņem vērā, ka Rīgas reģionā prognozēja</w:t>
      </w:r>
      <w:r>
        <w:t>m</w:t>
      </w:r>
      <w:r w:rsidRPr="00D53924">
        <w:t>s a</w:t>
      </w:r>
      <w:r>
        <w:t>rī viszemākais bezdarba līmenis.</w:t>
      </w:r>
    </w:p>
    <w:p w:rsidR="00612F43" w:rsidRPr="00126D61" w:rsidP="00612F43" w14:paraId="24A7E9B3" w14:textId="77777777">
      <w:r w:rsidRPr="001A116E">
        <w:t>Vienlaicīgi jānorāda, ka SAM ietvaros radīto darbu vietu skaits no kopējā prognozētā nodarbināto skaita reģionos svārstās no 0,6% līdz 1%, kas nozīmē, ka nodarbinātības līmeņa kopējai paaugstināšanai ir nepieciešami arī citi instrumenti</w:t>
      </w:r>
      <w:r>
        <w:t>.</w:t>
      </w:r>
      <w:r w:rsidRPr="001A116E">
        <w:t xml:space="preserve"> </w:t>
      </w:r>
      <w:r>
        <w:t>T</w:t>
      </w:r>
      <w:r w:rsidRPr="001A116E">
        <w:t>aču pozitīvi, ka pie negatīvām kopējām nodarbinātības tendencēm pēdējos gados reģionos, šāds atbalsts būtu atspaids reģionu ekonomikai.</w:t>
      </w:r>
    </w:p>
    <w:p w:rsidR="00612F43" w:rsidRPr="00BC4D7E" w:rsidP="00BC4D7E" w14:paraId="24A7E9B4" w14:textId="77777777">
      <w:pPr>
        <w:pStyle w:val="Heading3"/>
        <w:numPr>
          <w:ilvl w:val="2"/>
          <w:numId w:val="8"/>
        </w:numPr>
      </w:pPr>
      <w:bookmarkStart w:id="82" w:name="_Toc515970996"/>
      <w:bookmarkStart w:id="83" w:name="_Toc256000014"/>
      <w:bookmarkStart w:id="84" w:name="_Toc256000049"/>
      <w:r w:rsidRPr="00BC4D7E">
        <w:t>Ietekme uz nefinanšu investīcijām</w:t>
      </w:r>
      <w:bookmarkEnd w:id="84"/>
      <w:bookmarkEnd w:id="83"/>
      <w:bookmarkEnd w:id="82"/>
    </w:p>
    <w:p w:rsidR="00612F43" w:rsidP="00612F43" w14:paraId="24A7E9B5" w14:textId="77777777">
      <w:pPr>
        <w:rPr>
          <w:rFonts w:cs="Times New Roman"/>
          <w:szCs w:val="24"/>
        </w:rPr>
      </w:pPr>
      <w:r w:rsidRPr="001A116E">
        <w:rPr>
          <w:rFonts w:cs="Times New Roman"/>
          <w:szCs w:val="24"/>
        </w:rPr>
        <w:t xml:space="preserve">Līdzīgi kā SAM </w:t>
      </w:r>
      <w:r>
        <w:rPr>
          <w:rFonts w:cs="Times New Roman"/>
          <w:szCs w:val="24"/>
        </w:rPr>
        <w:t xml:space="preserve">3.3.1. un SAM 5.6.2. </w:t>
      </w:r>
      <w:r w:rsidRPr="001A116E">
        <w:rPr>
          <w:rFonts w:cs="Times New Roman"/>
          <w:szCs w:val="24"/>
        </w:rPr>
        <w:t xml:space="preserve">ietekmē uz bezdarbu, tad arī ietekmē uz investīcijām izmantots pašvaldību projektu ietvaros plānotais nefinanšu investīciju apjoms, kas ir VARAM rīcībā, pēc projektu izskatīšanas </w:t>
      </w:r>
      <w:r>
        <w:rPr>
          <w:rFonts w:cs="Times New Roman"/>
          <w:szCs w:val="24"/>
        </w:rPr>
        <w:t>RAKP</w:t>
      </w:r>
      <w:r w:rsidRPr="001A116E">
        <w:rPr>
          <w:rFonts w:cs="Times New Roman"/>
          <w:szCs w:val="24"/>
        </w:rPr>
        <w:t>, kā arī informācija par prognozēto IKP apjomu 2020.gadā Latvijā</w:t>
      </w:r>
      <w:r>
        <w:rPr>
          <w:rFonts w:cs="Times New Roman"/>
          <w:szCs w:val="24"/>
        </w:rPr>
        <w:t xml:space="preserve"> (skatīt attēlu Nr.</w:t>
      </w:r>
      <w:r w:rsidR="00D93242">
        <w:rPr>
          <w:rFonts w:cs="Times New Roman"/>
          <w:szCs w:val="24"/>
        </w:rPr>
        <w:t>9</w:t>
      </w:r>
      <w:r>
        <w:rPr>
          <w:rFonts w:cs="Times New Roman"/>
          <w:szCs w:val="24"/>
        </w:rPr>
        <w:t>.)</w:t>
      </w:r>
      <w:r w:rsidRPr="001A116E">
        <w:rPr>
          <w:rFonts w:cs="Times New Roman"/>
          <w:szCs w:val="24"/>
        </w:rPr>
        <w:t>.</w:t>
      </w:r>
    </w:p>
    <w:p w:rsidR="00612F43" w:rsidRPr="00F628DF" w:rsidP="00612F43" w14:paraId="24A7E9B6" w14:textId="77777777">
      <w:pPr>
        <w:jc w:val="right"/>
        <w:rPr>
          <w:rFonts w:cs="Times New Roman"/>
          <w:szCs w:val="24"/>
        </w:rPr>
      </w:pPr>
      <w:r w:rsidRPr="00F628DF">
        <w:rPr>
          <w:rFonts w:cs="Times New Roman"/>
          <w:szCs w:val="24"/>
        </w:rPr>
        <w:t>Attēls Nr.</w:t>
      </w:r>
      <w:r w:rsidR="00D93242">
        <w:rPr>
          <w:rFonts w:cs="Times New Roman"/>
          <w:szCs w:val="24"/>
        </w:rPr>
        <w:t>9</w:t>
      </w:r>
      <w:r w:rsidRPr="00F628DF">
        <w:rPr>
          <w:rFonts w:cs="Times New Roman"/>
          <w:szCs w:val="24"/>
        </w:rPr>
        <w:t>.</w:t>
      </w:r>
    </w:p>
    <w:p w:rsidR="00612F43" w:rsidP="00612F43" w14:paraId="24A7E9B7" w14:textId="77777777">
      <w:pPr>
        <w:jc w:val="center"/>
        <w:rPr>
          <w:b/>
          <w:i/>
        </w:rPr>
      </w:pPr>
      <w:r w:rsidRPr="00D53924">
        <w:rPr>
          <w:b/>
          <w:i/>
        </w:rPr>
        <w:t xml:space="preserve">SAM 3.3.1. un SAM 5.6.2. kopējā </w:t>
      </w:r>
      <w:r>
        <w:rPr>
          <w:b/>
          <w:i/>
        </w:rPr>
        <w:t xml:space="preserve">potenciālā </w:t>
      </w:r>
      <w:r w:rsidRPr="00D53924">
        <w:rPr>
          <w:b/>
          <w:i/>
        </w:rPr>
        <w:t>ietekme uz nefinanšu investīciju pieaugumu</w:t>
      </w:r>
    </w:p>
    <w:p w:rsidR="00612F43" w:rsidRPr="000F2C53" w:rsidP="000F2C53" w14:paraId="24A7E9B8" w14:textId="77777777">
      <w:pPr>
        <w:jc w:val="center"/>
      </w:pPr>
      <w:r w:rsidRPr="000F2C53">
        <w:rPr>
          <w:noProof/>
          <w:lang w:eastAsia="lv-LV"/>
        </w:rPr>
        <w:drawing>
          <wp:inline distT="0" distB="0" distL="0" distR="0">
            <wp:extent cx="5493772" cy="3975652"/>
            <wp:effectExtent l="19050" t="0" r="11678" b="579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12F43" w:rsidP="000F2C53" w14:paraId="24A7E9B9" w14:textId="77777777">
      <w:pPr>
        <w:spacing w:after="240"/>
        <w:rPr>
          <w:bCs/>
          <w:i/>
          <w:sz w:val="20"/>
          <w:szCs w:val="20"/>
        </w:rPr>
      </w:pPr>
      <w:r w:rsidRPr="00126D61">
        <w:rPr>
          <w:bCs/>
          <w:i/>
          <w:sz w:val="20"/>
          <w:szCs w:val="20"/>
        </w:rPr>
        <w:t>Avots: VARAM veidots. Nefinanšu investīcijas uz vienu iedzīvotāju – aprēķins pēc CSP datiem par 201</w:t>
      </w:r>
      <w:r w:rsidR="000F2C53">
        <w:rPr>
          <w:bCs/>
          <w:i/>
          <w:sz w:val="20"/>
          <w:szCs w:val="20"/>
        </w:rPr>
        <w:t>6</w:t>
      </w:r>
      <w:r w:rsidRPr="00126D61">
        <w:rPr>
          <w:bCs/>
          <w:i/>
          <w:sz w:val="20"/>
          <w:szCs w:val="20"/>
        </w:rPr>
        <w:t>.g.</w:t>
      </w:r>
    </w:p>
    <w:p w:rsidR="00612F43" w:rsidP="00612F43" w14:paraId="24A7E9BA" w14:textId="77777777">
      <w:r>
        <w:rPr>
          <w:rFonts w:eastAsia="Calibri"/>
          <w:bCs/>
        </w:rPr>
        <w:t>I</w:t>
      </w:r>
      <w:r w:rsidRPr="00D53924">
        <w:rPr>
          <w:rFonts w:eastAsia="Calibri"/>
          <w:bCs/>
        </w:rPr>
        <w:t xml:space="preserve">zvērtējot pašvaldībām sniegtā atbalsta uzņēmējdarbības veicināšanai (SAM 3.3.1. un SAM 5.6.2.) </w:t>
      </w:r>
      <w:r w:rsidRPr="00D53924">
        <w:t>ietekmi uz nefinanšu investīcijām reģionos, kā īpatsvaru procentuāli no potenciāli jaunradītā nefinanšu investīciju apjoma</w:t>
      </w:r>
      <w:r>
        <w:rPr>
          <w:rStyle w:val="FootnoteReference"/>
        </w:rPr>
        <w:footnoteReference w:id="32"/>
      </w:r>
      <w:r w:rsidRPr="00D53924">
        <w:t xml:space="preserve"> ekonomikā kopā periodā no 201</w:t>
      </w:r>
      <w:r w:rsidR="000F2C53">
        <w:t>6</w:t>
      </w:r>
      <w:r w:rsidRPr="00D53924">
        <w:t>.g</w:t>
      </w:r>
      <w:r>
        <w:t>ada</w:t>
      </w:r>
      <w:r w:rsidRPr="00D53924">
        <w:t xml:space="preserve"> līdz 2020.g</w:t>
      </w:r>
      <w:r>
        <w:t>adam</w:t>
      </w:r>
      <w:r w:rsidRPr="00D53924">
        <w:t xml:space="preserve">, var secināt, ka projektu plānotās piesaistītās nefinanšu investīcijas Latgales reģionā </w:t>
      </w:r>
      <w:r>
        <w:t xml:space="preserve">veido vislielāko apjomu – </w:t>
      </w:r>
      <w:r w:rsidR="000F2C53">
        <w:t>84,3</w:t>
      </w:r>
      <w:r w:rsidRPr="00D8087B">
        <w:t xml:space="preserve">% </w:t>
      </w:r>
      <w:r w:rsidRPr="00AF5207">
        <w:t>(</w:t>
      </w:r>
      <w:r w:rsidRPr="00D8087B">
        <w:rPr>
          <w:i/>
        </w:rPr>
        <w:t xml:space="preserve">Latgales programma </w:t>
      </w:r>
      <w:r>
        <w:rPr>
          <w:i/>
        </w:rPr>
        <w:t>veido</w:t>
      </w:r>
      <w:r w:rsidRPr="00D8087B">
        <w:rPr>
          <w:i/>
        </w:rPr>
        <w:t xml:space="preserve"> </w:t>
      </w:r>
      <w:r w:rsidR="000F2C53">
        <w:rPr>
          <w:i/>
        </w:rPr>
        <w:t>45,5</w:t>
      </w:r>
      <w:r w:rsidRPr="00D8087B">
        <w:rPr>
          <w:i/>
        </w:rPr>
        <w:t>% no kopējā Latgales reģiona apjoma</w:t>
      </w:r>
      <w:r w:rsidRPr="00D53924">
        <w:t>), Vidzemes reģionā (</w:t>
      </w:r>
      <w:r w:rsidR="000F2C53">
        <w:t>37,5</w:t>
      </w:r>
      <w:r w:rsidRPr="00D53924">
        <w:t>%), bet Rīgas reģionā vismazāko (</w:t>
      </w:r>
      <w:r w:rsidR="000F2C53">
        <w:t>4,5</w:t>
      </w:r>
      <w:r w:rsidRPr="00D53924">
        <w:t xml:space="preserve">%). Tas nozīmē, ka SAM ietvaros </w:t>
      </w:r>
      <w:r>
        <w:t>piesaistītās nefinanšu investīcijas</w:t>
      </w:r>
      <w:r w:rsidRPr="00D53924">
        <w:t xml:space="preserve"> būtiski uzlabos uzņēmējdarbības infrastruktūru, tādejādi sekmējot uzņēmējdarbības attīstību. Pozitīvi, ka ieguldījumiem lielāka ietekme ir tieši reģionos, kuros ir viszemākā uzņēmējdarbības aktivitāte (Latgales reģions un Vidzemes reģions).</w:t>
      </w:r>
    </w:p>
    <w:p w:rsidR="00612F43" w:rsidRPr="00E157A4" w:rsidP="00E157A4" w14:paraId="24A7E9BB" w14:textId="77777777">
      <w:pPr>
        <w:sectPr w:rsidSect="00547E10">
          <w:headerReference w:type="default" r:id="rId24"/>
          <w:pgSz w:w="11906" w:h="16838"/>
          <w:pgMar w:top="1440" w:right="1133" w:bottom="1440" w:left="1800" w:header="708" w:footer="708" w:gutter="0"/>
          <w:cols w:space="708"/>
          <w:docGrid w:linePitch="360"/>
        </w:sectPr>
      </w:pPr>
    </w:p>
    <w:p w:rsidR="00C01C6F" w:rsidP="00F45DE8" w14:paraId="24A7E9BC" w14:textId="77777777">
      <w:pPr>
        <w:pStyle w:val="Heading1"/>
        <w:ind w:left="57" w:firstLine="170"/>
      </w:pPr>
      <w:bookmarkStart w:id="85" w:name="_Toc515970997"/>
      <w:bookmarkStart w:id="86" w:name="_Toc256000015"/>
      <w:bookmarkStart w:id="87" w:name="_Toc256000050"/>
      <w:r>
        <w:t>Analīze p</w:t>
      </w:r>
      <w:r w:rsidRPr="000E49A0">
        <w:t>ar</w:t>
      </w:r>
      <w:r>
        <w:t xml:space="preserve"> SAM</w:t>
      </w:r>
      <w:r w:rsidRPr="000E49A0">
        <w:t xml:space="preserve"> 3.3.1. trešās projektu iesniegumu atlases kārtas projektiem, kam priekšatlasē nebija pietiekošs finansējums</w:t>
      </w:r>
      <w:bookmarkEnd w:id="87"/>
      <w:bookmarkEnd w:id="86"/>
      <w:bookmarkEnd w:id="85"/>
    </w:p>
    <w:p w:rsidR="003E7F7F" w:rsidRPr="000E49A0" w:rsidP="003E7F7F" w14:paraId="24A7E9BD" w14:textId="77777777">
      <w:pPr>
        <w:pStyle w:val="Heading2"/>
        <w:numPr>
          <w:ilvl w:val="1"/>
          <w:numId w:val="8"/>
        </w:numPr>
        <w:ind w:left="993" w:hanging="633"/>
      </w:pPr>
      <w:bookmarkStart w:id="88" w:name="_Toc256000034"/>
      <w:bookmarkStart w:id="89" w:name="_Toc256000052"/>
      <w:bookmarkStart w:id="90" w:name="_Toc256000022"/>
      <w:bookmarkStart w:id="91" w:name="_Toc455136269"/>
      <w:bookmarkStart w:id="92" w:name="_Toc508347399"/>
      <w:bookmarkStart w:id="93" w:name="_Toc508347879"/>
      <w:bookmarkStart w:id="94" w:name="_Toc508370391"/>
      <w:bookmarkStart w:id="95" w:name="_Toc515970998"/>
      <w:bookmarkStart w:id="96" w:name="_Toc256000016"/>
      <w:bookmarkStart w:id="97" w:name="_Toc256000051"/>
      <w:r>
        <w:t xml:space="preserve">SAM </w:t>
      </w:r>
      <w:r>
        <w:t xml:space="preserve">3.3.1. trešā projektu iesniegumu atlases </w:t>
      </w:r>
      <w:bookmarkEnd w:id="88"/>
      <w:bookmarkEnd w:id="89"/>
      <w:bookmarkEnd w:id="90"/>
      <w:bookmarkEnd w:id="91"/>
      <w:bookmarkEnd w:id="92"/>
      <w:bookmarkEnd w:id="93"/>
      <w:r>
        <w:t>kārta</w:t>
      </w:r>
      <w:bookmarkEnd w:id="97"/>
      <w:bookmarkEnd w:id="96"/>
      <w:bookmarkEnd w:id="94"/>
      <w:bookmarkEnd w:id="95"/>
    </w:p>
    <w:p w:rsidR="003E7F7F" w:rsidRPr="000E49A0" w:rsidP="00D1285D" w14:paraId="24A7E9BE" w14:textId="77777777">
      <w:r>
        <w:t>SAM 3.3.1. t</w:t>
      </w:r>
      <w:r>
        <w:t xml:space="preserve">rešās projektu iesniegumu atlases kārtas ietvaros atbalsta projektus, kuru projektu ideju koncepti ir saskaņoti </w:t>
      </w:r>
      <w:r>
        <w:t>RAKP – padomē</w:t>
      </w:r>
      <w:r>
        <w:t xml:space="preserve"> izskata un saskaņo pašvaldību iesniegtās projektu idejas, nodrošinot to atbilstību normatīv</w:t>
      </w:r>
      <w:r>
        <w:t>ajiem aktiem par ES fondu 2014.-2020.</w:t>
      </w:r>
      <w:r>
        <w:t>gada darbības programmas “Izaugsme un nodarbinātība” specifisko atbalsta mērķu atbalsta piešķiršanu, administrēšanu un uzraudzību, kā arī ES struktūrfondu un Kohēzijas fonda plānošanas perioda 2014.</w:t>
      </w:r>
      <w:r>
        <w:t>-</w:t>
      </w:r>
      <w:r>
        <w:t>2020.gadam plānošanas dokumentiem.</w:t>
      </w:r>
    </w:p>
    <w:p w:rsidR="003E7F7F" w:rsidRPr="000E49A0" w:rsidP="00D1285D" w14:paraId="24A7E9BF" w14:textId="77777777">
      <w:pPr>
        <w:rPr>
          <w:bCs/>
        </w:rPr>
      </w:pPr>
      <w:r>
        <w:t>VARAM 2016.gada 8.</w:t>
      </w:r>
      <w:r>
        <w:t xml:space="preserve">aprīlī notika </w:t>
      </w:r>
      <w:r>
        <w:t>RAKP</w:t>
      </w:r>
      <w:r>
        <w:t xml:space="preserve"> sēde, kurā pieņēma lēmumu par </w:t>
      </w:r>
      <w:r>
        <w:rPr>
          <w:bCs/>
        </w:rPr>
        <w:t>trešās projektu iesniegumu atlases kārtas</w:t>
      </w:r>
      <w:r>
        <w:t xml:space="preserve"> 54 </w:t>
      </w:r>
      <w:r>
        <w:rPr>
          <w:bCs/>
        </w:rPr>
        <w:t xml:space="preserve">atbalstāmajiem projektu ideju konceptiem. </w:t>
      </w:r>
      <w:r>
        <w:t>MK 2016.gada 1.</w:t>
      </w:r>
      <w:r>
        <w:t>jūnija rīkojumā Nr.31</w:t>
      </w:r>
      <w:r>
        <w:t>4</w:t>
      </w:r>
      <w:r w:rsidRPr="000E49A0">
        <w:t xml:space="preserve"> “</w:t>
      </w:r>
      <w:r w:rsidRPr="000E49A0">
        <w:rPr>
          <w:bCs/>
        </w:rPr>
        <w:t xml:space="preserve">Par projektu ideju konceptu finansējuma apjomu un sasniedzamajiem iznākuma rādītājiem 3.3.1. specifiskā atbalsta mērķa </w:t>
      </w:r>
      <w:r w:rsidRPr="000E49A0">
        <w:t>“</w:t>
      </w:r>
      <w:r>
        <w:rPr>
          <w:bCs/>
        </w:rPr>
        <w:t xml:space="preserve">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w:t>
      </w:r>
      <w:r>
        <w:t>“</w:t>
      </w:r>
      <w:r>
        <w:rPr>
          <w:bCs/>
        </w:rPr>
        <w:t xml:space="preserve">Ieguldījumi uzņēmējdarbībai nozīmīgā infrastruktūrā pašvaldībās, kuras nav nacionālas vai reģionālas nozīmes attīstības centru pašvaldības” ietvaros”” </w:t>
      </w:r>
      <w:r>
        <w:t xml:space="preserve">ir noteikts minēto atbalstāmo projektu ideju konceptu ERAF finansējuma apjoms un sasniedzamie iznākuma rādītāji. </w:t>
      </w:r>
    </w:p>
    <w:p w:rsidR="003E7F7F" w:rsidRPr="000E49A0" w:rsidP="00D1285D" w14:paraId="24A7E9C0" w14:textId="77777777">
      <w:r>
        <w:t>Pavisam projektu ideju konceptu priekšatlasē piedalījās 59 novadu pašvaldības no 89, kurām bija tiesības piedalīties projektu ideju konceptu priekšatlasē. Kopumā tika iesniegti 90 projektu ideju koncepti.</w:t>
      </w:r>
      <w:r w:rsidR="00D1285D">
        <w:t xml:space="preserve"> </w:t>
      </w:r>
      <w:r>
        <w:t xml:space="preserve">Projekta ideju konceptu atlase notika atbilstoši trešās projektu iesniegumu atlases kārtas principiem – priekšroku dodot tiem projektu ideju konceptiem, kuru ietvaros atbalsta mērķī paredzētos iznākuma rādītājus plānots sasniegt visefektīvāk pret ieguldīto ERAF finansējumu. Vispirms tika atlasīti projektu ideju koncepti, kuri atbilst atbilstības kritērijiem. Secināts, ka no iesniegtajiem 90 projektu ideju konceptiem, visiem atbilstības kritērijiem atbilst 83 koncepti, bet neatbilst septiņi koncepti. </w:t>
      </w:r>
    </w:p>
    <w:p w:rsidR="003E7F7F" w:rsidRPr="000E49A0" w:rsidP="00D1285D" w14:paraId="24A7E9C1" w14:textId="77777777">
      <w:r>
        <w:t>Nākamajā posmā tika izvērtēta projektu ideju konceptu atbilstība minimālajām kvalitātes prasībām. Projektu ideju koncepti, kuri atbilst visiem atbilstības un kvalitātes kritērijiem – 83 projekta koncepti, tika sakārtoti atbilstoši koeficientu kopsummai, kas veidojas no trim kvalitātes kritērijiem. No 90 iesniegtajiem projektu ideju konceptiem septiņi tika noraidīti kā neatbilstoši atbilstības kritērijiem un nav iekļauti projektu ideju konceptu salīdzināšanas sarakstā, kurā vērtē saņemtos koeficientus.</w:t>
      </w:r>
    </w:p>
    <w:p w:rsidR="003E7F7F" w:rsidP="00D1285D" w14:paraId="24A7E9C2" w14:textId="77777777">
      <w:r>
        <w:t>Ņemot vērā augstāk noteikto</w:t>
      </w:r>
      <w:r w:rsidRPr="00F45DE8">
        <w:t xml:space="preserve">, </w:t>
      </w:r>
      <w:r w:rsidRPr="00F45DE8" w:rsidR="00D1285D">
        <w:t xml:space="preserve">89 </w:t>
      </w:r>
      <w:r w:rsidRPr="00F45DE8">
        <w:t xml:space="preserve">novadu pašvaldību 29 projektu ideju konceptiem, kuri atbilst atlases kārtas principiem, </w:t>
      </w:r>
      <w:r>
        <w:rPr>
          <w:b/>
        </w:rPr>
        <w:t>īstenošanai nepietiek finansējums</w:t>
      </w:r>
      <w:r w:rsidR="00F45DE8">
        <w:rPr>
          <w:b/>
        </w:rPr>
        <w:t xml:space="preserve"> </w:t>
      </w:r>
      <w:r w:rsidR="00632E56">
        <w:rPr>
          <w:b/>
        </w:rPr>
        <w:t>27 033 </w:t>
      </w:r>
      <w:r w:rsidR="00DB11A6">
        <w:rPr>
          <w:b/>
        </w:rPr>
        <w:t xml:space="preserve">775 </w:t>
      </w:r>
      <w:r w:rsidRPr="00D1285D" w:rsidR="00F45DE8">
        <w:rPr>
          <w:b/>
          <w:i/>
        </w:rPr>
        <w:t>euro</w:t>
      </w:r>
      <w:r w:rsidR="00F45DE8">
        <w:rPr>
          <w:b/>
        </w:rPr>
        <w:t xml:space="preserve"> apmērā</w:t>
      </w:r>
      <w:r>
        <w:t>, ar to saprotot, ka nepietiek ERAF finansējums.</w:t>
      </w:r>
      <w:bookmarkStart w:id="98" w:name="_Toc256000035"/>
      <w:bookmarkStart w:id="99" w:name="_Toc256000053"/>
      <w:bookmarkStart w:id="100" w:name="_Toc256000023"/>
      <w:bookmarkStart w:id="101" w:name="_Toc448839302"/>
      <w:bookmarkStart w:id="102" w:name="_Toc450725883"/>
      <w:bookmarkStart w:id="103" w:name="_Toc450726711"/>
      <w:bookmarkStart w:id="104" w:name="_Toc455136270"/>
      <w:bookmarkStart w:id="105" w:name="_Toc508347400"/>
    </w:p>
    <w:p w:rsidR="003E7F7F" w:rsidRPr="003E7F7F" w:rsidP="003E7F7F" w14:paraId="24A7E9C3" w14:textId="77777777">
      <w:pPr>
        <w:pStyle w:val="Heading2"/>
        <w:numPr>
          <w:ilvl w:val="1"/>
          <w:numId w:val="8"/>
        </w:numPr>
        <w:ind w:left="993" w:hanging="633"/>
      </w:pPr>
      <w:bookmarkStart w:id="106" w:name="_Toc508347880"/>
      <w:bookmarkStart w:id="107" w:name="_Toc508370392"/>
      <w:bookmarkStart w:id="108" w:name="_Toc515970999"/>
      <w:bookmarkStart w:id="109" w:name="_Toc256000017"/>
      <w:bookmarkStart w:id="110" w:name="_Toc256000057"/>
      <w:r>
        <w:t xml:space="preserve">SAM </w:t>
      </w:r>
      <w:r w:rsidRPr="003E7F7F">
        <w:t xml:space="preserve">3.3.1. trešās projektu iesniegumu atlases </w:t>
      </w:r>
      <w:r w:rsidR="00F45DE8">
        <w:t xml:space="preserve">kārtas </w:t>
      </w:r>
      <w:r w:rsidRPr="003E7F7F">
        <w:t>projektu rezultāti</w:t>
      </w:r>
      <w:bookmarkEnd w:id="110"/>
      <w:bookmarkEnd w:id="109"/>
      <w:bookmarkEnd w:id="98"/>
      <w:bookmarkEnd w:id="99"/>
      <w:bookmarkEnd w:id="100"/>
      <w:bookmarkEnd w:id="101"/>
      <w:bookmarkEnd w:id="102"/>
      <w:bookmarkEnd w:id="103"/>
      <w:bookmarkEnd w:id="104"/>
      <w:bookmarkEnd w:id="105"/>
      <w:bookmarkEnd w:id="106"/>
      <w:bookmarkEnd w:id="107"/>
      <w:bookmarkEnd w:id="108"/>
    </w:p>
    <w:p w:rsidR="00554B81" w:rsidP="00D1285D" w14:paraId="24A7E9C4" w14:textId="77777777">
      <w:r w:rsidRPr="00D1285D">
        <w:t xml:space="preserve">VARAM sagatavoja sākotnējo </w:t>
      </w:r>
      <w:r w:rsidRPr="00D1285D" w:rsidR="00D1285D">
        <w:t xml:space="preserve">SAM </w:t>
      </w:r>
      <w:r w:rsidRPr="00D1285D">
        <w:t>3.3.1. trešās projektu iesniegumu atlases kārtas ideju konceptu sarakstu par kopējo nepieciešamo</w:t>
      </w:r>
      <w:r w:rsidR="00425644">
        <w:t xml:space="preserve"> ERAF</w:t>
      </w:r>
      <w:r w:rsidRPr="00D1285D">
        <w:t xml:space="preserve"> finansējumu </w:t>
      </w:r>
      <w:r w:rsidR="00632E56">
        <w:rPr>
          <w:b/>
        </w:rPr>
        <w:t>27</w:t>
      </w:r>
      <w:r w:rsidR="000C2309">
        <w:rPr>
          <w:b/>
        </w:rPr>
        <w:t> </w:t>
      </w:r>
      <w:r w:rsidR="00632E56">
        <w:rPr>
          <w:b/>
        </w:rPr>
        <w:t>033</w:t>
      </w:r>
      <w:r w:rsidR="000C2309">
        <w:rPr>
          <w:b/>
        </w:rPr>
        <w:t> </w:t>
      </w:r>
      <w:r w:rsidR="00DB11A6">
        <w:rPr>
          <w:b/>
        </w:rPr>
        <w:t xml:space="preserve">775 </w:t>
      </w:r>
      <w:r w:rsidRPr="00D1285D">
        <w:rPr>
          <w:b/>
          <w:i/>
        </w:rPr>
        <w:t>euro</w:t>
      </w:r>
      <w:r>
        <w:rPr>
          <w:rStyle w:val="FootnoteReference"/>
        </w:rPr>
        <w:footnoteReference w:id="33"/>
      </w:r>
      <w:r w:rsidR="000C2309">
        <w:t xml:space="preserve"> (provizorisko</w:t>
      </w:r>
      <w:r>
        <w:t xml:space="preserve"> </w:t>
      </w:r>
      <w:r w:rsidRPr="00554B81">
        <w:t xml:space="preserve">nepieciešamā finansējuma </w:t>
      </w:r>
      <w:r w:rsidR="000C2309">
        <w:t>(</w:t>
      </w:r>
      <w:r w:rsidRPr="00554B81">
        <w:t xml:space="preserve">27 033 775 </w:t>
      </w:r>
      <w:r w:rsidRPr="00554B81">
        <w:rPr>
          <w:i/>
        </w:rPr>
        <w:t>euro</w:t>
      </w:r>
      <w:r w:rsidR="000C2309">
        <w:t>)</w:t>
      </w:r>
      <w:r w:rsidRPr="00554B81">
        <w:t xml:space="preserve"> sadalījumu pa gadiem</w:t>
      </w:r>
      <w:r w:rsidR="000C2309">
        <w:t xml:space="preserve"> skatīt tabulā Nr.10). </w:t>
      </w:r>
    </w:p>
    <w:p w:rsidR="000C2309" w:rsidRPr="006D0346" w:rsidP="000C2309" w14:paraId="24A7E9C5" w14:textId="77777777">
      <w:pPr>
        <w:spacing w:after="60"/>
        <w:jc w:val="right"/>
      </w:pPr>
      <w:r>
        <w:t>Tabula</w:t>
      </w:r>
      <w:r w:rsidRPr="006D0346">
        <w:t xml:space="preserve"> </w:t>
      </w:r>
      <w:r w:rsidRPr="00E34820">
        <w:t>Nr.10.</w:t>
      </w:r>
    </w:p>
    <w:p w:rsidR="000C2309" w:rsidRPr="000C2309" w:rsidP="000C2309" w14:paraId="24A7E9C6" w14:textId="77777777">
      <w:pPr>
        <w:jc w:val="center"/>
        <w:rPr>
          <w:i/>
        </w:rPr>
      </w:pPr>
      <w:r>
        <w:t>P</w:t>
      </w:r>
      <w:r w:rsidRPr="00944820">
        <w:t>rovizorisk</w:t>
      </w:r>
      <w:r>
        <w:t>ais</w:t>
      </w:r>
      <w:r w:rsidRPr="00944820">
        <w:t xml:space="preserve"> </w:t>
      </w:r>
      <w:r w:rsidRPr="00554B81">
        <w:t>nepieciešamā finansējuma</w:t>
      </w:r>
      <w:r>
        <w:t xml:space="preserve"> sadalījums no 2020.gada līdz 2023.gadam, </w:t>
      </w:r>
      <w:r>
        <w:rPr>
          <w:i/>
        </w:rPr>
        <w:t>euro</w:t>
      </w:r>
    </w:p>
    <w:tbl>
      <w:tblPr>
        <w:tblStyle w:val="TableGrid"/>
        <w:tblW w:w="5080" w:type="dxa"/>
        <w:jc w:val="center"/>
        <w:tblLook w:val="04A0"/>
      </w:tblPr>
      <w:tblGrid>
        <w:gridCol w:w="2540"/>
        <w:gridCol w:w="2540"/>
      </w:tblGrid>
      <w:tr w14:paraId="24A7E9C9" w14:textId="77777777" w:rsidTr="00554B81">
        <w:tblPrEx>
          <w:tblW w:w="5080" w:type="dxa"/>
          <w:jc w:val="center"/>
          <w:tblLook w:val="04A0"/>
        </w:tblPrEx>
        <w:trPr>
          <w:trHeight w:val="60"/>
          <w:jc w:val="center"/>
        </w:trPr>
        <w:tc>
          <w:tcPr>
            <w:tcW w:w="2540" w:type="dxa"/>
            <w:vAlign w:val="center"/>
            <w:hideMark/>
          </w:tcPr>
          <w:p w:rsidR="00554B81" w:rsidRPr="00554B81" w:rsidP="00554B81" w14:paraId="24A7E9C7" w14:textId="77777777">
            <w:pPr>
              <w:spacing w:before="60" w:after="60"/>
              <w:jc w:val="center"/>
              <w:rPr>
                <w:rFonts w:eastAsia="Times New Roman" w:cs="Times New Roman"/>
                <w:color w:val="000000"/>
                <w:szCs w:val="28"/>
                <w:lang w:eastAsia="lv-LV"/>
              </w:rPr>
            </w:pPr>
            <w:r w:rsidRPr="00554B81">
              <w:rPr>
                <w:rFonts w:eastAsia="Times New Roman" w:cs="Times New Roman"/>
                <w:color w:val="000000"/>
                <w:szCs w:val="28"/>
                <w:lang w:eastAsia="lv-LV"/>
              </w:rPr>
              <w:t>2020.gads</w:t>
            </w:r>
          </w:p>
        </w:tc>
        <w:tc>
          <w:tcPr>
            <w:tcW w:w="2540" w:type="dxa"/>
            <w:vAlign w:val="center"/>
            <w:hideMark/>
          </w:tcPr>
          <w:p w:rsidR="00554B81" w:rsidRPr="00554B81" w:rsidP="00554B81" w14:paraId="24A7E9C8" w14:textId="77777777">
            <w:pPr>
              <w:spacing w:before="60" w:after="60"/>
              <w:jc w:val="center"/>
              <w:rPr>
                <w:rFonts w:eastAsia="Times New Roman" w:cs="Times New Roman"/>
                <w:color w:val="000000"/>
                <w:szCs w:val="28"/>
                <w:lang w:eastAsia="lv-LV"/>
              </w:rPr>
            </w:pPr>
            <w:r w:rsidRPr="00554B81">
              <w:rPr>
                <w:rFonts w:eastAsia="Times New Roman" w:cs="Times New Roman"/>
                <w:color w:val="000000"/>
                <w:szCs w:val="28"/>
                <w:lang w:eastAsia="lv-LV"/>
              </w:rPr>
              <w:t>1</w:t>
            </w:r>
            <w:r>
              <w:rPr>
                <w:rFonts w:eastAsia="Times New Roman" w:cs="Times New Roman"/>
                <w:color w:val="000000"/>
                <w:szCs w:val="28"/>
                <w:lang w:eastAsia="lv-LV"/>
              </w:rPr>
              <w:t> </w:t>
            </w:r>
            <w:r w:rsidRPr="00554B81">
              <w:rPr>
                <w:rFonts w:eastAsia="Times New Roman" w:cs="Times New Roman"/>
                <w:color w:val="000000"/>
                <w:szCs w:val="28"/>
                <w:lang w:eastAsia="lv-LV"/>
              </w:rPr>
              <w:t>768</w:t>
            </w:r>
            <w:r>
              <w:rPr>
                <w:rFonts w:eastAsia="Times New Roman" w:cs="Times New Roman"/>
                <w:color w:val="000000"/>
                <w:szCs w:val="28"/>
                <w:lang w:eastAsia="lv-LV"/>
              </w:rPr>
              <w:t xml:space="preserve"> </w:t>
            </w:r>
            <w:r w:rsidRPr="00554B81">
              <w:rPr>
                <w:rFonts w:eastAsia="Times New Roman" w:cs="Times New Roman"/>
                <w:color w:val="000000"/>
                <w:szCs w:val="28"/>
                <w:lang w:eastAsia="lv-LV"/>
              </w:rPr>
              <w:t>124</w:t>
            </w:r>
          </w:p>
        </w:tc>
      </w:tr>
      <w:tr w14:paraId="24A7E9CC" w14:textId="77777777" w:rsidTr="00554B81">
        <w:tblPrEx>
          <w:tblW w:w="5080" w:type="dxa"/>
          <w:jc w:val="center"/>
          <w:tblLook w:val="04A0"/>
        </w:tblPrEx>
        <w:trPr>
          <w:trHeight w:val="60"/>
          <w:jc w:val="center"/>
        </w:trPr>
        <w:tc>
          <w:tcPr>
            <w:tcW w:w="2540" w:type="dxa"/>
            <w:vAlign w:val="center"/>
            <w:hideMark/>
          </w:tcPr>
          <w:p w:rsidR="00554B81" w:rsidRPr="00554B81" w:rsidP="00554B81" w14:paraId="24A7E9CA" w14:textId="77777777">
            <w:pPr>
              <w:spacing w:before="60" w:after="60"/>
              <w:jc w:val="center"/>
              <w:rPr>
                <w:rFonts w:eastAsia="Times New Roman" w:cs="Times New Roman"/>
                <w:color w:val="000000"/>
                <w:szCs w:val="28"/>
                <w:lang w:eastAsia="lv-LV"/>
              </w:rPr>
            </w:pPr>
            <w:r w:rsidRPr="00554B81">
              <w:rPr>
                <w:rFonts w:eastAsia="Times New Roman" w:cs="Times New Roman"/>
                <w:color w:val="000000"/>
                <w:szCs w:val="28"/>
                <w:lang w:eastAsia="lv-LV"/>
              </w:rPr>
              <w:t>2021.gads</w:t>
            </w:r>
          </w:p>
        </w:tc>
        <w:tc>
          <w:tcPr>
            <w:tcW w:w="2540" w:type="dxa"/>
            <w:vAlign w:val="center"/>
            <w:hideMark/>
          </w:tcPr>
          <w:p w:rsidR="00554B81" w:rsidRPr="00554B81" w:rsidP="00554B81" w14:paraId="24A7E9CB" w14:textId="77777777">
            <w:pPr>
              <w:spacing w:before="60" w:after="60"/>
              <w:jc w:val="center"/>
              <w:rPr>
                <w:rFonts w:eastAsia="Times New Roman" w:cs="Times New Roman"/>
                <w:color w:val="000000"/>
                <w:szCs w:val="28"/>
                <w:lang w:eastAsia="lv-LV"/>
              </w:rPr>
            </w:pPr>
            <w:r w:rsidRPr="00554B81">
              <w:rPr>
                <w:rFonts w:eastAsia="Times New Roman" w:cs="Times New Roman"/>
                <w:color w:val="000000"/>
                <w:szCs w:val="28"/>
                <w:lang w:eastAsia="lv-LV"/>
              </w:rPr>
              <w:t>5</w:t>
            </w:r>
            <w:r>
              <w:rPr>
                <w:rFonts w:eastAsia="Times New Roman" w:cs="Times New Roman"/>
                <w:color w:val="000000"/>
                <w:szCs w:val="28"/>
                <w:lang w:eastAsia="lv-LV"/>
              </w:rPr>
              <w:t> </w:t>
            </w:r>
            <w:r w:rsidRPr="00554B81">
              <w:rPr>
                <w:rFonts w:eastAsia="Times New Roman" w:cs="Times New Roman"/>
                <w:color w:val="000000"/>
                <w:szCs w:val="28"/>
                <w:lang w:eastAsia="lv-LV"/>
              </w:rPr>
              <w:t>003</w:t>
            </w:r>
            <w:r>
              <w:rPr>
                <w:rFonts w:eastAsia="Times New Roman" w:cs="Times New Roman"/>
                <w:color w:val="000000"/>
                <w:szCs w:val="28"/>
                <w:lang w:eastAsia="lv-LV"/>
              </w:rPr>
              <w:t xml:space="preserve"> </w:t>
            </w:r>
            <w:r w:rsidRPr="00554B81">
              <w:rPr>
                <w:rFonts w:eastAsia="Times New Roman" w:cs="Times New Roman"/>
                <w:color w:val="000000"/>
                <w:szCs w:val="28"/>
                <w:lang w:eastAsia="lv-LV"/>
              </w:rPr>
              <w:t>142</w:t>
            </w:r>
          </w:p>
        </w:tc>
      </w:tr>
      <w:tr w14:paraId="24A7E9CF" w14:textId="77777777" w:rsidTr="00554B81">
        <w:tblPrEx>
          <w:tblW w:w="5080" w:type="dxa"/>
          <w:jc w:val="center"/>
          <w:tblLook w:val="04A0"/>
        </w:tblPrEx>
        <w:trPr>
          <w:trHeight w:val="60"/>
          <w:jc w:val="center"/>
        </w:trPr>
        <w:tc>
          <w:tcPr>
            <w:tcW w:w="2540" w:type="dxa"/>
            <w:vAlign w:val="center"/>
            <w:hideMark/>
          </w:tcPr>
          <w:p w:rsidR="00554B81" w:rsidRPr="00554B81" w:rsidP="00554B81" w14:paraId="24A7E9CD" w14:textId="77777777">
            <w:pPr>
              <w:spacing w:before="60" w:after="60"/>
              <w:jc w:val="center"/>
              <w:rPr>
                <w:rFonts w:eastAsia="Times New Roman" w:cs="Times New Roman"/>
                <w:color w:val="000000"/>
                <w:szCs w:val="28"/>
                <w:lang w:eastAsia="lv-LV"/>
              </w:rPr>
            </w:pPr>
            <w:r w:rsidRPr="00554B81">
              <w:rPr>
                <w:rFonts w:eastAsia="Times New Roman" w:cs="Times New Roman"/>
                <w:color w:val="000000"/>
                <w:szCs w:val="28"/>
                <w:lang w:eastAsia="lv-LV"/>
              </w:rPr>
              <w:t>2022.gads</w:t>
            </w:r>
          </w:p>
        </w:tc>
        <w:tc>
          <w:tcPr>
            <w:tcW w:w="2540" w:type="dxa"/>
            <w:vAlign w:val="center"/>
            <w:hideMark/>
          </w:tcPr>
          <w:p w:rsidR="00554B81" w:rsidRPr="00554B81" w:rsidP="00554B81" w14:paraId="24A7E9CE" w14:textId="77777777">
            <w:pPr>
              <w:spacing w:before="60" w:after="60"/>
              <w:jc w:val="center"/>
              <w:rPr>
                <w:rFonts w:eastAsia="Times New Roman" w:cs="Times New Roman"/>
                <w:color w:val="000000"/>
                <w:szCs w:val="28"/>
                <w:lang w:eastAsia="lv-LV"/>
              </w:rPr>
            </w:pPr>
            <w:r w:rsidRPr="00554B81">
              <w:rPr>
                <w:rFonts w:eastAsia="Times New Roman" w:cs="Times New Roman"/>
                <w:color w:val="000000"/>
                <w:szCs w:val="28"/>
                <w:lang w:eastAsia="lv-LV"/>
              </w:rPr>
              <w:t>7</w:t>
            </w:r>
            <w:r>
              <w:rPr>
                <w:rFonts w:eastAsia="Times New Roman" w:cs="Times New Roman"/>
                <w:color w:val="000000"/>
                <w:szCs w:val="28"/>
                <w:lang w:eastAsia="lv-LV"/>
              </w:rPr>
              <w:t> </w:t>
            </w:r>
            <w:r w:rsidRPr="00554B81">
              <w:rPr>
                <w:rFonts w:eastAsia="Times New Roman" w:cs="Times New Roman"/>
                <w:color w:val="000000"/>
                <w:szCs w:val="28"/>
                <w:lang w:eastAsia="lv-LV"/>
              </w:rPr>
              <w:t>287</w:t>
            </w:r>
            <w:r>
              <w:rPr>
                <w:rFonts w:eastAsia="Times New Roman" w:cs="Times New Roman"/>
                <w:color w:val="000000"/>
                <w:szCs w:val="28"/>
                <w:lang w:eastAsia="lv-LV"/>
              </w:rPr>
              <w:t xml:space="preserve"> </w:t>
            </w:r>
            <w:r w:rsidRPr="00554B81">
              <w:rPr>
                <w:rFonts w:eastAsia="Times New Roman" w:cs="Times New Roman"/>
                <w:color w:val="000000"/>
                <w:szCs w:val="28"/>
                <w:lang w:eastAsia="lv-LV"/>
              </w:rPr>
              <w:t>155</w:t>
            </w:r>
          </w:p>
        </w:tc>
      </w:tr>
      <w:tr w14:paraId="24A7E9D2" w14:textId="77777777" w:rsidTr="00554B81">
        <w:tblPrEx>
          <w:tblW w:w="5080" w:type="dxa"/>
          <w:jc w:val="center"/>
          <w:tblLook w:val="04A0"/>
        </w:tblPrEx>
        <w:trPr>
          <w:trHeight w:val="60"/>
          <w:jc w:val="center"/>
        </w:trPr>
        <w:tc>
          <w:tcPr>
            <w:tcW w:w="2540" w:type="dxa"/>
            <w:vAlign w:val="center"/>
            <w:hideMark/>
          </w:tcPr>
          <w:p w:rsidR="00554B81" w:rsidRPr="00554B81" w:rsidP="00554B81" w14:paraId="24A7E9D0" w14:textId="77777777">
            <w:pPr>
              <w:spacing w:before="60" w:after="60"/>
              <w:jc w:val="center"/>
              <w:rPr>
                <w:rFonts w:eastAsia="Times New Roman" w:cs="Times New Roman"/>
                <w:color w:val="000000"/>
                <w:szCs w:val="28"/>
                <w:lang w:eastAsia="lv-LV"/>
              </w:rPr>
            </w:pPr>
            <w:r w:rsidRPr="00554B81">
              <w:rPr>
                <w:rFonts w:eastAsia="Times New Roman" w:cs="Times New Roman"/>
                <w:color w:val="000000"/>
                <w:szCs w:val="28"/>
                <w:lang w:eastAsia="lv-LV"/>
              </w:rPr>
              <w:t>2023.gads</w:t>
            </w:r>
          </w:p>
        </w:tc>
        <w:tc>
          <w:tcPr>
            <w:tcW w:w="2540" w:type="dxa"/>
            <w:vAlign w:val="center"/>
            <w:hideMark/>
          </w:tcPr>
          <w:p w:rsidR="00554B81" w:rsidRPr="00554B81" w:rsidP="00554B81" w14:paraId="24A7E9D1" w14:textId="77777777">
            <w:pPr>
              <w:spacing w:before="60" w:after="60"/>
              <w:jc w:val="center"/>
              <w:rPr>
                <w:rFonts w:eastAsia="Times New Roman" w:cs="Times New Roman"/>
                <w:color w:val="000000"/>
                <w:szCs w:val="28"/>
                <w:lang w:eastAsia="lv-LV"/>
              </w:rPr>
            </w:pPr>
            <w:r w:rsidRPr="00554B81">
              <w:rPr>
                <w:rFonts w:eastAsia="Times New Roman" w:cs="Times New Roman"/>
                <w:color w:val="000000"/>
                <w:szCs w:val="28"/>
                <w:lang w:eastAsia="lv-LV"/>
              </w:rPr>
              <w:t>12</w:t>
            </w:r>
            <w:r>
              <w:rPr>
                <w:rFonts w:eastAsia="Times New Roman" w:cs="Times New Roman"/>
                <w:color w:val="000000"/>
                <w:szCs w:val="28"/>
                <w:lang w:eastAsia="lv-LV"/>
              </w:rPr>
              <w:t> </w:t>
            </w:r>
            <w:r w:rsidRPr="00554B81">
              <w:rPr>
                <w:rFonts w:eastAsia="Times New Roman" w:cs="Times New Roman"/>
                <w:color w:val="000000"/>
                <w:szCs w:val="28"/>
                <w:lang w:eastAsia="lv-LV"/>
              </w:rPr>
              <w:t>975</w:t>
            </w:r>
            <w:r>
              <w:rPr>
                <w:rFonts w:eastAsia="Times New Roman" w:cs="Times New Roman"/>
                <w:color w:val="000000"/>
                <w:szCs w:val="28"/>
                <w:lang w:eastAsia="lv-LV"/>
              </w:rPr>
              <w:t xml:space="preserve"> </w:t>
            </w:r>
            <w:r w:rsidRPr="00554B81">
              <w:rPr>
                <w:rFonts w:eastAsia="Times New Roman" w:cs="Times New Roman"/>
                <w:color w:val="000000"/>
                <w:szCs w:val="28"/>
                <w:lang w:eastAsia="lv-LV"/>
              </w:rPr>
              <w:t>354</w:t>
            </w:r>
          </w:p>
        </w:tc>
      </w:tr>
      <w:tr w14:paraId="24A7E9D5" w14:textId="77777777" w:rsidTr="00554B81">
        <w:tblPrEx>
          <w:tblW w:w="5080" w:type="dxa"/>
          <w:jc w:val="center"/>
          <w:tblLook w:val="04A0"/>
        </w:tblPrEx>
        <w:trPr>
          <w:trHeight w:val="60"/>
          <w:jc w:val="center"/>
        </w:trPr>
        <w:tc>
          <w:tcPr>
            <w:tcW w:w="2540" w:type="dxa"/>
            <w:vAlign w:val="center"/>
            <w:hideMark/>
          </w:tcPr>
          <w:p w:rsidR="00554B81" w:rsidRPr="00554B81" w:rsidP="00554B81" w14:paraId="24A7E9D3" w14:textId="77777777">
            <w:pPr>
              <w:spacing w:before="60" w:after="60"/>
              <w:jc w:val="center"/>
              <w:rPr>
                <w:rFonts w:eastAsia="Times New Roman" w:cs="Times New Roman"/>
                <w:b/>
                <w:bCs/>
                <w:color w:val="000000"/>
                <w:szCs w:val="28"/>
                <w:lang w:eastAsia="lv-LV"/>
              </w:rPr>
            </w:pPr>
            <w:r w:rsidRPr="00554B81">
              <w:rPr>
                <w:rFonts w:eastAsia="Times New Roman" w:cs="Times New Roman"/>
                <w:b/>
                <w:bCs/>
                <w:color w:val="000000"/>
                <w:szCs w:val="28"/>
                <w:lang w:eastAsia="lv-LV"/>
              </w:rPr>
              <w:t>Kopā</w:t>
            </w:r>
          </w:p>
        </w:tc>
        <w:tc>
          <w:tcPr>
            <w:tcW w:w="2540" w:type="dxa"/>
            <w:vAlign w:val="center"/>
            <w:hideMark/>
          </w:tcPr>
          <w:p w:rsidR="00554B81" w:rsidRPr="00554B81" w:rsidP="00554B81" w14:paraId="24A7E9D4" w14:textId="77777777">
            <w:pPr>
              <w:spacing w:before="60" w:after="60"/>
              <w:jc w:val="center"/>
              <w:rPr>
                <w:rFonts w:eastAsia="Times New Roman" w:cs="Times New Roman"/>
                <w:b/>
                <w:bCs/>
                <w:color w:val="000000"/>
                <w:szCs w:val="28"/>
                <w:lang w:eastAsia="lv-LV"/>
              </w:rPr>
            </w:pPr>
            <w:r w:rsidRPr="00554B81">
              <w:rPr>
                <w:rFonts w:eastAsia="Times New Roman" w:cs="Times New Roman"/>
                <w:b/>
                <w:bCs/>
                <w:color w:val="000000"/>
                <w:szCs w:val="28"/>
                <w:lang w:eastAsia="lv-LV"/>
              </w:rPr>
              <w:t>27</w:t>
            </w:r>
            <w:r>
              <w:rPr>
                <w:rFonts w:eastAsia="Times New Roman" w:cs="Times New Roman"/>
                <w:b/>
                <w:bCs/>
                <w:color w:val="000000"/>
                <w:szCs w:val="28"/>
                <w:lang w:eastAsia="lv-LV"/>
              </w:rPr>
              <w:t> </w:t>
            </w:r>
            <w:r w:rsidRPr="00554B81">
              <w:rPr>
                <w:rFonts w:eastAsia="Times New Roman" w:cs="Times New Roman"/>
                <w:b/>
                <w:bCs/>
                <w:color w:val="000000"/>
                <w:szCs w:val="28"/>
                <w:lang w:eastAsia="lv-LV"/>
              </w:rPr>
              <w:t>033</w:t>
            </w:r>
            <w:r>
              <w:rPr>
                <w:rFonts w:eastAsia="Times New Roman" w:cs="Times New Roman"/>
                <w:b/>
                <w:bCs/>
                <w:color w:val="000000"/>
                <w:szCs w:val="28"/>
                <w:lang w:eastAsia="lv-LV"/>
              </w:rPr>
              <w:t xml:space="preserve"> </w:t>
            </w:r>
            <w:r w:rsidRPr="00554B81">
              <w:rPr>
                <w:rFonts w:eastAsia="Times New Roman" w:cs="Times New Roman"/>
                <w:b/>
                <w:bCs/>
                <w:color w:val="000000"/>
                <w:szCs w:val="28"/>
                <w:lang w:eastAsia="lv-LV"/>
              </w:rPr>
              <w:t>775</w:t>
            </w:r>
          </w:p>
        </w:tc>
      </w:tr>
    </w:tbl>
    <w:p w:rsidR="00554B81" w:rsidRPr="006D0346" w:rsidP="000C2309" w14:paraId="24A7E9D6" w14:textId="77777777">
      <w:pPr>
        <w:spacing w:before="60"/>
        <w:rPr>
          <w:bCs/>
          <w:i/>
          <w:sz w:val="20"/>
          <w:szCs w:val="20"/>
        </w:rPr>
      </w:pPr>
      <w:r>
        <w:rPr>
          <w:bCs/>
          <w:i/>
          <w:sz w:val="20"/>
          <w:szCs w:val="20"/>
        </w:rPr>
        <w:t>Avots: VARAM veidots.</w:t>
      </w:r>
    </w:p>
    <w:p w:rsidR="003E7F7F" w:rsidRPr="000E49A0" w:rsidP="00D1285D" w14:paraId="24A7E9D7" w14:textId="77777777">
      <w:r w:rsidRPr="00944820">
        <w:t xml:space="preserve">Tālākā informācija ir saistīta ar ieņēmumu valsts budžetā aprēķināšanu no </w:t>
      </w:r>
      <w:r>
        <w:t xml:space="preserve">plānotajām </w:t>
      </w:r>
      <w:r w:rsidRPr="00944820">
        <w:t>jaunizveidotajām darba vietām, kā arī cik gados tiktu atpelnīts atbalstīto</w:t>
      </w:r>
      <w:r w:rsidRPr="00944820">
        <w:rPr>
          <w:b/>
        </w:rPr>
        <w:t xml:space="preserve"> </w:t>
      </w:r>
      <w:r w:rsidRPr="00944820">
        <w:t>projektu īstenošanai piešķirt</w:t>
      </w:r>
      <w:r w:rsidR="00D1285D">
        <w:t xml:space="preserve">ais </w:t>
      </w:r>
      <w:r w:rsidRPr="00425644" w:rsidR="00317CFB">
        <w:t>finansējums</w:t>
      </w:r>
      <w:r w:rsidR="00D1285D">
        <w:t>.</w:t>
      </w:r>
    </w:p>
    <w:p w:rsidR="003E7F7F" w:rsidRPr="000E49A0" w:rsidP="00D1285D" w14:paraId="24A7E9D8" w14:textId="77777777">
      <w:pPr>
        <w:rPr>
          <w:b/>
        </w:rPr>
      </w:pPr>
      <w:r w:rsidRPr="00944820">
        <w:t>Jaunās darba vietas tiek plānots izveidot pakāpeniski pēc noslēgtajām vienošanās par projektu īstenošanu.</w:t>
      </w:r>
      <w:r w:rsidRPr="00944820">
        <w:rPr>
          <w:b/>
        </w:rPr>
        <w:t xml:space="preserve"> </w:t>
      </w:r>
      <w:r w:rsidRPr="00944820">
        <w:t>Ņemot vērā, ka šobrīd nav iespējams noteikt precīzu jaunizveidoto</w:t>
      </w:r>
      <w:r>
        <w:rPr>
          <w:sz w:val="22"/>
        </w:rPr>
        <w:t xml:space="preserve"> </w:t>
      </w:r>
      <w:r w:rsidRPr="00944820">
        <w:t>darba vietu skaitu p</w:t>
      </w:r>
      <w:r w:rsidR="00141D4C">
        <w:t>a gadiem</w:t>
      </w:r>
      <w:r w:rsidRPr="00944820">
        <w:t xml:space="preserve">, analīzē tiek atspoguļoti provizoriskie ieņēmumi </w:t>
      </w:r>
      <w:r w:rsidR="006D0346">
        <w:t xml:space="preserve">valsts </w:t>
      </w:r>
      <w:r w:rsidRPr="00944820">
        <w:t xml:space="preserve">budžetā no jaunizveidotajām darba vietām </w:t>
      </w:r>
      <w:r w:rsidR="00FB63EA">
        <w:rPr>
          <w:b/>
        </w:rPr>
        <w:t>četru</w:t>
      </w:r>
      <w:r w:rsidRPr="00944820" w:rsidR="00FB63EA">
        <w:rPr>
          <w:b/>
        </w:rPr>
        <w:t xml:space="preserve"> </w:t>
      </w:r>
      <w:r w:rsidRPr="00944820">
        <w:rPr>
          <w:b/>
        </w:rPr>
        <w:t>gadu periodā pēc noslēgtajām vienošanā</w:t>
      </w:r>
      <w:r w:rsidR="00544D61">
        <w:rPr>
          <w:b/>
        </w:rPr>
        <w:t>m</w:t>
      </w:r>
      <w:r w:rsidRPr="00944820">
        <w:rPr>
          <w:b/>
        </w:rPr>
        <w:t xml:space="preserve"> par projektu īstenošanu.</w:t>
      </w:r>
    </w:p>
    <w:p w:rsidR="003E7F7F" w:rsidRPr="000E49A0" w:rsidP="00D1285D" w14:paraId="24A7E9D9" w14:textId="77777777">
      <w:r w:rsidRPr="00944820">
        <w:t>Saskaņā ar Centrālās statistikas pārvalde</w:t>
      </w:r>
      <w:r w:rsidR="00141D4C">
        <w:t>s (turpmāk – CSP) datiem, 201</w:t>
      </w:r>
      <w:r w:rsidR="00425644">
        <w:t>7</w:t>
      </w:r>
      <w:r w:rsidR="00141D4C">
        <w:t>.</w:t>
      </w:r>
      <w:r w:rsidRPr="00944820">
        <w:t xml:space="preserve">gadā strādājošo mēneša vidējā darba samaksa Latvijā bija </w:t>
      </w:r>
      <w:r w:rsidR="00425644">
        <w:t>926</w:t>
      </w:r>
      <w:r w:rsidRPr="00944820">
        <w:t xml:space="preserve"> </w:t>
      </w:r>
      <w:r w:rsidRPr="00944820">
        <w:rPr>
          <w:i/>
        </w:rPr>
        <w:t>euro</w:t>
      </w:r>
      <w:r w:rsidRPr="00944820">
        <w:t xml:space="preserve"> (bruto). Ikmēneša ieņēmumi valsts budžetā no viena strādājošā ir 4</w:t>
      </w:r>
      <w:r w:rsidR="007009F9">
        <w:t>9</w:t>
      </w:r>
      <w:r w:rsidR="00920348">
        <w:t>0</w:t>
      </w:r>
      <w:r w:rsidRPr="00944820">
        <w:t>,</w:t>
      </w:r>
      <w:r w:rsidR="00920348">
        <w:t>12</w:t>
      </w:r>
      <w:r w:rsidRPr="00944820">
        <w:t xml:space="preserve"> </w:t>
      </w:r>
      <w:r w:rsidRPr="00944820">
        <w:rPr>
          <w:i/>
        </w:rPr>
        <w:t>euro</w:t>
      </w:r>
      <w:r w:rsidRPr="00944820">
        <w:t>, ko veido valsts sociālās apdrošināšanas iemaksas (darba devēja un darba ņēmēja daļas), iedzīvotāju ienākuma nodoklis un uzņēmējdarbības riska valsts nodeva</w:t>
      </w:r>
      <w:r w:rsidR="00CA4CDB">
        <w:t xml:space="preserve"> (pēc 2018.gada nodokļa likmēm)</w:t>
      </w:r>
      <w:r w:rsidRPr="00944820">
        <w:t xml:space="preserve">. Attiecīgi gadā budžetā ieskaitāmo nodokļu summa no viena strādājošā veido </w:t>
      </w:r>
      <w:r w:rsidR="00920348">
        <w:t>5881,44</w:t>
      </w:r>
      <w:r w:rsidRPr="00944820">
        <w:t xml:space="preserve"> </w:t>
      </w:r>
      <w:r w:rsidRPr="00944820">
        <w:rPr>
          <w:i/>
        </w:rPr>
        <w:t>euro</w:t>
      </w:r>
      <w:r w:rsidRPr="00944820">
        <w:t>.</w:t>
      </w:r>
      <w:r w:rsidR="006D0346">
        <w:t xml:space="preserve"> </w:t>
      </w:r>
      <w:r w:rsidRPr="00944820">
        <w:t xml:space="preserve">Summāri </w:t>
      </w:r>
      <w:r w:rsidR="00E02D08">
        <w:t>četros</w:t>
      </w:r>
      <w:r w:rsidRPr="00944820" w:rsidR="00E02D08">
        <w:t xml:space="preserve"> </w:t>
      </w:r>
      <w:r w:rsidRPr="00944820">
        <w:t>gados pēc noslēgto vienošanos par projektu īstenošanu ietvaros tiktu sasniegti šādi rezultāti:</w:t>
      </w:r>
    </w:p>
    <w:p w:rsidR="003E7F7F" w:rsidRPr="00317CFB" w:rsidP="003B3FF6" w14:paraId="24A7E9DA" w14:textId="77777777">
      <w:pPr>
        <w:numPr>
          <w:ilvl w:val="0"/>
          <w:numId w:val="1"/>
        </w:numPr>
        <w:spacing w:after="0"/>
        <w:ind w:left="1066" w:hanging="357"/>
      </w:pPr>
      <w:r w:rsidRPr="00944820">
        <w:rPr>
          <w:b/>
        </w:rPr>
        <w:t xml:space="preserve">izveidotas </w:t>
      </w:r>
      <w:r w:rsidR="005C44DA">
        <w:rPr>
          <w:b/>
        </w:rPr>
        <w:t>707</w:t>
      </w:r>
      <w:r w:rsidRPr="00944820">
        <w:rPr>
          <w:b/>
        </w:rPr>
        <w:t xml:space="preserve"> jaunas darba vietas</w:t>
      </w:r>
      <w:r w:rsidRPr="00944820">
        <w:t xml:space="preserve"> – </w:t>
      </w:r>
      <w:r w:rsidRPr="005C44DA" w:rsidR="005C44DA">
        <w:t>ERAF</w:t>
      </w:r>
      <w:r w:rsidRPr="005C44DA">
        <w:t xml:space="preserve"> finansējums</w:t>
      </w:r>
      <w:r w:rsidRPr="00944820">
        <w:t xml:space="preserve"> 3</w:t>
      </w:r>
      <w:r w:rsidR="005C44DA">
        <w:t>8</w:t>
      </w:r>
      <w:r w:rsidR="00317CFB">
        <w:t> </w:t>
      </w:r>
      <w:r w:rsidR="00632E56">
        <w:t>237</w:t>
      </w:r>
      <w:r w:rsidRPr="00944820" w:rsidR="00632E56">
        <w:t xml:space="preserve"> </w:t>
      </w:r>
      <w:r w:rsidRPr="00944820">
        <w:rPr>
          <w:i/>
        </w:rPr>
        <w:t>euro</w:t>
      </w:r>
      <w:r w:rsidRPr="00944820">
        <w:t xml:space="preserve"> apmērā uz </w:t>
      </w:r>
      <w:r>
        <w:t>vienu</w:t>
      </w:r>
      <w:r w:rsidRPr="00944820">
        <w:t xml:space="preserve"> jaunu darba vietu (</w:t>
      </w:r>
      <w:r w:rsidRPr="00632E56" w:rsidR="00632E56">
        <w:t>27 033 </w:t>
      </w:r>
      <w:r w:rsidRPr="00632E56" w:rsidR="00DB11A6">
        <w:t>7</w:t>
      </w:r>
      <w:r w:rsidR="00DB11A6">
        <w:t>7</w:t>
      </w:r>
      <w:r w:rsidRPr="00632E56" w:rsidR="00DB11A6">
        <w:t xml:space="preserve">5 </w:t>
      </w:r>
      <w:r w:rsidRPr="007F2BB4">
        <w:rPr>
          <w:i/>
        </w:rPr>
        <w:t>euro</w:t>
      </w:r>
      <w:r w:rsidRPr="00317CFB" w:rsidR="00317CFB">
        <w:t xml:space="preserve"> </w:t>
      </w:r>
      <w:r w:rsidRPr="00317CFB">
        <w:t>/</w:t>
      </w:r>
      <w:r w:rsidRPr="00317CFB" w:rsidR="00317CFB">
        <w:t xml:space="preserve"> </w:t>
      </w:r>
      <w:r w:rsidR="005C44DA">
        <w:t>707</w:t>
      </w:r>
      <w:r w:rsidRPr="00317CFB">
        <w:t>);</w:t>
      </w:r>
    </w:p>
    <w:p w:rsidR="003E7F7F" w:rsidRPr="00317CFB" w:rsidP="003E7F7F" w14:paraId="24A7E9DB" w14:textId="77777777">
      <w:pPr>
        <w:numPr>
          <w:ilvl w:val="0"/>
          <w:numId w:val="1"/>
        </w:numPr>
        <w:ind w:left="1066" w:hanging="357"/>
        <w:rPr>
          <w:lang w:eastAsia="lv-LV"/>
        </w:rPr>
      </w:pPr>
      <w:r w:rsidRPr="00317CFB">
        <w:rPr>
          <w:b/>
        </w:rPr>
        <w:t xml:space="preserve">piesaistītas nefinanšu investīcijas nemateriālajos ieguldījumos un pamatlīdzekļos </w:t>
      </w:r>
      <w:r w:rsidR="005C44DA">
        <w:rPr>
          <w:b/>
        </w:rPr>
        <w:t>38 954 709</w:t>
      </w:r>
      <w:r w:rsidRPr="00317CFB">
        <w:rPr>
          <w:b/>
        </w:rPr>
        <w:t xml:space="preserve"> </w:t>
      </w:r>
      <w:r w:rsidRPr="00317CFB">
        <w:rPr>
          <w:b/>
          <w:i/>
        </w:rPr>
        <w:t>euro</w:t>
      </w:r>
      <w:r w:rsidRPr="00317CFB">
        <w:t xml:space="preserve"> – uz vienu </w:t>
      </w:r>
      <w:r w:rsidRPr="005C44DA" w:rsidR="005C44DA">
        <w:t>ERAF</w:t>
      </w:r>
      <w:r w:rsidRPr="005C44DA" w:rsidR="00CA574C">
        <w:t xml:space="preserve"> finansējuma</w:t>
      </w:r>
      <w:r w:rsidRPr="00317CFB" w:rsidR="003B3FF6">
        <w:t xml:space="preserve"> </w:t>
      </w:r>
      <w:r w:rsidRPr="00317CFB">
        <w:rPr>
          <w:i/>
        </w:rPr>
        <w:t>euro</w:t>
      </w:r>
      <w:r w:rsidRPr="00317CFB">
        <w:t xml:space="preserve"> piesaistītas </w:t>
      </w:r>
      <w:r w:rsidRPr="00317CFB" w:rsidR="003B3FF6">
        <w:t>1,</w:t>
      </w:r>
      <w:r w:rsidR="00632E56">
        <w:t>44</w:t>
      </w:r>
      <w:r w:rsidRPr="00317CFB" w:rsidR="00632E56">
        <w:t xml:space="preserve"> </w:t>
      </w:r>
      <w:r w:rsidRPr="00317CFB">
        <w:rPr>
          <w:i/>
        </w:rPr>
        <w:t>euro</w:t>
      </w:r>
      <w:r w:rsidRPr="00317CFB">
        <w:t xml:space="preserve"> privātās investīcijas (</w:t>
      </w:r>
      <w:r w:rsidRPr="005C44DA" w:rsidR="005C44DA">
        <w:t>38 954 709</w:t>
      </w:r>
      <w:r w:rsidRPr="00317CFB">
        <w:t xml:space="preserve"> </w:t>
      </w:r>
      <w:r w:rsidRPr="00317CFB" w:rsidR="003B3FF6">
        <w:rPr>
          <w:i/>
        </w:rPr>
        <w:t>euro</w:t>
      </w:r>
      <w:r w:rsidRPr="00317CFB" w:rsidR="003B3FF6">
        <w:t xml:space="preserve"> /</w:t>
      </w:r>
      <w:r w:rsidRPr="00317CFB" w:rsidR="00141D4C">
        <w:t xml:space="preserve"> </w:t>
      </w:r>
      <w:r w:rsidRPr="00632E56" w:rsidR="00632E56">
        <w:t>27 033 7</w:t>
      </w:r>
      <w:r w:rsidR="00DB11A6">
        <w:t>7</w:t>
      </w:r>
      <w:r w:rsidRPr="00632E56" w:rsidR="00632E56">
        <w:t>5</w:t>
      </w:r>
      <w:r w:rsidRPr="00317CFB" w:rsidR="003B3FF6">
        <w:t xml:space="preserve"> </w:t>
      </w:r>
      <w:r w:rsidRPr="00317CFB" w:rsidR="003B3FF6">
        <w:rPr>
          <w:i/>
        </w:rPr>
        <w:t>euro</w:t>
      </w:r>
      <w:r w:rsidRPr="00317CFB">
        <w:t>).</w:t>
      </w:r>
    </w:p>
    <w:p w:rsidR="003E7F7F" w:rsidRPr="000E49A0" w:rsidP="00D1285D" w14:paraId="24A7E9DC" w14:textId="77777777">
      <w:r w:rsidRPr="00317CFB">
        <w:rPr>
          <w:lang w:eastAsia="lv-LV"/>
        </w:rPr>
        <w:t xml:space="preserve">Radot iespēju atbalstīt projektu īstenošanu par </w:t>
      </w:r>
      <w:r w:rsidRPr="00632E56" w:rsidR="00632E56">
        <w:t>27 033 7</w:t>
      </w:r>
      <w:r w:rsidR="00DB11A6">
        <w:t>7</w:t>
      </w:r>
      <w:r w:rsidRPr="00632E56" w:rsidR="00632E56">
        <w:t>5</w:t>
      </w:r>
      <w:r w:rsidRPr="00317CFB">
        <w:t xml:space="preserve"> </w:t>
      </w:r>
      <w:r w:rsidRPr="00317CFB">
        <w:rPr>
          <w:i/>
          <w:lang w:eastAsia="lv-LV"/>
        </w:rPr>
        <w:t>euro</w:t>
      </w:r>
      <w:r w:rsidRPr="00317CFB">
        <w:rPr>
          <w:lang w:eastAsia="lv-LV"/>
        </w:rPr>
        <w:t>,</w:t>
      </w:r>
      <w:r w:rsidRPr="00944820">
        <w:rPr>
          <w:lang w:eastAsia="lv-LV"/>
        </w:rPr>
        <w:t xml:space="preserve"> </w:t>
      </w:r>
      <w:r w:rsidRPr="00944820">
        <w:t xml:space="preserve">pēc noslēgtajām vienošanās par projektu īstenošanu </w:t>
      </w:r>
      <w:r w:rsidRPr="00944820">
        <w:rPr>
          <w:lang w:eastAsia="lv-LV"/>
        </w:rPr>
        <w:t xml:space="preserve">tiktu izveidotas </w:t>
      </w:r>
      <w:r w:rsidR="007009F9">
        <w:rPr>
          <w:lang w:eastAsia="lv-LV"/>
        </w:rPr>
        <w:t>707</w:t>
      </w:r>
      <w:r w:rsidRPr="00944820">
        <w:rPr>
          <w:lang w:eastAsia="lv-LV"/>
        </w:rPr>
        <w:t xml:space="preserve"> darba vietas</w:t>
      </w:r>
      <w:r w:rsidR="0010542D">
        <w:rPr>
          <w:lang w:eastAsia="lv-LV"/>
        </w:rPr>
        <w:t xml:space="preserve"> –</w:t>
      </w:r>
      <w:r w:rsidRPr="00944820">
        <w:t xml:space="preserve"> ieņēmumi valsts budžetā gadā </w:t>
      </w:r>
      <w:r w:rsidR="006D0346">
        <w:t>veidotu</w:t>
      </w:r>
      <w:r w:rsidRPr="00944820">
        <w:t xml:space="preserve"> </w:t>
      </w:r>
      <w:r w:rsidR="007009F9">
        <w:t>4 1</w:t>
      </w:r>
      <w:r w:rsidR="00920348">
        <w:t>58</w:t>
      </w:r>
      <w:r w:rsidR="007009F9">
        <w:t> </w:t>
      </w:r>
      <w:r w:rsidR="00920348">
        <w:t>178</w:t>
      </w:r>
      <w:r w:rsidRPr="00944820">
        <w:rPr>
          <w:rFonts w:ascii="Calibri" w:hAnsi="Calibri"/>
          <w:color w:val="000000"/>
          <w:lang w:eastAsia="lv-LV"/>
        </w:rPr>
        <w:t xml:space="preserve"> </w:t>
      </w:r>
      <w:r w:rsidRPr="00944820">
        <w:rPr>
          <w:i/>
        </w:rPr>
        <w:t>euro</w:t>
      </w:r>
      <w:r w:rsidRPr="00944820">
        <w:t xml:space="preserve"> (</w:t>
      </w:r>
      <w:r w:rsidR="00920348">
        <w:t>5881,44</w:t>
      </w:r>
      <w:r w:rsidRPr="00944820">
        <w:t xml:space="preserve"> </w:t>
      </w:r>
      <w:r w:rsidRPr="00944820">
        <w:rPr>
          <w:i/>
        </w:rPr>
        <w:t>euro</w:t>
      </w:r>
      <w:r w:rsidRPr="00944820">
        <w:t xml:space="preserve"> x </w:t>
      </w:r>
      <w:r w:rsidR="007009F9">
        <w:t>707</w:t>
      </w:r>
      <w:r w:rsidRPr="00944820">
        <w:t xml:space="preserve"> darba vietas). </w:t>
      </w:r>
      <w:r w:rsidRPr="00944820">
        <w:rPr>
          <w:lang w:eastAsia="lv-LV"/>
        </w:rPr>
        <w:t>Tā rezultātā</w:t>
      </w:r>
      <w:r w:rsidRPr="00944820">
        <w:t xml:space="preserve"> provizoriskie ieņēmumi valsts budžetā</w:t>
      </w:r>
      <w:r w:rsidR="009C152D">
        <w:t>, pieņemot, ka projektu īstenošanas periods ir viens līdz trīs gadi, pirmie projekti tiktu pabeigti 2019.gadā</w:t>
      </w:r>
      <w:r w:rsidR="00F865EC">
        <w:t>,</w:t>
      </w:r>
      <w:r w:rsidR="009C152D">
        <w:t xml:space="preserve"> un ka projektu īstenošanas rezultātā 2020.gadā varētu tikt radītas 10%, 2021.gadā – 20%, 2022.gadā – 30% un 2023.gadā – 40% darbavietu</w:t>
      </w:r>
      <w:r w:rsidRPr="000E49A0">
        <w:t>:</w:t>
      </w:r>
    </w:p>
    <w:p w:rsidR="009C152D" w:rsidRPr="000E49A0" w:rsidP="009C152D" w14:paraId="24A7E9DD" w14:textId="77777777">
      <w:pPr>
        <w:pStyle w:val="ListParagraph"/>
        <w:numPr>
          <w:ilvl w:val="0"/>
          <w:numId w:val="35"/>
        </w:numPr>
        <w:spacing w:after="0"/>
        <w:ind w:left="1066" w:hanging="357"/>
        <w:contextualSpacing w:val="0"/>
      </w:pPr>
      <w:r>
        <w:t>2020.</w:t>
      </w:r>
      <w:r w:rsidRPr="000E49A0">
        <w:t xml:space="preserve">gadā – no </w:t>
      </w:r>
      <w:r>
        <w:t>71</w:t>
      </w:r>
      <w:r w:rsidRPr="000E49A0">
        <w:t xml:space="preserve"> darba viet</w:t>
      </w:r>
      <w:r>
        <w:t>as</w:t>
      </w:r>
      <w:r w:rsidRPr="000E49A0">
        <w:t xml:space="preserve"> ieņēmumi valsts budžetā </w:t>
      </w:r>
      <w:r>
        <w:t>veidotu</w:t>
      </w:r>
      <w:r w:rsidRPr="000E49A0">
        <w:t xml:space="preserve"> </w:t>
      </w:r>
      <w:r w:rsidRPr="00AD1205">
        <w:t>41</w:t>
      </w:r>
      <w:r w:rsidR="00167EAB">
        <w:t>7</w:t>
      </w:r>
      <w:r w:rsidRPr="00AD1205">
        <w:t xml:space="preserve"> </w:t>
      </w:r>
      <w:r w:rsidR="00167EAB">
        <w:t>582</w:t>
      </w:r>
      <w:r w:rsidRPr="000E49A0">
        <w:t xml:space="preserve"> </w:t>
      </w:r>
      <w:r w:rsidRPr="000E49A0">
        <w:rPr>
          <w:i/>
        </w:rPr>
        <w:t>euro</w:t>
      </w:r>
      <w:r w:rsidRPr="000E49A0">
        <w:t xml:space="preserve"> (</w:t>
      </w:r>
      <w:r>
        <w:t>5881,44</w:t>
      </w:r>
      <w:r w:rsidRPr="000E49A0">
        <w:t xml:space="preserve"> </w:t>
      </w:r>
      <w:r w:rsidRPr="000E49A0">
        <w:rPr>
          <w:i/>
        </w:rPr>
        <w:t>euro</w:t>
      </w:r>
      <w:r w:rsidRPr="000E49A0">
        <w:t xml:space="preserve"> x </w:t>
      </w:r>
      <w:r>
        <w:t>71</w:t>
      </w:r>
      <w:r w:rsidRPr="000E49A0">
        <w:t xml:space="preserve"> darba vietas);</w:t>
      </w:r>
    </w:p>
    <w:p w:rsidR="009C152D" w:rsidRPr="000E49A0" w:rsidP="009C152D" w14:paraId="24A7E9DE" w14:textId="77777777">
      <w:pPr>
        <w:pStyle w:val="ListParagraph"/>
        <w:numPr>
          <w:ilvl w:val="0"/>
          <w:numId w:val="35"/>
        </w:numPr>
        <w:spacing w:after="0"/>
        <w:ind w:left="1066" w:hanging="357"/>
        <w:contextualSpacing w:val="0"/>
      </w:pPr>
      <w:r>
        <w:t>2021.</w:t>
      </w:r>
      <w:r w:rsidRPr="000E49A0">
        <w:t xml:space="preserve">gadā – no </w:t>
      </w:r>
      <w:r>
        <w:t>212</w:t>
      </w:r>
      <w:r w:rsidRPr="000E49A0">
        <w:t xml:space="preserve"> darba vietām ieņēmumi valsts budžetā </w:t>
      </w:r>
      <w:r>
        <w:t>veidotu</w:t>
      </w:r>
      <w:r w:rsidRPr="000E49A0">
        <w:t xml:space="preserve"> </w:t>
      </w:r>
      <w:r>
        <w:t>1 24</w:t>
      </w:r>
      <w:r w:rsidR="00167EAB">
        <w:t>6</w:t>
      </w:r>
      <w:r>
        <w:t xml:space="preserve"> </w:t>
      </w:r>
      <w:r w:rsidR="00167EAB">
        <w:t>865</w:t>
      </w:r>
      <w:r w:rsidRPr="00AD1205">
        <w:t xml:space="preserve"> </w:t>
      </w:r>
      <w:r w:rsidRPr="000E49A0">
        <w:rPr>
          <w:i/>
        </w:rPr>
        <w:t>euro</w:t>
      </w:r>
      <w:r w:rsidRPr="00944820">
        <w:t xml:space="preserve"> (</w:t>
      </w:r>
      <w:r>
        <w:t>5881,44</w:t>
      </w:r>
      <w:r w:rsidRPr="00944820">
        <w:t xml:space="preserve"> </w:t>
      </w:r>
      <w:r w:rsidRPr="00944820">
        <w:rPr>
          <w:i/>
        </w:rPr>
        <w:t>euro</w:t>
      </w:r>
      <w:r w:rsidRPr="00944820">
        <w:t xml:space="preserve"> x </w:t>
      </w:r>
      <w:r>
        <w:t>(71+141)</w:t>
      </w:r>
      <w:r w:rsidRPr="00944820">
        <w:t xml:space="preserve"> darba vietas);</w:t>
      </w:r>
    </w:p>
    <w:p w:rsidR="009C152D" w:rsidP="009C152D" w14:paraId="24A7E9DF" w14:textId="77777777">
      <w:pPr>
        <w:pStyle w:val="ListParagraph"/>
        <w:numPr>
          <w:ilvl w:val="0"/>
          <w:numId w:val="35"/>
        </w:numPr>
        <w:spacing w:after="0"/>
        <w:ind w:left="1066" w:hanging="357"/>
        <w:contextualSpacing w:val="0"/>
      </w:pPr>
      <w:r>
        <w:t>2022.</w:t>
      </w:r>
      <w:r w:rsidRPr="00944820">
        <w:t xml:space="preserve">gadā – no </w:t>
      </w:r>
      <w:r>
        <w:t>424</w:t>
      </w:r>
      <w:r w:rsidRPr="00944820">
        <w:t xml:space="preserve"> darba vietām ieņēmumi valsts budžetā </w:t>
      </w:r>
      <w:r>
        <w:t>veidotu</w:t>
      </w:r>
      <w:r w:rsidRPr="00944820">
        <w:t xml:space="preserve"> </w:t>
      </w:r>
      <w:r>
        <w:t>2 </w:t>
      </w:r>
      <w:r w:rsidR="00167EAB">
        <w:t>493</w:t>
      </w:r>
      <w:r>
        <w:t xml:space="preserve"> </w:t>
      </w:r>
      <w:r w:rsidR="00167EAB">
        <w:t>731</w:t>
      </w:r>
      <w:r w:rsidRPr="00944820">
        <w:t xml:space="preserve"> </w:t>
      </w:r>
      <w:r w:rsidRPr="00944820">
        <w:rPr>
          <w:i/>
        </w:rPr>
        <w:t>euro</w:t>
      </w:r>
      <w:r w:rsidRPr="00944820">
        <w:t xml:space="preserve"> (</w:t>
      </w:r>
      <w:r>
        <w:t>5881,44</w:t>
      </w:r>
      <w:r w:rsidRPr="00944820">
        <w:t xml:space="preserve"> </w:t>
      </w:r>
      <w:r w:rsidRPr="00944820">
        <w:rPr>
          <w:i/>
        </w:rPr>
        <w:t>euro</w:t>
      </w:r>
      <w:r w:rsidRPr="00944820">
        <w:t xml:space="preserve"> x </w:t>
      </w:r>
      <w:r>
        <w:t>(71+141+212)</w:t>
      </w:r>
      <w:r w:rsidRPr="00944820">
        <w:t xml:space="preserve"> darba vietas)</w:t>
      </w:r>
      <w:r>
        <w:t>;</w:t>
      </w:r>
    </w:p>
    <w:p w:rsidR="009C152D" w:rsidP="009C152D" w14:paraId="24A7E9E0" w14:textId="77777777">
      <w:pPr>
        <w:pStyle w:val="ListParagraph"/>
        <w:numPr>
          <w:ilvl w:val="0"/>
          <w:numId w:val="35"/>
        </w:numPr>
        <w:ind w:left="1066" w:hanging="357"/>
        <w:contextualSpacing w:val="0"/>
      </w:pPr>
      <w:r>
        <w:t xml:space="preserve">2023.gadā – no 707 darba vietām ieņēmumi valsts budžetā veidotu 4 158 178 </w:t>
      </w:r>
      <w:r w:rsidRPr="003158D2">
        <w:rPr>
          <w:i/>
        </w:rPr>
        <w:t>euro</w:t>
      </w:r>
      <w:r>
        <w:t xml:space="preserve"> </w:t>
      </w:r>
      <w:r w:rsidRPr="00944820">
        <w:t>(</w:t>
      </w:r>
      <w:r>
        <w:t>5881,44</w:t>
      </w:r>
      <w:r w:rsidRPr="00944820">
        <w:t xml:space="preserve"> </w:t>
      </w:r>
      <w:r w:rsidRPr="00944820">
        <w:rPr>
          <w:i/>
        </w:rPr>
        <w:t>euro</w:t>
      </w:r>
      <w:r w:rsidRPr="00944820">
        <w:t xml:space="preserve"> x </w:t>
      </w:r>
      <w:r>
        <w:t>(71+141+212+283)</w:t>
      </w:r>
      <w:r w:rsidRPr="00944820">
        <w:t xml:space="preserve"> darba vietas).</w:t>
      </w:r>
    </w:p>
    <w:p w:rsidR="003E7F7F" w:rsidRPr="000E49A0" w:rsidP="009C152D" w14:paraId="24A7E9E1" w14:textId="77777777">
      <w:pPr>
        <w:spacing w:after="60"/>
      </w:pPr>
      <w:r>
        <w:t>P</w:t>
      </w:r>
      <w:r w:rsidRPr="00944820">
        <w:t xml:space="preserve">rovizoriskie ieņēmumi </w:t>
      </w:r>
      <w:r>
        <w:t xml:space="preserve">valsts </w:t>
      </w:r>
      <w:r w:rsidRPr="00944820">
        <w:t xml:space="preserve">budžetā no jaunizveidotajām darba vietām </w:t>
      </w:r>
      <w:r w:rsidRPr="00502B38">
        <w:t>četru gadu periodā pēc noslēgtajām vienošanā</w:t>
      </w:r>
      <w:r>
        <w:t>m</w:t>
      </w:r>
      <w:r w:rsidRPr="00502B38">
        <w:t xml:space="preserve"> par projektu īstenošanu</w:t>
      </w:r>
      <w:r w:rsidR="0010542D">
        <w:t xml:space="preserve"> skatīt tabulu Nr.10</w:t>
      </w:r>
      <w:r w:rsidR="009C152D">
        <w:t>.</w:t>
      </w:r>
    </w:p>
    <w:p w:rsidR="006D0346" w:rsidRPr="006D0346" w:rsidP="00A237C2" w14:paraId="24A7E9E2" w14:textId="77777777">
      <w:pPr>
        <w:spacing w:after="60"/>
        <w:jc w:val="right"/>
      </w:pPr>
      <w:r>
        <w:t>Tabula</w:t>
      </w:r>
      <w:r w:rsidRPr="006D0346">
        <w:t xml:space="preserve"> </w:t>
      </w:r>
      <w:r w:rsidRPr="00E34820">
        <w:t>Nr.</w:t>
      </w:r>
      <w:r w:rsidRPr="00E34820" w:rsidR="001020CE">
        <w:t>10</w:t>
      </w:r>
      <w:r w:rsidRPr="00E34820">
        <w:t>.</w:t>
      </w:r>
    </w:p>
    <w:p w:rsidR="003E7F7F" w:rsidRPr="004415E3" w:rsidP="00502B38" w14:paraId="24A7E9E3" w14:textId="77777777">
      <w:pPr>
        <w:jc w:val="center"/>
      </w:pPr>
      <w:r>
        <w:t>P</w:t>
      </w:r>
      <w:r w:rsidRPr="00944820">
        <w:t xml:space="preserve">rovizoriskie ieņēmumi </w:t>
      </w:r>
      <w:r>
        <w:t xml:space="preserve">valsts </w:t>
      </w:r>
      <w:r w:rsidRPr="00944820">
        <w:t xml:space="preserve">budžetā no jaunizveidotajām darba vietām </w:t>
      </w:r>
      <w:r w:rsidRPr="004415E3" w:rsidR="006D0346">
        <w:t>(</w:t>
      </w:r>
      <w:r w:rsidRPr="00502B38" w:rsidR="006D0346">
        <w:rPr>
          <w:i/>
        </w:rPr>
        <w:t>dati atspoguļoti kumulatīvā veidā</w:t>
      </w:r>
      <w:r w:rsidRPr="004415E3" w:rsidR="006D0346">
        <w:t>)</w:t>
      </w:r>
    </w:p>
    <w:tbl>
      <w:tblPr>
        <w:tblW w:w="6729" w:type="dxa"/>
        <w:jc w:val="center"/>
        <w:tblLook w:val="04A0"/>
      </w:tblPr>
      <w:tblGrid>
        <w:gridCol w:w="1114"/>
        <w:gridCol w:w="1194"/>
        <w:gridCol w:w="1276"/>
        <w:gridCol w:w="1134"/>
        <w:gridCol w:w="1255"/>
        <w:gridCol w:w="1097"/>
      </w:tblGrid>
      <w:tr w14:paraId="24A7E9E9" w14:textId="77777777" w:rsidTr="0010542D">
        <w:tblPrEx>
          <w:tblW w:w="6729" w:type="dxa"/>
          <w:jc w:val="center"/>
          <w:tblLook w:val="04A0"/>
        </w:tblPrEx>
        <w:trPr>
          <w:trHeight w:val="129"/>
          <w:jc w:val="center"/>
        </w:trPr>
        <w:tc>
          <w:tcPr>
            <w:tcW w:w="11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15E3" w:rsidRPr="000C2309" w:rsidP="0010542D" w14:paraId="24A7E9E4" w14:textId="77777777">
            <w:pPr>
              <w:spacing w:after="0"/>
              <w:jc w:val="center"/>
              <w:rPr>
                <w:rFonts w:eastAsia="Times New Roman" w:cs="Times New Roman"/>
                <w:color w:val="000000"/>
                <w:lang w:eastAsia="lv-LV"/>
              </w:rPr>
            </w:pPr>
            <w:r w:rsidRPr="000C2309">
              <w:rPr>
                <w:rFonts w:eastAsia="Times New Roman" w:cs="Times New Roman"/>
                <w:color w:val="000000"/>
                <w:sz w:val="22"/>
                <w:lang w:eastAsia="lv-LV"/>
              </w:rPr>
              <w:t>Gads</w:t>
            </w:r>
          </w:p>
        </w:tc>
        <w:tc>
          <w:tcPr>
            <w:tcW w:w="10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15E3" w:rsidRPr="000C2309" w:rsidP="0010542D" w14:paraId="24A7E9E5" w14:textId="77777777">
            <w:pPr>
              <w:spacing w:after="0"/>
              <w:jc w:val="center"/>
              <w:rPr>
                <w:rFonts w:eastAsia="Times New Roman" w:cs="Times New Roman"/>
                <w:color w:val="000000"/>
                <w:lang w:eastAsia="lv-LV"/>
              </w:rPr>
            </w:pPr>
            <w:r w:rsidRPr="000C2309">
              <w:rPr>
                <w:rFonts w:eastAsia="Times New Roman" w:cs="Times New Roman"/>
                <w:color w:val="000000"/>
                <w:sz w:val="22"/>
                <w:lang w:eastAsia="lv-LV"/>
              </w:rPr>
              <w:t>Sadalījums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15E3" w:rsidRPr="000C2309" w:rsidP="0010542D" w14:paraId="24A7E9E6" w14:textId="77777777">
            <w:pPr>
              <w:spacing w:after="0"/>
              <w:jc w:val="center"/>
              <w:rPr>
                <w:rFonts w:eastAsia="Times New Roman" w:cs="Times New Roman"/>
                <w:color w:val="000000"/>
                <w:lang w:eastAsia="lv-LV"/>
              </w:rPr>
            </w:pPr>
            <w:r w:rsidRPr="000C2309">
              <w:rPr>
                <w:rFonts w:eastAsia="Times New Roman" w:cs="Times New Roman"/>
                <w:color w:val="000000"/>
                <w:sz w:val="22"/>
                <w:lang w:eastAsia="lv-LV"/>
              </w:rPr>
              <w:t>Darbavietas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15E3" w:rsidRPr="000C2309" w:rsidP="0010542D" w14:paraId="24A7E9E7" w14:textId="77777777">
            <w:pPr>
              <w:spacing w:after="0"/>
              <w:jc w:val="center"/>
              <w:rPr>
                <w:rFonts w:eastAsia="Times New Roman" w:cs="Times New Roman"/>
                <w:color w:val="000000"/>
                <w:lang w:eastAsia="lv-LV"/>
              </w:rPr>
            </w:pPr>
            <w:r w:rsidRPr="000C2309">
              <w:rPr>
                <w:rFonts w:eastAsia="Times New Roman" w:cs="Times New Roman"/>
                <w:color w:val="000000"/>
                <w:sz w:val="22"/>
                <w:lang w:eastAsia="lv-LV"/>
              </w:rPr>
              <w:t>Ieņēmumi</w:t>
            </w:r>
          </w:p>
        </w:tc>
        <w:tc>
          <w:tcPr>
            <w:tcW w:w="21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15E3" w:rsidRPr="000C2309" w:rsidP="0010542D" w14:paraId="24A7E9E8" w14:textId="77777777">
            <w:pPr>
              <w:spacing w:before="20" w:after="20"/>
              <w:jc w:val="center"/>
              <w:rPr>
                <w:rFonts w:eastAsia="Times New Roman" w:cs="Times New Roman"/>
                <w:i/>
                <w:color w:val="000000"/>
                <w:lang w:eastAsia="lv-LV"/>
              </w:rPr>
            </w:pPr>
            <w:r w:rsidRPr="000C2309">
              <w:rPr>
                <w:rFonts w:eastAsia="Times New Roman" w:cs="Times New Roman"/>
                <w:i/>
                <w:color w:val="000000"/>
                <w:sz w:val="22"/>
                <w:lang w:eastAsia="lv-LV"/>
              </w:rPr>
              <w:t>Kumulatīvi</w:t>
            </w:r>
          </w:p>
        </w:tc>
      </w:tr>
      <w:tr w14:paraId="24A7E9F0" w14:textId="77777777" w:rsidTr="0010542D">
        <w:tblPrEx>
          <w:tblW w:w="6729" w:type="dxa"/>
          <w:jc w:val="center"/>
          <w:tblLook w:val="04A0"/>
        </w:tblPrEx>
        <w:trPr>
          <w:trHeight w:val="203"/>
          <w:jc w:val="center"/>
        </w:trPr>
        <w:tc>
          <w:tcPr>
            <w:tcW w:w="1114" w:type="dxa"/>
            <w:vMerge/>
            <w:tcBorders>
              <w:top w:val="single" w:sz="4" w:space="0" w:color="auto"/>
              <w:left w:val="single" w:sz="4" w:space="0" w:color="auto"/>
              <w:bottom w:val="single" w:sz="4" w:space="0" w:color="000000"/>
              <w:right w:val="single" w:sz="4" w:space="0" w:color="auto"/>
            </w:tcBorders>
            <w:vAlign w:val="center"/>
            <w:hideMark/>
          </w:tcPr>
          <w:p w:rsidR="004415E3" w:rsidRPr="000C2309" w:rsidP="0010542D" w14:paraId="24A7E9EA" w14:textId="77777777">
            <w:pPr>
              <w:spacing w:after="0"/>
              <w:jc w:val="center"/>
              <w:rPr>
                <w:rFonts w:eastAsia="Times New Roman" w:cs="Times New Roman"/>
                <w:color w:val="000000"/>
                <w:lang w:eastAsia="lv-LV"/>
              </w:rPr>
            </w:pPr>
          </w:p>
        </w:tc>
        <w:tc>
          <w:tcPr>
            <w:tcW w:w="1042" w:type="dxa"/>
            <w:vMerge/>
            <w:tcBorders>
              <w:top w:val="single" w:sz="4" w:space="0" w:color="auto"/>
              <w:left w:val="single" w:sz="4" w:space="0" w:color="auto"/>
              <w:bottom w:val="single" w:sz="4" w:space="0" w:color="000000"/>
              <w:right w:val="single" w:sz="4" w:space="0" w:color="auto"/>
            </w:tcBorders>
            <w:vAlign w:val="center"/>
            <w:hideMark/>
          </w:tcPr>
          <w:p w:rsidR="004415E3" w:rsidRPr="000C2309" w:rsidP="0010542D" w14:paraId="24A7E9EB" w14:textId="77777777">
            <w:pPr>
              <w:spacing w:after="0"/>
              <w:jc w:val="center"/>
              <w:rPr>
                <w:rFonts w:eastAsia="Times New Roman" w:cs="Times New Roman"/>
                <w:color w:val="000000"/>
                <w:lang w:eastAsia="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415E3" w:rsidRPr="000C2309" w:rsidP="0010542D" w14:paraId="24A7E9EC" w14:textId="77777777">
            <w:pPr>
              <w:spacing w:after="0"/>
              <w:jc w:val="center"/>
              <w:rPr>
                <w:rFonts w:eastAsia="Times New Roman" w:cs="Times New Roman"/>
                <w:color w:val="000000"/>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415E3" w:rsidRPr="000C2309" w:rsidP="0010542D" w14:paraId="24A7E9ED" w14:textId="77777777">
            <w:pPr>
              <w:spacing w:after="0"/>
              <w:jc w:val="center"/>
              <w:rPr>
                <w:rFonts w:eastAsia="Times New Roman" w:cs="Times New Roman"/>
                <w:color w:val="000000"/>
                <w:lang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4415E3" w:rsidRPr="000C2309" w:rsidP="0010542D" w14:paraId="24A7E9EE" w14:textId="77777777">
            <w:pPr>
              <w:spacing w:before="20" w:after="20"/>
              <w:jc w:val="center"/>
              <w:rPr>
                <w:rFonts w:eastAsia="Times New Roman" w:cs="Times New Roman"/>
                <w:i/>
                <w:color w:val="000000"/>
                <w:lang w:eastAsia="lv-LV"/>
              </w:rPr>
            </w:pPr>
            <w:r w:rsidRPr="000C2309">
              <w:rPr>
                <w:rFonts w:eastAsia="Times New Roman" w:cs="Times New Roman"/>
                <w:i/>
                <w:color w:val="000000"/>
                <w:sz w:val="22"/>
                <w:lang w:eastAsia="lv-LV"/>
              </w:rPr>
              <w:t>darbavietas</w:t>
            </w:r>
          </w:p>
        </w:tc>
        <w:tc>
          <w:tcPr>
            <w:tcW w:w="1097" w:type="dxa"/>
            <w:tcBorders>
              <w:top w:val="nil"/>
              <w:left w:val="nil"/>
              <w:bottom w:val="single" w:sz="4" w:space="0" w:color="auto"/>
              <w:right w:val="single" w:sz="4" w:space="0" w:color="auto"/>
            </w:tcBorders>
            <w:shd w:val="clear" w:color="auto" w:fill="auto"/>
            <w:noWrap/>
            <w:vAlign w:val="center"/>
            <w:hideMark/>
          </w:tcPr>
          <w:p w:rsidR="004415E3" w:rsidRPr="000C2309" w:rsidP="0010542D" w14:paraId="24A7E9EF" w14:textId="77777777">
            <w:pPr>
              <w:spacing w:before="20" w:after="20"/>
              <w:jc w:val="center"/>
              <w:rPr>
                <w:rFonts w:eastAsia="Times New Roman" w:cs="Times New Roman"/>
                <w:i/>
                <w:color w:val="000000"/>
                <w:lang w:eastAsia="lv-LV"/>
              </w:rPr>
            </w:pPr>
            <w:r w:rsidRPr="000C2309">
              <w:rPr>
                <w:rFonts w:eastAsia="Times New Roman" w:cs="Times New Roman"/>
                <w:i/>
                <w:color w:val="000000"/>
                <w:sz w:val="22"/>
                <w:lang w:eastAsia="lv-LV"/>
              </w:rPr>
              <w:t>ieņēmumi</w:t>
            </w:r>
          </w:p>
        </w:tc>
      </w:tr>
      <w:tr w14:paraId="24A7E9F7" w14:textId="77777777" w:rsidTr="0010542D">
        <w:tblPrEx>
          <w:tblW w:w="6729" w:type="dxa"/>
          <w:jc w:val="center"/>
          <w:tblLook w:val="04A0"/>
        </w:tblPrEx>
        <w:trPr>
          <w:trHeight w:val="8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15E3" w:rsidRPr="000C2309" w:rsidP="000C2309" w14:paraId="24A7E9F1"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2020</w:t>
            </w:r>
            <w:r w:rsidRPr="000C2309" w:rsidR="0010542D">
              <w:rPr>
                <w:rFonts w:eastAsia="Times New Roman" w:cs="Times New Roman"/>
                <w:color w:val="000000"/>
                <w:sz w:val="22"/>
                <w:lang w:eastAsia="lv-LV"/>
              </w:rPr>
              <w:t>.</w:t>
            </w:r>
          </w:p>
        </w:tc>
        <w:tc>
          <w:tcPr>
            <w:tcW w:w="1042"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9F2"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10%</w:t>
            </w:r>
          </w:p>
        </w:tc>
        <w:tc>
          <w:tcPr>
            <w:tcW w:w="1276"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9F3"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71</w:t>
            </w:r>
          </w:p>
        </w:tc>
        <w:tc>
          <w:tcPr>
            <w:tcW w:w="1134"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9F4"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41</w:t>
            </w:r>
            <w:r w:rsidRPr="000C2309" w:rsidR="00167EAB">
              <w:rPr>
                <w:rFonts w:eastAsia="Times New Roman" w:cs="Times New Roman"/>
                <w:color w:val="000000"/>
                <w:sz w:val="22"/>
                <w:lang w:eastAsia="lv-LV"/>
              </w:rPr>
              <w:t>7</w:t>
            </w:r>
            <w:r w:rsidRPr="000C2309">
              <w:rPr>
                <w:rFonts w:eastAsia="Times New Roman" w:cs="Times New Roman"/>
                <w:color w:val="000000"/>
                <w:sz w:val="22"/>
                <w:lang w:eastAsia="lv-LV"/>
              </w:rPr>
              <w:t xml:space="preserve"> </w:t>
            </w:r>
            <w:r w:rsidRPr="000C2309" w:rsidR="00167EAB">
              <w:rPr>
                <w:rFonts w:eastAsia="Times New Roman" w:cs="Times New Roman"/>
                <w:color w:val="000000"/>
                <w:sz w:val="22"/>
                <w:lang w:eastAsia="lv-LV"/>
              </w:rPr>
              <w:t>582</w:t>
            </w:r>
          </w:p>
        </w:tc>
        <w:tc>
          <w:tcPr>
            <w:tcW w:w="1066"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9F5" w14:textId="77777777">
            <w:pPr>
              <w:spacing w:before="60" w:after="60"/>
              <w:jc w:val="center"/>
              <w:rPr>
                <w:rFonts w:eastAsia="Times New Roman" w:cs="Times New Roman"/>
                <w:i/>
                <w:color w:val="000000"/>
                <w:lang w:eastAsia="lv-LV"/>
              </w:rPr>
            </w:pPr>
            <w:r w:rsidRPr="000C2309">
              <w:rPr>
                <w:rFonts w:eastAsia="Times New Roman" w:cs="Times New Roman"/>
                <w:i/>
                <w:color w:val="000000"/>
                <w:sz w:val="22"/>
                <w:lang w:eastAsia="lv-LV"/>
              </w:rPr>
              <w:t>71</w:t>
            </w:r>
          </w:p>
        </w:tc>
        <w:tc>
          <w:tcPr>
            <w:tcW w:w="1097"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9F6" w14:textId="77777777">
            <w:pPr>
              <w:spacing w:before="60" w:after="60"/>
              <w:jc w:val="center"/>
              <w:rPr>
                <w:rFonts w:eastAsia="Times New Roman" w:cs="Times New Roman"/>
                <w:i/>
                <w:color w:val="000000"/>
                <w:lang w:eastAsia="lv-LV"/>
              </w:rPr>
            </w:pPr>
            <w:r w:rsidRPr="000C2309">
              <w:rPr>
                <w:rFonts w:eastAsia="Times New Roman" w:cs="Times New Roman"/>
                <w:i/>
                <w:color w:val="000000"/>
                <w:sz w:val="22"/>
                <w:lang w:eastAsia="lv-LV"/>
              </w:rPr>
              <w:t>417 582</w:t>
            </w:r>
          </w:p>
        </w:tc>
      </w:tr>
      <w:tr w14:paraId="24A7E9FE" w14:textId="77777777" w:rsidTr="0010542D">
        <w:tblPrEx>
          <w:tblW w:w="6729" w:type="dxa"/>
          <w:jc w:val="center"/>
          <w:tblLook w:val="04A0"/>
        </w:tblPrEx>
        <w:trPr>
          <w:trHeight w:val="139"/>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15E3" w:rsidRPr="000C2309" w:rsidP="000C2309" w14:paraId="24A7E9F8"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2021</w:t>
            </w:r>
            <w:r w:rsidRPr="000C2309" w:rsidR="0010542D">
              <w:rPr>
                <w:rFonts w:eastAsia="Times New Roman" w:cs="Times New Roman"/>
                <w:color w:val="000000"/>
                <w:sz w:val="22"/>
                <w:lang w:eastAsia="lv-LV"/>
              </w:rPr>
              <w:t>.</w:t>
            </w:r>
          </w:p>
        </w:tc>
        <w:tc>
          <w:tcPr>
            <w:tcW w:w="1042"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9F9"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20%</w:t>
            </w:r>
          </w:p>
        </w:tc>
        <w:tc>
          <w:tcPr>
            <w:tcW w:w="1276"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9FA"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141</w:t>
            </w:r>
          </w:p>
        </w:tc>
        <w:tc>
          <w:tcPr>
            <w:tcW w:w="1134"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9FB"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829 283</w:t>
            </w:r>
          </w:p>
        </w:tc>
        <w:tc>
          <w:tcPr>
            <w:tcW w:w="1066"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9FC" w14:textId="77777777">
            <w:pPr>
              <w:spacing w:before="60" w:after="60"/>
              <w:jc w:val="center"/>
              <w:rPr>
                <w:rFonts w:eastAsia="Times New Roman" w:cs="Times New Roman"/>
                <w:i/>
                <w:color w:val="000000"/>
                <w:lang w:eastAsia="lv-LV"/>
              </w:rPr>
            </w:pPr>
            <w:r w:rsidRPr="000C2309">
              <w:rPr>
                <w:rFonts w:eastAsia="Times New Roman" w:cs="Times New Roman"/>
                <w:i/>
                <w:color w:val="000000"/>
                <w:sz w:val="22"/>
                <w:lang w:eastAsia="lv-LV"/>
              </w:rPr>
              <w:t>212</w:t>
            </w:r>
          </w:p>
        </w:tc>
        <w:tc>
          <w:tcPr>
            <w:tcW w:w="1097"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9FD" w14:textId="77777777">
            <w:pPr>
              <w:spacing w:before="60" w:after="60"/>
              <w:jc w:val="center"/>
              <w:rPr>
                <w:rFonts w:eastAsia="Times New Roman" w:cs="Times New Roman"/>
                <w:i/>
                <w:color w:val="000000"/>
                <w:lang w:eastAsia="lv-LV"/>
              </w:rPr>
            </w:pPr>
            <w:r w:rsidRPr="000C2309">
              <w:rPr>
                <w:rFonts w:eastAsia="Times New Roman" w:cs="Times New Roman"/>
                <w:i/>
                <w:color w:val="000000"/>
                <w:sz w:val="22"/>
                <w:lang w:eastAsia="lv-LV"/>
              </w:rPr>
              <w:t>1 24</w:t>
            </w:r>
            <w:r w:rsidRPr="000C2309" w:rsidR="00167EAB">
              <w:rPr>
                <w:rFonts w:eastAsia="Times New Roman" w:cs="Times New Roman"/>
                <w:i/>
                <w:color w:val="000000"/>
                <w:sz w:val="22"/>
                <w:lang w:eastAsia="lv-LV"/>
              </w:rPr>
              <w:t>6</w:t>
            </w:r>
            <w:r w:rsidRPr="000C2309">
              <w:rPr>
                <w:rFonts w:eastAsia="Times New Roman" w:cs="Times New Roman"/>
                <w:i/>
                <w:color w:val="000000"/>
                <w:sz w:val="22"/>
                <w:lang w:eastAsia="lv-LV"/>
              </w:rPr>
              <w:t xml:space="preserve"> </w:t>
            </w:r>
            <w:r w:rsidRPr="000C2309" w:rsidR="00167EAB">
              <w:rPr>
                <w:rFonts w:eastAsia="Times New Roman" w:cs="Times New Roman"/>
                <w:i/>
                <w:color w:val="000000"/>
                <w:sz w:val="22"/>
                <w:lang w:eastAsia="lv-LV"/>
              </w:rPr>
              <w:t>865</w:t>
            </w:r>
          </w:p>
        </w:tc>
      </w:tr>
      <w:tr w14:paraId="24A7EA05" w14:textId="77777777" w:rsidTr="0010542D">
        <w:tblPrEx>
          <w:tblW w:w="6729" w:type="dxa"/>
          <w:jc w:val="center"/>
          <w:tblLook w:val="04A0"/>
        </w:tblPrEx>
        <w:trPr>
          <w:trHeight w:val="199"/>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15E3" w:rsidRPr="000C2309" w:rsidP="000C2309" w14:paraId="24A7E9FF"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2022</w:t>
            </w:r>
            <w:r w:rsidRPr="000C2309" w:rsidR="0010542D">
              <w:rPr>
                <w:rFonts w:eastAsia="Times New Roman" w:cs="Times New Roman"/>
                <w:color w:val="000000"/>
                <w:sz w:val="22"/>
                <w:lang w:eastAsia="lv-LV"/>
              </w:rPr>
              <w:t>.</w:t>
            </w:r>
          </w:p>
        </w:tc>
        <w:tc>
          <w:tcPr>
            <w:tcW w:w="1042"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00"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30%</w:t>
            </w:r>
          </w:p>
        </w:tc>
        <w:tc>
          <w:tcPr>
            <w:tcW w:w="1276"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01"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212</w:t>
            </w:r>
          </w:p>
        </w:tc>
        <w:tc>
          <w:tcPr>
            <w:tcW w:w="1134"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02"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1</w:t>
            </w:r>
            <w:r w:rsidRPr="000C2309" w:rsidR="00167EAB">
              <w:rPr>
                <w:rFonts w:eastAsia="Times New Roman" w:cs="Times New Roman"/>
                <w:color w:val="000000"/>
                <w:sz w:val="22"/>
                <w:lang w:eastAsia="lv-LV"/>
              </w:rPr>
              <w:t> </w:t>
            </w:r>
            <w:r w:rsidRPr="000C2309">
              <w:rPr>
                <w:rFonts w:eastAsia="Times New Roman" w:cs="Times New Roman"/>
                <w:color w:val="000000"/>
                <w:sz w:val="22"/>
                <w:lang w:eastAsia="lv-LV"/>
              </w:rPr>
              <w:t>24</w:t>
            </w:r>
            <w:r w:rsidRPr="000C2309" w:rsidR="00167EAB">
              <w:rPr>
                <w:rFonts w:eastAsia="Times New Roman" w:cs="Times New Roman"/>
                <w:color w:val="000000"/>
                <w:sz w:val="22"/>
                <w:lang w:eastAsia="lv-LV"/>
              </w:rPr>
              <w:t>6 865</w:t>
            </w:r>
          </w:p>
        </w:tc>
        <w:tc>
          <w:tcPr>
            <w:tcW w:w="1066"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03" w14:textId="77777777">
            <w:pPr>
              <w:spacing w:before="60" w:after="60"/>
              <w:jc w:val="center"/>
              <w:rPr>
                <w:rFonts w:eastAsia="Times New Roman" w:cs="Times New Roman"/>
                <w:i/>
                <w:color w:val="000000"/>
                <w:lang w:eastAsia="lv-LV"/>
              </w:rPr>
            </w:pPr>
            <w:r w:rsidRPr="000C2309">
              <w:rPr>
                <w:rFonts w:eastAsia="Times New Roman" w:cs="Times New Roman"/>
                <w:i/>
                <w:color w:val="000000"/>
                <w:sz w:val="22"/>
                <w:lang w:eastAsia="lv-LV"/>
              </w:rPr>
              <w:t>424</w:t>
            </w:r>
          </w:p>
        </w:tc>
        <w:tc>
          <w:tcPr>
            <w:tcW w:w="1097"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04" w14:textId="77777777">
            <w:pPr>
              <w:spacing w:before="60" w:after="60"/>
              <w:jc w:val="center"/>
              <w:rPr>
                <w:rFonts w:eastAsia="Times New Roman" w:cs="Times New Roman"/>
                <w:i/>
                <w:color w:val="000000"/>
                <w:lang w:eastAsia="lv-LV"/>
              </w:rPr>
            </w:pPr>
            <w:r w:rsidRPr="000C2309">
              <w:rPr>
                <w:rFonts w:eastAsia="Times New Roman" w:cs="Times New Roman"/>
                <w:i/>
                <w:color w:val="000000"/>
                <w:sz w:val="22"/>
                <w:lang w:eastAsia="lv-LV"/>
              </w:rPr>
              <w:t>2</w:t>
            </w:r>
            <w:r w:rsidRPr="000C2309" w:rsidR="00167EAB">
              <w:rPr>
                <w:rFonts w:eastAsia="Times New Roman" w:cs="Times New Roman"/>
                <w:i/>
                <w:color w:val="000000"/>
                <w:sz w:val="22"/>
                <w:lang w:eastAsia="lv-LV"/>
              </w:rPr>
              <w:t> </w:t>
            </w:r>
            <w:r w:rsidRPr="000C2309">
              <w:rPr>
                <w:rFonts w:eastAsia="Times New Roman" w:cs="Times New Roman"/>
                <w:i/>
                <w:color w:val="000000"/>
                <w:sz w:val="22"/>
                <w:lang w:eastAsia="lv-LV"/>
              </w:rPr>
              <w:t>49</w:t>
            </w:r>
            <w:r w:rsidRPr="000C2309" w:rsidR="00167EAB">
              <w:rPr>
                <w:rFonts w:eastAsia="Times New Roman" w:cs="Times New Roman"/>
                <w:i/>
                <w:color w:val="000000"/>
                <w:sz w:val="22"/>
                <w:lang w:eastAsia="lv-LV"/>
              </w:rPr>
              <w:t>3 731</w:t>
            </w:r>
          </w:p>
        </w:tc>
      </w:tr>
      <w:tr w14:paraId="24A7EA0C" w14:textId="77777777" w:rsidTr="0010542D">
        <w:tblPrEx>
          <w:tblW w:w="6729" w:type="dxa"/>
          <w:jc w:val="center"/>
          <w:tblLook w:val="04A0"/>
        </w:tblPrEx>
        <w:trPr>
          <w:trHeight w:val="131"/>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15E3" w:rsidRPr="000C2309" w:rsidP="000C2309" w14:paraId="24A7EA06"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2023</w:t>
            </w:r>
            <w:r w:rsidRPr="000C2309" w:rsidR="0010542D">
              <w:rPr>
                <w:rFonts w:eastAsia="Times New Roman" w:cs="Times New Roman"/>
                <w:color w:val="000000"/>
                <w:sz w:val="22"/>
                <w:lang w:eastAsia="lv-LV"/>
              </w:rPr>
              <w:t>.</w:t>
            </w:r>
          </w:p>
        </w:tc>
        <w:tc>
          <w:tcPr>
            <w:tcW w:w="1042"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07"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40%</w:t>
            </w:r>
          </w:p>
        </w:tc>
        <w:tc>
          <w:tcPr>
            <w:tcW w:w="1276"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08"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283</w:t>
            </w:r>
          </w:p>
        </w:tc>
        <w:tc>
          <w:tcPr>
            <w:tcW w:w="1134"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09" w14:textId="77777777">
            <w:pPr>
              <w:spacing w:before="60" w:after="60"/>
              <w:jc w:val="center"/>
              <w:rPr>
                <w:rFonts w:eastAsia="Times New Roman" w:cs="Times New Roman"/>
                <w:color w:val="000000"/>
                <w:lang w:eastAsia="lv-LV"/>
              </w:rPr>
            </w:pPr>
            <w:r w:rsidRPr="000C2309">
              <w:rPr>
                <w:rFonts w:eastAsia="Times New Roman" w:cs="Times New Roman"/>
                <w:color w:val="000000"/>
                <w:sz w:val="22"/>
                <w:lang w:eastAsia="lv-LV"/>
              </w:rPr>
              <w:t>1</w:t>
            </w:r>
            <w:r w:rsidRPr="000C2309" w:rsidR="00167EAB">
              <w:rPr>
                <w:rFonts w:eastAsia="Times New Roman" w:cs="Times New Roman"/>
                <w:color w:val="000000"/>
                <w:sz w:val="22"/>
                <w:lang w:eastAsia="lv-LV"/>
              </w:rPr>
              <w:t> </w:t>
            </w:r>
            <w:r w:rsidRPr="000C2309">
              <w:rPr>
                <w:rFonts w:eastAsia="Times New Roman" w:cs="Times New Roman"/>
                <w:color w:val="000000"/>
                <w:sz w:val="22"/>
                <w:lang w:eastAsia="lv-LV"/>
              </w:rPr>
              <w:t>66</w:t>
            </w:r>
            <w:r w:rsidRPr="000C2309" w:rsidR="00167EAB">
              <w:rPr>
                <w:rFonts w:eastAsia="Times New Roman" w:cs="Times New Roman"/>
                <w:color w:val="000000"/>
                <w:sz w:val="22"/>
                <w:lang w:eastAsia="lv-LV"/>
              </w:rPr>
              <w:t>4 448</w:t>
            </w:r>
          </w:p>
        </w:tc>
        <w:tc>
          <w:tcPr>
            <w:tcW w:w="1066"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0A" w14:textId="77777777">
            <w:pPr>
              <w:spacing w:before="60" w:after="60"/>
              <w:jc w:val="center"/>
              <w:rPr>
                <w:rFonts w:eastAsia="Times New Roman" w:cs="Times New Roman"/>
                <w:i/>
                <w:color w:val="000000"/>
                <w:lang w:eastAsia="lv-LV"/>
              </w:rPr>
            </w:pPr>
            <w:r w:rsidRPr="000C2309">
              <w:rPr>
                <w:rFonts w:eastAsia="Times New Roman" w:cs="Times New Roman"/>
                <w:i/>
                <w:color w:val="000000"/>
                <w:sz w:val="22"/>
                <w:lang w:eastAsia="lv-LV"/>
              </w:rPr>
              <w:t>707</w:t>
            </w:r>
          </w:p>
        </w:tc>
        <w:tc>
          <w:tcPr>
            <w:tcW w:w="1097"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0B" w14:textId="77777777">
            <w:pPr>
              <w:spacing w:before="60" w:after="60"/>
              <w:jc w:val="center"/>
              <w:rPr>
                <w:rFonts w:eastAsia="Times New Roman" w:cs="Times New Roman"/>
                <w:i/>
                <w:color w:val="000000"/>
                <w:lang w:eastAsia="lv-LV"/>
              </w:rPr>
            </w:pPr>
            <w:r w:rsidRPr="000C2309">
              <w:rPr>
                <w:rFonts w:eastAsia="Times New Roman" w:cs="Times New Roman"/>
                <w:i/>
                <w:color w:val="000000"/>
                <w:sz w:val="22"/>
                <w:lang w:eastAsia="lv-LV"/>
              </w:rPr>
              <w:t>4 158 178</w:t>
            </w:r>
          </w:p>
        </w:tc>
      </w:tr>
      <w:tr w14:paraId="24A7EA13" w14:textId="77777777" w:rsidTr="00544D61">
        <w:tblPrEx>
          <w:tblW w:w="6729" w:type="dxa"/>
          <w:jc w:val="center"/>
          <w:tblLook w:val="04A0"/>
        </w:tblPrEx>
        <w:trPr>
          <w:trHeight w:val="363"/>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4415E3" w:rsidRPr="000C2309" w:rsidP="000C2309" w14:paraId="24A7EA0D" w14:textId="77777777">
            <w:pPr>
              <w:spacing w:before="60" w:after="60"/>
              <w:jc w:val="center"/>
              <w:rPr>
                <w:rFonts w:eastAsia="Times New Roman" w:cs="Times New Roman"/>
                <w:b/>
                <w:bCs/>
                <w:color w:val="000000"/>
                <w:lang w:eastAsia="lv-LV"/>
              </w:rPr>
            </w:pPr>
            <w:r w:rsidRPr="000C2309">
              <w:rPr>
                <w:rFonts w:eastAsia="Times New Roman" w:cs="Times New Roman"/>
                <w:b/>
                <w:bCs/>
                <w:color w:val="000000"/>
                <w:sz w:val="22"/>
                <w:lang w:eastAsia="lv-LV"/>
              </w:rPr>
              <w:t>Kopā</w:t>
            </w:r>
          </w:p>
        </w:tc>
        <w:tc>
          <w:tcPr>
            <w:tcW w:w="1042"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0E" w14:textId="77777777">
            <w:pPr>
              <w:spacing w:before="60" w:after="60"/>
              <w:jc w:val="center"/>
              <w:rPr>
                <w:rFonts w:eastAsia="Times New Roman" w:cs="Times New Roman"/>
                <w:b/>
                <w:bCs/>
                <w:color w:val="000000"/>
                <w:lang w:eastAsia="lv-LV"/>
              </w:rPr>
            </w:pPr>
            <w:r w:rsidRPr="000C2309">
              <w:rPr>
                <w:rFonts w:eastAsia="Times New Roman" w:cs="Times New Roman"/>
                <w:b/>
                <w:bCs/>
                <w:color w:val="000000"/>
                <w:sz w:val="22"/>
                <w:lang w:eastAsia="lv-LV"/>
              </w:rPr>
              <w:t>100%</w:t>
            </w:r>
          </w:p>
        </w:tc>
        <w:tc>
          <w:tcPr>
            <w:tcW w:w="1276"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0F" w14:textId="77777777">
            <w:pPr>
              <w:spacing w:before="60" w:after="60"/>
              <w:jc w:val="center"/>
              <w:rPr>
                <w:rFonts w:eastAsia="Times New Roman" w:cs="Times New Roman"/>
                <w:b/>
                <w:bCs/>
                <w:color w:val="000000"/>
                <w:lang w:eastAsia="lv-LV"/>
              </w:rPr>
            </w:pPr>
            <w:r w:rsidRPr="000C2309">
              <w:rPr>
                <w:rFonts w:eastAsia="Times New Roman" w:cs="Times New Roman"/>
                <w:b/>
                <w:bCs/>
                <w:color w:val="000000"/>
                <w:sz w:val="22"/>
                <w:lang w:eastAsia="lv-LV"/>
              </w:rPr>
              <w:t>707</w:t>
            </w:r>
          </w:p>
        </w:tc>
        <w:tc>
          <w:tcPr>
            <w:tcW w:w="1134"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10" w14:textId="77777777">
            <w:pPr>
              <w:spacing w:before="60" w:after="60"/>
              <w:jc w:val="center"/>
              <w:rPr>
                <w:rFonts w:eastAsia="Times New Roman" w:cs="Times New Roman"/>
                <w:b/>
                <w:bCs/>
                <w:color w:val="000000"/>
                <w:lang w:eastAsia="lv-LV"/>
              </w:rPr>
            </w:pPr>
            <w:r w:rsidRPr="000C2309">
              <w:rPr>
                <w:rFonts w:eastAsia="Times New Roman" w:cs="Times New Roman"/>
                <w:b/>
                <w:bCs/>
                <w:color w:val="000000"/>
                <w:sz w:val="22"/>
                <w:lang w:eastAsia="lv-LV"/>
              </w:rPr>
              <w:t>4 158 178</w:t>
            </w:r>
          </w:p>
        </w:tc>
        <w:tc>
          <w:tcPr>
            <w:tcW w:w="1066"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11" w14:textId="77777777">
            <w:pPr>
              <w:spacing w:before="60" w:after="60"/>
              <w:jc w:val="center"/>
              <w:rPr>
                <w:rFonts w:eastAsia="Times New Roman" w:cs="Times New Roman"/>
                <w:color w:val="000000"/>
                <w:lang w:eastAsia="lv-LV"/>
              </w:rPr>
            </w:pPr>
          </w:p>
        </w:tc>
        <w:tc>
          <w:tcPr>
            <w:tcW w:w="1097" w:type="dxa"/>
            <w:tcBorders>
              <w:top w:val="nil"/>
              <w:left w:val="nil"/>
              <w:bottom w:val="single" w:sz="4" w:space="0" w:color="auto"/>
              <w:right w:val="single" w:sz="4" w:space="0" w:color="auto"/>
            </w:tcBorders>
            <w:shd w:val="clear" w:color="auto" w:fill="auto"/>
            <w:noWrap/>
            <w:vAlign w:val="center"/>
            <w:hideMark/>
          </w:tcPr>
          <w:p w:rsidR="004415E3" w:rsidRPr="000C2309" w:rsidP="000C2309" w14:paraId="24A7EA12" w14:textId="77777777">
            <w:pPr>
              <w:spacing w:before="60" w:after="60"/>
              <w:jc w:val="center"/>
              <w:rPr>
                <w:rFonts w:eastAsia="Times New Roman" w:cs="Times New Roman"/>
                <w:color w:val="000000"/>
                <w:lang w:eastAsia="lv-LV"/>
              </w:rPr>
            </w:pPr>
          </w:p>
        </w:tc>
      </w:tr>
    </w:tbl>
    <w:p w:rsidR="006D0346" w:rsidRPr="006D0346" w:rsidP="000C2309" w14:paraId="24A7EA14" w14:textId="77777777">
      <w:pPr>
        <w:spacing w:before="60"/>
        <w:rPr>
          <w:bCs/>
          <w:i/>
          <w:sz w:val="20"/>
          <w:szCs w:val="20"/>
        </w:rPr>
      </w:pPr>
      <w:r>
        <w:rPr>
          <w:bCs/>
          <w:i/>
          <w:sz w:val="20"/>
          <w:szCs w:val="20"/>
        </w:rPr>
        <w:t>Avots: VARAM veidots.</w:t>
      </w:r>
    </w:p>
    <w:p w:rsidR="003E7F7F" w:rsidRPr="000E49A0" w:rsidP="003E7F7F" w14:paraId="24A7EA15" w14:textId="77777777">
      <w:pPr>
        <w:rPr>
          <w:b/>
        </w:rPr>
      </w:pPr>
      <w:r w:rsidRPr="006D0346">
        <w:t xml:space="preserve">Secinājums: </w:t>
      </w:r>
      <w:r w:rsidR="001D51E5">
        <w:t>kopumā no 2023.gada katru gadu potenciālie ieņēmumi valsts budžetā būtu 4 </w:t>
      </w:r>
      <w:r w:rsidRPr="00037F73" w:rsidR="001D51E5">
        <w:t>158</w:t>
      </w:r>
      <w:r w:rsidR="001D51E5">
        <w:t> </w:t>
      </w:r>
      <w:r w:rsidRPr="00037F73" w:rsidR="001D51E5">
        <w:t>178</w:t>
      </w:r>
      <w:r w:rsidR="001D51E5">
        <w:t xml:space="preserve"> </w:t>
      </w:r>
      <w:r w:rsidRPr="00944820" w:rsidR="001D51E5">
        <w:rPr>
          <w:i/>
        </w:rPr>
        <w:t>euro</w:t>
      </w:r>
      <w:r w:rsidR="001D51E5">
        <w:t xml:space="preserve">, kas nozīmē, ka rēķinot kumulatīvi, </w:t>
      </w:r>
      <w:r w:rsidRPr="006D0346">
        <w:t xml:space="preserve">projektu īstenošanā ieguldītais </w:t>
      </w:r>
      <w:r w:rsidRPr="007F2BB4">
        <w:t xml:space="preserve">finansējums </w:t>
      </w:r>
      <w:r w:rsidRPr="00632E56" w:rsidR="00632E56">
        <w:t>27 033 7</w:t>
      </w:r>
      <w:r w:rsidR="00DB11A6">
        <w:t>7</w:t>
      </w:r>
      <w:r w:rsidRPr="00632E56" w:rsidR="00632E56">
        <w:t>5</w:t>
      </w:r>
      <w:r w:rsidRPr="00317CFB" w:rsidR="007F2BB4">
        <w:t xml:space="preserve"> </w:t>
      </w:r>
      <w:r w:rsidRPr="006D0346">
        <w:rPr>
          <w:i/>
        </w:rPr>
        <w:t>euro</w:t>
      </w:r>
      <w:r w:rsidRPr="000E49A0">
        <w:rPr>
          <w:b/>
        </w:rPr>
        <w:t xml:space="preserve"> </w:t>
      </w:r>
      <w:r w:rsidRPr="004415E3" w:rsidR="006A2323">
        <w:rPr>
          <w:b/>
        </w:rPr>
        <w:t xml:space="preserve">tiktu atpelnīts </w:t>
      </w:r>
      <w:r w:rsidR="001D51E5">
        <w:rPr>
          <w:b/>
        </w:rPr>
        <w:t xml:space="preserve">2029.gadā jeb </w:t>
      </w:r>
      <w:r w:rsidRPr="004415E3" w:rsidR="006A2323">
        <w:rPr>
          <w:b/>
        </w:rPr>
        <w:t>9,</w:t>
      </w:r>
      <w:r w:rsidRPr="004415E3" w:rsidR="004415E3">
        <w:rPr>
          <w:b/>
        </w:rPr>
        <w:t xml:space="preserve">50 </w:t>
      </w:r>
      <w:r w:rsidRPr="004415E3" w:rsidR="006A2323">
        <w:rPr>
          <w:b/>
        </w:rPr>
        <w:t xml:space="preserve">gadu periodā pēc pirmajām </w:t>
      </w:r>
      <w:r w:rsidR="001D51E5">
        <w:rPr>
          <w:b/>
        </w:rPr>
        <w:t>jaunradītajām darba vietām</w:t>
      </w:r>
      <w:r w:rsidR="00544D61">
        <w:rPr>
          <w:b/>
        </w:rPr>
        <w:t xml:space="preserve"> </w:t>
      </w:r>
      <w:r w:rsidRPr="00544D61" w:rsidR="00544D61">
        <w:rPr>
          <w:i/>
        </w:rPr>
        <w:t>(ieskaitot 2020.gadu)</w:t>
      </w:r>
      <w:r w:rsidRPr="00544D61" w:rsidR="001D51E5">
        <w:rPr>
          <w:i/>
        </w:rPr>
        <w:t>.</w:t>
      </w:r>
    </w:p>
    <w:p w:rsidR="003E7F7F" w:rsidRPr="003E7F7F" w:rsidP="003E7F7F" w14:paraId="24A7EA16" w14:textId="77777777">
      <w:pPr>
        <w:pStyle w:val="Heading2"/>
        <w:numPr>
          <w:ilvl w:val="1"/>
          <w:numId w:val="8"/>
        </w:numPr>
        <w:ind w:left="993" w:hanging="633"/>
      </w:pPr>
      <w:bookmarkStart w:id="111" w:name="_Toc448839305"/>
      <w:bookmarkStart w:id="112" w:name="_Toc450725884"/>
      <w:bookmarkStart w:id="113" w:name="_Toc450726712"/>
      <w:bookmarkStart w:id="114" w:name="_Toc256000036"/>
      <w:bookmarkStart w:id="115" w:name="_Toc256000054"/>
      <w:bookmarkStart w:id="116" w:name="_Toc256000024"/>
      <w:bookmarkStart w:id="117" w:name="_Toc455136271"/>
      <w:bookmarkStart w:id="118" w:name="_Toc508347401"/>
      <w:bookmarkStart w:id="119" w:name="_Toc508347881"/>
      <w:bookmarkStart w:id="120" w:name="_Toc508370393"/>
      <w:bookmarkStart w:id="121" w:name="_Toc515971000"/>
      <w:bookmarkStart w:id="122" w:name="_Toc256000018"/>
      <w:bookmarkStart w:id="123" w:name="_Toc256000059"/>
      <w:r w:rsidRPr="003E7F7F">
        <w:t>Plānotie projektu rezultāt</w:t>
      </w:r>
      <w:bookmarkEnd w:id="111"/>
      <w:bookmarkEnd w:id="112"/>
      <w:bookmarkEnd w:id="113"/>
      <w:r w:rsidRPr="003E7F7F">
        <w:t>i</w:t>
      </w:r>
      <w:bookmarkEnd w:id="123"/>
      <w:bookmarkEnd w:id="122"/>
      <w:bookmarkEnd w:id="114"/>
      <w:bookmarkEnd w:id="115"/>
      <w:bookmarkEnd w:id="116"/>
      <w:bookmarkEnd w:id="117"/>
      <w:bookmarkEnd w:id="118"/>
      <w:bookmarkEnd w:id="119"/>
      <w:bookmarkEnd w:id="120"/>
      <w:bookmarkEnd w:id="121"/>
    </w:p>
    <w:p w:rsidR="003E7F7F" w:rsidP="003E7F7F" w14:paraId="24A7EA17" w14:textId="77777777">
      <w:pPr>
        <w:pStyle w:val="Heading3"/>
        <w:numPr>
          <w:ilvl w:val="2"/>
          <w:numId w:val="8"/>
        </w:numPr>
      </w:pPr>
      <w:bookmarkStart w:id="124" w:name="_Toc256000037"/>
      <w:bookmarkStart w:id="125" w:name="_Toc256000055"/>
      <w:bookmarkStart w:id="126" w:name="_Toc256000025"/>
      <w:bookmarkStart w:id="127" w:name="_Toc448839306"/>
      <w:bookmarkStart w:id="128" w:name="_Toc450725885"/>
      <w:bookmarkStart w:id="129" w:name="_Toc450726713"/>
      <w:bookmarkStart w:id="130" w:name="_Toc455136272"/>
      <w:bookmarkStart w:id="131" w:name="_Toc508347402"/>
      <w:bookmarkStart w:id="132" w:name="_Toc508347882"/>
      <w:bookmarkStart w:id="133" w:name="_Toc508370394"/>
      <w:bookmarkStart w:id="134" w:name="_Toc515971001"/>
      <w:bookmarkStart w:id="135" w:name="_Toc256000019"/>
      <w:bookmarkStart w:id="136" w:name="_Toc256000060"/>
      <w:r w:rsidRPr="00944820">
        <w:t xml:space="preserve">Ietekme uz </w:t>
      </w:r>
      <w:r w:rsidR="00FF6674">
        <w:t xml:space="preserve">SAM </w:t>
      </w:r>
      <w:r w:rsidRPr="00944820">
        <w:t>3.3.1. rezultātiem</w:t>
      </w:r>
      <w:bookmarkEnd w:id="136"/>
      <w:bookmarkEnd w:id="135"/>
      <w:bookmarkEnd w:id="124"/>
      <w:bookmarkEnd w:id="125"/>
      <w:bookmarkEnd w:id="126"/>
      <w:bookmarkEnd w:id="127"/>
      <w:bookmarkEnd w:id="128"/>
      <w:bookmarkEnd w:id="129"/>
      <w:bookmarkEnd w:id="130"/>
      <w:bookmarkEnd w:id="131"/>
      <w:bookmarkEnd w:id="132"/>
      <w:bookmarkEnd w:id="133"/>
      <w:bookmarkEnd w:id="134"/>
    </w:p>
    <w:p w:rsidR="003E7F7F" w:rsidRPr="000E49A0" w:rsidP="003B3FF6" w14:paraId="24A7EA18" w14:textId="77777777">
      <w:r w:rsidRPr="000E49A0">
        <w:t>MK noteikumos Nr.593 ir noteikti šādi sasniedzamie iznākuma rādītāji un s</w:t>
      </w:r>
      <w:r w:rsidR="003B3FF6">
        <w:t>asniedzamās vērtības līdz 2023.</w:t>
      </w:r>
      <w:r w:rsidRPr="000E49A0">
        <w:t>gadam:</w:t>
      </w:r>
    </w:p>
    <w:p w:rsidR="003E7F7F" w:rsidRPr="000E49A0" w:rsidP="003E7F7F" w14:paraId="24A7EA19" w14:textId="77777777">
      <w:pPr>
        <w:pStyle w:val="ListParagraph"/>
        <w:numPr>
          <w:ilvl w:val="0"/>
          <w:numId w:val="32"/>
        </w:numPr>
        <w:autoSpaceDE w:val="0"/>
        <w:autoSpaceDN w:val="0"/>
        <w:adjustRightInd w:val="0"/>
      </w:pPr>
      <w:r w:rsidRPr="000E49A0">
        <w:t xml:space="preserve">jaunizveidoto darba vietu skaits komersantos, kuri guvuši labumu no investīcijām infrastruktūrā (nodarbinātības pieaugums atbalstītajos uzņēmumos) – </w:t>
      </w:r>
      <w:r w:rsidRPr="00206D4C">
        <w:t>vismaz 1053 jaunizveidotas darba vietas;</w:t>
      </w:r>
    </w:p>
    <w:p w:rsidR="003E7F7F" w:rsidRPr="00206D4C" w:rsidP="003E7F7F" w14:paraId="24A7EA1A" w14:textId="77777777">
      <w:pPr>
        <w:pStyle w:val="ListParagraph"/>
        <w:numPr>
          <w:ilvl w:val="0"/>
          <w:numId w:val="32"/>
        </w:numPr>
        <w:autoSpaceDE w:val="0"/>
        <w:autoSpaceDN w:val="0"/>
        <w:adjustRightInd w:val="0"/>
      </w:pPr>
      <w:r w:rsidRPr="000E49A0">
        <w:t>no projekta ietvaros veikt</w:t>
      </w:r>
      <w:r w:rsidRPr="00944820">
        <w:t xml:space="preserve">ajām investīcijām infrastruktūrā labumu guvušo komersantu nefinanšu investīcijas pašu nemateriālajos ieguldījumos un pamatlīdzekļos – </w:t>
      </w:r>
      <w:r w:rsidRPr="00206D4C">
        <w:t xml:space="preserve">vismaz 64 219 292 </w:t>
      </w:r>
      <w:r w:rsidRPr="00206D4C">
        <w:rPr>
          <w:i/>
        </w:rPr>
        <w:t>euro</w:t>
      </w:r>
      <w:r w:rsidRPr="00206D4C">
        <w:t>;</w:t>
      </w:r>
    </w:p>
    <w:p w:rsidR="003E7F7F" w:rsidRPr="00206D4C" w:rsidP="003E7F7F" w14:paraId="24A7EA1B" w14:textId="77777777">
      <w:pPr>
        <w:pStyle w:val="ListParagraph"/>
        <w:numPr>
          <w:ilvl w:val="0"/>
          <w:numId w:val="32"/>
        </w:numPr>
        <w:autoSpaceDE w:val="0"/>
        <w:autoSpaceDN w:val="0"/>
        <w:adjustRightInd w:val="0"/>
      </w:pPr>
      <w:r w:rsidRPr="00944820">
        <w:t xml:space="preserve">komersantu skaits, kuri guvuši labumu no projekta ietvaros veiktajām investīcijām infrastruktūrā (to komersantu skaits, kuri saņēmuši atbalstu) – </w:t>
      </w:r>
      <w:r w:rsidRPr="00206D4C">
        <w:t>vismaz 202 komersanti.</w:t>
      </w:r>
    </w:p>
    <w:p w:rsidR="003E7F7F" w:rsidRPr="000E49A0" w:rsidP="003E7F7F" w14:paraId="24A7EA1C" w14:textId="77777777">
      <w:r w:rsidRPr="00944820">
        <w:t>Trīs gados pēc noslēgto vienošanos par projektu īstenošanu kopumā projektos:</w:t>
      </w:r>
    </w:p>
    <w:p w:rsidR="00F3437F" w:rsidRPr="00F3437F" w:rsidP="00F3437F" w14:paraId="24A7EA1D" w14:textId="77777777">
      <w:pPr>
        <w:pStyle w:val="ListParagraph"/>
        <w:numPr>
          <w:ilvl w:val="0"/>
          <w:numId w:val="33"/>
        </w:numPr>
        <w:spacing w:after="0"/>
      </w:pPr>
      <w:r w:rsidRPr="00944820">
        <w:t xml:space="preserve">nepieciešamais finansējums </w:t>
      </w:r>
      <w:r>
        <w:t>veido</w:t>
      </w:r>
      <w:r w:rsidRPr="00944820">
        <w:t xml:space="preserve"> </w:t>
      </w:r>
      <w:r w:rsidRPr="00632E56" w:rsidR="00632E56">
        <w:t>27 033 7</w:t>
      </w:r>
      <w:r w:rsidR="00DB11A6">
        <w:t>7</w:t>
      </w:r>
      <w:r w:rsidRPr="00632E56" w:rsidR="00632E56">
        <w:t>5</w:t>
      </w:r>
      <w:r w:rsidRPr="00C26BE0">
        <w:t xml:space="preserve"> </w:t>
      </w:r>
      <w:r w:rsidRPr="00206D4C">
        <w:rPr>
          <w:i/>
        </w:rPr>
        <w:t>euro</w:t>
      </w:r>
      <w:r w:rsidRPr="00C26BE0">
        <w:t>;</w:t>
      </w:r>
    </w:p>
    <w:p w:rsidR="003E7F7F" w:rsidRPr="000E49A0" w:rsidP="003E7F7F" w14:paraId="24A7EA1E" w14:textId="77777777">
      <w:pPr>
        <w:pStyle w:val="ListParagraph"/>
        <w:numPr>
          <w:ilvl w:val="0"/>
          <w:numId w:val="33"/>
        </w:numPr>
        <w:spacing w:after="0"/>
        <w:rPr>
          <w:b/>
        </w:rPr>
      </w:pPr>
      <w:r w:rsidRPr="00944820">
        <w:t xml:space="preserve">tiks izveidotas vismaz </w:t>
      </w:r>
      <w:r w:rsidR="00F3437F">
        <w:t>707</w:t>
      </w:r>
      <w:r w:rsidRPr="00944820">
        <w:t xml:space="preserve"> darba vietas;</w:t>
      </w:r>
    </w:p>
    <w:p w:rsidR="003E7F7F" w:rsidRPr="000E49A0" w:rsidP="003E7F7F" w14:paraId="24A7EA1F" w14:textId="77777777">
      <w:pPr>
        <w:pStyle w:val="ListParagraph"/>
        <w:numPr>
          <w:ilvl w:val="0"/>
          <w:numId w:val="33"/>
        </w:numPr>
        <w:spacing w:after="0"/>
        <w:rPr>
          <w:b/>
        </w:rPr>
      </w:pPr>
      <w:r w:rsidRPr="00944820">
        <w:t xml:space="preserve">nefinanšu investīcijas </w:t>
      </w:r>
      <w:r>
        <w:t>veido</w:t>
      </w:r>
      <w:r w:rsidRPr="00944820">
        <w:t xml:space="preserve"> </w:t>
      </w:r>
      <w:r w:rsidRPr="005C44DA" w:rsidR="00F3437F">
        <w:t>38 954 709</w:t>
      </w:r>
      <w:r w:rsidRPr="00944820">
        <w:t xml:space="preserve"> </w:t>
      </w:r>
      <w:r w:rsidRPr="00944820">
        <w:rPr>
          <w:i/>
        </w:rPr>
        <w:t>euro</w:t>
      </w:r>
      <w:r w:rsidRPr="00944820">
        <w:t>;</w:t>
      </w:r>
    </w:p>
    <w:p w:rsidR="002D2E37" w:rsidRPr="002D2E37" w:rsidP="002D2E37" w14:paraId="24A7EA20" w14:textId="77777777">
      <w:pPr>
        <w:pStyle w:val="ListParagraph"/>
        <w:numPr>
          <w:ilvl w:val="0"/>
          <w:numId w:val="33"/>
        </w:numPr>
      </w:pPr>
      <w:r w:rsidRPr="00944820">
        <w:t>14</w:t>
      </w:r>
      <w:r w:rsidR="00F3437F">
        <w:t>1</w:t>
      </w:r>
      <w:r w:rsidRPr="00944820">
        <w:t xml:space="preserve"> komersant</w:t>
      </w:r>
      <w:r w:rsidR="00F3437F">
        <w:t>s</w:t>
      </w:r>
      <w:r w:rsidR="00206D4C">
        <w:t xml:space="preserve"> </w:t>
      </w:r>
      <w:r w:rsidRPr="00944820">
        <w:t>gūs labumu no projekta ietvaros veiktajām investīcijām.</w:t>
      </w:r>
    </w:p>
    <w:p w:rsidR="002D2E37" w:rsidP="00F3437F" w14:paraId="24A7EA21" w14:textId="77777777">
      <w:pPr>
        <w:spacing w:after="60"/>
        <w:rPr>
          <w:u w:val="single"/>
        </w:rPr>
      </w:pPr>
      <w:r>
        <w:t xml:space="preserve">Lai noteiktu šo projektu efektivitāti, līdzīgi kā ziņojuma 1.1.2. un 1.2.2. apakšnodaļās par apstiprināto projektu plānotajiem rezultātiem, tika </w:t>
      </w:r>
      <w:r>
        <w:rPr>
          <w:rFonts w:cs="Times New Roman"/>
          <w:szCs w:val="24"/>
        </w:rPr>
        <w:t xml:space="preserve">veikts aprēķins, lai noteiktu, kāda ir SAM 3.3.1. trešās atlases kārtas neatbalstīto projektu plānoto rezultātu </w:t>
      </w:r>
      <w:r w:rsidRPr="006B4E24">
        <w:rPr>
          <w:rFonts w:cs="Times New Roman"/>
          <w:szCs w:val="24"/>
        </w:rPr>
        <w:t>izpild</w:t>
      </w:r>
      <w:r>
        <w:rPr>
          <w:rFonts w:cs="Times New Roman"/>
          <w:szCs w:val="24"/>
        </w:rPr>
        <w:t>e pret</w:t>
      </w:r>
      <w:r w:rsidRPr="006B4E24">
        <w:rPr>
          <w:rFonts w:cs="Times New Roman"/>
          <w:szCs w:val="24"/>
        </w:rPr>
        <w:t xml:space="preserve"> bāzes </w:t>
      </w:r>
      <w:r>
        <w:rPr>
          <w:rFonts w:cs="Times New Roman"/>
          <w:szCs w:val="24"/>
        </w:rPr>
        <w:t>līmeni</w:t>
      </w:r>
      <w:r>
        <w:rPr>
          <w:rStyle w:val="FootnoteReference"/>
          <w:rFonts w:cs="Times New Roman"/>
          <w:szCs w:val="24"/>
        </w:rPr>
        <w:footnoteReference w:id="34"/>
      </w:r>
      <w:r>
        <w:rPr>
          <w:rFonts w:cs="Times New Roman"/>
          <w:szCs w:val="24"/>
        </w:rPr>
        <w:t xml:space="preserve"> (skatīt 1</w:t>
      </w:r>
      <w:r w:rsidR="00544D61">
        <w:rPr>
          <w:rFonts w:cs="Times New Roman"/>
          <w:szCs w:val="24"/>
        </w:rPr>
        <w:t>0</w:t>
      </w:r>
      <w:r>
        <w:rPr>
          <w:rFonts w:cs="Times New Roman"/>
          <w:szCs w:val="24"/>
        </w:rPr>
        <w:t>.attēlu</w:t>
      </w:r>
      <w:r w:rsidRPr="007A4C0A">
        <w:rPr>
          <w:rFonts w:cs="Times New Roman"/>
          <w:szCs w:val="24"/>
        </w:rPr>
        <w:t>).</w:t>
      </w:r>
    </w:p>
    <w:p w:rsidR="001020CE" w:rsidRPr="006D0346" w:rsidP="00F3437F" w14:paraId="24A7EA22" w14:textId="77777777">
      <w:pPr>
        <w:spacing w:after="60"/>
        <w:jc w:val="right"/>
      </w:pPr>
      <w:r w:rsidRPr="00E34820">
        <w:t>Attēls Nr.1</w:t>
      </w:r>
      <w:r w:rsidR="00544D61">
        <w:t>0</w:t>
      </w:r>
      <w:r w:rsidRPr="00E34820">
        <w:t>.</w:t>
      </w:r>
    </w:p>
    <w:p w:rsidR="003E7F7F" w:rsidRPr="000E49A0" w:rsidP="001020CE" w14:paraId="24A7EA23" w14:textId="77777777">
      <w:pPr>
        <w:jc w:val="center"/>
      </w:pPr>
      <w:r>
        <w:rPr>
          <w:b/>
          <w:i/>
        </w:rPr>
        <w:t>Plānoto rezultātu izpilde pret SAM 3.3.1. bāzes līmeni</w:t>
      </w:r>
    </w:p>
    <w:p w:rsidR="003E7F7F" w:rsidRPr="000E49A0" w:rsidP="003E7F7F" w14:paraId="24A7EA24" w14:textId="77777777">
      <w:pPr>
        <w:pStyle w:val="ListParagraph"/>
        <w:ind w:left="0"/>
        <w:jc w:val="center"/>
      </w:pPr>
      <w:r w:rsidRPr="00F3437F">
        <w:rPr>
          <w:noProof/>
          <w:lang w:eastAsia="lv-LV"/>
        </w:rPr>
        <w:drawing>
          <wp:inline distT="0" distB="0" distL="0" distR="0">
            <wp:extent cx="5551805" cy="2190750"/>
            <wp:effectExtent l="19050" t="0" r="10795"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7F7F" w:rsidRPr="002D2E37" w:rsidP="00206D4C" w14:paraId="24A7EA25" w14:textId="77777777">
      <w:pPr>
        <w:spacing w:after="0"/>
        <w:rPr>
          <w:bCs/>
          <w:i/>
          <w:sz w:val="20"/>
          <w:szCs w:val="20"/>
        </w:rPr>
      </w:pPr>
      <w:r>
        <w:rPr>
          <w:bCs/>
          <w:i/>
          <w:sz w:val="20"/>
          <w:szCs w:val="20"/>
        </w:rPr>
        <w:t>Avots: VARAM veidots.</w:t>
      </w:r>
    </w:p>
    <w:p w:rsidR="003E7F7F" w:rsidRPr="00E975AD" w:rsidP="003E7F7F" w14:paraId="24A7EA26" w14:textId="77777777">
      <w:pPr>
        <w:rPr>
          <w:sz w:val="28"/>
          <w:szCs w:val="28"/>
        </w:rPr>
      </w:pPr>
      <w:r w:rsidRPr="00544D61">
        <w:t>Secinājums:</w:t>
      </w:r>
      <w:r w:rsidRPr="00544D61">
        <w:rPr>
          <w:b/>
        </w:rPr>
        <w:t xml:space="preserve"> </w:t>
      </w:r>
      <w:r w:rsidRPr="00544D61">
        <w:rPr>
          <w:rFonts w:cs="Times New Roman"/>
          <w:szCs w:val="24"/>
        </w:rPr>
        <w:t>SAM 3.3.1. trešās atlases kārtas neatbalstīto projektu plānotie rezultāti</w:t>
      </w:r>
      <w:r w:rsidRPr="00544D61">
        <w:rPr>
          <w:b/>
        </w:rPr>
        <w:t xml:space="preserve"> pārsniedz SAM 3.3.1 noteikto bāzes līmeni</w:t>
      </w:r>
      <w:r w:rsidRPr="00544D61">
        <w:t xml:space="preserve">, attiecīgi sasniedzot 144% – 166% pret nepieciešamo. Piesaistītā nefinanšu investīciju apjoma attiecība pret nepieciešamo finansējumu ir 1,44, tātad </w:t>
      </w:r>
      <w:r w:rsidRPr="00544D61">
        <w:rPr>
          <w:b/>
        </w:rPr>
        <w:t>pārsniegums par 44%</w:t>
      </w:r>
      <w:r w:rsidRPr="00544D61">
        <w:t xml:space="preserve">, savukārt plānoto darba vietu rādītājs </w:t>
      </w:r>
      <w:r w:rsidRPr="00544D61">
        <w:rPr>
          <w:b/>
        </w:rPr>
        <w:t>par 59% pārsniedz bāzes līmeni</w:t>
      </w:r>
      <w:r w:rsidRPr="00544D61">
        <w:t>.</w:t>
      </w:r>
    </w:p>
    <w:p w:rsidR="003E7F7F" w:rsidP="003E7F7F" w14:paraId="24A7EA27" w14:textId="77777777">
      <w:pPr>
        <w:pStyle w:val="Heading3"/>
        <w:numPr>
          <w:ilvl w:val="2"/>
          <w:numId w:val="8"/>
        </w:numPr>
      </w:pPr>
      <w:bookmarkStart w:id="137" w:name="_Toc256000038"/>
      <w:bookmarkStart w:id="138" w:name="_Toc256000056"/>
      <w:bookmarkStart w:id="139" w:name="_Toc256000026"/>
      <w:bookmarkStart w:id="140" w:name="_Toc448839307"/>
      <w:bookmarkStart w:id="141" w:name="_Toc450725886"/>
      <w:bookmarkStart w:id="142" w:name="_Toc450726714"/>
      <w:bookmarkStart w:id="143" w:name="_Toc455136273"/>
      <w:bookmarkStart w:id="144" w:name="_Toc508347403"/>
      <w:bookmarkStart w:id="145" w:name="_Toc508347883"/>
      <w:bookmarkStart w:id="146" w:name="_Toc508370395"/>
      <w:bookmarkStart w:id="147" w:name="_Toc515971002"/>
      <w:bookmarkStart w:id="148" w:name="_Toc256000020"/>
      <w:bookmarkStart w:id="149" w:name="_Toc256000061"/>
      <w:r w:rsidRPr="00944820">
        <w:t>Ietekme uz kopējo nodarbinātību un privātajām investīcijām</w:t>
      </w:r>
      <w:bookmarkEnd w:id="149"/>
      <w:bookmarkEnd w:id="148"/>
      <w:bookmarkEnd w:id="137"/>
      <w:bookmarkEnd w:id="138"/>
      <w:bookmarkEnd w:id="139"/>
      <w:bookmarkEnd w:id="140"/>
      <w:bookmarkEnd w:id="141"/>
      <w:bookmarkEnd w:id="142"/>
      <w:bookmarkEnd w:id="143"/>
      <w:bookmarkEnd w:id="144"/>
      <w:bookmarkEnd w:id="145"/>
      <w:bookmarkEnd w:id="146"/>
      <w:bookmarkEnd w:id="147"/>
    </w:p>
    <w:p w:rsidR="003E7F7F" w:rsidRPr="00E80073" w:rsidP="003E7F7F" w14:paraId="24A7EA28" w14:textId="77777777">
      <w:r w:rsidRPr="000E49A0">
        <w:t xml:space="preserve">Tālākā analīzē ņemti vērā iznākuma rādītāji, kuriem varētu būt ietekme uz valsts budžetu un makroekonomisko situāciju valstī.  </w:t>
      </w:r>
    </w:p>
    <w:p w:rsidR="003E7F7F" w:rsidRPr="0004033D" w:rsidP="00FF6674" w14:paraId="24A7EA29" w14:textId="77777777">
      <w:pPr>
        <w:rPr>
          <w:i/>
          <w:u w:val="single"/>
        </w:rPr>
      </w:pPr>
      <w:r w:rsidRPr="0004033D">
        <w:rPr>
          <w:i/>
          <w:u w:val="single"/>
        </w:rPr>
        <w:t>Jaunizveidoto darba vietu skaits komersantos, kuri guvuši labumu no investīcijām infrastruktūrā</w:t>
      </w:r>
      <w:r w:rsidRPr="0004033D">
        <w:rPr>
          <w:i/>
        </w:rPr>
        <w:t xml:space="preserve"> (nodarbinātības pieaugums atbalstītajos uzņēmumos)</w:t>
      </w:r>
    </w:p>
    <w:p w:rsidR="003E7F7F" w:rsidP="00FF6674" w14:paraId="24A7EA2A" w14:textId="77777777">
      <w:pPr>
        <w:rPr>
          <w:b/>
        </w:rPr>
      </w:pPr>
      <w:r w:rsidRPr="000E49A0">
        <w:t>Atbilstoši CSP datiem nodarbinātības pieaugums Latvijā no 2011.</w:t>
      </w:r>
      <w:r w:rsidR="00F600BB">
        <w:t>gada</w:t>
      </w:r>
      <w:r w:rsidRPr="000E49A0">
        <w:t xml:space="preserve"> </w:t>
      </w:r>
      <w:r w:rsidR="00F600BB">
        <w:t>līdz</w:t>
      </w:r>
      <w:r w:rsidRPr="000E49A0">
        <w:t xml:space="preserve"> 201</w:t>
      </w:r>
      <w:r w:rsidR="006B2A4E">
        <w:t>7</w:t>
      </w:r>
      <w:r w:rsidR="00F600BB">
        <w:t>.</w:t>
      </w:r>
      <w:r w:rsidRPr="000E49A0">
        <w:t xml:space="preserve">gadam vidēji bija </w:t>
      </w:r>
      <w:r w:rsidR="006B2A4E">
        <w:t>5 533</w:t>
      </w:r>
      <w:r w:rsidRPr="000E49A0">
        <w:t xml:space="preserve"> nodarbināto (nodarbināto skaits salīdzinājuma starp gadiem). </w:t>
      </w:r>
      <w:r w:rsidRPr="00270424">
        <w:t xml:space="preserve">Radot </w:t>
      </w:r>
      <w:r w:rsidRPr="00270424" w:rsidR="009942E4">
        <w:t>70</w:t>
      </w:r>
      <w:r w:rsidRPr="00270424" w:rsidR="006B2A4E">
        <w:t>7</w:t>
      </w:r>
      <w:r w:rsidRPr="00270424">
        <w:t xml:space="preserve"> darba vietas,</w:t>
      </w:r>
      <w:r w:rsidRPr="000E49A0">
        <w:rPr>
          <w:b/>
        </w:rPr>
        <w:t xml:space="preserve"> tās veidotu </w:t>
      </w:r>
      <w:r w:rsidR="0004033D">
        <w:rPr>
          <w:b/>
        </w:rPr>
        <w:t>12,78</w:t>
      </w:r>
      <w:r w:rsidRPr="000E49A0">
        <w:rPr>
          <w:b/>
        </w:rPr>
        <w:t xml:space="preserve">% no kopējā </w:t>
      </w:r>
      <w:r w:rsidR="0004033D">
        <w:rPr>
          <w:b/>
        </w:rPr>
        <w:t xml:space="preserve">potenciālā </w:t>
      </w:r>
      <w:r w:rsidRPr="000E49A0">
        <w:rPr>
          <w:b/>
        </w:rPr>
        <w:t>nodarbinātības pieauguma</w:t>
      </w:r>
      <w:r w:rsidR="0004033D">
        <w:rPr>
          <w:b/>
        </w:rPr>
        <w:t xml:space="preserve"> valstī</w:t>
      </w:r>
      <w:r w:rsidRPr="007132AB">
        <w:t>.</w:t>
      </w:r>
    </w:p>
    <w:p w:rsidR="007132AB" w:rsidP="007132AB" w14:paraId="24A7EA2B" w14:textId="77777777">
      <w:pPr>
        <w:jc w:val="right"/>
      </w:pPr>
      <w:r w:rsidRPr="00E34820">
        <w:t>Attēls Nr.1</w:t>
      </w:r>
      <w:r w:rsidR="00544D61">
        <w:t>1</w:t>
      </w:r>
      <w:r w:rsidRPr="00E34820">
        <w:t>.</w:t>
      </w:r>
    </w:p>
    <w:p w:rsidR="007132AB" w:rsidRPr="007132AB" w:rsidP="007132AB" w14:paraId="24A7EA2C" w14:textId="77777777">
      <w:pPr>
        <w:jc w:val="center"/>
        <w:rPr>
          <w:b/>
          <w:sz w:val="32"/>
        </w:rPr>
      </w:pPr>
      <w:r w:rsidRPr="007132AB">
        <w:rPr>
          <w:b/>
          <w:i/>
          <w:color w:val="000000"/>
          <w:szCs w:val="21"/>
          <w:lang w:eastAsia="lv-LV"/>
        </w:rPr>
        <w:t>Projekt</w:t>
      </w:r>
      <w:r>
        <w:rPr>
          <w:b/>
          <w:i/>
          <w:color w:val="000000"/>
          <w:szCs w:val="21"/>
          <w:lang w:eastAsia="lv-LV"/>
        </w:rPr>
        <w:t>os</w:t>
      </w:r>
      <w:r w:rsidRPr="007132AB">
        <w:rPr>
          <w:b/>
          <w:i/>
          <w:color w:val="000000"/>
          <w:szCs w:val="21"/>
          <w:lang w:eastAsia="lv-LV"/>
        </w:rPr>
        <w:t xml:space="preserve"> </w:t>
      </w:r>
      <w:r>
        <w:rPr>
          <w:b/>
          <w:i/>
          <w:color w:val="000000"/>
          <w:szCs w:val="21"/>
          <w:lang w:eastAsia="lv-LV"/>
        </w:rPr>
        <w:t>plānotās</w:t>
      </w:r>
      <w:r w:rsidRPr="007132AB">
        <w:rPr>
          <w:b/>
          <w:i/>
          <w:color w:val="000000"/>
          <w:szCs w:val="21"/>
          <w:lang w:eastAsia="lv-LV"/>
        </w:rPr>
        <w:t xml:space="preserve"> darba vietas pret n</w:t>
      </w:r>
      <w:r>
        <w:rPr>
          <w:b/>
          <w:i/>
          <w:color w:val="000000"/>
          <w:szCs w:val="21"/>
          <w:lang w:eastAsia="lv-LV"/>
        </w:rPr>
        <w:t>odarbinātības pieaugumu Latvijā</w:t>
      </w:r>
      <w:r w:rsidRPr="007132AB">
        <w:rPr>
          <w:b/>
          <w:i/>
          <w:color w:val="000000"/>
          <w:szCs w:val="21"/>
          <w:lang w:eastAsia="lv-LV"/>
        </w:rPr>
        <w:t>,</w:t>
      </w:r>
      <w:r>
        <w:rPr>
          <w:b/>
          <w:i/>
          <w:color w:val="000000"/>
          <w:szCs w:val="21"/>
          <w:lang w:eastAsia="lv-LV"/>
        </w:rPr>
        <w:t xml:space="preserve"> </w:t>
      </w:r>
      <w:r w:rsidRPr="007132AB">
        <w:rPr>
          <w:b/>
          <w:i/>
          <w:color w:val="000000"/>
          <w:szCs w:val="21"/>
          <w:lang w:eastAsia="lv-LV"/>
        </w:rPr>
        <w:t>%</w:t>
      </w:r>
    </w:p>
    <w:p w:rsidR="003E7F7F" w:rsidP="003E7F7F" w14:paraId="24A7EA2D" w14:textId="77777777">
      <w:pPr>
        <w:jc w:val="center"/>
        <w:rPr>
          <w:b/>
          <w:noProof/>
          <w:lang w:eastAsia="lv-LV"/>
        </w:rPr>
      </w:pPr>
      <w:r w:rsidRPr="00206D4C">
        <w:rPr>
          <w:b/>
          <w:noProof/>
          <w:lang w:eastAsia="lv-LV"/>
        </w:rPr>
        <w:drawing>
          <wp:inline distT="0" distB="0" distL="0" distR="0">
            <wp:extent cx="4855100" cy="2425147"/>
            <wp:effectExtent l="19050" t="0" r="2170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06D4C" w:rsidRPr="002D2E37" w:rsidP="00270424" w14:paraId="24A7EA2E" w14:textId="77777777">
      <w:pPr>
        <w:spacing w:after="240"/>
        <w:rPr>
          <w:bCs/>
          <w:i/>
          <w:sz w:val="20"/>
          <w:szCs w:val="20"/>
        </w:rPr>
      </w:pPr>
      <w:r>
        <w:rPr>
          <w:bCs/>
          <w:i/>
          <w:sz w:val="20"/>
          <w:szCs w:val="20"/>
        </w:rPr>
        <w:t>Avots: VARAM veidots.</w:t>
      </w:r>
    </w:p>
    <w:p w:rsidR="003E7F7F" w:rsidRPr="0004033D" w:rsidP="00FF6674" w14:paraId="24A7EA2F" w14:textId="77777777">
      <w:pPr>
        <w:rPr>
          <w:i/>
          <w:u w:val="single"/>
        </w:rPr>
      </w:pPr>
      <w:r w:rsidRPr="0004033D">
        <w:rPr>
          <w:i/>
          <w:u w:val="single"/>
        </w:rPr>
        <w:t>No projekta ietvaros veiktajām investīcijām infrastruktūrā labumu guvušo komersantu nefinanšu investīcijas pašu nemateriālajos ieguldījumos un pamatlīdzekļos</w:t>
      </w:r>
    </w:p>
    <w:p w:rsidR="007B2490" w:rsidP="00707C19" w14:paraId="24A7EA30" w14:textId="77777777">
      <w:r>
        <w:t xml:space="preserve">SAM </w:t>
      </w:r>
      <w:r w:rsidRPr="000E49A0" w:rsidR="003E7F7F">
        <w:t>3.3.1. nefinanšu investīcijām ir noteikti darbības veidi apstrādes, rūpniecības, būvniecības, transporta un uzglabāšanas, izmitināšanas un ēdināšanas pakalpojumu, profesionālo, zinātnisko un tehnisko pakalpojumu nozarē. Ņemot vērā, ka projektu ideju konceptu nefinanšu investīcijas var aptvert vairākas darbības veidus, analīzē tika izvēlētas kopumā projektu ideju nefinanšu investīcija</w:t>
      </w:r>
      <w:r w:rsidR="00707C19">
        <w:t>s, nedalot pa darbības veidiem.</w:t>
      </w:r>
    </w:p>
    <w:p w:rsidR="003E7F7F" w:rsidRPr="000E49A0" w:rsidP="007B2490" w14:paraId="24A7EA31" w14:textId="77777777">
      <w:r w:rsidRPr="00944820">
        <w:t>Lai noskaidrotu, vai projektu īstenošanas rezultātā radītajām nefinanšu investīcijām ir iespējama ietekme, vērtējot pret kopējo nefinanšu investīciju</w:t>
      </w:r>
      <w:r>
        <w:rPr>
          <w:vertAlign w:val="superscript"/>
        </w:rPr>
        <w:footnoteReference w:id="35"/>
      </w:r>
      <w:r w:rsidRPr="000E49A0">
        <w:t xml:space="preserve"> apjomu valstī kopumā, tika izmantota CSP </w:t>
      </w:r>
      <w:r w:rsidR="00206D4C">
        <w:t>pieejamā</w:t>
      </w:r>
      <w:r w:rsidRPr="000E49A0">
        <w:t xml:space="preserve"> informācija par nefinanšu investīcijām valstī kopumā par 201</w:t>
      </w:r>
      <w:r w:rsidR="00206D4C">
        <w:t>6</w:t>
      </w:r>
      <w:r w:rsidRPr="000E49A0">
        <w:t>.gadu</w:t>
      </w:r>
      <w:r w:rsidR="00206D4C">
        <w:t xml:space="preserve"> </w:t>
      </w:r>
      <w:r w:rsidRPr="00944820" w:rsidR="00206D4C">
        <w:t>(</w:t>
      </w:r>
      <w:r w:rsidR="00206D4C">
        <w:rPr>
          <w:rFonts w:cs="Times New Roman"/>
          <w:szCs w:val="24"/>
        </w:rPr>
        <w:t>skatīt 1</w:t>
      </w:r>
      <w:r w:rsidR="00544D61">
        <w:rPr>
          <w:rFonts w:cs="Times New Roman"/>
          <w:szCs w:val="24"/>
        </w:rPr>
        <w:t>2</w:t>
      </w:r>
      <w:r w:rsidR="00206D4C">
        <w:rPr>
          <w:rFonts w:cs="Times New Roman"/>
          <w:szCs w:val="24"/>
        </w:rPr>
        <w:t>.attēlu</w:t>
      </w:r>
      <w:r w:rsidRPr="00944820" w:rsidR="00206D4C">
        <w:t>)</w:t>
      </w:r>
      <w:r w:rsidR="00980100">
        <w:t>.</w:t>
      </w:r>
    </w:p>
    <w:p w:rsidR="00206D4C" w:rsidP="00206D4C" w14:paraId="24A7EA32" w14:textId="77777777">
      <w:pPr>
        <w:jc w:val="right"/>
      </w:pPr>
      <w:r w:rsidRPr="00E34820">
        <w:t>Attēls Nr.1</w:t>
      </w:r>
      <w:r w:rsidR="00544D61">
        <w:t>2</w:t>
      </w:r>
      <w:r w:rsidRPr="00E34820">
        <w:t>.</w:t>
      </w:r>
    </w:p>
    <w:p w:rsidR="003E7F7F" w:rsidRPr="00206D4C" w:rsidP="00206D4C" w14:paraId="24A7EA33" w14:textId="77777777">
      <w:pPr>
        <w:jc w:val="center"/>
        <w:rPr>
          <w:b/>
          <w:i/>
          <w:color w:val="000000"/>
          <w:szCs w:val="21"/>
          <w:lang w:eastAsia="lv-LV"/>
        </w:rPr>
      </w:pPr>
      <w:r w:rsidRPr="00206D4C">
        <w:rPr>
          <w:b/>
          <w:i/>
          <w:color w:val="000000"/>
          <w:szCs w:val="21"/>
          <w:lang w:eastAsia="lv-LV"/>
        </w:rPr>
        <w:t xml:space="preserve">Nefinanšu investīcijas projektos pret kopējām nefinanšu investīcijām </w:t>
      </w:r>
      <w:r>
        <w:rPr>
          <w:b/>
          <w:i/>
          <w:color w:val="000000"/>
          <w:szCs w:val="21"/>
          <w:lang w:eastAsia="lv-LV"/>
        </w:rPr>
        <w:t>Latvijā</w:t>
      </w:r>
      <w:r w:rsidRPr="007132AB">
        <w:rPr>
          <w:b/>
          <w:i/>
          <w:color w:val="000000"/>
          <w:szCs w:val="21"/>
          <w:lang w:eastAsia="lv-LV"/>
        </w:rPr>
        <w:t>,</w:t>
      </w:r>
      <w:r>
        <w:rPr>
          <w:b/>
          <w:i/>
          <w:color w:val="000000"/>
          <w:szCs w:val="21"/>
          <w:lang w:eastAsia="lv-LV"/>
        </w:rPr>
        <w:t xml:space="preserve"> </w:t>
      </w:r>
      <w:r w:rsidRPr="007132AB">
        <w:rPr>
          <w:b/>
          <w:i/>
          <w:color w:val="000000"/>
          <w:szCs w:val="21"/>
          <w:lang w:eastAsia="lv-LV"/>
        </w:rPr>
        <w:t>%</w:t>
      </w:r>
    </w:p>
    <w:p w:rsidR="003E7F7F" w:rsidP="0004033D" w14:paraId="24A7EA34" w14:textId="77777777">
      <w:pPr>
        <w:jc w:val="center"/>
        <w:rPr>
          <w:color w:val="000000"/>
          <w:sz w:val="20"/>
          <w:szCs w:val="20"/>
          <w:lang w:eastAsia="lv-LV"/>
        </w:rPr>
      </w:pPr>
      <w:r w:rsidRPr="00270424">
        <w:rPr>
          <w:noProof/>
          <w:color w:val="000000"/>
          <w:sz w:val="20"/>
          <w:szCs w:val="20"/>
          <w:lang w:eastAsia="lv-LV"/>
        </w:rPr>
        <w:drawing>
          <wp:inline distT="0" distB="0" distL="0" distR="0">
            <wp:extent cx="4717719" cy="2409245"/>
            <wp:effectExtent l="19050" t="0" r="25731"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80100" w:rsidRPr="00980100" w:rsidP="00270424" w14:paraId="24A7EA35" w14:textId="77777777">
      <w:pPr>
        <w:spacing w:after="240"/>
        <w:rPr>
          <w:bCs/>
          <w:i/>
          <w:sz w:val="20"/>
          <w:szCs w:val="20"/>
        </w:rPr>
      </w:pPr>
      <w:r>
        <w:rPr>
          <w:bCs/>
          <w:i/>
          <w:sz w:val="20"/>
          <w:szCs w:val="20"/>
        </w:rPr>
        <w:t>Avots: VARAM veidots.</w:t>
      </w:r>
    </w:p>
    <w:p w:rsidR="00206D4C" w:rsidRPr="000E49A0" w:rsidP="00206D4C" w14:paraId="24A7EA36" w14:textId="77777777">
      <w:r>
        <w:t>Aprēķina piemērs: p</w:t>
      </w:r>
      <w:r w:rsidRPr="000E49A0">
        <w:t>rojektu</w:t>
      </w:r>
      <w:r w:rsidRPr="00944820">
        <w:t xml:space="preserve"> </w:t>
      </w:r>
      <w:r>
        <w:t xml:space="preserve">plānotās </w:t>
      </w:r>
      <w:r w:rsidRPr="00944820">
        <w:t xml:space="preserve">nefinanšu investīcijas </w:t>
      </w:r>
      <w:r>
        <w:t>(</w:t>
      </w:r>
      <w:r w:rsidRPr="005C44DA">
        <w:t>38 954 709</w:t>
      </w:r>
      <w:r w:rsidRPr="00944820">
        <w:t xml:space="preserve"> </w:t>
      </w:r>
      <w:r w:rsidRPr="00944820">
        <w:rPr>
          <w:i/>
        </w:rPr>
        <w:t>euro</w:t>
      </w:r>
      <w:r>
        <w:t>)</w:t>
      </w:r>
      <w:r w:rsidRPr="00944820">
        <w:rPr>
          <w:color w:val="000000"/>
          <w:lang w:eastAsia="lv-LV"/>
        </w:rPr>
        <w:t xml:space="preserve"> tika izdalītas </w:t>
      </w:r>
      <w:r w:rsidRPr="00944820">
        <w:t xml:space="preserve">ar nefinanšu investīcijām valstī kopumā </w:t>
      </w:r>
      <w:r>
        <w:t>(</w:t>
      </w:r>
      <w:r w:rsidR="00980100">
        <w:t>3,73 miljardiem</w:t>
      </w:r>
      <w:r w:rsidRPr="00944820">
        <w:t xml:space="preserve"> </w:t>
      </w:r>
      <w:r w:rsidRPr="00944820">
        <w:rPr>
          <w:i/>
        </w:rPr>
        <w:t>euro</w:t>
      </w:r>
      <w:r>
        <w:t>)</w:t>
      </w:r>
      <w:r w:rsidRPr="00944820">
        <w:t xml:space="preserve"> un izteikta procentuālā izteiksmē, </w:t>
      </w:r>
      <w:r>
        <w:t>tādējādi</w:t>
      </w:r>
      <w:r w:rsidRPr="00944820">
        <w:t xml:space="preserve"> </w:t>
      </w:r>
      <w:r>
        <w:t>veido</w:t>
      </w:r>
      <w:r>
        <w:t>jot</w:t>
      </w:r>
      <w:r w:rsidRPr="00944820">
        <w:t xml:space="preserve"> 1,</w:t>
      </w:r>
      <w:r>
        <w:t>04</w:t>
      </w:r>
      <w:r w:rsidRPr="00944820">
        <w:t>%.</w:t>
      </w:r>
    </w:p>
    <w:p w:rsidR="003E7F7F" w:rsidRPr="000E49A0" w:rsidP="003E7F7F" w14:paraId="24A7EA37" w14:textId="77777777">
      <w:pPr>
        <w:tabs>
          <w:tab w:val="left" w:pos="5040"/>
        </w:tabs>
        <w:rPr>
          <w:b/>
        </w:rPr>
      </w:pPr>
      <w:r w:rsidRPr="00980100">
        <w:t xml:space="preserve">Secinājums: </w:t>
      </w:r>
      <w:r w:rsidRPr="00980100" w:rsidR="00980100">
        <w:t>n</w:t>
      </w:r>
      <w:r w:rsidRPr="00980100">
        <w:t xml:space="preserve">efinanšu investīcijas projektiem, kuriem nepieciešamais finansējums ir </w:t>
      </w:r>
      <w:r w:rsidRPr="004E6855" w:rsidR="00544D61">
        <w:t>27</w:t>
      </w:r>
      <w:r w:rsidR="00544D61">
        <w:t> </w:t>
      </w:r>
      <w:r w:rsidRPr="004E6855" w:rsidR="00544D61">
        <w:t>033</w:t>
      </w:r>
      <w:r w:rsidR="00544D61">
        <w:t> </w:t>
      </w:r>
      <w:r w:rsidRPr="004E6855" w:rsidR="00544D61">
        <w:t>775</w:t>
      </w:r>
      <w:r w:rsidRPr="00C26BE0" w:rsidR="00513C0E">
        <w:t xml:space="preserve"> </w:t>
      </w:r>
      <w:r w:rsidRPr="00980100">
        <w:rPr>
          <w:i/>
        </w:rPr>
        <w:t>euro</w:t>
      </w:r>
      <w:r w:rsidRPr="00980100">
        <w:t>,</w:t>
      </w:r>
      <w:r w:rsidRPr="00944820">
        <w:rPr>
          <w:b/>
        </w:rPr>
        <w:t xml:space="preserve"> </w:t>
      </w:r>
      <w:r>
        <w:rPr>
          <w:b/>
        </w:rPr>
        <w:t>veido</w:t>
      </w:r>
      <w:r w:rsidR="00980100">
        <w:rPr>
          <w:b/>
        </w:rPr>
        <w:t>tu</w:t>
      </w:r>
      <w:r w:rsidRPr="00944820">
        <w:rPr>
          <w:b/>
        </w:rPr>
        <w:t xml:space="preserve"> </w:t>
      </w:r>
      <w:r w:rsidR="0004033D">
        <w:rPr>
          <w:b/>
        </w:rPr>
        <w:t xml:space="preserve">vairāk kā </w:t>
      </w:r>
      <w:r w:rsidRPr="00944820">
        <w:rPr>
          <w:b/>
        </w:rPr>
        <w:t>1% no valstī kopējām nefinanšu investīcijām.</w:t>
      </w:r>
    </w:p>
    <w:p w:rsidR="003E7F7F" w:rsidRPr="003E7F7F" w:rsidP="003E7F7F" w14:paraId="24A7EA38" w14:textId="77777777">
      <w:pPr>
        <w:pStyle w:val="Heading2"/>
        <w:numPr>
          <w:ilvl w:val="1"/>
          <w:numId w:val="8"/>
        </w:numPr>
        <w:ind w:left="993" w:hanging="633"/>
      </w:pPr>
      <w:bookmarkStart w:id="150" w:name="_Toc256000040"/>
      <w:bookmarkStart w:id="151" w:name="_Toc256000058"/>
      <w:bookmarkStart w:id="152" w:name="_Toc256000028"/>
      <w:bookmarkStart w:id="153" w:name="_Toc448839309"/>
      <w:bookmarkStart w:id="154" w:name="_Toc450725888"/>
      <w:bookmarkStart w:id="155" w:name="_Toc450726716"/>
      <w:bookmarkStart w:id="156" w:name="_Toc455136275"/>
      <w:bookmarkStart w:id="157" w:name="_Toc508347405"/>
      <w:bookmarkStart w:id="158" w:name="_Toc508347885"/>
      <w:bookmarkStart w:id="159" w:name="_Toc508370397"/>
      <w:bookmarkStart w:id="160" w:name="_Toc515971003"/>
      <w:bookmarkStart w:id="161" w:name="_Toc256000021"/>
      <w:bookmarkStart w:id="162" w:name="_Toc256000062"/>
      <w:r>
        <w:t xml:space="preserve">SAM </w:t>
      </w:r>
      <w:r w:rsidRPr="003E7F7F">
        <w:t>3.3.1. ierobežojumi lielajiem komersantiem</w:t>
      </w:r>
      <w:bookmarkEnd w:id="162"/>
      <w:bookmarkEnd w:id="161"/>
      <w:bookmarkEnd w:id="150"/>
      <w:bookmarkEnd w:id="151"/>
      <w:bookmarkEnd w:id="152"/>
      <w:bookmarkEnd w:id="153"/>
      <w:bookmarkEnd w:id="154"/>
      <w:bookmarkEnd w:id="155"/>
      <w:bookmarkEnd w:id="156"/>
      <w:bookmarkEnd w:id="157"/>
      <w:bookmarkEnd w:id="158"/>
      <w:bookmarkEnd w:id="159"/>
      <w:bookmarkEnd w:id="160"/>
    </w:p>
    <w:p w:rsidR="003E7F7F" w:rsidRPr="000E49A0" w:rsidP="00FF6674" w14:paraId="24A7EA39" w14:textId="77777777">
      <w:r>
        <w:t xml:space="preserve">SAM </w:t>
      </w:r>
      <w:r w:rsidRPr="00944820">
        <w:t>3.3.1. mērķa grupa ir mazie (sīkie) vai vidējie komersanti atbilstoši:</w:t>
      </w:r>
    </w:p>
    <w:p w:rsidR="003E7F7F" w:rsidRPr="000E49A0" w:rsidP="003E7F7F" w14:paraId="24A7EA3A" w14:textId="77777777">
      <w:pPr>
        <w:pStyle w:val="ListParagraph"/>
        <w:numPr>
          <w:ilvl w:val="0"/>
          <w:numId w:val="31"/>
        </w:numPr>
      </w:pPr>
      <w:r>
        <w:t>Komisijas 2014.gada 17.</w:t>
      </w:r>
      <w:r w:rsidRPr="00944820">
        <w:t xml:space="preserve">jūnija Regulas (ES) Nr. </w:t>
      </w:r>
      <w:r>
        <w:fldChar w:fldCharType="begin"/>
      </w:r>
      <w:r>
        <w:instrText xml:space="preserve"> HYPERLINK "http://eur-lex.europa.eu/eli/reg/2014/651?locale=LV" \t "_blank" </w:instrText>
      </w:r>
      <w:r>
        <w:fldChar w:fldCharType="separate"/>
      </w:r>
      <w:r w:rsidRPr="00944820">
        <w:t>651/2014</w:t>
      </w:r>
      <w:r>
        <w:fldChar w:fldCharType="end"/>
      </w:r>
      <w:r w:rsidRPr="000E49A0">
        <w:t xml:space="preserve">, ar ko noteiktas atbalsta kategorijas atzīst par saderīgām ar iekšējo tirgu, piemērojot Līguma </w:t>
      </w:r>
      <w:r>
        <w:t>107. un 108.</w:t>
      </w:r>
      <w:r w:rsidRPr="000E49A0">
        <w:t>pantu (1.pielikumam);</w:t>
      </w:r>
    </w:p>
    <w:p w:rsidR="003E7F7F" w:rsidRPr="000E49A0" w:rsidP="003E7F7F" w14:paraId="24A7EA3B" w14:textId="77777777">
      <w:pPr>
        <w:pStyle w:val="ListParagraph"/>
        <w:numPr>
          <w:ilvl w:val="0"/>
          <w:numId w:val="31"/>
        </w:numPr>
      </w:pPr>
      <w:r>
        <w:t>Komisijas 2014.gada 25.</w:t>
      </w:r>
      <w:r w:rsidRPr="000E49A0">
        <w:t xml:space="preserve">jūnija Regulas (ES) Nr. </w:t>
      </w:r>
      <w:r>
        <w:fldChar w:fldCharType="begin"/>
      </w:r>
      <w:r>
        <w:instrText xml:space="preserve"> HYPERLINK "http://eur-lex.europa.eu/eli/reg/2014/702?locale=LV" \t "_blank" </w:instrText>
      </w:r>
      <w:r>
        <w:fldChar w:fldCharType="separate"/>
      </w:r>
      <w:r w:rsidRPr="00944820">
        <w:t>702/2014</w:t>
      </w:r>
      <w:r>
        <w:fldChar w:fldCharType="end"/>
      </w:r>
      <w:r w:rsidRPr="000E49A0">
        <w:t xml:space="preserve">, ar kuru konkrētas atbalsta kategorijas lauksaimniecības un mežsaimniecības nozarē un lauku apvidos atzīst par saderīgām ar iekšējo tirgu, piemērojot Līguma par </w:t>
      </w:r>
      <w:r>
        <w:t>Eiropas Savienības darbību 107.un 108.pantu (1.</w:t>
      </w:r>
      <w:r w:rsidRPr="000E49A0">
        <w:t>pielikumam);</w:t>
      </w:r>
    </w:p>
    <w:p w:rsidR="003E7F7F" w:rsidP="003E7F7F" w14:paraId="24A7EA3C" w14:textId="77777777">
      <w:pPr>
        <w:pStyle w:val="ListParagraph"/>
        <w:numPr>
          <w:ilvl w:val="0"/>
          <w:numId w:val="31"/>
        </w:numPr>
      </w:pPr>
      <w:r>
        <w:t>vai Komisijas 2014.</w:t>
      </w:r>
      <w:r w:rsidRPr="000E49A0">
        <w:t>gada 16.decembra Regulas (ES) Nr.</w:t>
      </w:r>
      <w:r>
        <w:fldChar w:fldCharType="begin"/>
      </w:r>
      <w:r>
        <w:instrText xml:space="preserve"> HYPERLINK "http://eur-lex.europa.eu/eli/reg/2014/1388?locale=LV" \t "_blank" </w:instrText>
      </w:r>
      <w:r>
        <w:fldChar w:fldCharType="separate"/>
      </w:r>
      <w:r w:rsidRPr="00944820">
        <w:t>1388/2014</w:t>
      </w:r>
      <w:r>
        <w:fldChar w:fldCharType="end"/>
      </w:r>
      <w:r w:rsidRPr="000E49A0">
        <w:t>,</w:t>
      </w:r>
      <w:r w:rsidRPr="000E49A0">
        <w:rPr>
          <w:b/>
          <w:bCs/>
          <w:color w:val="444444"/>
          <w:sz w:val="27"/>
          <w:szCs w:val="27"/>
          <w:shd w:val="clear" w:color="auto" w:fill="FFFFFF"/>
        </w:rPr>
        <w:t xml:space="preserve"> </w:t>
      </w:r>
      <w:r w:rsidRPr="000E49A0">
        <w:t>ar ko konkrētas atbalsta kategorijas uzņēmumiem, kuri nodarbojas ar zvejas un akvakultūras produktu ražošanu, apstrādi un tirdzniecību, atzīst par saderīgām ar iekšējo tirgu, piemērojot Līguma par Eiropas Savienības darbību 107.</w:t>
      </w:r>
      <w:r w:rsidR="00FF6674">
        <w:t xml:space="preserve"> </w:t>
      </w:r>
      <w:r>
        <w:t>un 108.pantu (1.</w:t>
      </w:r>
      <w:r w:rsidR="00FF6674">
        <w:t>pielikumam).</w:t>
      </w:r>
    </w:p>
    <w:p w:rsidR="00FF6674" w:rsidP="00FF6674" w14:paraId="24A7EA3D" w14:textId="77777777">
      <w:r>
        <w:t xml:space="preserve">Līdz ar to </w:t>
      </w:r>
      <w:r w:rsidRPr="00FF6674">
        <w:t xml:space="preserve">MK noteikumos Nr.593 ir noteikti ierobežojumi lielajiem komersantiem. Jānorāda, ka lielajiem komersantiem ir noteikti ierobežojumi arī </w:t>
      </w:r>
      <w:r w:rsidR="00A05505">
        <w:t xml:space="preserve">SAM </w:t>
      </w:r>
      <w:r w:rsidRPr="00FF6674">
        <w:t xml:space="preserve">5.6.2., kas apstiprināti ar </w:t>
      </w:r>
      <w:r w:rsidR="00A05505">
        <w:t>MK 2015.gada 10.</w:t>
      </w:r>
      <w:r w:rsidRPr="00FF6674">
        <w:t>novembra noteikumiem Nr.645 “Darbības programmas “Izaugsme un nodarbinātība” 5.6.2. specifiskā atbalsta mērķa “Teritoriju revitalizācija, reģenerējot degradētās teritorijas atbilstoši pašvaldību integrētajām attīstības programmām” īstenošanas noteikumi”.</w:t>
      </w:r>
    </w:p>
    <w:p w:rsidR="00FF6674" w:rsidRPr="000E49A0" w:rsidP="00FF6674" w14:paraId="24A7EA3E" w14:textId="77777777">
      <w:r>
        <w:t xml:space="preserve">SAM </w:t>
      </w:r>
      <w:r w:rsidRPr="00FF6674">
        <w:t>3.3.1. izstrādes procesā un tam sekojošajā projektu ideju konceptu priekšatlasē interesi izrādīja lielie komersanti, piemēram, A/S “Latvijas Finieris” (ražotne Kurzemes reģionā), SIA “Orkla Confectionery &amp; Snacks Latvija” (darbības paplašinājumu izskatīja Rīgas reģionā), SIA “Aloja–Starkelsen” (darbības paplašināšanās Alojas novadā)</w:t>
      </w:r>
      <w:r w:rsidR="007B2490">
        <w:t>, u.c.</w:t>
      </w:r>
      <w:r w:rsidRPr="00FF6674">
        <w:t xml:space="preserve"> Šiem komersantiem ir būtiska ietekme uz valsts tautsaimniecību – interesi izrādīju</w:t>
      </w:r>
      <w:r w:rsidR="00670199">
        <w:t>šo komersantu apgrozījums 2014.</w:t>
      </w:r>
      <w:r w:rsidRPr="00FF6674">
        <w:t xml:space="preserve">gadā bija 3,41 miljardi </w:t>
      </w:r>
      <w:r w:rsidRPr="00E34820">
        <w:rPr>
          <w:i/>
        </w:rPr>
        <w:t>euro</w:t>
      </w:r>
      <w:r w:rsidRPr="00FF6674">
        <w:t>.</w:t>
      </w:r>
    </w:p>
    <w:p w:rsidR="003E7F7F" w:rsidRPr="000E49A0" w:rsidP="00FF6674" w14:paraId="24A7EA3F" w14:textId="77777777">
      <w:r w:rsidRPr="00944820">
        <w:t xml:space="preserve">Ņemot vērā </w:t>
      </w:r>
      <w:r w:rsidR="00D1285D">
        <w:t xml:space="preserve">SAM </w:t>
      </w:r>
      <w:r w:rsidRPr="00944820">
        <w:t>3.3.1. nosacījumus, projektu ideju koncepti, kuros būtu iesaistīti</w:t>
      </w:r>
      <w:r>
        <w:t xml:space="preserve"> augstāk</w:t>
      </w:r>
      <w:r w:rsidRPr="00944820">
        <w:t xml:space="preserve"> minētie komersanti, netika iesniegti.</w:t>
      </w:r>
    </w:p>
    <w:p w:rsidR="00B94C67" w:rsidP="003E7F7F" w14:paraId="24A7EA40" w14:textId="77777777">
      <w:r w:rsidRPr="00944820">
        <w:t>Valsts atbalsts lielajiem komersantiem ir saderīgs ar Līguma par Eiropas Savienības darbību 107.panta 3.punktā noteikto gadījumu, proti, atbalstu, kas veicina konkrētu saimniecisko darbību vai konkrētu tautsaimniecības jomas attīstību. Atbalstot pašvaldību uzņēmējdarbības projektus, lielajiem komersantiem bū</w:t>
      </w:r>
      <w:r>
        <w:t>tu</w:t>
      </w:r>
      <w:r w:rsidRPr="00944820">
        <w:t xml:space="preserve"> iespēja gūt labumu no projekta ietvaros veiktajām investīcijām infrastruktūrā, tādējādi tik</w:t>
      </w:r>
      <w:r>
        <w:t>tu</w:t>
      </w:r>
      <w:r w:rsidRPr="00944820">
        <w:t xml:space="preserve"> veicināta lielo komersantu saimnieciskā darbība.</w:t>
      </w:r>
    </w:p>
    <w:p w:rsidR="00717313" w:rsidRPr="00E74442" w:rsidP="00717313" w14:paraId="24A7EA41" w14:textId="77777777">
      <w:pPr>
        <w:sectPr w:rsidSect="00547E10">
          <w:headerReference w:type="first" r:id="rId28"/>
          <w:pgSz w:w="11906" w:h="16838"/>
          <w:pgMar w:top="1440" w:right="1133" w:bottom="1440" w:left="1800" w:header="708" w:footer="708" w:gutter="0"/>
          <w:cols w:space="708"/>
          <w:docGrid w:linePitch="360"/>
        </w:sectPr>
      </w:pPr>
    </w:p>
    <w:p w:rsidR="00126D61" w:rsidP="006A443C" w14:paraId="24A7EA42" w14:textId="77777777">
      <w:pPr>
        <w:pStyle w:val="Heading1"/>
        <w:numPr>
          <w:ilvl w:val="0"/>
          <w:numId w:val="0"/>
        </w:numPr>
      </w:pPr>
      <w:bookmarkStart w:id="163" w:name="_Toc515971004"/>
      <w:bookmarkStart w:id="164" w:name="_Toc256000027"/>
      <w:bookmarkStart w:id="165" w:name="_Toc256000063"/>
      <w:r>
        <w:t>Secinājumi</w:t>
      </w:r>
      <w:r w:rsidR="006A443C">
        <w:t xml:space="preserve"> un priekšlikumi</w:t>
      </w:r>
      <w:bookmarkEnd w:id="165"/>
      <w:bookmarkEnd w:id="164"/>
      <w:bookmarkEnd w:id="163"/>
    </w:p>
    <w:p w:rsidR="004A4A12" w:rsidP="004A4A12" w14:paraId="24A7EA43" w14:textId="77777777">
      <w:r>
        <w:t>SAM 3.3.1. ietvaros no kopā plānotajiem projektiem (</w:t>
      </w:r>
      <w:r w:rsidRPr="009769C9">
        <w:rPr>
          <w:i/>
        </w:rPr>
        <w:t xml:space="preserve">visu </w:t>
      </w:r>
      <w:r>
        <w:rPr>
          <w:i/>
        </w:rPr>
        <w:t>trīs</w:t>
      </w:r>
      <w:r w:rsidRPr="009769C9">
        <w:rPr>
          <w:i/>
        </w:rPr>
        <w:t xml:space="preserve"> atlases kārtu ietvaros 9</w:t>
      </w:r>
      <w:r w:rsidR="000E5802">
        <w:rPr>
          <w:i/>
        </w:rPr>
        <w:t>0</w:t>
      </w:r>
      <w:r w:rsidRPr="009769C9">
        <w:rPr>
          <w:i/>
        </w:rPr>
        <w:t xml:space="preserve"> projekt</w:t>
      </w:r>
      <w:r w:rsidR="003F0AF5">
        <w:rPr>
          <w:i/>
        </w:rPr>
        <w:t>i</w:t>
      </w:r>
      <w:r>
        <w:t xml:space="preserve">) ir iesniegti 73 projekti par ERAF finansējumu 48,5 milj. </w:t>
      </w:r>
      <w:r>
        <w:rPr>
          <w:i/>
        </w:rPr>
        <w:t>euro</w:t>
      </w:r>
      <w:r>
        <w:t xml:space="preserve">, no kuriem republikas pilsētu pašvaldības ir iesniegušas astoņus projektus (ERAF finansējums 10,3 milj. </w:t>
      </w:r>
      <w:r>
        <w:rPr>
          <w:i/>
        </w:rPr>
        <w:t>euro</w:t>
      </w:r>
      <w:r>
        <w:t xml:space="preserve">, kas ir 64% no kopā paredzētā ERAF apjoma pirmajā atlases kārtā), bet 21 reģionālās nozīmes attīstības centru pašvaldības ir iesniegušas 18 projektus par ERAF finansējumu 8,2 milj. </w:t>
      </w:r>
      <w:r>
        <w:rPr>
          <w:i/>
        </w:rPr>
        <w:t>euro</w:t>
      </w:r>
      <w:r>
        <w:t xml:space="preserve"> (75% no kopā paredzētā ERAF apjoma otrajā atlases kārtā). </w:t>
      </w:r>
      <w:r w:rsidRPr="00154DFF">
        <w:rPr>
          <w:b/>
        </w:rPr>
        <w:t>Visaktīvāk projektus iesniedz 89 novadu pašvaldības – līdz šim ir iesniegti 4</w:t>
      </w:r>
      <w:r>
        <w:rPr>
          <w:b/>
        </w:rPr>
        <w:t>7</w:t>
      </w:r>
      <w:r w:rsidRPr="00154DFF">
        <w:rPr>
          <w:b/>
        </w:rPr>
        <w:t xml:space="preserve"> projekti, par </w:t>
      </w:r>
      <w:r>
        <w:rPr>
          <w:b/>
        </w:rPr>
        <w:t xml:space="preserve">kopējo </w:t>
      </w:r>
      <w:r w:rsidRPr="00154DFF">
        <w:rPr>
          <w:b/>
        </w:rPr>
        <w:t xml:space="preserve">ERAF finansējumu </w:t>
      </w:r>
      <w:r>
        <w:rPr>
          <w:b/>
        </w:rPr>
        <w:t>30</w:t>
      </w:r>
      <w:r w:rsidRPr="00154DFF">
        <w:rPr>
          <w:b/>
        </w:rPr>
        <w:t xml:space="preserve"> milj. </w:t>
      </w:r>
      <w:r w:rsidRPr="00154DFF">
        <w:rPr>
          <w:b/>
          <w:i/>
        </w:rPr>
        <w:t>euro</w:t>
      </w:r>
      <w:r>
        <w:t>, kas ir 81% no kopā paredzētā ES fondu finansējuma apjoma trešajā atlases kārtā.</w:t>
      </w:r>
    </w:p>
    <w:p w:rsidR="004A4A12" w:rsidRPr="00154DFF" w:rsidP="004A4A12" w14:paraId="24A7EA44" w14:textId="77777777">
      <w:r>
        <w:t xml:space="preserve">Turpretim SAM 5.6.2. ietvaros projektu iesniegšana </w:t>
      </w:r>
      <w:r w:rsidRPr="00F13135">
        <w:t>norit lēnāk, salīdzinot ar SAM 3.3.1.</w:t>
      </w:r>
      <w:r>
        <w:t xml:space="preserve"> No kopā plānotajiem projektiem (</w:t>
      </w:r>
      <w:r w:rsidRPr="009769C9">
        <w:rPr>
          <w:i/>
        </w:rPr>
        <w:t xml:space="preserve">visu </w:t>
      </w:r>
      <w:r>
        <w:rPr>
          <w:i/>
        </w:rPr>
        <w:t>trīs</w:t>
      </w:r>
      <w:r w:rsidRPr="009769C9">
        <w:rPr>
          <w:i/>
        </w:rPr>
        <w:t xml:space="preserve"> atlases kārtu ietvaros </w:t>
      </w:r>
      <w:r>
        <w:rPr>
          <w:i/>
        </w:rPr>
        <w:t>1</w:t>
      </w:r>
      <w:r w:rsidR="000E5802">
        <w:rPr>
          <w:i/>
        </w:rPr>
        <w:t>10</w:t>
      </w:r>
      <w:r w:rsidRPr="009769C9">
        <w:rPr>
          <w:i/>
        </w:rPr>
        <w:t xml:space="preserve"> projekt</w:t>
      </w:r>
      <w:r>
        <w:rPr>
          <w:i/>
        </w:rPr>
        <w:t>i</w:t>
      </w:r>
      <w:r>
        <w:t xml:space="preserve">) ir iesniegti 62 projekti par kopējo ERAF finansējumu 130,2 milj. </w:t>
      </w:r>
      <w:r>
        <w:rPr>
          <w:i/>
        </w:rPr>
        <w:t>euro</w:t>
      </w:r>
      <w:r>
        <w:t xml:space="preserve">. </w:t>
      </w:r>
      <w:r w:rsidRPr="00F90A75">
        <w:rPr>
          <w:b/>
        </w:rPr>
        <w:t>Visaktīvāk SAM 5.6.2. projektus iesniedz 21 reģionāl</w:t>
      </w:r>
      <w:r>
        <w:rPr>
          <w:b/>
        </w:rPr>
        <w:t>a</w:t>
      </w:r>
      <w:r w:rsidRPr="00F90A75">
        <w:rPr>
          <w:b/>
        </w:rPr>
        <w:t>s nozīmes attīstības centru pašvaldības – līdz šim iesniegti 3</w:t>
      </w:r>
      <w:r>
        <w:rPr>
          <w:b/>
        </w:rPr>
        <w:t>8</w:t>
      </w:r>
      <w:r w:rsidRPr="00F90A75">
        <w:rPr>
          <w:b/>
        </w:rPr>
        <w:t xml:space="preserve"> projekti par ERAF finansējumu 58,</w:t>
      </w:r>
      <w:r>
        <w:rPr>
          <w:b/>
        </w:rPr>
        <w:t>6</w:t>
      </w:r>
      <w:r w:rsidRPr="00F90A75">
        <w:rPr>
          <w:b/>
        </w:rPr>
        <w:t xml:space="preserve"> milj.</w:t>
      </w:r>
      <w:r w:rsidRPr="00F90A75">
        <w:rPr>
          <w:b/>
          <w:i/>
        </w:rPr>
        <w:t xml:space="preserve"> euro</w:t>
      </w:r>
      <w:r>
        <w:t xml:space="preserve"> (64% no kopā paredzētā ES fondu finansējuma apjoma otrajā atlases kārtā), savukārt Latgales programmas ietvaros pašvaldības ir iesniegušas 11 projektus par </w:t>
      </w:r>
      <w:r w:rsidRPr="0056320C">
        <w:t>kopējo ERAF finansējumu 4</w:t>
      </w:r>
      <w:r>
        <w:t>0</w:t>
      </w:r>
      <w:r w:rsidRPr="0056320C">
        <w:t>,</w:t>
      </w:r>
      <w:r>
        <w:t>45</w:t>
      </w:r>
      <w:r w:rsidRPr="0056320C">
        <w:t xml:space="preserve"> milj. </w:t>
      </w:r>
      <w:r w:rsidRPr="0056320C">
        <w:rPr>
          <w:i/>
        </w:rPr>
        <w:t>euro</w:t>
      </w:r>
      <w:r>
        <w:t xml:space="preserve">, kas ir 78% no kopā paredzētā ES fondu finansējuma apjoma trešajā atlases kārtā. Vismazāk SAM 5.6.2. projekti iesniegušas republikas pilsētu pašvaldības – 13 projektus par </w:t>
      </w:r>
      <w:r w:rsidRPr="0056320C">
        <w:t xml:space="preserve">kopējo ERAF finansējumu </w:t>
      </w:r>
      <w:r>
        <w:t>31</w:t>
      </w:r>
      <w:r w:rsidRPr="0056320C">
        <w:t xml:space="preserve"> milj. </w:t>
      </w:r>
      <w:r w:rsidRPr="0056320C">
        <w:rPr>
          <w:i/>
        </w:rPr>
        <w:t>euro</w:t>
      </w:r>
      <w:r>
        <w:t>, kas ir tikai 33%</w:t>
      </w:r>
      <w:r w:rsidRPr="00F90A75">
        <w:t xml:space="preserve"> </w:t>
      </w:r>
      <w:r>
        <w:t>kopā paredzētā ES fondu finansējuma apjoma pirmajā atlases kārtā.</w:t>
      </w:r>
    </w:p>
    <w:p w:rsidR="004A4A12" w:rsidP="004A4A12" w14:paraId="24A7EA45" w14:textId="77777777">
      <w:r>
        <w:t xml:space="preserve">SAM 3.3.1. un SAM 5.6.2. ietvaros (kopā) </w:t>
      </w:r>
      <w:r w:rsidRPr="00F11A9C">
        <w:t>uz 2018.gada 1</w:t>
      </w:r>
      <w:r>
        <w:t>2</w:t>
      </w:r>
      <w:r w:rsidRPr="00F11A9C">
        <w:t>.</w:t>
      </w:r>
      <w:r>
        <w:t>martu</w:t>
      </w:r>
      <w:r w:rsidRPr="00F11A9C">
        <w:t xml:space="preserve"> </w:t>
      </w:r>
      <w:r w:rsidRPr="00467E54">
        <w:rPr>
          <w:b/>
        </w:rPr>
        <w:t>visvairāk jaunizveidot</w:t>
      </w:r>
      <w:r>
        <w:rPr>
          <w:b/>
        </w:rPr>
        <w:t>ā</w:t>
      </w:r>
      <w:r w:rsidRPr="00467E54">
        <w:rPr>
          <w:b/>
        </w:rPr>
        <w:t xml:space="preserve">s darba vietas ir </w:t>
      </w:r>
      <w:r w:rsidR="00753656">
        <w:rPr>
          <w:b/>
        </w:rPr>
        <w:t>izveidotas</w:t>
      </w:r>
      <w:r w:rsidRPr="00467E54">
        <w:rPr>
          <w:b/>
        </w:rPr>
        <w:t xml:space="preserve"> 21 reģionāl</w:t>
      </w:r>
      <w:r>
        <w:rPr>
          <w:b/>
        </w:rPr>
        <w:t>a</w:t>
      </w:r>
      <w:r w:rsidRPr="00467E54">
        <w:rPr>
          <w:b/>
        </w:rPr>
        <w:t>s nozīmes attīstības centru pašvaldībām – 331 darba vieta</w:t>
      </w:r>
      <w:r>
        <w:t xml:space="preserve"> (19% no kopā plānotajām darba vietām</w:t>
      </w:r>
      <w:r>
        <w:rPr>
          <w:rStyle w:val="FootnoteReference"/>
        </w:rPr>
        <w:footnoteReference w:id="36"/>
      </w:r>
      <w:r>
        <w:t xml:space="preserve"> abu SAM ietvaros). Republikas pilsētu pašvaldībām ir </w:t>
      </w:r>
      <w:r w:rsidR="00753656">
        <w:t>izveidotas</w:t>
      </w:r>
      <w:r>
        <w:t xml:space="preserve"> 106 jaunas darba vietas, bet tie ir tikai 6% no kopā plānotajām darba vietām</w:t>
      </w:r>
      <w:r>
        <w:rPr>
          <w:rStyle w:val="FootnoteReference"/>
        </w:rPr>
        <w:footnoteReference w:id="37"/>
      </w:r>
      <w:r>
        <w:t xml:space="preserve"> abu SAM ietvaros. Savukārt 89 novadu pašvaldību grupā līdz šim ir </w:t>
      </w:r>
      <w:r w:rsidR="00753656">
        <w:t>izveidotas</w:t>
      </w:r>
      <w:r>
        <w:t xml:space="preserve"> 76 darba vietas, kas ir vairāk kā 12% no kopā plānotajām</w:t>
      </w:r>
      <w:r w:rsidRPr="00467E54">
        <w:t xml:space="preserve"> </w:t>
      </w:r>
      <w:r>
        <w:t>darba vietām SAM 3.3.1. trešās atlases kārtas ietvaros.</w:t>
      </w:r>
    </w:p>
    <w:p w:rsidR="004A4A12" w:rsidP="004A4A12" w14:paraId="24A7EA46" w14:textId="77777777">
      <w:pPr>
        <w:rPr>
          <w:rFonts w:cs="Times New Roman"/>
        </w:rPr>
      </w:pPr>
      <w:r>
        <w:t xml:space="preserve">Līdzīga tendence ir vērojama arī attiecībā uz nefinanšu investīcijām – </w:t>
      </w:r>
      <w:r w:rsidRPr="00467E54">
        <w:rPr>
          <w:b/>
        </w:rPr>
        <w:t>21 reģionāl</w:t>
      </w:r>
      <w:r>
        <w:rPr>
          <w:b/>
        </w:rPr>
        <w:t>a</w:t>
      </w:r>
      <w:r w:rsidRPr="00467E54">
        <w:rPr>
          <w:b/>
        </w:rPr>
        <w:t>s nozīmes attīstības centru pašvaldīb</w:t>
      </w:r>
      <w:r>
        <w:rPr>
          <w:b/>
        </w:rPr>
        <w:t xml:space="preserve">as </w:t>
      </w:r>
      <w:r w:rsidRPr="009769C9">
        <w:rPr>
          <w:b/>
        </w:rPr>
        <w:t xml:space="preserve">ir piesaistījušas 24,9 milj. </w:t>
      </w:r>
      <w:r w:rsidRPr="009769C9">
        <w:rPr>
          <w:b/>
          <w:i/>
        </w:rPr>
        <w:t>euro</w:t>
      </w:r>
      <w:r w:rsidRPr="009769C9">
        <w:rPr>
          <w:b/>
        </w:rPr>
        <w:t xml:space="preserve"> jeb 24% no kopā plānotajām privātajām investīcijām</w:t>
      </w:r>
      <w:r>
        <w:t xml:space="preserve"> </w:t>
      </w:r>
      <w:r>
        <w:rPr>
          <w:rFonts w:cs="Times New Roman"/>
        </w:rPr>
        <w:t>SAM 3.3.1. un SAM 5.6.2. otrās atlases kārtas</w:t>
      </w:r>
      <w:r>
        <w:t xml:space="preserve"> ietvaros, bet 89 novadu pašvaldību grupā ir piesaistītas aptuveni 5,1 milj.</w:t>
      </w:r>
      <w:r>
        <w:rPr>
          <w:i/>
        </w:rPr>
        <w:t xml:space="preserve"> euro</w:t>
      </w:r>
      <w:r>
        <w:t xml:space="preserve"> privātās investīcijas (14% no kopā plānotajām</w:t>
      </w:r>
      <w:r w:rsidRPr="00467E54">
        <w:t xml:space="preserve"> </w:t>
      </w:r>
      <w:r>
        <w:t xml:space="preserve">privātajām investīcijām SAM 3.3.1. trešās atlases kārtas ietvaros). Republikas pilsētu pašvaldības ir </w:t>
      </w:r>
      <w:r w:rsidR="00E05514">
        <w:t>sasniegušas</w:t>
      </w:r>
      <w:r>
        <w:t xml:space="preserve"> privātās investīcijas 13,3 milj. </w:t>
      </w:r>
      <w:r>
        <w:rPr>
          <w:i/>
        </w:rPr>
        <w:t>euro</w:t>
      </w:r>
      <w:r>
        <w:t xml:space="preserve"> apmērā, kas ir 12% no kopā plānotajām investīcijām </w:t>
      </w:r>
      <w:r>
        <w:rPr>
          <w:rFonts w:cs="Times New Roman"/>
        </w:rPr>
        <w:t>SAM 3.3.1. un SAM 5.6.2. pirmajā atlases kārtā.</w:t>
      </w:r>
    </w:p>
    <w:p w:rsidR="001F4243" w:rsidRPr="001F4243" w:rsidP="004A4A12" w14:paraId="24A7EA47" w14:textId="77777777">
      <w:pPr>
        <w:pStyle w:val="CommentText"/>
        <w:rPr>
          <w:sz w:val="24"/>
        </w:rPr>
      </w:pPr>
      <w:r w:rsidRPr="001F4243">
        <w:rPr>
          <w:sz w:val="24"/>
        </w:rPr>
        <w:t>Attiecinot kopējo SAM 3.3.1. un SAM 5.6.2. ERA</w:t>
      </w:r>
      <w:r w:rsidR="00753656">
        <w:rPr>
          <w:sz w:val="24"/>
        </w:rPr>
        <w:t>F finansējumu pret izveidotajām</w:t>
      </w:r>
      <w:r w:rsidRPr="001F4243">
        <w:rPr>
          <w:sz w:val="24"/>
        </w:rPr>
        <w:t xml:space="preserve"> darba vietām, jāsecina, ka </w:t>
      </w:r>
      <w:r w:rsidRPr="001F4243">
        <w:rPr>
          <w:b/>
          <w:sz w:val="24"/>
        </w:rPr>
        <w:t>89 novadu pašvaldībām</w:t>
      </w:r>
      <w:r w:rsidRPr="001F4243">
        <w:rPr>
          <w:sz w:val="24"/>
        </w:rPr>
        <w:t xml:space="preserve"> nepieciešami 25,2 tūkst. </w:t>
      </w:r>
      <w:r w:rsidRPr="001F4243">
        <w:rPr>
          <w:i/>
          <w:sz w:val="24"/>
        </w:rPr>
        <w:t>euro</w:t>
      </w:r>
      <w:r w:rsidRPr="001F4243">
        <w:rPr>
          <w:sz w:val="24"/>
        </w:rPr>
        <w:t xml:space="preserve">, 21 reģionālās nozīmes attīstības centru pašvaldībām tie ir </w:t>
      </w:r>
      <w:r>
        <w:rPr>
          <w:sz w:val="24"/>
        </w:rPr>
        <w:t>33</w:t>
      </w:r>
      <w:r w:rsidRPr="001F4243">
        <w:rPr>
          <w:sz w:val="24"/>
        </w:rPr>
        <w:t>,</w:t>
      </w:r>
      <w:r>
        <w:rPr>
          <w:sz w:val="24"/>
        </w:rPr>
        <w:t>8</w:t>
      </w:r>
      <w:r w:rsidRPr="001F4243">
        <w:rPr>
          <w:sz w:val="24"/>
        </w:rPr>
        <w:t xml:space="preserve"> tūkst.</w:t>
      </w:r>
      <w:r w:rsidRPr="001F4243">
        <w:rPr>
          <w:i/>
          <w:sz w:val="24"/>
        </w:rPr>
        <w:t xml:space="preserve"> euro</w:t>
      </w:r>
      <w:r w:rsidRPr="001F4243">
        <w:rPr>
          <w:sz w:val="24"/>
        </w:rPr>
        <w:t>, bet vislielākais ERAF finansējuma apjoms uz vienu jaunizveidotu darba vietu ir republikas pilsētām – 40,5 tūkst.</w:t>
      </w:r>
      <w:r w:rsidRPr="001F4243">
        <w:rPr>
          <w:i/>
          <w:sz w:val="24"/>
        </w:rPr>
        <w:t xml:space="preserve"> euro</w:t>
      </w:r>
      <w:r w:rsidRPr="001F4243">
        <w:rPr>
          <w:sz w:val="24"/>
        </w:rPr>
        <w:t>.</w:t>
      </w:r>
    </w:p>
    <w:p w:rsidR="007F6C1B" w:rsidP="006A443C" w14:paraId="24A7EA48" w14:textId="77777777">
      <w:r>
        <w:t>I</w:t>
      </w:r>
      <w:r w:rsidRPr="00AC7F6C">
        <w:t>zvērtējot</w:t>
      </w:r>
      <w:r w:rsidRPr="007F6C1B">
        <w:t xml:space="preserve"> </w:t>
      </w:r>
      <w:r w:rsidRPr="007F6C1B">
        <w:rPr>
          <w:bCs/>
        </w:rPr>
        <w:t>p</w:t>
      </w:r>
      <w:r w:rsidRPr="007F6C1B">
        <w:t>riekšlikumus</w:t>
      </w:r>
      <w:r w:rsidRPr="00AC7F6C">
        <w:t xml:space="preserve"> papildus atbalsta mehānismiem uzņēmējdarbības infrastruktūras atbalstam</w:t>
      </w:r>
      <w:r>
        <w:t>,</w:t>
      </w:r>
      <w:r>
        <w:rPr>
          <w:b/>
          <w:bCs/>
        </w:rPr>
        <w:t xml:space="preserve"> </w:t>
      </w:r>
      <w:r>
        <w:t xml:space="preserve">no </w:t>
      </w:r>
      <w:r w:rsidR="00CE08CE">
        <w:t>apkopotās informācijas un aprēķi</w:t>
      </w:r>
      <w:r>
        <w:t>nātājiem datiem var secināt, ka:</w:t>
      </w:r>
    </w:p>
    <w:p w:rsidR="00D1285D" w:rsidP="00D1285D" w14:paraId="24A7EA49" w14:textId="77777777">
      <w:pPr>
        <w:pStyle w:val="ListParagraph"/>
        <w:numPr>
          <w:ilvl w:val="0"/>
          <w:numId w:val="26"/>
        </w:numPr>
        <w:ind w:left="714" w:hanging="357"/>
        <w:contextualSpacing w:val="0"/>
      </w:pPr>
      <w:r>
        <w:rPr>
          <w:b/>
        </w:rPr>
        <w:t>Š</w:t>
      </w:r>
      <w:r w:rsidRPr="007F6C1B">
        <w:rPr>
          <w:b/>
        </w:rPr>
        <w:t>obrīd</w:t>
      </w:r>
      <w:r>
        <w:t xml:space="preserve"> </w:t>
      </w:r>
      <w:r w:rsidRPr="007F6C1B">
        <w:rPr>
          <w:b/>
        </w:rPr>
        <w:t>21 reģionālas nozīmes attīstības centru pašvaldības</w:t>
      </w:r>
      <w:r>
        <w:rPr>
          <w:b/>
        </w:rPr>
        <w:t>,</w:t>
      </w:r>
      <w:r w:rsidRPr="007F6C1B">
        <w:rPr>
          <w:b/>
        </w:rPr>
        <w:t xml:space="preserve"> 89 novadu pašvaldības</w:t>
      </w:r>
      <w:r>
        <w:rPr>
          <w:b/>
        </w:rPr>
        <w:t xml:space="preserve"> un Latgales reģiona pašvaldības</w:t>
      </w:r>
      <w:r w:rsidRPr="007F6C1B">
        <w:rPr>
          <w:b/>
        </w:rPr>
        <w:t xml:space="preserve"> </w:t>
      </w:r>
      <w:r>
        <w:rPr>
          <w:b/>
        </w:rPr>
        <w:t>aktīvāk izmanto ES fondu SAM finansējumu projektu īstenošanai</w:t>
      </w:r>
      <w:r w:rsidRPr="007F6C1B">
        <w:rPr>
          <w:b/>
        </w:rPr>
        <w:t xml:space="preserve">, </w:t>
      </w:r>
      <w:r w:rsidRPr="00CE08CE">
        <w:t>salīdzinot ar nacionāl</w:t>
      </w:r>
      <w:r>
        <w:t>a</w:t>
      </w:r>
      <w:r w:rsidRPr="00CE08CE">
        <w:t>s nozīmes attīstības centru (republikas pilsētu) pašvaldībām</w:t>
      </w:r>
      <w:r>
        <w:t xml:space="preserve">, jo SAM 5.6.2. ir būtiski zemāka projektu iesniegšanas aktivitāte un nav </w:t>
      </w:r>
      <w:r w:rsidR="00753656">
        <w:t>faktiski sasniegto</w:t>
      </w:r>
      <w:r>
        <w:t xml:space="preserve"> rādītāju. Vienlaikus atsevišķu republikas pilsētu pašvaldību jau iesniegtie projekti demonstrē pietiekoši augstu atdevi, t.i., rezultātus pret plānoto publisko finansējumu. Taču ir vērojama atšķirīga pilsētu projektu atdeve.</w:t>
      </w:r>
    </w:p>
    <w:p w:rsidR="00D1285D" w:rsidP="00D1285D" w14:paraId="24A7EA4A" w14:textId="77777777">
      <w:pPr>
        <w:pStyle w:val="ListParagraph"/>
        <w:numPr>
          <w:ilvl w:val="0"/>
          <w:numId w:val="26"/>
        </w:numPr>
        <w:spacing w:line="259" w:lineRule="auto"/>
        <w:ind w:left="714" w:hanging="357"/>
        <w:contextualSpacing w:val="0"/>
        <w:rPr>
          <w:rFonts w:eastAsia="Times New Roman" w:cstheme="minorHAnsi"/>
          <w:shd w:val="clear" w:color="auto" w:fill="FFFFFF"/>
        </w:rPr>
      </w:pPr>
      <w:r>
        <w:rPr>
          <w:b/>
        </w:rPr>
        <w:t xml:space="preserve">Latgales reģions </w:t>
      </w:r>
      <w:r>
        <w:t xml:space="preserve">uzrāda augstākos rezultātus starp atlases kārtām, kur nebija organizēts konkurss (priekšatlasē konkurss bija tikai 89 novadu pašvaldību grupai). Ņemot vērā reģionālās attīstības atšķirības starp Latgali un pārējo Latviju, arī Latgales reģionam </w:t>
      </w:r>
      <w:r w:rsidRPr="00E03E79">
        <w:rPr>
          <w:rFonts w:eastAsia="Times New Roman" w:cstheme="minorHAnsi"/>
          <w:u w:val="single"/>
          <w:shd w:val="clear" w:color="auto" w:fill="FFFFFF"/>
        </w:rPr>
        <w:t>Eiropas Savienības fondu vidussposma izvērtējuma</w:t>
      </w:r>
      <w:r w:rsidRPr="00E03E79">
        <w:rPr>
          <w:rFonts w:eastAsia="Times New Roman" w:cstheme="minorHAnsi"/>
          <w:shd w:val="clear" w:color="auto" w:fill="FFFFFF"/>
        </w:rPr>
        <w:t xml:space="preserve"> ietvaros</w:t>
      </w:r>
      <w:r>
        <w:rPr>
          <w:rFonts w:eastAsia="Times New Roman" w:cstheme="minorHAnsi"/>
          <w:shd w:val="clear" w:color="auto" w:fill="FFFFFF"/>
        </w:rPr>
        <w:t xml:space="preserve"> būtu nosakāms</w:t>
      </w:r>
      <w:r w:rsidRPr="000C6471">
        <w:rPr>
          <w:rFonts w:eastAsia="Times New Roman" w:cstheme="minorHAnsi"/>
          <w:shd w:val="clear" w:color="auto" w:fill="FFFFFF"/>
        </w:rPr>
        <w:t xml:space="preserve"> papildu ERAF finansēj</w:t>
      </w:r>
      <w:r>
        <w:rPr>
          <w:rFonts w:eastAsia="Times New Roman" w:cstheme="minorHAnsi"/>
          <w:shd w:val="clear" w:color="auto" w:fill="FFFFFF"/>
        </w:rPr>
        <w:t>umu vai virssaistību finansējums – jautājums par šī finansējuma piešķiršanu būtu skatāms Rīcības plāna “Latgales reģiona izaugsmei 2018.-2021.gadam” ietvaros.</w:t>
      </w:r>
    </w:p>
    <w:p w:rsidR="00275EFE" w:rsidRPr="00275EFE" w:rsidP="00D758CB" w14:paraId="24A7EA4B" w14:textId="77777777">
      <w:pPr>
        <w:pStyle w:val="ListParagraph"/>
        <w:numPr>
          <w:ilvl w:val="0"/>
          <w:numId w:val="26"/>
        </w:numPr>
        <w:ind w:left="714" w:hanging="357"/>
        <w:contextualSpacing w:val="0"/>
        <w:rPr>
          <w:rFonts w:ascii="Calibri" w:eastAsia="Times New Roman" w:hAnsi="Calibri" w:cs="Calibri"/>
          <w:color w:val="000000"/>
          <w:sz w:val="22"/>
          <w:lang w:eastAsia="lv-LV"/>
        </w:rPr>
      </w:pPr>
      <w:r w:rsidRPr="00A62B7D">
        <w:rPr>
          <w:rFonts w:eastAsia="Times New Roman" w:cstheme="minorHAnsi"/>
          <w:b/>
          <w:shd w:val="clear" w:color="auto" w:fill="FFFFFF"/>
        </w:rPr>
        <w:t xml:space="preserve">89 novadu </w:t>
      </w:r>
      <w:r w:rsidRPr="00A62B7D" w:rsidR="0066654F">
        <w:rPr>
          <w:rFonts w:eastAsia="Times New Roman" w:cstheme="minorHAnsi"/>
          <w:b/>
          <w:shd w:val="clear" w:color="auto" w:fill="FFFFFF"/>
        </w:rPr>
        <w:t xml:space="preserve">pašvaldību </w:t>
      </w:r>
      <w:r w:rsidRPr="00A62B7D">
        <w:rPr>
          <w:rFonts w:eastAsia="Times New Roman" w:cstheme="minorHAnsi"/>
          <w:b/>
          <w:shd w:val="clear" w:color="auto" w:fill="FFFFFF"/>
        </w:rPr>
        <w:t xml:space="preserve">grupai ir </w:t>
      </w:r>
      <w:r w:rsidRPr="00A62B7D" w:rsidR="001D52B2">
        <w:rPr>
          <w:rFonts w:eastAsia="Times New Roman" w:cstheme="minorHAnsi"/>
          <w:b/>
          <w:shd w:val="clear" w:color="auto" w:fill="FFFFFF"/>
        </w:rPr>
        <w:t>papildu</w:t>
      </w:r>
      <w:r w:rsidRPr="00A62B7D">
        <w:rPr>
          <w:rFonts w:eastAsia="Times New Roman" w:cstheme="minorHAnsi"/>
          <w:b/>
          <w:shd w:val="clear" w:color="auto" w:fill="FFFFFF"/>
        </w:rPr>
        <w:t xml:space="preserve"> projektu apjoms </w:t>
      </w:r>
      <w:r w:rsidRPr="00A62B7D" w:rsidR="00632E56">
        <w:rPr>
          <w:b/>
        </w:rPr>
        <w:t>27 033</w:t>
      </w:r>
      <w:r w:rsidRPr="00A62B7D" w:rsidR="00DB11A6">
        <w:rPr>
          <w:b/>
        </w:rPr>
        <w:t> 775</w:t>
      </w:r>
      <w:r w:rsidRPr="004E6855" w:rsidR="00DB11A6">
        <w:t xml:space="preserve"> </w:t>
      </w:r>
      <w:r w:rsidRPr="00A62B7D">
        <w:rPr>
          <w:rFonts w:eastAsia="Times New Roman" w:cstheme="minorHAnsi"/>
          <w:b/>
          <w:i/>
          <w:shd w:val="clear" w:color="auto" w:fill="FFFFFF"/>
        </w:rPr>
        <w:t>euro</w:t>
      </w:r>
      <w:r w:rsidRPr="00A62B7D">
        <w:rPr>
          <w:rFonts w:eastAsia="Times New Roman" w:cstheme="minorHAnsi"/>
          <w:b/>
          <w:shd w:val="clear" w:color="auto" w:fill="FFFFFF"/>
        </w:rPr>
        <w:t xml:space="preserve"> apmērā</w:t>
      </w:r>
      <w:r w:rsidRPr="00A62B7D">
        <w:rPr>
          <w:rFonts w:eastAsia="Times New Roman" w:cstheme="minorHAnsi"/>
          <w:shd w:val="clear" w:color="auto" w:fill="FFFFFF"/>
        </w:rPr>
        <w:t>, kas atbilst SAM 3.3.1. prasībām, bet netika atbalstīts finansējuma trūkuma dēļ – vienlaikus šī atlases kārta jau šobrīd sasniedz augstākos radītājus.</w:t>
      </w:r>
    </w:p>
    <w:p w:rsidR="003F0AF5" w:rsidRPr="00746980" w:rsidP="00D758CB" w14:paraId="24A7EA4C" w14:textId="77777777">
      <w:pPr>
        <w:pStyle w:val="ListParagraph"/>
        <w:numPr>
          <w:ilvl w:val="0"/>
          <w:numId w:val="26"/>
        </w:numPr>
        <w:ind w:left="714" w:hanging="357"/>
        <w:contextualSpacing w:val="0"/>
        <w:rPr>
          <w:rFonts w:ascii="Calibri" w:eastAsia="Times New Roman" w:hAnsi="Calibri" w:cs="Calibri"/>
          <w:color w:val="000000"/>
          <w:sz w:val="22"/>
          <w:lang w:eastAsia="lv-LV"/>
        </w:rPr>
      </w:pPr>
      <w:r>
        <w:rPr>
          <w:szCs w:val="24"/>
        </w:rPr>
        <w:t>Atbilstoši VARAM un LPS ikgadējām sarunām, kas notika 2018.gada 19.jūnijā</w:t>
      </w:r>
      <w:r>
        <w:rPr>
          <w:szCs w:val="24"/>
        </w:rPr>
        <w:t xml:space="preserve">, </w:t>
      </w:r>
      <w:r w:rsidR="00746980">
        <w:rPr>
          <w:szCs w:val="24"/>
        </w:rPr>
        <w:t xml:space="preserve">VARAM pēc Eiropas Komisijas lēmuma par snieguma ietvara izpildi, izvērtēs iespēju novirzīt </w:t>
      </w:r>
      <w:r w:rsidRPr="00F22E42" w:rsidR="00746980">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w:t>
      </w:r>
      <w:r w:rsidR="00746980">
        <w:t xml:space="preserve"> </w:t>
      </w:r>
      <w:r w:rsidR="00746980">
        <w:rPr>
          <w:rFonts w:eastAsia="Times New Roman" w:cstheme="minorHAnsi"/>
          <w:shd w:val="clear" w:color="auto" w:fill="FFFFFF"/>
        </w:rPr>
        <w:t>2 </w:t>
      </w:r>
      <w:r w:rsidRPr="00A62B7D" w:rsidR="00746980">
        <w:rPr>
          <w:rFonts w:eastAsia="Times New Roman" w:cstheme="minorHAnsi"/>
          <w:shd w:val="clear" w:color="auto" w:fill="FFFFFF"/>
        </w:rPr>
        <w:t>268</w:t>
      </w:r>
      <w:r w:rsidR="00746980">
        <w:rPr>
          <w:rFonts w:eastAsia="Times New Roman" w:cstheme="minorHAnsi"/>
          <w:shd w:val="clear" w:color="auto" w:fill="FFFFFF"/>
        </w:rPr>
        <w:t> </w:t>
      </w:r>
      <w:r w:rsidRPr="00A62B7D" w:rsidR="00746980">
        <w:rPr>
          <w:rFonts w:eastAsia="Times New Roman" w:cstheme="minorHAnsi"/>
          <w:shd w:val="clear" w:color="auto" w:fill="FFFFFF"/>
        </w:rPr>
        <w:t xml:space="preserve">624 </w:t>
      </w:r>
      <w:r w:rsidRPr="00A62B7D" w:rsidR="00746980">
        <w:rPr>
          <w:rFonts w:eastAsia="Times New Roman" w:cstheme="minorHAnsi"/>
          <w:i/>
          <w:shd w:val="clear" w:color="auto" w:fill="FFFFFF"/>
        </w:rPr>
        <w:t>euro</w:t>
      </w:r>
      <w:r w:rsidR="00746980">
        <w:rPr>
          <w:rFonts w:eastAsia="Times New Roman" w:cstheme="minorHAnsi"/>
          <w:i/>
          <w:shd w:val="clear" w:color="auto" w:fill="FFFFFF"/>
        </w:rPr>
        <w:t xml:space="preserve"> </w:t>
      </w:r>
      <w:r w:rsidRPr="00D77FC5" w:rsidR="00746980">
        <w:rPr>
          <w:rFonts w:eastAsia="Times New Roman" w:cstheme="minorHAnsi"/>
          <w:shd w:val="clear" w:color="auto" w:fill="FFFFFF"/>
        </w:rPr>
        <w:t xml:space="preserve">apmērā </w:t>
      </w:r>
      <w:r w:rsidR="00746980">
        <w:rPr>
          <w:szCs w:val="24"/>
        </w:rPr>
        <w:t xml:space="preserve">SAM </w:t>
      </w:r>
      <w:r w:rsidRPr="007D6D97" w:rsidR="00746980">
        <w:rPr>
          <w:szCs w:val="24"/>
        </w:rPr>
        <w:t xml:space="preserve">3.3.1. </w:t>
      </w:r>
      <w:r w:rsidRPr="00D77FC5" w:rsidR="00D77FC5">
        <w:rPr>
          <w:szCs w:val="24"/>
        </w:rPr>
        <w:t>atlases trešās kārtas projektiem</w:t>
      </w:r>
      <w:r w:rsidR="00746980">
        <w:rPr>
          <w:szCs w:val="24"/>
        </w:rPr>
        <w:t xml:space="preserve">, kas RAKP priekšatlasē netika atbalstīti tālākai virzībai finansējuma trūkuma dēļ. </w:t>
      </w:r>
    </w:p>
    <w:p w:rsidR="00746980" w:rsidP="00746980" w14:paraId="24A7EA4D" w14:textId="77777777">
      <w:pPr>
        <w:pStyle w:val="ListParagraph"/>
        <w:ind w:left="714"/>
        <w:contextualSpacing w:val="0"/>
        <w:rPr>
          <w:rFonts w:cs="Times New Roman"/>
        </w:rPr>
      </w:pPr>
      <w:r>
        <w:rPr>
          <w:szCs w:val="24"/>
        </w:rPr>
        <w:t xml:space="preserve">VARAM skaidro, ka finansējums </w:t>
      </w:r>
      <w:r>
        <w:rPr>
          <w:rFonts w:eastAsia="Times New Roman" w:cstheme="minorHAnsi"/>
          <w:shd w:val="clear" w:color="auto" w:fill="FFFFFF"/>
        </w:rPr>
        <w:t>2 </w:t>
      </w:r>
      <w:r w:rsidRPr="00A62B7D">
        <w:rPr>
          <w:rFonts w:eastAsia="Times New Roman" w:cstheme="minorHAnsi"/>
          <w:shd w:val="clear" w:color="auto" w:fill="FFFFFF"/>
        </w:rPr>
        <w:t>268</w:t>
      </w:r>
      <w:r>
        <w:rPr>
          <w:rFonts w:eastAsia="Times New Roman" w:cstheme="minorHAnsi"/>
          <w:shd w:val="clear" w:color="auto" w:fill="FFFFFF"/>
        </w:rPr>
        <w:t> </w:t>
      </w:r>
      <w:r w:rsidRPr="00A62B7D">
        <w:rPr>
          <w:rFonts w:eastAsia="Times New Roman" w:cstheme="minorHAnsi"/>
          <w:shd w:val="clear" w:color="auto" w:fill="FFFFFF"/>
        </w:rPr>
        <w:t xml:space="preserve">624 </w:t>
      </w:r>
      <w:r w:rsidRPr="00A62B7D">
        <w:rPr>
          <w:rFonts w:eastAsia="Times New Roman" w:cstheme="minorHAnsi"/>
          <w:i/>
          <w:shd w:val="clear" w:color="auto" w:fill="FFFFFF"/>
        </w:rPr>
        <w:t>euro</w:t>
      </w:r>
      <w:r>
        <w:rPr>
          <w:rFonts w:eastAsia="Times New Roman" w:cstheme="minorHAnsi"/>
          <w:i/>
          <w:shd w:val="clear" w:color="auto" w:fill="FFFFFF"/>
        </w:rPr>
        <w:t xml:space="preserve"> </w:t>
      </w:r>
      <w:r>
        <w:rPr>
          <w:rFonts w:eastAsia="Times New Roman" w:cstheme="minorHAnsi"/>
          <w:shd w:val="clear" w:color="auto" w:fill="FFFFFF"/>
        </w:rPr>
        <w:t xml:space="preserve">izriet no </w:t>
      </w:r>
      <w:r w:rsidRPr="00A62B7D">
        <w:rPr>
          <w:rFonts w:cs="Times New Roman"/>
        </w:rPr>
        <w:t>MK noteikum</w:t>
      </w:r>
      <w:r>
        <w:rPr>
          <w:rFonts w:cs="Times New Roman"/>
        </w:rPr>
        <w:t>u</w:t>
      </w:r>
      <w:r w:rsidRPr="00A62B7D">
        <w:rPr>
          <w:rFonts w:cs="Times New Roman"/>
        </w:rPr>
        <w:t xml:space="preserve"> Nr.593</w:t>
      </w:r>
      <w:r>
        <w:rPr>
          <w:rFonts w:cs="Times New Roman"/>
        </w:rPr>
        <w:t xml:space="preserve"> 14.3. un 15.3. apakšpunktiem</w:t>
      </w:r>
      <w:r w:rsidR="005A4BDB">
        <w:rPr>
          <w:rFonts w:cs="Times New Roman"/>
        </w:rPr>
        <w:t>, attiecīgi iepriekš minētā summa ir starpība no 37 193 476 euro un 34 924 852 euro, kas norādīti MK noteikumos Nr.593.</w:t>
      </w:r>
    </w:p>
    <w:p w:rsidR="003F0AF5" w:rsidRPr="00D77FC5" w:rsidP="00D77FC5" w14:paraId="24A7EA4E" w14:textId="77777777">
      <w:pPr>
        <w:pStyle w:val="ListParagraph"/>
        <w:ind w:left="714"/>
        <w:contextualSpacing w:val="0"/>
        <w:rPr>
          <w:rFonts w:eastAsia="Times New Roman" w:cs="Times New Roman"/>
          <w:color w:val="000000"/>
          <w:szCs w:val="24"/>
          <w:lang w:eastAsia="lv-LV"/>
        </w:rPr>
      </w:pPr>
      <w:r w:rsidRPr="00D77FC5">
        <w:rPr>
          <w:rFonts w:eastAsia="Times New Roman" w:cs="Times New Roman"/>
          <w:color w:val="000000"/>
          <w:szCs w:val="24"/>
          <w:lang w:eastAsia="lv-LV"/>
        </w:rPr>
        <w:t xml:space="preserve">Līdz ar to </w:t>
      </w:r>
      <w:r w:rsidRPr="00D77FC5">
        <w:rPr>
          <w:rFonts w:eastAsia="Times New Roman" w:cs="Times New Roman"/>
          <w:b/>
          <w:szCs w:val="24"/>
          <w:shd w:val="clear" w:color="auto" w:fill="FFFFFF"/>
        </w:rPr>
        <w:t xml:space="preserve">2 268 624 </w:t>
      </w:r>
      <w:r w:rsidRPr="00D77FC5">
        <w:rPr>
          <w:rFonts w:eastAsia="Times New Roman" w:cs="Times New Roman"/>
          <w:b/>
          <w:i/>
          <w:szCs w:val="24"/>
          <w:shd w:val="clear" w:color="auto" w:fill="FFFFFF"/>
        </w:rPr>
        <w:t>euro</w:t>
      </w:r>
      <w:r w:rsidRPr="00D77FC5">
        <w:rPr>
          <w:rFonts w:eastAsia="Times New Roman" w:cs="Times New Roman"/>
          <w:szCs w:val="24"/>
          <w:shd w:val="clear" w:color="auto" w:fill="FFFFFF"/>
        </w:rPr>
        <w:t>, kas</w:t>
      </w:r>
      <w:r w:rsidRPr="00D77FC5">
        <w:rPr>
          <w:rFonts w:eastAsia="Times New Roman" w:cs="Times New Roman"/>
          <w:i/>
          <w:szCs w:val="24"/>
          <w:shd w:val="clear" w:color="auto" w:fill="FFFFFF"/>
        </w:rPr>
        <w:t xml:space="preserve"> </w:t>
      </w:r>
      <w:r w:rsidRPr="00D77FC5">
        <w:rPr>
          <w:rFonts w:eastAsia="Times New Roman" w:cs="Times New Roman"/>
          <w:szCs w:val="24"/>
          <w:shd w:val="clear" w:color="auto" w:fill="FFFFFF"/>
        </w:rPr>
        <w:t xml:space="preserve">izriet no </w:t>
      </w:r>
      <w:r w:rsidRPr="00D77FC5">
        <w:rPr>
          <w:rFonts w:cs="Times New Roman"/>
          <w:szCs w:val="24"/>
        </w:rPr>
        <w:t xml:space="preserve">MK noteikumiem Nr.593 </w:t>
      </w:r>
      <w:r w:rsidRPr="00D77FC5">
        <w:rPr>
          <w:rFonts w:cs="Times New Roman"/>
          <w:b/>
          <w:szCs w:val="24"/>
        </w:rPr>
        <w:t xml:space="preserve">ir daļa no finansējuma, kas nepieciešams </w:t>
      </w:r>
      <w:r w:rsidRPr="00D77FC5">
        <w:rPr>
          <w:b/>
          <w:szCs w:val="24"/>
        </w:rPr>
        <w:t>SAM 3.3.1. atlases trešās kārtas projektiem</w:t>
      </w:r>
      <w:r>
        <w:rPr>
          <w:szCs w:val="24"/>
        </w:rPr>
        <w:t>, kas RAKP priekšatlasē netika atbalstīti tālākai virzībai finansējuma trūkuma dēļ.</w:t>
      </w:r>
    </w:p>
    <w:p w:rsidR="00D758CB" w:rsidP="00D758CB" w14:paraId="24A7EA4F" w14:textId="77777777">
      <w:pPr>
        <w:pStyle w:val="ListParagraph"/>
        <w:numPr>
          <w:ilvl w:val="0"/>
          <w:numId w:val="26"/>
        </w:numPr>
        <w:ind w:left="714" w:hanging="357"/>
        <w:contextualSpacing w:val="0"/>
        <w:rPr>
          <w:rFonts w:ascii="Calibri" w:eastAsia="Times New Roman" w:hAnsi="Calibri" w:cs="Calibri"/>
          <w:color w:val="000000"/>
          <w:sz w:val="22"/>
          <w:lang w:eastAsia="lv-LV"/>
        </w:rPr>
      </w:pPr>
      <w:r w:rsidRPr="001857F0">
        <w:rPr>
          <w:rFonts w:eastAsia="Times New Roman" w:cstheme="minorHAnsi"/>
          <w:b/>
          <w:shd w:val="clear" w:color="auto" w:fill="FFFFFF"/>
        </w:rPr>
        <w:t>Iespējamie</w:t>
      </w:r>
      <w:r w:rsidRPr="001857F0">
        <w:rPr>
          <w:rFonts w:eastAsia="Times New Roman" w:cstheme="minorHAnsi"/>
          <w:b/>
          <w:shd w:val="clear" w:color="auto" w:fill="FFFFFF"/>
        </w:rPr>
        <w:t xml:space="preserve"> varianti finansējuma avotam</w:t>
      </w:r>
      <w:r w:rsidRPr="00050569">
        <w:rPr>
          <w:rFonts w:eastAsia="Times New Roman" w:cstheme="minorHAnsi"/>
          <w:shd w:val="clear" w:color="auto" w:fill="FFFFFF"/>
        </w:rPr>
        <w:t>:</w:t>
      </w:r>
    </w:p>
    <w:p w:rsidR="00D77FC5" w:rsidRPr="00D77FC5" w:rsidP="00D758CB" w14:paraId="24A7EA50" w14:textId="77777777">
      <w:pPr>
        <w:pStyle w:val="ListParagraph"/>
        <w:numPr>
          <w:ilvl w:val="0"/>
          <w:numId w:val="36"/>
        </w:numPr>
        <w:ind w:left="1797" w:hanging="357"/>
        <w:rPr>
          <w:b/>
        </w:rPr>
      </w:pPr>
      <w:r w:rsidRPr="00D77FC5">
        <w:rPr>
          <w:rFonts w:eastAsia="Times New Roman" w:cstheme="minorHAnsi"/>
          <w:b/>
          <w:shd w:val="clear" w:color="auto" w:fill="FFFFFF"/>
        </w:rPr>
        <w:t>v</w:t>
      </w:r>
      <w:r w:rsidRPr="00D77FC5" w:rsidR="00D758CB">
        <w:rPr>
          <w:rFonts w:eastAsia="Times New Roman" w:cstheme="minorHAnsi"/>
          <w:b/>
          <w:shd w:val="clear" w:color="auto" w:fill="FFFFFF"/>
        </w:rPr>
        <w:t>ariants</w:t>
      </w:r>
      <w:r w:rsidRPr="00D77FC5">
        <w:rPr>
          <w:rFonts w:eastAsia="Times New Roman" w:cstheme="minorHAnsi"/>
          <w:b/>
          <w:shd w:val="clear" w:color="auto" w:fill="FFFFFF"/>
        </w:rPr>
        <w:t>:</w:t>
      </w:r>
      <w:r w:rsidRPr="00D77FC5" w:rsidR="00D758CB">
        <w:rPr>
          <w:rFonts w:eastAsia="Times New Roman" w:cstheme="minorHAnsi"/>
          <w:b/>
          <w:shd w:val="clear" w:color="auto" w:fill="FFFFFF"/>
        </w:rPr>
        <w:t xml:space="preserve"> </w:t>
      </w:r>
    </w:p>
    <w:p w:rsidR="00D77FC5" w:rsidP="00D77FC5" w14:paraId="24A7EA51" w14:textId="77777777">
      <w:pPr>
        <w:pStyle w:val="ListParagraph"/>
        <w:ind w:left="1797"/>
      </w:pPr>
      <w:r>
        <w:t xml:space="preserve">1) </w:t>
      </w:r>
      <w:r w:rsidRPr="00F22E42" w:rsidR="00D97E45">
        <w:t xml:space="preserve">Finanšu ministrijai sadarbībā ar Vides aizsardzības un reģionālās attīstības ministriju Eiropas Savienības fondu vidusposma izvērtējuma ietvaros izvērtēt iespēju novirzīt papildu finansējumu </w:t>
      </w:r>
      <w:r>
        <w:t>24 765 151</w:t>
      </w:r>
      <w:r w:rsidRPr="00F22E42">
        <w:t xml:space="preserve"> </w:t>
      </w:r>
      <w:r w:rsidRPr="00F22E42" w:rsidR="00D97E45">
        <w:rPr>
          <w:i/>
          <w:iCs/>
        </w:rPr>
        <w:t>euro</w:t>
      </w:r>
      <w:r w:rsidRPr="00F22E42" w:rsidR="00D97E45">
        <w:t xml:space="preserve"> apmērā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projektiem</w:t>
      </w:r>
      <w:r w:rsidRPr="00D758CB" w:rsidR="00D758CB">
        <w:rPr>
          <w:rFonts w:eastAsia="Times New Roman" w:cstheme="minorHAnsi"/>
          <w:shd w:val="clear" w:color="auto" w:fill="FFFFFF"/>
        </w:rPr>
        <w:t>.</w:t>
      </w:r>
      <w:r w:rsidR="001857F0">
        <w:rPr>
          <w:rFonts w:eastAsia="Times New Roman" w:cstheme="minorHAnsi"/>
          <w:shd w:val="clear" w:color="auto" w:fill="FFFFFF"/>
        </w:rPr>
        <w:t xml:space="preserve"> </w:t>
      </w:r>
      <w:r w:rsidRPr="001857F0" w:rsidR="001857F0">
        <w:t>Atbalsts tiek piešķirts, Vides aizsardzības un reģionālās attīstības ministrijai organizējot projekta ideju konceptu priekšatlasi, atbilstoši atklāta konkursa principiem un priekšroku dodot projektiem ar augstākiem rezultātiem – proporcionāli Eiropas Reģionālās attīstības fonda finansējuma apmēram jaunizveidoto darba vietu skaits komersantos, kuri guvuši labumu no investīcijām infrastruktūrā, un no projekta ietvaros veiktajām investīcijām infrastruktūrā labumu guvušo komersantu nefinanšu investīcijas pašu nemateriālajos ieguldījumos un pamatlīdzekļos – saskaņā ar Vides aizsardzības un reģionālās attīstības ministrijas izstrādātajiem projektu ideju konceptu priekšatlases vērtēšanas kritērijiem un to piemērošanas metodiku</w:t>
      </w:r>
      <w:r w:rsidR="001857F0">
        <w:t>.</w:t>
      </w:r>
    </w:p>
    <w:p w:rsidR="00D77FC5" w:rsidP="00D77FC5" w14:paraId="24A7EA52" w14:textId="77777777">
      <w:pPr>
        <w:pStyle w:val="ListParagraph"/>
        <w:ind w:left="1797"/>
        <w:contextualSpacing w:val="0"/>
      </w:pPr>
      <w:r>
        <w:t xml:space="preserve">2) </w:t>
      </w:r>
      <w:r w:rsidRPr="00D77FC5">
        <w:rPr>
          <w:szCs w:val="24"/>
        </w:rPr>
        <w:t xml:space="preserve">Vides aizsardzības un reģionālās attīstības ministrijai, pēc Eiropas Komisijas lēmuma par snieguma ietvara izpildi, izvērtēt iespēju papildu finansējumu 2 268 624 </w:t>
      </w:r>
      <w:r w:rsidRPr="00D77FC5">
        <w:rPr>
          <w:i/>
          <w:szCs w:val="24"/>
        </w:rPr>
        <w:t>euro</w:t>
      </w:r>
      <w:r w:rsidRPr="00D77FC5">
        <w:rPr>
          <w:szCs w:val="24"/>
        </w:rPr>
        <w:t xml:space="preserve"> apmērā novirzīt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atlases trešās kārtas projektiem, kas Reģionālās attīstības koordinācijas padomes priekšatlasē netika atbalstīti tālākai virzībai finansējuma trūkuma dēļ.</w:t>
      </w:r>
    </w:p>
    <w:p w:rsidR="00C168B5" w:rsidRPr="00C168B5" w:rsidP="00D758CB" w14:paraId="24A7EA53" w14:textId="77777777">
      <w:pPr>
        <w:pStyle w:val="ListParagraph"/>
        <w:numPr>
          <w:ilvl w:val="0"/>
          <w:numId w:val="36"/>
        </w:numPr>
        <w:ind w:left="1797" w:hanging="357"/>
        <w:rPr>
          <w:rFonts w:eastAsia="Times New Roman" w:cstheme="minorHAnsi"/>
          <w:b/>
          <w:shd w:val="clear" w:color="auto" w:fill="FFFFFF"/>
        </w:rPr>
      </w:pPr>
      <w:r>
        <w:rPr>
          <w:rFonts w:eastAsia="Times New Roman" w:cstheme="minorHAnsi"/>
          <w:b/>
          <w:shd w:val="clear" w:color="auto" w:fill="FFFFFF"/>
        </w:rPr>
        <w:t>v</w:t>
      </w:r>
      <w:r w:rsidRPr="00C168B5">
        <w:rPr>
          <w:rFonts w:eastAsia="Times New Roman" w:cstheme="minorHAnsi"/>
          <w:b/>
          <w:shd w:val="clear" w:color="auto" w:fill="FFFFFF"/>
        </w:rPr>
        <w:t>ariants:</w:t>
      </w:r>
    </w:p>
    <w:p w:rsidR="00D758CB" w:rsidRPr="00D758CB" w:rsidP="00C168B5" w14:paraId="24A7EA54" w14:textId="77777777">
      <w:pPr>
        <w:pStyle w:val="ListParagraph"/>
        <w:ind w:left="1797"/>
        <w:rPr>
          <w:rFonts w:eastAsia="Times New Roman" w:cstheme="minorHAnsi"/>
          <w:shd w:val="clear" w:color="auto" w:fill="FFFFFF"/>
        </w:rPr>
      </w:pPr>
      <w:r>
        <w:rPr>
          <w:szCs w:val="20"/>
        </w:rPr>
        <w:t xml:space="preserve">1) </w:t>
      </w:r>
      <w:r w:rsidRPr="008869C4" w:rsidR="00D97E45">
        <w:rPr>
          <w:szCs w:val="20"/>
        </w:rPr>
        <w:t>Ja Eiropas Savienības fondu vidusposma izvērtējuma rezultātā papildus finansējums netiek rasts, tad jautājumu par papildu valsts budžeta līdzekļu piešķiršanu Vides aizsardzības un reģionālās attīstības ministrijai pašvaldību mērķdotācijām uzņēmējdarbības atbalsta pasākumiem izskatīt Ministru kabinetā likumprojekta “Par valsts budžetu 2020.gadam” un likumprojekta “Par vidēja termiņa budžeta ietvaru 2020., 2021. un 2022.gadam” sagatavošanas procesā kopā ar visu ministriju un citu centrālo valsts iestāžu prioritāro pasākumu pieteikumiem atbilstoši valsts budžeta finansiālajām iespējām</w:t>
      </w:r>
      <w:r>
        <w:rPr>
          <w:rFonts w:eastAsia="Times New Roman" w:cstheme="minorHAnsi"/>
          <w:shd w:val="clear" w:color="auto" w:fill="FFFFFF"/>
        </w:rPr>
        <w:t>.</w:t>
      </w:r>
    </w:p>
    <w:p w:rsidR="00C168B5" w:rsidP="00C168B5" w14:paraId="24A7EA55" w14:textId="77777777">
      <w:pPr>
        <w:spacing w:after="0"/>
        <w:rPr>
          <w:rFonts w:eastAsia="Times New Roman" w:cstheme="minorHAnsi"/>
          <w:shd w:val="clear" w:color="auto" w:fill="FFFFFF"/>
        </w:rPr>
      </w:pPr>
    </w:p>
    <w:p w:rsidR="00BF2DDD" w:rsidRPr="0002007E" w:rsidP="0002007E" w14:paraId="24A7EA56" w14:textId="77777777">
      <w:pPr>
        <w:spacing w:after="160" w:line="259" w:lineRule="auto"/>
        <w:rPr>
          <w:rFonts w:eastAsia="Times New Roman" w:cstheme="minorHAnsi"/>
          <w:shd w:val="clear" w:color="auto" w:fill="FFFFFF"/>
        </w:rPr>
      </w:pPr>
      <w:r w:rsidRPr="006979A0">
        <w:rPr>
          <w:rFonts w:eastAsia="Times New Roman" w:cstheme="minorHAnsi"/>
          <w:shd w:val="clear" w:color="auto" w:fill="FFFFFF"/>
        </w:rPr>
        <w:t>Ņemot v</w:t>
      </w:r>
      <w:r w:rsidR="00C4464E">
        <w:rPr>
          <w:rFonts w:eastAsia="Times New Roman" w:cstheme="minorHAnsi"/>
          <w:shd w:val="clear" w:color="auto" w:fill="FFFFFF"/>
        </w:rPr>
        <w:t>ērā Valdības rīcības plāna 3.2.</w:t>
      </w:r>
      <w:r w:rsidRPr="006979A0">
        <w:rPr>
          <w:rFonts w:eastAsia="Times New Roman" w:cstheme="minorHAnsi"/>
          <w:shd w:val="clear" w:color="auto" w:fill="FFFFFF"/>
        </w:rPr>
        <w:t xml:space="preserve">pasākumu par </w:t>
      </w:r>
      <w:r>
        <w:rPr>
          <w:rFonts w:eastAsia="Times New Roman" w:cstheme="minorHAnsi"/>
          <w:shd w:val="clear" w:color="auto" w:fill="FFFFFF"/>
        </w:rPr>
        <w:t>“</w:t>
      </w:r>
      <w:r w:rsidRPr="00BD45E5">
        <w:rPr>
          <w:rFonts w:cstheme="minorHAnsi"/>
          <w:i/>
        </w:rPr>
        <w:t xml:space="preserve">valsts </w:t>
      </w:r>
      <w:r w:rsidRPr="00BD45E5">
        <w:rPr>
          <w:rFonts w:cstheme="minorHAnsi"/>
          <w:i/>
          <w:u w:val="single"/>
        </w:rPr>
        <w:t>budžeta mērķdotāciju pašvaldībām uzņēmējdarbības atbalstam</w:t>
      </w:r>
      <w:r w:rsidR="00D77FC5">
        <w:rPr>
          <w:rFonts w:cstheme="minorHAnsi"/>
          <w:i/>
        </w:rPr>
        <w:t xml:space="preserve">, </w:t>
      </w:r>
      <w:r w:rsidRPr="00BD45E5">
        <w:rPr>
          <w:rFonts w:cstheme="minorHAnsi"/>
          <w:i/>
        </w:rPr>
        <w:t>šim mērķim novirzot finansējuma apjomu ne mazāk kā 3% apmērā no ikgadējiem uzņēmumu ienākuma nodokļa ieņēmumiem</w:t>
      </w:r>
      <w:r>
        <w:rPr>
          <w:rFonts w:eastAsia="Times New Roman" w:cstheme="minorHAnsi"/>
          <w:shd w:val="clear" w:color="auto" w:fill="FFFFFF"/>
        </w:rPr>
        <w:t>”, primāri būtu apskatāms A. variants.</w:t>
      </w:r>
    </w:p>
    <w:p w:rsidR="00BF2DDD" w:rsidP="000908D1" w14:paraId="24A7EA57" w14:textId="77777777">
      <w:pPr>
        <w:tabs>
          <w:tab w:val="left" w:pos="851"/>
        </w:tabs>
        <w:spacing w:after="0"/>
        <w:rPr>
          <w:rFonts w:eastAsia="Times New Roman" w:cs="Times New Roman"/>
          <w:color w:val="000000"/>
          <w:sz w:val="20"/>
          <w:szCs w:val="20"/>
          <w:highlight w:val="yellow"/>
        </w:rPr>
      </w:pPr>
    </w:p>
    <w:p w:rsidR="00D1285D" w:rsidP="000908D1" w14:paraId="24A7EA58" w14:textId="77777777">
      <w:pPr>
        <w:tabs>
          <w:tab w:val="left" w:pos="851"/>
        </w:tabs>
        <w:spacing w:after="0"/>
        <w:rPr>
          <w:rFonts w:eastAsia="Times New Roman" w:cs="Times New Roman"/>
          <w:color w:val="000000"/>
          <w:sz w:val="20"/>
          <w:szCs w:val="20"/>
          <w:highlight w:val="yellow"/>
        </w:rPr>
      </w:pPr>
    </w:p>
    <w:p w:rsidR="00D1285D" w:rsidP="000908D1" w14:paraId="24A7EA59" w14:textId="77777777">
      <w:pPr>
        <w:tabs>
          <w:tab w:val="left" w:pos="851"/>
        </w:tabs>
        <w:spacing w:after="0"/>
        <w:rPr>
          <w:rFonts w:eastAsia="Times New Roman" w:cs="Times New Roman"/>
          <w:color w:val="000000"/>
          <w:sz w:val="20"/>
          <w:szCs w:val="20"/>
          <w:highlight w:val="yellow"/>
        </w:rPr>
      </w:pPr>
    </w:p>
    <w:p w:rsidR="00E46344" w:rsidP="00E46344" w14:paraId="24A7EA5A" w14:textId="77777777">
      <w:pPr>
        <w:tabs>
          <w:tab w:val="left" w:pos="6899"/>
        </w:tabs>
      </w:pPr>
      <w:r w:rsidRPr="00D80767">
        <w:t>Vides aizsardzības un reģionālās attīstības ministrs</w:t>
      </w:r>
      <w:r w:rsidRPr="00D80767">
        <w:tab/>
        <w:t>K.Gerhards</w:t>
      </w:r>
    </w:p>
    <w:p w:rsidR="00BF2DDD" w:rsidP="000908D1" w14:paraId="24A7EA5B" w14:textId="77777777">
      <w:pPr>
        <w:tabs>
          <w:tab w:val="left" w:pos="851"/>
        </w:tabs>
        <w:spacing w:after="0"/>
        <w:rPr>
          <w:rFonts w:eastAsia="Times New Roman" w:cs="Times New Roman"/>
          <w:color w:val="000000"/>
          <w:sz w:val="20"/>
          <w:szCs w:val="20"/>
          <w:highlight w:val="yellow"/>
        </w:rPr>
      </w:pPr>
    </w:p>
    <w:p w:rsidR="00E46344" w:rsidP="000908D1" w14:paraId="24A7EA5C" w14:textId="77777777">
      <w:pPr>
        <w:tabs>
          <w:tab w:val="left" w:pos="851"/>
        </w:tabs>
        <w:spacing w:after="0"/>
        <w:rPr>
          <w:rFonts w:eastAsia="Times New Roman" w:cs="Times New Roman"/>
          <w:color w:val="000000"/>
          <w:sz w:val="20"/>
          <w:szCs w:val="20"/>
          <w:highlight w:val="yellow"/>
        </w:rPr>
      </w:pPr>
    </w:p>
    <w:p w:rsidR="00E46344" w:rsidP="000908D1" w14:paraId="24A7EA5D" w14:textId="77777777">
      <w:pPr>
        <w:tabs>
          <w:tab w:val="left" w:pos="851"/>
        </w:tabs>
        <w:spacing w:after="0"/>
        <w:rPr>
          <w:rFonts w:eastAsia="Times New Roman" w:cs="Times New Roman"/>
          <w:color w:val="000000"/>
          <w:sz w:val="20"/>
          <w:szCs w:val="20"/>
          <w:highlight w:val="yellow"/>
        </w:rPr>
      </w:pPr>
    </w:p>
    <w:p w:rsidR="00BF2DDD" w:rsidP="000908D1" w14:paraId="24A7EA5E" w14:textId="77777777">
      <w:pPr>
        <w:tabs>
          <w:tab w:val="left" w:pos="851"/>
        </w:tabs>
        <w:spacing w:after="0"/>
        <w:rPr>
          <w:rFonts w:eastAsia="Times New Roman" w:cs="Times New Roman"/>
          <w:color w:val="000000"/>
          <w:sz w:val="20"/>
          <w:szCs w:val="20"/>
          <w:highlight w:val="yellow"/>
        </w:rPr>
      </w:pPr>
      <w:bookmarkStart w:id="166" w:name="_GoBack"/>
      <w:bookmarkEnd w:id="166"/>
    </w:p>
    <w:p w:rsidR="00BF2DDD" w:rsidP="000908D1" w14:paraId="24A7EA5F" w14:textId="77777777">
      <w:pPr>
        <w:tabs>
          <w:tab w:val="left" w:pos="851"/>
        </w:tabs>
        <w:spacing w:after="0"/>
        <w:rPr>
          <w:rFonts w:eastAsia="Times New Roman" w:cs="Times New Roman"/>
          <w:color w:val="000000"/>
          <w:sz w:val="20"/>
          <w:szCs w:val="20"/>
        </w:rPr>
      </w:pPr>
    </w:p>
    <w:p w:rsidR="000908D1" w:rsidRPr="00BF2DDD" w:rsidP="000908D1" w14:paraId="24A7EA60" w14:textId="77777777">
      <w:pPr>
        <w:tabs>
          <w:tab w:val="left" w:pos="851"/>
        </w:tabs>
        <w:spacing w:after="0"/>
        <w:rPr>
          <w:rFonts w:eastAsia="Times New Roman" w:cs="Times New Roman"/>
          <w:color w:val="000000"/>
          <w:sz w:val="20"/>
          <w:szCs w:val="20"/>
        </w:rPr>
      </w:pPr>
      <w:r w:rsidRPr="00BF2DDD">
        <w:rPr>
          <w:rFonts w:eastAsia="Times New Roman" w:cs="Times New Roman"/>
          <w:color w:val="000000"/>
          <w:sz w:val="20"/>
          <w:szCs w:val="20"/>
        </w:rPr>
        <w:t>Melnalksnis</w:t>
      </w:r>
      <w:r w:rsidR="00D25D3C">
        <w:rPr>
          <w:rFonts w:eastAsia="Times New Roman" w:cs="Times New Roman"/>
          <w:color w:val="000000"/>
          <w:sz w:val="20"/>
          <w:szCs w:val="20"/>
        </w:rPr>
        <w:t>, 66016768</w:t>
      </w:r>
    </w:p>
    <w:p w:rsidR="000908D1" w:rsidP="000908D1" w14:paraId="24A7EA61" w14:textId="77777777">
      <w:pPr>
        <w:tabs>
          <w:tab w:val="left" w:pos="851"/>
        </w:tabs>
        <w:spacing w:after="0"/>
        <w:rPr>
          <w:rStyle w:val="Hyperlink"/>
          <w:rFonts w:eastAsia="Times New Roman" w:cs="Times New Roman"/>
          <w:sz w:val="20"/>
          <w:szCs w:val="20"/>
        </w:rPr>
      </w:pPr>
      <w:r>
        <w:fldChar w:fldCharType="begin"/>
      </w:r>
      <w:r>
        <w:instrText xml:space="preserve"> HYPERLINK "mailto:davis.melnalksnis@varam.gov.lv" </w:instrText>
      </w:r>
      <w:r>
        <w:fldChar w:fldCharType="separate"/>
      </w:r>
      <w:r w:rsidRPr="00BF2DDD">
        <w:rPr>
          <w:rStyle w:val="Hyperlink"/>
          <w:rFonts w:eastAsia="Times New Roman" w:cs="Times New Roman"/>
          <w:sz w:val="20"/>
          <w:szCs w:val="20"/>
        </w:rPr>
        <w:t>davis.melnalksnis@varam.gov.lv</w:t>
      </w:r>
      <w:r>
        <w:fldChar w:fldCharType="end"/>
      </w:r>
    </w:p>
    <w:p w:rsidR="003F0AF5" w:rsidP="000908D1" w14:paraId="24A7EA62" w14:textId="77777777">
      <w:pPr>
        <w:tabs>
          <w:tab w:val="left" w:pos="851"/>
        </w:tabs>
        <w:spacing w:after="0"/>
        <w:rPr>
          <w:rStyle w:val="Hyperlink"/>
          <w:rFonts w:eastAsia="Times New Roman" w:cs="Times New Roman"/>
          <w:sz w:val="20"/>
          <w:szCs w:val="20"/>
        </w:rPr>
      </w:pPr>
    </w:p>
    <w:p w:rsidR="003F0AF5" w:rsidRPr="003F0AF5" w:rsidP="000908D1" w14:paraId="24A7EA63" w14:textId="77777777">
      <w:pPr>
        <w:tabs>
          <w:tab w:val="left" w:pos="851"/>
        </w:tabs>
        <w:spacing w:after="0"/>
        <w:rPr>
          <w:rStyle w:val="Hyperlink"/>
          <w:rFonts w:eastAsia="Times New Roman" w:cs="Times New Roman"/>
          <w:color w:val="auto"/>
          <w:sz w:val="20"/>
          <w:szCs w:val="20"/>
          <w:u w:val="none"/>
        </w:rPr>
      </w:pPr>
      <w:r w:rsidRPr="003F0AF5">
        <w:rPr>
          <w:rStyle w:val="Hyperlink"/>
          <w:rFonts w:eastAsia="Times New Roman" w:cs="Times New Roman"/>
          <w:color w:val="auto"/>
          <w:sz w:val="20"/>
          <w:szCs w:val="20"/>
          <w:u w:val="none"/>
        </w:rPr>
        <w:t>Ziediņa, 66016725</w:t>
      </w:r>
    </w:p>
    <w:p w:rsidR="003F0AF5" w:rsidRPr="000908D1" w:rsidP="000908D1" w14:paraId="24A7EA64" w14:textId="77777777">
      <w:pPr>
        <w:tabs>
          <w:tab w:val="left" w:pos="851"/>
        </w:tabs>
        <w:spacing w:after="0"/>
        <w:rPr>
          <w:rFonts w:eastAsia="Times New Roman" w:cs="Times New Roman"/>
          <w:color w:val="000000"/>
          <w:sz w:val="20"/>
          <w:szCs w:val="20"/>
        </w:rPr>
      </w:pPr>
      <w:r>
        <w:rPr>
          <w:rStyle w:val="Hyperlink"/>
          <w:rFonts w:eastAsia="Times New Roman" w:cs="Times New Roman"/>
          <w:sz w:val="20"/>
          <w:szCs w:val="20"/>
        </w:rPr>
        <w:t>dace.ziedina@varam.gov.lv</w:t>
      </w:r>
    </w:p>
    <w:p w:rsidR="00C50BAA" w:rsidP="006A443C" w14:paraId="24A7EA65" w14:textId="77777777"/>
    <w:p w:rsidR="00451108" w:rsidRPr="009B2406" w:rsidP="00FE5A20" w14:paraId="24A7EA66" w14:textId="77777777"/>
    <w:sectPr w:rsidSect="00FE5A20">
      <w:headerReference w:type="default" r:id="rId29"/>
      <w:footerReference w:type="default" r:id="rId30"/>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588" w:rsidRPr="00FB6DCA" w14:paraId="24A7EA85" w14:textId="77777777">
    <w:pPr>
      <w:pStyle w:val="Footer"/>
      <w:rPr>
        <w:sz w:val="20"/>
      </w:rPr>
    </w:pPr>
    <w:r w:rsidRPr="00FB6DCA">
      <w:rPr>
        <w:sz w:val="20"/>
      </w:rPr>
      <w:t>VARAM</w:t>
    </w:r>
    <w:r>
      <w:rPr>
        <w:sz w:val="20"/>
      </w:rPr>
      <w:t>Zin_170718_proj_kval_novert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1172775"/>
      <w:docPartObj>
        <w:docPartGallery w:val="Page Numbers (Bottom of Page)"/>
        <w:docPartUnique/>
      </w:docPartObj>
    </w:sdtPr>
    <w:sdtContent>
      <w:p w:rsidR="005D1588" w14:paraId="24A7EA87" w14:textId="77777777">
        <w:pPr>
          <w:pStyle w:val="Footer"/>
          <w:jc w:val="center"/>
        </w:pPr>
        <w:r>
          <w:fldChar w:fldCharType="begin"/>
        </w:r>
        <w:r>
          <w:instrText xml:space="preserve"> PAGE   \* MERGEFORMAT </w:instrText>
        </w:r>
        <w:r>
          <w:fldChar w:fldCharType="separate"/>
        </w:r>
        <w:r w:rsidR="00EC1AD3">
          <w:rPr>
            <w:noProof/>
          </w:rPr>
          <w:t>28</w:t>
        </w:r>
        <w:r>
          <w:rPr>
            <w:noProof/>
          </w:rPr>
          <w:fldChar w:fldCharType="end"/>
        </w:r>
      </w:p>
    </w:sdtContent>
  </w:sdt>
  <w:p w:rsidR="005D1588" w:rsidRPr="00FB6DCA" w:rsidP="00FB6DCA" w14:paraId="24A7EA88" w14:textId="77777777">
    <w:pPr>
      <w:pStyle w:val="Footer"/>
      <w:rPr>
        <w:sz w:val="20"/>
      </w:rPr>
    </w:pPr>
    <w:r w:rsidRPr="00FB6DCA">
      <w:rPr>
        <w:sz w:val="20"/>
      </w:rPr>
      <w:t>VARAM</w:t>
    </w:r>
    <w:r>
      <w:rPr>
        <w:sz w:val="20"/>
      </w:rPr>
      <w:t>Zin_170718_proj_kval_novert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41177390"/>
      <w:docPartObj>
        <w:docPartGallery w:val="Page Numbers (Bottom of Page)"/>
        <w:docPartUnique/>
      </w:docPartObj>
    </w:sdtPr>
    <w:sdtContent>
      <w:p w:rsidR="005D1588" w14:paraId="24A7EA8D" w14:textId="77777777">
        <w:pPr>
          <w:pStyle w:val="Footer"/>
          <w:jc w:val="center"/>
        </w:pPr>
        <w:r>
          <w:fldChar w:fldCharType="begin"/>
        </w:r>
        <w:r>
          <w:instrText xml:space="preserve"> PAGE   \* MERGEFORMAT </w:instrText>
        </w:r>
        <w:r>
          <w:fldChar w:fldCharType="separate"/>
        </w:r>
        <w:r w:rsidR="00EC1AD3">
          <w:rPr>
            <w:noProof/>
          </w:rPr>
          <w:t>31</w:t>
        </w:r>
        <w:r>
          <w:rPr>
            <w:noProof/>
          </w:rPr>
          <w:fldChar w:fldCharType="end"/>
        </w:r>
      </w:p>
    </w:sdtContent>
  </w:sdt>
  <w:p w:rsidR="005D1588" w:rsidRPr="00FB6DCA" w:rsidP="00FB6DCA" w14:paraId="24A7EA8E" w14:textId="77777777">
    <w:pPr>
      <w:pStyle w:val="Footer"/>
      <w:rPr>
        <w:sz w:val="20"/>
      </w:rPr>
    </w:pPr>
    <w:r w:rsidRPr="00FB6DCA">
      <w:rPr>
        <w:sz w:val="20"/>
      </w:rPr>
      <w:t>VARAM</w:t>
    </w:r>
    <w:r>
      <w:rPr>
        <w:sz w:val="20"/>
      </w:rPr>
      <w:t>Zin_170718_proj_kval_novert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1588" w:rsidP="00547E10" w14:paraId="64D8E164" w14:textId="77777777">
      <w:pPr>
        <w:spacing w:after="0"/>
      </w:pPr>
      <w:r>
        <w:separator/>
      </w:r>
    </w:p>
  </w:footnote>
  <w:footnote w:type="continuationSeparator" w:id="1">
    <w:p w:rsidR="005D1588" w:rsidP="00547E10" w14:paraId="45AF3860" w14:textId="77777777">
      <w:pPr>
        <w:spacing w:after="0"/>
      </w:pPr>
      <w:r>
        <w:continuationSeparator/>
      </w:r>
    </w:p>
  </w:footnote>
  <w:footnote w:type="continuationNotice" w:id="2">
    <w:p w:rsidR="005D1588" w14:paraId="5722A1B5" w14:textId="77777777">
      <w:pPr>
        <w:spacing w:after="0"/>
      </w:pPr>
    </w:p>
  </w:footnote>
  <w:footnote w:id="3">
    <w:p w:rsidR="005D1588" w:rsidRPr="00A62B7D" w:rsidP="00A62B7D" w14:paraId="24A7EA8F" w14:textId="77777777">
      <w:pPr>
        <w:pStyle w:val="naisf"/>
        <w:spacing w:before="0" w:after="0"/>
        <w:ind w:firstLine="0"/>
        <w:rPr>
          <w:sz w:val="20"/>
          <w:szCs w:val="20"/>
        </w:rPr>
      </w:pPr>
      <w:r w:rsidRPr="00A62B7D">
        <w:rPr>
          <w:rStyle w:val="FootnoteReference"/>
          <w:sz w:val="20"/>
          <w:szCs w:val="20"/>
        </w:rPr>
        <w:footnoteRef/>
      </w:r>
      <w:r w:rsidRPr="00A62B7D">
        <w:rPr>
          <w:sz w:val="20"/>
          <w:szCs w:val="20"/>
        </w:rPr>
        <w:t xml:space="preserve"> VARAM 2018.gada 20.februārī iesniedza informāciju Valsts kancelejai (vēstules nr</w:t>
      </w:r>
      <w:r w:rsidRPr="00A62B7D">
        <w:rPr>
          <w:color w:val="000000" w:themeColor="text1"/>
          <w:sz w:val="20"/>
          <w:szCs w:val="20"/>
        </w:rPr>
        <w:t xml:space="preserve">. 1-13/1650) ar lūgumu pagarināt </w:t>
      </w:r>
      <w:r w:rsidRPr="00A62B7D">
        <w:rPr>
          <w:sz w:val="20"/>
          <w:szCs w:val="20"/>
        </w:rPr>
        <w:t>MK 2017.gada 14.februāra sēdes protokollēmuma “Informatīvais ziņojums “Par Valdības rīcības plāna Deklarācijas par Māra Kučinska vadītā Ministru kabineta iecerēto darbību īstenošanai izpildes progresu”” (Nr.7., 1.§) 2.2.3.apakšpunktā doto termiņu līdz 2018.gada 1.aprīlim.</w:t>
      </w:r>
    </w:p>
  </w:footnote>
  <w:footnote w:id="4">
    <w:p w:rsidR="005D1588" w:rsidRPr="00A62B7D" w:rsidP="00A62B7D" w14:paraId="24A7EA90"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Daugavpils, Jelgavas, Jēkabpils, Jūrmalas, Liepājas, Rēzeknes, Valmieras, Ventspils un Rīgas pilsētas pašvaldība.</w:t>
      </w:r>
    </w:p>
  </w:footnote>
  <w:footnote w:id="5">
    <w:p w:rsidR="005D1588" w:rsidRPr="00A62B7D" w:rsidP="00A62B7D" w14:paraId="24A7EA91"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Aizkraukles, Alūksnes, Balvu, Bauskas, Cēsu, Dobeles, Gulbenes, Krāslavas, Kuldīgas, Limbažu, Līvānu, Ludzas, Madonas, Ogres, Preiļu, Saldus, Siguldas, Smiltenes, Talsu, Tukuma un Valkas novada pašvaldība.</w:t>
      </w:r>
    </w:p>
  </w:footnote>
  <w:footnote w:id="6">
    <w:p w:rsidR="005D1588" w:rsidRPr="00A62B7D" w:rsidP="00A62B7D" w14:paraId="24A7EA92"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Saskaņā ar darbības programmas “Izaugsme un nodarbinātība” ieguldījumu stratēģijas izklāsta 263.punktā noteikto Rīgas pilsētas pašvaldības teritorija neietilpst SAM 3.3.1. indikatīvajās mērķteritorijās.</w:t>
      </w:r>
    </w:p>
  </w:footnote>
  <w:footnote w:id="7">
    <w:p w:rsidR="005D1588" w:rsidRPr="00A62B7D" w:rsidP="00A62B7D" w14:paraId="24A7EA93"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Ar 2018.gada 8.janvāra grozījumiem projektu iesniegumu iesniegšanas termiņš tiek pagarināts Olaines novada pašvaldībai un Ropažu novada pašvaldībai līdz 2018.gada 15.martam.</w:t>
      </w:r>
    </w:p>
  </w:footnote>
  <w:footnote w:id="8">
    <w:p w:rsidR="005D1588" w:rsidRPr="00A62B7D" w:rsidP="00A62B7D" w14:paraId="24A7EA94"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Dati par projektiem iegūti no KP VIS uz 12.03.2018.</w:t>
      </w:r>
    </w:p>
  </w:footnote>
  <w:footnote w:id="9">
    <w:p w:rsidR="005D1588" w:rsidRPr="00A62B7D" w:rsidP="00A62B7D" w14:paraId="24A7EA95"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Iesniegtie projekti – tiek uzskatīti tādi projekti, kuri ir iesniegti CFLA vai republikas pilsētas pašvaldības projektu iesniegumu vērtēšanas komisijā, apstiprināti, par kuriem ir noslēgts līgums, vai kuri ir pabeigti.</w:t>
      </w:r>
    </w:p>
  </w:footnote>
  <w:footnote w:id="10">
    <w:p w:rsidR="005D1588" w:rsidRPr="00A62B7D" w:rsidP="00A62B7D" w14:paraId="24A7EA96"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Atbilstoši Ministru kabineta 2015.gada 13.oktobra noteikumiem Nr.593.</w:t>
      </w:r>
    </w:p>
  </w:footnote>
  <w:footnote w:id="11">
    <w:p w:rsidR="005D1588" w:rsidRPr="00A62B7D" w:rsidP="00A62B7D" w14:paraId="24A7EA97"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w:t>
      </w:r>
      <w:r w:rsidRPr="00A62B7D">
        <w:rPr>
          <w:rFonts w:ascii="Times New Roman" w:hAnsi="Times New Roman" w:cs="Times New Roman"/>
          <w:color w:val="000000" w:themeColor="text1"/>
        </w:rPr>
        <w:t xml:space="preserve">Projekts par apstiprinātu kļūst </w:t>
      </w:r>
      <w:r w:rsidRPr="00A62B7D">
        <w:rPr>
          <w:rFonts w:ascii="Times New Roman" w:hAnsi="Times New Roman" w:cs="Times New Roman"/>
        </w:rPr>
        <w:t>tad</w:t>
      </w:r>
      <w:r w:rsidRPr="00A62B7D">
        <w:rPr>
          <w:rFonts w:ascii="Times New Roman" w:hAnsi="Times New Roman" w:cs="Times New Roman"/>
          <w:color w:val="000000" w:themeColor="text1"/>
        </w:rPr>
        <w:t xml:space="preserve">, kad </w:t>
      </w:r>
      <w:r w:rsidRPr="00A62B7D">
        <w:rPr>
          <w:rFonts w:ascii="Times New Roman" w:hAnsi="Times New Roman" w:cs="Times New Roman"/>
        </w:rPr>
        <w:t xml:space="preserve">CFLA vai republikas pilsētas pašvaldības projektu iesniegumu vērtēšanas komisija </w:t>
      </w:r>
      <w:r w:rsidRPr="00A62B7D">
        <w:rPr>
          <w:rFonts w:ascii="Times New Roman" w:hAnsi="Times New Roman" w:cs="Times New Roman"/>
          <w:color w:val="000000" w:themeColor="text1"/>
        </w:rPr>
        <w:t xml:space="preserve">pieņem lēmumu par </w:t>
      </w:r>
      <w:r w:rsidRPr="00A62B7D">
        <w:rPr>
          <w:rFonts w:ascii="Times New Roman" w:hAnsi="Times New Roman" w:cs="Times New Roman"/>
        </w:rPr>
        <w:t xml:space="preserve">tā </w:t>
      </w:r>
      <w:r w:rsidRPr="00A62B7D">
        <w:rPr>
          <w:rFonts w:ascii="Times New Roman" w:hAnsi="Times New Roman" w:cs="Times New Roman"/>
          <w:color w:val="000000" w:themeColor="text1"/>
        </w:rPr>
        <w:t xml:space="preserve">apstiprināšanu, balstoties uz CFLA vai </w:t>
      </w:r>
      <w:r w:rsidRPr="00A62B7D">
        <w:rPr>
          <w:rFonts w:ascii="Times New Roman" w:hAnsi="Times New Roman" w:cs="Times New Roman"/>
        </w:rPr>
        <w:t xml:space="preserve">republikas pilsētas pašvaldības projektu iesniegumu vērtēšanas </w:t>
      </w:r>
      <w:r w:rsidRPr="00A62B7D">
        <w:rPr>
          <w:rFonts w:ascii="Times New Roman" w:hAnsi="Times New Roman" w:cs="Times New Roman"/>
          <w:color w:val="000000" w:themeColor="text1"/>
        </w:rPr>
        <w:t>izveidotās komisijas atzinumu.</w:t>
      </w:r>
      <w:r w:rsidRPr="00A62B7D">
        <w:rPr>
          <w:rFonts w:ascii="Times New Roman" w:hAnsi="Times New Roman" w:cs="Times New Roman"/>
        </w:rPr>
        <w:t xml:space="preserve"> </w:t>
      </w:r>
      <w:r w:rsidRPr="00A62B7D">
        <w:rPr>
          <w:rFonts w:ascii="Times New Roman" w:hAnsi="Times New Roman" w:cs="Times New Roman"/>
          <w:color w:val="000000" w:themeColor="text1"/>
        </w:rPr>
        <w:t xml:space="preserve">Pēc projekta apstiprināšanas 30 darba dienu laikā jānoslēdz līgums starp CFLA un pašvaldību par projekta īstenošanu, </w:t>
      </w:r>
      <w:r w:rsidRPr="00A62B7D">
        <w:rPr>
          <w:rFonts w:ascii="Times New Roman" w:hAnsi="Times New Roman" w:cs="Times New Roman"/>
        </w:rPr>
        <w:t xml:space="preserve">taču </w:t>
      </w:r>
      <w:r w:rsidRPr="00A62B7D">
        <w:rPr>
          <w:rFonts w:ascii="Times New Roman" w:hAnsi="Times New Roman" w:cs="Times New Roman"/>
          <w:color w:val="000000" w:themeColor="text1"/>
        </w:rPr>
        <w:t>šo termiņu var arī pagarināt</w:t>
      </w:r>
      <w:r w:rsidRPr="00A62B7D">
        <w:rPr>
          <w:rFonts w:ascii="Times New Roman" w:hAnsi="Times New Roman" w:cs="Times New Roman"/>
        </w:rPr>
        <w:t xml:space="preserve"> (š</w:t>
      </w:r>
      <w:r w:rsidRPr="00A62B7D">
        <w:rPr>
          <w:rFonts w:ascii="Times New Roman" w:hAnsi="Times New Roman" w:cs="Times New Roman"/>
          <w:color w:val="000000" w:themeColor="text1"/>
        </w:rPr>
        <w:t>is periods nepieciešams tehnisko precizējumu veikšanai projektā un dokumentu sagatavošanai</w:t>
      </w:r>
      <w:r w:rsidRPr="00A62B7D">
        <w:rPr>
          <w:rFonts w:ascii="Times New Roman" w:hAnsi="Times New Roman" w:cs="Times New Roman"/>
        </w:rPr>
        <w:t>).</w:t>
      </w:r>
    </w:p>
  </w:footnote>
  <w:footnote w:id="12">
    <w:p w:rsidR="005D1588" w:rsidRPr="00A62B7D" w:rsidP="00A62B7D" w14:paraId="24A7EA98"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Dati par apstiprinātajiem projektiem iegūti no KP VIS uz 12.03.2018.</w:t>
      </w:r>
    </w:p>
  </w:footnote>
  <w:footnote w:id="13">
    <w:p w:rsidR="005D1588" w:rsidRPr="00A62B7D" w:rsidP="00A62B7D" w14:paraId="24A7EA99"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Projektu ideju konceptu priekšatlases vērtēšanas kritēriju piemērošanas metodikā noteikts vidējais rādītājs darba vietām jeb bāzes rādītājs (60 987 </w:t>
      </w:r>
      <w:r w:rsidRPr="00A62B7D">
        <w:rPr>
          <w:rFonts w:ascii="Times New Roman" w:hAnsi="Times New Roman" w:cs="Times New Roman"/>
          <w:i/>
        </w:rPr>
        <w:t>euro</w:t>
      </w:r>
      <w:r w:rsidRPr="00A62B7D">
        <w:rPr>
          <w:rFonts w:ascii="Times New Roman" w:hAnsi="Times New Roman" w:cs="Times New Roman"/>
        </w:rPr>
        <w:t xml:space="preserve"> uz vienu darba vietu). Rādītājs 60 987 </w:t>
      </w:r>
      <w:r w:rsidRPr="00A62B7D">
        <w:rPr>
          <w:rFonts w:ascii="Times New Roman" w:hAnsi="Times New Roman" w:cs="Times New Roman"/>
          <w:i/>
        </w:rPr>
        <w:t>euro</w:t>
      </w:r>
      <w:r w:rsidRPr="00A62B7D">
        <w:rPr>
          <w:rFonts w:ascii="Times New Roman" w:hAnsi="Times New Roman" w:cs="Times New Roman"/>
        </w:rPr>
        <w:t xml:space="preserve"> par 1 darba vietu tiek lietots vidējo iznākuma rādītāju aprēķinā.</w:t>
      </w:r>
    </w:p>
  </w:footnote>
  <w:footnote w:id="14">
    <w:p w:rsidR="005D1588" w:rsidRPr="00A62B7D" w:rsidP="00A62B7D" w14:paraId="24A7EA9A" w14:textId="77777777">
      <w:pPr>
        <w:pStyle w:val="NormalWeb"/>
        <w:spacing w:before="0" w:beforeAutospacing="0" w:after="0" w:afterAutospacing="0"/>
        <w:jc w:val="both"/>
        <w:rPr>
          <w:color w:val="000000" w:themeColor="text1"/>
          <w:sz w:val="20"/>
          <w:szCs w:val="20"/>
        </w:rPr>
      </w:pPr>
      <w:r w:rsidRPr="00A62B7D">
        <w:rPr>
          <w:rStyle w:val="FootnoteReference"/>
          <w:sz w:val="20"/>
          <w:szCs w:val="20"/>
        </w:rPr>
        <w:footnoteRef/>
      </w:r>
      <w:r w:rsidRPr="00A62B7D">
        <w:rPr>
          <w:sz w:val="20"/>
          <w:szCs w:val="20"/>
        </w:rPr>
        <w:t xml:space="preserve"> Ar 2017.gada 19.decembra grozījumiem </w:t>
      </w:r>
      <w:r w:rsidRPr="00A62B7D">
        <w:rPr>
          <w:bCs/>
          <w:color w:val="000000" w:themeColor="text1"/>
          <w:sz w:val="20"/>
          <w:szCs w:val="20"/>
        </w:rPr>
        <w:t>projektu iesniegumu iesniegšanas termiņš tika pagarināts</w:t>
      </w:r>
      <w:r w:rsidRPr="00A62B7D">
        <w:rPr>
          <w:color w:val="000000" w:themeColor="text1"/>
          <w:sz w:val="20"/>
          <w:szCs w:val="20"/>
        </w:rPr>
        <w:t>:</w:t>
      </w:r>
    </w:p>
    <w:p w:rsidR="005D1588" w:rsidRPr="00A62B7D" w:rsidP="00A62B7D" w14:paraId="24A7EA9B" w14:textId="77777777">
      <w:pPr>
        <w:numPr>
          <w:ilvl w:val="0"/>
          <w:numId w:val="15"/>
        </w:numPr>
        <w:spacing w:after="0"/>
        <w:rPr>
          <w:rFonts w:eastAsia="Times New Roman" w:cs="Times New Roman"/>
          <w:color w:val="auto"/>
          <w:sz w:val="20"/>
          <w:szCs w:val="20"/>
          <w:lang w:eastAsia="lv-LV"/>
        </w:rPr>
      </w:pPr>
      <w:r w:rsidRPr="00A62B7D">
        <w:rPr>
          <w:rFonts w:eastAsia="Times New Roman" w:cs="Times New Roman"/>
          <w:bCs/>
          <w:color w:val="auto"/>
          <w:sz w:val="20"/>
          <w:szCs w:val="20"/>
          <w:lang w:eastAsia="lv-LV"/>
        </w:rPr>
        <w:t>Daugavpils pilsētas pašvaldībai</w:t>
      </w:r>
      <w:r w:rsidRPr="00A62B7D">
        <w:rPr>
          <w:rFonts w:eastAsia="Times New Roman" w:cs="Times New Roman"/>
          <w:color w:val="auto"/>
          <w:sz w:val="20"/>
          <w:szCs w:val="20"/>
          <w:lang w:eastAsia="lv-LV"/>
        </w:rPr>
        <w:t xml:space="preserve"> līdz </w:t>
      </w:r>
      <w:r w:rsidRPr="00A62B7D">
        <w:rPr>
          <w:rFonts w:eastAsia="Times New Roman" w:cs="Times New Roman"/>
          <w:color w:val="auto"/>
          <w:sz w:val="20"/>
          <w:szCs w:val="20"/>
          <w:highlight w:val="green"/>
          <w:lang w:eastAsia="lv-LV"/>
        </w:rPr>
        <w:t>2017.gada 29.decembrim</w:t>
      </w:r>
      <w:r w:rsidRPr="00A62B7D">
        <w:rPr>
          <w:rFonts w:eastAsia="Times New Roman" w:cs="Times New Roman"/>
          <w:color w:val="auto"/>
          <w:sz w:val="20"/>
          <w:szCs w:val="20"/>
          <w:lang w:eastAsia="lv-LV"/>
        </w:rPr>
        <w:t>.</w:t>
      </w:r>
    </w:p>
    <w:p w:rsidR="005D1588" w:rsidRPr="00A62B7D" w:rsidP="00A62B7D" w14:paraId="24A7EA9C" w14:textId="77777777">
      <w:pPr>
        <w:numPr>
          <w:ilvl w:val="0"/>
          <w:numId w:val="15"/>
        </w:numPr>
        <w:spacing w:after="0"/>
        <w:rPr>
          <w:rFonts w:eastAsia="Times New Roman" w:cs="Times New Roman"/>
          <w:color w:val="auto"/>
          <w:sz w:val="20"/>
          <w:szCs w:val="20"/>
          <w:lang w:eastAsia="lv-LV"/>
        </w:rPr>
      </w:pPr>
      <w:r w:rsidRPr="00A62B7D">
        <w:rPr>
          <w:rFonts w:eastAsia="Times New Roman" w:cs="Times New Roman"/>
          <w:bCs/>
          <w:color w:val="auto"/>
          <w:sz w:val="20"/>
          <w:szCs w:val="20"/>
          <w:lang w:eastAsia="lv-LV"/>
        </w:rPr>
        <w:t>Krāslavas novada pašvaldībai</w:t>
      </w:r>
      <w:r w:rsidRPr="00A62B7D">
        <w:rPr>
          <w:rFonts w:eastAsia="Times New Roman" w:cs="Times New Roman"/>
          <w:color w:val="auto"/>
          <w:sz w:val="20"/>
          <w:szCs w:val="20"/>
          <w:lang w:eastAsia="lv-LV"/>
        </w:rPr>
        <w:t xml:space="preserve"> projekta iesnieguma “Dienvidlatgales pašvaldību degradēto teritoriju revitalizācija uzņēmējdarbības attīstībai” līdz </w:t>
      </w:r>
      <w:r w:rsidRPr="00A62B7D">
        <w:rPr>
          <w:rFonts w:eastAsia="Times New Roman" w:cs="Times New Roman"/>
          <w:color w:val="auto"/>
          <w:sz w:val="20"/>
          <w:szCs w:val="20"/>
          <w:highlight w:val="green"/>
          <w:lang w:eastAsia="lv-LV"/>
        </w:rPr>
        <w:t>2017.gada 29.decembrim</w:t>
      </w:r>
      <w:r w:rsidRPr="00A62B7D">
        <w:rPr>
          <w:rFonts w:eastAsia="Times New Roman" w:cs="Times New Roman"/>
          <w:color w:val="auto"/>
          <w:sz w:val="20"/>
          <w:szCs w:val="20"/>
          <w:lang w:eastAsia="lv-LV"/>
        </w:rPr>
        <w:t>.</w:t>
      </w:r>
    </w:p>
    <w:p w:rsidR="005D1588" w:rsidRPr="00A62B7D" w:rsidP="00A62B7D" w14:paraId="24A7EA9D" w14:textId="77777777">
      <w:pPr>
        <w:numPr>
          <w:ilvl w:val="0"/>
          <w:numId w:val="15"/>
        </w:numPr>
        <w:spacing w:after="0"/>
        <w:rPr>
          <w:rFonts w:eastAsia="Times New Roman" w:cs="Times New Roman"/>
          <w:color w:val="auto"/>
          <w:sz w:val="20"/>
          <w:szCs w:val="20"/>
          <w:lang w:eastAsia="lv-LV"/>
        </w:rPr>
      </w:pPr>
      <w:r w:rsidRPr="00A62B7D">
        <w:rPr>
          <w:rFonts w:eastAsia="Times New Roman" w:cs="Times New Roman"/>
          <w:bCs/>
          <w:color w:val="auto"/>
          <w:sz w:val="20"/>
          <w:szCs w:val="20"/>
          <w:lang w:eastAsia="lv-LV"/>
        </w:rPr>
        <w:t>Krāslavas novada pašvaldībai</w:t>
      </w:r>
      <w:r w:rsidRPr="00A62B7D">
        <w:rPr>
          <w:rFonts w:eastAsia="Times New Roman" w:cs="Times New Roman"/>
          <w:color w:val="auto"/>
          <w:sz w:val="20"/>
          <w:szCs w:val="20"/>
          <w:lang w:eastAsia="lv-LV"/>
        </w:rPr>
        <w:t xml:space="preserve"> projekta iesnieguma “Krāslavas un Dagdas novadu ceļu tīkla rekonstrukcija uzņēmējdarbības veicināšanai degradētajās teritorijās” līdz </w:t>
      </w:r>
      <w:r w:rsidRPr="00A62B7D">
        <w:rPr>
          <w:rFonts w:eastAsia="Times New Roman" w:cs="Times New Roman"/>
          <w:color w:val="auto"/>
          <w:sz w:val="20"/>
          <w:szCs w:val="20"/>
          <w:highlight w:val="green"/>
          <w:lang w:eastAsia="lv-LV"/>
        </w:rPr>
        <w:t>2018.gada 28.februārim</w:t>
      </w:r>
      <w:r w:rsidRPr="00A62B7D">
        <w:rPr>
          <w:rFonts w:eastAsia="Times New Roman" w:cs="Times New Roman"/>
          <w:color w:val="auto"/>
          <w:sz w:val="20"/>
          <w:szCs w:val="20"/>
          <w:lang w:eastAsia="lv-LV"/>
        </w:rPr>
        <w:t>.</w:t>
      </w:r>
    </w:p>
  </w:footnote>
  <w:footnote w:id="15">
    <w:p w:rsidR="005D1588" w:rsidRPr="00A62B7D" w:rsidP="00A62B7D" w14:paraId="24A7EA9E"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Dati par projektiem iegūti no KP VIS uz 12.03.2018.</w:t>
      </w:r>
    </w:p>
  </w:footnote>
  <w:footnote w:id="16">
    <w:p w:rsidR="005D1588" w:rsidRPr="00A62B7D" w:rsidP="00A62B7D" w14:paraId="24A7EA9F"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Atbilstoši Ministru kabineta 2015.gada 10.novembra noteikumiem Nr.645.</w:t>
      </w:r>
    </w:p>
  </w:footnote>
  <w:footnote w:id="17">
    <w:p w:rsidR="005D1588" w:rsidRPr="00A62B7D" w:rsidP="00A62B7D" w14:paraId="24A7EAA0"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Apstiprinātie projekti šajā gadījumā nozīmē projekti, kas ir apstiprināti vai apstiprināti ar nosacījumiem, ir noslēgts līgums par projekta īstenošanu, vai arī ir pabeigts.</w:t>
      </w:r>
    </w:p>
  </w:footnote>
  <w:footnote w:id="18">
    <w:p w:rsidR="005D1588" w:rsidRPr="00A62B7D" w:rsidP="00A62B7D" w14:paraId="24A7EAA1"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Dati par apstiprinātajiem projektiem iegūti no KP VIS uz 12.03.2018.</w:t>
      </w:r>
    </w:p>
  </w:footnote>
  <w:footnote w:id="19">
    <w:p w:rsidR="005D1588" w:rsidRPr="00A62B7D" w:rsidP="00A62B7D" w14:paraId="24A7EAA2"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Vienas jaunas darba vietas izveidei plānots ne vairāk kā ERAF 60 987 </w:t>
      </w:r>
      <w:r w:rsidRPr="00A62B7D">
        <w:rPr>
          <w:rFonts w:ascii="Times New Roman" w:hAnsi="Times New Roman" w:cs="Times New Roman"/>
          <w:i/>
        </w:rPr>
        <w:t>euro</w:t>
      </w:r>
      <w:r w:rsidRPr="00A62B7D">
        <w:rPr>
          <w:rFonts w:ascii="Times New Roman" w:hAnsi="Times New Roman" w:cs="Times New Roman"/>
        </w:rPr>
        <w:t xml:space="preserve">, kā arī viena privāto investīciju </w:t>
      </w:r>
      <w:r w:rsidRPr="00A62B7D">
        <w:rPr>
          <w:rFonts w:ascii="Times New Roman" w:hAnsi="Times New Roman" w:cs="Times New Roman"/>
          <w:i/>
        </w:rPr>
        <w:t>euro</w:t>
      </w:r>
      <w:r w:rsidRPr="00A62B7D">
        <w:rPr>
          <w:rFonts w:ascii="Times New Roman" w:hAnsi="Times New Roman" w:cs="Times New Roman"/>
        </w:rPr>
        <w:t xml:space="preserve"> piesaistei plānots viens ERAF </w:t>
      </w:r>
      <w:r w:rsidRPr="00A62B7D">
        <w:rPr>
          <w:rFonts w:ascii="Times New Roman" w:hAnsi="Times New Roman" w:cs="Times New Roman"/>
          <w:i/>
        </w:rPr>
        <w:t>euro</w:t>
      </w:r>
      <w:r w:rsidRPr="00A62B7D">
        <w:rPr>
          <w:rFonts w:ascii="Times New Roman" w:hAnsi="Times New Roman" w:cs="Times New Roman"/>
        </w:rPr>
        <w:t>.</w:t>
      </w:r>
    </w:p>
  </w:footnote>
  <w:footnote w:id="20">
    <w:p w:rsidR="005D1588" w:rsidRPr="00A62B7D" w:rsidP="00A62B7D" w14:paraId="24A7EAA3"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Informatīvā ziņojuma 1.pielikumā pieejami atsevišķu attīstības centru pabeigto projektu piemēri.</w:t>
      </w:r>
    </w:p>
  </w:footnote>
  <w:footnote w:id="21">
    <w:p w:rsidR="005D1588" w:rsidRPr="00A62B7D" w:rsidP="00A62B7D" w14:paraId="24A7EAA4"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Projektu rezultātus jeb iznākuma rādītājus </w:t>
      </w:r>
      <w:r w:rsidRPr="00A62B7D">
        <w:rPr>
          <w:rFonts w:ascii="Times New Roman" w:hAnsi="Times New Roman" w:cs="Times New Roman"/>
          <w:b/>
        </w:rPr>
        <w:t>drīkst sasniegt arī trīs gadu laikā pēc projekta pabeigšanas</w:t>
      </w:r>
      <w:r w:rsidRPr="00A62B7D">
        <w:rPr>
          <w:rFonts w:ascii="Times New Roman" w:hAnsi="Times New Roman" w:cs="Times New Roman"/>
        </w:rPr>
        <w:t xml:space="preserve">, tādēļ Ogres novada pašvaldības projekta gadījumā rādītājs – </w:t>
      </w:r>
      <w:r w:rsidRPr="00A62B7D">
        <w:rPr>
          <w:rFonts w:ascii="Times New Roman" w:hAnsi="Times New Roman" w:cs="Times New Roman"/>
          <w:i/>
        </w:rPr>
        <w:t>nefinanšu investīcijas</w:t>
      </w:r>
      <w:r w:rsidRPr="00A62B7D">
        <w:rPr>
          <w:rFonts w:ascii="Times New Roman" w:hAnsi="Times New Roman" w:cs="Times New Roman"/>
        </w:rPr>
        <w:t xml:space="preserve"> – vēl nav sasniegts.</w:t>
      </w:r>
    </w:p>
  </w:footnote>
  <w:footnote w:id="22">
    <w:p w:rsidR="005D1588" w:rsidRPr="00A62B7D" w:rsidP="00A62B7D" w14:paraId="24A7EAA5"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Kopējie rādītāji ne tikai pabeigtajos projektos, bet arī tajos, par kuriem ir noslēgts līgums par to īstenošanu.</w:t>
      </w:r>
    </w:p>
  </w:footnote>
  <w:footnote w:id="23">
    <w:p w:rsidR="005D1588" w:rsidRPr="00A62B7D" w:rsidP="00A62B7D" w14:paraId="24A7EAA6"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Vienas jaunas darba vietas izveidei plānots ne vairāk kā ERAF 60 987 </w:t>
      </w:r>
      <w:r w:rsidRPr="00A62B7D">
        <w:rPr>
          <w:rFonts w:ascii="Times New Roman" w:hAnsi="Times New Roman" w:cs="Times New Roman"/>
          <w:i/>
        </w:rPr>
        <w:t>euro</w:t>
      </w:r>
      <w:r w:rsidRPr="00A62B7D">
        <w:rPr>
          <w:rFonts w:ascii="Times New Roman" w:hAnsi="Times New Roman" w:cs="Times New Roman"/>
        </w:rPr>
        <w:t xml:space="preserve">, kā arī viena privāto investīciju </w:t>
      </w:r>
      <w:r w:rsidRPr="00A62B7D">
        <w:rPr>
          <w:rFonts w:ascii="Times New Roman" w:hAnsi="Times New Roman" w:cs="Times New Roman"/>
          <w:i/>
        </w:rPr>
        <w:t xml:space="preserve">euro </w:t>
      </w:r>
      <w:r w:rsidRPr="00A62B7D">
        <w:rPr>
          <w:rFonts w:ascii="Times New Roman" w:hAnsi="Times New Roman" w:cs="Times New Roman"/>
        </w:rPr>
        <w:t xml:space="preserve">piesaistei plānots viens ERAF </w:t>
      </w:r>
      <w:r w:rsidRPr="00A62B7D">
        <w:rPr>
          <w:rFonts w:ascii="Times New Roman" w:hAnsi="Times New Roman" w:cs="Times New Roman"/>
          <w:i/>
        </w:rPr>
        <w:t>euro</w:t>
      </w:r>
      <w:r w:rsidRPr="00A62B7D">
        <w:rPr>
          <w:rFonts w:ascii="Times New Roman" w:hAnsi="Times New Roman" w:cs="Times New Roman"/>
        </w:rPr>
        <w:t>.</w:t>
      </w:r>
    </w:p>
  </w:footnote>
  <w:footnote w:id="24">
    <w:p w:rsidR="005D1588" w:rsidRPr="00A62B7D" w:rsidP="00A62B7D" w14:paraId="24A7EAA7" w14:textId="77777777">
      <w:pPr>
        <w:pStyle w:val="FootnoteText"/>
        <w:jc w:val="both"/>
        <w:rPr>
          <w:rFonts w:ascii="Times New Roman" w:hAnsi="Times New Roman" w:cs="Times New Roman"/>
          <w:b/>
        </w:rPr>
      </w:pPr>
      <w:r w:rsidRPr="00A62B7D">
        <w:rPr>
          <w:rStyle w:val="FootnoteReference"/>
          <w:rFonts w:ascii="Times New Roman" w:hAnsi="Times New Roman" w:cs="Times New Roman"/>
        </w:rPr>
        <w:footnoteRef/>
      </w:r>
      <w:r w:rsidRPr="00A62B7D">
        <w:rPr>
          <w:rFonts w:ascii="Times New Roman" w:hAnsi="Times New Roman" w:cs="Times New Roman"/>
        </w:rPr>
        <w:t xml:space="preserve"> Tiek izmantoti tikai tie projekti, kuriem ir sasniegti izveidoto darba vietu iznākuma rādītāji – 89 novadu pašvaldību grupā 4 projekti (kopējais ERAF 1,91 milj. </w:t>
      </w:r>
      <w:r w:rsidRPr="00A62B7D">
        <w:rPr>
          <w:rFonts w:ascii="Times New Roman" w:hAnsi="Times New Roman" w:cs="Times New Roman"/>
          <w:i/>
        </w:rPr>
        <w:t>euro</w:t>
      </w:r>
      <w:r w:rsidRPr="00A62B7D">
        <w:rPr>
          <w:rFonts w:ascii="Times New Roman" w:hAnsi="Times New Roman" w:cs="Times New Roman"/>
        </w:rPr>
        <w:t xml:space="preserve">), 21 reģionālo centru grupā 3 projekti (kopējais ERAF 1,39 milj. </w:t>
      </w:r>
      <w:r w:rsidRPr="00A62B7D">
        <w:rPr>
          <w:rFonts w:ascii="Times New Roman" w:hAnsi="Times New Roman" w:cs="Times New Roman"/>
          <w:i/>
        </w:rPr>
        <w:t>euro</w:t>
      </w:r>
      <w:r w:rsidRPr="00A62B7D">
        <w:rPr>
          <w:rFonts w:ascii="Times New Roman" w:hAnsi="Times New Roman" w:cs="Times New Roman"/>
        </w:rPr>
        <w:t xml:space="preserve">), republikas pilsētu grupā 2 projekti (kopējais ERAF 4,29 milj. </w:t>
      </w:r>
      <w:r w:rsidRPr="00A62B7D">
        <w:rPr>
          <w:rFonts w:ascii="Times New Roman" w:hAnsi="Times New Roman" w:cs="Times New Roman"/>
          <w:i/>
        </w:rPr>
        <w:t>euro</w:t>
      </w:r>
      <w:r w:rsidRPr="00A62B7D">
        <w:rPr>
          <w:rFonts w:ascii="Times New Roman" w:hAnsi="Times New Roman" w:cs="Times New Roman"/>
        </w:rPr>
        <w:t>).</w:t>
      </w:r>
    </w:p>
  </w:footnote>
  <w:footnote w:id="25">
    <w:p w:rsidR="005D1588" w:rsidRPr="00A62B7D" w:rsidP="00A62B7D" w14:paraId="24A7EAA8"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Par projektu ir noslēgts līgums par tā īstenošanu, tas vēl nav pabeigts. Līdz ar to sīkāka informācija par projektu nav pieejama.</w:t>
      </w:r>
    </w:p>
  </w:footnote>
  <w:footnote w:id="26">
    <w:p w:rsidR="005D1588" w:rsidRPr="00A62B7D" w:rsidP="00A62B7D" w14:paraId="24A7EAA9"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SAM 5.6.2. ietvaros līdz 12.03.2018. </w:t>
      </w:r>
      <w:r w:rsidRPr="00A62B7D">
        <w:rPr>
          <w:rFonts w:ascii="Times New Roman" w:hAnsi="Times New Roman" w:cs="Times New Roman"/>
          <w:u w:val="single"/>
        </w:rPr>
        <w:t>nav sasniegti iznākuma rādītāji no pirmās projektu iesniegumu atlases kārtas</w:t>
      </w:r>
      <w:r w:rsidRPr="00A62B7D">
        <w:rPr>
          <w:rFonts w:ascii="Times New Roman" w:hAnsi="Times New Roman" w:cs="Times New Roman"/>
        </w:rPr>
        <w:t xml:space="preserve"> (republikas pilsētām).</w:t>
      </w:r>
    </w:p>
  </w:footnote>
  <w:footnote w:id="27">
    <w:p w:rsidR="005D1588" w:rsidRPr="00A62B7D" w:rsidP="00A62B7D" w14:paraId="24A7EAAA"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Iznākuma rādītāji (vismaz viens) Latgales programmas ietvaros sasniegti 2 pašvaldībām – Alūksnes novada pašvaldības projektā “</w:t>
      </w:r>
      <w:r w:rsidRPr="00A62B7D">
        <w:rPr>
          <w:rFonts w:ascii="Times New Roman" w:hAnsi="Times New Roman" w:cs="Times New Roman"/>
          <w:i/>
        </w:rPr>
        <w:t>Alūksnes pilsētas rūpnieciskās apbūves teritorijas attīstība 1.kārta</w:t>
      </w:r>
      <w:r w:rsidRPr="00A62B7D">
        <w:rPr>
          <w:rFonts w:ascii="Times New Roman" w:hAnsi="Times New Roman" w:cs="Times New Roman"/>
        </w:rPr>
        <w:t>” un Līvānu novada pašvaldības projektā “</w:t>
      </w:r>
      <w:r w:rsidRPr="00A62B7D">
        <w:rPr>
          <w:rFonts w:ascii="Times New Roman" w:hAnsi="Times New Roman" w:cs="Times New Roman"/>
          <w:i/>
        </w:rPr>
        <w:t>Publiskās infrastruktūras kvalitātes uzlabošana Līvānu industriālās zonas sasniedzamībai un uzņēmējdarbības attīstības veicināšana</w:t>
      </w:r>
      <w:r w:rsidRPr="00A62B7D">
        <w:rPr>
          <w:rFonts w:ascii="Times New Roman" w:hAnsi="Times New Roman" w:cs="Times New Roman"/>
        </w:rPr>
        <w:t>”.</w:t>
      </w:r>
    </w:p>
  </w:footnote>
  <w:footnote w:id="28">
    <w:p w:rsidR="005D1588" w:rsidRPr="00A62B7D" w:rsidP="00A62B7D" w14:paraId="24A7EAAB" w14:textId="77777777">
      <w:pPr>
        <w:pStyle w:val="FootnoteText"/>
        <w:jc w:val="both"/>
        <w:rPr>
          <w:rFonts w:ascii="Times New Roman" w:hAnsi="Times New Roman" w:cs="Times New Roman"/>
          <w:b/>
        </w:rPr>
      </w:pPr>
      <w:r w:rsidRPr="00A62B7D">
        <w:rPr>
          <w:rStyle w:val="FootnoteReference"/>
          <w:rFonts w:ascii="Times New Roman" w:hAnsi="Times New Roman" w:cs="Times New Roman"/>
        </w:rPr>
        <w:footnoteRef/>
      </w:r>
      <w:r w:rsidRPr="00A62B7D">
        <w:rPr>
          <w:rFonts w:ascii="Times New Roman" w:hAnsi="Times New Roman" w:cs="Times New Roman"/>
        </w:rPr>
        <w:t xml:space="preserve"> Tiek izmantoti tikai tie projekti, kuriem ir sasniegti izveidoto darba vietu iznākuma rādītāji – 21 reģionālo centru grupā 7 projekti (kopējais ERAF 6,6 milj. </w:t>
      </w:r>
      <w:r w:rsidRPr="00A62B7D">
        <w:rPr>
          <w:rFonts w:ascii="Times New Roman" w:hAnsi="Times New Roman" w:cs="Times New Roman"/>
          <w:i/>
        </w:rPr>
        <w:t>euro</w:t>
      </w:r>
      <w:r w:rsidRPr="00A62B7D">
        <w:rPr>
          <w:rFonts w:ascii="Times New Roman" w:hAnsi="Times New Roman" w:cs="Times New Roman"/>
        </w:rPr>
        <w:t xml:space="preserve">), Latgales programmas ietvaros 1 projekts (kopējais ERAF 2,1 milj. </w:t>
      </w:r>
      <w:r w:rsidRPr="00A62B7D">
        <w:rPr>
          <w:rFonts w:ascii="Times New Roman" w:hAnsi="Times New Roman" w:cs="Times New Roman"/>
          <w:i/>
        </w:rPr>
        <w:t>euro</w:t>
      </w:r>
      <w:r w:rsidRPr="00A62B7D">
        <w:rPr>
          <w:rFonts w:ascii="Times New Roman" w:hAnsi="Times New Roman" w:cs="Times New Roman"/>
        </w:rPr>
        <w:t>).</w:t>
      </w:r>
    </w:p>
  </w:footnote>
  <w:footnote w:id="29">
    <w:p w:rsidR="005D1588" w:rsidRPr="00A62B7D" w:rsidP="00A62B7D" w14:paraId="24A7EAAC"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Par iesniegtajiem projektiem tiek uzskatīti tādi projekti, kuri ir iesniegti CFLA, apstiprināti, par kuriem ir noslēgts līgums, vai kuri ir pabeigti. </w:t>
      </w:r>
    </w:p>
  </w:footnote>
  <w:footnote w:id="30">
    <w:p w:rsidR="005D1588" w:rsidRPr="00A62B7D" w:rsidP="00A62B7D" w14:paraId="24A7EAAD"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Apstiprinātie projekti nozīmē projekti, kas ir apstiprināti vai apstiprināti ar nosacījumiem, ir noslēgts līgums par projekta īstenošanu, kā arī ir pabeigti.</w:t>
      </w:r>
    </w:p>
  </w:footnote>
  <w:footnote w:id="31">
    <w:p w:rsidR="005D1588" w:rsidRPr="00A62B7D" w:rsidP="00A62B7D" w14:paraId="24A7EAAE"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Kopējais SAM 3.3.1. un SAM 5.6.2. ietvaros radītais potenciālais bezdarba līmeņa samazinājums visos Latvijas reģionos ir rēķināts, ņemot vērā darba meklētāju un ekonomiskie aktīvo iedzīvotāju skaitu 2017.gadā, kā arī Ekonomikas ministrijas prognozēto darba meklētāju (</w:t>
      </w:r>
      <w:r w:rsidRPr="00A62B7D">
        <w:rPr>
          <w:rFonts w:ascii="Times New Roman" w:hAnsi="Times New Roman" w:cs="Times New Roman"/>
          <w:i/>
        </w:rPr>
        <w:t>60.6 tūkst.</w:t>
      </w:r>
      <w:r w:rsidRPr="00A62B7D">
        <w:rPr>
          <w:rFonts w:ascii="Times New Roman" w:hAnsi="Times New Roman" w:cs="Times New Roman"/>
        </w:rPr>
        <w:t>) un ekonomiskie aktīvo iedzīvotāju (</w:t>
      </w:r>
      <w:r w:rsidRPr="00A62B7D">
        <w:rPr>
          <w:rFonts w:ascii="Times New Roman" w:hAnsi="Times New Roman" w:cs="Times New Roman"/>
          <w:i/>
        </w:rPr>
        <w:t>1007.4 tūkst.</w:t>
      </w:r>
      <w:r w:rsidRPr="00A62B7D">
        <w:rPr>
          <w:rFonts w:ascii="Times New Roman" w:hAnsi="Times New Roman" w:cs="Times New Roman"/>
        </w:rPr>
        <w:t>) skaitu Latvijā 2022.gadā (Ekonomikas ministrijas 2016.gada jūnija</w:t>
      </w:r>
      <w:r w:rsidRPr="00A62B7D">
        <w:rPr>
          <w:rFonts w:ascii="Times New Roman" w:hAnsi="Times New Roman" w:cs="Times New Roman"/>
          <w:i/>
        </w:rPr>
        <w:t xml:space="preserve"> </w:t>
      </w:r>
      <w:r w:rsidRPr="00A62B7D">
        <w:rPr>
          <w:rFonts w:ascii="Times New Roman" w:hAnsi="Times New Roman" w:cs="Times New Roman"/>
        </w:rPr>
        <w:t>“</w:t>
      </w:r>
      <w:r w:rsidRPr="00A62B7D">
        <w:rPr>
          <w:rFonts w:ascii="Times New Roman" w:hAnsi="Times New Roman" w:cs="Times New Roman"/>
          <w:i/>
        </w:rPr>
        <w:t>Informatīvais ziņojums par darba tirgus vidēja un ilgtermiņa prognozēm”</w:t>
      </w:r>
      <w:r w:rsidRPr="00A62B7D">
        <w:rPr>
          <w:rFonts w:ascii="Times New Roman" w:hAnsi="Times New Roman" w:cs="Times New Roman"/>
        </w:rPr>
        <w:t xml:space="preserve">). Tā kā darba tirgus netiek ilgtermiņā prognozēts </w:t>
      </w:r>
      <w:r w:rsidRPr="00A62B7D">
        <w:rPr>
          <w:rFonts w:ascii="Times New Roman" w:hAnsi="Times New Roman" w:cs="Times New Roman"/>
          <w:i/>
        </w:rPr>
        <w:t>reģionālā līmenī</w:t>
      </w:r>
      <w:r w:rsidRPr="00A62B7D">
        <w:rPr>
          <w:rFonts w:ascii="Times New Roman" w:hAnsi="Times New Roman" w:cs="Times New Roman"/>
        </w:rPr>
        <w:t>, lai to noteiktu, tika izmantota teritoriālā proporcija, tādejādi nosakot provizorisko darba meklētāju un ekonomiskie aktīvo iedzīvotāju skaitu reģionos 2022.g.</w:t>
      </w:r>
    </w:p>
  </w:footnote>
  <w:footnote w:id="32">
    <w:p w:rsidR="005D1588" w:rsidRPr="00A62B7D" w:rsidP="00A62B7D" w14:paraId="24A7EAAF"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Kopējā SAM 3.3.1. un SAM 5.6.2. ietvaros radītā potenciālā ietekme uz nefinanšu investīciju pieaugumu ir aprēķināta, ņemot vērā IKP un nefinanšu investīciju apjomu reģionālā dalījumā, kā arī Starptautiskā Valūtas fonda prognozes par Latvijas IKP faktiskajās cenās 2020.gadā (31 790 milj. </w:t>
      </w:r>
      <w:r w:rsidRPr="00A62B7D">
        <w:rPr>
          <w:rFonts w:ascii="Times New Roman" w:hAnsi="Times New Roman" w:cs="Times New Roman"/>
          <w:i/>
        </w:rPr>
        <w:t>euro</w:t>
      </w:r>
      <w:r w:rsidRPr="00A62B7D">
        <w:rPr>
          <w:rFonts w:ascii="Times New Roman" w:hAnsi="Times New Roman" w:cs="Times New Roman"/>
        </w:rPr>
        <w:t>). Nefinanšu investīcijām un IKP ir cieša saistība. Skatoties uz IKP no izlietojuma puses nacionālo kontu sistēmā, nefinanšu investīciju rādītājs, pieņemot, ka pastāv metodoloģiskas atšķirības aprēķinos, ir saturiski līdzīgs rādītājs “</w:t>
      </w:r>
      <w:r w:rsidRPr="00A62B7D">
        <w:rPr>
          <w:rFonts w:ascii="Times New Roman" w:hAnsi="Times New Roman" w:cs="Times New Roman"/>
          <w:i/>
        </w:rPr>
        <w:t>bruto kapitāla veidošana</w:t>
      </w:r>
      <w:r w:rsidRPr="00A62B7D">
        <w:rPr>
          <w:rFonts w:ascii="Times New Roman" w:hAnsi="Times New Roman" w:cs="Times New Roman"/>
        </w:rPr>
        <w:t xml:space="preserve">”. Līdz ar to nefinanšu investīciju rādītāja attiecināšana pret IKP ir loģiska un pamatota, lai novērtētu kādu daļu no IKP veido plānotie pašvaldību izdevumi infrastruktūrā. Ņemot vērā, ka 2016.gadā 22% no IKP tika izlietots bruto kapitāla veidošanā, tika pieņemts, ka nefinanšu investīcijas veido 22% no IKP, līdz ar to provizoriskais nefinanšu investīciju apjoms 2020.gadā Latvijā būs 6 993,8 milj. </w:t>
      </w:r>
      <w:r w:rsidRPr="00A62B7D">
        <w:rPr>
          <w:rFonts w:ascii="Times New Roman" w:hAnsi="Times New Roman" w:cs="Times New Roman"/>
          <w:i/>
        </w:rPr>
        <w:t>euro</w:t>
      </w:r>
      <w:r w:rsidRPr="00A62B7D">
        <w:rPr>
          <w:rFonts w:ascii="Times New Roman" w:hAnsi="Times New Roman" w:cs="Times New Roman"/>
        </w:rPr>
        <w:t>. Tā kā nefinanšu investīcijas netiek ilgtermiņā prognozētas reģionālā līmenī, izmantojot teritoriālo proporciju, var noteikt provizorisko nefinanšu investīciju apjomu 2020.gadā Latvijas reģionos, kā arī aprēķināt SAM ietekmē radīto papildus nefinanšu investīciju apjoma īpatsvaru no kopējā prognozētā nefinanšu investīciju apjoma katrā reģionā.</w:t>
      </w:r>
    </w:p>
  </w:footnote>
  <w:footnote w:id="33">
    <w:p w:rsidR="005D1588" w:rsidRPr="00A62B7D" w:rsidP="00A62B7D" w14:paraId="24A7EAB0"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Papildu informāciju par nepieciešamā finansējuma sadalījumā pa projektiem skatīt ziņojuma 2.pielikumā “</w:t>
      </w:r>
      <w:r w:rsidRPr="00A62B7D">
        <w:rPr>
          <w:rFonts w:ascii="Times New Roman" w:hAnsi="Times New Roman" w:cs="Times New Roman"/>
          <w:i/>
        </w:rPr>
        <w:t>SAM 3.3.1. trešās atlases kārtas projektu ideju konceptu saraksts, kuru īstenošanai nepietiek finansējums</w:t>
      </w:r>
      <w:r w:rsidRPr="00A62B7D">
        <w:rPr>
          <w:rFonts w:ascii="Times New Roman" w:hAnsi="Times New Roman" w:cs="Times New Roman"/>
        </w:rPr>
        <w:t>”.</w:t>
      </w:r>
    </w:p>
  </w:footnote>
  <w:footnote w:id="34">
    <w:p w:rsidR="005D1588" w:rsidRPr="00A62B7D" w:rsidP="00A62B7D" w14:paraId="24A7EAB1"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Vienas jaunas darba vietas izveidei plānots ne vairāk kā ERAF 60 987 </w:t>
      </w:r>
      <w:r w:rsidRPr="00A62B7D">
        <w:rPr>
          <w:rFonts w:ascii="Times New Roman" w:hAnsi="Times New Roman" w:cs="Times New Roman"/>
          <w:i/>
        </w:rPr>
        <w:t>euro</w:t>
      </w:r>
      <w:r w:rsidRPr="00A62B7D">
        <w:rPr>
          <w:rFonts w:ascii="Times New Roman" w:hAnsi="Times New Roman" w:cs="Times New Roman"/>
        </w:rPr>
        <w:t xml:space="preserve">, viena privāto investīciju </w:t>
      </w:r>
      <w:r w:rsidRPr="00A62B7D">
        <w:rPr>
          <w:rFonts w:ascii="Times New Roman" w:hAnsi="Times New Roman" w:cs="Times New Roman"/>
          <w:i/>
        </w:rPr>
        <w:t xml:space="preserve">euro </w:t>
      </w:r>
      <w:r w:rsidRPr="00A62B7D">
        <w:rPr>
          <w:rFonts w:ascii="Times New Roman" w:hAnsi="Times New Roman" w:cs="Times New Roman"/>
        </w:rPr>
        <w:t xml:space="preserve">piesaistei plānots viens ERAF </w:t>
      </w:r>
      <w:r w:rsidRPr="00A62B7D">
        <w:rPr>
          <w:rFonts w:ascii="Times New Roman" w:hAnsi="Times New Roman" w:cs="Times New Roman"/>
          <w:i/>
        </w:rPr>
        <w:t>euro</w:t>
      </w:r>
      <w:r w:rsidRPr="00A62B7D">
        <w:rPr>
          <w:rFonts w:ascii="Times New Roman" w:hAnsi="Times New Roman" w:cs="Times New Roman"/>
        </w:rPr>
        <w:t>.</w:t>
      </w:r>
    </w:p>
  </w:footnote>
  <w:footnote w:id="35">
    <w:p w:rsidR="005D1588" w:rsidRPr="00A62B7D" w:rsidP="00A62B7D" w14:paraId="24A7EAB2"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Nefinanšu investīcijās ir ietverti ilgtermiņa nemateriālie ieguldījumi, dzīvojamās ēkas, citas būves un celtnes, ilggadīgie stādījumi, tehnoloģiskās mašīnas un iekārtas, pārējie pamatlīdzekļi un inventārs, kā arī pamatlīdzekļu izveidošana un nepabeigto būvobjektu un kapitālā remonta izmaksas.</w:t>
      </w:r>
    </w:p>
  </w:footnote>
  <w:footnote w:id="36">
    <w:p w:rsidR="005D1588" w:rsidRPr="00A62B7D" w:rsidP="00A62B7D" w14:paraId="24A7EAB3"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Kopā plānotās jaunizveidotās darba vietas SAM 3.3.1. un SAM 5.6.2. otrajā atlases kārtā.</w:t>
      </w:r>
    </w:p>
  </w:footnote>
  <w:footnote w:id="37">
    <w:p w:rsidR="005D1588" w:rsidRPr="00A62B7D" w:rsidP="00A62B7D" w14:paraId="24A7EAB4" w14:textId="77777777">
      <w:pPr>
        <w:pStyle w:val="FootnoteText"/>
        <w:jc w:val="both"/>
        <w:rPr>
          <w:rFonts w:ascii="Times New Roman" w:hAnsi="Times New Roman" w:cs="Times New Roman"/>
        </w:rPr>
      </w:pPr>
      <w:r w:rsidRPr="00A62B7D">
        <w:rPr>
          <w:rStyle w:val="FootnoteReference"/>
          <w:rFonts w:ascii="Times New Roman" w:hAnsi="Times New Roman" w:cs="Times New Roman"/>
        </w:rPr>
        <w:footnoteRef/>
      </w:r>
      <w:r w:rsidRPr="00A62B7D">
        <w:rPr>
          <w:rFonts w:ascii="Times New Roman" w:hAnsi="Times New Roman" w:cs="Times New Roman"/>
        </w:rPr>
        <w:t xml:space="preserve"> Kopā plānotās jaunizveidotās darba vietas SAM 3.3.1. un SAM 5.6.2. pirmajā atlases kārtā.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588" w14:paraId="382935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588" w14:paraId="24A7EA8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588" w14:paraId="24A7EA8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9449258"/>
      <w:docPartObj>
        <w:docPartGallery w:val="Page Numbers (Top of Page)"/>
        <w:docPartUnique/>
      </w:docPartObj>
    </w:sdtPr>
    <w:sdtContent>
      <w:p w:rsidR="005D1588" w14:paraId="24A7EA8A" w14:textId="77777777">
        <w:pPr>
          <w:pStyle w:val="Header"/>
          <w:jc w:val="center"/>
        </w:pPr>
        <w:r>
          <w:fldChar w:fldCharType="begin"/>
        </w:r>
        <w:r>
          <w:instrText xml:space="preserve"> PAGE   \* MERGEFORMAT </w:instrText>
        </w:r>
        <w:r>
          <w:fldChar w:fldCharType="separate"/>
        </w:r>
        <w:r>
          <w:rPr>
            <w:noProof/>
          </w:rPr>
          <w:t>22</w:t>
        </w:r>
        <w:r>
          <w:rPr>
            <w:noProof/>
          </w:rPr>
          <w:fldChar w:fldCharType="end"/>
        </w:r>
      </w:p>
    </w:sdtContent>
  </w:sdt>
  <w:p w:rsidR="005D1588" w14:paraId="24A7EA8B"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588" w14:paraId="24A7EA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25943"/>
    <w:multiLevelType w:val="hybridMultilevel"/>
    <w:tmpl w:val="5E58AF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1E31B1D"/>
    <w:multiLevelType w:val="hybridMultilevel"/>
    <w:tmpl w:val="BBCE5388"/>
    <w:lvl w:ilvl="0">
      <w:start w:val="1"/>
      <w:numFmt w:val="bullet"/>
      <w:lvlText w:val=""/>
      <w:lvlJc w:val="left"/>
      <w:pPr>
        <w:ind w:left="1069" w:hanging="360"/>
      </w:pPr>
      <w:rPr>
        <w:rFonts w:ascii="Symbol" w:hAnsi="Symbol" w:hint="default"/>
      </w:rPr>
    </w:lvl>
    <w:lvl w:ilvl="1" w:tentative="1">
      <w:start w:val="1"/>
      <w:numFmt w:val="bullet"/>
      <w:lvlText w:val="o"/>
      <w:lvlJc w:val="left"/>
      <w:pPr>
        <w:ind w:left="2229" w:hanging="360"/>
      </w:pPr>
      <w:rPr>
        <w:rFonts w:ascii="Courier New" w:hAnsi="Courier New" w:cs="Courier New" w:hint="default"/>
      </w:rPr>
    </w:lvl>
    <w:lvl w:ilvl="2" w:tentative="1">
      <w:start w:val="1"/>
      <w:numFmt w:val="bullet"/>
      <w:lvlText w:val=""/>
      <w:lvlJc w:val="left"/>
      <w:pPr>
        <w:ind w:left="2949" w:hanging="360"/>
      </w:pPr>
      <w:rPr>
        <w:rFonts w:ascii="Wingdings" w:hAnsi="Wingdings" w:hint="default"/>
      </w:rPr>
    </w:lvl>
    <w:lvl w:ilvl="3" w:tentative="1">
      <w:start w:val="1"/>
      <w:numFmt w:val="bullet"/>
      <w:lvlText w:val=""/>
      <w:lvlJc w:val="left"/>
      <w:pPr>
        <w:ind w:left="3669" w:hanging="360"/>
      </w:pPr>
      <w:rPr>
        <w:rFonts w:ascii="Symbol" w:hAnsi="Symbol" w:hint="default"/>
      </w:rPr>
    </w:lvl>
    <w:lvl w:ilvl="4" w:tentative="1">
      <w:start w:val="1"/>
      <w:numFmt w:val="bullet"/>
      <w:lvlText w:val="o"/>
      <w:lvlJc w:val="left"/>
      <w:pPr>
        <w:ind w:left="4389" w:hanging="360"/>
      </w:pPr>
      <w:rPr>
        <w:rFonts w:ascii="Courier New" w:hAnsi="Courier New" w:cs="Courier New" w:hint="default"/>
      </w:rPr>
    </w:lvl>
    <w:lvl w:ilvl="5" w:tentative="1">
      <w:start w:val="1"/>
      <w:numFmt w:val="bullet"/>
      <w:lvlText w:val=""/>
      <w:lvlJc w:val="left"/>
      <w:pPr>
        <w:ind w:left="5109" w:hanging="360"/>
      </w:pPr>
      <w:rPr>
        <w:rFonts w:ascii="Wingdings" w:hAnsi="Wingdings" w:hint="default"/>
      </w:rPr>
    </w:lvl>
    <w:lvl w:ilvl="6" w:tentative="1">
      <w:start w:val="1"/>
      <w:numFmt w:val="bullet"/>
      <w:lvlText w:val=""/>
      <w:lvlJc w:val="left"/>
      <w:pPr>
        <w:ind w:left="5829" w:hanging="360"/>
      </w:pPr>
      <w:rPr>
        <w:rFonts w:ascii="Symbol" w:hAnsi="Symbol" w:hint="default"/>
      </w:rPr>
    </w:lvl>
    <w:lvl w:ilvl="7" w:tentative="1">
      <w:start w:val="1"/>
      <w:numFmt w:val="bullet"/>
      <w:lvlText w:val="o"/>
      <w:lvlJc w:val="left"/>
      <w:pPr>
        <w:ind w:left="6549" w:hanging="360"/>
      </w:pPr>
      <w:rPr>
        <w:rFonts w:ascii="Courier New" w:hAnsi="Courier New" w:cs="Courier New" w:hint="default"/>
      </w:rPr>
    </w:lvl>
    <w:lvl w:ilvl="8" w:tentative="1">
      <w:start w:val="1"/>
      <w:numFmt w:val="bullet"/>
      <w:lvlText w:val=""/>
      <w:lvlJc w:val="left"/>
      <w:pPr>
        <w:ind w:left="7269" w:hanging="360"/>
      </w:pPr>
      <w:rPr>
        <w:rFonts w:ascii="Wingdings" w:hAnsi="Wingdings" w:hint="default"/>
      </w:rPr>
    </w:lvl>
  </w:abstractNum>
  <w:abstractNum w:abstractNumId="2" w15:restartNumberingAfterBreak="1">
    <w:nsid w:val="0CA71152"/>
    <w:multiLevelType w:val="hybridMultilevel"/>
    <w:tmpl w:val="52A867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E9C38E7"/>
    <w:multiLevelType w:val="hybridMultilevel"/>
    <w:tmpl w:val="87D2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12A90AC6"/>
    <w:multiLevelType w:val="multilevel"/>
    <w:tmpl w:val="18CEF524"/>
    <w:lvl w:ilvl="0">
      <w:start w:val="1"/>
      <w:numFmt w:val="bullet"/>
      <w:lvlText w:val=""/>
      <w:lvlJc w:val="left"/>
      <w:pPr>
        <w:ind w:left="720" w:hanging="360"/>
      </w:pPr>
      <w:rPr>
        <w:rFonts w:ascii="Symbol" w:hAnsi="Symbol"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318401C"/>
    <w:multiLevelType w:val="hybridMultilevel"/>
    <w:tmpl w:val="81284C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172A4FCF"/>
    <w:multiLevelType w:val="multilevel"/>
    <w:tmpl w:val="F0CE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1CC97C90"/>
    <w:multiLevelType w:val="hybridMultilevel"/>
    <w:tmpl w:val="E7E00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1D35C7E"/>
    <w:multiLevelType w:val="hybridMultilevel"/>
    <w:tmpl w:val="11B6DA8A"/>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9" w15:restartNumberingAfterBreak="1">
    <w:nsid w:val="23C324E6"/>
    <w:multiLevelType w:val="hybridMultilevel"/>
    <w:tmpl w:val="FF2252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25F26297"/>
    <w:multiLevelType w:val="hybridMultilevel"/>
    <w:tmpl w:val="6DC8F838"/>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rPr>
        <w:sz w:val="24"/>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1">
    <w:nsid w:val="2C363C2E"/>
    <w:multiLevelType w:val="hybridMultilevel"/>
    <w:tmpl w:val="DD72F9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2D8748A6"/>
    <w:multiLevelType w:val="hybridMultilevel"/>
    <w:tmpl w:val="AFACD5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31680E78"/>
    <w:multiLevelType w:val="multilevel"/>
    <w:tmpl w:val="A55C471C"/>
    <w:lvl w:ilvl="0">
      <w:start w:val="1"/>
      <w:numFmt w:val="decimal"/>
      <w:pStyle w:val="Heading1"/>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32D83CD7"/>
    <w:multiLevelType w:val="hybridMultilevel"/>
    <w:tmpl w:val="936C130A"/>
    <w:lvl w:ilvl="0">
      <w:start w:val="1"/>
      <w:numFmt w:val="decimal"/>
      <w:lvlText w:val="%1)"/>
      <w:lvlJc w:val="left"/>
      <w:pPr>
        <w:ind w:left="1502" w:hanging="360"/>
      </w:pPr>
    </w:lvl>
    <w:lvl w:ilvl="1" w:tentative="1">
      <w:start w:val="1"/>
      <w:numFmt w:val="lowerLetter"/>
      <w:lvlText w:val="%2."/>
      <w:lvlJc w:val="left"/>
      <w:pPr>
        <w:ind w:left="2222" w:hanging="360"/>
      </w:pPr>
    </w:lvl>
    <w:lvl w:ilvl="2" w:tentative="1">
      <w:start w:val="1"/>
      <w:numFmt w:val="lowerRoman"/>
      <w:lvlText w:val="%3."/>
      <w:lvlJc w:val="right"/>
      <w:pPr>
        <w:ind w:left="2942" w:hanging="180"/>
      </w:pPr>
    </w:lvl>
    <w:lvl w:ilvl="3" w:tentative="1">
      <w:start w:val="1"/>
      <w:numFmt w:val="decimal"/>
      <w:lvlText w:val="%4."/>
      <w:lvlJc w:val="left"/>
      <w:pPr>
        <w:ind w:left="3662" w:hanging="360"/>
      </w:pPr>
    </w:lvl>
    <w:lvl w:ilvl="4" w:tentative="1">
      <w:start w:val="1"/>
      <w:numFmt w:val="lowerLetter"/>
      <w:lvlText w:val="%5."/>
      <w:lvlJc w:val="left"/>
      <w:pPr>
        <w:ind w:left="4382" w:hanging="360"/>
      </w:pPr>
    </w:lvl>
    <w:lvl w:ilvl="5" w:tentative="1">
      <w:start w:val="1"/>
      <w:numFmt w:val="lowerRoman"/>
      <w:lvlText w:val="%6."/>
      <w:lvlJc w:val="right"/>
      <w:pPr>
        <w:ind w:left="5102" w:hanging="180"/>
      </w:pPr>
    </w:lvl>
    <w:lvl w:ilvl="6" w:tentative="1">
      <w:start w:val="1"/>
      <w:numFmt w:val="decimal"/>
      <w:lvlText w:val="%7."/>
      <w:lvlJc w:val="left"/>
      <w:pPr>
        <w:ind w:left="5822" w:hanging="360"/>
      </w:pPr>
    </w:lvl>
    <w:lvl w:ilvl="7" w:tentative="1">
      <w:start w:val="1"/>
      <w:numFmt w:val="lowerLetter"/>
      <w:lvlText w:val="%8."/>
      <w:lvlJc w:val="left"/>
      <w:pPr>
        <w:ind w:left="6542" w:hanging="360"/>
      </w:pPr>
    </w:lvl>
    <w:lvl w:ilvl="8" w:tentative="1">
      <w:start w:val="1"/>
      <w:numFmt w:val="lowerRoman"/>
      <w:lvlText w:val="%9."/>
      <w:lvlJc w:val="right"/>
      <w:pPr>
        <w:ind w:left="7262" w:hanging="180"/>
      </w:pPr>
    </w:lvl>
  </w:abstractNum>
  <w:abstractNum w:abstractNumId="15" w15:restartNumberingAfterBreak="1">
    <w:nsid w:val="3850034E"/>
    <w:multiLevelType w:val="hybridMultilevel"/>
    <w:tmpl w:val="ABCE82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8A670BD"/>
    <w:multiLevelType w:val="hybridMultilevel"/>
    <w:tmpl w:val="C84EE542"/>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1">
    <w:nsid w:val="3BA32070"/>
    <w:multiLevelType w:val="hybridMultilevel"/>
    <w:tmpl w:val="54801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41505147"/>
    <w:multiLevelType w:val="hybridMultilevel"/>
    <w:tmpl w:val="A5D66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49BB59E7"/>
    <w:multiLevelType w:val="hybridMultilevel"/>
    <w:tmpl w:val="6DA49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4F217147"/>
    <w:multiLevelType w:val="hybridMultilevel"/>
    <w:tmpl w:val="E57A0146"/>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1" w15:restartNumberingAfterBreak="1">
    <w:nsid w:val="4FC92B28"/>
    <w:multiLevelType w:val="hybridMultilevel"/>
    <w:tmpl w:val="AE50A2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50470D12"/>
    <w:multiLevelType w:val="hybridMultilevel"/>
    <w:tmpl w:val="281AE8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51C77B36"/>
    <w:multiLevelType w:val="hybridMultilevel"/>
    <w:tmpl w:val="3AF890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1">
    <w:nsid w:val="567218A6"/>
    <w:multiLevelType w:val="hybridMultilevel"/>
    <w:tmpl w:val="8A229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1">
    <w:nsid w:val="57FB06D1"/>
    <w:multiLevelType w:val="hybridMultilevel"/>
    <w:tmpl w:val="44A864EA"/>
    <w:lvl w:ilvl="0">
      <w:start w:val="1"/>
      <w:numFmt w:val="decimal"/>
      <w:lvlText w:val="%1."/>
      <w:lvlJc w:val="left"/>
      <w:pPr>
        <w:ind w:left="720" w:hanging="360"/>
      </w:pPr>
    </w:lvl>
    <w:lvl w:ilvl="1">
      <w:start w:val="1"/>
      <w:numFmt w:val="bullet"/>
      <w:lvlText w:val=""/>
      <w:lvlJc w:val="left"/>
      <w:pPr>
        <w:ind w:left="1069"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5D611C5F"/>
    <w:multiLevelType w:val="hybridMultilevel"/>
    <w:tmpl w:val="36244D06"/>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15:restartNumberingAfterBreak="1">
    <w:nsid w:val="63CE308B"/>
    <w:multiLevelType w:val="hybridMultilevel"/>
    <w:tmpl w:val="EDE4F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645F5F95"/>
    <w:multiLevelType w:val="hybridMultilevel"/>
    <w:tmpl w:val="2EB431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15:restartNumberingAfterBreak="1">
    <w:nsid w:val="6555418E"/>
    <w:multiLevelType w:val="hybridMultilevel"/>
    <w:tmpl w:val="31DE60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1">
    <w:nsid w:val="6557132A"/>
    <w:multiLevelType w:val="hybridMultilevel"/>
    <w:tmpl w:val="B2FC19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1">
    <w:nsid w:val="6E207F91"/>
    <w:multiLevelType w:val="multilevel"/>
    <w:tmpl w:val="AF7843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1">
    <w:nsid w:val="7FC61A66"/>
    <w:multiLevelType w:val="hybridMultilevel"/>
    <w:tmpl w:val="CBDAFB88"/>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num w:numId="1">
    <w:abstractNumId w:val="1"/>
  </w:num>
  <w:num w:numId="2">
    <w:abstractNumId w:val="12"/>
  </w:num>
  <w:num w:numId="3">
    <w:abstractNumId w:val="9"/>
  </w:num>
  <w:num w:numId="4">
    <w:abstractNumId w:val="19"/>
  </w:num>
  <w:num w:numId="5">
    <w:abstractNumId w:val="27"/>
  </w:num>
  <w:num w:numId="6">
    <w:abstractNumId w:val="11"/>
  </w:num>
  <w:num w:numId="7">
    <w:abstractNumId w:val="2"/>
  </w:num>
  <w:num w:numId="8">
    <w:abstractNumId w:val="13"/>
  </w:num>
  <w:num w:numId="9">
    <w:abstractNumId w:val="13"/>
  </w:num>
  <w:num w:numId="10">
    <w:abstractNumId w:val="20"/>
  </w:num>
  <w:num w:numId="11">
    <w:abstractNumId w:val="30"/>
  </w:num>
  <w:num w:numId="12">
    <w:abstractNumId w:val="24"/>
  </w:num>
  <w:num w:numId="13">
    <w:abstractNumId w:val="21"/>
  </w:num>
  <w:num w:numId="14">
    <w:abstractNumId w:val="18"/>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7"/>
  </w:num>
  <w:num w:numId="20">
    <w:abstractNumId w:val="15"/>
  </w:num>
  <w:num w:numId="21">
    <w:abstractNumId w:val="23"/>
  </w:num>
  <w:num w:numId="22">
    <w:abstractNumId w:val="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
  </w:num>
  <w:num w:numId="27">
    <w:abstractNumId w:val="10"/>
  </w:num>
  <w:num w:numId="28">
    <w:abstractNumId w:val="16"/>
  </w:num>
  <w:num w:numId="29">
    <w:abstractNumId w:val="5"/>
  </w:num>
  <w:num w:numId="30">
    <w:abstractNumId w:val="22"/>
  </w:num>
  <w:num w:numId="31">
    <w:abstractNumId w:val="14"/>
  </w:num>
  <w:num w:numId="32">
    <w:abstractNumId w:val="28"/>
  </w:num>
  <w:num w:numId="33">
    <w:abstractNumId w:val="8"/>
  </w:num>
  <w:num w:numId="34">
    <w:abstractNumId w:val="31"/>
  </w:num>
  <w:num w:numId="35">
    <w:abstractNumId w:val="32"/>
  </w:num>
  <w:num w:numId="36">
    <w:abstractNumId w:val="26"/>
  </w:num>
  <w:num w:numId="37">
    <w:abstractNumId w:val="13"/>
  </w:num>
  <w:num w:numId="38">
    <w:abstractNumId w:val="13"/>
  </w:num>
  <w:num w:numId="39">
    <w:abstractNumId w:val="0"/>
  </w:num>
  <w:num w:numId="40">
    <w:abstractNumId w:val="13"/>
  </w:num>
  <w:num w:numId="41">
    <w:abstractNumId w:val="13"/>
  </w:num>
  <w:num w:numId="42">
    <w:abstractNumId w:val="1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3C"/>
    <w:rsid w:val="000003E5"/>
    <w:rsid w:val="00001C6D"/>
    <w:rsid w:val="00010667"/>
    <w:rsid w:val="00010AA5"/>
    <w:rsid w:val="00015B97"/>
    <w:rsid w:val="00017857"/>
    <w:rsid w:val="0002007E"/>
    <w:rsid w:val="0002765C"/>
    <w:rsid w:val="00037F73"/>
    <w:rsid w:val="0004033D"/>
    <w:rsid w:val="00042163"/>
    <w:rsid w:val="00043861"/>
    <w:rsid w:val="0005000E"/>
    <w:rsid w:val="00050569"/>
    <w:rsid w:val="00061AAB"/>
    <w:rsid w:val="0007139F"/>
    <w:rsid w:val="0007581A"/>
    <w:rsid w:val="00076B2F"/>
    <w:rsid w:val="000908D1"/>
    <w:rsid w:val="000919EC"/>
    <w:rsid w:val="000937BB"/>
    <w:rsid w:val="000B19D4"/>
    <w:rsid w:val="000B1AF6"/>
    <w:rsid w:val="000B581B"/>
    <w:rsid w:val="000B7100"/>
    <w:rsid w:val="000C2309"/>
    <w:rsid w:val="000C2A69"/>
    <w:rsid w:val="000C6471"/>
    <w:rsid w:val="000D6CC8"/>
    <w:rsid w:val="000E1A8B"/>
    <w:rsid w:val="000E49A0"/>
    <w:rsid w:val="000E5802"/>
    <w:rsid w:val="000E7464"/>
    <w:rsid w:val="000F2C53"/>
    <w:rsid w:val="000F6E1C"/>
    <w:rsid w:val="000F7AC6"/>
    <w:rsid w:val="001020CE"/>
    <w:rsid w:val="0010542D"/>
    <w:rsid w:val="00117210"/>
    <w:rsid w:val="001245CB"/>
    <w:rsid w:val="00125C91"/>
    <w:rsid w:val="001267F2"/>
    <w:rsid w:val="00126A5D"/>
    <w:rsid w:val="00126D61"/>
    <w:rsid w:val="001277A1"/>
    <w:rsid w:val="00130DD6"/>
    <w:rsid w:val="0014023C"/>
    <w:rsid w:val="00141D4C"/>
    <w:rsid w:val="0014270C"/>
    <w:rsid w:val="00143248"/>
    <w:rsid w:val="00144068"/>
    <w:rsid w:val="00145B95"/>
    <w:rsid w:val="00151A22"/>
    <w:rsid w:val="0015368D"/>
    <w:rsid w:val="00154DFF"/>
    <w:rsid w:val="0015501A"/>
    <w:rsid w:val="001611AD"/>
    <w:rsid w:val="0016210B"/>
    <w:rsid w:val="001649C1"/>
    <w:rsid w:val="00167EAB"/>
    <w:rsid w:val="00171719"/>
    <w:rsid w:val="00175642"/>
    <w:rsid w:val="00175911"/>
    <w:rsid w:val="0018309C"/>
    <w:rsid w:val="001857F0"/>
    <w:rsid w:val="00186BDC"/>
    <w:rsid w:val="001936AF"/>
    <w:rsid w:val="00194D9A"/>
    <w:rsid w:val="00196F86"/>
    <w:rsid w:val="00197AC1"/>
    <w:rsid w:val="001A116E"/>
    <w:rsid w:val="001A3F50"/>
    <w:rsid w:val="001B27E3"/>
    <w:rsid w:val="001C1EB3"/>
    <w:rsid w:val="001C32D8"/>
    <w:rsid w:val="001C66F4"/>
    <w:rsid w:val="001C7FEC"/>
    <w:rsid w:val="001D0C23"/>
    <w:rsid w:val="001D2590"/>
    <w:rsid w:val="001D51E5"/>
    <w:rsid w:val="001D52B2"/>
    <w:rsid w:val="001D5A57"/>
    <w:rsid w:val="001E64C4"/>
    <w:rsid w:val="001F4243"/>
    <w:rsid w:val="001F4993"/>
    <w:rsid w:val="001F4E18"/>
    <w:rsid w:val="001F6C93"/>
    <w:rsid w:val="0020034E"/>
    <w:rsid w:val="002006FC"/>
    <w:rsid w:val="00206D4C"/>
    <w:rsid w:val="0021324C"/>
    <w:rsid w:val="00216CF7"/>
    <w:rsid w:val="002211C2"/>
    <w:rsid w:val="00235BD0"/>
    <w:rsid w:val="00242901"/>
    <w:rsid w:val="00243823"/>
    <w:rsid w:val="002453BB"/>
    <w:rsid w:val="00246037"/>
    <w:rsid w:val="0025302F"/>
    <w:rsid w:val="00255F45"/>
    <w:rsid w:val="00260820"/>
    <w:rsid w:val="00270424"/>
    <w:rsid w:val="0027163A"/>
    <w:rsid w:val="00271B25"/>
    <w:rsid w:val="002729FC"/>
    <w:rsid w:val="00275EFE"/>
    <w:rsid w:val="002763A9"/>
    <w:rsid w:val="00277B28"/>
    <w:rsid w:val="0028004E"/>
    <w:rsid w:val="002816B5"/>
    <w:rsid w:val="00281F0C"/>
    <w:rsid w:val="002A0381"/>
    <w:rsid w:val="002A0E0B"/>
    <w:rsid w:val="002A2E83"/>
    <w:rsid w:val="002A408D"/>
    <w:rsid w:val="002A509E"/>
    <w:rsid w:val="002B18B0"/>
    <w:rsid w:val="002B7979"/>
    <w:rsid w:val="002C050F"/>
    <w:rsid w:val="002C099F"/>
    <w:rsid w:val="002C1E5B"/>
    <w:rsid w:val="002C307D"/>
    <w:rsid w:val="002C5834"/>
    <w:rsid w:val="002D0827"/>
    <w:rsid w:val="002D2DE4"/>
    <w:rsid w:val="002D2E37"/>
    <w:rsid w:val="002D3BA2"/>
    <w:rsid w:val="002D69D1"/>
    <w:rsid w:val="002E283B"/>
    <w:rsid w:val="002E62B4"/>
    <w:rsid w:val="002E6BFD"/>
    <w:rsid w:val="002F07DF"/>
    <w:rsid w:val="002F2E06"/>
    <w:rsid w:val="002F6665"/>
    <w:rsid w:val="0030276E"/>
    <w:rsid w:val="00302926"/>
    <w:rsid w:val="00303750"/>
    <w:rsid w:val="003052A5"/>
    <w:rsid w:val="00312363"/>
    <w:rsid w:val="003158D2"/>
    <w:rsid w:val="00317CFB"/>
    <w:rsid w:val="003208D4"/>
    <w:rsid w:val="0032606E"/>
    <w:rsid w:val="00335ED3"/>
    <w:rsid w:val="003377F6"/>
    <w:rsid w:val="00337B6F"/>
    <w:rsid w:val="003475CF"/>
    <w:rsid w:val="00361F7C"/>
    <w:rsid w:val="003635C3"/>
    <w:rsid w:val="00365D31"/>
    <w:rsid w:val="00365F3A"/>
    <w:rsid w:val="00380886"/>
    <w:rsid w:val="00382682"/>
    <w:rsid w:val="00383D58"/>
    <w:rsid w:val="00385055"/>
    <w:rsid w:val="00386346"/>
    <w:rsid w:val="00395F2C"/>
    <w:rsid w:val="00397128"/>
    <w:rsid w:val="003A7B5D"/>
    <w:rsid w:val="003B032A"/>
    <w:rsid w:val="003B376C"/>
    <w:rsid w:val="003B3EAC"/>
    <w:rsid w:val="003B3FF6"/>
    <w:rsid w:val="003C5428"/>
    <w:rsid w:val="003C7CF2"/>
    <w:rsid w:val="003D06C3"/>
    <w:rsid w:val="003D24F5"/>
    <w:rsid w:val="003D4671"/>
    <w:rsid w:val="003E0ADC"/>
    <w:rsid w:val="003E0F23"/>
    <w:rsid w:val="003E20BF"/>
    <w:rsid w:val="003E4492"/>
    <w:rsid w:val="003E7B39"/>
    <w:rsid w:val="003E7F7F"/>
    <w:rsid w:val="003F05D3"/>
    <w:rsid w:val="003F0AF5"/>
    <w:rsid w:val="00407A2C"/>
    <w:rsid w:val="00407F10"/>
    <w:rsid w:val="004126A9"/>
    <w:rsid w:val="004158AB"/>
    <w:rsid w:val="004227DB"/>
    <w:rsid w:val="004250ED"/>
    <w:rsid w:val="00425528"/>
    <w:rsid w:val="00425644"/>
    <w:rsid w:val="0042783C"/>
    <w:rsid w:val="004332E8"/>
    <w:rsid w:val="00433783"/>
    <w:rsid w:val="004347A2"/>
    <w:rsid w:val="004415E3"/>
    <w:rsid w:val="00441879"/>
    <w:rsid w:val="00451108"/>
    <w:rsid w:val="0045532B"/>
    <w:rsid w:val="0045613A"/>
    <w:rsid w:val="00460C6C"/>
    <w:rsid w:val="00462716"/>
    <w:rsid w:val="00467D25"/>
    <w:rsid w:val="00467E54"/>
    <w:rsid w:val="00470236"/>
    <w:rsid w:val="00473E4F"/>
    <w:rsid w:val="004757CC"/>
    <w:rsid w:val="004767E0"/>
    <w:rsid w:val="0047799D"/>
    <w:rsid w:val="00477E62"/>
    <w:rsid w:val="00483BED"/>
    <w:rsid w:val="00485076"/>
    <w:rsid w:val="00492FB6"/>
    <w:rsid w:val="00493322"/>
    <w:rsid w:val="0049635F"/>
    <w:rsid w:val="00497884"/>
    <w:rsid w:val="004A4A12"/>
    <w:rsid w:val="004A4C81"/>
    <w:rsid w:val="004A5173"/>
    <w:rsid w:val="004A5815"/>
    <w:rsid w:val="004A5D61"/>
    <w:rsid w:val="004A6A4F"/>
    <w:rsid w:val="004B022C"/>
    <w:rsid w:val="004B7A59"/>
    <w:rsid w:val="004C1975"/>
    <w:rsid w:val="004C1CD0"/>
    <w:rsid w:val="004C4EBE"/>
    <w:rsid w:val="004C729A"/>
    <w:rsid w:val="004D5530"/>
    <w:rsid w:val="004D7C7F"/>
    <w:rsid w:val="004D7D40"/>
    <w:rsid w:val="004E3337"/>
    <w:rsid w:val="004E6855"/>
    <w:rsid w:val="004F006A"/>
    <w:rsid w:val="004F03DF"/>
    <w:rsid w:val="004F3E1E"/>
    <w:rsid w:val="005013B6"/>
    <w:rsid w:val="00502B38"/>
    <w:rsid w:val="00505882"/>
    <w:rsid w:val="00512F98"/>
    <w:rsid w:val="00513C0E"/>
    <w:rsid w:val="00516A4C"/>
    <w:rsid w:val="00520B3D"/>
    <w:rsid w:val="00522473"/>
    <w:rsid w:val="00522841"/>
    <w:rsid w:val="00524033"/>
    <w:rsid w:val="005274B7"/>
    <w:rsid w:val="00531852"/>
    <w:rsid w:val="00532CB2"/>
    <w:rsid w:val="0053319D"/>
    <w:rsid w:val="005375BF"/>
    <w:rsid w:val="00542BFB"/>
    <w:rsid w:val="00544D61"/>
    <w:rsid w:val="00545074"/>
    <w:rsid w:val="005457EF"/>
    <w:rsid w:val="00547E10"/>
    <w:rsid w:val="00550E4C"/>
    <w:rsid w:val="005534C2"/>
    <w:rsid w:val="00554B81"/>
    <w:rsid w:val="0056320C"/>
    <w:rsid w:val="00566084"/>
    <w:rsid w:val="00567689"/>
    <w:rsid w:val="00567C38"/>
    <w:rsid w:val="005727DB"/>
    <w:rsid w:val="00575EC6"/>
    <w:rsid w:val="00581280"/>
    <w:rsid w:val="00587556"/>
    <w:rsid w:val="005901DB"/>
    <w:rsid w:val="005906F5"/>
    <w:rsid w:val="00591553"/>
    <w:rsid w:val="005917AD"/>
    <w:rsid w:val="00594FF2"/>
    <w:rsid w:val="00596B87"/>
    <w:rsid w:val="005A1AD8"/>
    <w:rsid w:val="005A441F"/>
    <w:rsid w:val="005A4BDB"/>
    <w:rsid w:val="005A7620"/>
    <w:rsid w:val="005B259A"/>
    <w:rsid w:val="005B26A6"/>
    <w:rsid w:val="005B77A2"/>
    <w:rsid w:val="005C15C6"/>
    <w:rsid w:val="005C44DA"/>
    <w:rsid w:val="005C632B"/>
    <w:rsid w:val="005D13D9"/>
    <w:rsid w:val="005D152A"/>
    <w:rsid w:val="005D1588"/>
    <w:rsid w:val="005E1F64"/>
    <w:rsid w:val="005F227A"/>
    <w:rsid w:val="005F36D8"/>
    <w:rsid w:val="005F4C7A"/>
    <w:rsid w:val="0060653E"/>
    <w:rsid w:val="00610943"/>
    <w:rsid w:val="00612E5B"/>
    <w:rsid w:val="00612F43"/>
    <w:rsid w:val="006230B7"/>
    <w:rsid w:val="00624761"/>
    <w:rsid w:val="00627779"/>
    <w:rsid w:val="0063110E"/>
    <w:rsid w:val="00632E56"/>
    <w:rsid w:val="00641DF4"/>
    <w:rsid w:val="0065029F"/>
    <w:rsid w:val="00655998"/>
    <w:rsid w:val="00663897"/>
    <w:rsid w:val="0066654F"/>
    <w:rsid w:val="006676FF"/>
    <w:rsid w:val="00667F79"/>
    <w:rsid w:val="00670199"/>
    <w:rsid w:val="00672C71"/>
    <w:rsid w:val="0067643C"/>
    <w:rsid w:val="0068160C"/>
    <w:rsid w:val="0068705C"/>
    <w:rsid w:val="00694E73"/>
    <w:rsid w:val="006979A0"/>
    <w:rsid w:val="006A2323"/>
    <w:rsid w:val="006A4212"/>
    <w:rsid w:val="006A443C"/>
    <w:rsid w:val="006A6EBD"/>
    <w:rsid w:val="006B10E5"/>
    <w:rsid w:val="006B2A4E"/>
    <w:rsid w:val="006B31DA"/>
    <w:rsid w:val="006B3CDC"/>
    <w:rsid w:val="006B4E24"/>
    <w:rsid w:val="006B71B3"/>
    <w:rsid w:val="006B775B"/>
    <w:rsid w:val="006C0F1E"/>
    <w:rsid w:val="006C440B"/>
    <w:rsid w:val="006C4C9B"/>
    <w:rsid w:val="006C641F"/>
    <w:rsid w:val="006D0346"/>
    <w:rsid w:val="006D6C6F"/>
    <w:rsid w:val="006D7063"/>
    <w:rsid w:val="006E1A84"/>
    <w:rsid w:val="006F0172"/>
    <w:rsid w:val="006F3981"/>
    <w:rsid w:val="007009F9"/>
    <w:rsid w:val="00704DDA"/>
    <w:rsid w:val="00707C19"/>
    <w:rsid w:val="007132AB"/>
    <w:rsid w:val="00717313"/>
    <w:rsid w:val="007237A0"/>
    <w:rsid w:val="00725B1A"/>
    <w:rsid w:val="0073033C"/>
    <w:rsid w:val="0073449C"/>
    <w:rsid w:val="0073469C"/>
    <w:rsid w:val="00735B32"/>
    <w:rsid w:val="00746980"/>
    <w:rsid w:val="007504A8"/>
    <w:rsid w:val="007507DA"/>
    <w:rsid w:val="007517F0"/>
    <w:rsid w:val="0075349D"/>
    <w:rsid w:val="00753656"/>
    <w:rsid w:val="00754E89"/>
    <w:rsid w:val="00770FC5"/>
    <w:rsid w:val="00777E45"/>
    <w:rsid w:val="00780BC5"/>
    <w:rsid w:val="00781C38"/>
    <w:rsid w:val="0078764F"/>
    <w:rsid w:val="007938F2"/>
    <w:rsid w:val="007A0545"/>
    <w:rsid w:val="007A2FFF"/>
    <w:rsid w:val="007A3BE7"/>
    <w:rsid w:val="007A4A96"/>
    <w:rsid w:val="007A4C0A"/>
    <w:rsid w:val="007A6831"/>
    <w:rsid w:val="007A74A0"/>
    <w:rsid w:val="007B0F7E"/>
    <w:rsid w:val="007B2490"/>
    <w:rsid w:val="007B6F19"/>
    <w:rsid w:val="007C0DA9"/>
    <w:rsid w:val="007D014A"/>
    <w:rsid w:val="007D4676"/>
    <w:rsid w:val="007D5FDE"/>
    <w:rsid w:val="007D6D97"/>
    <w:rsid w:val="007E57EB"/>
    <w:rsid w:val="007E6060"/>
    <w:rsid w:val="007E632E"/>
    <w:rsid w:val="007F2BB4"/>
    <w:rsid w:val="007F6C1B"/>
    <w:rsid w:val="007F7395"/>
    <w:rsid w:val="0080012B"/>
    <w:rsid w:val="008009FA"/>
    <w:rsid w:val="00803581"/>
    <w:rsid w:val="0080457E"/>
    <w:rsid w:val="008076B5"/>
    <w:rsid w:val="00812BF4"/>
    <w:rsid w:val="00814558"/>
    <w:rsid w:val="008207FC"/>
    <w:rsid w:val="0082486E"/>
    <w:rsid w:val="00826749"/>
    <w:rsid w:val="00835539"/>
    <w:rsid w:val="008358C6"/>
    <w:rsid w:val="00835FBC"/>
    <w:rsid w:val="00843ACB"/>
    <w:rsid w:val="00846305"/>
    <w:rsid w:val="00853D7B"/>
    <w:rsid w:val="008545CC"/>
    <w:rsid w:val="0085482F"/>
    <w:rsid w:val="00857849"/>
    <w:rsid w:val="008606E4"/>
    <w:rsid w:val="00866265"/>
    <w:rsid w:val="00867B95"/>
    <w:rsid w:val="00871A9A"/>
    <w:rsid w:val="0087328D"/>
    <w:rsid w:val="008737B4"/>
    <w:rsid w:val="00874F28"/>
    <w:rsid w:val="008850D4"/>
    <w:rsid w:val="008869C4"/>
    <w:rsid w:val="008931EB"/>
    <w:rsid w:val="008B179E"/>
    <w:rsid w:val="008B4C7D"/>
    <w:rsid w:val="008B5675"/>
    <w:rsid w:val="008B5C21"/>
    <w:rsid w:val="008C19FE"/>
    <w:rsid w:val="008C6765"/>
    <w:rsid w:val="008E085A"/>
    <w:rsid w:val="008E5EB9"/>
    <w:rsid w:val="008E5F02"/>
    <w:rsid w:val="008E7F33"/>
    <w:rsid w:val="008F070F"/>
    <w:rsid w:val="008F2730"/>
    <w:rsid w:val="008F323F"/>
    <w:rsid w:val="008F5827"/>
    <w:rsid w:val="008F697E"/>
    <w:rsid w:val="008F73D2"/>
    <w:rsid w:val="008F7B32"/>
    <w:rsid w:val="0090618E"/>
    <w:rsid w:val="009065D5"/>
    <w:rsid w:val="00911C50"/>
    <w:rsid w:val="009141D8"/>
    <w:rsid w:val="00914387"/>
    <w:rsid w:val="009162AD"/>
    <w:rsid w:val="00920348"/>
    <w:rsid w:val="00922155"/>
    <w:rsid w:val="00924FFD"/>
    <w:rsid w:val="009302A8"/>
    <w:rsid w:val="009408E1"/>
    <w:rsid w:val="00941953"/>
    <w:rsid w:val="00944477"/>
    <w:rsid w:val="00944820"/>
    <w:rsid w:val="00946268"/>
    <w:rsid w:val="0094676B"/>
    <w:rsid w:val="00947CD9"/>
    <w:rsid w:val="00951DB9"/>
    <w:rsid w:val="00954FC6"/>
    <w:rsid w:val="00957696"/>
    <w:rsid w:val="009577FA"/>
    <w:rsid w:val="009633ED"/>
    <w:rsid w:val="009660D1"/>
    <w:rsid w:val="00970718"/>
    <w:rsid w:val="009737D3"/>
    <w:rsid w:val="009769C9"/>
    <w:rsid w:val="00980100"/>
    <w:rsid w:val="009811E9"/>
    <w:rsid w:val="00984331"/>
    <w:rsid w:val="00985F00"/>
    <w:rsid w:val="00991160"/>
    <w:rsid w:val="009929BA"/>
    <w:rsid w:val="009930EC"/>
    <w:rsid w:val="0099319F"/>
    <w:rsid w:val="009942E4"/>
    <w:rsid w:val="009A5235"/>
    <w:rsid w:val="009B2406"/>
    <w:rsid w:val="009B3347"/>
    <w:rsid w:val="009B40BD"/>
    <w:rsid w:val="009B7F7B"/>
    <w:rsid w:val="009C152D"/>
    <w:rsid w:val="009C5798"/>
    <w:rsid w:val="009E1C5B"/>
    <w:rsid w:val="009F0633"/>
    <w:rsid w:val="009F25D6"/>
    <w:rsid w:val="009F3912"/>
    <w:rsid w:val="00A0125F"/>
    <w:rsid w:val="00A02251"/>
    <w:rsid w:val="00A035D5"/>
    <w:rsid w:val="00A05391"/>
    <w:rsid w:val="00A05505"/>
    <w:rsid w:val="00A17505"/>
    <w:rsid w:val="00A2376E"/>
    <w:rsid w:val="00A237C2"/>
    <w:rsid w:val="00A2513B"/>
    <w:rsid w:val="00A327F3"/>
    <w:rsid w:val="00A34F7A"/>
    <w:rsid w:val="00A364A6"/>
    <w:rsid w:val="00A4602C"/>
    <w:rsid w:val="00A559EF"/>
    <w:rsid w:val="00A56020"/>
    <w:rsid w:val="00A6189E"/>
    <w:rsid w:val="00A62B7D"/>
    <w:rsid w:val="00A62CAF"/>
    <w:rsid w:val="00A638F2"/>
    <w:rsid w:val="00A65624"/>
    <w:rsid w:val="00A65898"/>
    <w:rsid w:val="00A77E44"/>
    <w:rsid w:val="00A77ED8"/>
    <w:rsid w:val="00A84414"/>
    <w:rsid w:val="00A85F27"/>
    <w:rsid w:val="00A87553"/>
    <w:rsid w:val="00A92BDE"/>
    <w:rsid w:val="00A93CE7"/>
    <w:rsid w:val="00A93EF9"/>
    <w:rsid w:val="00AA1B8E"/>
    <w:rsid w:val="00AA434A"/>
    <w:rsid w:val="00AA4DFF"/>
    <w:rsid w:val="00AB1B1B"/>
    <w:rsid w:val="00AB2E3A"/>
    <w:rsid w:val="00AB2ECD"/>
    <w:rsid w:val="00AB2F5A"/>
    <w:rsid w:val="00AC39B3"/>
    <w:rsid w:val="00AC3C0B"/>
    <w:rsid w:val="00AC6057"/>
    <w:rsid w:val="00AC7F6C"/>
    <w:rsid w:val="00AD1205"/>
    <w:rsid w:val="00AD14EC"/>
    <w:rsid w:val="00AD3766"/>
    <w:rsid w:val="00AD5B1F"/>
    <w:rsid w:val="00AD6C01"/>
    <w:rsid w:val="00AD6C52"/>
    <w:rsid w:val="00AE193D"/>
    <w:rsid w:val="00AE4EC7"/>
    <w:rsid w:val="00AF5207"/>
    <w:rsid w:val="00AF749F"/>
    <w:rsid w:val="00B00DF4"/>
    <w:rsid w:val="00B01714"/>
    <w:rsid w:val="00B01E63"/>
    <w:rsid w:val="00B0693A"/>
    <w:rsid w:val="00B13552"/>
    <w:rsid w:val="00B14321"/>
    <w:rsid w:val="00B173D2"/>
    <w:rsid w:val="00B20715"/>
    <w:rsid w:val="00B24344"/>
    <w:rsid w:val="00B30458"/>
    <w:rsid w:val="00B306D0"/>
    <w:rsid w:val="00B3309A"/>
    <w:rsid w:val="00B409ED"/>
    <w:rsid w:val="00B41618"/>
    <w:rsid w:val="00B4498F"/>
    <w:rsid w:val="00B47602"/>
    <w:rsid w:val="00B47E0B"/>
    <w:rsid w:val="00B56031"/>
    <w:rsid w:val="00B60FB6"/>
    <w:rsid w:val="00B6757F"/>
    <w:rsid w:val="00B711A7"/>
    <w:rsid w:val="00B769DC"/>
    <w:rsid w:val="00B7747D"/>
    <w:rsid w:val="00B80DEE"/>
    <w:rsid w:val="00B82418"/>
    <w:rsid w:val="00B83FB8"/>
    <w:rsid w:val="00B84A59"/>
    <w:rsid w:val="00B86AA5"/>
    <w:rsid w:val="00B925AC"/>
    <w:rsid w:val="00B92FBB"/>
    <w:rsid w:val="00B94C67"/>
    <w:rsid w:val="00BA175E"/>
    <w:rsid w:val="00BA4CC1"/>
    <w:rsid w:val="00BB14E3"/>
    <w:rsid w:val="00BB44A4"/>
    <w:rsid w:val="00BB5C33"/>
    <w:rsid w:val="00BC0980"/>
    <w:rsid w:val="00BC17E4"/>
    <w:rsid w:val="00BC1E01"/>
    <w:rsid w:val="00BC4D7E"/>
    <w:rsid w:val="00BD10D8"/>
    <w:rsid w:val="00BD45E5"/>
    <w:rsid w:val="00BD53A0"/>
    <w:rsid w:val="00BE0744"/>
    <w:rsid w:val="00BE66B4"/>
    <w:rsid w:val="00BF0ADD"/>
    <w:rsid w:val="00BF2DDD"/>
    <w:rsid w:val="00BF385E"/>
    <w:rsid w:val="00BF4270"/>
    <w:rsid w:val="00C01C6F"/>
    <w:rsid w:val="00C041A3"/>
    <w:rsid w:val="00C04990"/>
    <w:rsid w:val="00C1021F"/>
    <w:rsid w:val="00C129F3"/>
    <w:rsid w:val="00C168B5"/>
    <w:rsid w:val="00C179C1"/>
    <w:rsid w:val="00C201A8"/>
    <w:rsid w:val="00C26BE0"/>
    <w:rsid w:val="00C3003A"/>
    <w:rsid w:val="00C311D2"/>
    <w:rsid w:val="00C313B1"/>
    <w:rsid w:val="00C328A4"/>
    <w:rsid w:val="00C371AD"/>
    <w:rsid w:val="00C40A69"/>
    <w:rsid w:val="00C4464E"/>
    <w:rsid w:val="00C47EB3"/>
    <w:rsid w:val="00C50BAA"/>
    <w:rsid w:val="00C50BFD"/>
    <w:rsid w:val="00C50F11"/>
    <w:rsid w:val="00C52574"/>
    <w:rsid w:val="00C53B6C"/>
    <w:rsid w:val="00C547D5"/>
    <w:rsid w:val="00C63877"/>
    <w:rsid w:val="00C65BCB"/>
    <w:rsid w:val="00C67C50"/>
    <w:rsid w:val="00C7039C"/>
    <w:rsid w:val="00C710D3"/>
    <w:rsid w:val="00C740CE"/>
    <w:rsid w:val="00C76618"/>
    <w:rsid w:val="00C803D2"/>
    <w:rsid w:val="00C81634"/>
    <w:rsid w:val="00C83294"/>
    <w:rsid w:val="00C86532"/>
    <w:rsid w:val="00C86A68"/>
    <w:rsid w:val="00C93A5E"/>
    <w:rsid w:val="00C948BF"/>
    <w:rsid w:val="00CA4304"/>
    <w:rsid w:val="00CA4CDB"/>
    <w:rsid w:val="00CA574C"/>
    <w:rsid w:val="00CA5FB4"/>
    <w:rsid w:val="00CB0319"/>
    <w:rsid w:val="00CB56D8"/>
    <w:rsid w:val="00CB70C7"/>
    <w:rsid w:val="00CB7F58"/>
    <w:rsid w:val="00CC2D39"/>
    <w:rsid w:val="00CC496E"/>
    <w:rsid w:val="00CC525A"/>
    <w:rsid w:val="00CC74B8"/>
    <w:rsid w:val="00CD2511"/>
    <w:rsid w:val="00CD4DDD"/>
    <w:rsid w:val="00CD7352"/>
    <w:rsid w:val="00CE05D5"/>
    <w:rsid w:val="00CE08CE"/>
    <w:rsid w:val="00CE0BFE"/>
    <w:rsid w:val="00D04912"/>
    <w:rsid w:val="00D05EF9"/>
    <w:rsid w:val="00D07407"/>
    <w:rsid w:val="00D11006"/>
    <w:rsid w:val="00D11E62"/>
    <w:rsid w:val="00D1285D"/>
    <w:rsid w:val="00D153AF"/>
    <w:rsid w:val="00D17C13"/>
    <w:rsid w:val="00D243BE"/>
    <w:rsid w:val="00D24525"/>
    <w:rsid w:val="00D25A46"/>
    <w:rsid w:val="00D25D3C"/>
    <w:rsid w:val="00D26593"/>
    <w:rsid w:val="00D26F05"/>
    <w:rsid w:val="00D33360"/>
    <w:rsid w:val="00D33426"/>
    <w:rsid w:val="00D347C4"/>
    <w:rsid w:val="00D34D23"/>
    <w:rsid w:val="00D36C09"/>
    <w:rsid w:val="00D37382"/>
    <w:rsid w:val="00D431F0"/>
    <w:rsid w:val="00D45D99"/>
    <w:rsid w:val="00D5251A"/>
    <w:rsid w:val="00D52DFC"/>
    <w:rsid w:val="00D53924"/>
    <w:rsid w:val="00D54B19"/>
    <w:rsid w:val="00D54C1C"/>
    <w:rsid w:val="00D56104"/>
    <w:rsid w:val="00D638E4"/>
    <w:rsid w:val="00D66BB3"/>
    <w:rsid w:val="00D72D9E"/>
    <w:rsid w:val="00D758CB"/>
    <w:rsid w:val="00D77FC5"/>
    <w:rsid w:val="00D80767"/>
    <w:rsid w:val="00D8087B"/>
    <w:rsid w:val="00D9063C"/>
    <w:rsid w:val="00D93242"/>
    <w:rsid w:val="00D93E5C"/>
    <w:rsid w:val="00D93EC4"/>
    <w:rsid w:val="00D97E45"/>
    <w:rsid w:val="00DA5591"/>
    <w:rsid w:val="00DA686C"/>
    <w:rsid w:val="00DB11A6"/>
    <w:rsid w:val="00DB528F"/>
    <w:rsid w:val="00DB58E9"/>
    <w:rsid w:val="00DB60A8"/>
    <w:rsid w:val="00DB6D8C"/>
    <w:rsid w:val="00DC4962"/>
    <w:rsid w:val="00DC6ACC"/>
    <w:rsid w:val="00DD1154"/>
    <w:rsid w:val="00DD38E5"/>
    <w:rsid w:val="00DD6FD1"/>
    <w:rsid w:val="00DE21AB"/>
    <w:rsid w:val="00DE532A"/>
    <w:rsid w:val="00DF4326"/>
    <w:rsid w:val="00DF5C53"/>
    <w:rsid w:val="00DF62E4"/>
    <w:rsid w:val="00DF6DD0"/>
    <w:rsid w:val="00E01C1D"/>
    <w:rsid w:val="00E01DB1"/>
    <w:rsid w:val="00E02D08"/>
    <w:rsid w:val="00E03152"/>
    <w:rsid w:val="00E03E79"/>
    <w:rsid w:val="00E04AB2"/>
    <w:rsid w:val="00E05514"/>
    <w:rsid w:val="00E05869"/>
    <w:rsid w:val="00E06639"/>
    <w:rsid w:val="00E07DEA"/>
    <w:rsid w:val="00E14982"/>
    <w:rsid w:val="00E157A4"/>
    <w:rsid w:val="00E17875"/>
    <w:rsid w:val="00E340C8"/>
    <w:rsid w:val="00E34820"/>
    <w:rsid w:val="00E3523B"/>
    <w:rsid w:val="00E3790E"/>
    <w:rsid w:val="00E37BC6"/>
    <w:rsid w:val="00E40760"/>
    <w:rsid w:val="00E432DE"/>
    <w:rsid w:val="00E432E3"/>
    <w:rsid w:val="00E46344"/>
    <w:rsid w:val="00E525DE"/>
    <w:rsid w:val="00E5279D"/>
    <w:rsid w:val="00E6226F"/>
    <w:rsid w:val="00E65EFF"/>
    <w:rsid w:val="00E71113"/>
    <w:rsid w:val="00E73AC7"/>
    <w:rsid w:val="00E74442"/>
    <w:rsid w:val="00E80073"/>
    <w:rsid w:val="00E81379"/>
    <w:rsid w:val="00E84C6B"/>
    <w:rsid w:val="00E87C6D"/>
    <w:rsid w:val="00E909C1"/>
    <w:rsid w:val="00E914E1"/>
    <w:rsid w:val="00E9214C"/>
    <w:rsid w:val="00E92789"/>
    <w:rsid w:val="00E93378"/>
    <w:rsid w:val="00E944A9"/>
    <w:rsid w:val="00E975AD"/>
    <w:rsid w:val="00EA5175"/>
    <w:rsid w:val="00EA56AD"/>
    <w:rsid w:val="00EA646E"/>
    <w:rsid w:val="00EA72A1"/>
    <w:rsid w:val="00EA76FB"/>
    <w:rsid w:val="00EB3EBC"/>
    <w:rsid w:val="00EB3F7F"/>
    <w:rsid w:val="00EB5F73"/>
    <w:rsid w:val="00EC1AD3"/>
    <w:rsid w:val="00EC4A9B"/>
    <w:rsid w:val="00EC7163"/>
    <w:rsid w:val="00ED1185"/>
    <w:rsid w:val="00ED2D62"/>
    <w:rsid w:val="00ED2F98"/>
    <w:rsid w:val="00ED32E0"/>
    <w:rsid w:val="00ED46FC"/>
    <w:rsid w:val="00ED53DD"/>
    <w:rsid w:val="00ED68D6"/>
    <w:rsid w:val="00EE0837"/>
    <w:rsid w:val="00EE24F3"/>
    <w:rsid w:val="00EE4993"/>
    <w:rsid w:val="00EE4C23"/>
    <w:rsid w:val="00EE7DC7"/>
    <w:rsid w:val="00EF0252"/>
    <w:rsid w:val="00EF243E"/>
    <w:rsid w:val="00F016FC"/>
    <w:rsid w:val="00F01B94"/>
    <w:rsid w:val="00F10FF2"/>
    <w:rsid w:val="00F11A9C"/>
    <w:rsid w:val="00F13135"/>
    <w:rsid w:val="00F15C1C"/>
    <w:rsid w:val="00F173F8"/>
    <w:rsid w:val="00F22E42"/>
    <w:rsid w:val="00F25993"/>
    <w:rsid w:val="00F313EE"/>
    <w:rsid w:val="00F3437F"/>
    <w:rsid w:val="00F351EC"/>
    <w:rsid w:val="00F3714C"/>
    <w:rsid w:val="00F411FB"/>
    <w:rsid w:val="00F417E8"/>
    <w:rsid w:val="00F437FF"/>
    <w:rsid w:val="00F45D04"/>
    <w:rsid w:val="00F45DE8"/>
    <w:rsid w:val="00F600BB"/>
    <w:rsid w:val="00F60345"/>
    <w:rsid w:val="00F60D31"/>
    <w:rsid w:val="00F616B8"/>
    <w:rsid w:val="00F628DF"/>
    <w:rsid w:val="00F65C32"/>
    <w:rsid w:val="00F70E10"/>
    <w:rsid w:val="00F71760"/>
    <w:rsid w:val="00F72A19"/>
    <w:rsid w:val="00F84842"/>
    <w:rsid w:val="00F84CEC"/>
    <w:rsid w:val="00F857E4"/>
    <w:rsid w:val="00F865EC"/>
    <w:rsid w:val="00F90A75"/>
    <w:rsid w:val="00F935A3"/>
    <w:rsid w:val="00F94332"/>
    <w:rsid w:val="00F96A8F"/>
    <w:rsid w:val="00FA08FD"/>
    <w:rsid w:val="00FA216E"/>
    <w:rsid w:val="00FA2A6A"/>
    <w:rsid w:val="00FA74EE"/>
    <w:rsid w:val="00FB1EED"/>
    <w:rsid w:val="00FB2D0F"/>
    <w:rsid w:val="00FB4621"/>
    <w:rsid w:val="00FB63EA"/>
    <w:rsid w:val="00FB6DCA"/>
    <w:rsid w:val="00FC1DD7"/>
    <w:rsid w:val="00FC72CC"/>
    <w:rsid w:val="00FD1856"/>
    <w:rsid w:val="00FD5445"/>
    <w:rsid w:val="00FD58AE"/>
    <w:rsid w:val="00FE194F"/>
    <w:rsid w:val="00FE57CE"/>
    <w:rsid w:val="00FE5A20"/>
    <w:rsid w:val="00FF2ED2"/>
    <w:rsid w:val="00FF345D"/>
    <w:rsid w:val="00FF4467"/>
    <w:rsid w:val="00FF667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06DB791-15E2-44A5-8CAB-E3F0FB5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82"/>
    <w:pPr>
      <w:spacing w:after="12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F45DE8"/>
    <w:pPr>
      <w:keepNext/>
      <w:keepLines/>
      <w:numPr>
        <w:numId w:val="8"/>
      </w:numPr>
      <w:spacing w:after="36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C4D7E"/>
    <w:pPr>
      <w:keepNext/>
      <w:keepLines/>
      <w:spacing w:before="240" w:after="240"/>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C4D7E"/>
    <w:pPr>
      <w:keepNext/>
      <w:keepLines/>
      <w:spacing w:before="240" w:after="2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BC4D7E"/>
    <w:pPr>
      <w:keepNext/>
      <w:keepLines/>
      <w:spacing w:before="120"/>
      <w:ind w:firstLine="72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E10"/>
    <w:pPr>
      <w:tabs>
        <w:tab w:val="center" w:pos="4153"/>
        <w:tab w:val="right" w:pos="8306"/>
      </w:tabs>
      <w:spacing w:after="0"/>
    </w:pPr>
  </w:style>
  <w:style w:type="character" w:customStyle="1" w:styleId="HeaderChar">
    <w:name w:val="Header Char"/>
    <w:basedOn w:val="DefaultParagraphFont"/>
    <w:link w:val="Header"/>
    <w:uiPriority w:val="99"/>
    <w:rsid w:val="00547E10"/>
  </w:style>
  <w:style w:type="paragraph" w:styleId="Footer">
    <w:name w:val="footer"/>
    <w:basedOn w:val="Normal"/>
    <w:link w:val="FooterChar"/>
    <w:uiPriority w:val="99"/>
    <w:unhideWhenUsed/>
    <w:rsid w:val="00547E10"/>
    <w:pPr>
      <w:tabs>
        <w:tab w:val="center" w:pos="4153"/>
        <w:tab w:val="right" w:pos="8306"/>
      </w:tabs>
      <w:spacing w:after="0"/>
    </w:pPr>
  </w:style>
  <w:style w:type="character" w:customStyle="1" w:styleId="FooterChar">
    <w:name w:val="Footer Char"/>
    <w:basedOn w:val="DefaultParagraphFont"/>
    <w:link w:val="Footer"/>
    <w:uiPriority w:val="99"/>
    <w:rsid w:val="00547E10"/>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547E10"/>
    <w:rPr>
      <w:vertAlign w:val="superscript"/>
    </w:rPr>
  </w:style>
  <w:style w:type="paragraph" w:customStyle="1" w:styleId="Char2">
    <w:name w:val="Char2"/>
    <w:aliases w:val="Char Char Char Char"/>
    <w:basedOn w:val="Normal"/>
    <w:next w:val="Normal"/>
    <w:link w:val="FootnoteReference"/>
    <w:uiPriority w:val="99"/>
    <w:rsid w:val="00547E10"/>
    <w:pPr>
      <w:spacing w:line="240" w:lineRule="exact"/>
    </w:pPr>
    <w:rPr>
      <w:vertAlign w:val="superscript"/>
    </w:r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virsraksts3"/>
    <w:basedOn w:val="Normal"/>
    <w:link w:val="ListParagraphChar"/>
    <w:uiPriority w:val="34"/>
    <w:qFormat/>
    <w:rsid w:val="00B41618"/>
    <w:pPr>
      <w:ind w:left="720"/>
      <w:contextualSpacing/>
    </w:pPr>
  </w:style>
  <w:style w:type="paragraph" w:styleId="BalloonText">
    <w:name w:val="Balloon Text"/>
    <w:basedOn w:val="Normal"/>
    <w:link w:val="BalloonTextChar"/>
    <w:uiPriority w:val="99"/>
    <w:semiHidden/>
    <w:unhideWhenUsed/>
    <w:rsid w:val="006B77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5B"/>
    <w:rPr>
      <w:rFonts w:ascii="Tahoma" w:hAnsi="Tahoma" w:cs="Tahoma"/>
      <w:sz w:val="16"/>
      <w:szCs w:val="16"/>
    </w:rPr>
  </w:style>
  <w:style w:type="character" w:customStyle="1" w:styleId="Heading1Char">
    <w:name w:val="Heading 1 Char"/>
    <w:basedOn w:val="DefaultParagraphFont"/>
    <w:link w:val="Heading1"/>
    <w:uiPriority w:val="9"/>
    <w:rsid w:val="00F45DE8"/>
    <w:rPr>
      <w:rFonts w:ascii="Times New Roman" w:hAnsi="Times New Roman" w:eastAsiaTheme="majorEastAsia" w:cstheme="majorBidi"/>
      <w:b/>
      <w:bCs/>
      <w:color w:val="000000" w:themeColor="text1"/>
      <w:sz w:val="28"/>
      <w:szCs w:val="28"/>
    </w:rPr>
  </w:style>
  <w:style w:type="character" w:customStyle="1" w:styleId="ListParagraphChar">
    <w:name w:val="List Paragraph Char"/>
    <w:aliases w:val="2 Char,Bullet 1 Char,Bullet Points Char,Dot pt Char,H&amp;P List Paragraph Char,Indicator Text Char,List Paragraph Char Char Char Char,List Paragraph1 Char,No Spacing1 Char,Numbered Para 1 Char,OBC Bullet Char,Strip Char,virsraksts3 Char"/>
    <w:link w:val="ListParagraph"/>
    <w:uiPriority w:val="34"/>
    <w:qFormat/>
    <w:rsid w:val="00AB2F5A"/>
    <w:rPr>
      <w:rFonts w:ascii="Times New Roman" w:hAnsi="Times New Roman"/>
      <w:color w:val="000000" w:themeColor="text1"/>
      <w:sz w:val="24"/>
    </w:rPr>
  </w:style>
  <w:style w:type="paragraph" w:styleId="FootnoteText">
    <w:name w:val="footnote text"/>
    <w:aliases w:val="Footnote,Footnote Text Char Char Char,Footnote Text Char Char Char Char Char,Footnote Text Char Char Char Char Char Char Char Char,Footnote Text Char1,Footnote Text Char1 Char,Footnote Text Char1 Char Char1 Char,Footnote Text Char2 Char,f"/>
    <w:basedOn w:val="Normal"/>
    <w:link w:val="FootnoteTextChar"/>
    <w:uiPriority w:val="99"/>
    <w:unhideWhenUsed/>
    <w:qFormat/>
    <w:rsid w:val="00E525DE"/>
    <w:pPr>
      <w:spacing w:after="0"/>
      <w:jc w:val="left"/>
    </w:pPr>
    <w:rPr>
      <w:rFonts w:asciiTheme="minorHAnsi" w:eastAsiaTheme="minorEastAsia" w:hAnsiTheme="minorHAnsi"/>
      <w:color w:val="auto"/>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 Char"/>
    <w:basedOn w:val="DefaultParagraphFont"/>
    <w:link w:val="FootnoteText"/>
    <w:uiPriority w:val="99"/>
    <w:rsid w:val="00E525DE"/>
    <w:rPr>
      <w:rFonts w:eastAsiaTheme="minorEastAsia"/>
      <w:sz w:val="20"/>
      <w:szCs w:val="20"/>
      <w:lang w:eastAsia="lv-LV"/>
    </w:rPr>
  </w:style>
  <w:style w:type="character" w:styleId="CommentReference">
    <w:name w:val="annotation reference"/>
    <w:basedOn w:val="DefaultParagraphFont"/>
    <w:uiPriority w:val="99"/>
    <w:semiHidden/>
    <w:unhideWhenUsed/>
    <w:rsid w:val="006230B7"/>
    <w:rPr>
      <w:sz w:val="16"/>
      <w:szCs w:val="16"/>
    </w:rPr>
  </w:style>
  <w:style w:type="paragraph" w:styleId="CommentText">
    <w:name w:val="annotation text"/>
    <w:basedOn w:val="Normal"/>
    <w:link w:val="CommentTextChar"/>
    <w:uiPriority w:val="99"/>
    <w:semiHidden/>
    <w:unhideWhenUsed/>
    <w:rsid w:val="006230B7"/>
    <w:rPr>
      <w:sz w:val="20"/>
      <w:szCs w:val="20"/>
    </w:rPr>
  </w:style>
  <w:style w:type="character" w:customStyle="1" w:styleId="CommentTextChar">
    <w:name w:val="Comment Text Char"/>
    <w:basedOn w:val="DefaultParagraphFont"/>
    <w:link w:val="CommentText"/>
    <w:uiPriority w:val="99"/>
    <w:semiHidden/>
    <w:rsid w:val="006230B7"/>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230B7"/>
    <w:rPr>
      <w:b/>
      <w:bCs/>
    </w:rPr>
  </w:style>
  <w:style w:type="character" w:customStyle="1" w:styleId="CommentSubjectChar">
    <w:name w:val="Comment Subject Char"/>
    <w:basedOn w:val="CommentTextChar"/>
    <w:link w:val="CommentSubject"/>
    <w:uiPriority w:val="99"/>
    <w:semiHidden/>
    <w:rsid w:val="006230B7"/>
    <w:rPr>
      <w:rFonts w:ascii="Times New Roman" w:hAnsi="Times New Roman"/>
      <w:b/>
      <w:bCs/>
      <w:color w:val="000000" w:themeColor="text1"/>
      <w:sz w:val="20"/>
      <w:szCs w:val="20"/>
    </w:rPr>
  </w:style>
  <w:style w:type="character" w:customStyle="1" w:styleId="Heading2Char">
    <w:name w:val="Heading 2 Char"/>
    <w:basedOn w:val="DefaultParagraphFont"/>
    <w:link w:val="Heading2"/>
    <w:uiPriority w:val="9"/>
    <w:rsid w:val="00BC4D7E"/>
    <w:rPr>
      <w:rFonts w:ascii="Times New Roman" w:hAnsi="Times New Roman" w:eastAsiaTheme="majorEastAsia" w:cstheme="majorBidi"/>
      <w:b/>
      <w:bCs/>
      <w:color w:val="000000" w:themeColor="text1"/>
      <w:sz w:val="28"/>
      <w:szCs w:val="26"/>
    </w:rPr>
  </w:style>
  <w:style w:type="paragraph" w:styleId="TOC1">
    <w:name w:val="toc 1"/>
    <w:basedOn w:val="Normal"/>
    <w:next w:val="Normal"/>
    <w:autoRedefine/>
    <w:uiPriority w:val="39"/>
    <w:unhideWhenUsed/>
    <w:rsid w:val="00433783"/>
    <w:pPr>
      <w:tabs>
        <w:tab w:val="left" w:pos="284"/>
        <w:tab w:val="right" w:leader="dot" w:pos="8963"/>
      </w:tabs>
      <w:spacing w:after="100"/>
    </w:pPr>
  </w:style>
  <w:style w:type="paragraph" w:styleId="TOC2">
    <w:name w:val="toc 2"/>
    <w:basedOn w:val="Normal"/>
    <w:next w:val="Normal"/>
    <w:autoRedefine/>
    <w:uiPriority w:val="39"/>
    <w:unhideWhenUsed/>
    <w:rsid w:val="00F71760"/>
    <w:pPr>
      <w:tabs>
        <w:tab w:val="left" w:pos="851"/>
        <w:tab w:val="right" w:leader="dot" w:pos="8963"/>
      </w:tabs>
      <w:spacing w:after="100"/>
      <w:ind w:left="284"/>
    </w:pPr>
  </w:style>
  <w:style w:type="character" w:styleId="Hyperlink">
    <w:name w:val="Hyperlink"/>
    <w:basedOn w:val="DefaultParagraphFont"/>
    <w:uiPriority w:val="99"/>
    <w:unhideWhenUsed/>
    <w:rsid w:val="00F616B8"/>
    <w:rPr>
      <w:color w:val="0563C1" w:themeColor="hyperlink"/>
      <w:u w:val="single"/>
    </w:rPr>
  </w:style>
  <w:style w:type="character" w:customStyle="1" w:styleId="st">
    <w:name w:val="st"/>
    <w:basedOn w:val="DefaultParagraphFont"/>
    <w:rsid w:val="00B86AA5"/>
  </w:style>
  <w:style w:type="character" w:styleId="Emphasis">
    <w:name w:val="Emphasis"/>
    <w:basedOn w:val="DefaultParagraphFont"/>
    <w:uiPriority w:val="20"/>
    <w:qFormat/>
    <w:rsid w:val="004E3337"/>
    <w:rPr>
      <w:i/>
      <w:iCs/>
    </w:rPr>
  </w:style>
  <w:style w:type="table" w:styleId="MediumGrid3Accent6">
    <w:name w:val="Medium Grid 3 Accent 6"/>
    <w:basedOn w:val="TableNormal"/>
    <w:uiPriority w:val="69"/>
    <w:rsid w:val="004C19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ormalWeb">
    <w:name w:val="Normal (Web)"/>
    <w:basedOn w:val="Normal"/>
    <w:link w:val="NormalWebChar"/>
    <w:uiPriority w:val="99"/>
    <w:unhideWhenUsed/>
    <w:rsid w:val="00365F3A"/>
    <w:pPr>
      <w:spacing w:before="100" w:beforeAutospacing="1" w:after="100" w:afterAutospacing="1"/>
      <w:jc w:val="left"/>
    </w:pPr>
    <w:rPr>
      <w:rFonts w:eastAsia="Times New Roman" w:cs="Times New Roman"/>
      <w:color w:val="auto"/>
      <w:szCs w:val="24"/>
      <w:lang w:eastAsia="lv-LV"/>
    </w:rPr>
  </w:style>
  <w:style w:type="character" w:styleId="Strong">
    <w:name w:val="Strong"/>
    <w:basedOn w:val="DefaultParagraphFont"/>
    <w:uiPriority w:val="22"/>
    <w:qFormat/>
    <w:rsid w:val="00365F3A"/>
    <w:rPr>
      <w:b/>
      <w:bCs/>
    </w:rPr>
  </w:style>
  <w:style w:type="character" w:customStyle="1" w:styleId="NormalWebChar">
    <w:name w:val="Normal (Web) Char"/>
    <w:link w:val="NormalWeb"/>
    <w:uiPriority w:val="99"/>
    <w:locked/>
    <w:rsid w:val="000908D1"/>
    <w:rPr>
      <w:rFonts w:ascii="Times New Roman" w:eastAsia="Times New Roman" w:hAnsi="Times New Roman" w:cs="Times New Roman"/>
      <w:sz w:val="24"/>
      <w:szCs w:val="24"/>
      <w:lang w:eastAsia="lv-LV"/>
    </w:rPr>
  </w:style>
  <w:style w:type="paragraph" w:customStyle="1" w:styleId="naisf">
    <w:name w:val="naisf"/>
    <w:basedOn w:val="Normal"/>
    <w:rsid w:val="001E64C4"/>
    <w:pPr>
      <w:spacing w:before="75" w:after="75"/>
      <w:ind w:firstLine="375"/>
    </w:pPr>
    <w:rPr>
      <w:rFonts w:eastAsia="Times New Roman" w:cs="Times New Roman"/>
      <w:color w:val="auto"/>
      <w:szCs w:val="24"/>
      <w:lang w:eastAsia="lv-LV"/>
    </w:rPr>
  </w:style>
  <w:style w:type="character" w:customStyle="1" w:styleId="Heading3Char">
    <w:name w:val="Heading 3 Char"/>
    <w:basedOn w:val="DefaultParagraphFont"/>
    <w:link w:val="Heading3"/>
    <w:uiPriority w:val="9"/>
    <w:rsid w:val="00BC4D7E"/>
    <w:rPr>
      <w:rFonts w:ascii="Times New Roman" w:hAnsi="Times New Roman" w:eastAsiaTheme="majorEastAsia" w:cstheme="majorBidi"/>
      <w:b/>
      <w:bCs/>
      <w:color w:val="000000" w:themeColor="text1"/>
      <w:sz w:val="26"/>
    </w:rPr>
  </w:style>
  <w:style w:type="character" w:customStyle="1" w:styleId="Heading4Char">
    <w:name w:val="Heading 4 Char"/>
    <w:basedOn w:val="DefaultParagraphFont"/>
    <w:link w:val="Heading4"/>
    <w:uiPriority w:val="9"/>
    <w:rsid w:val="00BC4D7E"/>
    <w:rPr>
      <w:rFonts w:ascii="Times New Roman" w:hAnsi="Times New Roman" w:eastAsiaTheme="majorEastAsia" w:cstheme="majorBidi"/>
      <w:b/>
      <w:bCs/>
      <w:i/>
      <w:iCs/>
      <w:color w:val="000000" w:themeColor="text1"/>
      <w:sz w:val="26"/>
    </w:rPr>
  </w:style>
  <w:style w:type="paragraph" w:styleId="TOC3">
    <w:name w:val="toc 3"/>
    <w:basedOn w:val="Normal"/>
    <w:next w:val="Normal"/>
    <w:autoRedefine/>
    <w:uiPriority w:val="39"/>
    <w:unhideWhenUsed/>
    <w:rsid w:val="00F71760"/>
    <w:pPr>
      <w:tabs>
        <w:tab w:val="left" w:pos="1560"/>
        <w:tab w:val="right" w:leader="dot" w:pos="8963"/>
      </w:tabs>
      <w:spacing w:after="100"/>
      <w:ind w:left="851"/>
    </w:pPr>
  </w:style>
  <w:style w:type="paragraph" w:styleId="TOC4">
    <w:name w:val="toc 4"/>
    <w:basedOn w:val="Normal"/>
    <w:next w:val="Normal"/>
    <w:autoRedefine/>
    <w:uiPriority w:val="39"/>
    <w:unhideWhenUsed/>
    <w:rsid w:val="00F71760"/>
    <w:pPr>
      <w:tabs>
        <w:tab w:val="right" w:leader="dot" w:pos="8963"/>
      </w:tabs>
      <w:spacing w:after="100"/>
      <w:ind w:left="1560"/>
    </w:pPr>
  </w:style>
  <w:style w:type="table" w:styleId="TableGrid">
    <w:name w:val="Table Grid"/>
    <w:basedOn w:val="TableNormal"/>
    <w:uiPriority w:val="59"/>
    <w:rsid w:val="003E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diagramLayout" Target="diagrams/layout1.xml" /><Relationship Id="rId11" Type="http://schemas.openxmlformats.org/officeDocument/2006/relationships/diagramQuickStyle" Target="diagrams/quickStyle1.xml" /><Relationship Id="rId12" Type="http://schemas.openxmlformats.org/officeDocument/2006/relationships/diagramColors" Target="diagrams/colors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chart" Target="charts/chart1.xml" /><Relationship Id="rId16" Type="http://schemas.openxmlformats.org/officeDocument/2006/relationships/chart" Target="charts/chart2.xml" /><Relationship Id="rId17" Type="http://schemas.openxmlformats.org/officeDocument/2006/relationships/chart" Target="charts/chart3.xml" /><Relationship Id="rId18" Type="http://schemas.openxmlformats.org/officeDocument/2006/relationships/chart" Target="charts/chart4.xml" /><Relationship Id="rId19" Type="http://schemas.openxmlformats.org/officeDocument/2006/relationships/chart" Target="charts/chart5.xml" /><Relationship Id="rId2" Type="http://schemas.openxmlformats.org/officeDocument/2006/relationships/settings" Target="settings.xml" /><Relationship Id="rId20" Type="http://schemas.openxmlformats.org/officeDocument/2006/relationships/chart" Target="charts/chart6.xml" /><Relationship Id="rId21" Type="http://schemas.openxmlformats.org/officeDocument/2006/relationships/chart" Target="charts/chart7.xml" /><Relationship Id="rId22" Type="http://schemas.openxmlformats.org/officeDocument/2006/relationships/chart" Target="charts/chart8.xml" /><Relationship Id="rId23" Type="http://schemas.openxmlformats.org/officeDocument/2006/relationships/chart" Target="charts/chart9.xml" /><Relationship Id="rId24" Type="http://schemas.openxmlformats.org/officeDocument/2006/relationships/header" Target="header3.xml" /><Relationship Id="rId25" Type="http://schemas.openxmlformats.org/officeDocument/2006/relationships/chart" Target="charts/chart10.xml" /><Relationship Id="rId26" Type="http://schemas.openxmlformats.org/officeDocument/2006/relationships/chart" Target="charts/chart11.xml" /><Relationship Id="rId27" Type="http://schemas.openxmlformats.org/officeDocument/2006/relationships/chart" Target="charts/chart12.xml" /><Relationship Id="rId28" Type="http://schemas.openxmlformats.org/officeDocument/2006/relationships/header" Target="header4.xml" /><Relationship Id="rId29" Type="http://schemas.openxmlformats.org/officeDocument/2006/relationships/header" Target="header5.xml" /><Relationship Id="rId3" Type="http://schemas.openxmlformats.org/officeDocument/2006/relationships/webSettings" Target="webSettings.xml" /><Relationship Id="rId30" Type="http://schemas.openxmlformats.org/officeDocument/2006/relationships/footer" Target="footer3.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microsoft.com/office/2007/relationships/diagramDrawing" Target="diagrams/drawing1.xml" /><Relationship Id="rId9" Type="http://schemas.openxmlformats.org/officeDocument/2006/relationships/diagramData" Target="diagrams/data1.xml"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DavisM\Desktop\Projektu%20kvalit&#257;tes%20izv&#275;rt&#275;jums\Atteli%20par%20apstirpin&#257;tajiem%20projektiem_aktu&#257;lie%20dati%20uz%2012.03.2018.xlsx" TargetMode="Externa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DavisM\Desktop\zinojumam%20par%2010%20miljoniem.xlsx" TargetMode="Externa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DavisM\AppData\Local\Temp\NB0010-1.xlsx" TargetMode="Externa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DavisM\Desktop\zinojumam%20par%2010%20miljoniem.xlsx" TargetMode="Externa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DavisM\Desktop\Projektu%20kvalit&#257;tes%20izv&#275;rt&#275;jums\Atteli%20par%20apstirpin&#257;tajiem%20projektiem_aktu&#257;lie%20dati%20uz%2012.03.2018.xlsx" TargetMode="Externa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DavisM\Desktop\Projektu%20kvalit&#257;tes%20izv&#275;rt&#275;jums\Atteli%20par%20apstirpin&#257;tajiem%20projektiem_aktu&#257;lie%20dati%20uz%2012.03.2018.xlsx" TargetMode="Externa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DavisM\Desktop\Projektu%20kvalit&#257;tes%20izv&#275;rt&#275;jums\Atteli%20par%20apstirpin&#257;tajiem%20projektiem_aktu&#257;lie%20dati%20uz%2012.03.2018.xlsx" TargetMode="Externa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DavisM\Desktop\Projektu%20kvalit&#257;tes%20izv&#275;rt&#275;jums\Progress%20SAM%20562%20un%20SAM%20331_14%2002%202018.xlsx" TargetMode="Externa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DavisM\Desktop\Projektu%20kvalit&#257;tes%20izv&#275;rt&#275;jums\grafiki%206.da&#316;ai_1.xlsx" TargetMode="Externa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DavisM\Desktop\Projektu%20kvalit&#257;tes%20izv&#275;rt&#275;jums\grafiki%206.da&#316;ai_1.xlsx" TargetMode="Externa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DavisM\Desktop\VARAM\3.3.1.%20un%205.6.2.%20anal&#299;ze%20un%20grafiki%20par%20darba%20viet&#257;m%20un%20nefinan&#353;u%20invest&#299;cij&#257;m\331%20un%20562%20bezdarba%20samazin&#257;jums%20un%20invest&#299;ciju%20pieaugums_uz%2025.04.2018.xlsx" TargetMode="Externa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DavisM\Desktop\VARAM\3.3.1.%20un%205.6.2.%20anal&#299;ze%20un%20grafiki%20par%20darba%20viet&#257;m%20un%20nefinan&#353;u%20invest&#299;cij&#257;m\331%20un%20562%20bezdarba%20samazin&#257;jums%20un%20invest&#299;ciju%20pieaugums_uz%2025.04.2018.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Sheet1!$B$7</c:f>
              <c:strCache>
                <c:ptCount val="1"/>
                <c:pt idx="0">
                  <c:v>SAM 3.3.1. ietvaros izveidotās darba vietas</c:v>
                </c:pt>
              </c:strCache>
            </c:strRef>
          </c:tx>
          <c:spPr>
            <a:solidFill>
              <a:srgbClr val="0070C0"/>
            </a:solidFill>
          </c:spPr>
          <c:invertIfNegative val="0"/>
          <c:dLbls>
            <c:spPr>
              <a:noFill/>
              <a:ln>
                <a:noFill/>
              </a:ln>
              <a:effectLst/>
            </c:spPr>
            <c:txPr>
              <a:bodyPr/>
              <a:lstStyle/>
              <a:p>
                <a:pPr>
                  <a:defRPr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Sheet1!$A$8:$A$10</c:f>
              <c:strCache>
                <c:ptCount val="3"/>
                <c:pt idx="0">
                  <c:v>republikas pilsētas</c:v>
                </c:pt>
                <c:pt idx="1">
                  <c:v>reģionālie centri</c:v>
                </c:pt>
                <c:pt idx="2">
                  <c:v>89 novadu grupa</c:v>
                </c:pt>
              </c:strCache>
            </c:strRef>
          </c:cat>
          <c:val>
            <c:numRef>
              <c:f>Sheet1!$B$8:$B$10</c:f>
              <c:numCache>
                <c:formatCode>0%</c:formatCode>
                <c:ptCount val="3"/>
                <c:pt idx="0">
                  <c:v>1.6824701390021921</c:v>
                </c:pt>
                <c:pt idx="1">
                  <c:v>1.4937835924665868</c:v>
                </c:pt>
                <c:pt idx="2">
                  <c:v>2.8263217222358672</c:v>
                </c:pt>
              </c:numCache>
            </c:numRef>
          </c:val>
        </c:ser>
        <c:dLbls>
          <c:showLegendKey val="0"/>
          <c:showVal val="0"/>
          <c:showCatName val="0"/>
          <c:showSerName val="0"/>
          <c:showPercent val="0"/>
          <c:showBubbleSize val="0"/>
        </c:dLbls>
        <c:gapWidth val="150"/>
        <c:axId val="145875744"/>
        <c:axId val="145876136"/>
      </c:barChart>
      <c:lineChart>
        <c:grouping val="standard"/>
        <c:varyColors val="0"/>
        <c:ser>
          <c:idx val="1"/>
          <c:order val="1"/>
          <c:tx>
            <c:strRef>
              <c:f>Sheet1!$C$7</c:f>
              <c:strCache>
                <c:ptCount val="1"/>
                <c:pt idx="0">
                  <c:v>Bāzes līmenis</c:v>
                </c:pt>
              </c:strCache>
            </c:strRef>
          </c:tx>
          <c:marker>
            <c:symbol val="none"/>
          </c:marker>
          <c:cat>
            <c:strRef>
              <c:f>Sheet1!$A$8:$A$10</c:f>
              <c:strCache>
                <c:ptCount val="3"/>
                <c:pt idx="0">
                  <c:v>republikas pilsētas</c:v>
                </c:pt>
                <c:pt idx="1">
                  <c:v>reģionālie centri</c:v>
                </c:pt>
                <c:pt idx="2">
                  <c:v>89 novadu grupa</c:v>
                </c:pt>
              </c:strCache>
            </c:strRef>
          </c:cat>
          <c:val>
            <c:numRef>
              <c:f>Sheet1!$C$8:$C$10</c:f>
              <c:numCache>
                <c:formatCode>0%</c:formatCode>
                <c:ptCount val="3"/>
                <c:pt idx="0">
                  <c:v>1</c:v>
                </c:pt>
                <c:pt idx="1">
                  <c:v>1</c:v>
                </c:pt>
                <c:pt idx="2">
                  <c:v>1</c:v>
                </c:pt>
              </c:numCache>
            </c:numRef>
          </c:val>
          <c:smooth val="0"/>
        </c:ser>
        <c:dLbls>
          <c:showLegendKey val="0"/>
          <c:showVal val="0"/>
          <c:showCatName val="0"/>
          <c:showSerName val="0"/>
          <c:showPercent val="0"/>
          <c:showBubbleSize val="0"/>
        </c:dLbls>
        <c:marker val="1"/>
        <c:smooth val="0"/>
        <c:axId val="145898776"/>
        <c:axId val="145876528"/>
      </c:lineChart>
      <c:catAx>
        <c:axId val="145875744"/>
        <c:scaling>
          <c:orientation val="minMax"/>
        </c:scaling>
        <c:delete val="0"/>
        <c:axPos val="b"/>
        <c:numFmt formatCode="General" sourceLinked="0"/>
        <c:majorTickMark val="out"/>
        <c:minorTickMark val="none"/>
        <c:tickLblPos val="nextTo"/>
        <c:crossAx val="145876136"/>
        <c:crosses val="autoZero"/>
        <c:auto val="1"/>
        <c:lblAlgn val="ctr"/>
        <c:lblOffset val="100"/>
        <c:noMultiLvlLbl val="0"/>
      </c:catAx>
      <c:valAx>
        <c:axId val="145876136"/>
        <c:scaling>
          <c:orientation val="minMax"/>
          <c:max val="3"/>
        </c:scaling>
        <c:delete val="0"/>
        <c:axPos val="l"/>
        <c:majorGridlines/>
        <c:numFmt formatCode="0%" sourceLinked="1"/>
        <c:majorTickMark val="out"/>
        <c:minorTickMark val="none"/>
        <c:tickLblPos val="nextTo"/>
        <c:crossAx val="145875744"/>
        <c:crosses val="autoZero"/>
        <c:crossBetween val="between"/>
      </c:valAx>
      <c:valAx>
        <c:axId val="145876528"/>
        <c:scaling>
          <c:orientation val="minMax"/>
          <c:max val="1.2"/>
          <c:min val="0.9"/>
        </c:scaling>
        <c:delete val="0"/>
        <c:axPos val="r"/>
        <c:numFmt formatCode="0%" sourceLinked="1"/>
        <c:majorTickMark val="out"/>
        <c:minorTickMark val="none"/>
        <c:tickLblPos val="nextTo"/>
        <c:crossAx val="145898776"/>
        <c:crosses val="max"/>
        <c:crossBetween val="between"/>
      </c:valAx>
      <c:catAx>
        <c:axId val="145898776"/>
        <c:scaling>
          <c:orientation val="minMax"/>
        </c:scaling>
        <c:delete val="1"/>
        <c:axPos val="b"/>
        <c:numFmt formatCode="General" sourceLinked="0"/>
        <c:majorTickMark val="out"/>
        <c:minorTickMark val="none"/>
        <c:tickLblPos val="nextTo"/>
        <c:crossAx val="145876528"/>
        <c:crosses val="autoZero"/>
        <c:auto val="1"/>
        <c:lblAlgn val="ctr"/>
        <c:lblOffset val="100"/>
        <c:noMultiLvlLbl val="0"/>
      </c:catAx>
    </c:plotArea>
    <c:legend>
      <c:legendPos val="b"/>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872089777935593"/>
          <c:y val="0.063885873357340792"/>
          <c:w val="0.82558204441288141"/>
          <c:h val="0.69366433297751073"/>
        </c:manualLayout>
      </c:layout>
      <c:barChart>
        <c:barDir val="col"/>
        <c:grouping val="clustered"/>
        <c:varyColors val="0"/>
        <c:ser>
          <c:idx val="0"/>
          <c:order val="0"/>
          <c:tx>
            <c:strRef>
              <c:f>Sheet1!$A$35</c:f>
              <c:strCache>
                <c:ptCount val="1"/>
                <c:pt idx="0">
                  <c:v>Rezultātu izpilde, pret bāzes līmenis</c:v>
                </c:pt>
              </c:strCache>
            </c:strRef>
          </c:tx>
          <c:spPr>
            <a:solidFill>
              <a:srgbClr val="0070C0"/>
            </a:solidFill>
          </c:spPr>
          <c:invertIfNegative val="0"/>
          <c:dLbls>
            <c:spPr>
              <a:noFill/>
              <a:ln>
                <a:noFill/>
              </a:ln>
              <a:effectLst/>
            </c:spPr>
            <c:txPr>
              <a:bodyPr/>
              <a:lstStyle/>
              <a:p>
                <a:pPr>
                  <a:defRPr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Sheet1!$B$34:$D$34</c:f>
              <c:strCache>
                <c:ptCount val="3"/>
                <c:pt idx="0">
                  <c:v>Darba vietu skaits</c:v>
                </c:pt>
                <c:pt idx="1">
                  <c:v>Nefinanšu investīcijas, euro</c:v>
                </c:pt>
                <c:pt idx="2">
                  <c:v>Komersantu skaits</c:v>
                </c:pt>
              </c:strCache>
            </c:strRef>
          </c:cat>
          <c:val>
            <c:numRef>
              <c:f>Sheet1!$B$35:$D$35</c:f>
              <c:numCache>
                <c:formatCode>0%</c:formatCode>
                <c:ptCount val="3"/>
                <c:pt idx="0">
                  <c:v>1.5949607111844206</c:v>
                </c:pt>
                <c:pt idx="1">
                  <c:v>1.4409644601983918</c:v>
                </c:pt>
                <c:pt idx="2">
                  <c:v>1.6581589881546341</c:v>
                </c:pt>
              </c:numCache>
            </c:numRef>
          </c:val>
        </c:ser>
        <c:dLbls>
          <c:showLegendKey val="0"/>
          <c:showVal val="0"/>
          <c:showCatName val="0"/>
          <c:showSerName val="0"/>
          <c:showPercent val="0"/>
          <c:showBubbleSize val="0"/>
        </c:dLbls>
        <c:gapWidth val="150"/>
        <c:axId val="144154376"/>
        <c:axId val="144154768"/>
      </c:barChart>
      <c:lineChart>
        <c:grouping val="standard"/>
        <c:varyColors val="0"/>
        <c:ser>
          <c:idx val="1"/>
          <c:order val="1"/>
          <c:tx>
            <c:strRef>
              <c:f>Sheet1!$A$36</c:f>
              <c:strCache>
                <c:ptCount val="1"/>
                <c:pt idx="0">
                  <c:v>Bāzes līmenis</c:v>
                </c:pt>
              </c:strCache>
            </c:strRef>
          </c:tx>
          <c:spPr>
            <a:ln w="47625">
              <a:solidFill>
                <a:srgbClr val="C00000"/>
              </a:solidFill>
            </a:ln>
          </c:spPr>
          <c:marker>
            <c:symbol val="none"/>
          </c:marker>
          <c:cat>
            <c:strRef>
              <c:f>Sheet1!$B$34:$D$34</c:f>
              <c:strCache>
                <c:ptCount val="3"/>
                <c:pt idx="0">
                  <c:v>Darba vietu skaits</c:v>
                </c:pt>
                <c:pt idx="1">
                  <c:v>Nefinanšu investīcijas, euro</c:v>
                </c:pt>
                <c:pt idx="2">
                  <c:v>Komersantu skaits</c:v>
                </c:pt>
              </c:strCache>
            </c:strRef>
          </c:cat>
          <c:val>
            <c:numRef>
              <c:f>Sheet1!$B$36:$D$36</c:f>
              <c:numCache>
                <c:formatCode>0%</c:formatCode>
                <c:ptCount val="3"/>
                <c:pt idx="0">
                  <c:v>1</c:v>
                </c:pt>
                <c:pt idx="1">
                  <c:v>1</c:v>
                </c:pt>
                <c:pt idx="2">
                  <c:v>1</c:v>
                </c:pt>
              </c:numCache>
            </c:numRef>
          </c:val>
          <c:smooth val="0"/>
        </c:ser>
        <c:dLbls>
          <c:showLegendKey val="0"/>
          <c:showVal val="0"/>
          <c:showCatName val="0"/>
          <c:showSerName val="0"/>
          <c:showPercent val="0"/>
          <c:showBubbleSize val="0"/>
        </c:dLbls>
        <c:marker val="1"/>
        <c:smooth val="0"/>
        <c:axId val="144155552"/>
        <c:axId val="144155160"/>
      </c:lineChart>
      <c:catAx>
        <c:axId val="144154376"/>
        <c:scaling>
          <c:orientation val="minMax"/>
        </c:scaling>
        <c:delete val="0"/>
        <c:axPos val="b"/>
        <c:numFmt formatCode="General" sourceLinked="0"/>
        <c:majorTickMark val="out"/>
        <c:minorTickMark val="none"/>
        <c:tickLblPos val="nextTo"/>
        <c:crossAx val="144154768"/>
        <c:crosses val="autoZero"/>
        <c:auto val="1"/>
        <c:lblAlgn val="ctr"/>
        <c:lblOffset val="100"/>
        <c:noMultiLvlLbl val="0"/>
      </c:catAx>
      <c:valAx>
        <c:axId val="144154768"/>
        <c:scaling>
          <c:orientation val="minMax"/>
          <c:max val="2"/>
          <c:min val="0"/>
        </c:scaling>
        <c:delete val="0"/>
        <c:axPos val="l"/>
        <c:majorGridlines/>
        <c:numFmt formatCode="0%" sourceLinked="1"/>
        <c:majorTickMark val="out"/>
        <c:minorTickMark val="none"/>
        <c:tickLblPos val="nextTo"/>
        <c:crossAx val="144154376"/>
        <c:crosses val="autoZero"/>
        <c:crossBetween val="between"/>
      </c:valAx>
      <c:valAx>
        <c:axId val="144155160"/>
        <c:scaling>
          <c:orientation val="minMax"/>
          <c:max val="1.2"/>
          <c:min val="0.8"/>
        </c:scaling>
        <c:delete val="0"/>
        <c:axPos val="r"/>
        <c:numFmt formatCode="0%" sourceLinked="1"/>
        <c:majorTickMark val="out"/>
        <c:minorTickMark val="none"/>
        <c:tickLblPos val="nextTo"/>
        <c:crossAx val="144155552"/>
        <c:crosses val="max"/>
        <c:crossBetween val="between"/>
        <c:majorUnit val="0.05"/>
        <c:minorUnit val="0.05"/>
      </c:valAx>
      <c:catAx>
        <c:axId val="144155552"/>
        <c:scaling>
          <c:orientation val="minMax"/>
        </c:scaling>
        <c:delete val="1"/>
        <c:axPos val="b"/>
        <c:numFmt formatCode="General" sourceLinked="0"/>
        <c:majorTickMark val="out"/>
        <c:minorTickMark val="none"/>
        <c:tickLblPos val="nextTo"/>
        <c:crossAx val="144155160"/>
        <c:crosses val="autoZero"/>
        <c:auto val="1"/>
        <c:lblAlgn val="ctr"/>
        <c:lblOffset val="100"/>
        <c:noMultiLvlLbl val="0"/>
      </c:catAx>
    </c:plotArea>
    <c:legend>
      <c:legendPos val="b"/>
      <c:layout>
        <c:manualLayout>
          <c:xMode val="edge"/>
          <c:yMode val="edge"/>
          <c:x val="0.15999185395311954"/>
          <c:y val="0.89019352161123511"/>
          <c:w val="0.68001629209376091"/>
          <c:h val="0.10405230049313757"/>
        </c:manualLayout>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092549304814458944"/>
          <c:y val="0.0807893294715743"/>
          <c:w val="0.48837211510343814"/>
          <c:h val="0.8484021793318095"/>
        </c:manualLayout>
      </c:layout>
      <c:pieChart>
        <c:varyColors val="1"/>
        <c:ser>
          <c:idx val="0"/>
          <c:order val="0"/>
          <c:dLbls>
            <c:dLbl>
              <c:idx val="0"/>
              <c:delete val="1"/>
              <c:extLst>
                <c:ext xmlns:c15="http://schemas.microsoft.com/office/drawing/2012/chart" uri="{CE6537A1-D6FC-4f65-9D91-7224C49458BB}"/>
              </c:extLst>
            </c:dLbl>
            <c:spPr>
              <a:noFill/>
              <a:ln>
                <a:noFill/>
              </a:ln>
              <a:effectLst/>
            </c:spPr>
            <c:txPr>
              <a:bodyPr/>
              <a:lstStyle/>
              <a:p>
                <a:pPr>
                  <a:defRPr b="1"/>
                </a:pPr>
                <a:endParaRPr lang="lv-LV"/>
              </a:p>
            </c:txPr>
            <c:showLegendKey val="0"/>
            <c:showVal val="1"/>
            <c:showCatName val="0"/>
            <c:showSerName val="0"/>
            <c:showPercent val="0"/>
            <c:showBubbleSize val="0"/>
            <c:showLeaderLines val="1"/>
            <c:extLst>
              <c:ext xmlns:c15="http://schemas.microsoft.com/office/drawing/2012/chart" uri="{CE6537A1-D6FC-4f65-9D91-7224C49458BB}"/>
            </c:extLst>
          </c:dLbls>
          <c:cat>
            <c:strRef>
              <c:f>'NB0010'!$M$8:$M$9</c:f>
              <c:strCache>
                <c:ptCount val="2"/>
                <c:pt idx="0">
                  <c:v>Nodarbinātības pieaugums vidēji gadā (2011.g.-2017.g.)</c:v>
                </c:pt>
                <c:pt idx="1">
                  <c:v>Projekta ideju konceptos plānotās darba vietas</c:v>
                </c:pt>
              </c:strCache>
            </c:strRef>
          </c:cat>
          <c:val>
            <c:numRef>
              <c:f>'NB0010'!$N$8:$N$9</c:f>
              <c:numCache>
                <c:formatCode>0.00%</c:formatCode>
                <c:ptCount val="2"/>
                <c:pt idx="0">
                  <c:v>0.87222121814568543</c:v>
                </c:pt>
                <c:pt idx="1">
                  <c:v>0.12777878185433059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275092171119061"/>
          <c:y val="0.30455349716945807"/>
          <c:w val="0.33712632077609489"/>
          <c:h val="0.4166291775302734"/>
        </c:manualLayout>
      </c:layout>
      <c:overlay val="0"/>
    </c:legend>
    <c:plotVisOnly val="1"/>
    <c:dispBlanksAs val="zero"/>
    <c:showDLblsOverMax val="0"/>
  </c:chart>
  <c:txPr>
    <a:bodyPr/>
    <a:lstStyle/>
    <a:p>
      <a:pPr>
        <a:defRPr sz="900">
          <a:latin typeface="Times New Roman" pitchFamily="18" charset="0"/>
          <a:cs typeface="Times New Roman" pitchFamily="18"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080099090259508884"/>
          <c:y val="0.072533096467980632"/>
          <c:w val="0.4235137785866479"/>
          <c:h val="0.82931333260004692"/>
        </c:manualLayout>
      </c:layout>
      <c:pieChart>
        <c:varyColors val="1"/>
        <c:ser>
          <c:idx val="0"/>
          <c:order val="0"/>
          <c:dPt>
            <c:idx val="0"/>
            <c:bubble3D val="0"/>
            <c:spPr>
              <a:solidFill>
                <a:srgbClr val="0070C0"/>
              </a:solidFill>
            </c:spPr>
          </c:dPt>
          <c:dLbls>
            <c:dLbl>
              <c:idx val="1"/>
              <c:layout>
                <c:manualLayout>
                  <c:x val="-0.11124251583415982"/>
                  <c:y val="0.01213313574584270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v-LV"/>
              </a:p>
            </c:txPr>
            <c:showLegendKey val="0"/>
            <c:showVal val="0"/>
            <c:showCatName val="0"/>
            <c:showSerName val="0"/>
            <c:showPercent val="0"/>
            <c:showBubbleSize val="0"/>
            <c:extLst>
              <c:ext xmlns:c15="http://schemas.microsoft.com/office/drawing/2012/chart" uri="{CE6537A1-D6FC-4f65-9D91-7224C49458BB}"/>
            </c:extLst>
          </c:dLbls>
          <c:cat>
            <c:strRef>
              <c:f>Sheet1!$N$20:$N$21</c:f>
              <c:strCache>
                <c:ptCount val="2"/>
                <c:pt idx="0">
                  <c:v>Nefinanšu investīcijas (2016.g. valstī kopumā - CSP dati)</c:v>
                </c:pt>
                <c:pt idx="1">
                  <c:v>Nefinanšu investīcijas 29 projektu ideju konceptos</c:v>
                </c:pt>
              </c:strCache>
            </c:strRef>
          </c:cat>
          <c:val>
            <c:numRef>
              <c:f>Sheet1!$O$20:$O$21</c:f>
              <c:numCache>
                <c:formatCode>0.00%</c:formatCode>
                <c:ptCount val="2"/>
                <c:pt idx="0">
                  <c:v>0.9895616953830485</c:v>
                </c:pt>
                <c:pt idx="1">
                  <c:v>0.010438304616951161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237794427097477"/>
          <c:y val="0.29596783445029551"/>
          <c:w val="0.37643671090143932"/>
          <c:h val="0.47268592701691542"/>
        </c:manualLayout>
      </c:layout>
      <c:overlay val="0"/>
    </c:legend>
    <c:plotVisOnly val="1"/>
    <c:dispBlanksAs val="zero"/>
    <c:showDLblsOverMax val="0"/>
  </c:chart>
  <c:txPr>
    <a:bodyPr/>
    <a:lstStyle/>
    <a:p>
      <a:pPr>
        <a:defRPr sz="900">
          <a:latin typeface="Times New Roman" pitchFamily="18" charset="0"/>
          <a:cs typeface="Times New Roman"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Sheet1!$B$21</c:f>
              <c:strCache>
                <c:ptCount val="1"/>
                <c:pt idx="0">
                  <c:v>SAM 3.3.1. ietvaros piesaistītās nefinanšu investīcijas</c:v>
                </c:pt>
              </c:strCache>
            </c:strRef>
          </c:tx>
          <c:spPr>
            <a:solidFill>
              <a:srgbClr val="00B050"/>
            </a:solidFill>
          </c:spPr>
          <c:invertIfNegative val="0"/>
          <c:dLbls>
            <c:spPr>
              <a:noFill/>
              <a:ln>
                <a:noFill/>
              </a:ln>
              <a:effectLst/>
            </c:spPr>
            <c:txPr>
              <a:bodyPr/>
              <a:lstStyle/>
              <a:p>
                <a:pPr>
                  <a:defRPr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Sheet1!$A$22:$A$24</c:f>
              <c:strCache>
                <c:ptCount val="3"/>
                <c:pt idx="0">
                  <c:v>republikas pilsētas</c:v>
                </c:pt>
                <c:pt idx="1">
                  <c:v>reģionālie centri</c:v>
                </c:pt>
                <c:pt idx="2">
                  <c:v>89 novadu grupa</c:v>
                </c:pt>
              </c:strCache>
            </c:strRef>
          </c:cat>
          <c:val>
            <c:numRef>
              <c:f>Sheet1!$B$22:$B$24</c:f>
              <c:numCache>
                <c:formatCode>0%</c:formatCode>
                <c:ptCount val="3"/>
                <c:pt idx="0">
                  <c:v>1.0370024689655237</c:v>
                </c:pt>
                <c:pt idx="1">
                  <c:v>1.1937396138828884</c:v>
                </c:pt>
                <c:pt idx="2">
                  <c:v>3.447233358391697</c:v>
                </c:pt>
              </c:numCache>
            </c:numRef>
          </c:val>
        </c:ser>
        <c:dLbls>
          <c:showLegendKey val="0"/>
          <c:showVal val="0"/>
          <c:showCatName val="0"/>
          <c:showSerName val="0"/>
          <c:showPercent val="0"/>
          <c:showBubbleSize val="0"/>
        </c:dLbls>
        <c:gapWidth val="150"/>
        <c:axId val="145899560"/>
        <c:axId val="145899952"/>
      </c:barChart>
      <c:lineChart>
        <c:grouping val="standard"/>
        <c:varyColors val="0"/>
        <c:ser>
          <c:idx val="1"/>
          <c:order val="1"/>
          <c:tx>
            <c:strRef>
              <c:f>Sheet1!$C$21</c:f>
              <c:strCache>
                <c:ptCount val="1"/>
                <c:pt idx="0">
                  <c:v>Bāzes līmenis</c:v>
                </c:pt>
              </c:strCache>
            </c:strRef>
          </c:tx>
          <c:spPr>
            <a:ln w="66675">
              <a:solidFill>
                <a:srgbClr val="C00000"/>
              </a:solidFill>
            </a:ln>
          </c:spPr>
          <c:marker>
            <c:symbol val="none"/>
          </c:marker>
          <c:cat>
            <c:strRef>
              <c:f>Sheet1!$A$22:$A$24</c:f>
              <c:strCache>
                <c:ptCount val="3"/>
                <c:pt idx="0">
                  <c:v>republikas pilsētas</c:v>
                </c:pt>
                <c:pt idx="1">
                  <c:v>reģionālie centri</c:v>
                </c:pt>
                <c:pt idx="2">
                  <c:v>89 novadu grupa</c:v>
                </c:pt>
              </c:strCache>
            </c:strRef>
          </c:cat>
          <c:val>
            <c:numRef>
              <c:f>Sheet1!$C$22:$C$24</c:f>
              <c:numCache>
                <c:formatCode>0%</c:formatCode>
                <c:ptCount val="3"/>
                <c:pt idx="0">
                  <c:v>1</c:v>
                </c:pt>
                <c:pt idx="1">
                  <c:v>1</c:v>
                </c:pt>
                <c:pt idx="2">
                  <c:v>1</c:v>
                </c:pt>
              </c:numCache>
            </c:numRef>
          </c:val>
          <c:smooth val="0"/>
        </c:ser>
        <c:dLbls>
          <c:showLegendKey val="0"/>
          <c:showVal val="0"/>
          <c:showCatName val="0"/>
          <c:showSerName val="0"/>
          <c:showPercent val="0"/>
          <c:showBubbleSize val="0"/>
        </c:dLbls>
        <c:marker val="1"/>
        <c:smooth val="0"/>
        <c:axId val="145900736"/>
        <c:axId val="145900344"/>
      </c:lineChart>
      <c:catAx>
        <c:axId val="145899560"/>
        <c:scaling>
          <c:orientation val="minMax"/>
        </c:scaling>
        <c:delete val="0"/>
        <c:axPos val="b"/>
        <c:numFmt formatCode="General" sourceLinked="1"/>
        <c:majorTickMark val="out"/>
        <c:minorTickMark val="none"/>
        <c:tickLblPos val="nextTo"/>
        <c:crossAx val="145899952"/>
        <c:crosses val="autoZero"/>
        <c:auto val="1"/>
        <c:lblAlgn val="ctr"/>
        <c:lblOffset val="100"/>
        <c:noMultiLvlLbl val="0"/>
      </c:catAx>
      <c:valAx>
        <c:axId val="145899952"/>
        <c:scaling>
          <c:orientation val="minMax"/>
          <c:max val="3.5"/>
        </c:scaling>
        <c:delete val="0"/>
        <c:axPos val="l"/>
        <c:majorGridlines/>
        <c:numFmt formatCode="0%" sourceLinked="1"/>
        <c:majorTickMark val="out"/>
        <c:minorTickMark val="none"/>
        <c:tickLblPos val="nextTo"/>
        <c:crossAx val="145899560"/>
        <c:crosses val="autoZero"/>
        <c:crossBetween val="between"/>
      </c:valAx>
      <c:valAx>
        <c:axId val="145900344"/>
        <c:scaling>
          <c:orientation val="minMax"/>
          <c:max val="1.25"/>
          <c:min val="0.9"/>
        </c:scaling>
        <c:delete val="0"/>
        <c:axPos val="r"/>
        <c:numFmt formatCode="0%" sourceLinked="1"/>
        <c:majorTickMark val="out"/>
        <c:minorTickMark val="none"/>
        <c:tickLblPos val="nextTo"/>
        <c:crossAx val="145900736"/>
        <c:crosses val="max"/>
        <c:crossBetween val="between"/>
      </c:valAx>
      <c:catAx>
        <c:axId val="145900736"/>
        <c:scaling>
          <c:orientation val="minMax"/>
        </c:scaling>
        <c:delete val="1"/>
        <c:axPos val="b"/>
        <c:numFmt formatCode="General" sourceLinked="1"/>
        <c:majorTickMark val="out"/>
        <c:minorTickMark val="none"/>
        <c:tickLblPos val="nextTo"/>
        <c:crossAx val="145900344"/>
        <c:crosses val="autoZero"/>
        <c:auto val="1"/>
        <c:lblAlgn val="ctr"/>
        <c:lblOffset val="100"/>
        <c:noMultiLvlLbl val="0"/>
      </c:catAx>
    </c:plotArea>
    <c:legend>
      <c:legendPos val="b"/>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Sheet1!$B$39</c:f>
              <c:strCache>
                <c:ptCount val="1"/>
                <c:pt idx="0">
                  <c:v>SAM 5.6.2. ietvaros izveidotās darba vietas</c:v>
                </c:pt>
              </c:strCache>
            </c:strRef>
          </c:tx>
          <c:spPr>
            <a:solidFill>
              <a:srgbClr val="0070C0"/>
            </a:solidFill>
          </c:spPr>
          <c:invertIfNegative val="0"/>
          <c:dLbls>
            <c:spPr>
              <a:noFill/>
              <a:ln>
                <a:noFill/>
              </a:ln>
              <a:effectLst/>
            </c:spPr>
            <c:txPr>
              <a:bodyPr/>
              <a:lstStyle/>
              <a:p>
                <a:pPr>
                  <a:defRPr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Sheet1!$A$40:$A$42</c:f>
              <c:strCache>
                <c:ptCount val="3"/>
                <c:pt idx="0">
                  <c:v>republikas pilsētas</c:v>
                </c:pt>
                <c:pt idx="1">
                  <c:v>reģionālie centri</c:v>
                </c:pt>
                <c:pt idx="2">
                  <c:v>Latgales programma</c:v>
                </c:pt>
              </c:strCache>
            </c:strRef>
          </c:cat>
          <c:val>
            <c:numRef>
              <c:f>Sheet1!$B$40:$B$42</c:f>
              <c:numCache>
                <c:formatCode>0%</c:formatCode>
                <c:ptCount val="3"/>
                <c:pt idx="0">
                  <c:v>1.3664870436136813</c:v>
                </c:pt>
                <c:pt idx="1">
                  <c:v>1.2919497556008854</c:v>
                </c:pt>
                <c:pt idx="2">
                  <c:v>1.5873612853449293</c:v>
                </c:pt>
              </c:numCache>
            </c:numRef>
          </c:val>
        </c:ser>
        <c:dLbls>
          <c:showLegendKey val="0"/>
          <c:showVal val="0"/>
          <c:showCatName val="0"/>
          <c:showSerName val="0"/>
          <c:showPercent val="0"/>
          <c:showBubbleSize val="0"/>
        </c:dLbls>
        <c:gapWidth val="150"/>
        <c:axId val="145901520"/>
        <c:axId val="145901912"/>
      </c:barChart>
      <c:lineChart>
        <c:grouping val="standard"/>
        <c:varyColors val="0"/>
        <c:ser>
          <c:idx val="1"/>
          <c:order val="1"/>
          <c:tx>
            <c:strRef>
              <c:f>Sheet1!$C$39</c:f>
              <c:strCache>
                <c:ptCount val="1"/>
                <c:pt idx="0">
                  <c:v>Bāzes līmenis</c:v>
                </c:pt>
              </c:strCache>
            </c:strRef>
          </c:tx>
          <c:spPr>
            <a:ln w="38100">
              <a:solidFill>
                <a:schemeClr val="phClr"/>
              </a:solidFill>
            </a:ln>
          </c:spPr>
          <c:marker>
            <c:symbol val="none"/>
          </c:marker>
          <c:cat>
            <c:strRef>
              <c:f>Sheet1!$A$40:$A$42</c:f>
              <c:strCache>
                <c:ptCount val="3"/>
                <c:pt idx="0">
                  <c:v>republikas pilsētas</c:v>
                </c:pt>
                <c:pt idx="1">
                  <c:v>reģionālie centri</c:v>
                </c:pt>
                <c:pt idx="2">
                  <c:v>Latgales programma</c:v>
                </c:pt>
              </c:strCache>
            </c:strRef>
          </c:cat>
          <c:val>
            <c:numRef>
              <c:f>Sheet1!$C$40:$C$42</c:f>
              <c:numCache>
                <c:formatCode>0%</c:formatCode>
                <c:ptCount val="3"/>
                <c:pt idx="0">
                  <c:v>1</c:v>
                </c:pt>
                <c:pt idx="1">
                  <c:v>1</c:v>
                </c:pt>
                <c:pt idx="2">
                  <c:v>1</c:v>
                </c:pt>
              </c:numCache>
            </c:numRef>
          </c:val>
          <c:smooth val="0"/>
        </c:ser>
        <c:dLbls>
          <c:showLegendKey val="0"/>
          <c:showVal val="0"/>
          <c:showCatName val="0"/>
          <c:showSerName val="0"/>
          <c:showPercent val="0"/>
          <c:showBubbleSize val="0"/>
        </c:dLbls>
        <c:marker val="1"/>
        <c:smooth val="0"/>
        <c:axId val="146082216"/>
        <c:axId val="145902304"/>
      </c:lineChart>
      <c:catAx>
        <c:axId val="145901520"/>
        <c:scaling>
          <c:orientation val="minMax"/>
        </c:scaling>
        <c:delete val="0"/>
        <c:axPos val="b"/>
        <c:numFmt formatCode="General" sourceLinked="0"/>
        <c:majorTickMark val="out"/>
        <c:minorTickMark val="none"/>
        <c:tickLblPos val="nextTo"/>
        <c:crossAx val="145901912"/>
        <c:crosses val="autoZero"/>
        <c:auto val="1"/>
        <c:lblAlgn val="ctr"/>
        <c:lblOffset val="100"/>
        <c:noMultiLvlLbl val="0"/>
      </c:catAx>
      <c:valAx>
        <c:axId val="145901912"/>
        <c:scaling>
          <c:orientation val="minMax"/>
          <c:max val="2"/>
        </c:scaling>
        <c:delete val="0"/>
        <c:axPos val="l"/>
        <c:majorGridlines/>
        <c:numFmt formatCode="0%" sourceLinked="1"/>
        <c:majorTickMark val="out"/>
        <c:minorTickMark val="none"/>
        <c:tickLblPos val="nextTo"/>
        <c:crossAx val="145901520"/>
        <c:crosses val="autoZero"/>
        <c:crossBetween val="between"/>
      </c:valAx>
      <c:valAx>
        <c:axId val="145902304"/>
        <c:scaling>
          <c:orientation val="minMax"/>
          <c:max val="1.1500000000000001"/>
          <c:min val="0.85000000000000064"/>
        </c:scaling>
        <c:delete val="0"/>
        <c:axPos val="r"/>
        <c:numFmt formatCode="0%" sourceLinked="1"/>
        <c:majorTickMark val="out"/>
        <c:minorTickMark val="none"/>
        <c:tickLblPos val="nextTo"/>
        <c:crossAx val="146082216"/>
        <c:crosses val="max"/>
        <c:crossBetween val="between"/>
        <c:majorUnit val="0.05"/>
        <c:minorUnit val="0.010000000000000005"/>
      </c:valAx>
      <c:catAx>
        <c:axId val="146082216"/>
        <c:scaling>
          <c:orientation val="minMax"/>
        </c:scaling>
        <c:delete val="1"/>
        <c:axPos val="b"/>
        <c:numFmt formatCode="General" sourceLinked="0"/>
        <c:majorTickMark val="out"/>
        <c:minorTickMark val="none"/>
        <c:tickLblPos val="nextTo"/>
        <c:crossAx val="145902304"/>
        <c:crosses val="autoZero"/>
        <c:auto val="1"/>
        <c:lblAlgn val="ctr"/>
        <c:lblOffset val="100"/>
        <c:noMultiLvlLbl val="0"/>
      </c:catAx>
    </c:plotArea>
    <c:legend>
      <c:legendPos val="b"/>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Sheet1!$B$47</c:f>
              <c:strCache>
                <c:ptCount val="1"/>
                <c:pt idx="0">
                  <c:v>SAM 5.6.2. ietvaros piesaistītās nefinanšu investīcijas</c:v>
                </c:pt>
              </c:strCache>
            </c:strRef>
          </c:tx>
          <c:spPr>
            <a:solidFill>
              <a:srgbClr val="00B050"/>
            </a:solidFill>
          </c:spPr>
          <c:invertIfNegative val="0"/>
          <c:dLbls>
            <c:spPr>
              <a:noFill/>
              <a:ln>
                <a:noFill/>
              </a:ln>
              <a:effectLst/>
            </c:spPr>
            <c:txPr>
              <a:bodyPr/>
              <a:lstStyle/>
              <a:p>
                <a:pPr>
                  <a:defRPr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Sheet1!$A$48:$A$50</c:f>
              <c:strCache>
                <c:ptCount val="3"/>
                <c:pt idx="0">
                  <c:v>republikas pilsētas</c:v>
                </c:pt>
                <c:pt idx="1">
                  <c:v>reģionālie centri</c:v>
                </c:pt>
                <c:pt idx="2">
                  <c:v>Latgales programma</c:v>
                </c:pt>
              </c:strCache>
            </c:strRef>
          </c:cat>
          <c:val>
            <c:numRef>
              <c:f>Sheet1!$B$48:$B$50</c:f>
              <c:numCache>
                <c:formatCode>0%</c:formatCode>
                <c:ptCount val="3"/>
                <c:pt idx="0">
                  <c:v>1.0427658841083491</c:v>
                </c:pt>
                <c:pt idx="1">
                  <c:v>1.3329353569154099</c:v>
                </c:pt>
                <c:pt idx="2">
                  <c:v>1.80155849170084</c:v>
                </c:pt>
              </c:numCache>
            </c:numRef>
          </c:val>
        </c:ser>
        <c:dLbls>
          <c:showLegendKey val="0"/>
          <c:showVal val="0"/>
          <c:showCatName val="0"/>
          <c:showSerName val="0"/>
          <c:showPercent val="0"/>
          <c:showBubbleSize val="0"/>
        </c:dLbls>
        <c:gapWidth val="150"/>
        <c:axId val="146083000"/>
        <c:axId val="146083392"/>
      </c:barChart>
      <c:lineChart>
        <c:grouping val="standard"/>
        <c:varyColors val="0"/>
        <c:ser>
          <c:idx val="1"/>
          <c:order val="1"/>
          <c:tx>
            <c:strRef>
              <c:f>Sheet1!$C$47</c:f>
              <c:strCache>
                <c:ptCount val="1"/>
                <c:pt idx="0">
                  <c:v>Bāzes līmenis</c:v>
                </c:pt>
              </c:strCache>
            </c:strRef>
          </c:tx>
          <c:spPr>
            <a:ln w="66675">
              <a:solidFill>
                <a:srgbClr val="C00000"/>
              </a:solidFill>
            </a:ln>
          </c:spPr>
          <c:marker>
            <c:symbol val="none"/>
          </c:marker>
          <c:cat>
            <c:strRef>
              <c:f>Sheet1!$A$48:$A$50</c:f>
              <c:strCache>
                <c:ptCount val="3"/>
                <c:pt idx="0">
                  <c:v>republikas pilsētas</c:v>
                </c:pt>
                <c:pt idx="1">
                  <c:v>reģionālie centri</c:v>
                </c:pt>
                <c:pt idx="2">
                  <c:v>Latgales programma</c:v>
                </c:pt>
              </c:strCache>
            </c:strRef>
          </c:cat>
          <c:val>
            <c:numRef>
              <c:f>Sheet1!$C$48:$C$50</c:f>
              <c:numCache>
                <c:formatCode>0%</c:formatCode>
                <c:ptCount val="3"/>
                <c:pt idx="0">
                  <c:v>1</c:v>
                </c:pt>
                <c:pt idx="1">
                  <c:v>1</c:v>
                </c:pt>
                <c:pt idx="2">
                  <c:v>1</c:v>
                </c:pt>
              </c:numCache>
            </c:numRef>
          </c:val>
          <c:smooth val="0"/>
        </c:ser>
        <c:dLbls>
          <c:showLegendKey val="0"/>
          <c:showVal val="0"/>
          <c:showCatName val="0"/>
          <c:showSerName val="0"/>
          <c:showPercent val="0"/>
          <c:showBubbleSize val="0"/>
        </c:dLbls>
        <c:marker val="1"/>
        <c:smooth val="0"/>
        <c:axId val="146084176"/>
        <c:axId val="146083784"/>
      </c:lineChart>
      <c:catAx>
        <c:axId val="146083000"/>
        <c:scaling>
          <c:orientation val="minMax"/>
        </c:scaling>
        <c:delete val="0"/>
        <c:axPos val="b"/>
        <c:numFmt formatCode="General" sourceLinked="0"/>
        <c:majorTickMark val="out"/>
        <c:minorTickMark val="none"/>
        <c:tickLblPos val="nextTo"/>
        <c:crossAx val="146083392"/>
        <c:crosses val="autoZero"/>
        <c:auto val="1"/>
        <c:lblAlgn val="ctr"/>
        <c:lblOffset val="100"/>
        <c:noMultiLvlLbl val="0"/>
      </c:catAx>
      <c:valAx>
        <c:axId val="146083392"/>
        <c:scaling>
          <c:orientation val="minMax"/>
          <c:max val="2"/>
        </c:scaling>
        <c:delete val="0"/>
        <c:axPos val="l"/>
        <c:majorGridlines/>
        <c:numFmt formatCode="0%" sourceLinked="1"/>
        <c:majorTickMark val="out"/>
        <c:minorTickMark val="none"/>
        <c:tickLblPos val="nextTo"/>
        <c:crossAx val="146083000"/>
        <c:crosses val="autoZero"/>
        <c:crossBetween val="between"/>
        <c:majorUnit val="0.5"/>
      </c:valAx>
      <c:valAx>
        <c:axId val="146083784"/>
        <c:scaling>
          <c:orientation val="minMax"/>
          <c:max val="1.1"/>
          <c:min val="0.9"/>
        </c:scaling>
        <c:delete val="0"/>
        <c:axPos val="r"/>
        <c:numFmt formatCode="0%" sourceLinked="1"/>
        <c:majorTickMark val="out"/>
        <c:minorTickMark val="none"/>
        <c:tickLblPos val="nextTo"/>
        <c:crossAx val="146084176"/>
        <c:crosses val="max"/>
        <c:crossBetween val="between"/>
        <c:majorUnit val="0.05"/>
      </c:valAx>
      <c:catAx>
        <c:axId val="146084176"/>
        <c:scaling>
          <c:orientation val="minMax"/>
        </c:scaling>
        <c:delete val="1"/>
        <c:axPos val="b"/>
        <c:numFmt formatCode="General" sourceLinked="0"/>
        <c:majorTickMark val="out"/>
        <c:minorTickMark val="none"/>
        <c:tickLblPos val="nextTo"/>
        <c:crossAx val="146083784"/>
        <c:crosses val="autoZero"/>
        <c:auto val="1"/>
        <c:lblAlgn val="ctr"/>
        <c:lblOffset val="100"/>
        <c:noMultiLvlLbl val="0"/>
      </c:catAx>
    </c:plotArea>
    <c:legend>
      <c:legendPos val="b"/>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79034935135639028"/>
          <c:y val="0.071544715447154475"/>
          <c:w val="0.89623206879914785"/>
          <c:h val="0.70694629025030464"/>
        </c:manualLayout>
      </c:layout>
      <c:barChart>
        <c:barDir val="col"/>
        <c:grouping val="percentStacked"/>
        <c:varyColors val="0"/>
        <c:ser>
          <c:idx val="0"/>
          <c:order val="0"/>
          <c:tx>
            <c:strRef>
              <c:f>'SAM 5.6.2'!$C$38</c:f>
              <c:strCache>
                <c:ptCount val="1"/>
                <c:pt idx="0">
                  <c:v>Sasniegtie rādītāji līdz 12.03.2018.</c:v>
                </c:pt>
              </c:strCache>
            </c:strRef>
          </c:tx>
          <c:spPr>
            <a:solidFill>
              <a:srgbClr val="00B050"/>
            </a:solidFill>
          </c:spPr>
          <c:invertIfNegative val="0"/>
          <c:dLbls>
            <c:dLbl>
              <c:idx val="1"/>
              <c:tx>
                <c:rich>
                  <a:bodyPr vertOverflow="clip"/>
                  <a:lstStyle/>
                  <a:p>
                    <a:r>
                      <a:rPr lang="en-US" b="1"/>
                      <a:t>4</a:t>
                    </a:r>
                    <a:r>
                      <a:rPr lang="en-US"/>
                      <a:t>3 287 259</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'SAM 5.6.2'!$D$37:$E$37</c:f>
              <c:strCache>
                <c:ptCount val="2"/>
                <c:pt idx="0">
                  <c:v>Radītās darba vietas</c:v>
                </c:pt>
                <c:pt idx="1">
                  <c:v>Nefinanšu investīcijas, euro</c:v>
                </c:pt>
              </c:strCache>
            </c:strRef>
          </c:cat>
          <c:val>
            <c:numRef>
              <c:f>'SAM 5.6.2'!$D$38:$E$38</c:f>
              <c:numCache>
                <c:formatCode>0</c:formatCode>
                <c:ptCount val="2"/>
                <c:pt idx="0">
                  <c:v>550</c:v>
                </c:pt>
                <c:pt idx="1">
                  <c:v>43287259.38</c:v>
                </c:pt>
              </c:numCache>
            </c:numRef>
          </c:val>
        </c:ser>
        <c:ser>
          <c:idx val="1"/>
          <c:order val="1"/>
          <c:tx>
            <c:strRef>
              <c:f>'SAM 5.6.2'!$C$39</c:f>
              <c:strCache>
                <c:ptCount val="1"/>
                <c:pt idx="0">
                  <c:v>Plānotie rādītāji (kopā)</c:v>
                </c:pt>
              </c:strCache>
            </c:strRef>
          </c:tx>
          <c:spPr>
            <a:solidFill>
              <a:srgbClr val="0070C0"/>
            </a:solidFill>
          </c:spPr>
          <c:invertIfNegative val="0"/>
          <c:dLbls>
            <c:dLbl>
              <c:idx val="0"/>
              <c:tx>
                <c:rich>
                  <a:bodyPr vertOverflow="clip"/>
                  <a:lstStyle/>
                  <a:p>
                    <a:r>
                      <a:rPr lang="en-US"/>
                      <a:t>5000</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vertOverflow="clip"/>
                  <a:lstStyle/>
                  <a:p>
                    <a:r>
                      <a:rPr lang="en-US"/>
                      <a:t>300 000 000</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'SAM 5.6.2'!$D$37:$E$37</c:f>
              <c:strCache>
                <c:ptCount val="2"/>
                <c:pt idx="0">
                  <c:v>Radītās darba vietas</c:v>
                </c:pt>
                <c:pt idx="1">
                  <c:v>Nefinanšu investīcijas, euro</c:v>
                </c:pt>
              </c:strCache>
            </c:strRef>
          </c:cat>
          <c:val>
            <c:numRef>
              <c:f>'SAM 5.6.2'!$D$39:$E$39</c:f>
              <c:numCache>
                <c:formatCode>0</c:formatCode>
                <c:ptCount val="2"/>
                <c:pt idx="0">
                  <c:v>4985</c:v>
                </c:pt>
                <c:pt idx="1">
                  <c:v>303923428</c:v>
                </c:pt>
              </c:numCache>
            </c:numRef>
          </c:val>
        </c:ser>
        <c:dLbls>
          <c:showLegendKey val="0"/>
          <c:showVal val="1"/>
          <c:showCatName val="0"/>
          <c:showSerName val="0"/>
          <c:showPercent val="0"/>
          <c:showBubbleSize val="0"/>
        </c:dLbls>
        <c:gapWidth val="150"/>
        <c:overlap val="100"/>
        <c:axId val="146085744"/>
        <c:axId val="145646240"/>
      </c:barChart>
      <c:catAx>
        <c:axId val="146085744"/>
        <c:scaling>
          <c:orientation val="minMax"/>
        </c:scaling>
        <c:delete val="0"/>
        <c:axPos val="b"/>
        <c:numFmt formatCode="General" sourceLinked="0"/>
        <c:majorTickMark val="out"/>
        <c:minorTickMark val="none"/>
        <c:tickLblPos val="nextTo"/>
        <c:crossAx val="145646240"/>
        <c:crosses val="autoZero"/>
        <c:auto val="1"/>
        <c:lblAlgn val="ctr"/>
        <c:lblOffset val="100"/>
        <c:noMultiLvlLbl val="0"/>
      </c:catAx>
      <c:valAx>
        <c:axId val="145646240"/>
        <c:scaling>
          <c:orientation val="minMax"/>
        </c:scaling>
        <c:delete val="0"/>
        <c:axPos val="l"/>
        <c:majorGridlines/>
        <c:numFmt formatCode="0%" sourceLinked="1"/>
        <c:majorTickMark val="out"/>
        <c:minorTickMark val="none"/>
        <c:tickLblPos val="nextTo"/>
        <c:crossAx val="146085744"/>
        <c:crosses val="autoZero"/>
        <c:crossBetween val="between"/>
      </c:valAx>
    </c:plotArea>
    <c:legend>
      <c:legendPos val="b"/>
      <c:layout>
        <c:manualLayout>
          <c:xMode val="edge"/>
          <c:yMode val="edge"/>
          <c:x val="0.19395325162769494"/>
          <c:y val="0.89681070354010661"/>
          <c:w val="0.61209331970097325"/>
          <c:h val="0.10318929645989371"/>
        </c:manualLayout>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85458435342641068"/>
          <c:y val="0.050870651477843823"/>
          <c:w val="0.82908312931471806"/>
          <c:h val="0.62057553956834965"/>
        </c:manualLayout>
      </c:layout>
      <c:barChart>
        <c:barDir val="col"/>
        <c:grouping val="clustered"/>
        <c:varyColors val="0"/>
        <c:ser>
          <c:idx val="0"/>
          <c:order val="0"/>
          <c:tx>
            <c:strRef>
              <c:f>'331 (2)'!$B$47</c:f>
              <c:strCache>
                <c:ptCount val="1"/>
                <c:pt idx="0">
                  <c:v>SAM 3.3.1. ietvaros izveidotās darba vietas</c:v>
                </c:pt>
              </c:strCache>
            </c:strRef>
          </c:tx>
          <c:spPr>
            <a:solidFill>
              <a:srgbClr val="0070C0"/>
            </a:solidFill>
          </c:spPr>
          <c:invertIfNegative val="0"/>
          <c:dLbls>
            <c:spPr>
              <a:noFill/>
              <a:ln>
                <a:noFill/>
              </a:ln>
              <a:effectLst/>
            </c:spPr>
            <c:txPr>
              <a:bodyPr/>
              <a:lstStyle/>
              <a:p>
                <a:pPr>
                  <a:defRPr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'331 (2)'!$A$48:$A$50</c:f>
              <c:strCache>
                <c:ptCount val="3"/>
                <c:pt idx="0">
                  <c:v>republikas pilsētas</c:v>
                </c:pt>
                <c:pt idx="1">
                  <c:v>reģionālie centri</c:v>
                </c:pt>
                <c:pt idx="2">
                  <c:v>89 novadu grupa</c:v>
                </c:pt>
              </c:strCache>
            </c:strRef>
          </c:cat>
          <c:val>
            <c:numRef>
              <c:f>'331 (2)'!$B$48:$B$50</c:f>
              <c:numCache>
                <c:formatCode>0%</c:formatCode>
                <c:ptCount val="3"/>
                <c:pt idx="0">
                  <c:v>1.5052916014626454</c:v>
                </c:pt>
                <c:pt idx="1">
                  <c:v>1.714243459107714</c:v>
                </c:pt>
                <c:pt idx="2">
                  <c:v>2.4232429078490374</c:v>
                </c:pt>
              </c:numCache>
            </c:numRef>
          </c:val>
        </c:ser>
        <c:ser>
          <c:idx val="1"/>
          <c:order val="1"/>
          <c:tx>
            <c:strRef>
              <c:f>'331 (2)'!$C$47</c:f>
              <c:strCache>
                <c:ptCount val="1"/>
                <c:pt idx="0">
                  <c:v>SAM 3.3.1. ietvaros piesaistītās nefinanšu investīcijas</c:v>
                </c:pt>
              </c:strCache>
            </c:strRef>
          </c:tx>
          <c:spPr>
            <a:solidFill>
              <a:srgbClr val="00B050"/>
            </a:solidFill>
          </c:spPr>
          <c:invertIfNegative val="0"/>
          <c:dLbls>
            <c:spPr>
              <a:noFill/>
              <a:ln>
                <a:noFill/>
              </a:ln>
              <a:effectLst/>
            </c:spPr>
            <c:txPr>
              <a:bodyPr/>
              <a:lstStyle/>
              <a:p>
                <a:pPr>
                  <a:defRPr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'331 (2)'!$A$48:$A$50</c:f>
              <c:strCache>
                <c:ptCount val="3"/>
                <c:pt idx="0">
                  <c:v>republikas pilsētas</c:v>
                </c:pt>
                <c:pt idx="1">
                  <c:v>reģionālie centri</c:v>
                </c:pt>
                <c:pt idx="2">
                  <c:v>89 novadu grupa</c:v>
                </c:pt>
              </c:strCache>
            </c:strRef>
          </c:cat>
          <c:val>
            <c:numRef>
              <c:f>'331 (2)'!$C$48:$C$50</c:f>
              <c:numCache>
                <c:formatCode>0%</c:formatCode>
                <c:ptCount val="3"/>
                <c:pt idx="0">
                  <c:v>3.0913809903223082</c:v>
                </c:pt>
                <c:pt idx="1">
                  <c:v>1.0656802602499886</c:v>
                </c:pt>
                <c:pt idx="2">
                  <c:v>1.7126773084581068</c:v>
                </c:pt>
              </c:numCache>
            </c:numRef>
          </c:val>
        </c:ser>
        <c:dLbls>
          <c:showLegendKey val="0"/>
          <c:showVal val="0"/>
          <c:showCatName val="0"/>
          <c:showSerName val="0"/>
          <c:showPercent val="0"/>
          <c:showBubbleSize val="0"/>
        </c:dLbls>
        <c:gapWidth val="150"/>
        <c:axId val="145647024"/>
        <c:axId val="145647416"/>
      </c:barChart>
      <c:lineChart>
        <c:grouping val="standard"/>
        <c:varyColors val="0"/>
        <c:ser>
          <c:idx val="2"/>
          <c:order val="2"/>
          <c:tx>
            <c:strRef>
              <c:f>'331 (2)'!$D$47</c:f>
              <c:strCache>
                <c:ptCount val="1"/>
                <c:pt idx="0">
                  <c:v>Bāzes līmenis</c:v>
                </c:pt>
              </c:strCache>
            </c:strRef>
          </c:tx>
          <c:spPr>
            <a:ln w="28575">
              <a:solidFill>
                <a:srgbClr val="C00000"/>
              </a:solidFill>
            </a:ln>
          </c:spPr>
          <c:marker>
            <c:symbol val="none"/>
          </c:marker>
          <c:cat>
            <c:strRef>
              <c:f>'331 (2)'!$A$48:$A$50</c:f>
              <c:strCache>
                <c:ptCount val="3"/>
                <c:pt idx="0">
                  <c:v>republikas pilsētas</c:v>
                </c:pt>
                <c:pt idx="1">
                  <c:v>reģionālie centri</c:v>
                </c:pt>
                <c:pt idx="2">
                  <c:v>89 novadu grupa</c:v>
                </c:pt>
              </c:strCache>
            </c:strRef>
          </c:cat>
          <c:val>
            <c:numRef>
              <c:f>'331 (2)'!$D$48:$D$50</c:f>
              <c:numCache>
                <c:formatCode>0%</c:formatCode>
                <c:ptCount val="3"/>
                <c:pt idx="0">
                  <c:v>1</c:v>
                </c:pt>
                <c:pt idx="1">
                  <c:v>1</c:v>
                </c:pt>
                <c:pt idx="2">
                  <c:v>1</c:v>
                </c:pt>
              </c:numCache>
            </c:numRef>
          </c:val>
          <c:smooth val="0"/>
        </c:ser>
        <c:dLbls>
          <c:showLegendKey val="0"/>
          <c:showVal val="0"/>
          <c:showCatName val="0"/>
          <c:showSerName val="0"/>
          <c:showPercent val="0"/>
          <c:showBubbleSize val="0"/>
        </c:dLbls>
        <c:marker val="1"/>
        <c:smooth val="0"/>
        <c:axId val="145648200"/>
        <c:axId val="145647808"/>
      </c:lineChart>
      <c:catAx>
        <c:axId val="145647024"/>
        <c:scaling>
          <c:orientation val="minMax"/>
        </c:scaling>
        <c:delete val="0"/>
        <c:axPos val="b"/>
        <c:numFmt formatCode="General" sourceLinked="1"/>
        <c:majorTickMark val="out"/>
        <c:minorTickMark val="none"/>
        <c:tickLblPos val="nextTo"/>
        <c:crossAx val="145647416"/>
        <c:crosses val="autoZero"/>
        <c:auto val="1"/>
        <c:lblAlgn val="ctr"/>
        <c:lblOffset val="100"/>
        <c:noMultiLvlLbl val="0"/>
      </c:catAx>
      <c:valAx>
        <c:axId val="145647416"/>
        <c:scaling>
          <c:orientation val="minMax"/>
        </c:scaling>
        <c:delete val="0"/>
        <c:axPos val="l"/>
        <c:majorGridlines/>
        <c:numFmt formatCode="0%" sourceLinked="1"/>
        <c:majorTickMark val="out"/>
        <c:minorTickMark val="none"/>
        <c:tickLblPos val="nextTo"/>
        <c:crossAx val="145647024"/>
        <c:crosses val="autoZero"/>
        <c:crossBetween val="between"/>
      </c:valAx>
      <c:valAx>
        <c:axId val="145647808"/>
        <c:scaling>
          <c:orientation val="minMax"/>
          <c:max val="1.25"/>
          <c:min val="0.9"/>
        </c:scaling>
        <c:delete val="0"/>
        <c:axPos val="r"/>
        <c:numFmt formatCode="0%" sourceLinked="1"/>
        <c:majorTickMark val="out"/>
        <c:minorTickMark val="none"/>
        <c:tickLblPos val="nextTo"/>
        <c:crossAx val="145648200"/>
        <c:crosses val="max"/>
        <c:crossBetween val="between"/>
        <c:majorUnit val="0.05"/>
      </c:valAx>
      <c:catAx>
        <c:axId val="145648200"/>
        <c:scaling>
          <c:orientation val="minMax"/>
        </c:scaling>
        <c:delete val="1"/>
        <c:axPos val="b"/>
        <c:numFmt formatCode="General" sourceLinked="1"/>
        <c:majorTickMark val="out"/>
        <c:minorTickMark val="none"/>
        <c:tickLblPos val="nextTo"/>
        <c:crossAx val="145647808"/>
        <c:crosses val="autoZero"/>
        <c:auto val="1"/>
        <c:lblAlgn val="ctr"/>
        <c:lblOffset val="100"/>
        <c:noMultiLvlLbl val="0"/>
      </c:catAx>
    </c:plotArea>
    <c:legend>
      <c:legendPos val="b"/>
      <c:layout>
        <c:manualLayout>
          <c:xMode val="edge"/>
          <c:yMode val="edge"/>
          <c:x val="0.12690196078431373"/>
          <c:y val="0.78580187785805822"/>
          <c:w val="0.75291876750700282"/>
          <c:h val="0.18670671320724094"/>
        </c:manualLayout>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593285214348212"/>
          <c:y val="0.051400554097404488"/>
          <c:w val="0.7881342957130355"/>
          <c:h val="0.68685300302374563"/>
        </c:manualLayout>
      </c:layout>
      <c:barChart>
        <c:barDir val="col"/>
        <c:grouping val="clustered"/>
        <c:varyColors val="0"/>
        <c:ser>
          <c:idx val="0"/>
          <c:order val="0"/>
          <c:tx>
            <c:strRef>
              <c:f>'331 (2)'!$F$79</c:f>
              <c:strCache>
                <c:ptCount val="1"/>
                <c:pt idx="0">
                  <c:v>SAM 5.6.2. ietvaros izveidotās darba vietas</c:v>
                </c:pt>
              </c:strCache>
            </c:strRef>
          </c:tx>
          <c:spPr>
            <a:solidFill>
              <a:srgbClr val="00B050"/>
            </a:solidFill>
          </c:spPr>
          <c:invertIfNegative val="0"/>
          <c:dLbls>
            <c:spPr>
              <a:noFill/>
              <a:ln>
                <a:noFill/>
              </a:ln>
              <a:effectLst/>
            </c:spPr>
            <c:txPr>
              <a:bodyPr/>
              <a:lstStyle/>
              <a:p>
                <a:pPr>
                  <a:defRPr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'331 (2)'!$E$81:$E$82</c:f>
              <c:strCache>
                <c:ptCount val="2"/>
                <c:pt idx="0">
                  <c:v>reģionālie centri</c:v>
                </c:pt>
                <c:pt idx="1">
                  <c:v>Latgales programma</c:v>
                </c:pt>
              </c:strCache>
            </c:strRef>
          </c:cat>
          <c:val>
            <c:numRef>
              <c:f>'331 (2)'!$F$81:$F$82</c:f>
              <c:numCache>
                <c:formatCode>0%</c:formatCode>
                <c:ptCount val="2"/>
                <c:pt idx="0">
                  <c:v>1.8133606657257073</c:v>
                </c:pt>
                <c:pt idx="1">
                  <c:v>1.0670935029959718</c:v>
                </c:pt>
              </c:numCache>
            </c:numRef>
          </c:val>
        </c:ser>
        <c:ser>
          <c:idx val="1"/>
          <c:order val="1"/>
          <c:tx>
            <c:strRef>
              <c:f>'331 (2)'!$G$79</c:f>
              <c:strCache>
                <c:ptCount val="1"/>
                <c:pt idx="0">
                  <c:v>SAM 5.6.2. ietvaros piesaistītās nefinanšu investīcijas</c:v>
                </c:pt>
              </c:strCache>
            </c:strRef>
          </c:tx>
          <c:spPr>
            <a:solidFill>
              <a:srgbClr val="0070C0"/>
            </a:solidFill>
          </c:spPr>
          <c:invertIfNegative val="0"/>
          <c:dLbls>
            <c:dLbl>
              <c:idx val="1"/>
              <c:delete val="1"/>
              <c:extLst>
                <c:ext xmlns:c15="http://schemas.microsoft.com/office/drawing/2012/chart" uri="{CE6537A1-D6FC-4f65-9D91-7224C49458BB}"/>
              </c:extLst>
            </c:dLbl>
            <c:spPr>
              <a:noFill/>
              <a:ln>
                <a:noFill/>
              </a:ln>
              <a:effectLst/>
            </c:spPr>
            <c:txPr>
              <a:bodyPr/>
              <a:lstStyle/>
              <a:p>
                <a:pPr>
                  <a:defRPr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'331 (2)'!$E$81:$E$82</c:f>
              <c:strCache>
                <c:ptCount val="2"/>
                <c:pt idx="0">
                  <c:v>reģionālie centri</c:v>
                </c:pt>
                <c:pt idx="1">
                  <c:v>Latgales programma</c:v>
                </c:pt>
              </c:strCache>
            </c:strRef>
          </c:cat>
          <c:val>
            <c:numRef>
              <c:f>'331 (2)'!$G$81:$G$82</c:f>
              <c:numCache>
                <c:formatCode>0%</c:formatCode>
                <c:ptCount val="2"/>
                <c:pt idx="0">
                  <c:v>2.6181642628705548</c:v>
                </c:pt>
                <c:pt idx="1">
                  <c:v>0</c:v>
                </c:pt>
              </c:numCache>
            </c:numRef>
          </c:val>
        </c:ser>
        <c:dLbls>
          <c:showLegendKey val="0"/>
          <c:showVal val="0"/>
          <c:showCatName val="0"/>
          <c:showSerName val="0"/>
          <c:showPercent val="0"/>
          <c:showBubbleSize val="0"/>
        </c:dLbls>
        <c:gapWidth val="150"/>
        <c:axId val="145648984"/>
        <c:axId val="145649376"/>
      </c:barChart>
      <c:lineChart>
        <c:grouping val="standard"/>
        <c:varyColors val="0"/>
        <c:ser>
          <c:idx val="2"/>
          <c:order val="2"/>
          <c:tx>
            <c:strRef>
              <c:f>'331 (2)'!$H$79</c:f>
              <c:strCache>
                <c:ptCount val="1"/>
                <c:pt idx="0">
                  <c:v>Bāzes līmenis</c:v>
                </c:pt>
              </c:strCache>
            </c:strRef>
          </c:tx>
          <c:spPr>
            <a:ln w="47625">
              <a:solidFill>
                <a:srgbClr val="C00000"/>
              </a:solidFill>
            </a:ln>
          </c:spPr>
          <c:marker>
            <c:symbol val="none"/>
          </c:marker>
          <c:cat>
            <c:strRef>
              <c:f>'331 (2)'!$E$81:$E$82</c:f>
              <c:strCache>
                <c:ptCount val="2"/>
                <c:pt idx="0">
                  <c:v>reģionālie centri</c:v>
                </c:pt>
                <c:pt idx="1">
                  <c:v>Latgales programma</c:v>
                </c:pt>
              </c:strCache>
            </c:strRef>
          </c:cat>
          <c:val>
            <c:numRef>
              <c:f>'331 (2)'!$H$81:$H$82</c:f>
              <c:numCache>
                <c:formatCode>0%</c:formatCode>
                <c:ptCount val="2"/>
                <c:pt idx="0">
                  <c:v>1</c:v>
                </c:pt>
                <c:pt idx="1">
                  <c:v>1</c:v>
                </c:pt>
              </c:numCache>
            </c:numRef>
          </c:val>
          <c:smooth val="0"/>
        </c:ser>
        <c:dLbls>
          <c:showLegendKey val="0"/>
          <c:showVal val="0"/>
          <c:showCatName val="0"/>
          <c:showSerName val="0"/>
          <c:showPercent val="0"/>
          <c:showBubbleSize val="0"/>
        </c:dLbls>
        <c:marker val="1"/>
        <c:smooth val="0"/>
        <c:axId val="145438000"/>
        <c:axId val="145649768"/>
      </c:lineChart>
      <c:catAx>
        <c:axId val="145648984"/>
        <c:scaling>
          <c:orientation val="minMax"/>
        </c:scaling>
        <c:delete val="0"/>
        <c:axPos val="b"/>
        <c:numFmt formatCode="General" sourceLinked="0"/>
        <c:majorTickMark val="out"/>
        <c:minorTickMark val="none"/>
        <c:tickLblPos val="nextTo"/>
        <c:crossAx val="145649376"/>
        <c:crosses val="autoZero"/>
        <c:auto val="1"/>
        <c:lblAlgn val="ctr"/>
        <c:lblOffset val="100"/>
        <c:noMultiLvlLbl val="0"/>
      </c:catAx>
      <c:valAx>
        <c:axId val="145649376"/>
        <c:scaling>
          <c:orientation val="minMax"/>
        </c:scaling>
        <c:delete val="0"/>
        <c:axPos val="l"/>
        <c:majorGridlines/>
        <c:numFmt formatCode="0%" sourceLinked="1"/>
        <c:majorTickMark val="out"/>
        <c:minorTickMark val="none"/>
        <c:tickLblPos val="nextTo"/>
        <c:crossAx val="145648984"/>
        <c:crosses val="autoZero"/>
        <c:crossBetween val="between"/>
      </c:valAx>
      <c:valAx>
        <c:axId val="145649768"/>
        <c:scaling>
          <c:orientation val="minMax"/>
          <c:max val="1.2"/>
          <c:min val="0.9"/>
        </c:scaling>
        <c:delete val="0"/>
        <c:axPos val="r"/>
        <c:numFmt formatCode="0%" sourceLinked="1"/>
        <c:majorTickMark val="out"/>
        <c:minorTickMark val="none"/>
        <c:tickLblPos val="nextTo"/>
        <c:crossAx val="145438000"/>
        <c:crosses val="max"/>
        <c:crossBetween val="between"/>
      </c:valAx>
      <c:catAx>
        <c:axId val="145438000"/>
        <c:scaling>
          <c:orientation val="minMax"/>
        </c:scaling>
        <c:delete val="1"/>
        <c:axPos val="b"/>
        <c:numFmt formatCode="General" sourceLinked="0"/>
        <c:majorTickMark val="out"/>
        <c:minorTickMark val="none"/>
        <c:tickLblPos val="nextTo"/>
        <c:crossAx val="145649768"/>
        <c:crosses val="autoZero"/>
        <c:auto val="1"/>
        <c:lblAlgn val="ctr"/>
        <c:lblOffset val="100"/>
        <c:noMultiLvlLbl val="0"/>
      </c:catAx>
    </c:plotArea>
    <c:legend>
      <c:legendPos val="b"/>
      <c:layout>
        <c:manualLayout>
          <c:xMode val="edge"/>
          <c:yMode val="edge"/>
          <c:x val="0.081958223972003544"/>
          <c:y val="0.83157250080581957"/>
          <c:w val="0.85275000000001189"/>
          <c:h val="0.14064956792681615"/>
        </c:manualLayout>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67946952392853477"/>
          <c:y val="0.0869351331083615"/>
          <c:w val="0.87945878554652135"/>
          <c:h val="0.67117227618679842"/>
        </c:manualLayout>
      </c:layout>
      <c:barChart>
        <c:barDir val="col"/>
        <c:grouping val="clustered"/>
        <c:varyColors val="0"/>
        <c:ser>
          <c:idx val="1"/>
          <c:order val="1"/>
          <c:tx>
            <c:strRef>
              <c:f>'Darba vietas'!$C$54</c:f>
              <c:strCache>
                <c:ptCount val="1"/>
                <c:pt idx="0">
                  <c:v>Potenicālais bezdarba līmeņa samazinājums, procenta punkti</c:v>
                </c:pt>
              </c:strCache>
            </c:strRef>
          </c:tx>
          <c:spPr>
            <a:solidFill>
              <a:srgbClr val="C00000"/>
            </a:solidFill>
          </c:spPr>
          <c:invertIfNegative val="0"/>
          <c:dLbls>
            <c:spPr>
              <a:noFill/>
              <a:ln>
                <a:noFill/>
              </a:ln>
              <a:effectLst/>
            </c:spPr>
            <c:txPr>
              <a:bodyPr/>
              <a:lstStyle/>
              <a:p>
                <a:pPr>
                  <a:defRPr b="1"/>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'Darba vietas'!$A$55:$A$59</c:f>
              <c:strCache>
                <c:ptCount val="5"/>
                <c:pt idx="0">
                  <c:v>Rīgas reģions</c:v>
                </c:pt>
                <c:pt idx="1">
                  <c:v>Vidzemes reģions</c:v>
                </c:pt>
                <c:pt idx="2">
                  <c:v>Kurzemes reģions</c:v>
                </c:pt>
                <c:pt idx="3">
                  <c:v>Zemgales reģions</c:v>
                </c:pt>
                <c:pt idx="4">
                  <c:v>Latgales reģions</c:v>
                </c:pt>
              </c:strCache>
            </c:strRef>
          </c:cat>
          <c:val>
            <c:numRef>
              <c:f>'Darba vietas'!$C$55:$C$59</c:f>
              <c:numCache>
                <c:formatCode>0.00</c:formatCode>
                <c:ptCount val="5"/>
                <c:pt idx="0">
                  <c:v>0.43403219374799251</c:v>
                </c:pt>
                <c:pt idx="1">
                  <c:v>0.85056066588723733</c:v>
                </c:pt>
                <c:pt idx="2">
                  <c:v>0.70927744488085409</c:v>
                </c:pt>
                <c:pt idx="3">
                  <c:v>0.73681130392277361</c:v>
                </c:pt>
                <c:pt idx="4">
                  <c:v>0.7279721763353697</c:v>
                </c:pt>
              </c:numCache>
            </c:numRef>
          </c:val>
        </c:ser>
        <c:ser>
          <c:idx val="2"/>
          <c:order val="2"/>
          <c:tx>
            <c:strRef>
              <c:f>'Darba vietas'!$D$54</c:f>
              <c:strCache>
                <c:ptCount val="1"/>
                <c:pt idx="0">
                  <c:v>Potenicālais bezdarba līmeņa samazinājums, procenta punkti (Latgales programma)</c:v>
                </c:pt>
              </c:strCache>
            </c:strRef>
          </c:tx>
          <c:spPr>
            <a:solidFill>
              <a:srgbClr val="00B050"/>
            </a:solidFill>
          </c:spPr>
          <c:invertIfNegative val="0"/>
          <c:dLbls>
            <c:dLbl>
              <c:idx val="4"/>
              <c:layout>
                <c:manualLayout>
                  <c:x val="0"/>
                  <c:y val="0.05612134846780400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v-LV"/>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'Darba vietas'!$A$55:$A$59</c:f>
              <c:strCache>
                <c:ptCount val="5"/>
                <c:pt idx="0">
                  <c:v>Rīgas reģions</c:v>
                </c:pt>
                <c:pt idx="1">
                  <c:v>Vidzemes reģions</c:v>
                </c:pt>
                <c:pt idx="2">
                  <c:v>Kurzemes reģions</c:v>
                </c:pt>
                <c:pt idx="3">
                  <c:v>Zemgales reģions</c:v>
                </c:pt>
                <c:pt idx="4">
                  <c:v>Latgales reģions</c:v>
                </c:pt>
              </c:strCache>
            </c:strRef>
          </c:cat>
          <c:val>
            <c:numRef>
              <c:f>'Darba vietas'!$D$55:$D$59</c:f>
              <c:numCache>
                <c:formatCode>0.00</c:formatCode>
                <c:ptCount val="5"/>
                <c:pt idx="0">
                  <c:v>0</c:v>
                </c:pt>
                <c:pt idx="1">
                  <c:v>0</c:v>
                </c:pt>
                <c:pt idx="2">
                  <c:v>0</c:v>
                </c:pt>
                <c:pt idx="3">
                  <c:v>0</c:v>
                </c:pt>
                <c:pt idx="4">
                  <c:v>0.659000000000007</c:v>
                </c:pt>
              </c:numCache>
            </c:numRef>
          </c:val>
        </c:ser>
        <c:dLbls>
          <c:showLegendKey val="0"/>
          <c:showVal val="0"/>
          <c:showCatName val="0"/>
          <c:showSerName val="0"/>
          <c:showPercent val="0"/>
          <c:showBubbleSize val="0"/>
        </c:dLbls>
        <c:gapWidth val="82"/>
        <c:overlap val="89"/>
        <c:axId val="146085352"/>
        <c:axId val="145438392"/>
      </c:barChart>
      <c:scatterChart>
        <c:scatterStyle val="lineMarker"/>
        <c:varyColors val="0"/>
        <c:ser>
          <c:idx val="0"/>
          <c:order val="0"/>
          <c:tx>
            <c:strRef>
              <c:f>'Darba vietas'!$B$54</c:f>
              <c:strCache>
                <c:ptCount val="1"/>
                <c:pt idx="0">
                  <c:v>Bezdarba līmenis, 2017 (%)</c:v>
                </c:pt>
              </c:strCache>
            </c:strRef>
          </c:tx>
          <c:spPr>
            <a:ln w="25400">
              <a:noFill/>
            </a:ln>
          </c:spPr>
          <c:marker>
            <c:symbol val="dash"/>
            <c:size val="15"/>
            <c:spPr>
              <a:solidFill>
                <a:srgbClr val="0070C0"/>
              </a:solidFill>
            </c:spPr>
          </c:marker>
          <c:xVal>
            <c:strRef>
              <c:f>'Darba vietas'!$A$55:$A$59</c:f>
              <c:strCache>
                <c:ptCount val="5"/>
                <c:pt idx="0">
                  <c:v>Rīgas reģions</c:v>
                </c:pt>
                <c:pt idx="1">
                  <c:v>Vidzemes reģions</c:v>
                </c:pt>
                <c:pt idx="2">
                  <c:v>Kurzemes reģions</c:v>
                </c:pt>
                <c:pt idx="3">
                  <c:v>Zemgales reģions</c:v>
                </c:pt>
                <c:pt idx="4">
                  <c:v>Latgales reģions</c:v>
                </c:pt>
              </c:strCache>
            </c:strRef>
          </c:xVal>
          <c:yVal>
            <c:numRef>
              <c:f>'Darba vietas'!$B$55:$B$59</c:f>
              <c:numCache>
                <c:formatCode>0.0</c:formatCode>
                <c:ptCount val="5"/>
                <c:pt idx="0">
                  <c:v>7.0816676185037659</c:v>
                </c:pt>
                <c:pt idx="1">
                  <c:v>9.7354497354497767</c:v>
                </c:pt>
                <c:pt idx="2">
                  <c:v>8.7837837837837789</c:v>
                </c:pt>
                <c:pt idx="3">
                  <c:v>9.3124456048738047</c:v>
                </c:pt>
                <c:pt idx="4">
                  <c:v>14.072327044025155</c:v>
                </c:pt>
              </c:numCache>
            </c:numRef>
          </c:yVal>
          <c:smooth val="0"/>
        </c:ser>
        <c:dLbls>
          <c:showLegendKey val="0"/>
          <c:showVal val="0"/>
          <c:showCatName val="0"/>
          <c:showSerName val="0"/>
          <c:showPercent val="0"/>
          <c:showBubbleSize val="0"/>
        </c:dLbls>
        <c:axId val="145439176"/>
        <c:axId val="145438784"/>
      </c:scatterChart>
      <c:catAx>
        <c:axId val="146085352"/>
        <c:scaling>
          <c:orientation val="minMax"/>
        </c:scaling>
        <c:delete val="0"/>
        <c:axPos val="b"/>
        <c:title>
          <c:tx>
            <c:rich>
              <a:bodyPr vertOverflow="clip"/>
              <a:lstStyle/>
              <a:p>
                <a:pPr>
                  <a:defRPr/>
                </a:pPr>
                <a:r>
                  <a:rPr lang="lv-LV"/>
                  <a:t>Procenta punkti</a:t>
                </a:r>
              </a:p>
            </c:rich>
          </c:tx>
          <c:layout>
            <c:manualLayout>
              <c:xMode val="edge"/>
              <c:yMode val="edge"/>
              <c:x val="0.012780432366889641"/>
              <c:y val="0.019363397757098545"/>
            </c:manualLayout>
          </c:layout>
          <c:overlay val="0"/>
        </c:title>
        <c:numFmt formatCode="General" sourceLinked="0"/>
        <c:majorTickMark val="out"/>
        <c:minorTickMark val="none"/>
        <c:tickLblPos val="nextTo"/>
        <c:txPr>
          <a:bodyPr/>
          <a:lstStyle/>
          <a:p>
            <a:pPr>
              <a:defRPr b="1"/>
            </a:pPr>
            <a:endParaRPr lang="lv-LV"/>
          </a:p>
        </c:txPr>
        <c:crossAx val="145438392"/>
        <c:crosses val="autoZero"/>
        <c:auto val="1"/>
        <c:lblAlgn val="ctr"/>
        <c:lblOffset val="100"/>
        <c:noMultiLvlLbl val="0"/>
      </c:catAx>
      <c:valAx>
        <c:axId val="145438392"/>
        <c:scaling>
          <c:orientation val="minMax"/>
        </c:scaling>
        <c:delete val="0"/>
        <c:axPos val="l"/>
        <c:majorGridlines/>
        <c:numFmt formatCode="0.0" sourceLinked="0"/>
        <c:majorTickMark val="out"/>
        <c:minorTickMark val="none"/>
        <c:tickLblPos val="nextTo"/>
        <c:crossAx val="146085352"/>
        <c:crosses val="autoZero"/>
        <c:crossBetween val="between"/>
      </c:valAx>
      <c:valAx>
        <c:axId val="145438784"/>
        <c:scaling>
          <c:orientation val="minMax"/>
        </c:scaling>
        <c:delete val="0"/>
        <c:axPos val="r"/>
        <c:numFmt formatCode="0.0" sourceLinked="1"/>
        <c:majorTickMark val="out"/>
        <c:minorTickMark val="none"/>
        <c:tickLblPos val="nextTo"/>
        <c:crossAx val="145439176"/>
        <c:crosses val="max"/>
        <c:crossBetween val="between"/>
      </c:valAx>
      <c:catAx>
        <c:axId val="145439176"/>
        <c:scaling>
          <c:orientation val="minMax"/>
        </c:scaling>
        <c:delete val="1"/>
        <c:axPos val="b"/>
        <c:title>
          <c:tx>
            <c:rich>
              <a:bodyPr vertOverflow="clip"/>
              <a:lstStyle/>
              <a:p>
                <a:pPr>
                  <a:defRPr/>
                </a:pPr>
                <a:r>
                  <a:rPr lang="lv-LV"/>
                  <a:t>Procenta punkti</a:t>
                </a:r>
              </a:p>
            </c:rich>
          </c:tx>
          <c:layout>
            <c:manualLayout>
              <c:xMode val="edge"/>
              <c:yMode val="edge"/>
              <c:x val="0.012780432366889641"/>
              <c:y val="0.019363397757098545"/>
            </c:manualLayout>
          </c:layout>
          <c:overlay val="0"/>
        </c:title>
        <c:numFmt formatCode="General" sourceLinked="0"/>
        <c:majorTickMark val="out"/>
        <c:minorTickMark val="none"/>
        <c:tickLblPos val="nextTo"/>
        <c:txPr>
          <a:bodyPr/>
          <a:lstStyle/>
          <a:p>
            <a:pPr>
              <a:defRPr b="1"/>
            </a:pPr>
            <a:endParaRPr lang="lv-LV"/>
          </a:p>
        </c:txPr>
        <c:crossAx val="145438784"/>
        <c:crosses val="autoZero"/>
        <c:auto val="1"/>
        <c:lblAlgn val="ctr"/>
        <c:lblOffset val="100"/>
        <c:noMultiLvlLbl val="0"/>
      </c:catAx>
    </c:plotArea>
    <c:legend>
      <c:legendPos val="b"/>
      <c:layout>
        <c:manualLayout>
          <c:xMode val="edge"/>
          <c:yMode val="edge"/>
          <c:x val="0.084338106529699267"/>
          <c:y val="0.8489061223797667"/>
          <c:w val="0.84983029026431034"/>
          <c:h val="0.12955829444964151"/>
        </c:manualLayout>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54533536954632457"/>
          <c:y val="0.083373485443781814"/>
          <c:w val="0.86959576908655567"/>
          <c:h val="0.61297341920269222"/>
        </c:manualLayout>
      </c:layout>
      <c:barChart>
        <c:barDir val="col"/>
        <c:grouping val="clustered"/>
        <c:varyColors val="0"/>
        <c:ser>
          <c:idx val="0"/>
          <c:order val="0"/>
          <c:tx>
            <c:strRef>
              <c:f>Nef.invest.!$B$35</c:f>
              <c:strCache>
                <c:ptCount val="1"/>
                <c:pt idx="0">
                  <c:v>SAM ietekmē radītā papildus nefinanšu investīciju apjoma attiecība no kopējā prognozētā nefinanšu investīciju apjoma (2016-2020) ekonomikā, %</c:v>
                </c:pt>
              </c:strCache>
            </c:strRef>
          </c:tx>
          <c:spPr>
            <a:solidFill>
              <a:srgbClr val="0070C0"/>
            </a:solidFill>
          </c:spPr>
          <c:invertIfNegative val="0"/>
          <c:dLbls>
            <c:dLbl>
              <c:idx val="4"/>
              <c:layout>
                <c:manualLayout>
                  <c:x val="-0.016834048918486919"/>
                  <c:y val="0.07335075603541381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Nef.invest.!$A$36:$A$40</c:f>
              <c:strCache>
                <c:ptCount val="5"/>
                <c:pt idx="0">
                  <c:v>Rīgas reģions</c:v>
                </c:pt>
                <c:pt idx="1">
                  <c:v>Vidzemes reģions</c:v>
                </c:pt>
                <c:pt idx="2">
                  <c:v>Kurzemes reģions</c:v>
                </c:pt>
                <c:pt idx="3">
                  <c:v>Zemgales reģions</c:v>
                </c:pt>
                <c:pt idx="4">
                  <c:v>Latgales reģions</c:v>
                </c:pt>
              </c:strCache>
            </c:strRef>
          </c:cat>
          <c:val>
            <c:numRef>
              <c:f>Nef.invest.!$B$36:$B$40</c:f>
              <c:numCache>
                <c:formatCode>0.0</c:formatCode>
                <c:ptCount val="5"/>
                <c:pt idx="0">
                  <c:v>4.5320937381933524</c:v>
                </c:pt>
                <c:pt idx="1">
                  <c:v>37.534011209094444</c:v>
                </c:pt>
                <c:pt idx="2">
                  <c:v>22.506647519533413</c:v>
                </c:pt>
                <c:pt idx="3">
                  <c:v>28.6573597300488</c:v>
                </c:pt>
                <c:pt idx="4">
                  <c:v>38.780401501757844</c:v>
                </c:pt>
              </c:numCache>
            </c:numRef>
          </c:val>
        </c:ser>
        <c:ser>
          <c:idx val="1"/>
          <c:order val="1"/>
          <c:tx>
            <c:strRef>
              <c:f>Nef.invest.!$C$35</c:f>
              <c:strCache>
                <c:ptCount val="1"/>
                <c:pt idx="0">
                  <c:v>SAM ietekmē radītā papildus nefinanšu investīciju apjoma attiecība no kopējā prognozētā nefinanšu investīciju apjoma (2016-2020) ekonomikā, % (Latgales programma)</c:v>
                </c:pt>
              </c:strCache>
            </c:strRef>
          </c:tx>
          <c:spPr>
            <a:solidFill>
              <a:srgbClr val="C00000"/>
            </a:solidFill>
            <a:ln>
              <a:solidFill>
                <a:srgbClr val="C00000"/>
              </a:solidFill>
            </a:ln>
          </c:spPr>
          <c:invertIfNegative val="0"/>
          <c:dLbls>
            <c:dLbl>
              <c:idx val="4"/>
              <c:layout>
                <c:manualLayout>
                  <c:x val="0.003822124413894254"/>
                  <c:y val="0.063516780132128386"/>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v-LV"/>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Nef.invest.!$A$36:$A$40</c:f>
              <c:strCache>
                <c:ptCount val="5"/>
                <c:pt idx="0">
                  <c:v>Rīgas reģions</c:v>
                </c:pt>
                <c:pt idx="1">
                  <c:v>Vidzemes reģions</c:v>
                </c:pt>
                <c:pt idx="2">
                  <c:v>Kurzemes reģions</c:v>
                </c:pt>
                <c:pt idx="3">
                  <c:v>Zemgales reģions</c:v>
                </c:pt>
                <c:pt idx="4">
                  <c:v>Latgales reģions</c:v>
                </c:pt>
              </c:strCache>
            </c:strRef>
          </c:cat>
          <c:val>
            <c:numRef>
              <c:f>Nef.invest.!$C$36:$C$40</c:f>
              <c:numCache>
                <c:formatCode>0.0</c:formatCode>
                <c:ptCount val="5"/>
                <c:pt idx="0">
                  <c:v>0</c:v>
                </c:pt>
                <c:pt idx="1">
                  <c:v>0</c:v>
                </c:pt>
                <c:pt idx="2">
                  <c:v>0</c:v>
                </c:pt>
                <c:pt idx="3">
                  <c:v>0</c:v>
                </c:pt>
                <c:pt idx="4">
                  <c:v>45.508838667536722</c:v>
                </c:pt>
              </c:numCache>
            </c:numRef>
          </c:val>
        </c:ser>
        <c:dLbls>
          <c:showLegendKey val="0"/>
          <c:showVal val="0"/>
          <c:showCatName val="0"/>
          <c:showSerName val="0"/>
          <c:showPercent val="0"/>
          <c:showBubbleSize val="0"/>
        </c:dLbls>
        <c:gapWidth val="103"/>
        <c:overlap val="61"/>
        <c:axId val="145440352"/>
        <c:axId val="145440744"/>
      </c:barChart>
      <c:scatterChart>
        <c:scatterStyle val="lineMarker"/>
        <c:varyColors val="0"/>
        <c:ser>
          <c:idx val="2"/>
          <c:order val="2"/>
          <c:tx>
            <c:strRef>
              <c:f>Nef.invest.!$D$35</c:f>
              <c:strCache>
                <c:ptCount val="1"/>
                <c:pt idx="0">
                  <c:v>Nefinanšu investīcijas uz 1 iedzīvotāju (2016.g. salīdzināmajās cenās), EUR</c:v>
                </c:pt>
              </c:strCache>
            </c:strRef>
          </c:tx>
          <c:spPr>
            <a:ln w="25400">
              <a:noFill/>
            </a:ln>
          </c:spPr>
          <c:marker>
            <c:symbol val="dash"/>
            <c:size val="20"/>
            <c:spPr>
              <a:solidFill>
                <a:srgbClr val="00B050"/>
              </a:solidFill>
            </c:spPr>
          </c:marker>
          <c:xVal>
            <c:strRef>
              <c:f>Nef.invest.!$A$36:$A$40</c:f>
              <c:strCache>
                <c:ptCount val="5"/>
                <c:pt idx="0">
                  <c:v>Rīgas reģions</c:v>
                </c:pt>
                <c:pt idx="1">
                  <c:v>Vidzemes reģions</c:v>
                </c:pt>
                <c:pt idx="2">
                  <c:v>Kurzemes reģions</c:v>
                </c:pt>
                <c:pt idx="3">
                  <c:v>Zemgales reģions</c:v>
                </c:pt>
                <c:pt idx="4">
                  <c:v>Latgales reģions</c:v>
                </c:pt>
              </c:strCache>
            </c:strRef>
          </c:xVal>
          <c:yVal>
            <c:numRef>
              <c:f>Nef.invest.!$D$36:$D$40</c:f>
              <c:numCache>
                <c:formatCode>0.00</c:formatCode>
                <c:ptCount val="5"/>
                <c:pt idx="0">
                  <c:v>2945.4947777136058</c:v>
                </c:pt>
                <c:pt idx="1">
                  <c:v>1091.3376667108851</c:v>
                </c:pt>
                <c:pt idx="2">
                  <c:v>988.09978971516352</c:v>
                </c:pt>
                <c:pt idx="3">
                  <c:v>1038.2025100686851</c:v>
                </c:pt>
                <c:pt idx="4">
                  <c:v>585.452993801927</c:v>
                </c:pt>
              </c:numCache>
            </c:numRef>
          </c:yVal>
          <c:smooth val="0"/>
        </c:ser>
        <c:dLbls>
          <c:showLegendKey val="0"/>
          <c:showVal val="0"/>
          <c:showCatName val="0"/>
          <c:showSerName val="0"/>
          <c:showPercent val="0"/>
          <c:showBubbleSize val="0"/>
        </c:dLbls>
        <c:axId val="145441528"/>
        <c:axId val="145441136"/>
      </c:scatterChart>
      <c:catAx>
        <c:axId val="145440352"/>
        <c:scaling>
          <c:orientation val="minMax"/>
        </c:scaling>
        <c:delete val="0"/>
        <c:axPos val="b"/>
        <c:title>
          <c:tx>
            <c:rich>
              <a:bodyPr vertOverflow="clip"/>
              <a:lstStyle/>
              <a:p>
                <a:pPr>
                  <a:defRPr/>
                </a:pPr>
                <a:r>
                  <a:rPr lang="lv-LV"/>
                  <a:t>%</a:t>
                </a:r>
              </a:p>
            </c:rich>
          </c:tx>
          <c:layout>
            <c:manualLayout>
              <c:xMode val="edge"/>
              <c:yMode val="edge"/>
              <c:x val="0.033454855504709211"/>
              <c:y val="0.017196452087796247"/>
            </c:manualLayout>
          </c:layout>
          <c:overlay val="0"/>
        </c:title>
        <c:numFmt formatCode="General" sourceLinked="0"/>
        <c:majorTickMark val="out"/>
        <c:minorTickMark val="none"/>
        <c:tickLblPos val="nextTo"/>
        <c:txPr>
          <a:bodyPr/>
          <a:lstStyle/>
          <a:p>
            <a:pPr>
              <a:defRPr b="1"/>
            </a:pPr>
            <a:endParaRPr lang="lv-LV"/>
          </a:p>
        </c:txPr>
        <c:crossAx val="145440744"/>
        <c:crosses val="autoZero"/>
        <c:auto val="1"/>
        <c:lblAlgn val="ctr"/>
        <c:lblOffset val="100"/>
        <c:noMultiLvlLbl val="0"/>
      </c:catAx>
      <c:valAx>
        <c:axId val="145440744"/>
        <c:scaling>
          <c:orientation val="minMax"/>
        </c:scaling>
        <c:delete val="0"/>
        <c:axPos val="l"/>
        <c:majorGridlines/>
        <c:numFmt formatCode="0" sourceLinked="0"/>
        <c:majorTickMark val="out"/>
        <c:minorTickMark val="none"/>
        <c:tickLblPos val="nextTo"/>
        <c:crossAx val="145440352"/>
        <c:crosses val="autoZero"/>
        <c:crossBetween val="between"/>
      </c:valAx>
      <c:valAx>
        <c:axId val="145441136"/>
        <c:scaling>
          <c:orientation val="minMax"/>
        </c:scaling>
        <c:delete val="0"/>
        <c:axPos val="r"/>
        <c:numFmt formatCode="0" sourceLinked="0"/>
        <c:majorTickMark val="out"/>
        <c:minorTickMark val="none"/>
        <c:tickLblPos val="nextTo"/>
        <c:crossAx val="145441528"/>
        <c:crosses val="max"/>
        <c:crossBetween val="between"/>
      </c:valAx>
      <c:catAx>
        <c:axId val="145441528"/>
        <c:scaling>
          <c:orientation val="minMax"/>
        </c:scaling>
        <c:delete val="1"/>
        <c:axPos val="b"/>
        <c:title>
          <c:tx>
            <c:rich>
              <a:bodyPr vertOverflow="clip"/>
              <a:lstStyle/>
              <a:p>
                <a:pPr>
                  <a:defRPr/>
                </a:pPr>
                <a:r>
                  <a:rPr lang="lv-LV"/>
                  <a:t>%</a:t>
                </a:r>
              </a:p>
            </c:rich>
          </c:tx>
          <c:layout>
            <c:manualLayout>
              <c:xMode val="edge"/>
              <c:yMode val="edge"/>
              <c:x val="0.033454855504709211"/>
              <c:y val="0.017196452087796247"/>
            </c:manualLayout>
          </c:layout>
          <c:overlay val="0"/>
        </c:title>
        <c:numFmt formatCode="General" sourceLinked="0"/>
        <c:majorTickMark val="out"/>
        <c:minorTickMark val="none"/>
        <c:tickLblPos val="nextTo"/>
        <c:txPr>
          <a:bodyPr/>
          <a:lstStyle/>
          <a:p>
            <a:pPr>
              <a:defRPr b="1"/>
            </a:pPr>
            <a:endParaRPr lang="lv-LV"/>
          </a:p>
        </c:txPr>
        <c:crossAx val="145441136"/>
        <c:crosses val="autoZero"/>
        <c:auto val="1"/>
        <c:lblAlgn val="ctr"/>
        <c:lblOffset val="100"/>
        <c:noMultiLvlLbl val="0"/>
      </c:catAx>
    </c:plotArea>
    <c:legend>
      <c:legendPos val="b"/>
      <c:layout/>
      <c:overlay val="0"/>
    </c:legend>
    <c:plotVisOnly val="1"/>
    <c:dispBlanksAs val="gap"/>
    <c:showDLblsOverMax val="0"/>
  </c:chart>
  <c:txPr>
    <a:bodyPr/>
    <a:lstStyle/>
    <a:p>
      <a:pPr>
        <a:defRPr sz="900">
          <a:latin typeface="Times New Roman" pitchFamily="18" charset="0"/>
          <a:cs typeface="Times New Roman" pitchFamily="18" charset="0"/>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6E9F40-1178-451D-B67B-EDECA91F6C44}" type="doc">
      <dgm:prSet loTypeId="urn:microsoft.com/office/officeart/2005/8/layout/process5" loCatId="process" qsTypeId="urn:microsoft.com/office/officeart/2005/8/quickstyle/simple1" qsCatId="simple" csTypeId="urn:microsoft.com/office/officeart/2005/8/colors/accent6_5" csCatId="accent6" phldr="1"/>
      <dgm:spPr/>
      <dgm:t>
        <a:bodyPr/>
        <a:lstStyle/>
        <a:p>
          <a:endParaRPr lang="lv-LV"/>
        </a:p>
      </dgm:t>
    </dgm:pt>
    <dgm:pt modelId="{FECE6DA6-5030-4467-BD0A-65E53F185241}">
      <dgm:prSet phldrT="[Text]" custT="1"/>
      <dgm:spPr/>
      <dgm:t>
        <a:bodyPr/>
        <a:lstStyle/>
        <a:p>
          <a:pPr algn="just">
            <a:lnSpc>
              <a:spcPct val="100000"/>
            </a:lnSpc>
          </a:pPr>
          <a:r>
            <a:rPr lang="lv-LV" sz="900">
              <a:latin typeface="Times New Roman" panose="02020603050405020304" pitchFamily="18" charset="0"/>
              <a:cs typeface="Times New Roman" panose="02020603050405020304" pitchFamily="18" charset="0"/>
            </a:rPr>
            <a:t>2016.gada 27.jūlijā (vēstules Nr.13.18–1e/5663) Valsts kancelejā iesniedza informatīvo ziņojumu „Par valsts budžeta finansējuma piešķiršanu pašvaldību uzņēmējdarbības atbalsta projektiem 3.3.1. specifiskā atbalsta mērķa trešās projektu iesniegumu atlases kārtas ietvaros”</a:t>
          </a:r>
        </a:p>
        <a:p>
          <a:pPr algn="just">
            <a:lnSpc>
              <a:spcPct val="100000"/>
            </a:lnSpc>
          </a:pPr>
          <a:endParaRPr lang="lv-LV" sz="900">
            <a:solidFill>
              <a:sysClr val="windowText" lastClr="000000"/>
            </a:solidFill>
            <a:latin typeface="Times New Roman" panose="02020603050405020304" pitchFamily="18" charset="0"/>
            <a:cs typeface="Times New Roman" panose="02020603050405020304" pitchFamily="18" charset="0"/>
          </a:endParaRPr>
        </a:p>
        <a:p>
          <a:pPr algn="ctr">
            <a:lnSpc>
              <a:spcPct val="100000"/>
            </a:lnSpc>
          </a:pPr>
          <a:r>
            <a:rPr lang="lv-LV" sz="900">
              <a:solidFill>
                <a:sysClr val="windowText" lastClr="000000"/>
              </a:solidFill>
              <a:latin typeface="Times New Roman" panose="02020603050405020304" pitchFamily="18" charset="0"/>
              <a:cs typeface="Times New Roman" panose="02020603050405020304" pitchFamily="18" charset="0"/>
            </a:rPr>
            <a:t>Informatīvais ziņojums netika virzīts izskatīšanai MK sēdē. - jo </a:t>
          </a:r>
          <a:r>
            <a:rPr lang="lv-LV" sz="900">
              <a:solidFill>
                <a:srgbClr val="FF0000"/>
              </a:solidFill>
              <a:latin typeface="Times New Roman" panose="02020603050405020304" pitchFamily="18" charset="0"/>
              <a:cs typeface="Times New Roman" panose="02020603050405020304" pitchFamily="18" charset="0"/>
            </a:rPr>
            <a:t>netika atbalstīts </a:t>
          </a:r>
          <a:r>
            <a:rPr lang="lv-LV" sz="900">
              <a:solidFill>
                <a:sysClr val="windowText" lastClr="000000"/>
              </a:solidFill>
              <a:latin typeface="Times New Roman" panose="02020603050405020304" pitchFamily="18" charset="0"/>
              <a:cs typeface="Times New Roman" panose="02020603050405020304" pitchFamily="18" charset="0"/>
            </a:rPr>
            <a:t>pieprasījums Jaunajai politikas iniciatīvai.</a:t>
          </a:r>
          <a:endParaRPr lang="lv-LV" sz="900">
            <a:latin typeface="Times New Roman" panose="02020603050405020304" pitchFamily="18" charset="0"/>
            <a:cs typeface="Times New Roman" panose="02020603050405020304" pitchFamily="18" charset="0"/>
          </a:endParaRPr>
        </a:p>
      </dgm:t>
    </dgm:pt>
    <dgm:pt modelId="{16D1F469-DD0C-4A93-9B00-4A522A473B73}" type="parTrans" cxnId="{A6FF013A-1BB3-4C22-97CB-14345FE26F5F}">
      <dgm:prSet/>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2BEA63FD-D285-43A9-A26C-C642ABE7C8DC}" type="sibTrans" cxnId="{A6FF013A-1BB3-4C22-97CB-14345FE26F5F}">
      <dgm:prSet custT="1"/>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0232DECD-87FC-4D69-8D93-82E234EEB758}">
      <dgm:prSet phldrT="[Text]" custT="1"/>
      <dgm:spPr/>
      <dgm:t>
        <a:bodyPr/>
        <a:lstStyle/>
        <a:p>
          <a:pPr algn="just">
            <a:lnSpc>
              <a:spcPct val="100000"/>
            </a:lnSpc>
          </a:pPr>
          <a:r>
            <a:rPr lang="lv-LV" sz="900">
              <a:latin typeface="Times New Roman" panose="02020603050405020304" pitchFamily="18" charset="0"/>
              <a:cs typeface="Times New Roman" panose="02020603050405020304" pitchFamily="18" charset="0"/>
            </a:rPr>
            <a:t>Balstoties uz iepriekš minēto informatīvo ziņojumu par mērķdotāciju, VARAM 2016.gadā izstrādāja pieprasījumu jaunajai politikas iniciatīvai „Mērķdotācijas pašvaldību uzņēmējdarbības infrastruktūras uzlabošanai”. </a:t>
          </a:r>
        </a:p>
        <a:p>
          <a:pPr algn="l">
            <a:lnSpc>
              <a:spcPct val="100000"/>
            </a:lnSpc>
          </a:pPr>
          <a:endParaRPr lang="lv-LV" sz="900">
            <a:solidFill>
              <a:sysClr val="windowText" lastClr="000000"/>
            </a:solidFill>
            <a:latin typeface="Times New Roman" panose="02020603050405020304" pitchFamily="18" charset="0"/>
            <a:cs typeface="Times New Roman" panose="02020603050405020304" pitchFamily="18" charset="0"/>
          </a:endParaRPr>
        </a:p>
        <a:p>
          <a:pPr algn="ctr">
            <a:lnSpc>
              <a:spcPct val="100000"/>
            </a:lnSpc>
          </a:pPr>
          <a:r>
            <a:rPr lang="lv-LV" sz="900">
              <a:solidFill>
                <a:sysClr val="windowText" lastClr="000000"/>
              </a:solidFill>
              <a:latin typeface="Times New Roman" panose="02020603050405020304" pitchFamily="18" charset="0"/>
              <a:cs typeface="Times New Roman" panose="02020603050405020304" pitchFamily="18" charset="0"/>
            </a:rPr>
            <a:t>Pieprasījums Jaunajai politikas iniciatīvai </a:t>
          </a:r>
          <a:r>
            <a:rPr lang="lv-LV" sz="900">
              <a:solidFill>
                <a:srgbClr val="FF0000"/>
              </a:solidFill>
              <a:latin typeface="Times New Roman" panose="02020603050405020304" pitchFamily="18" charset="0"/>
              <a:cs typeface="Times New Roman" panose="02020603050405020304" pitchFamily="18" charset="0"/>
            </a:rPr>
            <a:t>netika atbalstīts</a:t>
          </a:r>
          <a:r>
            <a:rPr lang="lv-LV" sz="900">
              <a:solidFill>
                <a:sysClr val="windowText" lastClr="000000"/>
              </a:solidFill>
              <a:latin typeface="Times New Roman" panose="02020603050405020304" pitchFamily="18" charset="0"/>
              <a:cs typeface="Times New Roman" panose="02020603050405020304" pitchFamily="18" charset="0"/>
            </a:rPr>
            <a:t> MK sēdēs.</a:t>
          </a:r>
          <a:endParaRPr lang="lv-LV" sz="900">
            <a:latin typeface="Times New Roman" panose="02020603050405020304" pitchFamily="18" charset="0"/>
            <a:cs typeface="Times New Roman" panose="02020603050405020304" pitchFamily="18" charset="0"/>
          </a:endParaRPr>
        </a:p>
      </dgm:t>
    </dgm:pt>
    <dgm:pt modelId="{C13ECD17-8F26-48A5-809C-0E654C9EC514}" type="parTrans" cxnId="{94711C2F-1A17-4265-862D-EB900E1DCBF9}">
      <dgm:prSet/>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19D5346B-A286-424D-B964-7D8D7C43262B}" type="sibTrans" cxnId="{94711C2F-1A17-4265-862D-EB900E1DCBF9}">
      <dgm:prSet custT="1"/>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38B39966-96F9-4953-8E57-98D159273745}">
      <dgm:prSet phldrT="[Text]" custT="1"/>
      <dgm:spPr/>
      <dgm:t>
        <a:bodyPr/>
        <a:lstStyle/>
        <a:p>
          <a:pPr algn="just">
            <a:lnSpc>
              <a:spcPct val="100000"/>
            </a:lnSpc>
          </a:pPr>
          <a:endParaRPr lang="lv-LV" sz="900">
            <a:latin typeface="Times New Roman" panose="02020603050405020304" pitchFamily="18" charset="0"/>
            <a:cs typeface="Times New Roman" panose="02020603050405020304" pitchFamily="18" charset="0"/>
          </a:endParaRPr>
        </a:p>
        <a:p>
          <a:pPr algn="just">
            <a:lnSpc>
              <a:spcPct val="100000"/>
            </a:lnSpc>
          </a:pPr>
          <a:endParaRPr lang="lv-LV" sz="900">
            <a:latin typeface="Times New Roman" panose="02020603050405020304" pitchFamily="18" charset="0"/>
            <a:cs typeface="Times New Roman" panose="02020603050405020304" pitchFamily="18" charset="0"/>
          </a:endParaRPr>
        </a:p>
        <a:p>
          <a:pPr algn="just">
            <a:lnSpc>
              <a:spcPct val="100000"/>
            </a:lnSpc>
          </a:pPr>
          <a:r>
            <a:rPr lang="lv-LV" sz="900">
              <a:latin typeface="Times New Roman" panose="02020603050405020304" pitchFamily="18" charset="0"/>
              <a:cs typeface="Times New Roman" panose="02020603050405020304" pitchFamily="18" charset="0"/>
            </a:rPr>
            <a:t>2017.gada 30.maijā (VARAM vēstules Nr.1–13/4330) precizētais Informatīvais ziņojums atkārtoti tika iesniegts Valsts kancelejā ar lūgumu virzīt izskatīšanai MK sēdē. </a:t>
          </a:r>
        </a:p>
        <a:p>
          <a:pPr algn="just">
            <a:lnSpc>
              <a:spcPct val="100000"/>
            </a:lnSpc>
          </a:pPr>
          <a:endParaRPr lang="lv-LV" sz="900">
            <a:latin typeface="Times New Roman" panose="02020603050405020304" pitchFamily="18" charset="0"/>
            <a:cs typeface="Times New Roman" panose="02020603050405020304" pitchFamily="18" charset="0"/>
          </a:endParaRPr>
        </a:p>
        <a:p>
          <a:pPr algn="ctr">
            <a:lnSpc>
              <a:spcPct val="100000"/>
            </a:lnSpc>
          </a:pPr>
          <a:r>
            <a:rPr lang="lv-LV" sz="900">
              <a:solidFill>
                <a:schemeClr val="tx1"/>
              </a:solidFill>
              <a:latin typeface="Times New Roman" panose="02020603050405020304" pitchFamily="18" charset="0"/>
              <a:cs typeface="Times New Roman" panose="02020603050405020304" pitchFamily="18" charset="0"/>
            </a:rPr>
            <a:t>Informatīvais ziņojums netika virzīts izskatīšanai MK sēdē. - jo </a:t>
          </a:r>
          <a:r>
            <a:rPr lang="lv-LV" sz="900">
              <a:solidFill>
                <a:srgbClr val="FF0000"/>
              </a:solidFill>
              <a:latin typeface="Times New Roman" panose="02020603050405020304" pitchFamily="18" charset="0"/>
              <a:cs typeface="Times New Roman" panose="02020603050405020304" pitchFamily="18" charset="0"/>
            </a:rPr>
            <a:t>netika atbalstīts </a:t>
          </a:r>
          <a:r>
            <a:rPr lang="lv-LV" sz="900">
              <a:solidFill>
                <a:schemeClr val="tx1"/>
              </a:solidFill>
              <a:latin typeface="Times New Roman" panose="02020603050405020304" pitchFamily="18" charset="0"/>
              <a:cs typeface="Times New Roman" panose="02020603050405020304" pitchFamily="18" charset="0"/>
            </a:rPr>
            <a:t>pieprasījums Prioritārajam pasākumam.</a:t>
          </a:r>
          <a:endParaRPr lang="lv-LV" sz="900">
            <a:latin typeface="Times New Roman" panose="02020603050405020304" pitchFamily="18" charset="0"/>
            <a:cs typeface="Times New Roman" panose="02020603050405020304" pitchFamily="18" charset="0"/>
          </a:endParaRPr>
        </a:p>
      </dgm:t>
    </dgm:pt>
    <dgm:pt modelId="{A011B215-B3AC-4538-BE47-F1732830924C}" type="parTrans" cxnId="{9251E700-32BB-4D6B-BA50-3E6E4E95E8AC}">
      <dgm:prSet/>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9D874FAE-BF77-4FA2-8335-F9F7EE1525E8}" type="sibTrans" cxnId="{9251E700-32BB-4D6B-BA50-3E6E4E95E8AC}">
      <dgm:prSet custT="1"/>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D6355F70-5F13-4D05-98A6-7B1718D021E2}">
      <dgm:prSet custT="1"/>
      <dgm:spPr/>
      <dgm:t>
        <a:bodyPr/>
        <a:lstStyle/>
        <a:p>
          <a:pPr algn="l">
            <a:lnSpc>
              <a:spcPct val="100000"/>
            </a:lnSpc>
          </a:pPr>
          <a:endParaRPr lang="lv-LV" sz="900">
            <a:latin typeface="Times New Roman" panose="02020603050405020304" pitchFamily="18" charset="0"/>
            <a:cs typeface="Times New Roman" panose="02020603050405020304" pitchFamily="18" charset="0"/>
          </a:endParaRPr>
        </a:p>
      </dgm:t>
    </dgm:pt>
    <dgm:pt modelId="{C5F5FFEA-F36E-4110-8A70-C4B18748F7C6}" type="parTrans" cxnId="{BE75E864-DB25-4A96-A98A-59803602B421}">
      <dgm:prSet/>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CAD6F12B-E71A-4ABD-B794-71C59E90435D}" type="sibTrans" cxnId="{BE75E864-DB25-4A96-A98A-59803602B421}">
      <dgm:prSet/>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BB30FB9B-B59D-4216-81CB-B17EB74B5242}">
      <dgm:prSet custT="1"/>
      <dgm:spPr/>
      <dgm:t>
        <a:bodyPr/>
        <a:lstStyle/>
        <a:p>
          <a:pPr algn="l">
            <a:lnSpc>
              <a:spcPct val="100000"/>
            </a:lnSpc>
          </a:pPr>
          <a:endParaRPr lang="lv-LV" sz="900">
            <a:latin typeface="Times New Roman" panose="02020603050405020304" pitchFamily="18" charset="0"/>
            <a:cs typeface="Times New Roman" panose="02020603050405020304" pitchFamily="18" charset="0"/>
          </a:endParaRPr>
        </a:p>
      </dgm:t>
    </dgm:pt>
    <dgm:pt modelId="{ED3AAD24-6E49-4B40-9394-E539FB97FC03}" type="parTrans" cxnId="{ADB8D518-8A36-4BAA-B10A-E5E9969D5D31}">
      <dgm:prSet/>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BAB28D8F-444A-4EC5-81C6-23C4B98A07D2}" type="sibTrans" cxnId="{ADB8D518-8A36-4BAA-B10A-E5E9969D5D31}">
      <dgm:prSet/>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F295A131-4406-414E-8299-BC568D8078F5}">
      <dgm:prSet custT="1"/>
      <dgm:spPr/>
      <dgm:t>
        <a:bodyPr/>
        <a:lstStyle/>
        <a:p>
          <a:pPr algn="just">
            <a:lnSpc>
              <a:spcPct val="100000"/>
            </a:lnSpc>
          </a:pPr>
          <a:r>
            <a:rPr lang="lv-LV" sz="900" b="0">
              <a:latin typeface="Times New Roman" panose="02020603050405020304" pitchFamily="18" charset="0"/>
              <a:cs typeface="Times New Roman" panose="02020603050405020304" pitchFamily="18" charset="0"/>
            </a:rPr>
            <a:t>2018.gads - sagatavots un VK iesniegts informatīvais ziņojums </a:t>
          </a:r>
          <a:r>
            <a:rPr lang="lv-LV" sz="900">
              <a:latin typeface="Times New Roman" panose="02020603050405020304" pitchFamily="18" charset="0"/>
              <a:cs typeface="Times New Roman" panose="02020603050405020304" pitchFamily="18" charset="0"/>
            </a:rPr>
            <a:t>„</a:t>
          </a:r>
          <a:r>
            <a:rPr lang="lv-LV" sz="900" b="0">
              <a:latin typeface="Times New Roman" panose="02020603050405020304" pitchFamily="18" charset="0"/>
              <a:cs typeface="Times New Roman" panose="02020603050405020304" pitchFamily="18" charset="0"/>
            </a:rPr>
            <a:t>Par attīstības centru iesniegto projektu kvalitātes novērtējumu un priekšlikumiem tālākai rīcībai, un papildus nepieciešamo atbalsta mehānismu uzņēmējdarbības infrastruktūras attīstīšanai</a:t>
          </a:r>
          <a:r>
            <a:rPr lang="lv-LV" sz="900">
              <a:latin typeface="Times New Roman" panose="02020603050405020304" pitchFamily="18" charset="0"/>
              <a:cs typeface="Times New Roman" panose="02020603050405020304" pitchFamily="18" charset="0"/>
            </a:rPr>
            <a:t>”</a:t>
          </a:r>
          <a:r>
            <a:rPr lang="lv-LV" sz="900" b="0">
              <a:latin typeface="Times New Roman" panose="02020603050405020304" pitchFamily="18" charset="0"/>
              <a:cs typeface="Times New Roman" panose="02020603050405020304" pitchFamily="18" charset="0"/>
            </a:rPr>
            <a:t>.</a:t>
          </a:r>
        </a:p>
      </dgm:t>
    </dgm:pt>
    <dgm:pt modelId="{5F9630A6-F018-490E-9353-4CE9B0AB1411}" type="parTrans" cxnId="{50159AD7-BE40-480B-A29C-252EF2337969}">
      <dgm:prSet/>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18BDB3D2-8768-433E-8533-B25C1E47AE0A}" type="sibTrans" cxnId="{50159AD7-BE40-480B-A29C-252EF2337969}">
      <dgm:prSet/>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56A7DDFA-50CC-4012-9ADD-5E94412F9DD4}">
      <dgm:prSet custT="1"/>
      <dgm:spPr/>
      <dgm:t>
        <a:bodyPr/>
        <a:lstStyle/>
        <a:p>
          <a:pPr algn="just">
            <a:lnSpc>
              <a:spcPct val="100000"/>
            </a:lnSpc>
          </a:pPr>
          <a:r>
            <a:rPr lang="lv-LV" sz="900">
              <a:latin typeface="Times New Roman" panose="02020603050405020304" pitchFamily="18" charset="0"/>
              <a:cs typeface="Times New Roman" panose="02020603050405020304" pitchFamily="18" charset="0"/>
            </a:rPr>
            <a:t>Balstoties uz iepriekš minēto informatīvo ziņojumu par mērķdotāciju, VARAM 2017.gadā izstrādāja pieprasījumu prioritārajam pasākumam „Mērķdotācijas pašvaldību uzņēmējdarbības infrastruktūras uzlabošanai”. </a:t>
          </a:r>
        </a:p>
        <a:p>
          <a:pPr algn="ctr">
            <a:lnSpc>
              <a:spcPct val="100000"/>
            </a:lnSpc>
          </a:pPr>
          <a:endParaRPr lang="lv-LV" sz="900">
            <a:solidFill>
              <a:sysClr val="windowText" lastClr="000000"/>
            </a:solidFill>
            <a:latin typeface="Times New Roman" panose="02020603050405020304" pitchFamily="18" charset="0"/>
            <a:cs typeface="Times New Roman" panose="02020603050405020304" pitchFamily="18" charset="0"/>
          </a:endParaRPr>
        </a:p>
        <a:p>
          <a:pPr algn="ctr">
            <a:lnSpc>
              <a:spcPct val="100000"/>
            </a:lnSpc>
          </a:pPr>
          <a:r>
            <a:rPr lang="lv-LV" sz="900">
              <a:solidFill>
                <a:sysClr val="windowText" lastClr="000000"/>
              </a:solidFill>
              <a:latin typeface="Times New Roman" panose="02020603050405020304" pitchFamily="18" charset="0"/>
              <a:cs typeface="Times New Roman" panose="02020603050405020304" pitchFamily="18" charset="0"/>
            </a:rPr>
            <a:t>Pieprasījums </a:t>
          </a:r>
          <a:r>
            <a:rPr lang="lv-LV" sz="900">
              <a:solidFill>
                <a:srgbClr val="FF0000"/>
              </a:solidFill>
              <a:latin typeface="Times New Roman" panose="02020603050405020304" pitchFamily="18" charset="0"/>
              <a:cs typeface="Times New Roman" panose="02020603050405020304" pitchFamily="18" charset="0"/>
            </a:rPr>
            <a:t>netika atbalstīts </a:t>
          </a:r>
          <a:r>
            <a:rPr lang="lv-LV" sz="900">
              <a:solidFill>
                <a:sysClr val="windowText" lastClr="000000"/>
              </a:solidFill>
              <a:latin typeface="Times New Roman" panose="02020603050405020304" pitchFamily="18" charset="0"/>
              <a:cs typeface="Times New Roman" panose="02020603050405020304" pitchFamily="18" charset="0"/>
            </a:rPr>
            <a:t>MK sēdēs.</a:t>
          </a:r>
        </a:p>
      </dgm:t>
    </dgm:pt>
    <dgm:pt modelId="{8AC41862-3258-4DD5-A543-38647A3E1425}" type="parTrans" cxnId="{42A69241-5C55-4649-A1D6-F62BEAA14777}">
      <dgm:prSet/>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EF904E59-1259-4CFB-985F-A253ECB59EE8}" type="sibTrans" cxnId="{42A69241-5C55-4649-A1D6-F62BEAA14777}">
      <dgm:prSet custT="1"/>
      <dgm:spPr/>
      <dgm:t>
        <a:bodyPr/>
        <a:lstStyle/>
        <a:p>
          <a:pPr>
            <a:lnSpc>
              <a:spcPct val="100000"/>
            </a:lnSpc>
          </a:pPr>
          <a:endParaRPr lang="lv-LV" sz="900">
            <a:latin typeface="Times New Roman" panose="02020603050405020304" pitchFamily="18" charset="0"/>
            <a:cs typeface="Times New Roman" panose="02020603050405020304" pitchFamily="18" charset="0"/>
          </a:endParaRPr>
        </a:p>
      </dgm:t>
    </dgm:pt>
    <dgm:pt modelId="{C56D7C7E-5EF1-4081-9470-B98B2E51831A}" type="pres">
      <dgm:prSet presAssocID="{136E9F40-1178-451D-B67B-EDECA91F6C44}" presName="diagram" presStyleCnt="0">
        <dgm:presLayoutVars>
          <dgm:dir val="norm"/>
          <dgm:resizeHandles val="exact"/>
        </dgm:presLayoutVars>
      </dgm:prSet>
      <dgm:spPr/>
      <dgm:t>
        <a:bodyPr/>
        <a:lstStyle/>
        <a:p>
          <a:endParaRPr lang="lv-LV"/>
        </a:p>
      </dgm:t>
    </dgm:pt>
    <dgm:pt modelId="{CB89F4CB-3CE1-453F-816A-9A73101A609C}" type="pres">
      <dgm:prSet presAssocID="{FECE6DA6-5030-4467-BD0A-65E53F185241}" presName="node" presStyleLbl="node1" presStyleIdx="0" presStyleCnt="5" custScaleX="242142" custScaleY="393709">
        <dgm:presLayoutVars>
          <dgm:bulletEnabled val="1"/>
        </dgm:presLayoutVars>
      </dgm:prSet>
      <dgm:spPr/>
      <dgm:t>
        <a:bodyPr/>
        <a:lstStyle/>
        <a:p>
          <a:endParaRPr lang="lv-LV"/>
        </a:p>
      </dgm:t>
    </dgm:pt>
    <dgm:pt modelId="{44BD71CD-623C-4962-AF1B-59BC3B1864E3}" type="pres">
      <dgm:prSet presAssocID="{2BEA63FD-D285-43A9-A26C-C642ABE7C8DC}" presName="sibTrans" presStyleLbl="sibTrans2D1" presStyleIdx="0" presStyleCnt="4" custScaleX="118694" custScaleY="106052"/>
      <dgm:spPr/>
      <dgm:t>
        <a:bodyPr/>
        <a:lstStyle/>
        <a:p>
          <a:endParaRPr lang="lv-LV"/>
        </a:p>
      </dgm:t>
    </dgm:pt>
    <dgm:pt modelId="{A7F140B9-1F5B-498D-9876-A4ADCADCBD46}" type="pres">
      <dgm:prSet presAssocID="{2BEA63FD-D285-43A9-A26C-C642ABE7C8DC}" presName="connectorText" presStyleLbl="sibTrans2D1" presStyleIdx="0" presStyleCnt="4"/>
      <dgm:spPr/>
      <dgm:t>
        <a:bodyPr/>
        <a:lstStyle/>
        <a:p>
          <a:endParaRPr lang="lv-LV"/>
        </a:p>
      </dgm:t>
    </dgm:pt>
    <dgm:pt modelId="{9C06E2CF-51D3-4FBE-978B-26663B4EC651}" type="pres">
      <dgm:prSet presAssocID="{0232DECD-87FC-4D69-8D93-82E234EEB758}" presName="node" presStyleLbl="node1" presStyleIdx="1" presStyleCnt="5" custScaleX="174521" custScaleY="396037" custLinFactNeighborX="-4256" custLinFactNeighborY="-10">
        <dgm:presLayoutVars>
          <dgm:bulletEnabled val="1"/>
        </dgm:presLayoutVars>
      </dgm:prSet>
      <dgm:spPr/>
      <dgm:t>
        <a:bodyPr/>
        <a:lstStyle/>
        <a:p>
          <a:endParaRPr lang="lv-LV"/>
        </a:p>
      </dgm:t>
    </dgm:pt>
    <dgm:pt modelId="{D86F320A-9437-420F-A483-A153374A470F}" type="pres">
      <dgm:prSet presAssocID="{19D5346B-A286-424D-B964-7D8D7C43262B}" presName="sibTrans" presStyleLbl="sibTrans2D1" presStyleIdx="1" presStyleCnt="4" custScaleX="118694" custScaleY="106052"/>
      <dgm:spPr/>
      <dgm:t>
        <a:bodyPr/>
        <a:lstStyle/>
        <a:p>
          <a:endParaRPr lang="lv-LV"/>
        </a:p>
      </dgm:t>
    </dgm:pt>
    <dgm:pt modelId="{9536C96A-D57B-4731-966A-3FA3D880A828}" type="pres">
      <dgm:prSet presAssocID="{19D5346B-A286-424D-B964-7D8D7C43262B}" presName="connectorText" presStyleLbl="sibTrans2D1" presStyleIdx="1" presStyleCnt="4"/>
      <dgm:spPr/>
      <dgm:t>
        <a:bodyPr/>
        <a:lstStyle/>
        <a:p>
          <a:endParaRPr lang="lv-LV"/>
        </a:p>
      </dgm:t>
    </dgm:pt>
    <dgm:pt modelId="{29EAB6EB-B756-46E8-B5B2-AB47043EB0DA}" type="pres">
      <dgm:prSet presAssocID="{38B39966-96F9-4953-8E57-98D159273745}" presName="node" presStyleLbl="node1" presStyleIdx="2" presStyleCnt="5" custScaleX="204707" custScaleY="391681" custLinFactNeighborX="-7661" custLinFactNeighborY="-1889">
        <dgm:presLayoutVars>
          <dgm:bulletEnabled val="1"/>
        </dgm:presLayoutVars>
      </dgm:prSet>
      <dgm:spPr/>
      <dgm:t>
        <a:bodyPr/>
        <a:lstStyle/>
        <a:p>
          <a:endParaRPr lang="lv-LV"/>
        </a:p>
      </dgm:t>
    </dgm:pt>
    <dgm:pt modelId="{B2B7DEB6-9378-40AA-8097-45435CA48C37}" type="pres">
      <dgm:prSet presAssocID="{9D874FAE-BF77-4FA2-8335-F9F7EE1525E8}" presName="sibTrans" presStyleLbl="sibTrans2D1" presStyleIdx="2" presStyleCnt="4" custAng="21544694" custScaleX="118694" custScaleY="106052" custLinFactNeighborX="-2279" custLinFactNeighborY="8063"/>
      <dgm:spPr/>
      <dgm:t>
        <a:bodyPr/>
        <a:lstStyle/>
        <a:p>
          <a:endParaRPr lang="lv-LV"/>
        </a:p>
      </dgm:t>
    </dgm:pt>
    <dgm:pt modelId="{B59CB181-183B-4DD7-856E-085285E95867}" type="pres">
      <dgm:prSet presAssocID="{9D874FAE-BF77-4FA2-8335-F9F7EE1525E8}" presName="connectorText" presStyleLbl="sibTrans2D1" presStyleIdx="2" presStyleCnt="4"/>
      <dgm:spPr/>
      <dgm:t>
        <a:bodyPr/>
        <a:lstStyle/>
        <a:p>
          <a:endParaRPr lang="lv-LV"/>
        </a:p>
      </dgm:t>
    </dgm:pt>
    <dgm:pt modelId="{C352380A-B839-41B4-BB64-FA08D5AB3F28}" type="pres">
      <dgm:prSet presAssocID="{56A7DDFA-50CC-4012-9ADD-5E94412F9DD4}" presName="node" presStyleLbl="node1" presStyleIdx="3" presStyleCnt="5" custScaleX="229826" custScaleY="307029" custLinFactNeighborX="-5107" custLinFactNeighborY="-14371">
        <dgm:presLayoutVars>
          <dgm:bulletEnabled val="1"/>
        </dgm:presLayoutVars>
      </dgm:prSet>
      <dgm:spPr/>
      <dgm:t>
        <a:bodyPr/>
        <a:lstStyle/>
        <a:p>
          <a:endParaRPr lang="lv-LV"/>
        </a:p>
      </dgm:t>
    </dgm:pt>
    <dgm:pt modelId="{2716D0CB-12F2-4570-B454-37050FAA7562}" type="pres">
      <dgm:prSet presAssocID="{EF904E59-1259-4CFB-985F-A253ECB59EE8}" presName="sibTrans" presStyleLbl="sibTrans2D1" presStyleIdx="3" presStyleCnt="4" custScaleX="118694" custScaleY="106052"/>
      <dgm:spPr/>
      <dgm:t>
        <a:bodyPr/>
        <a:lstStyle/>
        <a:p>
          <a:endParaRPr lang="lv-LV"/>
        </a:p>
      </dgm:t>
    </dgm:pt>
    <dgm:pt modelId="{7EF69E44-4A88-4747-BC1B-1F0E19C40578}" type="pres">
      <dgm:prSet presAssocID="{EF904E59-1259-4CFB-985F-A253ECB59EE8}" presName="connectorText" presStyleLbl="sibTrans2D1" presStyleIdx="3" presStyleCnt="4"/>
      <dgm:spPr/>
      <dgm:t>
        <a:bodyPr/>
        <a:lstStyle/>
        <a:p>
          <a:endParaRPr lang="lv-LV"/>
        </a:p>
      </dgm:t>
    </dgm:pt>
    <dgm:pt modelId="{94DB3425-7535-4AA6-A23A-B88E9FF070AB}" type="pres">
      <dgm:prSet presAssocID="{F295A131-4406-414E-8299-BC568D8078F5}" presName="node" presStyleLbl="node1" presStyleIdx="4" presStyleCnt="5" custScaleX="211128" custScaleY="311050" custLinFactNeighborX="-9750" custLinFactNeighborY="-15900">
        <dgm:presLayoutVars>
          <dgm:bulletEnabled val="1"/>
        </dgm:presLayoutVars>
      </dgm:prSet>
      <dgm:spPr/>
      <dgm:t>
        <a:bodyPr/>
        <a:lstStyle/>
        <a:p>
          <a:endParaRPr lang="lv-LV"/>
        </a:p>
      </dgm:t>
    </dgm:pt>
  </dgm:ptLst>
  <dgm:cxnLst>
    <dgm:cxn modelId="{FFE853A1-537A-46F8-BD43-ECA2B7151DBE}" type="presOf" srcId="{EF904E59-1259-4CFB-985F-A253ECB59EE8}" destId="{7EF69E44-4A88-4747-BC1B-1F0E19C40578}" srcOrd="1" destOrd="0" presId="urn:microsoft.com/office/officeart/2005/8/layout/process5"/>
    <dgm:cxn modelId="{686A8345-6736-4FBE-9D41-EBF334A34BFE}" type="presOf" srcId="{2BEA63FD-D285-43A9-A26C-C642ABE7C8DC}" destId="{A7F140B9-1F5B-498D-9876-A4ADCADCBD46}" srcOrd="1" destOrd="0" presId="urn:microsoft.com/office/officeart/2005/8/layout/process5"/>
    <dgm:cxn modelId="{BE75E864-DB25-4A96-A98A-59803602B421}" srcId="{38B39966-96F9-4953-8E57-98D159273745}" destId="{D6355F70-5F13-4D05-98A6-7B1718D021E2}" srcOrd="1" destOrd="0" parTransId="{C5F5FFEA-F36E-4110-8A70-C4B18748F7C6}" sibTransId="{CAD6F12B-E71A-4ABD-B794-71C59E90435D}"/>
    <dgm:cxn modelId="{7CFBD9FE-C07B-4C03-BA69-6585E7B3D822}" type="presOf" srcId="{2BEA63FD-D285-43A9-A26C-C642ABE7C8DC}" destId="{44BD71CD-623C-4962-AF1B-59BC3B1864E3}" srcOrd="0" destOrd="0" presId="urn:microsoft.com/office/officeart/2005/8/layout/process5"/>
    <dgm:cxn modelId="{8B98E1E4-A4CE-433C-AD82-85F50976FD92}" type="presOf" srcId="{FECE6DA6-5030-4467-BD0A-65E53F185241}" destId="{CB89F4CB-3CE1-453F-816A-9A73101A609C}" srcOrd="0" destOrd="0" presId="urn:microsoft.com/office/officeart/2005/8/layout/process5"/>
    <dgm:cxn modelId="{A6FF013A-1BB3-4C22-97CB-14345FE26F5F}" srcId="{136E9F40-1178-451D-B67B-EDECA91F6C44}" destId="{FECE6DA6-5030-4467-BD0A-65E53F185241}" srcOrd="0" destOrd="0" parTransId="{16D1F469-DD0C-4A93-9B00-4A522A473B73}" sibTransId="{2BEA63FD-D285-43A9-A26C-C642ABE7C8DC}"/>
    <dgm:cxn modelId="{81D9812A-2B8B-41C7-AB6C-C8FC05FA015D}" type="presOf" srcId="{EF904E59-1259-4CFB-985F-A253ECB59EE8}" destId="{2716D0CB-12F2-4570-B454-37050FAA7562}" srcOrd="0" destOrd="0" presId="urn:microsoft.com/office/officeart/2005/8/layout/process5"/>
    <dgm:cxn modelId="{9CBF0096-C398-493B-A976-0246A7AC9A48}" type="presOf" srcId="{38B39966-96F9-4953-8E57-98D159273745}" destId="{29EAB6EB-B756-46E8-B5B2-AB47043EB0DA}" srcOrd="0" destOrd="0" presId="urn:microsoft.com/office/officeart/2005/8/layout/process5"/>
    <dgm:cxn modelId="{420BB6B0-AC84-4C6A-9D8E-C0406B6A4DB4}" type="presOf" srcId="{0232DECD-87FC-4D69-8D93-82E234EEB758}" destId="{9C06E2CF-51D3-4FBE-978B-26663B4EC651}" srcOrd="0" destOrd="0" presId="urn:microsoft.com/office/officeart/2005/8/layout/process5"/>
    <dgm:cxn modelId="{0B9A1F6D-CB10-402E-B641-C332FF1487B5}" type="presOf" srcId="{D6355F70-5F13-4D05-98A6-7B1718D021E2}" destId="{29EAB6EB-B756-46E8-B5B2-AB47043EB0DA}" srcOrd="0" destOrd="2" presId="urn:microsoft.com/office/officeart/2005/8/layout/process5"/>
    <dgm:cxn modelId="{10AA1090-BE64-4AF8-B599-A4B950E3CDAD}" type="presOf" srcId="{BB30FB9B-B59D-4216-81CB-B17EB74B5242}" destId="{29EAB6EB-B756-46E8-B5B2-AB47043EB0DA}" srcOrd="0" destOrd="1" presId="urn:microsoft.com/office/officeart/2005/8/layout/process5"/>
    <dgm:cxn modelId="{ADB8D518-8A36-4BAA-B10A-E5E9969D5D31}" srcId="{38B39966-96F9-4953-8E57-98D159273745}" destId="{BB30FB9B-B59D-4216-81CB-B17EB74B5242}" srcOrd="0" destOrd="0" parTransId="{ED3AAD24-6E49-4B40-9394-E539FB97FC03}" sibTransId="{BAB28D8F-444A-4EC5-81C6-23C4B98A07D2}"/>
    <dgm:cxn modelId="{9251E700-32BB-4D6B-BA50-3E6E4E95E8AC}" srcId="{136E9F40-1178-451D-B67B-EDECA91F6C44}" destId="{38B39966-96F9-4953-8E57-98D159273745}" srcOrd="2" destOrd="0" parTransId="{A011B215-B3AC-4538-BE47-F1732830924C}" sibTransId="{9D874FAE-BF77-4FA2-8335-F9F7EE1525E8}"/>
    <dgm:cxn modelId="{94711C2F-1A17-4265-862D-EB900E1DCBF9}" srcId="{136E9F40-1178-451D-B67B-EDECA91F6C44}" destId="{0232DECD-87FC-4D69-8D93-82E234EEB758}" srcOrd="1" destOrd="0" parTransId="{C13ECD17-8F26-48A5-809C-0E654C9EC514}" sibTransId="{19D5346B-A286-424D-B964-7D8D7C43262B}"/>
    <dgm:cxn modelId="{35F84D61-5E07-45A4-A952-3CB9F38B11EB}" type="presOf" srcId="{19D5346B-A286-424D-B964-7D8D7C43262B}" destId="{9536C96A-D57B-4731-966A-3FA3D880A828}" srcOrd="1" destOrd="0" presId="urn:microsoft.com/office/officeart/2005/8/layout/process5"/>
    <dgm:cxn modelId="{42A69241-5C55-4649-A1D6-F62BEAA14777}" srcId="{136E9F40-1178-451D-B67B-EDECA91F6C44}" destId="{56A7DDFA-50CC-4012-9ADD-5E94412F9DD4}" srcOrd="3" destOrd="0" parTransId="{8AC41862-3258-4DD5-A543-38647A3E1425}" sibTransId="{EF904E59-1259-4CFB-985F-A253ECB59EE8}"/>
    <dgm:cxn modelId="{50159AD7-BE40-480B-A29C-252EF2337969}" srcId="{136E9F40-1178-451D-B67B-EDECA91F6C44}" destId="{F295A131-4406-414E-8299-BC568D8078F5}" srcOrd="4" destOrd="0" parTransId="{5F9630A6-F018-490E-9353-4CE9B0AB1411}" sibTransId="{18BDB3D2-8768-433E-8533-B25C1E47AE0A}"/>
    <dgm:cxn modelId="{B5DA1D9E-ADF2-4AF3-B060-693D1EADAD6B}" type="presOf" srcId="{9D874FAE-BF77-4FA2-8335-F9F7EE1525E8}" destId="{B59CB181-183B-4DD7-856E-085285E95867}" srcOrd="1" destOrd="0" presId="urn:microsoft.com/office/officeart/2005/8/layout/process5"/>
    <dgm:cxn modelId="{FCF5C487-43E1-4AAE-811E-F77254F24FCE}" type="presOf" srcId="{9D874FAE-BF77-4FA2-8335-F9F7EE1525E8}" destId="{B2B7DEB6-9378-40AA-8097-45435CA48C37}" srcOrd="0" destOrd="0" presId="urn:microsoft.com/office/officeart/2005/8/layout/process5"/>
    <dgm:cxn modelId="{38160EAB-ACD2-47CE-8146-5407D7728026}" type="presOf" srcId="{136E9F40-1178-451D-B67B-EDECA91F6C44}" destId="{C56D7C7E-5EF1-4081-9470-B98B2E51831A}" srcOrd="0" destOrd="0" presId="urn:microsoft.com/office/officeart/2005/8/layout/process5"/>
    <dgm:cxn modelId="{CB1CBC50-B4E9-427D-84FD-367A89E71EA4}" type="presOf" srcId="{56A7DDFA-50CC-4012-9ADD-5E94412F9DD4}" destId="{C352380A-B839-41B4-BB64-FA08D5AB3F28}" srcOrd="0" destOrd="0" presId="urn:microsoft.com/office/officeart/2005/8/layout/process5"/>
    <dgm:cxn modelId="{BF84ADB8-F69C-4B5A-8FF8-E5F1B0566612}" type="presOf" srcId="{19D5346B-A286-424D-B964-7D8D7C43262B}" destId="{D86F320A-9437-420F-A483-A153374A470F}" srcOrd="0" destOrd="0" presId="urn:microsoft.com/office/officeart/2005/8/layout/process5"/>
    <dgm:cxn modelId="{F082BEBC-E306-463E-BF1F-FDEF5CECD862}" type="presOf" srcId="{F295A131-4406-414E-8299-BC568D8078F5}" destId="{94DB3425-7535-4AA6-A23A-B88E9FF070AB}" srcOrd="0" destOrd="0" presId="urn:microsoft.com/office/officeart/2005/8/layout/process5"/>
    <dgm:cxn modelId="{5E30C24F-3B25-4075-9684-4F3520FCF319}" type="presParOf" srcId="{C56D7C7E-5EF1-4081-9470-B98B2E51831A}" destId="{CB89F4CB-3CE1-453F-816A-9A73101A609C}" srcOrd="0" destOrd="0" presId="urn:microsoft.com/office/officeart/2005/8/layout/process5"/>
    <dgm:cxn modelId="{0A2A7B1C-2683-401E-8ADF-88746B12FE82}" type="presParOf" srcId="{C56D7C7E-5EF1-4081-9470-B98B2E51831A}" destId="{44BD71CD-623C-4962-AF1B-59BC3B1864E3}" srcOrd="1" destOrd="0" presId="urn:microsoft.com/office/officeart/2005/8/layout/process5"/>
    <dgm:cxn modelId="{66671253-1F8F-4133-9A46-679148E7E614}" type="presParOf" srcId="{44BD71CD-623C-4962-AF1B-59BC3B1864E3}" destId="{A7F140B9-1F5B-498D-9876-A4ADCADCBD46}" srcOrd="0" destOrd="0" presId="urn:microsoft.com/office/officeart/2005/8/layout/process5"/>
    <dgm:cxn modelId="{A04A1483-E057-48C7-84FF-7E295B2C2137}" type="presParOf" srcId="{C56D7C7E-5EF1-4081-9470-B98B2E51831A}" destId="{9C06E2CF-51D3-4FBE-978B-26663B4EC651}" srcOrd="2" destOrd="0" presId="urn:microsoft.com/office/officeart/2005/8/layout/process5"/>
    <dgm:cxn modelId="{48B56934-C1C1-487D-AFC8-D3F245CF584D}" type="presParOf" srcId="{C56D7C7E-5EF1-4081-9470-B98B2E51831A}" destId="{D86F320A-9437-420F-A483-A153374A470F}" srcOrd="3" destOrd="0" presId="urn:microsoft.com/office/officeart/2005/8/layout/process5"/>
    <dgm:cxn modelId="{64D1FFB0-D21D-437A-A9F1-FCE80F2B826C}" type="presParOf" srcId="{D86F320A-9437-420F-A483-A153374A470F}" destId="{9536C96A-D57B-4731-966A-3FA3D880A828}" srcOrd="0" destOrd="0" presId="urn:microsoft.com/office/officeart/2005/8/layout/process5"/>
    <dgm:cxn modelId="{AD361CD1-8538-4087-ADE3-55321F461597}" type="presParOf" srcId="{C56D7C7E-5EF1-4081-9470-B98B2E51831A}" destId="{29EAB6EB-B756-46E8-B5B2-AB47043EB0DA}" srcOrd="4" destOrd="0" presId="urn:microsoft.com/office/officeart/2005/8/layout/process5"/>
    <dgm:cxn modelId="{4EF921E1-457C-457A-B149-40A02543259B}" type="presParOf" srcId="{C56D7C7E-5EF1-4081-9470-B98B2E51831A}" destId="{B2B7DEB6-9378-40AA-8097-45435CA48C37}" srcOrd="5" destOrd="0" presId="urn:microsoft.com/office/officeart/2005/8/layout/process5"/>
    <dgm:cxn modelId="{B67D8351-5C0C-415E-B73D-161DA1F53CAA}" type="presParOf" srcId="{B2B7DEB6-9378-40AA-8097-45435CA48C37}" destId="{B59CB181-183B-4DD7-856E-085285E95867}" srcOrd="0" destOrd="0" presId="urn:microsoft.com/office/officeart/2005/8/layout/process5"/>
    <dgm:cxn modelId="{B6566CD0-63D3-49C6-845E-42CF1C8885B3}" type="presParOf" srcId="{C56D7C7E-5EF1-4081-9470-B98B2E51831A}" destId="{C352380A-B839-41B4-BB64-FA08D5AB3F28}" srcOrd="6" destOrd="0" presId="urn:microsoft.com/office/officeart/2005/8/layout/process5"/>
    <dgm:cxn modelId="{8ACCA707-D529-4E87-A9F9-B3160A1F2335}" type="presParOf" srcId="{C56D7C7E-5EF1-4081-9470-B98B2E51831A}" destId="{2716D0CB-12F2-4570-B454-37050FAA7562}" srcOrd="7" destOrd="0" presId="urn:microsoft.com/office/officeart/2005/8/layout/process5"/>
    <dgm:cxn modelId="{1A31E06D-2381-4293-A8F4-4B000CFF963F}" type="presParOf" srcId="{2716D0CB-12F2-4570-B454-37050FAA7562}" destId="{7EF69E44-4A88-4747-BC1B-1F0E19C40578}" srcOrd="0" destOrd="0" presId="urn:microsoft.com/office/officeart/2005/8/layout/process5"/>
    <dgm:cxn modelId="{431B4318-9917-4739-9CE9-6F77B022DFE7}" type="presParOf" srcId="{C56D7C7E-5EF1-4081-9470-B98B2E51831A}" destId="{94DB3425-7535-4AA6-A23A-B88E9FF070AB}" srcOrd="8" destOrd="0" presId="urn:microsoft.com/office/officeart/2005/8/layout/process5"/>
  </dgm:cxnLst>
  <dgm:bg/>
  <dgm:whole/>
  <dgm:extLst>
    <a:ext xmlns:a="http://schemas.openxmlformats.org/drawingml/2006/main" uri="http://schemas.microsoft.com/office/drawing/2008/diagram">
      <dsp:dataModelExt xmlns:dsp="http://schemas.microsoft.com/office/drawing/2008/diagram" minVer="http://schemas.openxmlformats.org/drawingml/2006/diagram" relId="rId8"/>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CB89F4CB-3CE1-453F-816A-9A73101A609C}">
      <dsp:nvSpPr>
        <dsp:cNvPr id="0" name=""/>
        <dsp:cNvSpPr/>
      </dsp:nvSpPr>
      <dsp:spPr>
        <a:xfrm>
          <a:off x="4905" y="9007"/>
          <a:ext cx="1974757" cy="1926505"/>
        </a:xfrm>
        <a:prstGeom prst="roundRect">
          <a:avLst>
            <a:gd name="adj" fmla="val 10000"/>
          </a:avLst>
        </a:prstGeom>
        <a:solidFill>
          <a:schemeClr val="accent6">
            <a:alpha val="90000"/>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lstStyle/>
        <a:p>
          <a:pPr lvl="0" algn="just" defTabSz="400050">
            <a:lnSpc>
              <a:spcPct val="100000"/>
            </a:lnSpc>
            <a:spcBef>
              <a:spcPct val="0"/>
            </a:spcBef>
          </a:pPr>
          <a:r>
            <a:rPr lang="lv-LV" sz="900" kern="1200">
              <a:latin typeface="Times New Roman" panose="02020603050405020304" pitchFamily="18" charset="0"/>
              <a:cs typeface="Times New Roman" panose="02020603050405020304" pitchFamily="18" charset="0"/>
            </a:rPr>
            <a:t>2016.gada 27.jūlijā (vēstules Nr.13.18–1e/5663) Valsts kancelejā iesniedza informatīvo ziņojumu „Par valsts budžeta finansējuma piešķiršanu pašvaldību uzņēmējdarbības atbalsta projektiem 3.3.1. specifiskā atbalsta mērķa trešās projektu iesniegumu atlases kārtas ietvaros”</a:t>
          </a:r>
        </a:p>
        <a:p>
          <a:pPr lvl="0" algn="just" defTabSz="400050">
            <a:lnSpc>
              <a:spcPct val="100000"/>
            </a:lnSpc>
            <a:spcBef>
              <a:spcPct val="0"/>
            </a:spcBef>
          </a:pPr>
          <a:endParaRPr lang="lv-LV" sz="900" kern="1200">
            <a:solidFill>
              <a:sysClr val="windowText" lastClr="000000"/>
            </a:solidFill>
            <a:latin typeface="Times New Roman" panose="02020603050405020304" pitchFamily="18" charset="0"/>
            <a:cs typeface="Times New Roman" panose="02020603050405020304" pitchFamily="18" charset="0"/>
          </a:endParaRPr>
        </a:p>
        <a:p>
          <a:pPr lvl="0" algn="ctr" defTabSz="400050">
            <a:lnSpc>
              <a:spcPct val="100000"/>
            </a:lnSpc>
            <a:spcBef>
              <a:spcPct val="0"/>
            </a:spcBef>
          </a:pPr>
          <a:r>
            <a:rPr lang="lv-LV" sz="900" kern="1200">
              <a:solidFill>
                <a:sysClr val="windowText" lastClr="000000"/>
              </a:solidFill>
              <a:latin typeface="Times New Roman" panose="02020603050405020304" pitchFamily="18" charset="0"/>
              <a:cs typeface="Times New Roman" panose="02020603050405020304" pitchFamily="18" charset="0"/>
            </a:rPr>
            <a:t>Informatīvais ziņojums netika virzīts izskatīšanai MK sēdē. - jo </a:t>
          </a:r>
          <a:r>
            <a:rPr lang="lv-LV" sz="900" kern="1200">
              <a:solidFill>
                <a:srgbClr val="FF0000"/>
              </a:solidFill>
              <a:latin typeface="Times New Roman" panose="02020603050405020304" pitchFamily="18" charset="0"/>
              <a:cs typeface="Times New Roman" panose="02020603050405020304" pitchFamily="18" charset="0"/>
            </a:rPr>
            <a:t>netika atbalstīts </a:t>
          </a:r>
          <a:r>
            <a:rPr lang="lv-LV" sz="900" kern="1200">
              <a:solidFill>
                <a:sysClr val="windowText" lastClr="000000"/>
              </a:solidFill>
              <a:latin typeface="Times New Roman" panose="02020603050405020304" pitchFamily="18" charset="0"/>
              <a:cs typeface="Times New Roman" panose="02020603050405020304" pitchFamily="18" charset="0"/>
            </a:rPr>
            <a:t>pieprasījums Jaunajai politikas iniciatīvai.</a:t>
          </a:r>
          <a:endParaRPr lang="lv-LV" sz="900" kern="1200">
            <a:latin typeface="Times New Roman" panose="02020603050405020304" pitchFamily="18" charset="0"/>
            <a:cs typeface="Times New Roman" panose="02020603050405020304" pitchFamily="18" charset="0"/>
          </a:endParaRPr>
        </a:p>
      </dsp:txBody>
      <dsp:txXfrm>
        <a:off x="61330" y="65432"/>
        <a:ext cx="1861907" cy="1813655"/>
      </dsp:txXfrm>
    </dsp:sp>
    <dsp:sp modelId="{44BD71CD-623C-4962-AF1B-59BC3B1864E3}">
      <dsp:nvSpPr>
        <dsp:cNvPr id="0" name=""/>
        <dsp:cNvSpPr/>
      </dsp:nvSpPr>
      <dsp:spPr>
        <a:xfrm rot="21599915">
          <a:off x="2029353" y="864985"/>
          <a:ext cx="183379" cy="214493"/>
        </a:xfrm>
        <a:prstGeom prst="rightArrow">
          <a:avLst>
            <a:gd name="adj1" fmla="val 60000"/>
            <a:gd name="adj2" fmla="val 50000"/>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lvl="0" algn="ctr" defTabSz="400050">
            <a:lnSpc>
              <a:spcPct val="100000"/>
            </a:lnSpc>
            <a:spcBef>
              <a:spcPct val="0"/>
            </a:spcBef>
          </a:pPr>
          <a:endParaRPr lang="lv-LV" sz="900" kern="1200">
            <a:latin typeface="Times New Roman" panose="02020603050405020304" pitchFamily="18" charset="0"/>
            <a:cs typeface="Times New Roman" panose="02020603050405020304" pitchFamily="18" charset="0"/>
          </a:endParaRPr>
        </a:p>
      </dsp:txBody>
      <dsp:txXfrm>
        <a:off x="2029353" y="907885"/>
        <a:ext cx="128365" cy="128695"/>
      </dsp:txXfrm>
    </dsp:sp>
    <dsp:sp modelId="{9C06E2CF-51D3-4FBE-978B-26663B4EC651}">
      <dsp:nvSpPr>
        <dsp:cNvPr id="0" name=""/>
        <dsp:cNvSpPr/>
      </dsp:nvSpPr>
      <dsp:spPr>
        <a:xfrm>
          <a:off x="2271168" y="3262"/>
          <a:ext cx="1423283" cy="1937897"/>
        </a:xfrm>
        <a:prstGeom prst="roundRect">
          <a:avLst>
            <a:gd name="adj" fmla="val 10000"/>
          </a:avLst>
        </a:prstGeom>
        <a:solidFill>
          <a:schemeClr val="accent6">
            <a:alpha val="90000"/>
            <a:hueOff val="0"/>
            <a:satOff val="0"/>
            <a:lumOff val="0"/>
            <a:alphaOff val="-1000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lstStyle/>
        <a:p>
          <a:pPr lvl="0" algn="just" defTabSz="400050">
            <a:lnSpc>
              <a:spcPct val="100000"/>
            </a:lnSpc>
            <a:spcBef>
              <a:spcPct val="0"/>
            </a:spcBef>
          </a:pPr>
          <a:r>
            <a:rPr lang="lv-LV" sz="900" kern="1200">
              <a:latin typeface="Times New Roman" panose="02020603050405020304" pitchFamily="18" charset="0"/>
              <a:cs typeface="Times New Roman" panose="02020603050405020304" pitchFamily="18" charset="0"/>
            </a:rPr>
            <a:t>Balstoties uz iepriekš minēto informatīvo ziņojumu par mērķdotāciju, VARAM 2016.gadā izstrādāja pieprasījumu jaunajai politikas iniciatīvai „Mērķdotācijas pašvaldību uzņēmējdarbības infrastruktūras uzlabošanai”. </a:t>
          </a:r>
        </a:p>
        <a:p>
          <a:pPr lvl="0" algn="l" defTabSz="400050">
            <a:lnSpc>
              <a:spcPct val="100000"/>
            </a:lnSpc>
            <a:spcBef>
              <a:spcPct val="0"/>
            </a:spcBef>
          </a:pPr>
          <a:endParaRPr lang="lv-LV" sz="900" kern="1200">
            <a:solidFill>
              <a:sysClr val="windowText" lastClr="000000"/>
            </a:solidFill>
            <a:latin typeface="Times New Roman" panose="02020603050405020304" pitchFamily="18" charset="0"/>
            <a:cs typeface="Times New Roman" panose="02020603050405020304" pitchFamily="18" charset="0"/>
          </a:endParaRPr>
        </a:p>
        <a:p>
          <a:pPr lvl="0" algn="ctr" defTabSz="400050">
            <a:lnSpc>
              <a:spcPct val="100000"/>
            </a:lnSpc>
            <a:spcBef>
              <a:spcPct val="0"/>
            </a:spcBef>
          </a:pPr>
          <a:r>
            <a:rPr lang="lv-LV" sz="900" kern="1200">
              <a:solidFill>
                <a:sysClr val="windowText" lastClr="000000"/>
              </a:solidFill>
              <a:latin typeface="Times New Roman" panose="02020603050405020304" pitchFamily="18" charset="0"/>
              <a:cs typeface="Times New Roman" panose="02020603050405020304" pitchFamily="18" charset="0"/>
            </a:rPr>
            <a:t>Pieprasījums Jaunajai politikas iniciatīvai </a:t>
          </a:r>
          <a:r>
            <a:rPr lang="lv-LV" sz="900" kern="1200">
              <a:solidFill>
                <a:srgbClr val="FF0000"/>
              </a:solidFill>
              <a:latin typeface="Times New Roman" panose="02020603050405020304" pitchFamily="18" charset="0"/>
              <a:cs typeface="Times New Roman" panose="02020603050405020304" pitchFamily="18" charset="0"/>
            </a:rPr>
            <a:t>netika atbalstīts</a:t>
          </a:r>
          <a:r>
            <a:rPr lang="lv-LV" sz="900" kern="1200">
              <a:solidFill>
                <a:sysClr val="windowText" lastClr="000000"/>
              </a:solidFill>
              <a:latin typeface="Times New Roman" panose="02020603050405020304" pitchFamily="18" charset="0"/>
              <a:cs typeface="Times New Roman" panose="02020603050405020304" pitchFamily="18" charset="0"/>
            </a:rPr>
            <a:t> MK sēdēs.</a:t>
          </a:r>
          <a:endParaRPr lang="lv-LV" sz="900" kern="1200">
            <a:latin typeface="Times New Roman" panose="02020603050405020304" pitchFamily="18" charset="0"/>
            <a:cs typeface="Times New Roman" panose="02020603050405020304" pitchFamily="18" charset="0"/>
          </a:endParaRPr>
        </a:p>
      </dsp:txBody>
      <dsp:txXfrm>
        <a:off x="2312855" y="44949"/>
        <a:ext cx="1339909" cy="1854523"/>
      </dsp:txXfrm>
    </dsp:sp>
    <dsp:sp modelId="{D86F320A-9437-420F-A483-A153374A470F}">
      <dsp:nvSpPr>
        <dsp:cNvPr id="0" name=""/>
        <dsp:cNvSpPr/>
      </dsp:nvSpPr>
      <dsp:spPr>
        <a:xfrm rot="21582867">
          <a:off x="3745324" y="860696"/>
          <a:ext cx="187748" cy="214493"/>
        </a:xfrm>
        <a:prstGeom prst="rightArrow">
          <a:avLst>
            <a:gd name="adj1" fmla="val 60000"/>
            <a:gd name="adj2" fmla="val 50000"/>
          </a:avLst>
        </a:prstGeom>
        <a:solidFill>
          <a:schemeClr val="accent6">
            <a:shade val="90000"/>
            <a:hueOff val="126623"/>
            <a:satOff val="-5058"/>
            <a:lumOff val="1173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lvl="0" algn="ctr" defTabSz="400050">
            <a:lnSpc>
              <a:spcPct val="100000"/>
            </a:lnSpc>
            <a:spcBef>
              <a:spcPct val="0"/>
            </a:spcBef>
          </a:pPr>
          <a:endParaRPr lang="lv-LV" sz="900" kern="1200">
            <a:latin typeface="Times New Roman" panose="02020603050405020304" pitchFamily="18" charset="0"/>
            <a:cs typeface="Times New Roman" panose="02020603050405020304" pitchFamily="18" charset="0"/>
          </a:endParaRPr>
        </a:p>
      </dsp:txBody>
      <dsp:txXfrm>
        <a:off x="3745324" y="903735"/>
        <a:ext cx="131424" cy="128695"/>
      </dsp:txXfrm>
    </dsp:sp>
    <dsp:sp modelId="{29EAB6EB-B756-46E8-B5B2-AB47043EB0DA}">
      <dsp:nvSpPr>
        <dsp:cNvPr id="0" name=""/>
        <dsp:cNvSpPr/>
      </dsp:nvSpPr>
      <dsp:spPr>
        <a:xfrm>
          <a:off x="3992898" y="4725"/>
          <a:ext cx="1669461" cy="1916582"/>
        </a:xfrm>
        <a:prstGeom prst="roundRect">
          <a:avLst>
            <a:gd name="adj" fmla="val 10000"/>
          </a:avLst>
        </a:prstGeom>
        <a:solidFill>
          <a:schemeClr val="accent6">
            <a:alpha val="90000"/>
            <a:hueOff val="0"/>
            <a:satOff val="0"/>
            <a:lumOff val="0"/>
            <a:alphaOff val="-2000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lstStyle/>
        <a:p>
          <a:pPr lvl="0" algn="just" defTabSz="400050">
            <a:lnSpc>
              <a:spcPct val="100000"/>
            </a:lnSpc>
            <a:spcBef>
              <a:spcPct val="0"/>
            </a:spcBef>
          </a:pPr>
          <a:endParaRPr lang="lv-LV" sz="900" kern="1200">
            <a:latin typeface="Times New Roman" panose="02020603050405020304" pitchFamily="18" charset="0"/>
            <a:cs typeface="Times New Roman" panose="02020603050405020304" pitchFamily="18" charset="0"/>
          </a:endParaRPr>
        </a:p>
        <a:p>
          <a:pPr lvl="0" algn="just" defTabSz="400050">
            <a:lnSpc>
              <a:spcPct val="100000"/>
            </a:lnSpc>
            <a:spcBef>
              <a:spcPct val="0"/>
            </a:spcBef>
          </a:pPr>
          <a:endParaRPr lang="lv-LV" sz="900" kern="1200">
            <a:latin typeface="Times New Roman" panose="02020603050405020304" pitchFamily="18" charset="0"/>
            <a:cs typeface="Times New Roman" panose="02020603050405020304" pitchFamily="18" charset="0"/>
          </a:endParaRPr>
        </a:p>
        <a:p>
          <a:pPr lvl="0" algn="just" defTabSz="400050">
            <a:lnSpc>
              <a:spcPct val="100000"/>
            </a:lnSpc>
            <a:spcBef>
              <a:spcPct val="0"/>
            </a:spcBef>
          </a:pPr>
          <a:r>
            <a:rPr lang="lv-LV" sz="900" kern="1200">
              <a:latin typeface="Times New Roman" panose="02020603050405020304" pitchFamily="18" charset="0"/>
              <a:cs typeface="Times New Roman" panose="02020603050405020304" pitchFamily="18" charset="0"/>
            </a:rPr>
            <a:t>2017.gada 30.maijā (VARAM vēstules Nr.1–13/4330) precizētais Informatīvais ziņojums atkārtoti tika iesniegts Valsts kancelejā ar lūgumu virzīt izskatīšanai MK sēdē. </a:t>
          </a:r>
        </a:p>
        <a:p>
          <a:pPr lvl="0" algn="just" defTabSz="400050">
            <a:lnSpc>
              <a:spcPct val="100000"/>
            </a:lnSpc>
            <a:spcBef>
              <a:spcPct val="0"/>
            </a:spcBef>
          </a:pPr>
          <a:endParaRPr lang="lv-LV" sz="900" kern="1200">
            <a:latin typeface="Times New Roman" panose="02020603050405020304" pitchFamily="18" charset="0"/>
            <a:cs typeface="Times New Roman" panose="02020603050405020304" pitchFamily="18" charset="0"/>
          </a:endParaRPr>
        </a:p>
        <a:p>
          <a:pPr lvl="0" algn="ctr" defTabSz="400050">
            <a:lnSpc>
              <a:spcPct val="100000"/>
            </a:lnSpc>
            <a:spcBef>
              <a:spcPct val="0"/>
            </a:spcBef>
          </a:pPr>
          <a:r>
            <a:rPr lang="lv-LV" sz="900" kern="1200">
              <a:solidFill>
                <a:schemeClr val="tx1"/>
              </a:solidFill>
              <a:latin typeface="Times New Roman" panose="02020603050405020304" pitchFamily="18" charset="0"/>
              <a:cs typeface="Times New Roman" panose="02020603050405020304" pitchFamily="18" charset="0"/>
            </a:rPr>
            <a:t>Informatīvais ziņojums netika virzīts izskatīšanai MK sēdē. - jo </a:t>
          </a:r>
          <a:r>
            <a:rPr lang="lv-LV" sz="900" kern="1200">
              <a:solidFill>
                <a:srgbClr val="FF0000"/>
              </a:solidFill>
              <a:latin typeface="Times New Roman" panose="02020603050405020304" pitchFamily="18" charset="0"/>
              <a:cs typeface="Times New Roman" panose="02020603050405020304" pitchFamily="18" charset="0"/>
            </a:rPr>
            <a:t>netika atbalstīts </a:t>
          </a:r>
          <a:r>
            <a:rPr lang="lv-LV" sz="900" kern="1200">
              <a:solidFill>
                <a:schemeClr val="tx1"/>
              </a:solidFill>
              <a:latin typeface="Times New Roman" panose="02020603050405020304" pitchFamily="18" charset="0"/>
              <a:cs typeface="Times New Roman" panose="02020603050405020304" pitchFamily="18" charset="0"/>
            </a:rPr>
            <a:t>pieprasījums Prioritārajam pasākumam.</a:t>
          </a:r>
          <a:endParaRPr lang="lv-LV" sz="900" kern="1200">
            <a:latin typeface="Times New Roman" panose="02020603050405020304" pitchFamily="18" charset="0"/>
            <a:cs typeface="Times New Roman" panose="02020603050405020304" pitchFamily="18" charset="0"/>
          </a:endParaRPr>
        </a:p>
        <a:p>
          <a:pPr marL="57150" lvl="1" indent="-57150" algn="l" defTabSz="400050">
            <a:lnSpc>
              <a:spcPct val="100000"/>
            </a:lnSpc>
            <a:spcBef>
              <a:spcPct val="0"/>
            </a:spcBef>
            <a:buChar char="••"/>
          </a:pPr>
          <a:endParaRPr lang="lv-LV" sz="900" kern="1200">
            <a:latin typeface="Times New Roman" panose="02020603050405020304" pitchFamily="18" charset="0"/>
            <a:cs typeface="Times New Roman" panose="02020603050405020304" pitchFamily="18" charset="0"/>
          </a:endParaRPr>
        </a:p>
        <a:p>
          <a:pPr marL="57150" lvl="1" indent="-57150" algn="l" defTabSz="400050">
            <a:lnSpc>
              <a:spcPct val="100000"/>
            </a:lnSpc>
            <a:spcBef>
              <a:spcPct val="0"/>
            </a:spcBef>
            <a:buChar char="••"/>
          </a:pPr>
          <a:endParaRPr lang="lv-LV" sz="900" kern="1200">
            <a:latin typeface="Times New Roman" panose="02020603050405020304" pitchFamily="18" charset="0"/>
            <a:cs typeface="Times New Roman" panose="02020603050405020304" pitchFamily="18" charset="0"/>
          </a:endParaRPr>
        </a:p>
      </dsp:txBody>
      <dsp:txXfrm>
        <a:off x="4041795" y="53622"/>
        <a:ext cx="1571667" cy="1818788"/>
      </dsp:txXfrm>
    </dsp:sp>
    <dsp:sp modelId="{B2B7DEB6-9378-40AA-8097-45435CA48C37}">
      <dsp:nvSpPr>
        <dsp:cNvPr id="0" name=""/>
        <dsp:cNvSpPr/>
      </dsp:nvSpPr>
      <dsp:spPr>
        <a:xfrm rot="5485217">
          <a:off x="4689398" y="1968900"/>
          <a:ext cx="179835" cy="214493"/>
        </a:xfrm>
        <a:prstGeom prst="rightArrow">
          <a:avLst>
            <a:gd name="adj1" fmla="val 60000"/>
            <a:gd name="adj2" fmla="val 50000"/>
          </a:avLst>
        </a:prstGeom>
        <a:solidFill>
          <a:schemeClr val="accent6">
            <a:shade val="90000"/>
            <a:hueOff val="253246"/>
            <a:satOff val="-10115"/>
            <a:lumOff val="234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lvl="0" algn="ctr" defTabSz="400050">
            <a:lnSpc>
              <a:spcPct val="100000"/>
            </a:lnSpc>
            <a:spcBef>
              <a:spcPct val="0"/>
            </a:spcBef>
          </a:pPr>
          <a:endParaRPr lang="lv-LV" sz="900" kern="1200">
            <a:latin typeface="Times New Roman" panose="02020603050405020304" pitchFamily="18" charset="0"/>
            <a:cs typeface="Times New Roman" panose="02020603050405020304" pitchFamily="18" charset="0"/>
          </a:endParaRPr>
        </a:p>
      </dsp:txBody>
      <dsp:txXfrm rot="16200000">
        <a:off x="4715637" y="1986237"/>
        <a:ext cx="128695" cy="125885"/>
      </dsp:txXfrm>
    </dsp:sp>
    <dsp:sp modelId="{C352380A-B839-41B4-BB64-FA08D5AB3F28}">
      <dsp:nvSpPr>
        <dsp:cNvPr id="0" name=""/>
        <dsp:cNvSpPr/>
      </dsp:nvSpPr>
      <dsp:spPr>
        <a:xfrm>
          <a:off x="3808872" y="2206940"/>
          <a:ext cx="1874316" cy="1502361"/>
        </a:xfrm>
        <a:prstGeom prst="roundRect">
          <a:avLst>
            <a:gd name="adj" fmla="val 10000"/>
          </a:avLst>
        </a:prstGeom>
        <a:solidFill>
          <a:schemeClr val="accent6">
            <a:alpha val="90000"/>
            <a:hueOff val="0"/>
            <a:satOff val="0"/>
            <a:lumOff val="0"/>
            <a:alphaOff val="-3000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lstStyle/>
        <a:p>
          <a:pPr lvl="0" algn="just" defTabSz="400050">
            <a:lnSpc>
              <a:spcPct val="100000"/>
            </a:lnSpc>
            <a:spcBef>
              <a:spcPct val="0"/>
            </a:spcBef>
          </a:pPr>
          <a:r>
            <a:rPr lang="lv-LV" sz="900" kern="1200">
              <a:latin typeface="Times New Roman" panose="02020603050405020304" pitchFamily="18" charset="0"/>
              <a:cs typeface="Times New Roman" panose="02020603050405020304" pitchFamily="18" charset="0"/>
            </a:rPr>
            <a:t>Balstoties uz iepriekš minēto informatīvo ziņojumu par mērķdotāciju, VARAM 2017.gadā izstrādāja pieprasījumu prioritārajam pasākumam „Mērķdotācijas pašvaldību uzņēmējdarbības infrastruktūras uzlabošanai”. </a:t>
          </a:r>
        </a:p>
        <a:p>
          <a:pPr lvl="0" algn="ctr" defTabSz="400050">
            <a:lnSpc>
              <a:spcPct val="100000"/>
            </a:lnSpc>
            <a:spcBef>
              <a:spcPct val="0"/>
            </a:spcBef>
          </a:pPr>
          <a:endParaRPr lang="lv-LV" sz="900" kern="1200">
            <a:solidFill>
              <a:sysClr val="windowText" lastClr="000000"/>
            </a:solidFill>
            <a:latin typeface="Times New Roman" panose="02020603050405020304" pitchFamily="18" charset="0"/>
            <a:cs typeface="Times New Roman" panose="02020603050405020304" pitchFamily="18" charset="0"/>
          </a:endParaRPr>
        </a:p>
        <a:p>
          <a:pPr lvl="0" algn="ctr" defTabSz="400050">
            <a:lnSpc>
              <a:spcPct val="100000"/>
            </a:lnSpc>
            <a:spcBef>
              <a:spcPct val="0"/>
            </a:spcBef>
          </a:pPr>
          <a:r>
            <a:rPr lang="lv-LV" sz="900" kern="1200">
              <a:solidFill>
                <a:sysClr val="windowText" lastClr="000000"/>
              </a:solidFill>
              <a:latin typeface="Times New Roman" panose="02020603050405020304" pitchFamily="18" charset="0"/>
              <a:cs typeface="Times New Roman" panose="02020603050405020304" pitchFamily="18" charset="0"/>
            </a:rPr>
            <a:t>Pieprasījums </a:t>
          </a:r>
          <a:r>
            <a:rPr lang="lv-LV" sz="900" kern="1200">
              <a:solidFill>
                <a:srgbClr val="FF0000"/>
              </a:solidFill>
              <a:latin typeface="Times New Roman" panose="02020603050405020304" pitchFamily="18" charset="0"/>
              <a:cs typeface="Times New Roman" panose="02020603050405020304" pitchFamily="18" charset="0"/>
            </a:rPr>
            <a:t>netika atbalstīts </a:t>
          </a:r>
          <a:r>
            <a:rPr lang="lv-LV" sz="900" kern="1200">
              <a:solidFill>
                <a:sysClr val="windowText" lastClr="000000"/>
              </a:solidFill>
              <a:latin typeface="Times New Roman" panose="02020603050405020304" pitchFamily="18" charset="0"/>
              <a:cs typeface="Times New Roman" panose="02020603050405020304" pitchFamily="18" charset="0"/>
            </a:rPr>
            <a:t>MK sēdēs.</a:t>
          </a:r>
        </a:p>
      </dsp:txBody>
      <dsp:txXfrm>
        <a:off x="3852875" y="2250943"/>
        <a:ext cx="1786310" cy="1414355"/>
      </dsp:txXfrm>
    </dsp:sp>
    <dsp:sp modelId="{2716D0CB-12F2-4570-B454-37050FAA7562}">
      <dsp:nvSpPr>
        <dsp:cNvPr id="0" name=""/>
        <dsp:cNvSpPr/>
      </dsp:nvSpPr>
      <dsp:spPr>
        <a:xfrm rot="10811896">
          <a:off x="3517774" y="2847020"/>
          <a:ext cx="229036" cy="214493"/>
        </a:xfrm>
        <a:prstGeom prst="rightArrow">
          <a:avLst>
            <a:gd name="adj1" fmla="val 60000"/>
            <a:gd name="adj2" fmla="val 50000"/>
          </a:avLst>
        </a:prstGeom>
        <a:solidFill>
          <a:schemeClr val="accent6">
            <a:shade val="90000"/>
            <a:hueOff val="379870"/>
            <a:satOff val="-15173"/>
            <a:lumOff val="3519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lvl="0" algn="ctr" defTabSz="400050">
            <a:lnSpc>
              <a:spcPct val="100000"/>
            </a:lnSpc>
            <a:spcBef>
              <a:spcPct val="0"/>
            </a:spcBef>
          </a:pPr>
          <a:endParaRPr lang="lv-LV" sz="900" kern="1200">
            <a:latin typeface="Times New Roman" panose="02020603050405020304" pitchFamily="18" charset="0"/>
            <a:cs typeface="Times New Roman" panose="02020603050405020304" pitchFamily="18" charset="0"/>
          </a:endParaRPr>
        </a:p>
      </dsp:txBody>
      <dsp:txXfrm rot="10800000">
        <a:off x="3582122" y="2890030"/>
        <a:ext cx="164688" cy="128695"/>
      </dsp:txXfrm>
    </dsp:sp>
    <dsp:sp modelId="{94DB3425-7535-4AA6-A23A-B88E9FF070AB}">
      <dsp:nvSpPr>
        <dsp:cNvPr id="0" name=""/>
        <dsp:cNvSpPr/>
      </dsp:nvSpPr>
      <dsp:spPr>
        <a:xfrm>
          <a:off x="1722964" y="2189621"/>
          <a:ext cx="1721827" cy="1522036"/>
        </a:xfrm>
        <a:prstGeom prst="roundRect">
          <a:avLst>
            <a:gd name="adj" fmla="val 10000"/>
          </a:avLst>
        </a:prstGeom>
        <a:solidFill>
          <a:schemeClr val="accent6">
            <a:alpha val="90000"/>
            <a:hueOff val="0"/>
            <a:satOff val="0"/>
            <a:lumOff val="0"/>
            <a:alphaOff val="-4000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lstStyle/>
        <a:p>
          <a:pPr lvl="0" algn="just" defTabSz="400050">
            <a:lnSpc>
              <a:spcPct val="100000"/>
            </a:lnSpc>
            <a:spcBef>
              <a:spcPct val="0"/>
            </a:spcBef>
          </a:pPr>
          <a:r>
            <a:rPr lang="lv-LV" sz="900" b="0" kern="1200">
              <a:latin typeface="Times New Roman" panose="02020603050405020304" pitchFamily="18" charset="0"/>
              <a:cs typeface="Times New Roman" panose="02020603050405020304" pitchFamily="18" charset="0"/>
            </a:rPr>
            <a:t>2018.gads - sagatavots un VK iesniegts informatīvais ziņojums </a:t>
          </a:r>
          <a:r>
            <a:rPr lang="lv-LV" sz="900" kern="1200">
              <a:latin typeface="Times New Roman" panose="02020603050405020304" pitchFamily="18" charset="0"/>
              <a:cs typeface="Times New Roman" panose="02020603050405020304" pitchFamily="18" charset="0"/>
            </a:rPr>
            <a:t>„</a:t>
          </a:r>
          <a:r>
            <a:rPr lang="lv-LV" sz="900" b="0" kern="1200">
              <a:latin typeface="Times New Roman" panose="02020603050405020304" pitchFamily="18" charset="0"/>
              <a:cs typeface="Times New Roman" panose="02020603050405020304" pitchFamily="18" charset="0"/>
            </a:rPr>
            <a:t>Par attīstības centru iesniegto projektu kvalitātes novērtējumu un priekšlikumiem tālākai rīcībai, un papildus nepieciešamo atbalsta mehānismu uzņēmējdarbības infrastruktūras attīstīšanai</a:t>
          </a:r>
          <a:r>
            <a:rPr lang="lv-LV" sz="900" kern="1200">
              <a:latin typeface="Times New Roman" panose="02020603050405020304" pitchFamily="18" charset="0"/>
              <a:cs typeface="Times New Roman" panose="02020603050405020304" pitchFamily="18" charset="0"/>
            </a:rPr>
            <a:t>”</a:t>
          </a:r>
          <a:r>
            <a:rPr lang="lv-LV" sz="900" b="0" kern="1200">
              <a:latin typeface="Times New Roman" panose="02020603050405020304" pitchFamily="18" charset="0"/>
              <a:cs typeface="Times New Roman" panose="02020603050405020304" pitchFamily="18" charset="0"/>
            </a:rPr>
            <a:t>.</a:t>
          </a:r>
        </a:p>
      </dsp:txBody>
      <dsp:txXfrm>
        <a:off x="1767543" y="2234200"/>
        <a:ext cx="1632669" cy="14328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val="norm"/>
      <dgm:resizeHandles val="exact"/>
    </dgm:varLst>
    <dgm:choose name="Name0">
      <dgm:if name="Name1" axis="self" func="var" arg="dir" op="equ" val="norm">
        <dgm:alg type="snake">
          <dgm:param type="bkpt" val="endCnv"/>
          <dgm:param type="contDir" val="revDir"/>
          <dgm:param type="flowDir" val="row"/>
          <dgm:param type="grDir" val="tL"/>
        </dgm:alg>
      </dgm:if>
      <dgm:else name="Name2">
        <dgm:alg type="snake">
          <dgm:param type="bkpt" val="endCnv"/>
          <dgm:param type="contDir" val="revDir"/>
          <dgm:param type="flowDir" val="row"/>
          <dgm:param type="grDir" val="tR"/>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4FAF5-A61C-4924-B51E-5223A300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42419</Words>
  <Characters>24180</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Ziediņa</dc:creator>
  <cp:lastModifiedBy>Sergejs Puhovs</cp:lastModifiedBy>
  <cp:revision>9</cp:revision>
  <dcterms:created xsi:type="dcterms:W3CDTF">2018-07-16T11:07:00Z</dcterms:created>
  <dcterms:modified xsi:type="dcterms:W3CDTF">2018-07-18T13:50:00Z</dcterms:modified>
</cp:coreProperties>
</file>