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B2B22" w:rsidRPr="00D94F23" w:rsidP="00D94F23">
      <w:pPr>
        <w:spacing w:after="0" w:line="240" w:lineRule="auto"/>
        <w:jc w:val="center"/>
        <w:rPr>
          <w:b/>
          <w:sz w:val="28"/>
          <w:szCs w:val="28"/>
        </w:rPr>
      </w:pPr>
      <w:r w:rsidRPr="00D94F23">
        <w:rPr>
          <w:b/>
          <w:sz w:val="28"/>
          <w:szCs w:val="28"/>
        </w:rPr>
        <w:t>Informatīvais ziņojums</w:t>
      </w:r>
      <w:r w:rsidR="00D94F23">
        <w:rPr>
          <w:b/>
          <w:sz w:val="28"/>
          <w:szCs w:val="28"/>
        </w:rPr>
        <w:t xml:space="preserve"> </w:t>
      </w:r>
      <w:r w:rsidRPr="00D94F23">
        <w:rPr>
          <w:b/>
          <w:sz w:val="28"/>
          <w:szCs w:val="28"/>
        </w:rPr>
        <w:t>„</w:t>
      </w:r>
      <w:r w:rsidRPr="00D94F23" w:rsidR="006A1CFA">
        <w:rPr>
          <w:b/>
          <w:sz w:val="28"/>
          <w:szCs w:val="28"/>
        </w:rPr>
        <w:t xml:space="preserve">Par </w:t>
      </w:r>
      <w:r w:rsidR="00452899">
        <w:rPr>
          <w:b/>
          <w:sz w:val="28"/>
          <w:szCs w:val="28"/>
        </w:rPr>
        <w:t xml:space="preserve">papildu </w:t>
      </w:r>
      <w:r w:rsidRPr="00D94F23" w:rsidR="006A1CFA">
        <w:rPr>
          <w:b/>
          <w:sz w:val="28"/>
          <w:szCs w:val="28"/>
        </w:rPr>
        <w:t xml:space="preserve">valsts budžeta saistību uzņemšanos </w:t>
      </w:r>
      <w:r w:rsidRPr="00D94F23" w:rsidR="00814A85">
        <w:rPr>
          <w:b/>
          <w:sz w:val="28"/>
          <w:szCs w:val="28"/>
        </w:rPr>
        <w:t>Apvārsnis</w:t>
      </w:r>
      <w:r w:rsidRPr="00D94F23" w:rsidR="008E498D">
        <w:rPr>
          <w:b/>
          <w:sz w:val="28"/>
          <w:szCs w:val="28"/>
        </w:rPr>
        <w:t xml:space="preserve"> 2020</w:t>
      </w:r>
      <w:r w:rsidRPr="00D94F23" w:rsidR="006A1CFA">
        <w:rPr>
          <w:b/>
          <w:sz w:val="28"/>
          <w:szCs w:val="28"/>
        </w:rPr>
        <w:t xml:space="preserve"> </w:t>
      </w:r>
      <w:r w:rsidRPr="00D94F23" w:rsidR="00814A85">
        <w:rPr>
          <w:b/>
          <w:bCs/>
          <w:sz w:val="28"/>
          <w:szCs w:val="28"/>
        </w:rPr>
        <w:t>projektā</w:t>
      </w:r>
      <w:r w:rsidRPr="00D94F23" w:rsidR="008E498D">
        <w:rPr>
          <w:b/>
          <w:bCs/>
          <w:sz w:val="28"/>
          <w:szCs w:val="28"/>
        </w:rPr>
        <w:t xml:space="preserve"> </w:t>
      </w:r>
      <w:r w:rsidRPr="00D94F23" w:rsidR="008E498D">
        <w:rPr>
          <w:b/>
          <w:sz w:val="28"/>
          <w:szCs w:val="28"/>
        </w:rPr>
        <w:t>„</w:t>
      </w:r>
      <w:r w:rsidR="00D94F23">
        <w:rPr>
          <w:b/>
          <w:bCs/>
          <w:sz w:val="28"/>
          <w:szCs w:val="28"/>
        </w:rPr>
        <w:t xml:space="preserve">Nodrošināt neitrālu </w:t>
      </w:r>
      <w:r w:rsidRPr="00D94F23" w:rsidR="008E498D">
        <w:rPr>
          <w:b/>
          <w:bCs/>
          <w:sz w:val="28"/>
          <w:szCs w:val="28"/>
        </w:rPr>
        <w:t>ogle</w:t>
      </w:r>
      <w:r w:rsidR="00D94F23">
        <w:rPr>
          <w:b/>
          <w:bCs/>
          <w:sz w:val="28"/>
          <w:szCs w:val="28"/>
        </w:rPr>
        <w:t>kļa emisiju reģionos līdz 2050. gadam (</w:t>
      </w:r>
      <w:r w:rsidR="00ED744E">
        <w:rPr>
          <w:b/>
          <w:bCs/>
          <w:i/>
          <w:sz w:val="28"/>
          <w:szCs w:val="28"/>
        </w:rPr>
        <w:t>C</w:t>
      </w:r>
      <w:r w:rsidRPr="00D94F23" w:rsidR="008E498D">
        <w:rPr>
          <w:b/>
          <w:bCs/>
          <w:i/>
          <w:sz w:val="28"/>
          <w:szCs w:val="28"/>
        </w:rPr>
        <w:t>-</w:t>
      </w:r>
      <w:r w:rsidR="00ED744E">
        <w:rPr>
          <w:b/>
          <w:bCs/>
          <w:i/>
          <w:sz w:val="28"/>
          <w:szCs w:val="28"/>
        </w:rPr>
        <w:t>T</w:t>
      </w:r>
      <w:r w:rsidRPr="00D94F23" w:rsidR="008E498D">
        <w:rPr>
          <w:b/>
          <w:bCs/>
          <w:i/>
          <w:sz w:val="28"/>
          <w:szCs w:val="28"/>
        </w:rPr>
        <w:t>RACK-50</w:t>
      </w:r>
      <w:r w:rsidRPr="00D94F23" w:rsidR="008E498D">
        <w:rPr>
          <w:b/>
          <w:bCs/>
          <w:sz w:val="28"/>
          <w:szCs w:val="28"/>
        </w:rPr>
        <w:t>)</w:t>
      </w:r>
      <w:r w:rsidRPr="00D94F23" w:rsidR="006A1CFA">
        <w:rPr>
          <w:b/>
          <w:sz w:val="28"/>
          <w:szCs w:val="28"/>
        </w:rPr>
        <w:t>”</w:t>
      </w:r>
      <w:r w:rsidRPr="00D94F23">
        <w:rPr>
          <w:b/>
          <w:sz w:val="28"/>
          <w:szCs w:val="28"/>
        </w:rPr>
        <w:t>”</w:t>
      </w:r>
    </w:p>
    <w:p w:rsidR="00CA3808" w:rsidRPr="00D94F23" w:rsidP="00D94F23">
      <w:pPr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</w:p>
    <w:p w:rsidR="00BE3939" w:rsidRPr="00D94F23" w:rsidP="00F72AD3">
      <w:pPr>
        <w:spacing w:after="0" w:line="240" w:lineRule="auto"/>
        <w:ind w:firstLine="709"/>
        <w:jc w:val="both"/>
        <w:rPr>
          <w:sz w:val="28"/>
          <w:szCs w:val="28"/>
          <w:lang w:eastAsia="lv-LV"/>
        </w:rPr>
      </w:pPr>
      <w:r w:rsidRPr="00D94F23">
        <w:rPr>
          <w:sz w:val="28"/>
          <w:szCs w:val="28"/>
          <w:lang w:eastAsia="lv-LV"/>
        </w:rPr>
        <w:t>Vides aizsardzības un reģionālās attīstības ministrija (turpmāk</w:t>
      </w:r>
      <w:r w:rsidR="00D94F23">
        <w:rPr>
          <w:sz w:val="28"/>
          <w:szCs w:val="28"/>
          <w:lang w:eastAsia="lv-LV"/>
        </w:rPr>
        <w:t> </w:t>
      </w:r>
      <w:r w:rsidRPr="00D94F23">
        <w:rPr>
          <w:sz w:val="28"/>
          <w:szCs w:val="28"/>
          <w:lang w:eastAsia="lv-LV"/>
        </w:rPr>
        <w:t>–</w:t>
      </w:r>
      <w:r w:rsidR="00D94F23">
        <w:rPr>
          <w:sz w:val="28"/>
          <w:szCs w:val="28"/>
          <w:lang w:eastAsia="lv-LV"/>
        </w:rPr>
        <w:t> </w:t>
      </w:r>
      <w:r w:rsidRPr="00D94F23">
        <w:rPr>
          <w:sz w:val="28"/>
          <w:szCs w:val="28"/>
          <w:lang w:eastAsia="lv-LV"/>
        </w:rPr>
        <w:t xml:space="preserve">VARAM) ir sagatavojusi informatīvo ziņojumu </w:t>
      </w:r>
      <w:r w:rsidR="00D94F23">
        <w:rPr>
          <w:sz w:val="28"/>
          <w:szCs w:val="28"/>
          <w:lang w:eastAsia="lv-LV"/>
        </w:rPr>
        <w:t>Ministru kabineta lēmuma pieņemšanai</w:t>
      </w:r>
      <w:r w:rsidRPr="00D94F23">
        <w:rPr>
          <w:sz w:val="28"/>
          <w:szCs w:val="28"/>
          <w:lang w:eastAsia="lv-LV"/>
        </w:rPr>
        <w:t xml:space="preserve"> par iespēju uzņemties </w:t>
      </w:r>
      <w:r w:rsidR="00452899">
        <w:rPr>
          <w:sz w:val="28"/>
          <w:szCs w:val="28"/>
          <w:lang w:eastAsia="lv-LV"/>
        </w:rPr>
        <w:t xml:space="preserve">papildu </w:t>
      </w:r>
      <w:r w:rsidRPr="00D94F23">
        <w:rPr>
          <w:sz w:val="28"/>
          <w:szCs w:val="28"/>
          <w:lang w:eastAsia="lv-LV"/>
        </w:rPr>
        <w:t xml:space="preserve">valsts budžeta saistības </w:t>
      </w:r>
      <w:r w:rsidRPr="00D94F23" w:rsidR="00CD39C3">
        <w:rPr>
          <w:sz w:val="28"/>
          <w:szCs w:val="28"/>
          <w:lang w:eastAsia="lv-LV"/>
        </w:rPr>
        <w:t xml:space="preserve">projekta īstenošanai </w:t>
      </w:r>
      <w:r w:rsidRPr="00D94F23">
        <w:rPr>
          <w:sz w:val="28"/>
          <w:szCs w:val="28"/>
          <w:lang w:eastAsia="lv-LV"/>
        </w:rPr>
        <w:t>E</w:t>
      </w:r>
      <w:r w:rsidRPr="00D94F23" w:rsidR="00167513">
        <w:rPr>
          <w:sz w:val="28"/>
          <w:szCs w:val="28"/>
          <w:lang w:eastAsia="lv-LV"/>
        </w:rPr>
        <w:t xml:space="preserve">iropas </w:t>
      </w:r>
      <w:r w:rsidRPr="00D94F23">
        <w:rPr>
          <w:sz w:val="28"/>
          <w:szCs w:val="28"/>
          <w:lang w:eastAsia="lv-LV"/>
        </w:rPr>
        <w:t>S</w:t>
      </w:r>
      <w:r w:rsidRPr="00D94F23" w:rsidR="00167513">
        <w:rPr>
          <w:sz w:val="28"/>
          <w:szCs w:val="28"/>
          <w:lang w:eastAsia="lv-LV"/>
        </w:rPr>
        <w:t>avienības (turpmāk</w:t>
      </w:r>
      <w:r w:rsidR="00D94F23">
        <w:rPr>
          <w:sz w:val="28"/>
          <w:szCs w:val="28"/>
          <w:lang w:eastAsia="lv-LV"/>
        </w:rPr>
        <w:t> </w:t>
      </w:r>
      <w:r w:rsidRPr="00D94F23" w:rsidR="00167513">
        <w:rPr>
          <w:sz w:val="28"/>
          <w:szCs w:val="28"/>
          <w:lang w:eastAsia="lv-LV"/>
        </w:rPr>
        <w:t>–</w:t>
      </w:r>
      <w:r w:rsidR="00D94F23">
        <w:rPr>
          <w:sz w:val="28"/>
          <w:szCs w:val="28"/>
          <w:lang w:eastAsia="lv-LV"/>
        </w:rPr>
        <w:t> </w:t>
      </w:r>
      <w:r w:rsidRPr="00D94F23" w:rsidR="00167513">
        <w:rPr>
          <w:sz w:val="28"/>
          <w:szCs w:val="28"/>
          <w:lang w:eastAsia="lv-LV"/>
        </w:rPr>
        <w:t>ES)</w:t>
      </w:r>
      <w:r w:rsidRPr="00D94F23">
        <w:rPr>
          <w:sz w:val="28"/>
          <w:szCs w:val="28"/>
          <w:lang w:eastAsia="lv-LV"/>
        </w:rPr>
        <w:t xml:space="preserve"> </w:t>
      </w:r>
      <w:r w:rsidRPr="00D94F23" w:rsidR="00814A85">
        <w:rPr>
          <w:sz w:val="28"/>
          <w:szCs w:val="28"/>
          <w:lang w:eastAsia="lv-LV"/>
        </w:rPr>
        <w:t xml:space="preserve">programmas </w:t>
      </w:r>
      <w:r w:rsidRPr="009257B3" w:rsidR="00814A85">
        <w:rPr>
          <w:i/>
          <w:sz w:val="28"/>
          <w:szCs w:val="28"/>
          <w:lang w:eastAsia="lv-LV"/>
        </w:rPr>
        <w:t>Apvārsnis 2020</w:t>
      </w:r>
      <w:r w:rsidRPr="00D94F23" w:rsidR="00814A85">
        <w:rPr>
          <w:sz w:val="28"/>
          <w:szCs w:val="28"/>
          <w:lang w:eastAsia="lv-LV"/>
        </w:rPr>
        <w:t xml:space="preserve"> </w:t>
      </w:r>
      <w:r w:rsidR="00CD39C3">
        <w:rPr>
          <w:sz w:val="28"/>
          <w:szCs w:val="28"/>
          <w:lang w:eastAsia="lv-LV"/>
        </w:rPr>
        <w:t>(</w:t>
      </w:r>
      <w:r w:rsidRPr="00D94F23" w:rsidR="00814A85">
        <w:rPr>
          <w:i/>
          <w:sz w:val="28"/>
          <w:szCs w:val="28"/>
          <w:lang w:eastAsia="lv-LV"/>
        </w:rPr>
        <w:t>Horizon</w:t>
      </w:r>
      <w:r w:rsidRPr="00D94F23" w:rsidR="00814A85">
        <w:rPr>
          <w:i/>
          <w:sz w:val="28"/>
          <w:szCs w:val="28"/>
          <w:lang w:eastAsia="lv-LV"/>
        </w:rPr>
        <w:t xml:space="preserve"> 2020</w:t>
      </w:r>
      <w:r w:rsidR="00CD39C3">
        <w:rPr>
          <w:i/>
          <w:sz w:val="28"/>
          <w:szCs w:val="28"/>
          <w:lang w:eastAsia="lv-LV"/>
        </w:rPr>
        <w:t xml:space="preserve">) </w:t>
      </w:r>
      <w:r w:rsidRPr="00CD39C3" w:rsidR="00CD39C3">
        <w:rPr>
          <w:sz w:val="28"/>
          <w:szCs w:val="28"/>
          <w:lang w:eastAsia="lv-LV"/>
        </w:rPr>
        <w:t>iet</w:t>
      </w:r>
      <w:r w:rsidR="00CD39C3">
        <w:rPr>
          <w:sz w:val="28"/>
          <w:szCs w:val="28"/>
          <w:lang w:eastAsia="lv-LV"/>
        </w:rPr>
        <w:t>v</w:t>
      </w:r>
      <w:r w:rsidRPr="00CD39C3" w:rsidR="00CD39C3">
        <w:rPr>
          <w:sz w:val="28"/>
          <w:szCs w:val="28"/>
          <w:lang w:eastAsia="lv-LV"/>
        </w:rPr>
        <w:t>aros</w:t>
      </w:r>
      <w:r w:rsidRPr="00D94F23">
        <w:rPr>
          <w:sz w:val="28"/>
          <w:szCs w:val="28"/>
          <w:lang w:eastAsia="lv-LV"/>
        </w:rPr>
        <w:t>.</w:t>
      </w:r>
      <w:r w:rsidRPr="00D94F23" w:rsidR="00146DBA">
        <w:rPr>
          <w:sz w:val="28"/>
          <w:szCs w:val="28"/>
          <w:lang w:eastAsia="lv-LV"/>
        </w:rPr>
        <w:t xml:space="preserve"> </w:t>
      </w:r>
    </w:p>
    <w:p w:rsidR="00257DDD" w:rsidRPr="00D94F23" w:rsidP="00F72AD3">
      <w:pPr>
        <w:spacing w:after="0" w:line="240" w:lineRule="auto"/>
        <w:ind w:firstLine="709"/>
        <w:jc w:val="both"/>
        <w:rPr>
          <w:sz w:val="28"/>
          <w:szCs w:val="28"/>
        </w:rPr>
      </w:pPr>
      <w:r w:rsidRPr="00D94F23">
        <w:rPr>
          <w:sz w:val="28"/>
          <w:szCs w:val="28"/>
        </w:rPr>
        <w:t xml:space="preserve">Saskaņā ar </w:t>
      </w:r>
      <w:r w:rsidRPr="00D94F23" w:rsidR="0071073A">
        <w:rPr>
          <w:sz w:val="28"/>
          <w:szCs w:val="28"/>
        </w:rPr>
        <w:t xml:space="preserve">Eiropas Komisijas </w:t>
      </w:r>
      <w:r w:rsidRPr="00D94F23" w:rsidR="00946D27">
        <w:rPr>
          <w:sz w:val="28"/>
          <w:szCs w:val="28"/>
        </w:rPr>
        <w:t xml:space="preserve">Mazo un vidējo uzņēmumu </w:t>
      </w:r>
      <w:r w:rsidRPr="00D94F23" w:rsidR="00946D27">
        <w:rPr>
          <w:sz w:val="28"/>
          <w:szCs w:val="28"/>
        </w:rPr>
        <w:t>izpildaģentūras</w:t>
      </w:r>
      <w:r w:rsidRPr="00D94F23" w:rsidR="00946D27">
        <w:rPr>
          <w:sz w:val="28"/>
          <w:szCs w:val="28"/>
        </w:rPr>
        <w:t xml:space="preserve"> (</w:t>
      </w:r>
      <w:r w:rsidRPr="00CD39C3" w:rsidR="00946D27">
        <w:rPr>
          <w:i/>
          <w:sz w:val="28"/>
          <w:szCs w:val="28"/>
        </w:rPr>
        <w:t>EASME</w:t>
      </w:r>
      <w:r w:rsidRPr="00D94F23" w:rsidR="00946D27">
        <w:rPr>
          <w:sz w:val="28"/>
          <w:szCs w:val="28"/>
        </w:rPr>
        <w:t xml:space="preserve">) </w:t>
      </w:r>
      <w:r w:rsidRPr="00D94F23" w:rsidR="00814A85">
        <w:rPr>
          <w:sz w:val="28"/>
          <w:szCs w:val="28"/>
        </w:rPr>
        <w:t xml:space="preserve">programmas </w:t>
      </w:r>
      <w:r w:rsidRPr="009257B3" w:rsidR="00814A85">
        <w:rPr>
          <w:i/>
          <w:sz w:val="28"/>
          <w:szCs w:val="28"/>
        </w:rPr>
        <w:t>Apvārsnis 2020</w:t>
      </w:r>
      <w:r w:rsidRPr="00D94F23">
        <w:rPr>
          <w:sz w:val="28"/>
          <w:szCs w:val="28"/>
        </w:rPr>
        <w:t xml:space="preserve"> </w:t>
      </w:r>
      <w:r w:rsidRPr="00D94F23" w:rsidR="00946D27">
        <w:rPr>
          <w:sz w:val="28"/>
          <w:szCs w:val="28"/>
        </w:rPr>
        <w:t>vienības</w:t>
      </w:r>
      <w:r w:rsidRPr="00D94F23" w:rsidR="00814A85">
        <w:rPr>
          <w:sz w:val="28"/>
          <w:szCs w:val="28"/>
        </w:rPr>
        <w:t xml:space="preserve"> 2017</w:t>
      </w:r>
      <w:r w:rsidRPr="00D94F23">
        <w:rPr>
          <w:sz w:val="28"/>
          <w:szCs w:val="28"/>
        </w:rPr>
        <w:t>.</w:t>
      </w:r>
      <w:r w:rsidRPr="00D94F23" w:rsidR="0075524E">
        <w:rPr>
          <w:sz w:val="28"/>
          <w:szCs w:val="28"/>
        </w:rPr>
        <w:t> </w:t>
      </w:r>
      <w:r w:rsidRPr="00D94F23">
        <w:rPr>
          <w:sz w:val="28"/>
          <w:szCs w:val="28"/>
        </w:rPr>
        <w:t xml:space="preserve">gada </w:t>
      </w:r>
      <w:r w:rsidRPr="00D94F23" w:rsidR="00946D27">
        <w:rPr>
          <w:sz w:val="28"/>
          <w:szCs w:val="28"/>
        </w:rPr>
        <w:t>20</w:t>
      </w:r>
      <w:r w:rsidRPr="00D94F23" w:rsidR="009E1396">
        <w:rPr>
          <w:sz w:val="28"/>
          <w:szCs w:val="28"/>
        </w:rPr>
        <w:t>.</w:t>
      </w:r>
      <w:r w:rsidRPr="00D94F23" w:rsidR="00946D27">
        <w:rPr>
          <w:sz w:val="28"/>
          <w:szCs w:val="28"/>
        </w:rPr>
        <w:t xml:space="preserve"> oktobra</w:t>
      </w:r>
      <w:r w:rsidRPr="00D94F23">
        <w:rPr>
          <w:sz w:val="28"/>
          <w:szCs w:val="28"/>
        </w:rPr>
        <w:t xml:space="preserve"> </w:t>
      </w:r>
      <w:r w:rsidRPr="00D94F23" w:rsidR="00946D27">
        <w:rPr>
          <w:sz w:val="28"/>
          <w:szCs w:val="28"/>
        </w:rPr>
        <w:t>vēstuli</w:t>
      </w:r>
      <w:r w:rsidRPr="00D94F23">
        <w:rPr>
          <w:sz w:val="28"/>
          <w:szCs w:val="28"/>
        </w:rPr>
        <w:t xml:space="preserve"> ir apstiprināts finansējums </w:t>
      </w:r>
      <w:r w:rsidRPr="00D94F23" w:rsidR="00CD39C3">
        <w:rPr>
          <w:sz w:val="28"/>
          <w:szCs w:val="28"/>
        </w:rPr>
        <w:t xml:space="preserve">100% </w:t>
      </w:r>
      <w:r w:rsidR="00CD39C3">
        <w:rPr>
          <w:sz w:val="28"/>
          <w:szCs w:val="28"/>
        </w:rPr>
        <w:t xml:space="preserve">apmērā </w:t>
      </w:r>
      <w:r w:rsidRPr="00D94F23" w:rsidR="00946D27">
        <w:rPr>
          <w:sz w:val="28"/>
          <w:szCs w:val="28"/>
        </w:rPr>
        <w:t xml:space="preserve">projekta </w:t>
      </w:r>
      <w:r w:rsidRPr="0014071E" w:rsidR="00326859">
        <w:rPr>
          <w:sz w:val="28"/>
          <w:szCs w:val="28"/>
        </w:rPr>
        <w:t>„</w:t>
      </w:r>
      <w:r w:rsidRPr="0014071E" w:rsidR="00814A85">
        <w:rPr>
          <w:bCs/>
          <w:sz w:val="28"/>
          <w:szCs w:val="28"/>
        </w:rPr>
        <w:t>Nodrošināt</w:t>
      </w:r>
      <w:r w:rsidRPr="0014071E" w:rsidR="00CD39C3">
        <w:rPr>
          <w:bCs/>
          <w:sz w:val="28"/>
          <w:szCs w:val="28"/>
        </w:rPr>
        <w:t xml:space="preserve"> neitrālu </w:t>
      </w:r>
      <w:r w:rsidRPr="0014071E" w:rsidR="00814A85">
        <w:rPr>
          <w:bCs/>
          <w:sz w:val="28"/>
          <w:szCs w:val="28"/>
        </w:rPr>
        <w:t>ogle</w:t>
      </w:r>
      <w:r w:rsidRPr="0014071E" w:rsidR="00CD39C3">
        <w:rPr>
          <w:bCs/>
          <w:sz w:val="28"/>
          <w:szCs w:val="28"/>
        </w:rPr>
        <w:t>kļa emisiju reģionos līdz 2050. </w:t>
      </w:r>
      <w:r w:rsidRPr="0014071E" w:rsidR="00814A85">
        <w:rPr>
          <w:bCs/>
          <w:sz w:val="28"/>
          <w:szCs w:val="28"/>
        </w:rPr>
        <w:t>gadam</w:t>
      </w:r>
      <w:r w:rsidRPr="0014071E" w:rsidR="00326859">
        <w:rPr>
          <w:bCs/>
          <w:sz w:val="28"/>
          <w:szCs w:val="28"/>
        </w:rPr>
        <w:t>”</w:t>
      </w:r>
      <w:r w:rsidRPr="00D94F23" w:rsidR="00814A85">
        <w:rPr>
          <w:sz w:val="28"/>
          <w:szCs w:val="28"/>
        </w:rPr>
        <w:t xml:space="preserve"> </w:t>
      </w:r>
      <w:r w:rsidR="00CD39C3">
        <w:rPr>
          <w:sz w:val="28"/>
          <w:szCs w:val="28"/>
        </w:rPr>
        <w:t>(</w:t>
      </w:r>
      <w:r w:rsidRPr="00D94F23" w:rsidR="00814A85">
        <w:rPr>
          <w:sz w:val="28"/>
          <w:szCs w:val="28"/>
        </w:rPr>
        <w:t>akronīms</w:t>
      </w:r>
      <w:r w:rsidRPr="00D94F23" w:rsidR="00814A85">
        <w:rPr>
          <w:bCs/>
          <w:sz w:val="28"/>
          <w:szCs w:val="28"/>
        </w:rPr>
        <w:t xml:space="preserve"> </w:t>
      </w:r>
      <w:r w:rsidRPr="00CD39C3" w:rsidR="00CD39C3">
        <w:rPr>
          <w:bCs/>
          <w:i/>
          <w:sz w:val="28"/>
          <w:szCs w:val="28"/>
        </w:rPr>
        <w:t>C</w:t>
      </w:r>
      <w:r w:rsidRPr="00CD39C3" w:rsidR="00814A85">
        <w:rPr>
          <w:bCs/>
          <w:i/>
          <w:sz w:val="28"/>
          <w:szCs w:val="28"/>
        </w:rPr>
        <w:t>-TRACK-50</w:t>
      </w:r>
      <w:r w:rsidRPr="00D94F23" w:rsidR="00814A85">
        <w:rPr>
          <w:sz w:val="28"/>
          <w:szCs w:val="28"/>
        </w:rPr>
        <w:t xml:space="preserve"> </w:t>
      </w:r>
      <w:r w:rsidRPr="00D94F23" w:rsidR="00A0057F">
        <w:rPr>
          <w:sz w:val="28"/>
          <w:szCs w:val="28"/>
        </w:rPr>
        <w:t>(turpmāk</w:t>
      </w:r>
      <w:r w:rsidR="00CD39C3">
        <w:rPr>
          <w:sz w:val="28"/>
          <w:szCs w:val="28"/>
        </w:rPr>
        <w:t> </w:t>
      </w:r>
      <w:r w:rsidRPr="00D94F23" w:rsidR="00A0057F">
        <w:rPr>
          <w:sz w:val="28"/>
          <w:szCs w:val="28"/>
        </w:rPr>
        <w:t>–</w:t>
      </w:r>
      <w:r w:rsidR="00CD39C3">
        <w:rPr>
          <w:sz w:val="28"/>
          <w:szCs w:val="28"/>
        </w:rPr>
        <w:t> </w:t>
      </w:r>
      <w:r w:rsidRPr="00D94F23" w:rsidR="000C6D0A">
        <w:rPr>
          <w:sz w:val="28"/>
          <w:szCs w:val="28"/>
        </w:rPr>
        <w:t>P</w:t>
      </w:r>
      <w:r w:rsidRPr="00D94F23" w:rsidR="00A0057F">
        <w:rPr>
          <w:sz w:val="28"/>
          <w:szCs w:val="28"/>
        </w:rPr>
        <w:t>rojekts)</w:t>
      </w:r>
      <w:r w:rsidRPr="00D94F23" w:rsidR="00946D27">
        <w:rPr>
          <w:sz w:val="28"/>
          <w:szCs w:val="28"/>
          <w:lang w:eastAsia="lv-LV"/>
        </w:rPr>
        <w:t xml:space="preserve"> </w:t>
      </w:r>
      <w:r w:rsidRPr="00D94F23">
        <w:rPr>
          <w:sz w:val="28"/>
          <w:szCs w:val="28"/>
        </w:rPr>
        <w:t xml:space="preserve">īstenošanai </w:t>
      </w:r>
      <w:r w:rsidRPr="00D94F23" w:rsidR="00882ECC">
        <w:rPr>
          <w:sz w:val="28"/>
          <w:szCs w:val="28"/>
        </w:rPr>
        <w:t xml:space="preserve">uzsaukuma EE-09-2016-2017: </w:t>
      </w:r>
      <w:r w:rsidRPr="00D94F23" w:rsidR="00882ECC">
        <w:rPr>
          <w:i/>
          <w:sz w:val="28"/>
          <w:szCs w:val="28"/>
        </w:rPr>
        <w:t>Engaging</w:t>
      </w:r>
      <w:r w:rsidRPr="00D94F23" w:rsidR="00882ECC">
        <w:rPr>
          <w:i/>
          <w:sz w:val="28"/>
          <w:szCs w:val="28"/>
        </w:rPr>
        <w:t xml:space="preserve"> </w:t>
      </w:r>
      <w:r w:rsidRPr="00D94F23" w:rsidR="00882ECC">
        <w:rPr>
          <w:i/>
          <w:sz w:val="28"/>
          <w:szCs w:val="28"/>
        </w:rPr>
        <w:t>and</w:t>
      </w:r>
      <w:r w:rsidRPr="00D94F23" w:rsidR="00882ECC">
        <w:rPr>
          <w:i/>
          <w:sz w:val="28"/>
          <w:szCs w:val="28"/>
        </w:rPr>
        <w:t xml:space="preserve"> </w:t>
      </w:r>
      <w:r w:rsidRPr="00D94F23" w:rsidR="00882ECC">
        <w:rPr>
          <w:i/>
          <w:sz w:val="28"/>
          <w:szCs w:val="28"/>
        </w:rPr>
        <w:t>activating</w:t>
      </w:r>
      <w:r w:rsidRPr="00D94F23" w:rsidR="00882ECC">
        <w:rPr>
          <w:i/>
          <w:sz w:val="28"/>
          <w:szCs w:val="28"/>
        </w:rPr>
        <w:t xml:space="preserve"> </w:t>
      </w:r>
      <w:r w:rsidRPr="00D94F23" w:rsidR="00882ECC">
        <w:rPr>
          <w:i/>
          <w:sz w:val="28"/>
          <w:szCs w:val="28"/>
        </w:rPr>
        <w:t>public</w:t>
      </w:r>
      <w:r w:rsidRPr="00D94F23" w:rsidR="00882ECC">
        <w:rPr>
          <w:i/>
          <w:sz w:val="28"/>
          <w:szCs w:val="28"/>
        </w:rPr>
        <w:t xml:space="preserve"> </w:t>
      </w:r>
      <w:r w:rsidRPr="00D94F23" w:rsidR="00882ECC">
        <w:rPr>
          <w:i/>
          <w:sz w:val="28"/>
          <w:szCs w:val="28"/>
        </w:rPr>
        <w:t>authorities</w:t>
      </w:r>
      <w:r w:rsidRPr="00D94F23" w:rsidR="00882ECC">
        <w:rPr>
          <w:sz w:val="28"/>
          <w:szCs w:val="28"/>
        </w:rPr>
        <w:t xml:space="preserve"> </w:t>
      </w:r>
      <w:r w:rsidRPr="00D94F23">
        <w:rPr>
          <w:sz w:val="28"/>
          <w:szCs w:val="28"/>
        </w:rPr>
        <w:t>ietvaros</w:t>
      </w:r>
      <w:r w:rsidRPr="00D94F23" w:rsidR="00326859">
        <w:rPr>
          <w:rStyle w:val="Emphasis"/>
          <w:i w:val="0"/>
          <w:sz w:val="28"/>
          <w:szCs w:val="28"/>
        </w:rPr>
        <w:t>.</w:t>
      </w:r>
      <w:r w:rsidR="00CD39C3">
        <w:rPr>
          <w:rStyle w:val="Emphasis"/>
          <w:i w:val="0"/>
          <w:sz w:val="28"/>
          <w:szCs w:val="28"/>
        </w:rPr>
        <w:t xml:space="preserve"> Projekta ietvaros </w:t>
      </w:r>
      <w:r w:rsidR="00DE2277">
        <w:rPr>
          <w:sz w:val="28"/>
          <w:szCs w:val="28"/>
        </w:rPr>
        <w:t>P</w:t>
      </w:r>
      <w:r w:rsidRPr="00D94F23" w:rsidR="00DE2277">
        <w:rPr>
          <w:sz w:val="28"/>
          <w:szCs w:val="28"/>
        </w:rPr>
        <w:t>rojekta partneris Latvijā</w:t>
      </w:r>
      <w:r w:rsidR="00DE2277">
        <w:rPr>
          <w:sz w:val="28"/>
          <w:szCs w:val="28"/>
        </w:rPr>
        <w:t xml:space="preserve"> ir </w:t>
      </w:r>
      <w:r w:rsidRPr="00D94F23" w:rsidR="00CD39C3">
        <w:rPr>
          <w:sz w:val="28"/>
          <w:szCs w:val="28"/>
        </w:rPr>
        <w:t>Rīgas plānošanas reģions</w:t>
      </w:r>
      <w:r w:rsidR="00DE2277">
        <w:rPr>
          <w:sz w:val="28"/>
          <w:szCs w:val="28"/>
        </w:rPr>
        <w:t>.</w:t>
      </w:r>
    </w:p>
    <w:p w:rsidR="00B1217B" w:rsidRPr="00D94F23" w:rsidP="00F72AD3">
      <w:pPr>
        <w:spacing w:after="0" w:line="240" w:lineRule="auto"/>
        <w:ind w:firstLine="709"/>
        <w:jc w:val="both"/>
        <w:rPr>
          <w:sz w:val="28"/>
          <w:szCs w:val="28"/>
        </w:rPr>
      </w:pPr>
      <w:r w:rsidRPr="009257B3">
        <w:rPr>
          <w:i/>
          <w:sz w:val="28"/>
          <w:szCs w:val="28"/>
        </w:rPr>
        <w:t>Apvārsnis 2020</w:t>
      </w:r>
      <w:r w:rsidRPr="00D94F23">
        <w:rPr>
          <w:sz w:val="28"/>
          <w:szCs w:val="28"/>
        </w:rPr>
        <w:t xml:space="preserve"> </w:t>
      </w:r>
      <w:r w:rsidRPr="00D94F23" w:rsidR="001A223C">
        <w:rPr>
          <w:sz w:val="28"/>
          <w:szCs w:val="28"/>
        </w:rPr>
        <w:t>uzsaukuma EE-09-2016-2017</w:t>
      </w:r>
      <w:r w:rsidRPr="00D94F23" w:rsidR="00C21BF2">
        <w:rPr>
          <w:sz w:val="28"/>
          <w:szCs w:val="28"/>
        </w:rPr>
        <w:t xml:space="preserve">: </w:t>
      </w:r>
      <w:r w:rsidRPr="00D94F23" w:rsidR="00C21BF2">
        <w:rPr>
          <w:i/>
          <w:sz w:val="28"/>
          <w:szCs w:val="28"/>
        </w:rPr>
        <w:t>Engaging</w:t>
      </w:r>
      <w:r w:rsidRPr="00D94F23" w:rsidR="00C21BF2">
        <w:rPr>
          <w:i/>
          <w:sz w:val="28"/>
          <w:szCs w:val="28"/>
        </w:rPr>
        <w:t xml:space="preserve"> </w:t>
      </w:r>
      <w:r w:rsidRPr="00D94F23" w:rsidR="00C21BF2">
        <w:rPr>
          <w:i/>
          <w:sz w:val="28"/>
          <w:szCs w:val="28"/>
        </w:rPr>
        <w:t>and</w:t>
      </w:r>
      <w:r w:rsidRPr="00D94F23" w:rsidR="00C21BF2">
        <w:rPr>
          <w:i/>
          <w:sz w:val="28"/>
          <w:szCs w:val="28"/>
        </w:rPr>
        <w:t xml:space="preserve"> </w:t>
      </w:r>
      <w:r w:rsidRPr="00D94F23" w:rsidR="00C21BF2">
        <w:rPr>
          <w:i/>
          <w:sz w:val="28"/>
          <w:szCs w:val="28"/>
        </w:rPr>
        <w:t>activating</w:t>
      </w:r>
      <w:r w:rsidRPr="00D94F23" w:rsidR="00C21BF2">
        <w:rPr>
          <w:i/>
          <w:sz w:val="28"/>
          <w:szCs w:val="28"/>
        </w:rPr>
        <w:t xml:space="preserve"> </w:t>
      </w:r>
      <w:r w:rsidRPr="00D94F23" w:rsidR="00C21BF2">
        <w:rPr>
          <w:i/>
          <w:sz w:val="28"/>
          <w:szCs w:val="28"/>
        </w:rPr>
        <w:t>public</w:t>
      </w:r>
      <w:r w:rsidRPr="00D94F23" w:rsidR="00C21BF2">
        <w:rPr>
          <w:i/>
          <w:sz w:val="28"/>
          <w:szCs w:val="28"/>
        </w:rPr>
        <w:t xml:space="preserve"> </w:t>
      </w:r>
      <w:r w:rsidRPr="00D94F23" w:rsidR="00C21BF2">
        <w:rPr>
          <w:i/>
          <w:sz w:val="28"/>
          <w:szCs w:val="28"/>
        </w:rPr>
        <w:t>authorities</w:t>
      </w:r>
      <w:r w:rsidRPr="00D94F23" w:rsidR="001A223C">
        <w:rPr>
          <w:sz w:val="28"/>
          <w:szCs w:val="28"/>
        </w:rPr>
        <w:t xml:space="preserve"> </w:t>
      </w:r>
      <w:r w:rsidRPr="00D94F23" w:rsidR="00D859F1">
        <w:rPr>
          <w:sz w:val="28"/>
          <w:szCs w:val="28"/>
        </w:rPr>
        <w:t xml:space="preserve">mērķis ir </w:t>
      </w:r>
      <w:r w:rsidRPr="00D94F23" w:rsidR="009921C1">
        <w:rPr>
          <w:sz w:val="28"/>
          <w:szCs w:val="28"/>
        </w:rPr>
        <w:t xml:space="preserve">saskaņoti plānot un īstenot enerģētikas projektus, </w:t>
      </w:r>
      <w:r w:rsidR="00305B5A">
        <w:rPr>
          <w:sz w:val="28"/>
          <w:szCs w:val="28"/>
        </w:rPr>
        <w:t xml:space="preserve">tai skaitā </w:t>
      </w:r>
      <w:r w:rsidRPr="00D94F23" w:rsidR="00D266C6">
        <w:rPr>
          <w:sz w:val="28"/>
          <w:szCs w:val="28"/>
        </w:rPr>
        <w:t>sasniegt</w:t>
      </w:r>
      <w:r w:rsidRPr="00D94F23" w:rsidR="009921C1">
        <w:rPr>
          <w:sz w:val="28"/>
          <w:szCs w:val="28"/>
        </w:rPr>
        <w:t xml:space="preserve"> enerģētikas sistēmas saskaņotu pārveidošanu, </w:t>
      </w:r>
      <w:r w:rsidRPr="00D94F23" w:rsidR="00D266C6">
        <w:rPr>
          <w:sz w:val="28"/>
          <w:szCs w:val="28"/>
        </w:rPr>
        <w:t>tā</w:t>
      </w:r>
      <w:r w:rsidR="00305B5A">
        <w:rPr>
          <w:sz w:val="28"/>
          <w:szCs w:val="28"/>
        </w:rPr>
        <w:t>dējādi</w:t>
      </w:r>
      <w:r w:rsidRPr="00D94F23" w:rsidR="00D266C6">
        <w:rPr>
          <w:sz w:val="28"/>
          <w:szCs w:val="28"/>
        </w:rPr>
        <w:t xml:space="preserve"> </w:t>
      </w:r>
      <w:r w:rsidRPr="00D94F23" w:rsidR="0041109A">
        <w:rPr>
          <w:sz w:val="28"/>
          <w:szCs w:val="28"/>
        </w:rPr>
        <w:t>efektīvi veicin</w:t>
      </w:r>
      <w:r w:rsidRPr="00D94F23" w:rsidR="00D266C6">
        <w:rPr>
          <w:sz w:val="28"/>
          <w:szCs w:val="28"/>
        </w:rPr>
        <w:t>o</w:t>
      </w:r>
      <w:r w:rsidRPr="00D94F23" w:rsidR="0041109A">
        <w:rPr>
          <w:sz w:val="28"/>
          <w:szCs w:val="28"/>
        </w:rPr>
        <w:t>t publiskā sektora komunikāciju un sadarbību nacionālā, reģionālā un vietējā līmenī</w:t>
      </w:r>
      <w:r w:rsidRPr="00D94F23" w:rsidR="00D266C6">
        <w:rPr>
          <w:sz w:val="28"/>
          <w:szCs w:val="28"/>
        </w:rPr>
        <w:t>.</w:t>
      </w:r>
    </w:p>
    <w:p w:rsidR="00B1217B" w:rsidRPr="00D94F23" w:rsidP="00F72AD3">
      <w:pPr>
        <w:spacing w:after="0" w:line="240" w:lineRule="auto"/>
        <w:ind w:firstLine="709"/>
        <w:jc w:val="both"/>
        <w:rPr>
          <w:sz w:val="28"/>
          <w:szCs w:val="28"/>
        </w:rPr>
      </w:pPr>
      <w:r w:rsidRPr="00305B5A">
        <w:rPr>
          <w:sz w:val="28"/>
          <w:szCs w:val="28"/>
        </w:rPr>
        <w:t>Projekta mērķis ir</w:t>
      </w:r>
      <w:r w:rsidRPr="00305B5A" w:rsidR="006C0D17">
        <w:rPr>
          <w:sz w:val="28"/>
          <w:szCs w:val="28"/>
        </w:rPr>
        <w:t xml:space="preserve"> mobiliz</w:t>
      </w:r>
      <w:r w:rsidRPr="00305B5A" w:rsidR="00301DE1">
        <w:rPr>
          <w:sz w:val="28"/>
          <w:szCs w:val="28"/>
        </w:rPr>
        <w:t xml:space="preserve">ēt un </w:t>
      </w:r>
      <w:r w:rsidRPr="00305B5A">
        <w:rPr>
          <w:sz w:val="28"/>
          <w:szCs w:val="28"/>
        </w:rPr>
        <w:t>atbalstīt valsts pārvaldes iestādes</w:t>
      </w:r>
      <w:r w:rsidR="00BD290F">
        <w:rPr>
          <w:sz w:val="28"/>
          <w:szCs w:val="28"/>
        </w:rPr>
        <w:t>,</w:t>
      </w:r>
      <w:r w:rsidRPr="00305B5A">
        <w:rPr>
          <w:sz w:val="28"/>
          <w:szCs w:val="28"/>
        </w:rPr>
        <w:t xml:space="preserve"> pārskatot un izstrādājot enerģētikas politikas prioritātes oglekļa </w:t>
      </w:r>
      <w:r w:rsidRPr="00305B5A" w:rsidR="00305B5A">
        <w:rPr>
          <w:sz w:val="28"/>
          <w:szCs w:val="28"/>
        </w:rPr>
        <w:t>mazietilpīgai attīstībai līdz 2050. </w:t>
      </w:r>
      <w:r w:rsidRPr="00305B5A">
        <w:rPr>
          <w:sz w:val="28"/>
          <w:szCs w:val="28"/>
        </w:rPr>
        <w:t>gadam</w:t>
      </w:r>
      <w:r w:rsidRPr="00305B5A" w:rsidR="00305B5A">
        <w:rPr>
          <w:sz w:val="28"/>
          <w:szCs w:val="28"/>
        </w:rPr>
        <w:t>, kā arī s</w:t>
      </w:r>
      <w:r w:rsidRPr="00305B5A">
        <w:rPr>
          <w:sz w:val="28"/>
          <w:szCs w:val="28"/>
        </w:rPr>
        <w:t xml:space="preserve">ekmēt starpnozaru sadarbību un iedrošināt pašvaldības </w:t>
      </w:r>
      <w:r w:rsidRPr="00305B5A" w:rsidR="00BD290F">
        <w:rPr>
          <w:sz w:val="28"/>
          <w:szCs w:val="28"/>
        </w:rPr>
        <w:t>rast finansējumu</w:t>
      </w:r>
      <w:r w:rsidR="00BD290F">
        <w:rPr>
          <w:sz w:val="28"/>
          <w:szCs w:val="28"/>
        </w:rPr>
        <w:t>,</w:t>
      </w:r>
      <w:r w:rsidRPr="00305B5A" w:rsidR="00BD290F">
        <w:rPr>
          <w:sz w:val="28"/>
          <w:szCs w:val="28"/>
        </w:rPr>
        <w:t xml:space="preserve"> </w:t>
      </w:r>
      <w:r w:rsidRPr="00305B5A">
        <w:rPr>
          <w:sz w:val="28"/>
          <w:szCs w:val="28"/>
        </w:rPr>
        <w:t>izstrādāt un īstenot enerģijas un klimata plānus ar mērķi sasniegt neitrālas oglekļa emisija</w:t>
      </w:r>
      <w:r w:rsidRPr="00305B5A" w:rsidR="00305B5A">
        <w:rPr>
          <w:sz w:val="28"/>
          <w:szCs w:val="28"/>
        </w:rPr>
        <w:t>s līdz 2050. </w:t>
      </w:r>
      <w:r w:rsidRPr="00305B5A">
        <w:rPr>
          <w:sz w:val="28"/>
          <w:szCs w:val="28"/>
        </w:rPr>
        <w:t>gadam.</w:t>
      </w:r>
      <w:r w:rsidRPr="00D94F23">
        <w:rPr>
          <w:sz w:val="28"/>
          <w:szCs w:val="28"/>
        </w:rPr>
        <w:t xml:space="preserve"> </w:t>
      </w:r>
    </w:p>
    <w:p w:rsidR="00712F53" w:rsidRPr="00D94F23" w:rsidP="00F72AD3">
      <w:pPr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4264B7">
        <w:rPr>
          <w:sz w:val="28"/>
          <w:szCs w:val="28"/>
          <w:lang w:eastAsia="lv-LV"/>
        </w:rPr>
        <w:t xml:space="preserve">Projekta kopējās izmaksas ir </w:t>
      </w:r>
      <w:r w:rsidRPr="004264B7" w:rsidR="00FC7F02">
        <w:rPr>
          <w:sz w:val="28"/>
          <w:szCs w:val="28"/>
          <w:lang w:eastAsia="lv-LV"/>
        </w:rPr>
        <w:t>1</w:t>
      </w:r>
      <w:r w:rsidRPr="004264B7" w:rsidR="00075369">
        <w:rPr>
          <w:sz w:val="28"/>
          <w:szCs w:val="28"/>
          <w:lang w:eastAsia="lv-LV"/>
        </w:rPr>
        <w:t> 983 </w:t>
      </w:r>
      <w:r w:rsidRPr="004264B7" w:rsidR="00FC7F02">
        <w:rPr>
          <w:sz w:val="28"/>
          <w:szCs w:val="28"/>
          <w:lang w:eastAsia="lv-LV"/>
        </w:rPr>
        <w:t>8</w:t>
      </w:r>
      <w:r w:rsidRPr="004264B7">
        <w:rPr>
          <w:sz w:val="28"/>
          <w:szCs w:val="28"/>
          <w:lang w:eastAsia="lv-LV"/>
        </w:rPr>
        <w:t>3</w:t>
      </w:r>
      <w:r w:rsidRPr="004264B7" w:rsidR="00FC7F02">
        <w:rPr>
          <w:sz w:val="28"/>
          <w:szCs w:val="28"/>
          <w:lang w:eastAsia="lv-LV"/>
        </w:rPr>
        <w:t>5</w:t>
      </w:r>
      <w:r w:rsidRPr="004264B7" w:rsidR="00075369">
        <w:rPr>
          <w:sz w:val="28"/>
          <w:szCs w:val="28"/>
          <w:lang w:eastAsia="lv-LV"/>
        </w:rPr>
        <w:t>,75</w:t>
      </w:r>
      <w:r w:rsidRPr="004264B7">
        <w:rPr>
          <w:sz w:val="28"/>
          <w:szCs w:val="28"/>
          <w:lang w:eastAsia="lv-LV"/>
        </w:rPr>
        <w:t xml:space="preserve"> </w:t>
      </w:r>
      <w:r w:rsidRPr="004264B7">
        <w:rPr>
          <w:rStyle w:val="Emphasis"/>
          <w:sz w:val="28"/>
          <w:szCs w:val="28"/>
        </w:rPr>
        <w:t>euro</w:t>
      </w:r>
      <w:r w:rsidRPr="004264B7">
        <w:rPr>
          <w:sz w:val="28"/>
          <w:szCs w:val="28"/>
          <w:lang w:eastAsia="lv-LV"/>
        </w:rPr>
        <w:t xml:space="preserve">, no kuriem </w:t>
      </w:r>
      <w:r w:rsidRPr="004264B7" w:rsidR="005C5D9D">
        <w:rPr>
          <w:sz w:val="28"/>
          <w:szCs w:val="28"/>
        </w:rPr>
        <w:t xml:space="preserve">146 500,00 </w:t>
      </w:r>
      <w:r w:rsidRPr="004264B7" w:rsidR="00075369">
        <w:rPr>
          <w:i/>
          <w:sz w:val="28"/>
          <w:szCs w:val="28"/>
        </w:rPr>
        <w:t>euro</w:t>
      </w:r>
      <w:r w:rsidRPr="009E22ED" w:rsidR="00FC7F02">
        <w:rPr>
          <w:rStyle w:val="Emphasis"/>
          <w:sz w:val="28"/>
          <w:szCs w:val="28"/>
        </w:rPr>
        <w:t xml:space="preserve"> </w:t>
      </w:r>
      <w:r w:rsidRPr="009E22ED" w:rsidR="00075369">
        <w:rPr>
          <w:sz w:val="28"/>
          <w:szCs w:val="28"/>
          <w:lang w:eastAsia="lv-LV"/>
        </w:rPr>
        <w:t xml:space="preserve">ir </w:t>
      </w:r>
      <w:r w:rsidRPr="009E22ED" w:rsidR="00C271F8">
        <w:rPr>
          <w:sz w:val="28"/>
          <w:szCs w:val="28"/>
          <w:lang w:eastAsia="lv-LV"/>
        </w:rPr>
        <w:t xml:space="preserve">projekta partnera Latvijā, </w:t>
      </w:r>
      <w:r w:rsidRPr="009E22ED" w:rsidR="009E1396">
        <w:rPr>
          <w:sz w:val="28"/>
          <w:szCs w:val="28"/>
          <w:lang w:eastAsia="lv-LV"/>
        </w:rPr>
        <w:t>R</w:t>
      </w:r>
      <w:r w:rsidRPr="009E22ED" w:rsidR="004E152E">
        <w:rPr>
          <w:sz w:val="28"/>
          <w:szCs w:val="28"/>
          <w:lang w:eastAsia="lv-LV"/>
        </w:rPr>
        <w:t>īgas p</w:t>
      </w:r>
      <w:r w:rsidRPr="009E22ED" w:rsidR="009E1396">
        <w:rPr>
          <w:sz w:val="28"/>
          <w:szCs w:val="28"/>
          <w:lang w:eastAsia="lv-LV"/>
        </w:rPr>
        <w:t>lāno</w:t>
      </w:r>
      <w:r w:rsidRPr="009E22ED" w:rsidR="004E152E">
        <w:rPr>
          <w:sz w:val="28"/>
          <w:szCs w:val="28"/>
          <w:lang w:eastAsia="lv-LV"/>
        </w:rPr>
        <w:t>šanas r</w:t>
      </w:r>
      <w:r w:rsidRPr="009E22ED" w:rsidR="009E1396">
        <w:rPr>
          <w:sz w:val="28"/>
          <w:szCs w:val="28"/>
          <w:lang w:eastAsia="lv-LV"/>
        </w:rPr>
        <w:t>eģiona</w:t>
      </w:r>
      <w:r w:rsidRPr="009E22ED" w:rsidR="00305B5A">
        <w:rPr>
          <w:sz w:val="28"/>
          <w:szCs w:val="28"/>
          <w:lang w:eastAsia="lv-LV"/>
        </w:rPr>
        <w:t>,</w:t>
      </w:r>
      <w:r w:rsidRPr="009E22ED" w:rsidR="00C271F8">
        <w:rPr>
          <w:sz w:val="28"/>
          <w:szCs w:val="28"/>
          <w:lang w:eastAsia="lv-LV"/>
        </w:rPr>
        <w:t xml:space="preserve"> </w:t>
      </w:r>
      <w:r w:rsidRPr="009E22ED" w:rsidR="00FC7F02">
        <w:rPr>
          <w:sz w:val="28"/>
          <w:szCs w:val="28"/>
          <w:lang w:eastAsia="lv-LV"/>
        </w:rPr>
        <w:t>budžeta daļa</w:t>
      </w:r>
      <w:r w:rsidRPr="009E22ED">
        <w:rPr>
          <w:rStyle w:val="Emphasis"/>
          <w:i w:val="0"/>
          <w:sz w:val="28"/>
          <w:szCs w:val="28"/>
        </w:rPr>
        <w:t>.</w:t>
      </w:r>
      <w:r w:rsidRPr="009E22ED" w:rsidR="0068720D">
        <w:rPr>
          <w:rStyle w:val="Emphasis"/>
          <w:i w:val="0"/>
          <w:sz w:val="28"/>
          <w:szCs w:val="28"/>
        </w:rPr>
        <w:t xml:space="preserve"> </w:t>
      </w:r>
      <w:r w:rsidRPr="0090501F" w:rsidR="00160BCC">
        <w:rPr>
          <w:sz w:val="28"/>
          <w:szCs w:val="28"/>
        </w:rPr>
        <w:t>No valsts budžeta nepieciešamais</w:t>
      </w:r>
      <w:r w:rsidRPr="0090501F" w:rsidR="009E1396">
        <w:rPr>
          <w:sz w:val="28"/>
          <w:szCs w:val="28"/>
        </w:rPr>
        <w:t xml:space="preserve"> </w:t>
      </w:r>
      <w:r w:rsidRPr="0090501F" w:rsidR="00160BCC">
        <w:rPr>
          <w:sz w:val="28"/>
          <w:szCs w:val="28"/>
        </w:rPr>
        <w:t>priekšfinansējums</w:t>
      </w:r>
      <w:r w:rsidRPr="0090501F" w:rsidR="009E1396">
        <w:rPr>
          <w:sz w:val="28"/>
          <w:szCs w:val="28"/>
        </w:rPr>
        <w:t xml:space="preserve"> ir </w:t>
      </w:r>
      <w:r w:rsidRPr="0090501F" w:rsidR="005C5D9D">
        <w:rPr>
          <w:sz w:val="28"/>
          <w:szCs w:val="28"/>
        </w:rPr>
        <w:t>21 975,00</w:t>
      </w:r>
      <w:r w:rsidRPr="0090501F" w:rsidR="005C5D9D">
        <w:rPr>
          <w:sz w:val="28"/>
          <w:szCs w:val="28"/>
          <w:lang w:eastAsia="lv-LV"/>
        </w:rPr>
        <w:t xml:space="preserve"> </w:t>
      </w:r>
      <w:r w:rsidRPr="0090501F" w:rsidR="009E1396">
        <w:rPr>
          <w:i/>
          <w:iCs/>
          <w:sz w:val="28"/>
          <w:szCs w:val="28"/>
          <w:lang w:eastAsia="lv-LV"/>
        </w:rPr>
        <w:t>euro</w:t>
      </w:r>
      <w:r w:rsidRPr="0090501F" w:rsidR="00C271F8">
        <w:rPr>
          <w:sz w:val="28"/>
          <w:szCs w:val="28"/>
          <w:lang w:eastAsia="lv-LV"/>
        </w:rPr>
        <w:t>,</w:t>
      </w:r>
      <w:r w:rsidRPr="0090501F" w:rsidR="00C271F8">
        <w:rPr>
          <w:sz w:val="28"/>
          <w:szCs w:val="28"/>
        </w:rPr>
        <w:t xml:space="preserve"> kas ir </w:t>
      </w:r>
      <w:r w:rsidRPr="0090501F" w:rsidR="009E1396">
        <w:rPr>
          <w:sz w:val="28"/>
          <w:szCs w:val="28"/>
        </w:rPr>
        <w:t>15</w:t>
      </w:r>
      <w:r w:rsidRPr="0090501F" w:rsidR="002F5993">
        <w:rPr>
          <w:sz w:val="28"/>
          <w:szCs w:val="28"/>
        </w:rPr>
        <w:t> </w:t>
      </w:r>
      <w:r w:rsidRPr="0090501F" w:rsidR="009E1396">
        <w:rPr>
          <w:sz w:val="28"/>
          <w:szCs w:val="28"/>
        </w:rPr>
        <w:t xml:space="preserve">% no </w:t>
      </w:r>
      <w:r w:rsidRPr="0090501F" w:rsidR="00C271F8">
        <w:rPr>
          <w:sz w:val="28"/>
          <w:szCs w:val="28"/>
        </w:rPr>
        <w:t>Latvijas projekta partnera</w:t>
      </w:r>
      <w:r w:rsidRPr="0090501F" w:rsidR="009E1396">
        <w:rPr>
          <w:sz w:val="28"/>
          <w:szCs w:val="28"/>
        </w:rPr>
        <w:t xml:space="preserve"> budžeta daļas. </w:t>
      </w:r>
      <w:r w:rsidRPr="0090501F" w:rsidR="00CA7C08">
        <w:rPr>
          <w:sz w:val="28"/>
          <w:szCs w:val="28"/>
        </w:rPr>
        <w:t>Priekšfinansējumu</w:t>
      </w:r>
      <w:r w:rsidRPr="0090501F" w:rsidR="00CA7C08">
        <w:rPr>
          <w:sz w:val="28"/>
          <w:szCs w:val="28"/>
        </w:rPr>
        <w:t xml:space="preserve"> nepieciešams izmaksāt </w:t>
      </w:r>
      <w:r w:rsidRPr="0090501F" w:rsidR="00F72AD3">
        <w:rPr>
          <w:sz w:val="28"/>
          <w:szCs w:val="28"/>
        </w:rPr>
        <w:t xml:space="preserve">līdz 2019. gada </w:t>
      </w:r>
      <w:r w:rsidRPr="0090501F" w:rsidR="002F5993">
        <w:rPr>
          <w:sz w:val="28"/>
          <w:szCs w:val="28"/>
        </w:rPr>
        <w:t>1</w:t>
      </w:r>
      <w:r w:rsidRPr="0090501F" w:rsidR="00F72AD3">
        <w:rPr>
          <w:sz w:val="28"/>
          <w:szCs w:val="28"/>
        </w:rPr>
        <w:t>. </w:t>
      </w:r>
      <w:r w:rsidRPr="0090501F" w:rsidR="002F5993">
        <w:rPr>
          <w:sz w:val="28"/>
          <w:szCs w:val="28"/>
        </w:rPr>
        <w:t>martam</w:t>
      </w:r>
      <w:r w:rsidRPr="00D94F23" w:rsidR="009E1396">
        <w:rPr>
          <w:sz w:val="28"/>
          <w:szCs w:val="28"/>
        </w:rPr>
        <w:t xml:space="preserve">, līdz </w:t>
      </w:r>
      <w:r w:rsidRPr="00D94F23" w:rsidR="008F5546">
        <w:rPr>
          <w:sz w:val="28"/>
          <w:szCs w:val="28"/>
        </w:rPr>
        <w:t xml:space="preserve">programmas </w:t>
      </w:r>
      <w:r w:rsidRPr="009257B3" w:rsidR="00CD30F1">
        <w:rPr>
          <w:i/>
          <w:sz w:val="28"/>
          <w:szCs w:val="28"/>
        </w:rPr>
        <w:t>Apvārsnis 2020</w:t>
      </w:r>
      <w:r w:rsidRPr="00D94F23" w:rsidR="009E1396">
        <w:rPr>
          <w:sz w:val="28"/>
          <w:szCs w:val="28"/>
        </w:rPr>
        <w:t xml:space="preserve"> </w:t>
      </w:r>
      <w:r w:rsidRPr="00D94F23" w:rsidR="00CA7C08">
        <w:rPr>
          <w:sz w:val="28"/>
          <w:szCs w:val="28"/>
        </w:rPr>
        <w:t>finansējuma</w:t>
      </w:r>
      <w:r w:rsidRPr="00D94F23" w:rsidR="009E1396">
        <w:rPr>
          <w:sz w:val="28"/>
          <w:szCs w:val="28"/>
        </w:rPr>
        <w:t xml:space="preserve"> saņemšanai.</w:t>
      </w:r>
    </w:p>
    <w:p w:rsidR="00A32130" w:rsidRPr="00D94F23" w:rsidP="00D94F23">
      <w:pPr>
        <w:spacing w:after="0" w:line="240" w:lineRule="auto"/>
        <w:jc w:val="both"/>
        <w:rPr>
          <w:sz w:val="28"/>
          <w:szCs w:val="28"/>
        </w:rPr>
      </w:pPr>
    </w:p>
    <w:p w:rsidR="00A32130" w:rsidRPr="00ED7993" w:rsidP="00ED799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r w:rsidRPr="00ED7993">
        <w:rPr>
          <w:b/>
          <w:sz w:val="28"/>
          <w:szCs w:val="28"/>
        </w:rPr>
        <w:t xml:space="preserve">Projekta sasaiste ar politikas </w:t>
      </w:r>
      <w:r w:rsidRPr="00ED7993" w:rsidR="00F72AD3">
        <w:rPr>
          <w:b/>
          <w:sz w:val="28"/>
          <w:szCs w:val="28"/>
        </w:rPr>
        <w:t xml:space="preserve">plānošanas </w:t>
      </w:r>
      <w:r w:rsidRPr="00ED7993">
        <w:rPr>
          <w:b/>
          <w:sz w:val="28"/>
          <w:szCs w:val="28"/>
        </w:rPr>
        <w:t xml:space="preserve">dokumentiem </w:t>
      </w:r>
    </w:p>
    <w:p w:rsidR="00ED7993" w:rsidRPr="00ED7993" w:rsidP="00ED7993">
      <w:pPr>
        <w:pStyle w:val="ListParagraph"/>
        <w:spacing w:after="0" w:line="240" w:lineRule="auto"/>
        <w:ind w:left="1069"/>
        <w:jc w:val="both"/>
        <w:rPr>
          <w:b/>
          <w:sz w:val="28"/>
          <w:szCs w:val="28"/>
        </w:rPr>
      </w:pPr>
    </w:p>
    <w:p w:rsidR="002E6EE1" w:rsidRPr="002E6EE1" w:rsidP="00F72AD3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snapToGrid w:val="0"/>
          <w:sz w:val="28"/>
          <w:szCs w:val="28"/>
        </w:rPr>
      </w:pPr>
      <w:r w:rsidRPr="002E6EE1">
        <w:rPr>
          <w:sz w:val="28"/>
          <w:szCs w:val="28"/>
        </w:rPr>
        <w:t>Latvijas Enerģēt</w:t>
      </w:r>
      <w:r w:rsidR="00ED744E">
        <w:rPr>
          <w:sz w:val="28"/>
          <w:szCs w:val="28"/>
        </w:rPr>
        <w:t>ikas ilgtermiņa stratēģija 2030 –</w:t>
      </w:r>
      <w:r w:rsidRPr="002E6EE1">
        <w:rPr>
          <w:sz w:val="28"/>
          <w:szCs w:val="28"/>
        </w:rPr>
        <w:t xml:space="preserve"> konkurētspējīga enerģētika sabiedrībai</w:t>
      </w:r>
      <w:r>
        <w:rPr>
          <w:sz w:val="28"/>
          <w:szCs w:val="28"/>
        </w:rPr>
        <w:t>;</w:t>
      </w:r>
    </w:p>
    <w:p w:rsidR="002E6EE1" w:rsidRPr="002E6EE1" w:rsidP="00C215DD">
      <w:pPr>
        <w:pStyle w:val="ListParagraph"/>
        <w:numPr>
          <w:ilvl w:val="0"/>
          <w:numId w:val="7"/>
        </w:numPr>
        <w:spacing w:before="100" w:beforeAutospacing="1" w:after="100" w:afterAutospacing="1" w:line="293" w:lineRule="atLeast"/>
        <w:ind w:left="1134"/>
        <w:jc w:val="both"/>
        <w:rPr>
          <w:rFonts w:eastAsia="Times New Roman"/>
          <w:sz w:val="28"/>
          <w:szCs w:val="28"/>
          <w:lang w:eastAsia="lv-LV"/>
        </w:rPr>
      </w:pPr>
      <w:r w:rsidRPr="002E6EE1">
        <w:rPr>
          <w:sz w:val="28"/>
          <w:szCs w:val="28"/>
        </w:rPr>
        <w:t xml:space="preserve">Enerģētikas attīstības </w:t>
      </w:r>
      <w:r w:rsidR="00ED744E">
        <w:rPr>
          <w:sz w:val="28"/>
          <w:szCs w:val="28"/>
        </w:rPr>
        <w:t>pamatnostādnes 2016.-</w:t>
      </w:r>
      <w:r w:rsidRPr="002E6EE1">
        <w:rPr>
          <w:sz w:val="28"/>
          <w:szCs w:val="28"/>
        </w:rPr>
        <w:t>2020.</w:t>
      </w:r>
      <w:r w:rsidR="00AD319A">
        <w:rPr>
          <w:sz w:val="28"/>
          <w:szCs w:val="28"/>
        </w:rPr>
        <w:t xml:space="preserve"> </w:t>
      </w:r>
      <w:r w:rsidRPr="002E6EE1">
        <w:rPr>
          <w:sz w:val="28"/>
          <w:szCs w:val="28"/>
        </w:rPr>
        <w:t>gadam</w:t>
      </w:r>
      <w:r>
        <w:rPr>
          <w:snapToGrid w:val="0"/>
          <w:sz w:val="28"/>
          <w:szCs w:val="28"/>
        </w:rPr>
        <w:t>;</w:t>
      </w:r>
    </w:p>
    <w:p w:rsidR="002E6EE1" w:rsidRPr="002E6EE1" w:rsidP="000C30CD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ind w:left="1134"/>
        <w:jc w:val="both"/>
        <w:rPr>
          <w:snapToGrid w:val="0"/>
          <w:sz w:val="28"/>
          <w:szCs w:val="28"/>
        </w:rPr>
      </w:pPr>
      <w:r w:rsidRPr="002E6EE1">
        <w:rPr>
          <w:rFonts w:eastAsia="Times New Roman"/>
          <w:sz w:val="28"/>
          <w:szCs w:val="28"/>
          <w:lang w:eastAsia="lv-LV"/>
        </w:rPr>
        <w:t xml:space="preserve">Latvijas nacionālā reformu programma </w:t>
      </w:r>
      <w:r w:rsidRPr="00014D94" w:rsidR="00BD290F">
        <w:rPr>
          <w:sz w:val="28"/>
          <w:szCs w:val="28"/>
        </w:rPr>
        <w:t>„</w:t>
      </w:r>
      <w:r w:rsidRPr="002E6EE1">
        <w:rPr>
          <w:rFonts w:eastAsia="Times New Roman"/>
          <w:sz w:val="28"/>
          <w:szCs w:val="28"/>
          <w:lang w:eastAsia="lv-LV"/>
        </w:rPr>
        <w:t>ES 2020"</w:t>
      </w:r>
      <w:r w:rsidR="00ED744E">
        <w:rPr>
          <w:rFonts w:eastAsia="Times New Roman"/>
          <w:sz w:val="28"/>
          <w:szCs w:val="28"/>
          <w:lang w:eastAsia="lv-LV"/>
        </w:rPr>
        <w:t xml:space="preserve"> </w:t>
      </w:r>
      <w:r w:rsidRPr="002E6EE1">
        <w:rPr>
          <w:rFonts w:eastAsia="Times New Roman"/>
          <w:sz w:val="28"/>
          <w:szCs w:val="28"/>
          <w:lang w:eastAsia="lv-LV"/>
        </w:rPr>
        <w:t>stratēģijas īstenošanai</w:t>
      </w:r>
      <w:r>
        <w:rPr>
          <w:rFonts w:eastAsia="Times New Roman"/>
          <w:sz w:val="28"/>
          <w:szCs w:val="28"/>
          <w:lang w:eastAsia="lv-LV"/>
        </w:rPr>
        <w:t>;</w:t>
      </w:r>
    </w:p>
    <w:p w:rsidR="002E6EE1" w:rsidRPr="002E6EE1" w:rsidP="002E6EE1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snapToGrid w:val="0"/>
          <w:sz w:val="28"/>
          <w:szCs w:val="28"/>
        </w:rPr>
      </w:pPr>
      <w:r w:rsidRPr="002E6EE1">
        <w:rPr>
          <w:snapToGrid w:val="0"/>
          <w:sz w:val="28"/>
          <w:szCs w:val="28"/>
        </w:rPr>
        <w:t>Parīzes nolīgums;</w:t>
      </w:r>
    </w:p>
    <w:p w:rsidR="002E6EE1" w:rsidRPr="002E6EE1" w:rsidP="000C30CD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ind w:left="1134"/>
        <w:jc w:val="both"/>
        <w:rPr>
          <w:snapToGrid w:val="0"/>
          <w:sz w:val="28"/>
          <w:szCs w:val="28"/>
        </w:rPr>
      </w:pPr>
      <w:r w:rsidRPr="002E6EE1">
        <w:rPr>
          <w:sz w:val="28"/>
          <w:szCs w:val="28"/>
          <w:shd w:val="clear" w:color="auto" w:fill="FFFFFF"/>
        </w:rPr>
        <w:t>Latvijas Nacionālais attīstības plāns 2014.-2020.</w:t>
      </w:r>
      <w:r w:rsidR="00ED744E">
        <w:rPr>
          <w:sz w:val="28"/>
          <w:szCs w:val="28"/>
          <w:shd w:val="clear" w:color="auto" w:fill="FFFFFF"/>
        </w:rPr>
        <w:t> </w:t>
      </w:r>
      <w:r w:rsidRPr="002E6EE1">
        <w:rPr>
          <w:sz w:val="28"/>
          <w:szCs w:val="28"/>
          <w:shd w:val="clear" w:color="auto" w:fill="FFFFFF"/>
        </w:rPr>
        <w:t>gadam</w:t>
      </w:r>
      <w:r>
        <w:rPr>
          <w:sz w:val="28"/>
          <w:szCs w:val="28"/>
          <w:shd w:val="clear" w:color="auto" w:fill="FFFFFF"/>
        </w:rPr>
        <w:t>;</w:t>
      </w:r>
    </w:p>
    <w:p w:rsidR="002E6EE1" w:rsidRPr="002E6EE1" w:rsidP="00993390">
      <w:pPr>
        <w:pStyle w:val="ListParagraph"/>
        <w:numPr>
          <w:ilvl w:val="0"/>
          <w:numId w:val="7"/>
        </w:numPr>
        <w:spacing w:before="100" w:beforeAutospacing="1" w:after="100" w:afterAutospacing="1" w:line="293" w:lineRule="atLeast"/>
        <w:ind w:left="1134"/>
        <w:jc w:val="both"/>
        <w:rPr>
          <w:rFonts w:eastAsia="Times New Roman"/>
          <w:sz w:val="28"/>
          <w:szCs w:val="28"/>
          <w:lang w:eastAsia="lv-LV"/>
        </w:rPr>
      </w:pPr>
      <w:r w:rsidRPr="002E6EE1">
        <w:rPr>
          <w:sz w:val="28"/>
          <w:szCs w:val="28"/>
          <w:shd w:val="clear" w:color="auto" w:fill="FFFFFF"/>
        </w:rPr>
        <w:t>Transporta attīstības pamatnostādnes 2014.-2020.</w:t>
      </w:r>
      <w:r w:rsidR="00ED744E">
        <w:rPr>
          <w:sz w:val="28"/>
          <w:szCs w:val="28"/>
          <w:shd w:val="clear" w:color="auto" w:fill="FFFFFF"/>
        </w:rPr>
        <w:t> </w:t>
      </w:r>
      <w:r w:rsidRPr="002E6EE1">
        <w:rPr>
          <w:sz w:val="28"/>
          <w:szCs w:val="28"/>
          <w:shd w:val="clear" w:color="auto" w:fill="FFFFFF"/>
        </w:rPr>
        <w:t>gadam</w:t>
      </w:r>
      <w:r>
        <w:rPr>
          <w:sz w:val="28"/>
          <w:szCs w:val="28"/>
          <w:shd w:val="clear" w:color="auto" w:fill="FFFFFF"/>
        </w:rPr>
        <w:t>;</w:t>
      </w:r>
    </w:p>
    <w:p w:rsidR="002E6EE1" w:rsidRPr="002E6EE1" w:rsidP="00993390">
      <w:pPr>
        <w:pStyle w:val="ListParagraph"/>
        <w:numPr>
          <w:ilvl w:val="0"/>
          <w:numId w:val="7"/>
        </w:numPr>
        <w:spacing w:before="100" w:beforeAutospacing="1" w:after="100" w:afterAutospacing="1" w:line="293" w:lineRule="atLeast"/>
        <w:ind w:left="1134"/>
        <w:jc w:val="both"/>
        <w:rPr>
          <w:rFonts w:eastAsia="Times New Roman"/>
          <w:sz w:val="28"/>
          <w:szCs w:val="28"/>
          <w:lang w:eastAsia="lv-LV"/>
        </w:rPr>
      </w:pPr>
      <w:r w:rsidRPr="002E6EE1">
        <w:rPr>
          <w:rFonts w:eastAsia="Times New Roman"/>
          <w:sz w:val="28"/>
          <w:szCs w:val="28"/>
          <w:lang w:eastAsia="lv-LV"/>
        </w:rPr>
        <w:t>Vides politikas pamatnostādnes 2014.-2020.</w:t>
      </w:r>
      <w:r w:rsidR="00ED744E">
        <w:rPr>
          <w:rFonts w:eastAsia="Times New Roman"/>
          <w:sz w:val="28"/>
          <w:szCs w:val="28"/>
          <w:lang w:eastAsia="lv-LV"/>
        </w:rPr>
        <w:t> </w:t>
      </w:r>
      <w:r w:rsidRPr="002E6EE1">
        <w:rPr>
          <w:rFonts w:eastAsia="Times New Roman"/>
          <w:sz w:val="28"/>
          <w:szCs w:val="28"/>
          <w:lang w:eastAsia="lv-LV"/>
        </w:rPr>
        <w:t>gadam</w:t>
      </w:r>
      <w:r>
        <w:rPr>
          <w:rFonts w:eastAsia="Times New Roman"/>
          <w:sz w:val="28"/>
          <w:szCs w:val="28"/>
          <w:lang w:eastAsia="lv-LV"/>
        </w:rPr>
        <w:t>;</w:t>
      </w:r>
    </w:p>
    <w:p w:rsidR="002E6EE1" w:rsidRPr="002E6EE1" w:rsidP="002E6EE1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snapToGrid w:val="0"/>
          <w:sz w:val="28"/>
          <w:szCs w:val="28"/>
        </w:rPr>
      </w:pPr>
      <w:r w:rsidRPr="002E6EE1">
        <w:rPr>
          <w:snapToGrid w:val="0"/>
          <w:sz w:val="28"/>
          <w:szCs w:val="28"/>
        </w:rPr>
        <w:t xml:space="preserve">Enerģētikas ceļvedis līdz 2050. gadam; </w:t>
      </w:r>
    </w:p>
    <w:p w:rsidR="002E6EE1" w:rsidRPr="002E6EE1" w:rsidP="00F72AD3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snapToGrid w:val="0"/>
          <w:sz w:val="28"/>
          <w:szCs w:val="28"/>
        </w:rPr>
      </w:pPr>
      <w:r w:rsidRPr="002E6EE1">
        <w:rPr>
          <w:sz w:val="28"/>
          <w:szCs w:val="28"/>
          <w:shd w:val="clear" w:color="auto" w:fill="FFFFFF"/>
        </w:rPr>
        <w:t xml:space="preserve">Klimata un enerģijas mērķi konkurētspējīgai un drošai </w:t>
      </w:r>
      <w:r w:rsidRPr="002E6EE1">
        <w:rPr>
          <w:sz w:val="28"/>
          <w:szCs w:val="28"/>
          <w:shd w:val="clear" w:color="auto" w:fill="FFFFFF"/>
        </w:rPr>
        <w:t>mazo</w:t>
      </w:r>
      <w:r w:rsidR="00992D3F">
        <w:rPr>
          <w:sz w:val="28"/>
          <w:szCs w:val="28"/>
          <w:shd w:val="clear" w:color="auto" w:fill="FFFFFF"/>
        </w:rPr>
        <w:t>glekļa</w:t>
      </w:r>
      <w:r w:rsidR="00992D3F">
        <w:rPr>
          <w:sz w:val="28"/>
          <w:szCs w:val="28"/>
          <w:shd w:val="clear" w:color="auto" w:fill="FFFFFF"/>
        </w:rPr>
        <w:t xml:space="preserve"> ES ekonomikai līdz 2030. </w:t>
      </w:r>
      <w:r w:rsidRPr="002E6EE1">
        <w:rPr>
          <w:sz w:val="28"/>
          <w:szCs w:val="28"/>
          <w:shd w:val="clear" w:color="auto" w:fill="FFFFFF"/>
        </w:rPr>
        <w:t>gadam</w:t>
      </w:r>
      <w:r>
        <w:rPr>
          <w:sz w:val="28"/>
          <w:szCs w:val="28"/>
          <w:shd w:val="clear" w:color="auto" w:fill="FFFFFF"/>
        </w:rPr>
        <w:t>;</w:t>
      </w:r>
    </w:p>
    <w:p w:rsidR="002E6EE1" w:rsidRPr="002E6EE1" w:rsidP="00F72AD3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snapToGrid w:val="0"/>
          <w:sz w:val="28"/>
          <w:szCs w:val="28"/>
        </w:rPr>
      </w:pPr>
      <w:r w:rsidRPr="002E6EE1">
        <w:rPr>
          <w:sz w:val="28"/>
          <w:szCs w:val="28"/>
          <w:shd w:val="clear" w:color="auto" w:fill="FFFFFF"/>
        </w:rPr>
        <w:t xml:space="preserve">Eiropa 2020 </w:t>
      </w:r>
      <w:r w:rsidR="00992D3F">
        <w:rPr>
          <w:sz w:val="28"/>
          <w:szCs w:val="28"/>
          <w:shd w:val="clear" w:color="auto" w:fill="FFFFFF"/>
        </w:rPr>
        <w:t>–</w:t>
      </w:r>
      <w:r w:rsidRPr="002E6EE1">
        <w:rPr>
          <w:sz w:val="28"/>
          <w:szCs w:val="28"/>
          <w:shd w:val="clear" w:color="auto" w:fill="FFFFFF"/>
        </w:rPr>
        <w:t xml:space="preserve"> </w:t>
      </w:r>
      <w:r w:rsidR="003666AE">
        <w:rPr>
          <w:sz w:val="28"/>
          <w:szCs w:val="28"/>
          <w:shd w:val="clear" w:color="auto" w:fill="FFFFFF"/>
        </w:rPr>
        <w:t>s</w:t>
      </w:r>
      <w:r w:rsidRPr="002E6EE1">
        <w:rPr>
          <w:sz w:val="28"/>
          <w:szCs w:val="28"/>
          <w:shd w:val="clear" w:color="auto" w:fill="FFFFFF"/>
        </w:rPr>
        <w:t>tratēģija gudrai, ilgtspējīgai un integrējošai izaugsmei</w:t>
      </w:r>
      <w:r>
        <w:rPr>
          <w:sz w:val="28"/>
          <w:szCs w:val="28"/>
          <w:shd w:val="clear" w:color="auto" w:fill="FFFFFF"/>
        </w:rPr>
        <w:t>;</w:t>
      </w:r>
    </w:p>
    <w:p w:rsidR="002E6EE1" w:rsidRPr="002E6EE1" w:rsidP="00F72AD3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snapToGrid w:val="0"/>
          <w:sz w:val="28"/>
          <w:szCs w:val="28"/>
        </w:rPr>
      </w:pPr>
      <w:r w:rsidRPr="002E6EE1">
        <w:rPr>
          <w:sz w:val="28"/>
          <w:szCs w:val="28"/>
          <w:shd w:val="clear" w:color="auto" w:fill="FFFFFF"/>
        </w:rPr>
        <w:t>Atjaunojamie energoresursi pēc 2020.</w:t>
      </w:r>
      <w:r w:rsidR="00992D3F">
        <w:rPr>
          <w:sz w:val="28"/>
          <w:szCs w:val="28"/>
          <w:shd w:val="clear" w:color="auto" w:fill="FFFFFF"/>
        </w:rPr>
        <w:t> </w:t>
      </w:r>
      <w:r w:rsidRPr="002E6EE1">
        <w:rPr>
          <w:sz w:val="28"/>
          <w:szCs w:val="28"/>
          <w:shd w:val="clear" w:color="auto" w:fill="FFFFFF"/>
        </w:rPr>
        <w:t>gada - izaugsmes plāns</w:t>
      </w:r>
      <w:r>
        <w:rPr>
          <w:sz w:val="28"/>
          <w:szCs w:val="28"/>
          <w:shd w:val="clear" w:color="auto" w:fill="FFFFFF"/>
        </w:rPr>
        <w:t>;</w:t>
      </w:r>
    </w:p>
    <w:p w:rsidR="002E6EE1" w:rsidRPr="002E6EE1" w:rsidP="00F72AD3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snapToGrid w:val="0"/>
          <w:sz w:val="28"/>
          <w:szCs w:val="28"/>
        </w:rPr>
      </w:pPr>
      <w:r w:rsidRPr="002E6EE1">
        <w:rPr>
          <w:sz w:val="28"/>
          <w:szCs w:val="28"/>
          <w:shd w:val="clear" w:color="auto" w:fill="FFFFFF"/>
        </w:rPr>
        <w:t>Konkurētspējīgas, ilgtspējīgas un drošas enerģijas stratēģija</w:t>
      </w:r>
      <w:r>
        <w:rPr>
          <w:sz w:val="28"/>
          <w:szCs w:val="28"/>
          <w:shd w:val="clear" w:color="auto" w:fill="FFFFFF"/>
        </w:rPr>
        <w:t>;</w:t>
      </w:r>
    </w:p>
    <w:p w:rsidR="002E6EE1" w:rsidRPr="002E6EE1" w:rsidP="00F72AD3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snapToGrid w:val="0"/>
          <w:sz w:val="28"/>
          <w:szCs w:val="28"/>
        </w:rPr>
      </w:pPr>
      <w:r w:rsidRPr="002E6EE1">
        <w:rPr>
          <w:sz w:val="28"/>
          <w:szCs w:val="28"/>
          <w:shd w:val="clear" w:color="auto" w:fill="FFFFFF"/>
        </w:rPr>
        <w:t>Eiropas energoapgādes drošības stratēģija</w:t>
      </w:r>
      <w:r>
        <w:rPr>
          <w:sz w:val="28"/>
          <w:szCs w:val="28"/>
          <w:shd w:val="clear" w:color="auto" w:fill="FFFFFF"/>
        </w:rPr>
        <w:t>.</w:t>
      </w:r>
    </w:p>
    <w:p w:rsidR="00855FE5" w:rsidRPr="002E6EE1" w:rsidP="00D94F23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546B6F" w:rsidP="00F72AD3">
      <w:pPr>
        <w:spacing w:after="0" w:line="24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Pr="00D94F23">
        <w:rPr>
          <w:b/>
          <w:sz w:val="28"/>
          <w:szCs w:val="28"/>
        </w:rPr>
        <w:t>Projekt</w:t>
      </w:r>
      <w:r w:rsidRPr="00D94F23" w:rsidR="00A0057F">
        <w:rPr>
          <w:b/>
          <w:sz w:val="28"/>
          <w:szCs w:val="28"/>
        </w:rPr>
        <w:t>a apraksts</w:t>
      </w:r>
    </w:p>
    <w:p w:rsidR="00ED7993" w:rsidRPr="00D94F23" w:rsidP="00F72AD3">
      <w:pPr>
        <w:spacing w:after="0" w:line="240" w:lineRule="auto"/>
        <w:ind w:left="567"/>
        <w:jc w:val="both"/>
        <w:rPr>
          <w:sz w:val="28"/>
          <w:szCs w:val="28"/>
        </w:rPr>
      </w:pPr>
    </w:p>
    <w:p w:rsidR="00E10A64" w:rsidRPr="00D94F23" w:rsidP="00F72AD3">
      <w:pPr>
        <w:spacing w:after="0" w:line="240" w:lineRule="auto"/>
        <w:ind w:firstLine="567"/>
        <w:jc w:val="both"/>
        <w:rPr>
          <w:sz w:val="28"/>
          <w:szCs w:val="28"/>
        </w:rPr>
      </w:pPr>
      <w:r w:rsidRPr="00D94F23">
        <w:rPr>
          <w:sz w:val="28"/>
          <w:szCs w:val="28"/>
        </w:rPr>
        <w:t>Projekta vadošais partneris ir</w:t>
      </w:r>
      <w:r w:rsidRPr="00D94F23" w:rsidR="00AB0230">
        <w:rPr>
          <w:sz w:val="28"/>
          <w:szCs w:val="28"/>
        </w:rPr>
        <w:t xml:space="preserve"> Atēnu Nacionālā tehniskā universitāte</w:t>
      </w:r>
      <w:r w:rsidRPr="00D94F23">
        <w:rPr>
          <w:sz w:val="28"/>
          <w:szCs w:val="28"/>
        </w:rPr>
        <w:t xml:space="preserve"> </w:t>
      </w:r>
      <w:r w:rsidRPr="00D94F23" w:rsidR="00AB0230">
        <w:rPr>
          <w:sz w:val="28"/>
          <w:szCs w:val="28"/>
        </w:rPr>
        <w:t>(</w:t>
      </w:r>
      <w:r w:rsidRPr="00D94F23" w:rsidR="00633C12">
        <w:rPr>
          <w:i/>
          <w:sz w:val="28"/>
          <w:szCs w:val="28"/>
          <w:lang w:val="en-US"/>
        </w:rPr>
        <w:t xml:space="preserve">National </w:t>
      </w:r>
      <w:r w:rsidRPr="00D94F23" w:rsidR="00DD794E">
        <w:rPr>
          <w:i/>
          <w:sz w:val="28"/>
          <w:szCs w:val="28"/>
          <w:lang w:val="en-US"/>
        </w:rPr>
        <w:t>Technical University of Athens</w:t>
      </w:r>
      <w:r w:rsidRPr="00D94F23" w:rsidR="00F62A8C">
        <w:rPr>
          <w:i/>
          <w:sz w:val="28"/>
          <w:szCs w:val="28"/>
          <w:lang w:val="en-US"/>
        </w:rPr>
        <w:t>, NTUA</w:t>
      </w:r>
      <w:r w:rsidRPr="00D94F23" w:rsidR="00AB0230">
        <w:rPr>
          <w:sz w:val="28"/>
          <w:szCs w:val="28"/>
          <w:lang w:val="en-US"/>
        </w:rPr>
        <w:t xml:space="preserve">), </w:t>
      </w:r>
      <w:r w:rsidRPr="00D94F23" w:rsidR="00AB0230">
        <w:rPr>
          <w:sz w:val="28"/>
          <w:szCs w:val="28"/>
          <w:lang w:val="en-US"/>
        </w:rPr>
        <w:t>Grieķija</w:t>
      </w:r>
      <w:r w:rsidR="00F72AD3">
        <w:rPr>
          <w:sz w:val="28"/>
          <w:szCs w:val="28"/>
        </w:rPr>
        <w:t>.</w:t>
      </w:r>
    </w:p>
    <w:p w:rsidR="00E10A64" w:rsidRPr="00D94F23" w:rsidP="00992D3F">
      <w:pPr>
        <w:spacing w:before="120" w:after="0" w:line="240" w:lineRule="auto"/>
        <w:ind w:left="6" w:firstLine="561"/>
        <w:rPr>
          <w:sz w:val="28"/>
          <w:szCs w:val="28"/>
        </w:rPr>
      </w:pPr>
      <w:r w:rsidRPr="00D94F23">
        <w:rPr>
          <w:sz w:val="28"/>
          <w:szCs w:val="28"/>
        </w:rPr>
        <w:t>Proje</w:t>
      </w:r>
      <w:r w:rsidRPr="00D94F23">
        <w:rPr>
          <w:sz w:val="28"/>
          <w:szCs w:val="28"/>
        </w:rPr>
        <w:t>kta partneri:</w:t>
      </w:r>
    </w:p>
    <w:p w:rsidR="00CA7C08" w:rsidRPr="00D94F23" w:rsidP="00F72AD3">
      <w:pPr>
        <w:pStyle w:val="ListParagraph"/>
        <w:numPr>
          <w:ilvl w:val="0"/>
          <w:numId w:val="6"/>
        </w:numPr>
        <w:spacing w:after="0" w:line="240" w:lineRule="auto"/>
        <w:ind w:left="993"/>
        <w:rPr>
          <w:rFonts w:eastAsia="Times New Roman"/>
          <w:sz w:val="28"/>
          <w:szCs w:val="28"/>
          <w:lang w:eastAsia="lv-LV"/>
        </w:rPr>
      </w:pPr>
      <w:r w:rsidRPr="00D94F23">
        <w:rPr>
          <w:sz w:val="28"/>
          <w:szCs w:val="28"/>
        </w:rPr>
        <w:t>Rīgas plānošanas reģions, RPR, Latvija;</w:t>
      </w:r>
    </w:p>
    <w:p w:rsidR="00C86F75" w:rsidRPr="00F72AD3" w:rsidP="00F72AD3">
      <w:pPr>
        <w:pStyle w:val="ListParagraph"/>
        <w:numPr>
          <w:ilvl w:val="0"/>
          <w:numId w:val="6"/>
        </w:numPr>
        <w:spacing w:after="0" w:line="240" w:lineRule="auto"/>
        <w:ind w:left="993"/>
        <w:rPr>
          <w:sz w:val="28"/>
          <w:szCs w:val="28"/>
          <w:lang w:val="en-US"/>
        </w:rPr>
      </w:pPr>
      <w:r w:rsidRPr="00F72AD3">
        <w:rPr>
          <w:i/>
          <w:sz w:val="28"/>
          <w:szCs w:val="28"/>
          <w:lang w:val="en-US"/>
        </w:rPr>
        <w:t>Energy-Environmental-Local Development S.A.,</w:t>
      </w:r>
      <w:r w:rsidRPr="00F72AD3">
        <w:rPr>
          <w:sz w:val="28"/>
          <w:szCs w:val="28"/>
          <w:lang w:val="en-US"/>
        </w:rPr>
        <w:t xml:space="preserve"> </w:t>
      </w:r>
      <w:r w:rsidRPr="00F72AD3">
        <w:rPr>
          <w:i/>
          <w:sz w:val="28"/>
          <w:szCs w:val="28"/>
          <w:lang w:val="en-US"/>
        </w:rPr>
        <w:t>EPTA</w:t>
      </w:r>
      <w:r w:rsidRPr="00F72AD3">
        <w:rPr>
          <w:sz w:val="28"/>
          <w:szCs w:val="28"/>
          <w:lang w:val="en-US"/>
        </w:rPr>
        <w:t xml:space="preserve">, </w:t>
      </w:r>
      <w:r w:rsidRPr="00F72AD3">
        <w:rPr>
          <w:sz w:val="28"/>
          <w:szCs w:val="28"/>
          <w:lang w:val="en-US"/>
        </w:rPr>
        <w:t>Grieķija</w:t>
      </w:r>
    </w:p>
    <w:p w:rsidR="00C86F75" w:rsidRPr="00F72AD3" w:rsidP="00F72AD3">
      <w:pPr>
        <w:pStyle w:val="ListParagraph"/>
        <w:numPr>
          <w:ilvl w:val="0"/>
          <w:numId w:val="6"/>
        </w:numPr>
        <w:spacing w:after="0" w:line="240" w:lineRule="auto"/>
        <w:ind w:left="993"/>
        <w:rPr>
          <w:sz w:val="28"/>
          <w:szCs w:val="28"/>
        </w:rPr>
      </w:pPr>
      <w:r w:rsidRPr="00F72AD3">
        <w:rPr>
          <w:i/>
          <w:sz w:val="28"/>
          <w:szCs w:val="28"/>
          <w:lang w:val="en-GB"/>
        </w:rPr>
        <w:t>Rhônalpénergie-Environnement</w:t>
      </w:r>
      <w:r w:rsidRPr="00F72AD3">
        <w:rPr>
          <w:i/>
          <w:sz w:val="28"/>
          <w:szCs w:val="28"/>
          <w:lang w:val="en-GB"/>
        </w:rPr>
        <w:t xml:space="preserve"> Association, </w:t>
      </w:r>
      <w:r w:rsidRPr="00F72AD3">
        <w:rPr>
          <w:i/>
          <w:sz w:val="28"/>
          <w:szCs w:val="28"/>
          <w:lang w:val="en-US"/>
        </w:rPr>
        <w:t>RAEE,</w:t>
      </w:r>
      <w:r w:rsidRPr="00F72AD3">
        <w:rPr>
          <w:sz w:val="28"/>
          <w:szCs w:val="28"/>
          <w:lang w:val="en-US"/>
        </w:rPr>
        <w:t xml:space="preserve"> </w:t>
      </w:r>
      <w:r w:rsidRPr="00F72AD3">
        <w:rPr>
          <w:sz w:val="28"/>
          <w:szCs w:val="28"/>
          <w:lang w:val="en-US"/>
        </w:rPr>
        <w:t>Francija</w:t>
      </w:r>
      <w:r w:rsidRPr="00F72AD3">
        <w:rPr>
          <w:sz w:val="28"/>
          <w:szCs w:val="28"/>
          <w:lang w:val="en-US"/>
        </w:rPr>
        <w:t>;</w:t>
      </w:r>
    </w:p>
    <w:p w:rsidR="00C86F75" w:rsidRPr="00F72AD3" w:rsidP="00F72AD3">
      <w:pPr>
        <w:numPr>
          <w:ilvl w:val="0"/>
          <w:numId w:val="6"/>
        </w:numPr>
        <w:spacing w:after="0" w:line="240" w:lineRule="auto"/>
        <w:ind w:left="993"/>
        <w:jc w:val="both"/>
        <w:rPr>
          <w:sz w:val="28"/>
          <w:szCs w:val="28"/>
        </w:rPr>
      </w:pPr>
      <w:r w:rsidRPr="00F72AD3">
        <w:rPr>
          <w:i/>
          <w:sz w:val="28"/>
          <w:szCs w:val="28"/>
        </w:rPr>
        <w:t xml:space="preserve">ICLEI </w:t>
      </w:r>
      <w:r w:rsidRPr="00F72AD3">
        <w:rPr>
          <w:i/>
          <w:sz w:val="28"/>
          <w:szCs w:val="28"/>
        </w:rPr>
        <w:t>European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Secretariat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GmbH</w:t>
      </w:r>
      <w:r w:rsidRPr="00F72AD3">
        <w:rPr>
          <w:i/>
          <w:sz w:val="28"/>
          <w:szCs w:val="28"/>
        </w:rPr>
        <w:t>, ICLEI,</w:t>
      </w:r>
      <w:r w:rsidRPr="00F72AD3">
        <w:rPr>
          <w:sz w:val="28"/>
          <w:szCs w:val="28"/>
        </w:rPr>
        <w:t xml:space="preserve"> Vācija; </w:t>
      </w:r>
    </w:p>
    <w:p w:rsidR="00C86F75" w:rsidRPr="00F72AD3" w:rsidP="00F72AD3">
      <w:pPr>
        <w:numPr>
          <w:ilvl w:val="0"/>
          <w:numId w:val="6"/>
        </w:numPr>
        <w:spacing w:after="0" w:line="240" w:lineRule="auto"/>
        <w:ind w:left="993"/>
        <w:jc w:val="both"/>
        <w:rPr>
          <w:sz w:val="28"/>
          <w:szCs w:val="28"/>
        </w:rPr>
      </w:pPr>
      <w:r w:rsidRPr="00F72AD3">
        <w:rPr>
          <w:i/>
          <w:sz w:val="28"/>
          <w:szCs w:val="28"/>
        </w:rPr>
        <w:t>Fundacion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Asturiana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del</w:t>
      </w:r>
      <w:r w:rsidRPr="00F72AD3">
        <w:rPr>
          <w:i/>
          <w:sz w:val="28"/>
          <w:szCs w:val="28"/>
        </w:rPr>
        <w:t xml:space="preserve"> a </w:t>
      </w:r>
      <w:r w:rsidRPr="00F72AD3">
        <w:rPr>
          <w:i/>
          <w:sz w:val="28"/>
          <w:szCs w:val="28"/>
        </w:rPr>
        <w:t>Energia</w:t>
      </w:r>
      <w:r w:rsidRPr="00F72AD3">
        <w:rPr>
          <w:i/>
          <w:sz w:val="28"/>
          <w:szCs w:val="28"/>
        </w:rPr>
        <w:t>, FAEN</w:t>
      </w:r>
      <w:r w:rsidRPr="00F72AD3">
        <w:rPr>
          <w:sz w:val="28"/>
          <w:szCs w:val="28"/>
        </w:rPr>
        <w:t xml:space="preserve">, </w:t>
      </w:r>
      <w:r w:rsidRPr="00F72AD3" w:rsidR="00F62A8C">
        <w:rPr>
          <w:sz w:val="28"/>
          <w:szCs w:val="28"/>
        </w:rPr>
        <w:t>Spānija</w:t>
      </w:r>
      <w:r w:rsidRPr="00F72AD3">
        <w:rPr>
          <w:sz w:val="28"/>
          <w:szCs w:val="28"/>
        </w:rPr>
        <w:t xml:space="preserve">; </w:t>
      </w:r>
    </w:p>
    <w:p w:rsidR="00F62A8C" w:rsidRPr="00F72AD3" w:rsidP="00F72AD3">
      <w:pPr>
        <w:pStyle w:val="ListParagraph"/>
        <w:numPr>
          <w:ilvl w:val="0"/>
          <w:numId w:val="6"/>
        </w:numPr>
        <w:spacing w:after="0" w:line="240" w:lineRule="auto"/>
        <w:ind w:left="993"/>
        <w:rPr>
          <w:sz w:val="28"/>
          <w:szCs w:val="28"/>
        </w:rPr>
      </w:pPr>
      <w:r w:rsidRPr="00F72AD3">
        <w:rPr>
          <w:i/>
          <w:sz w:val="28"/>
          <w:szCs w:val="28"/>
          <w:lang w:val="en-US"/>
        </w:rPr>
        <w:t xml:space="preserve">Regional Agency for Energy and </w:t>
      </w:r>
      <w:r w:rsidRPr="00F72AD3">
        <w:rPr>
          <w:i/>
          <w:sz w:val="28"/>
          <w:szCs w:val="28"/>
          <w:lang w:val="en-US"/>
        </w:rPr>
        <w:t>Environement</w:t>
      </w:r>
      <w:r w:rsidRPr="00F72AD3">
        <w:rPr>
          <w:i/>
          <w:sz w:val="28"/>
          <w:szCs w:val="28"/>
          <w:lang w:val="en-US"/>
        </w:rPr>
        <w:t xml:space="preserve"> </w:t>
      </w:r>
      <w:r w:rsidRPr="00F72AD3">
        <w:rPr>
          <w:i/>
          <w:sz w:val="28"/>
          <w:szCs w:val="28"/>
          <w:lang w:val="en-US"/>
        </w:rPr>
        <w:t xml:space="preserve">of the Autonomous Region Of Madeira, AREAM, </w:t>
      </w:r>
      <w:r w:rsidRPr="00F72AD3">
        <w:rPr>
          <w:sz w:val="28"/>
          <w:szCs w:val="28"/>
          <w:lang w:val="en-US"/>
        </w:rPr>
        <w:t>Portugāle</w:t>
      </w:r>
      <w:r w:rsidRPr="00F72AD3">
        <w:rPr>
          <w:sz w:val="28"/>
          <w:szCs w:val="28"/>
          <w:lang w:val="en-US"/>
        </w:rPr>
        <w:t>;</w:t>
      </w:r>
    </w:p>
    <w:p w:rsidR="00C86F75" w:rsidRPr="00F72AD3" w:rsidP="00F72AD3">
      <w:pPr>
        <w:pStyle w:val="ListParagraph"/>
        <w:numPr>
          <w:ilvl w:val="0"/>
          <w:numId w:val="6"/>
        </w:numPr>
        <w:spacing w:after="0" w:line="240" w:lineRule="auto"/>
        <w:ind w:left="993"/>
        <w:rPr>
          <w:sz w:val="28"/>
          <w:szCs w:val="28"/>
        </w:rPr>
      </w:pPr>
      <w:r w:rsidRPr="00F72AD3">
        <w:rPr>
          <w:i/>
          <w:sz w:val="28"/>
          <w:szCs w:val="28"/>
          <w:lang w:val="en-US"/>
        </w:rPr>
        <w:t xml:space="preserve">Regional Energy Agency North, REA North, </w:t>
      </w:r>
      <w:r w:rsidRPr="00F72AD3">
        <w:rPr>
          <w:sz w:val="28"/>
          <w:szCs w:val="28"/>
          <w:lang w:val="en-US"/>
        </w:rPr>
        <w:t>Horvātija</w:t>
      </w:r>
      <w:r w:rsidRPr="00F72AD3">
        <w:rPr>
          <w:i/>
          <w:sz w:val="28"/>
          <w:szCs w:val="28"/>
          <w:lang w:val="en-US"/>
        </w:rPr>
        <w:t>;</w:t>
      </w:r>
    </w:p>
    <w:p w:rsidR="00F62A8C" w:rsidRPr="00F72AD3" w:rsidP="00F72AD3">
      <w:pPr>
        <w:pStyle w:val="ListParagraph"/>
        <w:numPr>
          <w:ilvl w:val="0"/>
          <w:numId w:val="6"/>
        </w:numPr>
        <w:spacing w:after="0" w:line="240" w:lineRule="auto"/>
        <w:ind w:left="993"/>
        <w:rPr>
          <w:sz w:val="28"/>
          <w:szCs w:val="28"/>
        </w:rPr>
      </w:pPr>
      <w:r w:rsidRPr="00F72AD3">
        <w:rPr>
          <w:i/>
          <w:sz w:val="28"/>
          <w:szCs w:val="28"/>
        </w:rPr>
        <w:t>Wojewodztwo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Wielkopolskie</w:t>
      </w:r>
      <w:r w:rsidRPr="00F72AD3">
        <w:rPr>
          <w:i/>
          <w:sz w:val="28"/>
          <w:szCs w:val="28"/>
        </w:rPr>
        <w:t xml:space="preserve"> , WW UMWW,</w:t>
      </w:r>
      <w:r w:rsidRPr="00F72AD3">
        <w:rPr>
          <w:sz w:val="28"/>
          <w:szCs w:val="28"/>
        </w:rPr>
        <w:t xml:space="preserve"> Polija; </w:t>
      </w:r>
    </w:p>
    <w:p w:rsidR="00F62A8C" w:rsidRPr="00F72AD3" w:rsidP="00F72AD3">
      <w:pPr>
        <w:pStyle w:val="ListParagraph"/>
        <w:numPr>
          <w:ilvl w:val="0"/>
          <w:numId w:val="6"/>
        </w:numPr>
        <w:spacing w:after="0" w:line="240" w:lineRule="auto"/>
        <w:ind w:left="993"/>
        <w:rPr>
          <w:sz w:val="28"/>
          <w:szCs w:val="28"/>
        </w:rPr>
      </w:pPr>
      <w:r w:rsidRPr="00F72AD3">
        <w:rPr>
          <w:i/>
          <w:sz w:val="28"/>
          <w:szCs w:val="28"/>
        </w:rPr>
        <w:t xml:space="preserve">LENERG </w:t>
      </w:r>
      <w:r w:rsidRPr="00F72AD3">
        <w:rPr>
          <w:i/>
          <w:sz w:val="28"/>
          <w:szCs w:val="28"/>
        </w:rPr>
        <w:t>Energy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Agency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Nonprofit</w:t>
      </w:r>
      <w:r w:rsidRPr="00F72AD3">
        <w:rPr>
          <w:i/>
          <w:sz w:val="28"/>
          <w:szCs w:val="28"/>
        </w:rPr>
        <w:t xml:space="preserve"> Limited </w:t>
      </w:r>
      <w:r w:rsidRPr="00F72AD3">
        <w:rPr>
          <w:i/>
          <w:sz w:val="28"/>
          <w:szCs w:val="28"/>
        </w:rPr>
        <w:t>Liability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Company</w:t>
      </w:r>
      <w:r w:rsidRPr="00F72AD3">
        <w:rPr>
          <w:i/>
          <w:sz w:val="28"/>
          <w:szCs w:val="28"/>
        </w:rPr>
        <w:t>, LENERG</w:t>
      </w:r>
      <w:r w:rsidRPr="00F72AD3">
        <w:rPr>
          <w:sz w:val="28"/>
          <w:szCs w:val="28"/>
        </w:rPr>
        <w:t>, Ungārija;</w:t>
      </w:r>
    </w:p>
    <w:p w:rsidR="00F62A8C" w:rsidRPr="00F72AD3" w:rsidP="00A83EF9">
      <w:pPr>
        <w:pStyle w:val="ListParagraph"/>
        <w:numPr>
          <w:ilvl w:val="0"/>
          <w:numId w:val="6"/>
        </w:numPr>
        <w:spacing w:after="0" w:line="240" w:lineRule="auto"/>
        <w:ind w:left="1134" w:hanging="501"/>
        <w:rPr>
          <w:sz w:val="28"/>
          <w:szCs w:val="28"/>
        </w:rPr>
      </w:pPr>
      <w:r w:rsidRPr="00F72AD3">
        <w:rPr>
          <w:i/>
          <w:sz w:val="28"/>
          <w:szCs w:val="28"/>
        </w:rPr>
        <w:t>Energy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Managment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Agency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of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Maramures</w:t>
      </w:r>
      <w:r w:rsidRPr="00F72AD3">
        <w:rPr>
          <w:i/>
          <w:sz w:val="28"/>
          <w:szCs w:val="28"/>
        </w:rPr>
        <w:t>, AMEMM</w:t>
      </w:r>
      <w:r w:rsidRPr="00F72AD3">
        <w:rPr>
          <w:sz w:val="28"/>
          <w:szCs w:val="28"/>
        </w:rPr>
        <w:t xml:space="preserve">, Rumānija; </w:t>
      </w:r>
    </w:p>
    <w:p w:rsidR="00F62A8C" w:rsidRPr="00F72AD3" w:rsidP="00A83EF9">
      <w:pPr>
        <w:pStyle w:val="ListParagraph"/>
        <w:numPr>
          <w:ilvl w:val="0"/>
          <w:numId w:val="6"/>
        </w:numPr>
        <w:spacing w:after="0" w:line="240" w:lineRule="auto"/>
        <w:ind w:left="1134" w:hanging="501"/>
        <w:rPr>
          <w:sz w:val="28"/>
          <w:szCs w:val="28"/>
        </w:rPr>
      </w:pPr>
      <w:r w:rsidRPr="00F72AD3">
        <w:rPr>
          <w:i/>
          <w:sz w:val="28"/>
          <w:szCs w:val="28"/>
        </w:rPr>
        <w:t>Energy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Agency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of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Upper</w:t>
      </w:r>
      <w:r w:rsidRPr="00F72AD3">
        <w:rPr>
          <w:i/>
          <w:sz w:val="28"/>
          <w:szCs w:val="28"/>
        </w:rPr>
        <w:t xml:space="preserve"> </w:t>
      </w:r>
      <w:r w:rsidRPr="00F72AD3">
        <w:rPr>
          <w:i/>
          <w:sz w:val="28"/>
          <w:szCs w:val="28"/>
        </w:rPr>
        <w:t>Styria</w:t>
      </w:r>
      <w:r w:rsidRPr="00F72AD3">
        <w:rPr>
          <w:i/>
          <w:sz w:val="28"/>
          <w:szCs w:val="28"/>
        </w:rPr>
        <w:t>, EAO</w:t>
      </w:r>
      <w:r w:rsidRPr="00F72AD3">
        <w:rPr>
          <w:sz w:val="28"/>
          <w:szCs w:val="28"/>
        </w:rPr>
        <w:t xml:space="preserve">, Austrija; </w:t>
      </w:r>
    </w:p>
    <w:p w:rsidR="00F62A8C" w:rsidRPr="00F72AD3" w:rsidP="00A83EF9">
      <w:pPr>
        <w:pStyle w:val="ListParagraph"/>
        <w:numPr>
          <w:ilvl w:val="0"/>
          <w:numId w:val="6"/>
        </w:numPr>
        <w:spacing w:after="0" w:line="240" w:lineRule="auto"/>
        <w:ind w:left="1134" w:hanging="501"/>
        <w:rPr>
          <w:sz w:val="28"/>
          <w:szCs w:val="28"/>
        </w:rPr>
      </w:pPr>
      <w:r w:rsidRPr="00A83EF9">
        <w:rPr>
          <w:i/>
          <w:sz w:val="28"/>
          <w:szCs w:val="28"/>
        </w:rPr>
        <w:t>Fédération</w:t>
      </w:r>
      <w:r w:rsidRPr="00A83EF9">
        <w:rPr>
          <w:i/>
          <w:sz w:val="28"/>
          <w:szCs w:val="28"/>
        </w:rPr>
        <w:t xml:space="preserve"> </w:t>
      </w:r>
      <w:r w:rsidRPr="00A83EF9">
        <w:rPr>
          <w:i/>
          <w:sz w:val="28"/>
          <w:szCs w:val="28"/>
        </w:rPr>
        <w:t>européenne</w:t>
      </w:r>
      <w:r w:rsidRPr="00A83EF9">
        <w:rPr>
          <w:i/>
          <w:sz w:val="28"/>
          <w:szCs w:val="28"/>
        </w:rPr>
        <w:t xml:space="preserve"> </w:t>
      </w:r>
      <w:r w:rsidRPr="00A83EF9">
        <w:rPr>
          <w:i/>
          <w:sz w:val="28"/>
          <w:szCs w:val="28"/>
        </w:rPr>
        <w:t>des</w:t>
      </w:r>
      <w:r w:rsidRPr="00A83EF9">
        <w:rPr>
          <w:i/>
          <w:sz w:val="28"/>
          <w:szCs w:val="28"/>
        </w:rPr>
        <w:t xml:space="preserve"> </w:t>
      </w:r>
      <w:r w:rsidRPr="00A83EF9">
        <w:rPr>
          <w:i/>
          <w:sz w:val="28"/>
          <w:szCs w:val="28"/>
        </w:rPr>
        <w:t>agences</w:t>
      </w:r>
      <w:r w:rsidRPr="00A83EF9">
        <w:rPr>
          <w:i/>
          <w:sz w:val="28"/>
          <w:szCs w:val="28"/>
        </w:rPr>
        <w:t xml:space="preserve"> </w:t>
      </w:r>
      <w:r w:rsidRPr="00A83EF9">
        <w:rPr>
          <w:i/>
          <w:sz w:val="28"/>
          <w:szCs w:val="28"/>
        </w:rPr>
        <w:t>et</w:t>
      </w:r>
      <w:r w:rsidRPr="00A83EF9">
        <w:rPr>
          <w:i/>
          <w:sz w:val="28"/>
          <w:szCs w:val="28"/>
        </w:rPr>
        <w:t xml:space="preserve"> </w:t>
      </w:r>
      <w:r w:rsidRPr="00A83EF9">
        <w:rPr>
          <w:i/>
          <w:sz w:val="28"/>
          <w:szCs w:val="28"/>
        </w:rPr>
        <w:t>des</w:t>
      </w:r>
      <w:r w:rsidRPr="00A83EF9">
        <w:rPr>
          <w:i/>
          <w:sz w:val="28"/>
          <w:szCs w:val="28"/>
        </w:rPr>
        <w:t xml:space="preserve"> </w:t>
      </w:r>
      <w:r w:rsidRPr="00A83EF9">
        <w:rPr>
          <w:i/>
          <w:sz w:val="28"/>
          <w:szCs w:val="28"/>
        </w:rPr>
        <w:t>régions</w:t>
      </w:r>
      <w:r w:rsidRPr="00A83EF9">
        <w:rPr>
          <w:i/>
          <w:sz w:val="28"/>
          <w:szCs w:val="28"/>
        </w:rPr>
        <w:t xml:space="preserve"> </w:t>
      </w:r>
      <w:r w:rsidRPr="00A83EF9">
        <w:rPr>
          <w:i/>
          <w:sz w:val="28"/>
          <w:szCs w:val="28"/>
        </w:rPr>
        <w:t>pour</w:t>
      </w:r>
      <w:r w:rsidRPr="00A83EF9">
        <w:rPr>
          <w:i/>
          <w:sz w:val="28"/>
          <w:szCs w:val="28"/>
        </w:rPr>
        <w:t xml:space="preserve"> </w:t>
      </w:r>
      <w:r w:rsidRPr="00A83EF9">
        <w:rPr>
          <w:i/>
          <w:sz w:val="28"/>
          <w:szCs w:val="28"/>
        </w:rPr>
        <w:t>l’énergie</w:t>
      </w:r>
      <w:r w:rsidRPr="00A83EF9">
        <w:rPr>
          <w:i/>
          <w:sz w:val="28"/>
          <w:szCs w:val="28"/>
        </w:rPr>
        <w:t xml:space="preserve"> </w:t>
      </w:r>
      <w:r w:rsidRPr="00A83EF9">
        <w:rPr>
          <w:i/>
          <w:sz w:val="28"/>
          <w:szCs w:val="28"/>
        </w:rPr>
        <w:t>et</w:t>
      </w:r>
      <w:r w:rsidRPr="00A83EF9">
        <w:rPr>
          <w:i/>
          <w:sz w:val="28"/>
          <w:szCs w:val="28"/>
        </w:rPr>
        <w:t xml:space="preserve"> </w:t>
      </w:r>
      <w:r w:rsidRPr="00A83EF9">
        <w:rPr>
          <w:i/>
          <w:sz w:val="28"/>
          <w:szCs w:val="28"/>
        </w:rPr>
        <w:t>l’environnement</w:t>
      </w:r>
      <w:r w:rsidRPr="00F72AD3">
        <w:rPr>
          <w:i/>
          <w:sz w:val="28"/>
          <w:szCs w:val="28"/>
        </w:rPr>
        <w:t xml:space="preserve">, FEDARENE, </w:t>
      </w:r>
      <w:r w:rsidRPr="00F72AD3">
        <w:rPr>
          <w:sz w:val="28"/>
          <w:szCs w:val="28"/>
        </w:rPr>
        <w:t>Beļģija.</w:t>
      </w:r>
    </w:p>
    <w:p w:rsidR="00F62A8C" w:rsidRPr="00D94F23" w:rsidP="00D94F23">
      <w:pPr>
        <w:spacing w:after="0" w:line="240" w:lineRule="auto"/>
        <w:rPr>
          <w:sz w:val="28"/>
          <w:szCs w:val="28"/>
        </w:rPr>
      </w:pPr>
    </w:p>
    <w:p w:rsidR="004C72C7" w:rsidRPr="00822978" w:rsidP="00F72AD3">
      <w:pPr>
        <w:spacing w:after="0" w:line="240" w:lineRule="auto"/>
        <w:ind w:firstLine="709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Projektā galvenās</w:t>
      </w:r>
      <w:r w:rsidRPr="00822978" w:rsidR="00F72AD3">
        <w:rPr>
          <w:sz w:val="28"/>
          <w:szCs w:val="28"/>
        </w:rPr>
        <w:t xml:space="preserve"> plānotās</w:t>
      </w:r>
      <w:r w:rsidRPr="00822978">
        <w:rPr>
          <w:sz w:val="28"/>
          <w:szCs w:val="28"/>
        </w:rPr>
        <w:t xml:space="preserve"> aktivitātes saistītas ar </w:t>
      </w:r>
      <w:r w:rsidR="00856FA7">
        <w:rPr>
          <w:sz w:val="28"/>
          <w:szCs w:val="28"/>
        </w:rPr>
        <w:t>P</w:t>
      </w:r>
      <w:r w:rsidRPr="00822978" w:rsidR="005C5D9D">
        <w:rPr>
          <w:sz w:val="28"/>
          <w:szCs w:val="28"/>
        </w:rPr>
        <w:t>rojekta partneru valstīs</w:t>
      </w:r>
      <w:r w:rsidRPr="00822978">
        <w:rPr>
          <w:sz w:val="28"/>
          <w:szCs w:val="28"/>
        </w:rPr>
        <w:t xml:space="preserve"> iesaistīto pašvaldību kapacitātes celšanu enerģētikas un klimata </w:t>
      </w:r>
      <w:r w:rsidRPr="00822978" w:rsidR="00F72AD3">
        <w:rPr>
          <w:sz w:val="28"/>
          <w:szCs w:val="28"/>
        </w:rPr>
        <w:t>plānu 2050. </w:t>
      </w:r>
      <w:r w:rsidRPr="00822978">
        <w:rPr>
          <w:sz w:val="28"/>
          <w:szCs w:val="28"/>
        </w:rPr>
        <w:t>gadam izstrādē un ieviešanā</w:t>
      </w:r>
      <w:r w:rsidRPr="00822978">
        <w:rPr>
          <w:sz w:val="28"/>
          <w:szCs w:val="28"/>
        </w:rPr>
        <w:t xml:space="preserve">. Ieviešot </w:t>
      </w:r>
      <w:r w:rsidR="00856FA7">
        <w:rPr>
          <w:sz w:val="28"/>
          <w:szCs w:val="28"/>
        </w:rPr>
        <w:t>P</w:t>
      </w:r>
      <w:r w:rsidRPr="00822978">
        <w:rPr>
          <w:sz w:val="28"/>
          <w:szCs w:val="28"/>
        </w:rPr>
        <w:t>rojekta aktivitātes</w:t>
      </w:r>
      <w:r w:rsidR="00856FA7">
        <w:rPr>
          <w:sz w:val="28"/>
          <w:szCs w:val="28"/>
        </w:rPr>
        <w:t>,</w:t>
      </w:r>
      <w:r w:rsidRPr="00822978">
        <w:rPr>
          <w:sz w:val="28"/>
          <w:szCs w:val="28"/>
        </w:rPr>
        <w:t xml:space="preserve"> ir paredzēts:</w:t>
      </w:r>
    </w:p>
    <w:p w:rsidR="00A77AC3" w:rsidRPr="00822978" w:rsidP="00F72AD3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sz w:val="28"/>
          <w:szCs w:val="28"/>
        </w:rPr>
      </w:pPr>
      <w:r w:rsidRPr="00822978">
        <w:rPr>
          <w:sz w:val="28"/>
          <w:szCs w:val="28"/>
        </w:rPr>
        <w:t xml:space="preserve">Veicināt </w:t>
      </w:r>
      <w:r w:rsidRPr="00822978" w:rsidR="004C72C7">
        <w:rPr>
          <w:sz w:val="28"/>
          <w:szCs w:val="28"/>
        </w:rPr>
        <w:t xml:space="preserve">sadarbību vertikālā un horizontālā līmenī </w:t>
      </w:r>
      <w:r w:rsidR="006866D2">
        <w:rPr>
          <w:sz w:val="28"/>
          <w:szCs w:val="28"/>
        </w:rPr>
        <w:t>11</w:t>
      </w:r>
      <w:r w:rsidRPr="00822978" w:rsidR="006866D2">
        <w:rPr>
          <w:sz w:val="28"/>
          <w:szCs w:val="28"/>
        </w:rPr>
        <w:t xml:space="preserve"> </w:t>
      </w:r>
      <w:r w:rsidR="00992D3F">
        <w:rPr>
          <w:sz w:val="28"/>
          <w:szCs w:val="28"/>
        </w:rPr>
        <w:t>E</w:t>
      </w:r>
      <w:r w:rsidRPr="00822978" w:rsidR="004C72C7">
        <w:rPr>
          <w:sz w:val="28"/>
          <w:szCs w:val="28"/>
        </w:rPr>
        <w:t>S valstīs, lai valsts pārvaldes iestādes kop</w:t>
      </w:r>
      <w:r w:rsidRPr="00822978" w:rsidR="00FF084C">
        <w:rPr>
          <w:sz w:val="28"/>
          <w:szCs w:val="28"/>
        </w:rPr>
        <w:t xml:space="preserve">īgi </w:t>
      </w:r>
      <w:r w:rsidRPr="00822978" w:rsidR="004C72C7">
        <w:rPr>
          <w:sz w:val="28"/>
          <w:szCs w:val="28"/>
        </w:rPr>
        <w:t>strādātu pie ES, nacionālā, reģionālā un vietējā līme</w:t>
      </w:r>
      <w:r w:rsidR="00856FA7">
        <w:rPr>
          <w:sz w:val="28"/>
          <w:szCs w:val="28"/>
        </w:rPr>
        <w:t>ņa</w:t>
      </w:r>
      <w:r w:rsidRPr="00822978">
        <w:rPr>
          <w:sz w:val="28"/>
          <w:szCs w:val="28"/>
        </w:rPr>
        <w:t xml:space="preserve"> ilgtspējīgas enerģija</w:t>
      </w:r>
      <w:r w:rsidRPr="00822978" w:rsidR="00FF084C">
        <w:rPr>
          <w:sz w:val="28"/>
          <w:szCs w:val="28"/>
        </w:rPr>
        <w:t>s un klimata politikas plānošanas, integrēšanas</w:t>
      </w:r>
      <w:r w:rsidRPr="00822978" w:rsidR="00F72AD3">
        <w:rPr>
          <w:sz w:val="28"/>
          <w:szCs w:val="28"/>
        </w:rPr>
        <w:t xml:space="preserve"> un īstenošanas;</w:t>
      </w:r>
    </w:p>
    <w:p w:rsidR="001E6D5A" w:rsidRPr="00822978" w:rsidP="00F72AD3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sz w:val="28"/>
          <w:szCs w:val="28"/>
        </w:rPr>
      </w:pPr>
      <w:r w:rsidRPr="00822978">
        <w:rPr>
          <w:sz w:val="28"/>
          <w:szCs w:val="28"/>
        </w:rPr>
        <w:t xml:space="preserve">Identificēt stratēģiskās politikas prioritātes nacionālā līmenī, </w:t>
      </w:r>
      <w:r w:rsidRPr="00822978" w:rsidR="0068366D">
        <w:rPr>
          <w:sz w:val="28"/>
          <w:szCs w:val="28"/>
        </w:rPr>
        <w:t>v</w:t>
      </w:r>
      <w:r w:rsidRPr="00822978" w:rsidR="00681225">
        <w:rPr>
          <w:sz w:val="28"/>
          <w:szCs w:val="28"/>
        </w:rPr>
        <w:t xml:space="preserve">eicināt </w:t>
      </w:r>
      <w:r w:rsidRPr="00822978" w:rsidR="00681225">
        <w:rPr>
          <w:sz w:val="28"/>
          <w:szCs w:val="28"/>
        </w:rPr>
        <w:t>daudzlīmeņu</w:t>
      </w:r>
      <w:r w:rsidRPr="00822978" w:rsidR="00681225">
        <w:rPr>
          <w:sz w:val="28"/>
          <w:szCs w:val="28"/>
        </w:rPr>
        <w:t xml:space="preserve"> pārvaldību un</w:t>
      </w:r>
      <w:r w:rsidRPr="00822978" w:rsidR="0068366D">
        <w:rPr>
          <w:sz w:val="28"/>
          <w:szCs w:val="28"/>
        </w:rPr>
        <w:t xml:space="preserve"> </w:t>
      </w:r>
      <w:r w:rsidRPr="00822978">
        <w:rPr>
          <w:sz w:val="28"/>
          <w:szCs w:val="28"/>
        </w:rPr>
        <w:t>sinerģijas rezultātā īstenot</w:t>
      </w:r>
      <w:r w:rsidRPr="00822978">
        <w:rPr>
          <w:sz w:val="28"/>
          <w:szCs w:val="28"/>
        </w:rPr>
        <w:t>u aktivitātes</w:t>
      </w:r>
      <w:r w:rsidRPr="00822978">
        <w:rPr>
          <w:sz w:val="28"/>
          <w:szCs w:val="28"/>
        </w:rPr>
        <w:t xml:space="preserve"> energoefektivitātes un atjaunojamās enerģijas </w:t>
      </w:r>
      <w:r w:rsidRPr="00822978" w:rsidR="00F72AD3">
        <w:rPr>
          <w:sz w:val="28"/>
          <w:szCs w:val="28"/>
        </w:rPr>
        <w:t>jomā;</w:t>
      </w:r>
    </w:p>
    <w:p w:rsidR="00FF084C" w:rsidRPr="00822978" w:rsidP="00F72AD3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Paaugstināt k</w:t>
      </w:r>
      <w:r w:rsidRPr="00822978">
        <w:rPr>
          <w:sz w:val="28"/>
          <w:szCs w:val="28"/>
        </w:rPr>
        <w:t>apacitātes l</w:t>
      </w:r>
      <w:r w:rsidRPr="00822978">
        <w:rPr>
          <w:sz w:val="28"/>
          <w:szCs w:val="28"/>
        </w:rPr>
        <w:t>īmeni</w:t>
      </w:r>
      <w:r w:rsidRPr="00822978">
        <w:rPr>
          <w:sz w:val="28"/>
          <w:szCs w:val="28"/>
        </w:rPr>
        <w:t xml:space="preserve"> vietējā</w:t>
      </w:r>
      <w:r w:rsidRPr="00822978" w:rsidR="00F72AD3">
        <w:rPr>
          <w:sz w:val="28"/>
          <w:szCs w:val="28"/>
        </w:rPr>
        <w:t xml:space="preserve"> un </w:t>
      </w:r>
      <w:r w:rsidRPr="00822978">
        <w:rPr>
          <w:sz w:val="28"/>
          <w:szCs w:val="28"/>
        </w:rPr>
        <w:t>reģionālā līmen</w:t>
      </w:r>
      <w:r w:rsidRPr="00822978" w:rsidR="001E6D5A">
        <w:rPr>
          <w:sz w:val="28"/>
          <w:szCs w:val="28"/>
        </w:rPr>
        <w:t>ī</w:t>
      </w:r>
      <w:r w:rsidR="006866D2">
        <w:rPr>
          <w:sz w:val="28"/>
          <w:szCs w:val="28"/>
        </w:rPr>
        <w:t>,</w:t>
      </w:r>
      <w:r w:rsidRPr="00822978" w:rsidR="001E6D5A">
        <w:rPr>
          <w:sz w:val="28"/>
          <w:szCs w:val="28"/>
        </w:rPr>
        <w:t xml:space="preserve"> </w:t>
      </w:r>
      <w:r w:rsidRPr="00822978">
        <w:rPr>
          <w:sz w:val="28"/>
          <w:szCs w:val="28"/>
        </w:rPr>
        <w:t>integrēt ilgtspējīgas e</w:t>
      </w:r>
      <w:r w:rsidRPr="00822978" w:rsidR="00F95128">
        <w:rPr>
          <w:sz w:val="28"/>
          <w:szCs w:val="28"/>
        </w:rPr>
        <w:t>nerģētikas un klimata politikas</w:t>
      </w:r>
      <w:r w:rsidRPr="00822978">
        <w:rPr>
          <w:sz w:val="28"/>
          <w:szCs w:val="28"/>
        </w:rPr>
        <w:t xml:space="preserve"> </w:t>
      </w:r>
      <w:r w:rsidRPr="00822978" w:rsidR="001E6D5A">
        <w:rPr>
          <w:sz w:val="28"/>
          <w:szCs w:val="28"/>
        </w:rPr>
        <w:t xml:space="preserve">plānošanu, lai varētu sasniegt </w:t>
      </w:r>
      <w:r w:rsidRPr="00822978" w:rsidR="00F72AD3">
        <w:rPr>
          <w:sz w:val="28"/>
          <w:szCs w:val="28"/>
        </w:rPr>
        <w:t>2050. </w:t>
      </w:r>
      <w:r w:rsidRPr="00822978" w:rsidR="001E6D5A">
        <w:rPr>
          <w:sz w:val="28"/>
          <w:szCs w:val="28"/>
        </w:rPr>
        <w:t>gada mērķus</w:t>
      </w:r>
      <w:r w:rsidRPr="00822978" w:rsidR="00F72AD3">
        <w:rPr>
          <w:sz w:val="28"/>
          <w:szCs w:val="28"/>
        </w:rPr>
        <w:t>;</w:t>
      </w:r>
    </w:p>
    <w:p w:rsidR="00681225" w:rsidRPr="00822978" w:rsidP="00F72AD3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sz w:val="28"/>
          <w:szCs w:val="28"/>
        </w:rPr>
      </w:pPr>
      <w:r w:rsidRPr="00822978">
        <w:rPr>
          <w:sz w:val="28"/>
          <w:szCs w:val="28"/>
        </w:rPr>
        <w:t xml:space="preserve">Izstrādāt vismaz 116 </w:t>
      </w:r>
      <w:r w:rsidRPr="00822978" w:rsidR="0068366D">
        <w:rPr>
          <w:sz w:val="28"/>
          <w:szCs w:val="28"/>
        </w:rPr>
        <w:t>ilgtspējīgas enerģētikas un klimata</w:t>
      </w:r>
      <w:r w:rsidRPr="00822978" w:rsidR="00F72AD3">
        <w:rPr>
          <w:sz w:val="28"/>
          <w:szCs w:val="28"/>
        </w:rPr>
        <w:t xml:space="preserve"> politikas rīcības plānus 2050. </w:t>
      </w:r>
      <w:r w:rsidRPr="00822978" w:rsidR="0068366D">
        <w:rPr>
          <w:sz w:val="28"/>
          <w:szCs w:val="28"/>
        </w:rPr>
        <w:t>gadam vietējā un reģionālajā līmenī, lai samazinātu enerģi</w:t>
      </w:r>
      <w:r w:rsidRPr="00822978">
        <w:rPr>
          <w:sz w:val="28"/>
          <w:szCs w:val="28"/>
        </w:rPr>
        <w:t xml:space="preserve">jas patēriņu un </w:t>
      </w:r>
      <w:r w:rsidRPr="00822978">
        <w:rPr>
          <w:sz w:val="28"/>
          <w:szCs w:val="28"/>
        </w:rPr>
        <w:t>nodrošinātos</w:t>
      </w:r>
      <w:r w:rsidRPr="00822978" w:rsidR="00822978">
        <w:rPr>
          <w:sz w:val="28"/>
          <w:szCs w:val="28"/>
        </w:rPr>
        <w:t xml:space="preserve"> pret klimata pārmaiņām;</w:t>
      </w:r>
    </w:p>
    <w:p w:rsidR="00681225" w:rsidRPr="00822978" w:rsidP="00F72AD3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sz w:val="28"/>
          <w:szCs w:val="28"/>
        </w:rPr>
      </w:pPr>
      <w:r w:rsidRPr="00822978">
        <w:rPr>
          <w:color w:val="212121"/>
          <w:sz w:val="28"/>
          <w:szCs w:val="28"/>
        </w:rPr>
        <w:t>Izstrādāt vismaz 105 finansējuma priekšlikumus ilgtspējīgu enerģētikas un klimata</w:t>
      </w:r>
      <w:r w:rsidRPr="00822978" w:rsidR="00822978">
        <w:rPr>
          <w:color w:val="212121"/>
          <w:sz w:val="28"/>
          <w:szCs w:val="28"/>
        </w:rPr>
        <w:t xml:space="preserve"> pasākumu/projektu īstenošanai;</w:t>
      </w:r>
    </w:p>
    <w:p w:rsidR="00681225" w:rsidRPr="00822978" w:rsidP="00F72AD3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Mērķtiecīgi sekmēt oglekļa neitralitātes idejas izplatību starp</w:t>
      </w:r>
      <w:r w:rsidRPr="00822978" w:rsidR="00F95128">
        <w:rPr>
          <w:sz w:val="28"/>
          <w:szCs w:val="28"/>
        </w:rPr>
        <w:t xml:space="preserve"> vismaz 50 000 </w:t>
      </w:r>
      <w:r w:rsidRPr="00822978" w:rsidR="00822978">
        <w:rPr>
          <w:sz w:val="28"/>
          <w:szCs w:val="28"/>
        </w:rPr>
        <w:t>ieinteresētajām</w:t>
      </w:r>
      <w:r w:rsidRPr="00822978" w:rsidR="00F95128">
        <w:rPr>
          <w:sz w:val="28"/>
          <w:szCs w:val="28"/>
        </w:rPr>
        <w:t xml:space="preserve"> </w:t>
      </w:r>
      <w:r w:rsidRPr="00822978">
        <w:rPr>
          <w:sz w:val="28"/>
          <w:szCs w:val="28"/>
        </w:rPr>
        <w:t>pusēm Eiropas reģionos (vairāk kā 12 000 pašv</w:t>
      </w:r>
      <w:r w:rsidRPr="00822978" w:rsidR="00D57475">
        <w:rPr>
          <w:sz w:val="28"/>
          <w:szCs w:val="28"/>
        </w:rPr>
        <w:t>aldības un enerģ</w:t>
      </w:r>
      <w:r w:rsidRPr="00822978" w:rsidR="00822978">
        <w:rPr>
          <w:sz w:val="28"/>
          <w:szCs w:val="28"/>
        </w:rPr>
        <w:t>ētikas</w:t>
      </w:r>
      <w:r w:rsidRPr="00822978" w:rsidR="00D57475">
        <w:rPr>
          <w:sz w:val="28"/>
          <w:szCs w:val="28"/>
        </w:rPr>
        <w:t xml:space="preserve"> aģentūras </w:t>
      </w:r>
      <w:r w:rsidRPr="00822978" w:rsidR="00822978">
        <w:rPr>
          <w:sz w:val="28"/>
          <w:szCs w:val="28"/>
        </w:rPr>
        <w:t>tiks uzrunātas caur</w:t>
      </w:r>
      <w:r w:rsidRPr="00822978">
        <w:rPr>
          <w:sz w:val="28"/>
          <w:szCs w:val="28"/>
        </w:rPr>
        <w:t xml:space="preserve"> </w:t>
      </w:r>
      <w:r w:rsidRPr="00822978">
        <w:rPr>
          <w:i/>
          <w:sz w:val="28"/>
          <w:szCs w:val="28"/>
        </w:rPr>
        <w:t>ICLEI</w:t>
      </w:r>
      <w:r w:rsidRPr="00822978">
        <w:rPr>
          <w:sz w:val="28"/>
          <w:szCs w:val="28"/>
        </w:rPr>
        <w:t xml:space="preserve"> un </w:t>
      </w:r>
      <w:r w:rsidRPr="00822978">
        <w:rPr>
          <w:i/>
          <w:sz w:val="28"/>
          <w:szCs w:val="28"/>
        </w:rPr>
        <w:t>FEDARENE</w:t>
      </w:r>
      <w:r w:rsidR="00992D3F">
        <w:rPr>
          <w:sz w:val="28"/>
          <w:szCs w:val="28"/>
        </w:rPr>
        <w:t xml:space="preserve"> tīklu);</w:t>
      </w:r>
    </w:p>
    <w:p w:rsidR="00681225" w:rsidRPr="00822978" w:rsidP="00F72AD3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sz w:val="28"/>
          <w:szCs w:val="28"/>
        </w:rPr>
      </w:pPr>
      <w:r w:rsidRPr="00822978">
        <w:rPr>
          <w:sz w:val="28"/>
          <w:szCs w:val="28"/>
        </w:rPr>
        <w:t xml:space="preserve">Atbalstīt ES politikas virzienus un iniciatīvas, piemēram, </w:t>
      </w:r>
      <w:r w:rsidRPr="00822978">
        <w:rPr>
          <w:sz w:val="28"/>
          <w:szCs w:val="28"/>
        </w:rPr>
        <w:t>Pilsētas mēru pakts</w:t>
      </w:r>
      <w:r w:rsidRPr="00822978" w:rsidR="00822978">
        <w:rPr>
          <w:sz w:val="28"/>
          <w:szCs w:val="28"/>
        </w:rPr>
        <w:t xml:space="preserve"> </w:t>
      </w:r>
      <w:r w:rsidRPr="00822978">
        <w:rPr>
          <w:sz w:val="28"/>
          <w:szCs w:val="28"/>
        </w:rPr>
        <w:t xml:space="preserve">enerģētikas un klimata jomā, mācoties un izplatot informāciju par labās prakses piemēriem. </w:t>
      </w:r>
    </w:p>
    <w:p w:rsidR="005646E9" w:rsidRPr="00D94F23" w:rsidP="00822978">
      <w:pPr>
        <w:spacing w:after="0" w:line="240" w:lineRule="auto"/>
        <w:ind w:firstLine="709"/>
        <w:jc w:val="both"/>
        <w:rPr>
          <w:sz w:val="28"/>
          <w:szCs w:val="28"/>
        </w:rPr>
      </w:pPr>
      <w:r w:rsidRPr="00822978">
        <w:rPr>
          <w:rStyle w:val="displayedin"/>
          <w:sz w:val="28"/>
          <w:szCs w:val="28"/>
        </w:rPr>
        <w:t>R</w:t>
      </w:r>
      <w:r w:rsidRPr="00822978" w:rsidR="004E152E">
        <w:rPr>
          <w:rStyle w:val="displayedin"/>
          <w:sz w:val="28"/>
          <w:szCs w:val="28"/>
        </w:rPr>
        <w:t>īgas p</w:t>
      </w:r>
      <w:r w:rsidRPr="00822978">
        <w:rPr>
          <w:rStyle w:val="displayedin"/>
          <w:sz w:val="28"/>
          <w:szCs w:val="28"/>
        </w:rPr>
        <w:t>lāno</w:t>
      </w:r>
      <w:r w:rsidRPr="00822978" w:rsidR="004E152E">
        <w:rPr>
          <w:rStyle w:val="displayedin"/>
          <w:sz w:val="28"/>
          <w:szCs w:val="28"/>
        </w:rPr>
        <w:t>šanas r</w:t>
      </w:r>
      <w:r w:rsidRPr="00822978">
        <w:rPr>
          <w:rStyle w:val="displayedin"/>
          <w:sz w:val="28"/>
          <w:szCs w:val="28"/>
        </w:rPr>
        <w:t xml:space="preserve">eģions kā </w:t>
      </w:r>
      <w:r w:rsidR="006866D2">
        <w:rPr>
          <w:rStyle w:val="displayedin"/>
          <w:sz w:val="28"/>
          <w:szCs w:val="28"/>
        </w:rPr>
        <w:t>P</w:t>
      </w:r>
      <w:r w:rsidRPr="00822978">
        <w:rPr>
          <w:rStyle w:val="displayedin"/>
          <w:sz w:val="28"/>
          <w:szCs w:val="28"/>
        </w:rPr>
        <w:t xml:space="preserve">rojekta partneris veiks </w:t>
      </w:r>
      <w:r w:rsidRPr="00822978" w:rsidR="00485233">
        <w:rPr>
          <w:rStyle w:val="displayedin"/>
          <w:sz w:val="28"/>
          <w:szCs w:val="28"/>
        </w:rPr>
        <w:t>P</w:t>
      </w:r>
      <w:r w:rsidRPr="00822978">
        <w:rPr>
          <w:rStyle w:val="displayedin"/>
          <w:sz w:val="28"/>
          <w:szCs w:val="28"/>
        </w:rPr>
        <w:t>rojektā paredzēto pasākumu organizēšanu un koordinācij</w:t>
      </w:r>
      <w:r w:rsidRPr="00822978" w:rsidR="00954F69">
        <w:rPr>
          <w:rStyle w:val="displayedin"/>
          <w:sz w:val="28"/>
          <w:szCs w:val="28"/>
        </w:rPr>
        <w:t>u</w:t>
      </w:r>
      <w:r w:rsidRPr="00822978" w:rsidR="00822978">
        <w:rPr>
          <w:rStyle w:val="displayedin"/>
          <w:sz w:val="28"/>
          <w:szCs w:val="28"/>
        </w:rPr>
        <w:t xml:space="preserve"> Latvijā</w:t>
      </w:r>
      <w:r w:rsidRPr="00822978">
        <w:rPr>
          <w:rStyle w:val="displayedin"/>
          <w:sz w:val="28"/>
          <w:szCs w:val="28"/>
        </w:rPr>
        <w:t>, tehnisk</w:t>
      </w:r>
      <w:r w:rsidRPr="00822978" w:rsidR="00954F69">
        <w:rPr>
          <w:rStyle w:val="displayedin"/>
          <w:sz w:val="28"/>
          <w:szCs w:val="28"/>
        </w:rPr>
        <w:t>i</w:t>
      </w:r>
      <w:r w:rsidRPr="00822978">
        <w:rPr>
          <w:rStyle w:val="displayedin"/>
          <w:sz w:val="28"/>
          <w:szCs w:val="28"/>
        </w:rPr>
        <w:t xml:space="preserve"> atbalst</w:t>
      </w:r>
      <w:r w:rsidRPr="00822978" w:rsidR="00954F69">
        <w:rPr>
          <w:rStyle w:val="displayedin"/>
          <w:sz w:val="28"/>
          <w:szCs w:val="28"/>
        </w:rPr>
        <w:t>īs</w:t>
      </w:r>
      <w:r w:rsidRPr="00822978">
        <w:rPr>
          <w:rStyle w:val="displayedin"/>
          <w:sz w:val="28"/>
          <w:szCs w:val="28"/>
        </w:rPr>
        <w:t xml:space="preserve"> politikas plānošanas dokumentu </w:t>
      </w:r>
      <w:r w:rsidR="00992D3F">
        <w:rPr>
          <w:rStyle w:val="displayedin"/>
          <w:color w:val="000000" w:themeColor="text1"/>
          <w:sz w:val="28"/>
          <w:szCs w:val="28"/>
        </w:rPr>
        <w:t>izstrādi</w:t>
      </w:r>
      <w:r w:rsidRPr="00822978">
        <w:rPr>
          <w:rStyle w:val="displayedin"/>
          <w:color w:val="000000" w:themeColor="text1"/>
          <w:sz w:val="28"/>
          <w:szCs w:val="28"/>
        </w:rPr>
        <w:t xml:space="preserve"> </w:t>
      </w:r>
      <w:r w:rsidR="006866D2">
        <w:rPr>
          <w:rStyle w:val="displayedin"/>
          <w:color w:val="000000" w:themeColor="text1"/>
          <w:sz w:val="28"/>
          <w:szCs w:val="28"/>
        </w:rPr>
        <w:t>10</w:t>
      </w:r>
      <w:r w:rsidRPr="00822978" w:rsidR="006866D2">
        <w:rPr>
          <w:rStyle w:val="displayedin"/>
          <w:color w:val="000000" w:themeColor="text1"/>
          <w:sz w:val="28"/>
          <w:szCs w:val="28"/>
        </w:rPr>
        <w:t xml:space="preserve"> </w:t>
      </w:r>
      <w:r w:rsidRPr="00822978">
        <w:rPr>
          <w:rStyle w:val="displayedin"/>
          <w:color w:val="000000" w:themeColor="text1"/>
          <w:sz w:val="28"/>
          <w:szCs w:val="28"/>
        </w:rPr>
        <w:t>Rīga</w:t>
      </w:r>
      <w:r w:rsidR="006866D2">
        <w:rPr>
          <w:rStyle w:val="displayedin"/>
          <w:color w:val="000000" w:themeColor="text1"/>
          <w:sz w:val="28"/>
          <w:szCs w:val="28"/>
        </w:rPr>
        <w:t>s</w:t>
      </w:r>
      <w:r w:rsidRPr="00822978" w:rsidR="00954F69">
        <w:rPr>
          <w:rStyle w:val="displayedin"/>
          <w:color w:val="000000" w:themeColor="text1"/>
          <w:sz w:val="28"/>
          <w:szCs w:val="28"/>
        </w:rPr>
        <w:t xml:space="preserve"> pl</w:t>
      </w:r>
      <w:r w:rsidRPr="00822978" w:rsidR="00822978">
        <w:rPr>
          <w:rStyle w:val="displayedin"/>
          <w:color w:val="000000" w:themeColor="text1"/>
          <w:sz w:val="28"/>
          <w:szCs w:val="28"/>
        </w:rPr>
        <w:t xml:space="preserve">ānošanas reģiona pašvaldībām un </w:t>
      </w:r>
      <w:r w:rsidRPr="00822978" w:rsidR="002A6321">
        <w:rPr>
          <w:rStyle w:val="displayedin"/>
          <w:color w:val="000000" w:themeColor="text1"/>
          <w:sz w:val="28"/>
          <w:szCs w:val="28"/>
        </w:rPr>
        <w:t>snieg</w:t>
      </w:r>
      <w:r w:rsidRPr="00822978" w:rsidR="00822978">
        <w:rPr>
          <w:rStyle w:val="displayedin"/>
          <w:color w:val="000000" w:themeColor="text1"/>
          <w:sz w:val="28"/>
          <w:szCs w:val="28"/>
        </w:rPr>
        <w:t>s atbalstu</w:t>
      </w:r>
      <w:r w:rsidRPr="00822978" w:rsidR="002A6321">
        <w:rPr>
          <w:rStyle w:val="displayedin"/>
          <w:color w:val="000000" w:themeColor="text1"/>
          <w:sz w:val="28"/>
          <w:szCs w:val="28"/>
        </w:rPr>
        <w:t xml:space="preserve"> </w:t>
      </w:r>
      <w:r w:rsidRPr="00822978">
        <w:rPr>
          <w:rStyle w:val="displayedin"/>
          <w:color w:val="000000" w:themeColor="text1"/>
          <w:sz w:val="28"/>
          <w:szCs w:val="28"/>
        </w:rPr>
        <w:t>dokumentu sagatavošan</w:t>
      </w:r>
      <w:r w:rsidRPr="00822978" w:rsidR="002A6321">
        <w:rPr>
          <w:rStyle w:val="displayedin"/>
          <w:color w:val="000000" w:themeColor="text1"/>
          <w:sz w:val="28"/>
          <w:szCs w:val="28"/>
        </w:rPr>
        <w:t>ai</w:t>
      </w:r>
      <w:r w:rsidRPr="00822978" w:rsidR="00C84B12">
        <w:rPr>
          <w:rStyle w:val="displayedin"/>
          <w:color w:val="000000" w:themeColor="text1"/>
          <w:sz w:val="28"/>
          <w:szCs w:val="28"/>
        </w:rPr>
        <w:t xml:space="preserve"> </w:t>
      </w:r>
      <w:r w:rsidR="006866D2">
        <w:rPr>
          <w:rStyle w:val="displayedin"/>
          <w:color w:val="000000" w:themeColor="text1"/>
          <w:sz w:val="28"/>
          <w:szCs w:val="28"/>
        </w:rPr>
        <w:t>10</w:t>
      </w:r>
      <w:r w:rsidRPr="00822978" w:rsidR="006866D2">
        <w:rPr>
          <w:rStyle w:val="displayedin"/>
          <w:color w:val="000000" w:themeColor="text1"/>
          <w:sz w:val="28"/>
          <w:szCs w:val="28"/>
        </w:rPr>
        <w:t xml:space="preserve"> </w:t>
      </w:r>
      <w:r w:rsidR="006866D2">
        <w:rPr>
          <w:rStyle w:val="displayedin"/>
          <w:color w:val="000000" w:themeColor="text1"/>
          <w:sz w:val="28"/>
          <w:szCs w:val="28"/>
        </w:rPr>
        <w:t>P</w:t>
      </w:r>
      <w:r w:rsidRPr="00822978" w:rsidR="00C84B12">
        <w:rPr>
          <w:rStyle w:val="displayedin"/>
          <w:color w:val="000000" w:themeColor="text1"/>
          <w:sz w:val="28"/>
          <w:szCs w:val="28"/>
        </w:rPr>
        <w:t xml:space="preserve">rojekta </w:t>
      </w:r>
      <w:r w:rsidRPr="00822978" w:rsidR="00822978">
        <w:rPr>
          <w:rStyle w:val="displayedin"/>
          <w:color w:val="000000" w:themeColor="text1"/>
          <w:sz w:val="28"/>
          <w:szCs w:val="28"/>
        </w:rPr>
        <w:t>iesniegumu sagata</w:t>
      </w:r>
      <w:r w:rsidR="00992D3F">
        <w:rPr>
          <w:rStyle w:val="displayedin"/>
          <w:color w:val="000000" w:themeColor="text1"/>
          <w:sz w:val="28"/>
          <w:szCs w:val="28"/>
        </w:rPr>
        <w:t>v</w:t>
      </w:r>
      <w:r w:rsidRPr="00822978" w:rsidR="00822978">
        <w:rPr>
          <w:rStyle w:val="displayedin"/>
          <w:color w:val="000000" w:themeColor="text1"/>
          <w:sz w:val="28"/>
          <w:szCs w:val="28"/>
        </w:rPr>
        <w:t>ošanai</w:t>
      </w:r>
      <w:r w:rsidRPr="00822978" w:rsidR="00C84B12">
        <w:rPr>
          <w:rStyle w:val="displayedin"/>
          <w:sz w:val="28"/>
          <w:szCs w:val="28"/>
        </w:rPr>
        <w:t>, kā arī veiks</w:t>
      </w:r>
      <w:r w:rsidRPr="00822978" w:rsidR="008F5546">
        <w:rPr>
          <w:rStyle w:val="displayedin"/>
          <w:sz w:val="28"/>
          <w:szCs w:val="28"/>
        </w:rPr>
        <w:t xml:space="preserve"> P</w:t>
      </w:r>
      <w:r w:rsidRPr="00822978">
        <w:rPr>
          <w:rStyle w:val="displayedin"/>
          <w:sz w:val="28"/>
          <w:szCs w:val="28"/>
        </w:rPr>
        <w:t>rojekta rezultātu izplatīšan</w:t>
      </w:r>
      <w:r w:rsidRPr="00822978" w:rsidR="00C84B12">
        <w:rPr>
          <w:rStyle w:val="displayedin"/>
          <w:sz w:val="28"/>
          <w:szCs w:val="28"/>
        </w:rPr>
        <w:t>u un pārnešanu</w:t>
      </w:r>
      <w:r w:rsidRPr="00822978">
        <w:rPr>
          <w:rStyle w:val="displayedin"/>
          <w:sz w:val="28"/>
          <w:szCs w:val="28"/>
        </w:rPr>
        <w:t xml:space="preserve"> uz citiem reģioniem.</w:t>
      </w:r>
    </w:p>
    <w:p w:rsidR="001932E0" w:rsidRPr="00D94F23" w:rsidP="00D94F23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AF627C" w:rsidRPr="00D94F23" w:rsidP="00D94F2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Projektā p</w:t>
      </w:r>
      <w:r w:rsidRPr="00D94F23" w:rsidR="00225587">
        <w:rPr>
          <w:b/>
          <w:sz w:val="28"/>
          <w:szCs w:val="28"/>
        </w:rPr>
        <w:t>lānotās aktivitātes</w:t>
      </w:r>
    </w:p>
    <w:p w:rsidR="0033215D" w:rsidRPr="00822978" w:rsidP="00D94F2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lv-LV"/>
        </w:rPr>
      </w:pPr>
      <w:r w:rsidRPr="00822978">
        <w:rPr>
          <w:sz w:val="28"/>
          <w:szCs w:val="28"/>
        </w:rPr>
        <w:t>N</w:t>
      </w:r>
      <w:r w:rsidRPr="00822978">
        <w:rPr>
          <w:sz w:val="28"/>
          <w:szCs w:val="28"/>
        </w:rPr>
        <w:t>ozīmīgākās aktivitāšu u</w:t>
      </w:r>
      <w:r w:rsidRPr="00822978" w:rsidR="008F5546">
        <w:rPr>
          <w:sz w:val="28"/>
          <w:szCs w:val="28"/>
        </w:rPr>
        <w:t>n sasniedzamo rezultātu grupas P</w:t>
      </w:r>
      <w:r w:rsidRPr="00822978">
        <w:rPr>
          <w:sz w:val="28"/>
          <w:szCs w:val="28"/>
        </w:rPr>
        <w:t>rojekta ietvaros:</w:t>
      </w:r>
    </w:p>
    <w:p w:rsidR="00FC5C16" w:rsidRPr="00822978" w:rsidP="00992D3F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709" w:hanging="142"/>
        <w:jc w:val="both"/>
        <w:rPr>
          <w:sz w:val="28"/>
          <w:szCs w:val="28"/>
        </w:rPr>
      </w:pPr>
      <w:r w:rsidRPr="00822978">
        <w:rPr>
          <w:sz w:val="28"/>
          <w:szCs w:val="28"/>
        </w:rPr>
        <w:t xml:space="preserve">Kapacitātes </w:t>
      </w:r>
      <w:r w:rsidR="00822978">
        <w:rPr>
          <w:sz w:val="28"/>
          <w:szCs w:val="28"/>
        </w:rPr>
        <w:t>paaugstināšana</w:t>
      </w:r>
      <w:r w:rsidRPr="00822978">
        <w:rPr>
          <w:sz w:val="28"/>
          <w:szCs w:val="28"/>
        </w:rPr>
        <w:t xml:space="preserve"> ilgtspējīgas enerģētikas plānošanā:</w:t>
      </w:r>
    </w:p>
    <w:p w:rsidR="0033215D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Identificēt aktuālās zināšanas un pieredzi ar enerģētikas (papildus transporta</w:t>
      </w:r>
      <w:r w:rsidR="00822978">
        <w:rPr>
          <w:sz w:val="28"/>
          <w:szCs w:val="28"/>
        </w:rPr>
        <w:t>,</w:t>
      </w:r>
      <w:r w:rsidRPr="00822978">
        <w:rPr>
          <w:sz w:val="28"/>
          <w:szCs w:val="28"/>
        </w:rPr>
        <w:t xml:space="preserve"> lauksaimniecības</w:t>
      </w:r>
      <w:r w:rsidR="00822978">
        <w:rPr>
          <w:sz w:val="28"/>
          <w:szCs w:val="28"/>
        </w:rPr>
        <w:t xml:space="preserve"> un</w:t>
      </w:r>
      <w:r w:rsidRPr="00822978">
        <w:rPr>
          <w:sz w:val="28"/>
          <w:szCs w:val="28"/>
        </w:rPr>
        <w:t xml:space="preserve"> mežsaimniecības sektorus) politikas plānošanā CO</w:t>
      </w:r>
      <w:r w:rsidRPr="00822978">
        <w:rPr>
          <w:sz w:val="28"/>
          <w:szCs w:val="28"/>
          <w:vertAlign w:val="subscript"/>
        </w:rPr>
        <w:t>2</w:t>
      </w:r>
      <w:r w:rsidRPr="00822978">
        <w:rPr>
          <w:sz w:val="28"/>
          <w:szCs w:val="28"/>
        </w:rPr>
        <w:t xml:space="preserve"> </w:t>
      </w:r>
      <w:r w:rsidR="00822978">
        <w:rPr>
          <w:sz w:val="28"/>
          <w:szCs w:val="28"/>
        </w:rPr>
        <w:t>emisiju</w:t>
      </w:r>
      <w:r w:rsidRPr="00822978">
        <w:rPr>
          <w:sz w:val="28"/>
          <w:szCs w:val="28"/>
        </w:rPr>
        <w:t xml:space="preserve"> sama</w:t>
      </w:r>
      <w:r w:rsidRPr="00822978" w:rsidR="004E152E">
        <w:rPr>
          <w:sz w:val="28"/>
          <w:szCs w:val="28"/>
        </w:rPr>
        <w:t>zināšanā;</w:t>
      </w:r>
    </w:p>
    <w:p w:rsidR="0033215D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 xml:space="preserve">Kapacitātes </w:t>
      </w:r>
      <w:r w:rsidR="00822978">
        <w:rPr>
          <w:sz w:val="28"/>
          <w:szCs w:val="28"/>
        </w:rPr>
        <w:t>paaugstināšana</w:t>
      </w:r>
      <w:r w:rsidRPr="00822978">
        <w:rPr>
          <w:sz w:val="28"/>
          <w:szCs w:val="28"/>
        </w:rPr>
        <w:t xml:space="preserve"> </w:t>
      </w:r>
      <w:r w:rsidR="00822978">
        <w:rPr>
          <w:sz w:val="28"/>
          <w:szCs w:val="28"/>
        </w:rPr>
        <w:t>P</w:t>
      </w:r>
      <w:r w:rsidRPr="00822978">
        <w:rPr>
          <w:sz w:val="28"/>
          <w:szCs w:val="28"/>
        </w:rPr>
        <w:t>rojekta partneru reģionos un reģ</w:t>
      </w:r>
      <w:r w:rsidRPr="00822978" w:rsidR="004E152E">
        <w:rPr>
          <w:sz w:val="28"/>
          <w:szCs w:val="28"/>
        </w:rPr>
        <w:t>ionālajās enerģētikas aģentūrās</w:t>
      </w:r>
      <w:r w:rsidRPr="00822978">
        <w:rPr>
          <w:sz w:val="28"/>
          <w:szCs w:val="28"/>
        </w:rPr>
        <w:t xml:space="preserve"> (</w:t>
      </w:r>
      <w:r w:rsidR="00822978">
        <w:rPr>
          <w:sz w:val="28"/>
          <w:szCs w:val="28"/>
        </w:rPr>
        <w:t>p</w:t>
      </w:r>
      <w:r w:rsidRPr="00822978">
        <w:rPr>
          <w:sz w:val="28"/>
          <w:szCs w:val="28"/>
        </w:rPr>
        <w:t>ieredzes apmaiņas darbnīcas, semināri, apmācību sesijas)</w:t>
      </w:r>
      <w:r w:rsidRPr="00822978" w:rsidR="004E152E">
        <w:rPr>
          <w:sz w:val="28"/>
          <w:szCs w:val="28"/>
        </w:rPr>
        <w:t>;</w:t>
      </w:r>
    </w:p>
    <w:p w:rsidR="0033215D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Partneru atbalsta grupas;</w:t>
      </w:r>
    </w:p>
    <w:p w:rsidR="00D952E1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Vadlīnijas/iete</w:t>
      </w:r>
      <w:r w:rsidRPr="00822978" w:rsidR="00FC5C16">
        <w:rPr>
          <w:sz w:val="28"/>
          <w:szCs w:val="28"/>
        </w:rPr>
        <w:t xml:space="preserve">ikumi pašvaldībām un reģioniem </w:t>
      </w:r>
      <w:r w:rsidRPr="00822978">
        <w:rPr>
          <w:sz w:val="28"/>
          <w:szCs w:val="28"/>
        </w:rPr>
        <w:t>oglekļa neitra</w:t>
      </w:r>
      <w:r w:rsidR="00822978">
        <w:rPr>
          <w:sz w:val="28"/>
          <w:szCs w:val="28"/>
        </w:rPr>
        <w:t>litātes sasniegšanai līdz 2050. </w:t>
      </w:r>
      <w:r w:rsidRPr="00822978">
        <w:rPr>
          <w:sz w:val="28"/>
          <w:szCs w:val="28"/>
        </w:rPr>
        <w:t>gadam.</w:t>
      </w:r>
    </w:p>
    <w:p w:rsidR="00D952E1" w:rsidRPr="00822978" w:rsidP="00992D3F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1418" w:hanging="851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Ieteikumu izstrāde 2050.</w:t>
      </w:r>
      <w:r w:rsidR="00822978">
        <w:rPr>
          <w:sz w:val="28"/>
          <w:szCs w:val="28"/>
        </w:rPr>
        <w:t> </w:t>
      </w:r>
      <w:r w:rsidRPr="00822978">
        <w:rPr>
          <w:sz w:val="28"/>
          <w:szCs w:val="28"/>
        </w:rPr>
        <w:t>gada nacionālajām prioritātēm enerģētikas un klimata politikā:</w:t>
      </w:r>
    </w:p>
    <w:p w:rsidR="00D952E1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Pārskata sagatavošana par enerģētikas politikas plānošanas procesu nacionālajā līmenī;</w:t>
      </w:r>
    </w:p>
    <w:p w:rsidR="00D952E1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Pārskat</w:t>
      </w:r>
      <w:r w:rsidR="006E3652">
        <w:rPr>
          <w:sz w:val="28"/>
          <w:szCs w:val="28"/>
        </w:rPr>
        <w:t xml:space="preserve">a sagatavošana </w:t>
      </w:r>
      <w:r w:rsidRPr="00822978">
        <w:rPr>
          <w:sz w:val="28"/>
          <w:szCs w:val="28"/>
        </w:rPr>
        <w:t>par piemērot</w:t>
      </w:r>
      <w:r w:rsidR="00ED255A">
        <w:rPr>
          <w:sz w:val="28"/>
          <w:szCs w:val="28"/>
        </w:rPr>
        <w:t>iem</w:t>
      </w:r>
      <w:r w:rsidRPr="00822978">
        <w:rPr>
          <w:sz w:val="28"/>
          <w:szCs w:val="28"/>
        </w:rPr>
        <w:t xml:space="preserve"> starpnozaru sadarbības modeļiem enerģētikas politikas izstrādes plānošanā</w:t>
      </w:r>
      <w:r w:rsidRPr="00822978" w:rsidR="00055CE5">
        <w:rPr>
          <w:sz w:val="28"/>
          <w:szCs w:val="28"/>
        </w:rPr>
        <w:t xml:space="preserve"> (a</w:t>
      </w:r>
      <w:r w:rsidRPr="00822978">
        <w:rPr>
          <w:sz w:val="28"/>
          <w:szCs w:val="28"/>
        </w:rPr>
        <w:t>paļā galda diskusijas);</w:t>
      </w:r>
    </w:p>
    <w:p w:rsidR="00D952E1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Priekšlikumu izstrāde nacionālajam Ener</w:t>
      </w:r>
      <w:r w:rsidR="00992D3F">
        <w:rPr>
          <w:sz w:val="28"/>
          <w:szCs w:val="28"/>
        </w:rPr>
        <w:t>ģētikas un klimata plānam 2021.-</w:t>
      </w:r>
      <w:r w:rsidRPr="00822978">
        <w:rPr>
          <w:sz w:val="28"/>
          <w:szCs w:val="28"/>
        </w:rPr>
        <w:t>2030. gadam;</w:t>
      </w:r>
    </w:p>
    <w:p w:rsidR="00D952E1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Starpnozaru sadarbības modeļa lietošanas veicināšana</w:t>
      </w:r>
      <w:r w:rsidRPr="00822978" w:rsidR="00055CE5">
        <w:rPr>
          <w:sz w:val="28"/>
          <w:szCs w:val="28"/>
        </w:rPr>
        <w:t xml:space="preserve"> (apaļā galda diskusijas)</w:t>
      </w:r>
      <w:r w:rsidRPr="00822978">
        <w:rPr>
          <w:sz w:val="28"/>
          <w:szCs w:val="28"/>
        </w:rPr>
        <w:t xml:space="preserve">. </w:t>
      </w:r>
    </w:p>
    <w:p w:rsidR="0033215D" w:rsidRPr="00822978" w:rsidP="00992D3F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1418" w:hanging="851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Reģionālo/lokālo enerģēt</w:t>
      </w:r>
      <w:bookmarkStart w:id="0" w:name="_GoBack"/>
      <w:bookmarkEnd w:id="0"/>
      <w:r w:rsidRPr="00822978">
        <w:rPr>
          <w:sz w:val="28"/>
          <w:szCs w:val="28"/>
        </w:rPr>
        <w:t>ikas un klimata politikas plānu izstrāde 2050.</w:t>
      </w:r>
      <w:r w:rsidR="006E3652">
        <w:rPr>
          <w:sz w:val="28"/>
          <w:szCs w:val="28"/>
        </w:rPr>
        <w:t> </w:t>
      </w:r>
      <w:r w:rsidRPr="00822978">
        <w:rPr>
          <w:sz w:val="28"/>
          <w:szCs w:val="28"/>
        </w:rPr>
        <w:t>gadam (vai 2030. gadam):</w:t>
      </w:r>
    </w:p>
    <w:p w:rsidR="0033215D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Reģionālo/lokālo 2050.</w:t>
      </w:r>
      <w:r w:rsidRPr="00822978" w:rsidR="004E152E">
        <w:rPr>
          <w:sz w:val="28"/>
          <w:szCs w:val="28"/>
        </w:rPr>
        <w:t xml:space="preserve"> gada prioritāšu identificēšana</w:t>
      </w:r>
      <w:r w:rsidR="006E3652">
        <w:rPr>
          <w:sz w:val="28"/>
          <w:szCs w:val="28"/>
        </w:rPr>
        <w:t xml:space="preserve"> enerģētikas un klimata jomā</w:t>
      </w:r>
      <w:r w:rsidRPr="00822978" w:rsidR="004E152E">
        <w:rPr>
          <w:sz w:val="28"/>
          <w:szCs w:val="28"/>
        </w:rPr>
        <w:t>;</w:t>
      </w:r>
    </w:p>
    <w:p w:rsidR="0033215D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 xml:space="preserve">Ilgtspējīgas enerģētikas un klimata rīcības plānu </w:t>
      </w:r>
      <w:r w:rsidRPr="00822978">
        <w:rPr>
          <w:sz w:val="28"/>
          <w:szCs w:val="28"/>
        </w:rPr>
        <w:t>vai līdz</w:t>
      </w:r>
      <w:r w:rsidR="006E3652">
        <w:rPr>
          <w:sz w:val="28"/>
          <w:szCs w:val="28"/>
        </w:rPr>
        <w:t>vērtīgu plānošanas dokumentu 2030./205</w:t>
      </w:r>
      <w:r w:rsidRPr="00822978">
        <w:rPr>
          <w:sz w:val="28"/>
          <w:szCs w:val="28"/>
        </w:rPr>
        <w:t xml:space="preserve">0. gadam izstrāde. Plānu izstrādē tiks iekļauta datu vākšanas un analīzes metodika, kas ir apstiprināta nacionālajā mērogā. Plānos </w:t>
      </w:r>
      <w:r w:rsidR="006E3652">
        <w:rPr>
          <w:sz w:val="28"/>
          <w:szCs w:val="28"/>
        </w:rPr>
        <w:t>tiks</w:t>
      </w:r>
      <w:r w:rsidRPr="00822978">
        <w:rPr>
          <w:sz w:val="28"/>
          <w:szCs w:val="28"/>
        </w:rPr>
        <w:t xml:space="preserve"> iekļauti transporta, lauksaimniecības un mežsaimniecības sektori</w:t>
      </w:r>
      <w:r w:rsidRPr="00822978">
        <w:rPr>
          <w:color w:val="000000" w:themeColor="text1"/>
          <w:sz w:val="28"/>
          <w:szCs w:val="28"/>
        </w:rPr>
        <w:t>.</w:t>
      </w:r>
      <w:r w:rsidRPr="00822978" w:rsidR="00BF1011">
        <w:rPr>
          <w:color w:val="000000" w:themeColor="text1"/>
          <w:sz w:val="28"/>
          <w:szCs w:val="28"/>
        </w:rPr>
        <w:t xml:space="preserve"> </w:t>
      </w:r>
      <w:r w:rsidR="006E3652">
        <w:rPr>
          <w:color w:val="000000" w:themeColor="text1"/>
          <w:sz w:val="28"/>
          <w:szCs w:val="28"/>
        </w:rPr>
        <w:t xml:space="preserve">Šādi plāni tiks izstrādāti </w:t>
      </w:r>
      <w:r w:rsidRPr="00822978" w:rsidR="00BF1011">
        <w:rPr>
          <w:color w:val="000000" w:themeColor="text1"/>
          <w:sz w:val="28"/>
          <w:szCs w:val="28"/>
        </w:rPr>
        <w:t>10</w:t>
      </w:r>
      <w:r w:rsidRPr="00822978">
        <w:rPr>
          <w:color w:val="000000" w:themeColor="text1"/>
          <w:sz w:val="28"/>
          <w:szCs w:val="28"/>
        </w:rPr>
        <w:t xml:space="preserve"> pašvaldībām.</w:t>
      </w:r>
    </w:p>
    <w:p w:rsidR="0033215D" w:rsidRPr="00822978" w:rsidP="00992D3F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1418" w:hanging="851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Finanšu instrumentu apguve, īstenojot ilgtspējīgas enerģētikas iniciatīvas un projektus:</w:t>
      </w:r>
    </w:p>
    <w:p w:rsidR="0033215D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 xml:space="preserve">Projektu finansēšanas atbalsta instrumentu identificēšana un piemērotības </w:t>
      </w:r>
      <w:r w:rsidRPr="00822978">
        <w:rPr>
          <w:color w:val="000000" w:themeColor="text1"/>
          <w:sz w:val="28"/>
          <w:szCs w:val="28"/>
        </w:rPr>
        <w:t>izvērtēšana (</w:t>
      </w:r>
      <w:r w:rsidRPr="00822978" w:rsidR="002A6321">
        <w:rPr>
          <w:color w:val="000000" w:themeColor="text1"/>
          <w:sz w:val="28"/>
          <w:szCs w:val="28"/>
        </w:rPr>
        <w:t>10</w:t>
      </w:r>
      <w:r w:rsidRPr="00822978">
        <w:rPr>
          <w:color w:val="000000" w:themeColor="text1"/>
          <w:sz w:val="28"/>
          <w:szCs w:val="28"/>
        </w:rPr>
        <w:t xml:space="preserve"> projek</w:t>
      </w:r>
      <w:r w:rsidRPr="00822978" w:rsidR="004E152E">
        <w:rPr>
          <w:color w:val="000000" w:themeColor="text1"/>
          <w:sz w:val="28"/>
          <w:szCs w:val="28"/>
        </w:rPr>
        <w:t>ti);</w:t>
      </w:r>
    </w:p>
    <w:p w:rsidR="0033215D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color w:val="000000" w:themeColor="text1"/>
          <w:sz w:val="28"/>
          <w:szCs w:val="28"/>
        </w:rPr>
      </w:pPr>
      <w:r w:rsidRPr="00822978">
        <w:rPr>
          <w:color w:val="000000" w:themeColor="text1"/>
          <w:sz w:val="28"/>
          <w:szCs w:val="28"/>
        </w:rPr>
        <w:t xml:space="preserve">Projekta </w:t>
      </w:r>
      <w:r w:rsidR="006E3652">
        <w:rPr>
          <w:color w:val="000000" w:themeColor="text1"/>
          <w:sz w:val="28"/>
          <w:szCs w:val="28"/>
        </w:rPr>
        <w:t>iesniegumu</w:t>
      </w:r>
      <w:r w:rsidRPr="00822978">
        <w:rPr>
          <w:color w:val="000000" w:themeColor="text1"/>
          <w:sz w:val="28"/>
          <w:szCs w:val="28"/>
        </w:rPr>
        <w:t xml:space="preserve"> sagatavošana pašvaldībām (</w:t>
      </w:r>
      <w:r w:rsidRPr="00822978" w:rsidR="002A6321">
        <w:rPr>
          <w:color w:val="000000" w:themeColor="text1"/>
          <w:sz w:val="28"/>
          <w:szCs w:val="28"/>
        </w:rPr>
        <w:t>10</w:t>
      </w:r>
      <w:r w:rsidRPr="00822978">
        <w:rPr>
          <w:color w:val="000000" w:themeColor="text1"/>
          <w:sz w:val="28"/>
          <w:szCs w:val="28"/>
        </w:rPr>
        <w:t xml:space="preserve"> </w:t>
      </w:r>
      <w:r w:rsidR="006E3652">
        <w:rPr>
          <w:color w:val="000000" w:themeColor="text1"/>
          <w:sz w:val="28"/>
          <w:szCs w:val="28"/>
        </w:rPr>
        <w:t>projektu iesniegumi</w:t>
      </w:r>
      <w:r w:rsidRPr="00822978">
        <w:rPr>
          <w:color w:val="000000" w:themeColor="text1"/>
          <w:sz w:val="28"/>
          <w:szCs w:val="28"/>
        </w:rPr>
        <w:t xml:space="preserve">). </w:t>
      </w:r>
    </w:p>
    <w:p w:rsidR="0033215D" w:rsidRPr="00822978" w:rsidP="00992D3F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1418" w:hanging="851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Projekta rezultātu izplatīšana:</w:t>
      </w:r>
    </w:p>
    <w:p w:rsidR="0033215D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 xml:space="preserve">Projekta rezultātu </w:t>
      </w:r>
      <w:r w:rsidRPr="00822978" w:rsidR="004E152E">
        <w:rPr>
          <w:sz w:val="28"/>
          <w:szCs w:val="28"/>
        </w:rPr>
        <w:t>izplatīšanas plāna sagatavošana;</w:t>
      </w:r>
    </w:p>
    <w:p w:rsidR="0033215D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P</w:t>
      </w:r>
      <w:r w:rsidR="006E3652">
        <w:rPr>
          <w:sz w:val="28"/>
          <w:szCs w:val="28"/>
        </w:rPr>
        <w:t>rojektu rezultātu izplatīšanas P</w:t>
      </w:r>
      <w:r w:rsidRPr="00822978">
        <w:rPr>
          <w:sz w:val="28"/>
          <w:szCs w:val="28"/>
        </w:rPr>
        <w:t>rojekta partner</w:t>
      </w:r>
      <w:r w:rsidRPr="00822978" w:rsidR="004E152E">
        <w:rPr>
          <w:sz w:val="28"/>
          <w:szCs w:val="28"/>
        </w:rPr>
        <w:t>u valstu identificētos reģionos;</w:t>
      </w:r>
    </w:p>
    <w:p w:rsidR="0033215D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Nacionā</w:t>
      </w:r>
      <w:r w:rsidRPr="00822978" w:rsidR="004E152E">
        <w:rPr>
          <w:sz w:val="28"/>
          <w:szCs w:val="28"/>
        </w:rPr>
        <w:t>la līmeņa semināri pašvaldībām;</w:t>
      </w:r>
    </w:p>
    <w:p w:rsidR="0033215D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Semināri vir</w:t>
      </w:r>
      <w:r w:rsidRPr="00822978" w:rsidR="004E152E">
        <w:rPr>
          <w:sz w:val="28"/>
          <w:szCs w:val="28"/>
        </w:rPr>
        <w:t>tuālajā vidē pašvaldībām;</w:t>
      </w:r>
    </w:p>
    <w:p w:rsidR="0033215D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 xml:space="preserve">Eiropas konference nacionāla, reģionāla un lokāla līmeņa iesaistītajām un ieinteresētajām pusēm. </w:t>
      </w:r>
    </w:p>
    <w:p w:rsidR="0033215D" w:rsidRPr="00822978" w:rsidP="00992D3F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1418" w:hanging="851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Projekta komunikācijas aktivitātes:</w:t>
      </w:r>
    </w:p>
    <w:p w:rsidR="000B0C69" w:rsidRPr="00822978" w:rsidP="00822978">
      <w:pPr>
        <w:pStyle w:val="ListParagraph"/>
        <w:numPr>
          <w:ilvl w:val="1"/>
          <w:numId w:val="12"/>
        </w:numPr>
        <w:spacing w:after="0" w:line="240" w:lineRule="auto"/>
        <w:ind w:left="1418" w:hanging="567"/>
        <w:jc w:val="both"/>
        <w:rPr>
          <w:sz w:val="28"/>
          <w:szCs w:val="28"/>
        </w:rPr>
      </w:pPr>
      <w:r w:rsidRPr="00822978">
        <w:rPr>
          <w:sz w:val="28"/>
          <w:szCs w:val="28"/>
        </w:rPr>
        <w:t xml:space="preserve">Komunikācijas aktivitāšu izstrāde – </w:t>
      </w:r>
      <w:r w:rsidR="006E3652">
        <w:rPr>
          <w:sz w:val="28"/>
          <w:szCs w:val="28"/>
        </w:rPr>
        <w:t xml:space="preserve">Projekta </w:t>
      </w:r>
      <w:r w:rsidRPr="00822978">
        <w:rPr>
          <w:sz w:val="28"/>
          <w:szCs w:val="28"/>
        </w:rPr>
        <w:t xml:space="preserve">identitātes elementi, </w:t>
      </w:r>
      <w:r w:rsidR="006E3652">
        <w:rPr>
          <w:sz w:val="28"/>
          <w:szCs w:val="28"/>
        </w:rPr>
        <w:t>tīmekļvietne</w:t>
      </w:r>
      <w:r w:rsidRPr="00822978">
        <w:rPr>
          <w:sz w:val="28"/>
          <w:szCs w:val="28"/>
        </w:rPr>
        <w:t xml:space="preserve">, brošūra un izdales materiāli, elektroniskie informatīvie materiāli, preses </w:t>
      </w:r>
      <w:r w:rsidRPr="00822978">
        <w:rPr>
          <w:sz w:val="28"/>
          <w:szCs w:val="28"/>
        </w:rPr>
        <w:t>relīzes</w:t>
      </w:r>
      <w:r w:rsidRPr="00822978">
        <w:rPr>
          <w:sz w:val="28"/>
          <w:szCs w:val="28"/>
        </w:rPr>
        <w:t>, informatīvie pasākumi (enerģijas dienas)</w:t>
      </w:r>
      <w:r w:rsidR="006E3652">
        <w:rPr>
          <w:sz w:val="28"/>
          <w:szCs w:val="28"/>
        </w:rPr>
        <w:t xml:space="preserve"> un</w:t>
      </w:r>
      <w:r w:rsidRPr="00822978">
        <w:rPr>
          <w:sz w:val="28"/>
          <w:szCs w:val="28"/>
        </w:rPr>
        <w:t xml:space="preserve"> gala noslēguma ziņojums.</w:t>
      </w:r>
    </w:p>
    <w:p w:rsidR="0033215D" w:rsidRPr="00822978" w:rsidP="00992D3F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1418" w:hanging="851"/>
        <w:jc w:val="both"/>
        <w:rPr>
          <w:sz w:val="28"/>
          <w:szCs w:val="28"/>
        </w:rPr>
      </w:pPr>
      <w:r w:rsidRPr="00822978">
        <w:rPr>
          <w:sz w:val="28"/>
          <w:szCs w:val="28"/>
        </w:rPr>
        <w:t>Projekta vadība.</w:t>
      </w:r>
    </w:p>
    <w:p w:rsidR="0033215D" w:rsidRPr="00D94F23" w:rsidP="00D94F2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A1EF4" w:rsidRPr="00D94F23" w:rsidP="00D94F23">
      <w:pPr>
        <w:spacing w:after="0" w:line="240" w:lineRule="auto"/>
        <w:ind w:firstLine="567"/>
        <w:jc w:val="both"/>
        <w:rPr>
          <w:sz w:val="28"/>
          <w:szCs w:val="28"/>
        </w:rPr>
      </w:pPr>
      <w:r w:rsidRPr="00D94F23">
        <w:rPr>
          <w:sz w:val="28"/>
          <w:szCs w:val="28"/>
        </w:rPr>
        <w:t>Projekt</w:t>
      </w:r>
      <w:r w:rsidRPr="00D94F23" w:rsidR="008674C7">
        <w:rPr>
          <w:sz w:val="28"/>
          <w:szCs w:val="28"/>
        </w:rPr>
        <w:t>a n</w:t>
      </w:r>
      <w:r w:rsidRPr="00D94F23" w:rsidR="008674C7">
        <w:rPr>
          <w:rStyle w:val="displayedin"/>
          <w:sz w:val="28"/>
          <w:szCs w:val="28"/>
        </w:rPr>
        <w:t>ozīmīgākie ieguvumi Latvijai saistīti ar reģiona un pašvaldību plānošanas speciālistu kompete</w:t>
      </w:r>
      <w:r w:rsidRPr="00D94F23" w:rsidR="00201213">
        <w:rPr>
          <w:rStyle w:val="displayedin"/>
          <w:sz w:val="28"/>
          <w:szCs w:val="28"/>
        </w:rPr>
        <w:t xml:space="preserve">nces stiprināšanu attiecībā uz </w:t>
      </w:r>
      <w:r w:rsidRPr="00D94F23" w:rsidR="008674C7">
        <w:rPr>
          <w:rStyle w:val="displayedin"/>
          <w:sz w:val="28"/>
          <w:szCs w:val="28"/>
        </w:rPr>
        <w:t xml:space="preserve">enerģētikas un klimata politikas plānošanas dokumentu izstrādi un ieviešanu. </w:t>
      </w:r>
      <w:r w:rsidRPr="00D94F23" w:rsidR="004E152E">
        <w:rPr>
          <w:rStyle w:val="displayedin"/>
          <w:sz w:val="28"/>
          <w:szCs w:val="28"/>
        </w:rPr>
        <w:t>Projekts paredz j</w:t>
      </w:r>
      <w:r w:rsidRPr="00D94F23" w:rsidR="008674C7">
        <w:rPr>
          <w:rStyle w:val="displayedin"/>
          <w:sz w:val="28"/>
          <w:szCs w:val="28"/>
        </w:rPr>
        <w:t>aunu plānu izstrād</w:t>
      </w:r>
      <w:r w:rsidRPr="00D94F23" w:rsidR="004E152E">
        <w:rPr>
          <w:rStyle w:val="displayedin"/>
          <w:sz w:val="28"/>
          <w:szCs w:val="28"/>
        </w:rPr>
        <w:t>i</w:t>
      </w:r>
      <w:r w:rsidR="005A27BE">
        <w:rPr>
          <w:rStyle w:val="displayedin"/>
          <w:sz w:val="28"/>
          <w:szCs w:val="28"/>
        </w:rPr>
        <w:t>,</w:t>
      </w:r>
      <w:r w:rsidR="000B36B9">
        <w:rPr>
          <w:rStyle w:val="displayedin"/>
          <w:sz w:val="28"/>
          <w:szCs w:val="28"/>
        </w:rPr>
        <w:t xml:space="preserve"> kā arī aktuālo uzlabošanu,</w:t>
      </w:r>
      <w:r w:rsidRPr="00D94F23" w:rsidR="008674C7">
        <w:rPr>
          <w:rStyle w:val="displayedin"/>
          <w:sz w:val="28"/>
          <w:szCs w:val="28"/>
        </w:rPr>
        <w:t xml:space="preserve"> integrējot tajos ogl</w:t>
      </w:r>
      <w:r w:rsidRPr="00D94F23" w:rsidR="004E152E">
        <w:rPr>
          <w:rStyle w:val="displayedin"/>
          <w:sz w:val="28"/>
          <w:szCs w:val="28"/>
        </w:rPr>
        <w:t>ekļa neitralitātes sasniegšanas līdz 2050. </w:t>
      </w:r>
      <w:r w:rsidRPr="00D94F23" w:rsidR="008674C7">
        <w:rPr>
          <w:rStyle w:val="displayedin"/>
          <w:sz w:val="28"/>
          <w:szCs w:val="28"/>
        </w:rPr>
        <w:t xml:space="preserve">gadam </w:t>
      </w:r>
      <w:r w:rsidR="000B36B9">
        <w:rPr>
          <w:rStyle w:val="displayedin"/>
          <w:sz w:val="28"/>
          <w:szCs w:val="28"/>
        </w:rPr>
        <w:t xml:space="preserve">mērķi, kā arī </w:t>
      </w:r>
      <w:r w:rsidRPr="00D94F23" w:rsidR="008674C7">
        <w:rPr>
          <w:rStyle w:val="displayedin"/>
          <w:sz w:val="28"/>
          <w:szCs w:val="28"/>
        </w:rPr>
        <w:t>tehniskās palīdzības no</w:t>
      </w:r>
      <w:r w:rsidRPr="00D94F23" w:rsidR="004E152E">
        <w:rPr>
          <w:rStyle w:val="displayedin"/>
          <w:sz w:val="28"/>
          <w:szCs w:val="28"/>
        </w:rPr>
        <w:t>drošināšanu</w:t>
      </w:r>
      <w:r w:rsidR="005A27BE">
        <w:rPr>
          <w:rStyle w:val="displayedin"/>
          <w:sz w:val="28"/>
          <w:szCs w:val="28"/>
        </w:rPr>
        <w:t>,</w:t>
      </w:r>
      <w:r w:rsidRPr="00D94F23" w:rsidR="008674C7">
        <w:rPr>
          <w:rStyle w:val="displayedin"/>
          <w:sz w:val="28"/>
          <w:szCs w:val="28"/>
        </w:rPr>
        <w:t xml:space="preserve"> sagatavojot projekt</w:t>
      </w:r>
      <w:r w:rsidR="000B36B9">
        <w:rPr>
          <w:rStyle w:val="displayedin"/>
          <w:sz w:val="28"/>
          <w:szCs w:val="28"/>
        </w:rPr>
        <w:t>u</w:t>
      </w:r>
      <w:r w:rsidRPr="00D94F23" w:rsidR="008674C7">
        <w:rPr>
          <w:rStyle w:val="displayedin"/>
          <w:sz w:val="28"/>
          <w:szCs w:val="28"/>
        </w:rPr>
        <w:t xml:space="preserve"> </w:t>
      </w:r>
      <w:r w:rsidR="000B36B9">
        <w:rPr>
          <w:rStyle w:val="displayedin"/>
          <w:sz w:val="28"/>
          <w:szCs w:val="28"/>
        </w:rPr>
        <w:t>iesniegumus</w:t>
      </w:r>
      <w:r w:rsidRPr="00D94F23" w:rsidR="008674C7">
        <w:rPr>
          <w:rStyle w:val="displayedin"/>
          <w:sz w:val="28"/>
          <w:szCs w:val="28"/>
        </w:rPr>
        <w:t xml:space="preserve"> finanšu līdzekļu piesaistei </w:t>
      </w:r>
      <w:r w:rsidR="000B36B9">
        <w:rPr>
          <w:rStyle w:val="displayedin"/>
          <w:sz w:val="28"/>
          <w:szCs w:val="28"/>
        </w:rPr>
        <w:t>dažādu</w:t>
      </w:r>
      <w:r w:rsidRPr="00D94F23" w:rsidR="008674C7">
        <w:rPr>
          <w:rStyle w:val="displayedin"/>
          <w:sz w:val="28"/>
          <w:szCs w:val="28"/>
        </w:rPr>
        <w:t xml:space="preserve"> iniciatīvu īstenošanā. Starpnozaru ekspertu sadarbības rezultātā</w:t>
      </w:r>
      <w:r w:rsidRPr="00D94F23" w:rsidR="004E152E">
        <w:rPr>
          <w:rStyle w:val="displayedin"/>
          <w:sz w:val="28"/>
          <w:szCs w:val="28"/>
        </w:rPr>
        <w:t xml:space="preserve"> tiks veikta</w:t>
      </w:r>
      <w:r w:rsidRPr="00D94F23" w:rsidR="008674C7">
        <w:rPr>
          <w:rStyle w:val="displayedin"/>
          <w:sz w:val="28"/>
          <w:szCs w:val="28"/>
        </w:rPr>
        <w:t xml:space="preserve"> ieteikumu izstrāde nacionālo prioritāšu definēšanai oglekļa neitralitātes līdz 2050.</w:t>
      </w:r>
      <w:r w:rsidRPr="00D94F23" w:rsidR="004E152E">
        <w:rPr>
          <w:rStyle w:val="displayedin"/>
          <w:sz w:val="28"/>
          <w:szCs w:val="28"/>
        </w:rPr>
        <w:t> </w:t>
      </w:r>
      <w:r w:rsidRPr="00D94F23" w:rsidR="008674C7">
        <w:rPr>
          <w:rStyle w:val="displayedin"/>
          <w:sz w:val="28"/>
          <w:szCs w:val="28"/>
        </w:rPr>
        <w:t>gadam sasniegšanai.</w:t>
      </w:r>
    </w:p>
    <w:p w:rsidR="004F78DD" w:rsidRPr="00D94F23" w:rsidP="00D94F23">
      <w:pPr>
        <w:spacing w:after="0" w:line="240" w:lineRule="auto"/>
        <w:jc w:val="both"/>
        <w:rPr>
          <w:sz w:val="28"/>
          <w:szCs w:val="28"/>
        </w:rPr>
      </w:pPr>
    </w:p>
    <w:p w:rsidR="00AF627C" w:rsidRPr="00D94F23" w:rsidP="00D94F23">
      <w:pPr>
        <w:spacing w:after="0" w:line="240" w:lineRule="auto"/>
        <w:jc w:val="both"/>
        <w:rPr>
          <w:b/>
          <w:sz w:val="28"/>
          <w:szCs w:val="28"/>
        </w:rPr>
      </w:pPr>
      <w:r w:rsidRPr="00D94F23">
        <w:rPr>
          <w:b/>
          <w:sz w:val="28"/>
          <w:szCs w:val="28"/>
        </w:rPr>
        <w:t>Projekta ieviešana</w:t>
      </w:r>
    </w:p>
    <w:p w:rsidR="00C86674" w:rsidP="000B36B9">
      <w:pPr>
        <w:spacing w:after="0" w:line="240" w:lineRule="auto"/>
        <w:ind w:firstLine="709"/>
        <w:jc w:val="both"/>
        <w:rPr>
          <w:rStyle w:val="Emphasis"/>
          <w:i w:val="0"/>
          <w:sz w:val="28"/>
          <w:szCs w:val="28"/>
        </w:rPr>
      </w:pPr>
      <w:r w:rsidRPr="009E22ED">
        <w:rPr>
          <w:rStyle w:val="Emphasis"/>
          <w:i w:val="0"/>
          <w:sz w:val="28"/>
          <w:szCs w:val="28"/>
        </w:rPr>
        <w:t xml:space="preserve">Projekta </w:t>
      </w:r>
      <w:r w:rsidR="004264B7">
        <w:rPr>
          <w:rStyle w:val="Emphasis"/>
          <w:i w:val="0"/>
          <w:sz w:val="28"/>
          <w:szCs w:val="28"/>
        </w:rPr>
        <w:t xml:space="preserve">ideja sākotnēji </w:t>
      </w:r>
      <w:r>
        <w:rPr>
          <w:rStyle w:val="Emphasis"/>
          <w:i w:val="0"/>
          <w:sz w:val="28"/>
          <w:szCs w:val="28"/>
        </w:rPr>
        <w:t xml:space="preserve">tika iesniegta </w:t>
      </w:r>
      <w:r w:rsidRPr="009E22ED">
        <w:rPr>
          <w:rStyle w:val="Emphasis"/>
          <w:i w:val="0"/>
          <w:sz w:val="28"/>
          <w:szCs w:val="28"/>
        </w:rPr>
        <w:t>Vides aizsardzības un reģionālās attīstības ministrijas investīciju projektu apstiprināšanas komisijā</w:t>
      </w:r>
      <w:r>
        <w:rPr>
          <w:rStyle w:val="Emphasis"/>
          <w:i w:val="0"/>
          <w:sz w:val="28"/>
          <w:szCs w:val="28"/>
        </w:rPr>
        <w:t xml:space="preserve"> </w:t>
      </w:r>
      <w:r w:rsidR="00303866">
        <w:rPr>
          <w:rStyle w:val="Emphasis"/>
          <w:i w:val="0"/>
          <w:sz w:val="28"/>
          <w:szCs w:val="28"/>
        </w:rPr>
        <w:t xml:space="preserve">(turpmāk – IPAK) </w:t>
      </w:r>
      <w:r>
        <w:rPr>
          <w:rStyle w:val="Emphasis"/>
          <w:i w:val="0"/>
          <w:sz w:val="28"/>
          <w:szCs w:val="28"/>
        </w:rPr>
        <w:t xml:space="preserve">un tika izskatīta </w:t>
      </w:r>
      <w:r w:rsidRPr="004264B7">
        <w:rPr>
          <w:rStyle w:val="Emphasis"/>
          <w:i w:val="0"/>
          <w:sz w:val="28"/>
          <w:szCs w:val="28"/>
        </w:rPr>
        <w:t>201</w:t>
      </w:r>
      <w:r w:rsidRPr="004264B7">
        <w:rPr>
          <w:rStyle w:val="Emphasis"/>
          <w:i w:val="0"/>
          <w:sz w:val="28"/>
          <w:szCs w:val="28"/>
        </w:rPr>
        <w:t>6</w:t>
      </w:r>
      <w:r>
        <w:rPr>
          <w:rStyle w:val="Emphasis"/>
          <w:i w:val="0"/>
          <w:sz w:val="28"/>
          <w:szCs w:val="28"/>
        </w:rPr>
        <w:t>. gada 12. septembra</w:t>
      </w:r>
      <w:r w:rsidR="00303866">
        <w:rPr>
          <w:rStyle w:val="Emphasis"/>
          <w:i w:val="0"/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 xml:space="preserve">sēdē. </w:t>
      </w:r>
      <w:r w:rsidR="00303866">
        <w:rPr>
          <w:rStyle w:val="Emphasis"/>
          <w:i w:val="0"/>
          <w:sz w:val="28"/>
          <w:szCs w:val="28"/>
        </w:rPr>
        <w:t>IPAK s</w:t>
      </w:r>
      <w:r>
        <w:rPr>
          <w:rStyle w:val="Emphasis"/>
          <w:i w:val="0"/>
          <w:sz w:val="28"/>
          <w:szCs w:val="28"/>
        </w:rPr>
        <w:t xml:space="preserve">ēdē tika nolemts atbalstīt projekta ideju un </w:t>
      </w:r>
      <w:r w:rsidR="00303866">
        <w:rPr>
          <w:rStyle w:val="Emphasis"/>
          <w:i w:val="0"/>
          <w:sz w:val="28"/>
          <w:szCs w:val="28"/>
        </w:rPr>
        <w:t xml:space="preserve">par papildu valsts budžeta saistību uzņemšanos projekta </w:t>
      </w:r>
      <w:r w:rsidR="00303866">
        <w:rPr>
          <w:rStyle w:val="Emphasis"/>
          <w:i w:val="0"/>
          <w:sz w:val="28"/>
          <w:szCs w:val="28"/>
        </w:rPr>
        <w:t>apstiprināšanas gadījumā. Uz IPAK sēdi projekta kopējās izmaksas tika plānotas</w:t>
      </w:r>
      <w:r>
        <w:rPr>
          <w:rStyle w:val="Emphasis"/>
          <w:i w:val="0"/>
          <w:sz w:val="28"/>
          <w:szCs w:val="28"/>
        </w:rPr>
        <w:t xml:space="preserve"> </w:t>
      </w:r>
      <w:r w:rsidR="00303866">
        <w:rPr>
          <w:rStyle w:val="Emphasis"/>
          <w:i w:val="0"/>
          <w:sz w:val="28"/>
          <w:szCs w:val="28"/>
        </w:rPr>
        <w:t>1 835 000</w:t>
      </w:r>
      <w:r w:rsidRPr="005B16DC">
        <w:rPr>
          <w:rStyle w:val="Emphasis"/>
          <w:i w:val="0"/>
          <w:sz w:val="28"/>
          <w:szCs w:val="28"/>
        </w:rPr>
        <w:t xml:space="preserve"> </w:t>
      </w:r>
      <w:r w:rsidRPr="00303866" w:rsidR="00303866">
        <w:rPr>
          <w:rStyle w:val="Emphasis"/>
          <w:sz w:val="28"/>
          <w:szCs w:val="28"/>
        </w:rPr>
        <w:t>euro</w:t>
      </w:r>
      <w:r w:rsidR="00303866">
        <w:rPr>
          <w:rStyle w:val="Emphasis"/>
          <w:i w:val="0"/>
          <w:sz w:val="28"/>
          <w:szCs w:val="28"/>
        </w:rPr>
        <w:t xml:space="preserve"> apmērā, paredzot 137 375 </w:t>
      </w:r>
      <w:r w:rsidRPr="00303866" w:rsidR="00303866">
        <w:rPr>
          <w:rStyle w:val="Emphasis"/>
          <w:sz w:val="28"/>
          <w:szCs w:val="28"/>
        </w:rPr>
        <w:t>euro</w:t>
      </w:r>
      <w:r w:rsidR="00303866">
        <w:rPr>
          <w:rStyle w:val="Emphasis"/>
          <w:i w:val="0"/>
          <w:sz w:val="28"/>
          <w:szCs w:val="28"/>
        </w:rPr>
        <w:t xml:space="preserve"> </w:t>
      </w:r>
      <w:r w:rsidRPr="009E22ED" w:rsidR="00303866">
        <w:rPr>
          <w:sz w:val="28"/>
          <w:szCs w:val="28"/>
          <w:lang w:eastAsia="lv-LV"/>
        </w:rPr>
        <w:t>Rīgas plānošanas reģiona budžeta daļ</w:t>
      </w:r>
      <w:r w:rsidR="00303866">
        <w:rPr>
          <w:sz w:val="28"/>
          <w:szCs w:val="28"/>
          <w:lang w:eastAsia="lv-LV"/>
        </w:rPr>
        <w:t>u.</w:t>
      </w:r>
      <w:r w:rsidRPr="009E22ED" w:rsidR="00303866">
        <w:rPr>
          <w:rStyle w:val="Emphasis"/>
          <w:i w:val="0"/>
          <w:sz w:val="28"/>
          <w:szCs w:val="28"/>
        </w:rPr>
        <w:t xml:space="preserve"> </w:t>
      </w:r>
    </w:p>
    <w:p w:rsidR="00B360C2" w:rsidRPr="004264B7" w:rsidP="00090FB2">
      <w:pPr>
        <w:spacing w:after="0" w:line="240" w:lineRule="auto"/>
        <w:ind w:firstLine="709"/>
        <w:jc w:val="both"/>
        <w:rPr>
          <w:rStyle w:val="Emphasis"/>
          <w:i w:val="0"/>
          <w:sz w:val="28"/>
          <w:szCs w:val="28"/>
        </w:rPr>
      </w:pPr>
      <w:r w:rsidRPr="004264B7">
        <w:rPr>
          <w:rStyle w:val="Emphasis"/>
          <w:i w:val="0"/>
          <w:sz w:val="28"/>
          <w:szCs w:val="28"/>
        </w:rPr>
        <w:t xml:space="preserve">Projekta pieteikums iesniegts 2017. gada 6. jūnijā  Eiropas Komisijas Mazo un vidējo uzņēmumu </w:t>
      </w:r>
      <w:r w:rsidRPr="004264B7">
        <w:rPr>
          <w:rStyle w:val="Emphasis"/>
          <w:i w:val="0"/>
          <w:sz w:val="28"/>
          <w:szCs w:val="28"/>
        </w:rPr>
        <w:t>izpildaģentūrā</w:t>
      </w:r>
      <w:r w:rsidR="00CC2638">
        <w:rPr>
          <w:rStyle w:val="Emphasis"/>
          <w:i w:val="0"/>
          <w:sz w:val="28"/>
          <w:szCs w:val="28"/>
        </w:rPr>
        <w:t>,</w:t>
      </w:r>
      <w:r w:rsidRPr="004264B7">
        <w:rPr>
          <w:rStyle w:val="Emphasis"/>
          <w:i w:val="0"/>
          <w:sz w:val="28"/>
          <w:szCs w:val="28"/>
        </w:rPr>
        <w:t xml:space="preserve"> </w:t>
      </w:r>
      <w:r w:rsidR="00CC2638">
        <w:rPr>
          <w:rStyle w:val="Emphasis"/>
          <w:i w:val="0"/>
          <w:sz w:val="28"/>
          <w:szCs w:val="28"/>
        </w:rPr>
        <w:t>vienlaikus precizējot</w:t>
      </w:r>
      <w:r w:rsidRPr="004264B7">
        <w:rPr>
          <w:rStyle w:val="Emphasis"/>
          <w:i w:val="0"/>
          <w:sz w:val="28"/>
          <w:szCs w:val="28"/>
        </w:rPr>
        <w:t xml:space="preserve"> projekta kopējās izmaksas uz</w:t>
      </w:r>
      <w:r>
        <w:rPr>
          <w:rStyle w:val="Emphasis"/>
          <w:i w:val="0"/>
          <w:sz w:val="28"/>
          <w:szCs w:val="28"/>
        </w:rPr>
        <w:t xml:space="preserve"> </w:t>
      </w:r>
      <w:r w:rsidRPr="009E22ED">
        <w:rPr>
          <w:sz w:val="28"/>
          <w:szCs w:val="28"/>
          <w:lang w:eastAsia="lv-LV"/>
        </w:rPr>
        <w:t xml:space="preserve">1 983 835,75 </w:t>
      </w:r>
      <w:r w:rsidRPr="009E22ED">
        <w:rPr>
          <w:rStyle w:val="Emphasis"/>
          <w:sz w:val="28"/>
          <w:szCs w:val="28"/>
        </w:rPr>
        <w:t>euro</w:t>
      </w:r>
      <w:r w:rsidRPr="009E22ED">
        <w:rPr>
          <w:sz w:val="28"/>
          <w:szCs w:val="28"/>
          <w:lang w:eastAsia="lv-LV"/>
        </w:rPr>
        <w:t xml:space="preserve">, no kuriem </w:t>
      </w:r>
      <w:r w:rsidRPr="009E22ED">
        <w:rPr>
          <w:sz w:val="28"/>
          <w:szCs w:val="28"/>
        </w:rPr>
        <w:t xml:space="preserve">146 500,00 </w:t>
      </w:r>
      <w:r w:rsidRPr="009E22ED">
        <w:rPr>
          <w:i/>
          <w:sz w:val="28"/>
          <w:szCs w:val="28"/>
        </w:rPr>
        <w:t>euro</w:t>
      </w:r>
      <w:r w:rsidRPr="009E22ED">
        <w:rPr>
          <w:rStyle w:val="Emphasis"/>
          <w:sz w:val="28"/>
          <w:szCs w:val="28"/>
        </w:rPr>
        <w:t xml:space="preserve"> </w:t>
      </w:r>
      <w:r w:rsidRPr="009E22ED">
        <w:rPr>
          <w:sz w:val="28"/>
          <w:szCs w:val="28"/>
          <w:lang w:eastAsia="lv-LV"/>
        </w:rPr>
        <w:t>ir projekta partnera Latvijā, Rīgas plānošanas reģiona, budžeta daļa.</w:t>
      </w:r>
      <w:r w:rsidRPr="004264B7">
        <w:rPr>
          <w:rStyle w:val="Emphasis"/>
          <w:i w:val="0"/>
          <w:sz w:val="28"/>
          <w:szCs w:val="28"/>
        </w:rPr>
        <w:t xml:space="preserve"> </w:t>
      </w:r>
      <w:r w:rsidRPr="009E22ED">
        <w:rPr>
          <w:rStyle w:val="Emphasis"/>
          <w:i w:val="0"/>
          <w:sz w:val="28"/>
          <w:szCs w:val="28"/>
        </w:rPr>
        <w:t xml:space="preserve">Projekta izmaksu pieaugums saistīts ar to, ka </w:t>
      </w:r>
      <w:r>
        <w:rPr>
          <w:rStyle w:val="Emphasis"/>
          <w:i w:val="0"/>
          <w:sz w:val="28"/>
          <w:szCs w:val="28"/>
        </w:rPr>
        <w:t>līdz projekta iesniegšanai</w:t>
      </w:r>
      <w:r w:rsidRPr="009E22ED">
        <w:rPr>
          <w:rStyle w:val="Emphasis"/>
          <w:i w:val="0"/>
          <w:sz w:val="28"/>
          <w:szCs w:val="28"/>
        </w:rPr>
        <w:t xml:space="preserve"> projekta pieteikums tika papildināts ar aktivitātēm un projekta </w:t>
      </w:r>
      <w:r>
        <w:rPr>
          <w:rStyle w:val="Emphasis"/>
          <w:i w:val="0"/>
          <w:sz w:val="28"/>
          <w:szCs w:val="28"/>
        </w:rPr>
        <w:t xml:space="preserve">kopējais </w:t>
      </w:r>
      <w:r w:rsidRPr="009E22ED">
        <w:rPr>
          <w:rStyle w:val="Emphasis"/>
          <w:i w:val="0"/>
          <w:sz w:val="28"/>
          <w:szCs w:val="28"/>
        </w:rPr>
        <w:t>budžets attiecīgi koriģēts.</w:t>
      </w:r>
      <w:r>
        <w:rPr>
          <w:rStyle w:val="Emphasis"/>
          <w:i w:val="0"/>
          <w:sz w:val="28"/>
          <w:szCs w:val="28"/>
        </w:rPr>
        <w:t xml:space="preserve"> </w:t>
      </w:r>
      <w:r w:rsidRPr="004264B7" w:rsidR="00786AA4">
        <w:rPr>
          <w:rStyle w:val="Emphasis"/>
          <w:i w:val="0"/>
          <w:sz w:val="28"/>
          <w:szCs w:val="28"/>
        </w:rPr>
        <w:t>Projekts</w:t>
      </w:r>
      <w:r w:rsidRPr="004264B7" w:rsidR="00767158">
        <w:rPr>
          <w:rStyle w:val="Emphasis"/>
          <w:i w:val="0"/>
          <w:sz w:val="28"/>
          <w:szCs w:val="28"/>
        </w:rPr>
        <w:t xml:space="preserve"> </w:t>
      </w:r>
      <w:r w:rsidRPr="004264B7" w:rsidR="001030C0">
        <w:rPr>
          <w:rStyle w:val="Emphasis"/>
          <w:i w:val="0"/>
          <w:sz w:val="28"/>
          <w:szCs w:val="28"/>
        </w:rPr>
        <w:t xml:space="preserve">Eiropas Komisijas Mazo un vidējo uzņēmumu </w:t>
      </w:r>
      <w:r w:rsidRPr="004264B7" w:rsidR="001030C0">
        <w:rPr>
          <w:rStyle w:val="Emphasis"/>
          <w:i w:val="0"/>
          <w:sz w:val="28"/>
          <w:szCs w:val="28"/>
        </w:rPr>
        <w:t>izpildaģentūrā</w:t>
      </w:r>
      <w:r w:rsidRPr="004264B7" w:rsidR="001030C0">
        <w:rPr>
          <w:rStyle w:val="Emphasis"/>
          <w:i w:val="0"/>
          <w:sz w:val="28"/>
          <w:szCs w:val="28"/>
        </w:rPr>
        <w:t xml:space="preserve"> </w:t>
      </w:r>
      <w:r w:rsidRPr="004264B7" w:rsidR="00767158">
        <w:rPr>
          <w:rStyle w:val="Emphasis"/>
          <w:i w:val="0"/>
          <w:sz w:val="28"/>
          <w:szCs w:val="28"/>
        </w:rPr>
        <w:t>apstiprināts 2017. gada 20</w:t>
      </w:r>
      <w:r w:rsidRPr="004264B7">
        <w:rPr>
          <w:rStyle w:val="Emphasis"/>
          <w:i w:val="0"/>
          <w:sz w:val="28"/>
          <w:szCs w:val="28"/>
        </w:rPr>
        <w:t>.</w:t>
      </w:r>
      <w:r w:rsidRPr="004264B7" w:rsidR="00767158">
        <w:rPr>
          <w:rStyle w:val="Emphasis"/>
          <w:i w:val="0"/>
          <w:sz w:val="28"/>
          <w:szCs w:val="28"/>
        </w:rPr>
        <w:t xml:space="preserve"> oktobrī</w:t>
      </w:r>
      <w:r w:rsidRPr="004264B7" w:rsidR="00786AA4">
        <w:rPr>
          <w:rStyle w:val="Emphasis"/>
          <w:i w:val="0"/>
          <w:sz w:val="28"/>
          <w:szCs w:val="28"/>
        </w:rPr>
        <w:t>.</w:t>
      </w:r>
      <w:r w:rsidRPr="004264B7">
        <w:rPr>
          <w:rStyle w:val="Emphasis"/>
          <w:i w:val="0"/>
          <w:sz w:val="28"/>
          <w:szCs w:val="28"/>
        </w:rPr>
        <w:t xml:space="preserve"> </w:t>
      </w:r>
      <w:r w:rsidRPr="004264B7">
        <w:rPr>
          <w:rStyle w:val="Emphasis"/>
          <w:i w:val="0"/>
          <w:sz w:val="28"/>
          <w:szCs w:val="28"/>
        </w:rPr>
        <w:t xml:space="preserve">Projekta </w:t>
      </w:r>
      <w:r w:rsidRPr="004264B7">
        <w:rPr>
          <w:rStyle w:val="Emphasis"/>
          <w:sz w:val="28"/>
          <w:szCs w:val="28"/>
        </w:rPr>
        <w:t xml:space="preserve">Grant </w:t>
      </w:r>
      <w:r w:rsidRPr="004264B7">
        <w:rPr>
          <w:rStyle w:val="Emphasis"/>
          <w:sz w:val="28"/>
          <w:szCs w:val="28"/>
        </w:rPr>
        <w:t>agreement</w:t>
      </w:r>
      <w:r w:rsidRPr="004264B7">
        <w:rPr>
          <w:rStyle w:val="Emphasis"/>
          <w:i w:val="0"/>
          <w:sz w:val="28"/>
          <w:szCs w:val="28"/>
        </w:rPr>
        <w:t xml:space="preserve"> parakstīts 2018. gada</w:t>
      </w:r>
      <w:r w:rsidRPr="004264B7" w:rsidR="00090FB2">
        <w:rPr>
          <w:rStyle w:val="Emphasis"/>
          <w:i w:val="0"/>
          <w:sz w:val="28"/>
          <w:szCs w:val="28"/>
        </w:rPr>
        <w:t xml:space="preserve">. 2. februārī, savukārt </w:t>
      </w:r>
      <w:r w:rsidRPr="004264B7">
        <w:rPr>
          <w:rStyle w:val="Emphasis"/>
          <w:i w:val="0"/>
          <w:sz w:val="28"/>
          <w:szCs w:val="28"/>
        </w:rPr>
        <w:t xml:space="preserve">projekta konsorcija līgums </w:t>
      </w:r>
      <w:r w:rsidRPr="004264B7" w:rsidR="00090FB2">
        <w:rPr>
          <w:rStyle w:val="Emphasis"/>
          <w:i w:val="0"/>
          <w:sz w:val="28"/>
          <w:szCs w:val="28"/>
        </w:rPr>
        <w:t>parakstīts</w:t>
      </w:r>
      <w:r w:rsidRPr="004264B7">
        <w:rPr>
          <w:rStyle w:val="Emphasis"/>
          <w:i w:val="0"/>
          <w:sz w:val="28"/>
          <w:szCs w:val="28"/>
        </w:rPr>
        <w:t xml:space="preserve"> 2018. gada </w:t>
      </w:r>
      <w:r w:rsidRPr="004264B7" w:rsidR="00090FB2">
        <w:rPr>
          <w:rStyle w:val="Emphasis"/>
          <w:i w:val="0"/>
          <w:sz w:val="28"/>
          <w:szCs w:val="28"/>
        </w:rPr>
        <w:t xml:space="preserve">4. aprīlī. </w:t>
      </w:r>
    </w:p>
    <w:p w:rsidR="000F1A4D" w:rsidRPr="00090FB2" w:rsidP="00090FB2">
      <w:pPr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4264B7">
        <w:rPr>
          <w:rStyle w:val="Emphasis"/>
          <w:i w:val="0"/>
          <w:sz w:val="28"/>
          <w:szCs w:val="28"/>
        </w:rPr>
        <w:t>P</w:t>
      </w:r>
      <w:r w:rsidR="004264B7">
        <w:rPr>
          <w:rStyle w:val="Emphasis"/>
          <w:i w:val="0"/>
          <w:sz w:val="28"/>
          <w:szCs w:val="28"/>
        </w:rPr>
        <w:t>rojekta īstenošana ir uzsākta 2018. gada 1. martā</w:t>
      </w:r>
      <w:r w:rsidRPr="004264B7">
        <w:rPr>
          <w:rStyle w:val="Emphasis"/>
          <w:i w:val="0"/>
          <w:sz w:val="28"/>
          <w:szCs w:val="28"/>
        </w:rPr>
        <w:t xml:space="preserve"> un </w:t>
      </w:r>
      <w:r w:rsidRPr="004264B7" w:rsidR="00225587">
        <w:rPr>
          <w:sz w:val="28"/>
          <w:szCs w:val="28"/>
        </w:rPr>
        <w:t>paredzēta</w:t>
      </w:r>
      <w:r w:rsidRPr="004264B7" w:rsidR="00D3650C">
        <w:rPr>
          <w:sz w:val="28"/>
          <w:szCs w:val="28"/>
        </w:rPr>
        <w:t xml:space="preserve"> </w:t>
      </w:r>
      <w:r w:rsidRPr="004264B7" w:rsidR="00CA7C08">
        <w:rPr>
          <w:sz w:val="28"/>
          <w:szCs w:val="28"/>
        </w:rPr>
        <w:t>līdz 202</w:t>
      </w:r>
      <w:r w:rsidRPr="004264B7" w:rsidR="00DC454C">
        <w:rPr>
          <w:sz w:val="28"/>
          <w:szCs w:val="28"/>
        </w:rPr>
        <w:t>1</w:t>
      </w:r>
      <w:r w:rsidRPr="004264B7">
        <w:rPr>
          <w:sz w:val="28"/>
          <w:szCs w:val="28"/>
        </w:rPr>
        <w:t>.</w:t>
      </w:r>
      <w:r w:rsidRPr="004264B7" w:rsidR="00C84B12">
        <w:rPr>
          <w:sz w:val="28"/>
          <w:szCs w:val="28"/>
        </w:rPr>
        <w:t> </w:t>
      </w:r>
      <w:r w:rsidRPr="004264B7">
        <w:rPr>
          <w:sz w:val="28"/>
          <w:szCs w:val="28"/>
        </w:rPr>
        <w:t xml:space="preserve">gada </w:t>
      </w:r>
      <w:r w:rsidRPr="004264B7" w:rsidR="00DC454C">
        <w:rPr>
          <w:sz w:val="28"/>
          <w:szCs w:val="28"/>
        </w:rPr>
        <w:t>28</w:t>
      </w:r>
      <w:r w:rsidRPr="004264B7" w:rsidR="00146DBA">
        <w:rPr>
          <w:sz w:val="28"/>
          <w:szCs w:val="28"/>
        </w:rPr>
        <w:t>.</w:t>
      </w:r>
      <w:r w:rsidRPr="004264B7" w:rsidR="00C84B12">
        <w:rPr>
          <w:sz w:val="28"/>
          <w:szCs w:val="28"/>
        </w:rPr>
        <w:t> </w:t>
      </w:r>
      <w:r w:rsidRPr="004264B7" w:rsidR="00DC454C">
        <w:rPr>
          <w:sz w:val="28"/>
          <w:szCs w:val="28"/>
        </w:rPr>
        <w:t>februārim</w:t>
      </w:r>
      <w:r w:rsidRPr="004264B7" w:rsidR="00CA7C08">
        <w:rPr>
          <w:sz w:val="28"/>
          <w:szCs w:val="28"/>
        </w:rPr>
        <w:t>.</w:t>
      </w:r>
    </w:p>
    <w:p w:rsidR="004F78DD" w:rsidRPr="00D94F23" w:rsidP="00D94F23">
      <w:pPr>
        <w:spacing w:after="0" w:line="240" w:lineRule="auto"/>
        <w:ind w:firstLine="578"/>
        <w:jc w:val="both"/>
        <w:rPr>
          <w:sz w:val="28"/>
          <w:szCs w:val="28"/>
        </w:rPr>
      </w:pPr>
    </w:p>
    <w:p w:rsidR="00AF627C" w:rsidRPr="00D94F23" w:rsidP="00D94F23">
      <w:pPr>
        <w:spacing w:after="0" w:line="240" w:lineRule="auto"/>
        <w:jc w:val="both"/>
        <w:rPr>
          <w:b/>
          <w:sz w:val="28"/>
          <w:szCs w:val="28"/>
        </w:rPr>
      </w:pPr>
      <w:r w:rsidRPr="00D94F23">
        <w:rPr>
          <w:b/>
          <w:sz w:val="28"/>
          <w:szCs w:val="28"/>
        </w:rPr>
        <w:t>Projekta ilgtspēja</w:t>
      </w:r>
    </w:p>
    <w:p w:rsidR="00434525" w:rsidRPr="000B36B9" w:rsidP="000B36B9">
      <w:pPr>
        <w:spacing w:after="0" w:line="240" w:lineRule="auto"/>
        <w:ind w:firstLine="709"/>
        <w:jc w:val="both"/>
        <w:rPr>
          <w:sz w:val="28"/>
          <w:szCs w:val="28"/>
        </w:rPr>
      </w:pPr>
      <w:r w:rsidRPr="00D94F23">
        <w:rPr>
          <w:sz w:val="28"/>
          <w:szCs w:val="28"/>
        </w:rPr>
        <w:tab/>
      </w:r>
      <w:r w:rsidRPr="000B36B9" w:rsidR="008674C7">
        <w:rPr>
          <w:sz w:val="28"/>
          <w:szCs w:val="28"/>
        </w:rPr>
        <w:t xml:space="preserve">Projekta ietvaros īstenotie pasākumi tiek plānoti kā ieguldījums Rīgas plānošanas reģiona un tajā ietilpstošo pašvaldību kapacitātes celšanā enerģētikas un klimata politikas plānošanas </w:t>
      </w:r>
      <w:r w:rsidRPr="000B36B9" w:rsidR="00F95128">
        <w:rPr>
          <w:sz w:val="28"/>
          <w:szCs w:val="28"/>
        </w:rPr>
        <w:t>d</w:t>
      </w:r>
      <w:r w:rsidRPr="000B36B9" w:rsidR="00CD30F1">
        <w:rPr>
          <w:sz w:val="28"/>
          <w:szCs w:val="28"/>
        </w:rPr>
        <w:t>okumentu izstrādē un ieviešanā</w:t>
      </w:r>
      <w:r w:rsidRPr="000B36B9" w:rsidR="005F435B">
        <w:rPr>
          <w:sz w:val="28"/>
          <w:szCs w:val="28"/>
        </w:rPr>
        <w:t>. Balstoties uz izstrādātajiem plāniem, pašvaldīb</w:t>
      </w:r>
      <w:r w:rsidRPr="000B36B9">
        <w:rPr>
          <w:sz w:val="28"/>
          <w:szCs w:val="28"/>
        </w:rPr>
        <w:t>ās</w:t>
      </w:r>
      <w:r w:rsidRPr="000B36B9" w:rsidR="005F435B">
        <w:rPr>
          <w:sz w:val="28"/>
          <w:szCs w:val="28"/>
        </w:rPr>
        <w:t xml:space="preserve"> tiks apzinātas plānojamās aktivitātes</w:t>
      </w:r>
      <w:r w:rsidRPr="000B36B9">
        <w:rPr>
          <w:sz w:val="28"/>
          <w:szCs w:val="28"/>
        </w:rPr>
        <w:t xml:space="preserve"> un prioritārie projekti</w:t>
      </w:r>
      <w:r w:rsidRPr="000B36B9" w:rsidR="005F435B">
        <w:rPr>
          <w:sz w:val="28"/>
          <w:szCs w:val="28"/>
        </w:rPr>
        <w:t xml:space="preserve"> </w:t>
      </w:r>
      <w:r w:rsidRPr="000B36B9" w:rsidR="001E2214">
        <w:rPr>
          <w:sz w:val="28"/>
          <w:szCs w:val="28"/>
        </w:rPr>
        <w:t>enerģētikas un klimata jomās</w:t>
      </w:r>
      <w:r w:rsidRPr="000B36B9">
        <w:rPr>
          <w:sz w:val="28"/>
          <w:szCs w:val="28"/>
        </w:rPr>
        <w:t>.</w:t>
      </w:r>
    </w:p>
    <w:p w:rsidR="001E2214" w:rsidRPr="000B36B9" w:rsidP="000B36B9">
      <w:pPr>
        <w:spacing w:after="0" w:line="240" w:lineRule="auto"/>
        <w:ind w:firstLine="709"/>
        <w:jc w:val="both"/>
        <w:rPr>
          <w:sz w:val="28"/>
          <w:szCs w:val="28"/>
        </w:rPr>
      </w:pPr>
      <w:r w:rsidRPr="000B36B9">
        <w:rPr>
          <w:sz w:val="28"/>
          <w:szCs w:val="28"/>
        </w:rPr>
        <w:t xml:space="preserve">Lai veicinātu plānos identificēto aktivitāšu un projektu īstenošanu, </w:t>
      </w:r>
      <w:r w:rsidR="000B36B9">
        <w:rPr>
          <w:sz w:val="28"/>
          <w:szCs w:val="28"/>
        </w:rPr>
        <w:t>P</w:t>
      </w:r>
      <w:r w:rsidRPr="000B36B9">
        <w:rPr>
          <w:sz w:val="28"/>
          <w:szCs w:val="28"/>
        </w:rPr>
        <w:t xml:space="preserve">rojekta ietvaros tiks sagatavoti aktivitāšu un projektu </w:t>
      </w:r>
      <w:r w:rsidR="000B36B9">
        <w:rPr>
          <w:sz w:val="28"/>
          <w:szCs w:val="28"/>
        </w:rPr>
        <w:t>iesniegumi</w:t>
      </w:r>
      <w:r w:rsidRPr="000B36B9">
        <w:rPr>
          <w:sz w:val="28"/>
          <w:szCs w:val="28"/>
        </w:rPr>
        <w:t xml:space="preserve"> tā brīža aktuālo atbalsta programmu finansējuma saņemšanai.  </w:t>
      </w:r>
    </w:p>
    <w:p w:rsidR="00D57475" w:rsidRPr="000B36B9" w:rsidP="000B36B9">
      <w:pPr>
        <w:spacing w:after="0" w:line="240" w:lineRule="auto"/>
        <w:ind w:firstLine="709"/>
        <w:jc w:val="both"/>
        <w:rPr>
          <w:sz w:val="28"/>
          <w:szCs w:val="28"/>
        </w:rPr>
      </w:pPr>
      <w:r w:rsidRPr="000B36B9">
        <w:rPr>
          <w:sz w:val="28"/>
          <w:szCs w:val="28"/>
        </w:rPr>
        <w:t xml:space="preserve">Īstenojot </w:t>
      </w:r>
      <w:r w:rsidR="00037420">
        <w:rPr>
          <w:sz w:val="28"/>
          <w:szCs w:val="28"/>
        </w:rPr>
        <w:t>P</w:t>
      </w:r>
      <w:r w:rsidRPr="000B36B9">
        <w:rPr>
          <w:sz w:val="28"/>
          <w:szCs w:val="28"/>
        </w:rPr>
        <w:t>rojekta aktivitātes, ilgtermiņā</w:t>
      </w:r>
      <w:r w:rsidRPr="000B36B9" w:rsidR="001E2214">
        <w:rPr>
          <w:sz w:val="28"/>
          <w:szCs w:val="28"/>
        </w:rPr>
        <w:t xml:space="preserve"> tiks: </w:t>
      </w:r>
    </w:p>
    <w:p w:rsidR="00D57475" w:rsidRPr="000B36B9" w:rsidP="000B36B9">
      <w:pPr>
        <w:pStyle w:val="ListParagraph"/>
        <w:numPr>
          <w:ilvl w:val="0"/>
          <w:numId w:val="15"/>
        </w:numPr>
        <w:spacing w:after="0" w:line="240" w:lineRule="auto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0B36B9">
        <w:rPr>
          <w:sz w:val="28"/>
          <w:szCs w:val="28"/>
        </w:rPr>
        <w:t xml:space="preserve">tiprināta sadarbība starp dažādiem valsts pārvaldes līmeņiem; </w:t>
      </w:r>
    </w:p>
    <w:p w:rsidR="00D57475" w:rsidRPr="000B36B9" w:rsidP="000B36B9">
      <w:pPr>
        <w:pStyle w:val="ListParagraph"/>
        <w:numPr>
          <w:ilvl w:val="0"/>
          <w:numId w:val="15"/>
        </w:numPr>
        <w:spacing w:after="0" w:line="240" w:lineRule="auto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0B36B9" w:rsidR="001E2214">
        <w:rPr>
          <w:sz w:val="28"/>
          <w:szCs w:val="28"/>
        </w:rPr>
        <w:t>ekmēta p</w:t>
      </w:r>
      <w:r w:rsidRPr="000B36B9">
        <w:rPr>
          <w:sz w:val="28"/>
          <w:szCs w:val="28"/>
        </w:rPr>
        <w:t>ašvaldību kapacit</w:t>
      </w:r>
      <w:r w:rsidRPr="000B36B9" w:rsidR="00AC410D">
        <w:rPr>
          <w:sz w:val="28"/>
          <w:szCs w:val="28"/>
        </w:rPr>
        <w:t>āte</w:t>
      </w:r>
      <w:r w:rsidRPr="000B36B9">
        <w:rPr>
          <w:sz w:val="28"/>
          <w:szCs w:val="28"/>
        </w:rPr>
        <w:t xml:space="preserve"> enerģētikas un klimata plānošanas dokumentu jautājumos; </w:t>
      </w:r>
    </w:p>
    <w:p w:rsidR="00D57475" w:rsidRPr="000B36B9" w:rsidP="000B36B9">
      <w:pPr>
        <w:pStyle w:val="ListParagraph"/>
        <w:numPr>
          <w:ilvl w:val="0"/>
          <w:numId w:val="15"/>
        </w:numPr>
        <w:spacing w:after="0" w:line="240" w:lineRule="auto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0B36B9">
        <w:rPr>
          <w:sz w:val="28"/>
          <w:szCs w:val="28"/>
        </w:rPr>
        <w:t>zlabota ilgtspēj</w:t>
      </w:r>
      <w:r w:rsidRPr="000B36B9" w:rsidR="00AC410D">
        <w:rPr>
          <w:sz w:val="28"/>
          <w:szCs w:val="28"/>
        </w:rPr>
        <w:t>īga</w:t>
      </w:r>
      <w:r w:rsidRPr="000B36B9">
        <w:rPr>
          <w:sz w:val="28"/>
          <w:szCs w:val="28"/>
        </w:rPr>
        <w:t xml:space="preserve"> </w:t>
      </w:r>
      <w:r w:rsidRPr="000B36B9" w:rsidR="001E2214">
        <w:rPr>
          <w:sz w:val="28"/>
          <w:szCs w:val="28"/>
        </w:rPr>
        <w:t>enerģētikas</w:t>
      </w:r>
      <w:r w:rsidRPr="000B36B9">
        <w:rPr>
          <w:sz w:val="28"/>
          <w:szCs w:val="28"/>
        </w:rPr>
        <w:t xml:space="preserve"> un klimata politika reģionālā un vietējā līmeni</w:t>
      </w:r>
      <w:r w:rsidR="00037420">
        <w:rPr>
          <w:sz w:val="28"/>
          <w:szCs w:val="28"/>
        </w:rPr>
        <w:t>, tās</w:t>
      </w:r>
      <w:r w:rsidRPr="000B36B9">
        <w:rPr>
          <w:sz w:val="28"/>
          <w:szCs w:val="28"/>
        </w:rPr>
        <w:t xml:space="preserve"> plāno</w:t>
      </w:r>
      <w:r w:rsidRPr="000B36B9" w:rsidR="00AC410D">
        <w:rPr>
          <w:sz w:val="28"/>
          <w:szCs w:val="28"/>
        </w:rPr>
        <w:t>šana</w:t>
      </w:r>
      <w:r w:rsidRPr="000B36B9">
        <w:rPr>
          <w:sz w:val="28"/>
          <w:szCs w:val="28"/>
        </w:rPr>
        <w:t xml:space="preserve"> un ievie</w:t>
      </w:r>
      <w:r w:rsidRPr="000B36B9" w:rsidR="001E2214">
        <w:rPr>
          <w:sz w:val="28"/>
          <w:szCs w:val="28"/>
        </w:rPr>
        <w:t>šana</w:t>
      </w:r>
      <w:r w:rsidRPr="000B36B9" w:rsidR="005F435B">
        <w:rPr>
          <w:sz w:val="28"/>
          <w:szCs w:val="28"/>
        </w:rPr>
        <w:t>;</w:t>
      </w:r>
      <w:r w:rsidRPr="000B36B9">
        <w:rPr>
          <w:sz w:val="28"/>
          <w:szCs w:val="28"/>
        </w:rPr>
        <w:t xml:space="preserve"> </w:t>
      </w:r>
    </w:p>
    <w:p w:rsidR="005F435B" w:rsidRPr="000B36B9" w:rsidP="000B36B9">
      <w:pPr>
        <w:pStyle w:val="ListParagraph"/>
        <w:numPr>
          <w:ilvl w:val="0"/>
          <w:numId w:val="15"/>
        </w:numPr>
        <w:spacing w:after="0" w:line="240" w:lineRule="auto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0B36B9" w:rsidR="00D57475">
        <w:rPr>
          <w:sz w:val="28"/>
          <w:szCs w:val="28"/>
        </w:rPr>
        <w:t xml:space="preserve">aaugstināta ieinteresēto pušu, </w:t>
      </w:r>
      <w:r w:rsidRPr="000B36B9" w:rsidR="00861630">
        <w:rPr>
          <w:sz w:val="28"/>
          <w:szCs w:val="28"/>
        </w:rPr>
        <w:t>tirgus</w:t>
      </w:r>
      <w:r w:rsidRPr="000B36B9" w:rsidR="00D57475">
        <w:rPr>
          <w:sz w:val="28"/>
          <w:szCs w:val="28"/>
        </w:rPr>
        <w:t xml:space="preserve"> spēlētāju, vietējo pašvaldību</w:t>
      </w:r>
      <w:r w:rsidRPr="000B36B9" w:rsidR="001E2214">
        <w:rPr>
          <w:sz w:val="28"/>
          <w:szCs w:val="28"/>
        </w:rPr>
        <w:t xml:space="preserve"> iesaiste enerģētikas un klimata politikas īstenošanā</w:t>
      </w:r>
      <w:r w:rsidRPr="000B36B9" w:rsidR="00AC410D">
        <w:rPr>
          <w:sz w:val="28"/>
          <w:szCs w:val="28"/>
        </w:rPr>
        <w:t>.</w:t>
      </w:r>
    </w:p>
    <w:p w:rsidR="00AC410D" w:rsidRPr="000B36B9" w:rsidP="000B36B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C410D" w:rsidRPr="000B36B9" w:rsidP="000B36B9">
      <w:pPr>
        <w:spacing w:after="0" w:line="240" w:lineRule="auto"/>
        <w:ind w:firstLine="709"/>
        <w:jc w:val="both"/>
        <w:rPr>
          <w:sz w:val="28"/>
          <w:szCs w:val="28"/>
        </w:rPr>
      </w:pPr>
      <w:r w:rsidRPr="000B36B9">
        <w:rPr>
          <w:sz w:val="28"/>
          <w:szCs w:val="28"/>
        </w:rPr>
        <w:t xml:space="preserve">Projekta ieguvumi: </w:t>
      </w:r>
    </w:p>
    <w:p w:rsidR="00CC34E8" w:rsidRPr="000B36B9" w:rsidP="000B36B9">
      <w:pPr>
        <w:pStyle w:val="ListParagraph"/>
        <w:numPr>
          <w:ilvl w:val="0"/>
          <w:numId w:val="16"/>
        </w:numPr>
        <w:spacing w:after="0" w:line="240" w:lineRule="auto"/>
        <w:ind w:left="1134" w:hanging="283"/>
        <w:rPr>
          <w:sz w:val="28"/>
          <w:szCs w:val="28"/>
        </w:rPr>
      </w:pPr>
      <w:r w:rsidRPr="000B36B9">
        <w:rPr>
          <w:sz w:val="28"/>
          <w:szCs w:val="28"/>
        </w:rPr>
        <w:t>10 pašvaldībām ilgtspējīgas enerģētikas un klimata rīcības plānu vai līdzvērtīgu plānošanas dokume</w:t>
      </w:r>
      <w:r w:rsidR="000B36B9">
        <w:rPr>
          <w:sz w:val="28"/>
          <w:szCs w:val="28"/>
        </w:rPr>
        <w:t>ntu 203</w:t>
      </w:r>
      <w:r w:rsidRPr="000B36B9">
        <w:rPr>
          <w:sz w:val="28"/>
          <w:szCs w:val="28"/>
        </w:rPr>
        <w:t>0./20</w:t>
      </w:r>
      <w:r w:rsidR="000B36B9">
        <w:rPr>
          <w:sz w:val="28"/>
          <w:szCs w:val="28"/>
        </w:rPr>
        <w:t>5</w:t>
      </w:r>
      <w:r w:rsidRPr="000B36B9">
        <w:rPr>
          <w:sz w:val="28"/>
          <w:szCs w:val="28"/>
        </w:rPr>
        <w:t>0. gadam izstrāde</w:t>
      </w:r>
      <w:r w:rsidR="000B36B9">
        <w:rPr>
          <w:sz w:val="28"/>
          <w:szCs w:val="28"/>
        </w:rPr>
        <w:t>;</w:t>
      </w:r>
    </w:p>
    <w:p w:rsidR="00AC410D" w:rsidRPr="000B36B9" w:rsidP="000B36B9">
      <w:pPr>
        <w:pStyle w:val="ListParagraph"/>
        <w:numPr>
          <w:ilvl w:val="0"/>
          <w:numId w:val="16"/>
        </w:numPr>
        <w:spacing w:after="0" w:line="240" w:lineRule="auto"/>
        <w:ind w:left="1134" w:hanging="283"/>
        <w:rPr>
          <w:sz w:val="28"/>
          <w:szCs w:val="28"/>
        </w:rPr>
      </w:pPr>
      <w:r w:rsidRPr="000B36B9">
        <w:rPr>
          <w:sz w:val="28"/>
          <w:szCs w:val="28"/>
        </w:rPr>
        <w:t xml:space="preserve">10 </w:t>
      </w:r>
      <w:r w:rsidR="000B36B9">
        <w:rPr>
          <w:color w:val="000000" w:themeColor="text1"/>
          <w:sz w:val="28"/>
          <w:szCs w:val="28"/>
        </w:rPr>
        <w:t>projektu</w:t>
      </w:r>
      <w:r w:rsidRPr="000B36B9">
        <w:rPr>
          <w:color w:val="000000" w:themeColor="text1"/>
          <w:sz w:val="28"/>
          <w:szCs w:val="28"/>
        </w:rPr>
        <w:t xml:space="preserve"> </w:t>
      </w:r>
      <w:r w:rsidR="000B36B9">
        <w:rPr>
          <w:color w:val="000000" w:themeColor="text1"/>
          <w:sz w:val="28"/>
          <w:szCs w:val="28"/>
        </w:rPr>
        <w:t>iesniegumu</w:t>
      </w:r>
      <w:r w:rsidRPr="000B36B9">
        <w:rPr>
          <w:color w:val="000000" w:themeColor="text1"/>
          <w:sz w:val="28"/>
          <w:szCs w:val="28"/>
        </w:rPr>
        <w:t xml:space="preserve"> sagatavošana pašvaldībām</w:t>
      </w:r>
      <w:r w:rsidR="000B36B9">
        <w:rPr>
          <w:color w:val="000000" w:themeColor="text1"/>
          <w:sz w:val="28"/>
          <w:szCs w:val="28"/>
        </w:rPr>
        <w:t>;</w:t>
      </w:r>
    </w:p>
    <w:p w:rsidR="00CC34E8" w:rsidRPr="000B36B9" w:rsidP="000B36B9">
      <w:pPr>
        <w:pStyle w:val="ListParagraph"/>
        <w:numPr>
          <w:ilvl w:val="0"/>
          <w:numId w:val="16"/>
        </w:numPr>
        <w:spacing w:after="0" w:line="240" w:lineRule="auto"/>
        <w:ind w:left="1134" w:hanging="28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r</w:t>
      </w:r>
      <w:r w:rsidRPr="000B36B9">
        <w:rPr>
          <w:color w:val="000000" w:themeColor="text1"/>
          <w:sz w:val="28"/>
          <w:szCs w:val="28"/>
        </w:rPr>
        <w:t>egulāru apaļā galdu, bilateriālo tikšanos, semināru,</w:t>
      </w:r>
      <w:r w:rsidRPr="000B36B9" w:rsidR="0046257F">
        <w:rPr>
          <w:color w:val="000000" w:themeColor="text1"/>
          <w:sz w:val="28"/>
          <w:szCs w:val="28"/>
        </w:rPr>
        <w:t xml:space="preserve"> apmācību, </w:t>
      </w:r>
      <w:r w:rsidRPr="000B36B9">
        <w:rPr>
          <w:color w:val="000000" w:themeColor="text1"/>
          <w:sz w:val="28"/>
          <w:szCs w:val="28"/>
        </w:rPr>
        <w:t xml:space="preserve">informācijas dienu organizēšana </w:t>
      </w:r>
      <w:r w:rsidRPr="000B36B9" w:rsidR="0046257F">
        <w:rPr>
          <w:color w:val="000000" w:themeColor="text1"/>
          <w:sz w:val="28"/>
          <w:szCs w:val="28"/>
        </w:rPr>
        <w:t>pašvaldībām</w:t>
      </w:r>
      <w:r w:rsidRPr="000B36B9">
        <w:rPr>
          <w:color w:val="000000" w:themeColor="text1"/>
          <w:sz w:val="28"/>
          <w:szCs w:val="28"/>
        </w:rPr>
        <w:t xml:space="preserve"> par </w:t>
      </w:r>
      <w:r w:rsidRPr="000B36B9" w:rsidR="0046257F">
        <w:rPr>
          <w:sz w:val="28"/>
          <w:szCs w:val="28"/>
        </w:rPr>
        <w:t>enerģētikas un klimata rīcības plānu izstrādi un ieviešanu.</w:t>
      </w:r>
    </w:p>
    <w:p w:rsidR="00AC410D" w:rsidRPr="000B36B9" w:rsidP="000B36B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57475" w:rsidRPr="000B36B9" w:rsidP="000B36B9">
      <w:pPr>
        <w:spacing w:after="0" w:line="240" w:lineRule="auto"/>
        <w:ind w:firstLine="709"/>
        <w:jc w:val="both"/>
        <w:rPr>
          <w:sz w:val="28"/>
          <w:szCs w:val="28"/>
        </w:rPr>
      </w:pPr>
      <w:r w:rsidRPr="000B36B9">
        <w:rPr>
          <w:sz w:val="28"/>
          <w:szCs w:val="28"/>
        </w:rPr>
        <w:t>Projekta rezultātu uzturēšana</w:t>
      </w:r>
      <w:r w:rsidRPr="000B36B9" w:rsidR="000B36B9">
        <w:rPr>
          <w:sz w:val="28"/>
          <w:szCs w:val="28"/>
        </w:rPr>
        <w:t xml:space="preserve"> neprasa papildu finansējumu.</w:t>
      </w:r>
    </w:p>
    <w:p w:rsidR="00C46D0F" w:rsidP="00D94F23">
      <w:pPr>
        <w:spacing w:after="0" w:line="240" w:lineRule="auto"/>
        <w:rPr>
          <w:b/>
          <w:sz w:val="28"/>
          <w:szCs w:val="28"/>
        </w:rPr>
      </w:pPr>
    </w:p>
    <w:p w:rsidR="00ED7993" w:rsidP="00D94F23">
      <w:pPr>
        <w:spacing w:after="0" w:line="240" w:lineRule="auto"/>
        <w:rPr>
          <w:b/>
          <w:sz w:val="28"/>
          <w:szCs w:val="28"/>
        </w:rPr>
      </w:pPr>
    </w:p>
    <w:p w:rsidR="00C46D0F" w:rsidP="00D94F23">
      <w:pPr>
        <w:spacing w:after="0" w:line="240" w:lineRule="auto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3. </w:t>
      </w:r>
      <w:r w:rsidRPr="00D94F23" w:rsidR="005D59A1">
        <w:rPr>
          <w:b/>
          <w:bCs/>
          <w:sz w:val="28"/>
          <w:szCs w:val="28"/>
        </w:rPr>
        <w:t>Nepieciešamais finansējums</w:t>
      </w:r>
    </w:p>
    <w:p w:rsidR="009746B3" w:rsidP="00D94F23">
      <w:pPr>
        <w:spacing w:after="0" w:line="240" w:lineRule="auto"/>
        <w:ind w:left="567"/>
        <w:rPr>
          <w:b/>
          <w:bCs/>
          <w:sz w:val="28"/>
          <w:szCs w:val="28"/>
        </w:rPr>
      </w:pPr>
    </w:p>
    <w:p w:rsidR="00D65D05" w:rsidRPr="00D94F23" w:rsidP="00D94F23">
      <w:pPr>
        <w:spacing w:after="0" w:line="240" w:lineRule="auto"/>
        <w:ind w:firstLine="578"/>
        <w:jc w:val="both"/>
        <w:rPr>
          <w:b/>
          <w:sz w:val="28"/>
          <w:szCs w:val="28"/>
        </w:rPr>
      </w:pPr>
      <w:r w:rsidRPr="0090501F">
        <w:rPr>
          <w:sz w:val="28"/>
          <w:szCs w:val="28"/>
          <w:lang w:eastAsia="lv-LV"/>
        </w:rPr>
        <w:t xml:space="preserve">Projekta partnera </w:t>
      </w:r>
      <w:r w:rsidRPr="0090501F" w:rsidR="00712F53">
        <w:rPr>
          <w:sz w:val="28"/>
          <w:szCs w:val="28"/>
        </w:rPr>
        <w:t>no Latvijas</w:t>
      </w:r>
      <w:r w:rsidRPr="0090501F" w:rsidR="001C01B8">
        <w:rPr>
          <w:sz w:val="28"/>
          <w:szCs w:val="28"/>
        </w:rPr>
        <w:t> </w:t>
      </w:r>
      <w:r w:rsidRPr="0090501F" w:rsidR="009D052B">
        <w:rPr>
          <w:sz w:val="28"/>
          <w:szCs w:val="28"/>
        </w:rPr>
        <w:t>–</w:t>
      </w:r>
      <w:r w:rsidRPr="0090501F" w:rsidR="001C01B8">
        <w:rPr>
          <w:sz w:val="28"/>
          <w:szCs w:val="28"/>
        </w:rPr>
        <w:t> </w:t>
      </w:r>
      <w:r w:rsidRPr="0090501F" w:rsidR="00AB0818">
        <w:rPr>
          <w:sz w:val="28"/>
          <w:szCs w:val="28"/>
        </w:rPr>
        <w:t>Rīgas plānošanas reģiona</w:t>
      </w:r>
      <w:r w:rsidRPr="0090501F" w:rsidR="001C01B8">
        <w:rPr>
          <w:sz w:val="28"/>
          <w:szCs w:val="28"/>
        </w:rPr>
        <w:t> </w:t>
      </w:r>
      <w:r w:rsidRPr="0090501F" w:rsidR="009D052B">
        <w:rPr>
          <w:sz w:val="28"/>
          <w:szCs w:val="28"/>
        </w:rPr>
        <w:t>–</w:t>
      </w:r>
      <w:r w:rsidRPr="0090501F" w:rsidR="001C01B8">
        <w:rPr>
          <w:sz w:val="28"/>
          <w:szCs w:val="28"/>
        </w:rPr>
        <w:t> </w:t>
      </w:r>
      <w:r w:rsidRPr="0090501F">
        <w:rPr>
          <w:sz w:val="28"/>
          <w:szCs w:val="28"/>
        </w:rPr>
        <w:t xml:space="preserve">kopējā </w:t>
      </w:r>
      <w:r w:rsidR="000601EE">
        <w:rPr>
          <w:sz w:val="28"/>
          <w:szCs w:val="28"/>
        </w:rPr>
        <w:t xml:space="preserve">Projekta </w:t>
      </w:r>
      <w:r w:rsidRPr="0090501F">
        <w:rPr>
          <w:sz w:val="28"/>
          <w:szCs w:val="28"/>
        </w:rPr>
        <w:t xml:space="preserve">budžeta daļa ir 146 500,00 </w:t>
      </w:r>
      <w:r w:rsidRPr="0090501F">
        <w:rPr>
          <w:i/>
          <w:sz w:val="28"/>
          <w:szCs w:val="28"/>
        </w:rPr>
        <w:t>euro</w:t>
      </w:r>
      <w:r w:rsidRPr="0090501F">
        <w:rPr>
          <w:rStyle w:val="Emphasis"/>
          <w:sz w:val="28"/>
          <w:szCs w:val="28"/>
        </w:rPr>
        <w:t xml:space="preserve">, </w:t>
      </w:r>
      <w:r w:rsidRPr="00014D94">
        <w:rPr>
          <w:rStyle w:val="Emphasis"/>
          <w:i w:val="0"/>
          <w:sz w:val="28"/>
          <w:szCs w:val="28"/>
        </w:rPr>
        <w:t>n</w:t>
      </w:r>
      <w:r w:rsidRPr="0090501F">
        <w:rPr>
          <w:sz w:val="28"/>
          <w:szCs w:val="28"/>
        </w:rPr>
        <w:t xml:space="preserve">o valsts budžeta nepieciešamais </w:t>
      </w:r>
      <w:r w:rsidRPr="0090501F">
        <w:rPr>
          <w:sz w:val="28"/>
          <w:szCs w:val="28"/>
        </w:rPr>
        <w:t>priekšfinansējums</w:t>
      </w:r>
      <w:r w:rsidRPr="0090501F">
        <w:rPr>
          <w:sz w:val="28"/>
          <w:szCs w:val="28"/>
        </w:rPr>
        <w:t xml:space="preserve"> </w:t>
      </w:r>
      <w:r w:rsidRPr="0090501F" w:rsidR="008F5546">
        <w:rPr>
          <w:sz w:val="28"/>
          <w:szCs w:val="28"/>
        </w:rPr>
        <w:t>P</w:t>
      </w:r>
      <w:r w:rsidRPr="0090501F" w:rsidR="009D052B">
        <w:rPr>
          <w:sz w:val="28"/>
          <w:szCs w:val="28"/>
        </w:rPr>
        <w:t xml:space="preserve">rojekta </w:t>
      </w:r>
      <w:r w:rsidRPr="0090501F" w:rsidR="008E044A">
        <w:rPr>
          <w:sz w:val="28"/>
          <w:szCs w:val="28"/>
        </w:rPr>
        <w:t>īstenošanai</w:t>
      </w:r>
      <w:r w:rsidRPr="0090501F" w:rsidR="002C1BF8">
        <w:rPr>
          <w:sz w:val="28"/>
          <w:szCs w:val="28"/>
        </w:rPr>
        <w:t xml:space="preserve"> ir </w:t>
      </w:r>
      <w:r w:rsidRPr="0090501F" w:rsidR="00201213">
        <w:rPr>
          <w:sz w:val="28"/>
          <w:szCs w:val="28"/>
        </w:rPr>
        <w:t>21</w:t>
      </w:r>
      <w:r w:rsidRPr="0090501F" w:rsidR="001C01B8">
        <w:rPr>
          <w:sz w:val="28"/>
          <w:szCs w:val="28"/>
        </w:rPr>
        <w:t> </w:t>
      </w:r>
      <w:r w:rsidRPr="0090501F" w:rsidR="00201213">
        <w:rPr>
          <w:sz w:val="28"/>
          <w:szCs w:val="28"/>
        </w:rPr>
        <w:t>975,00</w:t>
      </w:r>
      <w:r w:rsidRPr="0090501F" w:rsidR="006B276C">
        <w:rPr>
          <w:sz w:val="28"/>
          <w:szCs w:val="28"/>
        </w:rPr>
        <w:t xml:space="preserve"> </w:t>
      </w:r>
      <w:r w:rsidRPr="0090501F" w:rsidR="00225587">
        <w:rPr>
          <w:i/>
          <w:sz w:val="28"/>
          <w:szCs w:val="28"/>
        </w:rPr>
        <w:t>euro</w:t>
      </w:r>
      <w:r w:rsidRPr="00D94F23" w:rsidR="00CA7C08">
        <w:rPr>
          <w:sz w:val="28"/>
          <w:szCs w:val="28"/>
        </w:rPr>
        <w:t>.</w:t>
      </w:r>
      <w:r w:rsidRPr="00D94F23" w:rsidR="00992D3F">
        <w:rPr>
          <w:sz w:val="28"/>
          <w:szCs w:val="28"/>
        </w:rPr>
        <w:t xml:space="preserve"> </w:t>
      </w:r>
      <w:r w:rsidRPr="00D94F23" w:rsidR="00CA7C08">
        <w:rPr>
          <w:sz w:val="28"/>
          <w:szCs w:val="28"/>
        </w:rPr>
        <w:t>F</w:t>
      </w:r>
      <w:r w:rsidRPr="00D94F23">
        <w:rPr>
          <w:sz w:val="28"/>
          <w:szCs w:val="28"/>
        </w:rPr>
        <w:t xml:space="preserve">inansējuma kopsavilkums </w:t>
      </w:r>
      <w:r w:rsidRPr="00D94F23" w:rsidR="00CA7C08">
        <w:rPr>
          <w:sz w:val="28"/>
          <w:szCs w:val="28"/>
        </w:rPr>
        <w:t>attē</w:t>
      </w:r>
      <w:r w:rsidRPr="00D94F23" w:rsidR="00201213">
        <w:rPr>
          <w:sz w:val="28"/>
          <w:szCs w:val="28"/>
        </w:rPr>
        <w:t>l</w:t>
      </w:r>
      <w:r w:rsidRPr="00D94F23" w:rsidR="00CA7C08">
        <w:rPr>
          <w:sz w:val="28"/>
          <w:szCs w:val="28"/>
        </w:rPr>
        <w:t>ots</w:t>
      </w:r>
      <w:r w:rsidRPr="00D94F23" w:rsidR="00094602">
        <w:rPr>
          <w:sz w:val="28"/>
          <w:szCs w:val="28"/>
        </w:rPr>
        <w:t xml:space="preserve"> 1.</w:t>
      </w:r>
      <w:r w:rsidRPr="00D94F23" w:rsidR="008E044A">
        <w:rPr>
          <w:sz w:val="28"/>
          <w:szCs w:val="28"/>
        </w:rPr>
        <w:t> </w:t>
      </w:r>
      <w:r w:rsidRPr="00D94F23" w:rsidR="00094602">
        <w:rPr>
          <w:sz w:val="28"/>
          <w:szCs w:val="28"/>
        </w:rPr>
        <w:t>tabulā.</w:t>
      </w:r>
    </w:p>
    <w:p w:rsidR="001C01B8" w:rsidP="00D94F23">
      <w:pPr>
        <w:tabs>
          <w:tab w:val="left" w:pos="0"/>
        </w:tabs>
        <w:spacing w:after="0" w:line="240" w:lineRule="auto"/>
        <w:ind w:firstLine="539"/>
        <w:jc w:val="right"/>
        <w:rPr>
          <w:sz w:val="28"/>
          <w:szCs w:val="28"/>
        </w:rPr>
      </w:pPr>
    </w:p>
    <w:p w:rsidR="00094602" w:rsidRPr="00D94F23" w:rsidP="00D94F23">
      <w:pPr>
        <w:tabs>
          <w:tab w:val="left" w:pos="0"/>
        </w:tabs>
        <w:spacing w:after="0" w:line="240" w:lineRule="auto"/>
        <w:ind w:firstLine="539"/>
        <w:jc w:val="right"/>
        <w:rPr>
          <w:sz w:val="28"/>
          <w:szCs w:val="28"/>
        </w:rPr>
      </w:pPr>
      <w:r w:rsidRPr="00D94F23">
        <w:rPr>
          <w:sz w:val="28"/>
          <w:szCs w:val="28"/>
        </w:rPr>
        <w:t>1.</w:t>
      </w:r>
      <w:r w:rsidR="001C01B8">
        <w:rPr>
          <w:sz w:val="28"/>
          <w:szCs w:val="28"/>
        </w:rPr>
        <w:t> </w:t>
      </w:r>
      <w:r w:rsidRPr="00D94F23">
        <w:rPr>
          <w:sz w:val="28"/>
          <w:szCs w:val="28"/>
        </w:rPr>
        <w:t>tabula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7"/>
        <w:gridCol w:w="1613"/>
        <w:gridCol w:w="1755"/>
        <w:gridCol w:w="2214"/>
      </w:tblGrid>
      <w:tr w:rsidTr="0090501F">
        <w:tblPrEx>
          <w:tblW w:w="920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blHeader/>
          <w:jc w:val="center"/>
        </w:trPr>
        <w:tc>
          <w:tcPr>
            <w:tcW w:w="3627" w:type="dxa"/>
            <w:shd w:val="clear" w:color="auto" w:fill="auto"/>
            <w:vAlign w:val="center"/>
          </w:tcPr>
          <w:p w:rsidR="001343C6" w:rsidRPr="001C01B8" w:rsidP="00D94F23">
            <w:pPr>
              <w:tabs>
                <w:tab w:val="left" w:pos="0"/>
              </w:tabs>
              <w:spacing w:after="0" w:line="240" w:lineRule="auto"/>
              <w:jc w:val="center"/>
              <w:rPr>
                <w:i/>
                <w:szCs w:val="24"/>
              </w:rPr>
            </w:pPr>
            <w:r w:rsidRPr="001C01B8">
              <w:rPr>
                <w:i/>
                <w:szCs w:val="24"/>
              </w:rPr>
              <w:t>Projekta nosaukums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43C6" w:rsidRPr="001C01B8" w:rsidP="00D94F23">
            <w:pPr>
              <w:spacing w:after="0" w:line="240" w:lineRule="auto"/>
              <w:ind w:left="-57" w:right="-57"/>
              <w:jc w:val="center"/>
              <w:rPr>
                <w:i/>
                <w:szCs w:val="24"/>
              </w:rPr>
            </w:pPr>
            <w:r w:rsidRPr="001C01B8">
              <w:rPr>
                <w:i/>
                <w:szCs w:val="24"/>
              </w:rPr>
              <w:t>Finansējuma saņēmējs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343C6" w:rsidRPr="001C01B8" w:rsidP="001C01B8">
            <w:pPr>
              <w:spacing w:after="0" w:line="240" w:lineRule="auto"/>
              <w:ind w:left="-57" w:right="-57"/>
              <w:jc w:val="center"/>
              <w:rPr>
                <w:i/>
                <w:szCs w:val="24"/>
              </w:rPr>
            </w:pPr>
            <w:r w:rsidRPr="001C01B8">
              <w:rPr>
                <w:i/>
                <w:szCs w:val="24"/>
              </w:rPr>
              <w:t>Projekta kopējais finansējums no Apvārsnis 2020 (100</w:t>
            </w:r>
            <w:r w:rsidRPr="001C01B8" w:rsidR="001C01B8">
              <w:rPr>
                <w:i/>
                <w:szCs w:val="24"/>
              </w:rPr>
              <w:t> </w:t>
            </w:r>
            <w:r w:rsidRPr="001C01B8">
              <w:rPr>
                <w:i/>
                <w:szCs w:val="24"/>
              </w:rPr>
              <w:t>%)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343C6" w:rsidRPr="001C01B8" w:rsidP="002F5993">
            <w:pPr>
              <w:spacing w:after="0" w:line="240" w:lineRule="auto"/>
              <w:ind w:left="-57" w:right="-57"/>
              <w:jc w:val="center"/>
              <w:rPr>
                <w:i/>
                <w:szCs w:val="24"/>
              </w:rPr>
            </w:pPr>
            <w:r w:rsidRPr="001C01B8">
              <w:rPr>
                <w:i/>
                <w:szCs w:val="24"/>
              </w:rPr>
              <w:t xml:space="preserve">Latvijas </w:t>
            </w:r>
            <w:r w:rsidRPr="001C01B8">
              <w:rPr>
                <w:i/>
                <w:szCs w:val="24"/>
              </w:rPr>
              <w:t>priekšfinansējums</w:t>
            </w:r>
            <w:r w:rsidRPr="001C01B8">
              <w:rPr>
                <w:i/>
                <w:szCs w:val="24"/>
              </w:rPr>
              <w:t xml:space="preserve"> (15</w:t>
            </w:r>
            <w:r w:rsidRPr="001C01B8" w:rsidR="002F5993">
              <w:rPr>
                <w:i/>
                <w:szCs w:val="24"/>
              </w:rPr>
              <w:t> </w:t>
            </w:r>
            <w:r w:rsidRPr="001C01B8">
              <w:rPr>
                <w:i/>
                <w:szCs w:val="24"/>
              </w:rPr>
              <w:t>%)</w:t>
            </w:r>
          </w:p>
        </w:tc>
      </w:tr>
      <w:tr w:rsidTr="001C01B8">
        <w:tblPrEx>
          <w:tblW w:w="9209" w:type="dxa"/>
          <w:jc w:val="center"/>
          <w:tblLayout w:type="fixed"/>
          <w:tblLook w:val="04A0"/>
        </w:tblPrEx>
        <w:trPr>
          <w:cantSplit/>
          <w:jc w:val="center"/>
        </w:trPr>
        <w:tc>
          <w:tcPr>
            <w:tcW w:w="3627" w:type="dxa"/>
          </w:tcPr>
          <w:p w:rsidR="001343C6" w:rsidRPr="001C01B8" w:rsidP="0014071E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1C01B8">
              <w:rPr>
                <w:szCs w:val="24"/>
              </w:rPr>
              <w:t>„Nodrošināt neitrālu ogle</w:t>
            </w:r>
            <w:r w:rsidR="0014071E">
              <w:rPr>
                <w:szCs w:val="24"/>
              </w:rPr>
              <w:t>kļa emisiju reģionos līdz 2050. </w:t>
            </w:r>
            <w:r w:rsidRPr="001C01B8">
              <w:rPr>
                <w:szCs w:val="24"/>
              </w:rPr>
              <w:t>gadam”</w:t>
            </w:r>
            <w:r w:rsidRPr="001C01B8" w:rsidR="001C01B8">
              <w:rPr>
                <w:szCs w:val="24"/>
              </w:rPr>
              <w:t xml:space="preserve"> (</w:t>
            </w:r>
            <w:r w:rsidRPr="001C01B8">
              <w:rPr>
                <w:i/>
                <w:szCs w:val="24"/>
              </w:rPr>
              <w:t>C-TRACK-50</w:t>
            </w:r>
            <w:r w:rsidRPr="001C01B8" w:rsidR="001C01B8">
              <w:rPr>
                <w:szCs w:val="24"/>
              </w:rPr>
              <w:t>)</w:t>
            </w:r>
          </w:p>
        </w:tc>
        <w:tc>
          <w:tcPr>
            <w:tcW w:w="1613" w:type="dxa"/>
            <w:vAlign w:val="center"/>
          </w:tcPr>
          <w:p w:rsidR="001343C6" w:rsidRPr="001C01B8" w:rsidP="00D94F23">
            <w:pPr>
              <w:spacing w:after="0" w:line="240" w:lineRule="auto"/>
              <w:jc w:val="center"/>
              <w:rPr>
                <w:szCs w:val="24"/>
              </w:rPr>
            </w:pPr>
            <w:r w:rsidRPr="001C01B8">
              <w:rPr>
                <w:szCs w:val="24"/>
              </w:rPr>
              <w:t>Rīgas plānošanas reģions</w:t>
            </w:r>
          </w:p>
        </w:tc>
        <w:tc>
          <w:tcPr>
            <w:tcW w:w="1755" w:type="dxa"/>
            <w:vAlign w:val="center"/>
          </w:tcPr>
          <w:p w:rsidR="001343C6" w:rsidRPr="001C01B8" w:rsidP="00D94F2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146 500,</w:t>
            </w:r>
            <w:r w:rsidRPr="001C01B8" w:rsidR="00BC71F0">
              <w:rPr>
                <w:szCs w:val="24"/>
              </w:rPr>
              <w:t>00</w:t>
            </w:r>
          </w:p>
        </w:tc>
        <w:tc>
          <w:tcPr>
            <w:tcW w:w="2214" w:type="dxa"/>
            <w:vAlign w:val="center"/>
          </w:tcPr>
          <w:p w:rsidR="001343C6" w:rsidRPr="001C01B8" w:rsidP="00C54C0A">
            <w:pPr>
              <w:spacing w:after="0" w:line="240" w:lineRule="auto"/>
              <w:jc w:val="center"/>
              <w:rPr>
                <w:szCs w:val="24"/>
              </w:rPr>
            </w:pPr>
            <w:r w:rsidRPr="001C01B8">
              <w:rPr>
                <w:szCs w:val="24"/>
              </w:rPr>
              <w:t>21 975,00</w:t>
            </w:r>
          </w:p>
        </w:tc>
      </w:tr>
      <w:tr w:rsidTr="001C01B8">
        <w:tblPrEx>
          <w:tblW w:w="9209" w:type="dxa"/>
          <w:jc w:val="center"/>
          <w:tblLayout w:type="fixed"/>
          <w:tblLook w:val="04A0"/>
        </w:tblPrEx>
        <w:trPr>
          <w:cantSplit/>
          <w:jc w:val="center"/>
        </w:trPr>
        <w:tc>
          <w:tcPr>
            <w:tcW w:w="5240" w:type="dxa"/>
            <w:gridSpan w:val="2"/>
            <w:vAlign w:val="center"/>
          </w:tcPr>
          <w:p w:rsidR="001343C6" w:rsidRPr="001C01B8" w:rsidP="00D94F23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b/>
                <w:szCs w:val="24"/>
              </w:rPr>
            </w:pPr>
            <w:r w:rsidRPr="001C01B8">
              <w:rPr>
                <w:b/>
                <w:szCs w:val="24"/>
              </w:rPr>
              <w:t>Kopā</w:t>
            </w:r>
          </w:p>
        </w:tc>
        <w:tc>
          <w:tcPr>
            <w:tcW w:w="1755" w:type="dxa"/>
            <w:vAlign w:val="center"/>
          </w:tcPr>
          <w:p w:rsidR="001343C6" w:rsidRPr="001C01B8" w:rsidP="00D94F2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C01B8">
              <w:rPr>
                <w:szCs w:val="24"/>
              </w:rPr>
              <w:t>146 500,00</w:t>
            </w:r>
          </w:p>
        </w:tc>
        <w:tc>
          <w:tcPr>
            <w:tcW w:w="2214" w:type="dxa"/>
            <w:vAlign w:val="center"/>
          </w:tcPr>
          <w:p w:rsidR="001343C6" w:rsidRPr="001C01B8" w:rsidP="00C54C0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C01B8">
              <w:rPr>
                <w:szCs w:val="24"/>
              </w:rPr>
              <w:t>21 975,00</w:t>
            </w:r>
          </w:p>
        </w:tc>
      </w:tr>
    </w:tbl>
    <w:p w:rsidR="00A8073C" w:rsidRPr="00D94F23" w:rsidP="00D94F23">
      <w:pPr>
        <w:tabs>
          <w:tab w:val="left" w:pos="0"/>
        </w:tabs>
        <w:spacing w:after="0" w:line="240" w:lineRule="auto"/>
        <w:ind w:firstLine="539"/>
        <w:jc w:val="both"/>
        <w:rPr>
          <w:sz w:val="28"/>
          <w:szCs w:val="28"/>
        </w:rPr>
      </w:pPr>
    </w:p>
    <w:p w:rsidR="009746B3" w:rsidP="00D94F23">
      <w:pPr>
        <w:spacing w:after="0" w:line="240" w:lineRule="auto"/>
        <w:ind w:firstLine="567"/>
        <w:jc w:val="both"/>
        <w:rPr>
          <w:sz w:val="28"/>
          <w:szCs w:val="28"/>
        </w:rPr>
      </w:pPr>
      <w:r w:rsidRPr="00D94F23">
        <w:rPr>
          <w:rFonts w:eastAsia="Times New Roman"/>
          <w:sz w:val="28"/>
          <w:szCs w:val="28"/>
          <w:lang w:eastAsia="lv-LV"/>
        </w:rPr>
        <w:t xml:space="preserve">Lai uzsāktu un nodrošinātu sekmīgu </w:t>
      </w:r>
      <w:r w:rsidRPr="00D94F23" w:rsidR="009E5809">
        <w:rPr>
          <w:rFonts w:eastAsia="Times New Roman"/>
          <w:sz w:val="28"/>
          <w:szCs w:val="28"/>
          <w:lang w:eastAsia="lv-LV"/>
        </w:rPr>
        <w:t>P</w:t>
      </w:r>
      <w:r w:rsidRPr="00D94F23">
        <w:rPr>
          <w:rFonts w:eastAsia="Times New Roman"/>
          <w:sz w:val="28"/>
          <w:szCs w:val="28"/>
          <w:lang w:eastAsia="lv-LV"/>
        </w:rPr>
        <w:t xml:space="preserve">rojekta aktivitāšu īstenošanu, </w:t>
      </w:r>
      <w:r w:rsidRPr="009257B3" w:rsidR="006B282F">
        <w:rPr>
          <w:i/>
          <w:sz w:val="28"/>
          <w:szCs w:val="28"/>
        </w:rPr>
        <w:t>Apvārsnis 2020</w:t>
      </w:r>
      <w:r w:rsidRPr="00D94F23" w:rsidR="006B282F">
        <w:rPr>
          <w:sz w:val="28"/>
          <w:szCs w:val="28"/>
        </w:rPr>
        <w:t xml:space="preserve"> finansējuma apguve ir sadalīta </w:t>
      </w:r>
      <w:r w:rsidR="00037420">
        <w:rPr>
          <w:sz w:val="28"/>
          <w:szCs w:val="28"/>
        </w:rPr>
        <w:t>trīs</w:t>
      </w:r>
      <w:r w:rsidRPr="001C01B8" w:rsidR="00037420">
        <w:rPr>
          <w:sz w:val="28"/>
          <w:szCs w:val="28"/>
        </w:rPr>
        <w:t xml:space="preserve"> </w:t>
      </w:r>
      <w:r w:rsidRPr="001C01B8" w:rsidR="006B282F">
        <w:rPr>
          <w:sz w:val="28"/>
          <w:szCs w:val="28"/>
        </w:rPr>
        <w:t>posmos</w:t>
      </w:r>
      <w:r w:rsidRPr="00D94F23" w:rsidR="006B282F">
        <w:rPr>
          <w:sz w:val="28"/>
          <w:szCs w:val="28"/>
        </w:rPr>
        <w:t xml:space="preserve"> </w:t>
      </w:r>
      <w:r w:rsidRPr="00D94F23">
        <w:rPr>
          <w:sz w:val="28"/>
          <w:szCs w:val="28"/>
        </w:rPr>
        <w:t>(skatīt 2.</w:t>
      </w:r>
      <w:r w:rsidRPr="00D94F23" w:rsidR="005312F2">
        <w:rPr>
          <w:sz w:val="28"/>
          <w:szCs w:val="28"/>
        </w:rPr>
        <w:t> </w:t>
      </w:r>
      <w:r w:rsidRPr="00D94F23">
        <w:rPr>
          <w:sz w:val="28"/>
          <w:szCs w:val="28"/>
        </w:rPr>
        <w:t>tabul</w:t>
      </w:r>
      <w:r w:rsidRPr="00D94F23" w:rsidR="009E5809">
        <w:rPr>
          <w:sz w:val="28"/>
          <w:szCs w:val="28"/>
        </w:rPr>
        <w:t>u</w:t>
      </w:r>
      <w:r w:rsidRPr="00D94F23">
        <w:rPr>
          <w:sz w:val="28"/>
          <w:szCs w:val="28"/>
        </w:rPr>
        <w:t xml:space="preserve">). </w:t>
      </w:r>
    </w:p>
    <w:p w:rsidR="00003BAB" w:rsidP="00D94F23">
      <w:pPr>
        <w:tabs>
          <w:tab w:val="left" w:pos="0"/>
        </w:tabs>
        <w:spacing w:after="0" w:line="240" w:lineRule="auto"/>
        <w:ind w:firstLine="539"/>
        <w:jc w:val="both"/>
        <w:rPr>
          <w:b/>
          <w:sz w:val="28"/>
          <w:szCs w:val="28"/>
        </w:rPr>
      </w:pPr>
    </w:p>
    <w:p w:rsidR="00694FF5" w:rsidP="00982395">
      <w:pPr>
        <w:tabs>
          <w:tab w:val="left" w:pos="0"/>
        </w:tabs>
        <w:spacing w:after="0" w:line="240" w:lineRule="auto"/>
        <w:ind w:firstLine="539"/>
        <w:jc w:val="right"/>
        <w:rPr>
          <w:sz w:val="28"/>
          <w:szCs w:val="28"/>
        </w:rPr>
      </w:pPr>
      <w:r w:rsidRPr="00D94F2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94F23">
        <w:rPr>
          <w:sz w:val="28"/>
          <w:szCs w:val="28"/>
        </w:rPr>
        <w:t>tabula</w:t>
      </w:r>
    </w:p>
    <w:tbl>
      <w:tblPr>
        <w:tblStyle w:val="TableGrid"/>
        <w:tblW w:w="9209" w:type="dxa"/>
        <w:tblLayout w:type="fixed"/>
        <w:tblLook w:val="04A0"/>
      </w:tblPr>
      <w:tblGrid>
        <w:gridCol w:w="2547"/>
        <w:gridCol w:w="1843"/>
        <w:gridCol w:w="1559"/>
        <w:gridCol w:w="2126"/>
        <w:gridCol w:w="1134"/>
      </w:tblGrid>
      <w:tr w:rsidTr="00ED7993">
        <w:tblPrEx>
          <w:tblW w:w="9209" w:type="dxa"/>
          <w:tblLayout w:type="fixed"/>
          <w:tblLook w:val="04A0"/>
        </w:tblPrEx>
        <w:trPr>
          <w:trHeight w:val="360"/>
        </w:trPr>
        <w:tc>
          <w:tcPr>
            <w:tcW w:w="2547" w:type="dxa"/>
            <w:vMerge w:val="restart"/>
            <w:hideMark/>
          </w:tcPr>
          <w:p w:rsidR="00FF7F09" w:rsidRPr="00ED7993" w:rsidP="00FF7F09">
            <w:pPr>
              <w:tabs>
                <w:tab w:val="left" w:pos="0"/>
              </w:tabs>
              <w:spacing w:after="0" w:line="240" w:lineRule="auto"/>
              <w:ind w:firstLine="53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 w:rsidRPr="00ED7993">
              <w:rPr>
                <w:b/>
                <w:bCs/>
                <w:szCs w:val="24"/>
              </w:rPr>
              <w:t>Iemaksa Garantijas fondā, ietur vadošais partneris (5%)</w:t>
            </w:r>
          </w:p>
        </w:tc>
        <w:tc>
          <w:tcPr>
            <w:tcW w:w="1559" w:type="dxa"/>
            <w:vMerge w:val="restart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 w:rsidRPr="00ED7993">
              <w:rPr>
                <w:b/>
                <w:bCs/>
                <w:szCs w:val="24"/>
              </w:rPr>
              <w:t>Saņemtais finansējums</w:t>
            </w:r>
          </w:p>
        </w:tc>
        <w:tc>
          <w:tcPr>
            <w:tcW w:w="2126" w:type="dxa"/>
            <w:vMerge w:val="restart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 w:rsidRPr="00ED7993">
              <w:rPr>
                <w:b/>
                <w:bCs/>
                <w:szCs w:val="24"/>
              </w:rPr>
              <w:t xml:space="preserve">Nepieciešamais finansējums projekta aktivitāšu </w:t>
            </w:r>
            <w:r w:rsidR="005E31DB">
              <w:rPr>
                <w:b/>
                <w:bCs/>
                <w:szCs w:val="24"/>
              </w:rPr>
              <w:t>ieviešanai.</w:t>
            </w:r>
          </w:p>
        </w:tc>
        <w:tc>
          <w:tcPr>
            <w:tcW w:w="1134" w:type="dxa"/>
            <w:vMerge w:val="restart"/>
            <w:noWrap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 w:rsidRPr="00ED7993">
              <w:rPr>
                <w:b/>
                <w:bCs/>
                <w:szCs w:val="24"/>
              </w:rPr>
              <w:t>Starpība</w:t>
            </w:r>
          </w:p>
        </w:tc>
      </w:tr>
      <w:tr w:rsidTr="00ED7993">
        <w:tblPrEx>
          <w:tblW w:w="9209" w:type="dxa"/>
          <w:tblLayout w:type="fixed"/>
          <w:tblLook w:val="04A0"/>
        </w:tblPrEx>
        <w:trPr>
          <w:trHeight w:val="1155"/>
        </w:trPr>
        <w:tc>
          <w:tcPr>
            <w:tcW w:w="2547" w:type="dxa"/>
            <w:vMerge/>
            <w:hideMark/>
          </w:tcPr>
          <w:p w:rsidR="00FF7F09" w:rsidRPr="00ED7993" w:rsidP="00FF7F09">
            <w:pPr>
              <w:tabs>
                <w:tab w:val="left" w:pos="0"/>
              </w:tabs>
              <w:spacing w:after="0" w:line="240" w:lineRule="auto"/>
              <w:ind w:firstLine="53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FF7F09" w:rsidRPr="00ED7993" w:rsidP="00FF7F09">
            <w:pPr>
              <w:tabs>
                <w:tab w:val="left" w:pos="0"/>
              </w:tabs>
              <w:spacing w:after="0" w:line="240" w:lineRule="auto"/>
              <w:ind w:firstLine="53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F7F09" w:rsidRPr="00ED7993" w:rsidP="00FF7F09">
            <w:pPr>
              <w:tabs>
                <w:tab w:val="left" w:pos="0"/>
              </w:tabs>
              <w:spacing w:after="0" w:line="240" w:lineRule="auto"/>
              <w:ind w:firstLine="53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FF7F09" w:rsidRPr="00ED7993" w:rsidP="00FF7F09">
            <w:pPr>
              <w:tabs>
                <w:tab w:val="left" w:pos="0"/>
              </w:tabs>
              <w:spacing w:after="0" w:line="240" w:lineRule="auto"/>
              <w:ind w:firstLine="53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F7F09" w:rsidRPr="00ED7993" w:rsidP="00FF7F09">
            <w:pPr>
              <w:tabs>
                <w:tab w:val="left" w:pos="0"/>
              </w:tabs>
              <w:spacing w:after="0" w:line="240" w:lineRule="auto"/>
              <w:ind w:firstLine="539"/>
              <w:jc w:val="right"/>
              <w:rPr>
                <w:b/>
                <w:bCs/>
                <w:szCs w:val="24"/>
              </w:rPr>
            </w:pPr>
          </w:p>
        </w:tc>
      </w:tr>
      <w:tr w:rsidTr="00ED7993">
        <w:tblPrEx>
          <w:tblW w:w="9209" w:type="dxa"/>
          <w:tblLayout w:type="fixed"/>
          <w:tblLook w:val="04A0"/>
        </w:tblPrEx>
        <w:trPr>
          <w:trHeight w:val="915"/>
        </w:trPr>
        <w:tc>
          <w:tcPr>
            <w:tcW w:w="2547" w:type="dxa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D7993">
              <w:rPr>
                <w:szCs w:val="24"/>
              </w:rPr>
              <w:t xml:space="preserve">2018. gadā saņemtais </w:t>
            </w:r>
            <w:r w:rsidRPr="00ED7993">
              <w:rPr>
                <w:szCs w:val="24"/>
              </w:rPr>
              <w:t>priekšfinansējums</w:t>
            </w:r>
            <w:r w:rsidRPr="00ED7993">
              <w:rPr>
                <w:szCs w:val="24"/>
              </w:rPr>
              <w:t xml:space="preserve"> (40% apmērā)*</w:t>
            </w:r>
          </w:p>
        </w:tc>
        <w:tc>
          <w:tcPr>
            <w:tcW w:w="1843" w:type="dxa"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D7993">
              <w:rPr>
                <w:szCs w:val="24"/>
              </w:rPr>
              <w:t>58 600</w:t>
            </w:r>
          </w:p>
        </w:tc>
        <w:tc>
          <w:tcPr>
            <w:tcW w:w="2126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D7993">
              <w:rPr>
                <w:szCs w:val="24"/>
              </w:rPr>
              <w:t>58 600</w:t>
            </w:r>
          </w:p>
        </w:tc>
        <w:tc>
          <w:tcPr>
            <w:tcW w:w="1134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D7993">
              <w:rPr>
                <w:szCs w:val="24"/>
              </w:rPr>
              <w:t>0</w:t>
            </w:r>
          </w:p>
        </w:tc>
      </w:tr>
      <w:tr w:rsidTr="00ED7993">
        <w:tblPrEx>
          <w:tblW w:w="9209" w:type="dxa"/>
          <w:tblLayout w:type="fixed"/>
          <w:tblLook w:val="04A0"/>
        </w:tblPrEx>
        <w:trPr>
          <w:trHeight w:val="420"/>
        </w:trPr>
        <w:tc>
          <w:tcPr>
            <w:tcW w:w="2547" w:type="dxa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D7993">
              <w:rPr>
                <w:szCs w:val="24"/>
              </w:rPr>
              <w:t>2019. gadā plānotais starpmaksājums (25% apmērā)</w:t>
            </w:r>
          </w:p>
        </w:tc>
        <w:tc>
          <w:tcPr>
            <w:tcW w:w="1843" w:type="dxa"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D7993">
              <w:rPr>
                <w:szCs w:val="24"/>
              </w:rPr>
              <w:t>36 625</w:t>
            </w:r>
          </w:p>
        </w:tc>
        <w:tc>
          <w:tcPr>
            <w:tcW w:w="2126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D7993">
              <w:rPr>
                <w:szCs w:val="24"/>
              </w:rPr>
              <w:t>58 600</w:t>
            </w:r>
          </w:p>
        </w:tc>
        <w:tc>
          <w:tcPr>
            <w:tcW w:w="1134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D7993">
              <w:rPr>
                <w:szCs w:val="24"/>
              </w:rPr>
              <w:t>-21 975</w:t>
            </w:r>
          </w:p>
        </w:tc>
      </w:tr>
      <w:tr w:rsidTr="00ED7993">
        <w:tblPrEx>
          <w:tblW w:w="9209" w:type="dxa"/>
          <w:tblLayout w:type="fixed"/>
          <w:tblLook w:val="04A0"/>
        </w:tblPrEx>
        <w:trPr>
          <w:trHeight w:val="495"/>
        </w:trPr>
        <w:tc>
          <w:tcPr>
            <w:tcW w:w="2547" w:type="dxa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D7993">
              <w:rPr>
                <w:szCs w:val="24"/>
              </w:rPr>
              <w:t>2020. gadā plānotais starpmaksājums (20% apmērā)</w:t>
            </w:r>
          </w:p>
        </w:tc>
        <w:tc>
          <w:tcPr>
            <w:tcW w:w="1843" w:type="dxa"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D7993">
              <w:rPr>
                <w:szCs w:val="24"/>
              </w:rPr>
              <w:t>29 300</w:t>
            </w:r>
          </w:p>
        </w:tc>
        <w:tc>
          <w:tcPr>
            <w:tcW w:w="2126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D7993">
              <w:rPr>
                <w:szCs w:val="24"/>
              </w:rPr>
              <w:t>29 300</w:t>
            </w:r>
          </w:p>
        </w:tc>
        <w:tc>
          <w:tcPr>
            <w:tcW w:w="1134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D7993">
              <w:rPr>
                <w:szCs w:val="24"/>
              </w:rPr>
              <w:t>0</w:t>
            </w:r>
          </w:p>
        </w:tc>
      </w:tr>
      <w:tr w:rsidTr="00ED7993">
        <w:tblPrEx>
          <w:tblW w:w="9209" w:type="dxa"/>
          <w:tblLayout w:type="fixed"/>
          <w:tblLook w:val="04A0"/>
        </w:tblPrEx>
        <w:trPr>
          <w:trHeight w:val="390"/>
        </w:trPr>
        <w:tc>
          <w:tcPr>
            <w:tcW w:w="2547" w:type="dxa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ED7993">
              <w:rPr>
                <w:bCs/>
                <w:szCs w:val="24"/>
              </w:rPr>
              <w:t>Kopā starpmaksājumi</w:t>
            </w:r>
          </w:p>
        </w:tc>
        <w:tc>
          <w:tcPr>
            <w:tcW w:w="1843" w:type="dxa"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ED7993">
              <w:rPr>
                <w:bCs/>
                <w:szCs w:val="24"/>
              </w:rPr>
              <w:t>124 525</w:t>
            </w:r>
          </w:p>
        </w:tc>
        <w:tc>
          <w:tcPr>
            <w:tcW w:w="2126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ED7993">
              <w:rPr>
                <w:bCs/>
                <w:szCs w:val="24"/>
              </w:rPr>
              <w:t>146 500</w:t>
            </w:r>
          </w:p>
        </w:tc>
        <w:tc>
          <w:tcPr>
            <w:tcW w:w="1134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ED7993">
              <w:rPr>
                <w:bCs/>
                <w:szCs w:val="24"/>
              </w:rPr>
              <w:t>-21 975</w:t>
            </w:r>
          </w:p>
        </w:tc>
      </w:tr>
      <w:tr w:rsidTr="00ED7993">
        <w:tblPrEx>
          <w:tblW w:w="9209" w:type="dxa"/>
          <w:tblLayout w:type="fixed"/>
          <w:tblLook w:val="04A0"/>
        </w:tblPrEx>
        <w:trPr>
          <w:trHeight w:val="390"/>
        </w:trPr>
        <w:tc>
          <w:tcPr>
            <w:tcW w:w="2547" w:type="dxa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</w:t>
            </w:r>
            <w:r w:rsidRPr="00ED7993">
              <w:rPr>
                <w:bCs/>
                <w:szCs w:val="24"/>
              </w:rPr>
              <w:t>emaksas Garantijas fondā</w:t>
            </w:r>
          </w:p>
        </w:tc>
        <w:tc>
          <w:tcPr>
            <w:tcW w:w="1843" w:type="dxa"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ED7993">
              <w:rPr>
                <w:bCs/>
                <w:szCs w:val="24"/>
              </w:rPr>
              <w:t>7</w:t>
            </w:r>
            <w:r w:rsidR="006D6029">
              <w:rPr>
                <w:bCs/>
                <w:szCs w:val="24"/>
              </w:rPr>
              <w:t xml:space="preserve"> </w:t>
            </w:r>
            <w:r w:rsidRPr="00ED7993">
              <w:rPr>
                <w:bCs/>
                <w:szCs w:val="24"/>
              </w:rPr>
              <w:t>325</w:t>
            </w:r>
          </w:p>
        </w:tc>
        <w:tc>
          <w:tcPr>
            <w:tcW w:w="1559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Tr="00ED7993">
        <w:tblPrEx>
          <w:tblW w:w="9209" w:type="dxa"/>
          <w:tblLayout w:type="fixed"/>
          <w:tblLook w:val="04A0"/>
        </w:tblPrEx>
        <w:trPr>
          <w:trHeight w:val="465"/>
        </w:trPr>
        <w:tc>
          <w:tcPr>
            <w:tcW w:w="2547" w:type="dxa"/>
            <w:noWrap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ED7993">
              <w:rPr>
                <w:bCs/>
                <w:szCs w:val="24"/>
              </w:rPr>
              <w:t>Noslēguma maksājums (15%)</w:t>
            </w:r>
          </w:p>
        </w:tc>
        <w:tc>
          <w:tcPr>
            <w:tcW w:w="1843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Tr="00ED7993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547" w:type="dxa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r w:rsidRPr="00ED7993">
              <w:rPr>
                <w:szCs w:val="28"/>
              </w:rPr>
              <w:t>Atlikusī daļa (10%) no pamatsummas</w:t>
            </w:r>
          </w:p>
        </w:tc>
        <w:tc>
          <w:tcPr>
            <w:tcW w:w="1843" w:type="dxa"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</w:rPr>
            </w:pPr>
            <w:r w:rsidRPr="00ED7993">
              <w:rPr>
                <w:szCs w:val="28"/>
              </w:rPr>
              <w:t>14 650</w:t>
            </w:r>
          </w:p>
        </w:tc>
        <w:tc>
          <w:tcPr>
            <w:tcW w:w="2126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Tr="00ED7993">
        <w:tblPrEx>
          <w:tblW w:w="9209" w:type="dxa"/>
          <w:tblLayout w:type="fixed"/>
          <w:tblLook w:val="04A0"/>
        </w:tblPrEx>
        <w:trPr>
          <w:trHeight w:val="510"/>
        </w:trPr>
        <w:tc>
          <w:tcPr>
            <w:tcW w:w="2547" w:type="dxa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r w:rsidRPr="00ED7993">
              <w:rPr>
                <w:szCs w:val="28"/>
              </w:rPr>
              <w:t>Garantijas fondā iemaksātās daļas atmaksa (5%)</w:t>
            </w:r>
          </w:p>
        </w:tc>
        <w:tc>
          <w:tcPr>
            <w:tcW w:w="1843" w:type="dxa"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</w:rPr>
            </w:pPr>
            <w:r w:rsidRPr="00ED7993">
              <w:rPr>
                <w:szCs w:val="28"/>
              </w:rPr>
              <w:t>7 325</w:t>
            </w:r>
          </w:p>
        </w:tc>
        <w:tc>
          <w:tcPr>
            <w:tcW w:w="2126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Tr="00ED7993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547" w:type="dxa"/>
            <w:hideMark/>
          </w:tcPr>
          <w:p w:rsidR="00C47EC4" w:rsidRPr="00ED7993" w:rsidP="00ED7993">
            <w:pPr>
              <w:tabs>
                <w:tab w:val="left" w:pos="0"/>
              </w:tabs>
              <w:spacing w:after="0" w:line="240" w:lineRule="auto"/>
              <w:rPr>
                <w:bCs/>
                <w:szCs w:val="28"/>
              </w:rPr>
            </w:pPr>
            <w:r w:rsidRPr="00ED7993">
              <w:rPr>
                <w:bCs/>
                <w:szCs w:val="28"/>
              </w:rPr>
              <w:t>Kopā starpmaksājumi+</w:t>
            </w:r>
            <w:r w:rsidR="00ED7993">
              <w:rPr>
                <w:bCs/>
                <w:szCs w:val="28"/>
              </w:rPr>
              <w:t xml:space="preserve"> </w:t>
            </w:r>
            <w:r w:rsidRPr="00ED7993">
              <w:rPr>
                <w:bCs/>
                <w:szCs w:val="28"/>
              </w:rPr>
              <w:t>noslēguma maksājums</w:t>
            </w:r>
            <w:r>
              <w:rPr>
                <w:bCs/>
                <w:szCs w:val="28"/>
              </w:rPr>
              <w:t>+</w:t>
            </w:r>
            <w:r w:rsidR="00ED799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garantijas iemaksas atmaksa</w:t>
            </w:r>
          </w:p>
        </w:tc>
        <w:tc>
          <w:tcPr>
            <w:tcW w:w="1843" w:type="dxa"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146 500</w:t>
            </w:r>
          </w:p>
        </w:tc>
        <w:tc>
          <w:tcPr>
            <w:tcW w:w="2126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FF7F09" w:rsidRPr="00ED7993" w:rsidP="00ED799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694FF5" w:rsidRPr="0022005F" w:rsidP="00D94F23">
      <w:pPr>
        <w:tabs>
          <w:tab w:val="left" w:pos="0"/>
        </w:tabs>
        <w:spacing w:after="0" w:line="240" w:lineRule="auto"/>
        <w:ind w:firstLine="539"/>
        <w:jc w:val="both"/>
        <w:rPr>
          <w:i/>
          <w:szCs w:val="28"/>
        </w:rPr>
      </w:pPr>
      <w:r w:rsidRPr="0022005F">
        <w:rPr>
          <w:i/>
          <w:szCs w:val="28"/>
        </w:rPr>
        <w:t>*Saņemts 2018. gada 4.</w:t>
      </w:r>
      <w:r w:rsidR="00D53728">
        <w:rPr>
          <w:i/>
          <w:szCs w:val="28"/>
        </w:rPr>
        <w:t> </w:t>
      </w:r>
      <w:r w:rsidRPr="0022005F">
        <w:rPr>
          <w:i/>
          <w:szCs w:val="28"/>
        </w:rPr>
        <w:t>jūnijā</w:t>
      </w:r>
    </w:p>
    <w:p w:rsidR="00694FF5" w:rsidP="00D94F23">
      <w:pPr>
        <w:tabs>
          <w:tab w:val="left" w:pos="0"/>
        </w:tabs>
        <w:spacing w:after="0" w:line="240" w:lineRule="auto"/>
        <w:ind w:firstLine="539"/>
        <w:jc w:val="both"/>
        <w:rPr>
          <w:b/>
          <w:sz w:val="28"/>
          <w:szCs w:val="28"/>
        </w:rPr>
      </w:pPr>
    </w:p>
    <w:p w:rsidR="001228FD" w:rsidP="00D94F23">
      <w:pPr>
        <w:tabs>
          <w:tab w:val="left" w:pos="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6B276C">
        <w:rPr>
          <w:sz w:val="28"/>
          <w:szCs w:val="28"/>
        </w:rPr>
        <w:t>Pirmajā, otrajā</w:t>
      </w:r>
      <w:r>
        <w:rPr>
          <w:sz w:val="28"/>
          <w:szCs w:val="28"/>
        </w:rPr>
        <w:t xml:space="preserve"> un trešajā</w:t>
      </w:r>
      <w:r w:rsidRPr="00D94F23">
        <w:rPr>
          <w:sz w:val="28"/>
          <w:szCs w:val="28"/>
        </w:rPr>
        <w:t xml:space="preserve"> starpmaksājumā </w:t>
      </w:r>
      <w:r>
        <w:rPr>
          <w:sz w:val="28"/>
          <w:szCs w:val="28"/>
        </w:rPr>
        <w:t>P</w:t>
      </w:r>
      <w:r w:rsidRPr="00D94F23">
        <w:rPr>
          <w:sz w:val="28"/>
          <w:szCs w:val="28"/>
        </w:rPr>
        <w:t xml:space="preserve">rojekta partnerim no </w:t>
      </w:r>
      <w:r>
        <w:rPr>
          <w:sz w:val="28"/>
          <w:szCs w:val="28"/>
        </w:rPr>
        <w:t xml:space="preserve">kopējā finansējuma </w:t>
      </w:r>
      <w:r w:rsidRPr="00D94F23">
        <w:rPr>
          <w:sz w:val="28"/>
          <w:szCs w:val="28"/>
        </w:rPr>
        <w:t xml:space="preserve">paredzēts saņemt 90% no </w:t>
      </w:r>
      <w:r>
        <w:rPr>
          <w:sz w:val="28"/>
          <w:szCs w:val="28"/>
        </w:rPr>
        <w:t>P</w:t>
      </w:r>
      <w:r w:rsidRPr="00D94F23">
        <w:rPr>
          <w:sz w:val="28"/>
          <w:szCs w:val="28"/>
        </w:rPr>
        <w:t xml:space="preserve">rojektā paredzētā budžeta. </w:t>
      </w:r>
      <w:r>
        <w:rPr>
          <w:sz w:val="28"/>
          <w:szCs w:val="28"/>
        </w:rPr>
        <w:t>Vadošais partneris</w:t>
      </w:r>
      <w:r w:rsidRPr="00D94F23">
        <w:rPr>
          <w:sz w:val="28"/>
          <w:szCs w:val="28"/>
        </w:rPr>
        <w:t xml:space="preserve"> no šīs summas </w:t>
      </w:r>
      <w:r>
        <w:rPr>
          <w:sz w:val="28"/>
          <w:szCs w:val="28"/>
        </w:rPr>
        <w:t>5</w:t>
      </w:r>
      <w:r w:rsidRPr="00D94F23">
        <w:rPr>
          <w:sz w:val="28"/>
          <w:szCs w:val="28"/>
        </w:rPr>
        <w:t>%</w:t>
      </w:r>
      <w:r w:rsidRPr="00D53728">
        <w:rPr>
          <w:sz w:val="28"/>
          <w:szCs w:val="28"/>
        </w:rPr>
        <w:t xml:space="preserve"> ietur kā iemaksu garantiju fondā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taču </w:t>
      </w:r>
      <w:r>
        <w:rPr>
          <w:sz w:val="28"/>
          <w:szCs w:val="28"/>
        </w:rPr>
        <w:t>85%</w:t>
      </w:r>
      <w:r w:rsidRPr="00D94F23">
        <w:rPr>
          <w:sz w:val="28"/>
          <w:szCs w:val="28"/>
        </w:rPr>
        <w:t xml:space="preserve"> izmaksā </w:t>
      </w:r>
      <w:r>
        <w:rPr>
          <w:sz w:val="28"/>
          <w:szCs w:val="28"/>
        </w:rPr>
        <w:t>P</w:t>
      </w:r>
      <w:r w:rsidRPr="00D94F23">
        <w:rPr>
          <w:sz w:val="28"/>
          <w:szCs w:val="28"/>
        </w:rPr>
        <w:t>rojekta partnerim</w:t>
      </w:r>
      <w:r>
        <w:rPr>
          <w:sz w:val="28"/>
          <w:szCs w:val="28"/>
        </w:rPr>
        <w:t xml:space="preserve"> (</w:t>
      </w:r>
      <w:r w:rsidR="00D53728">
        <w:rPr>
          <w:sz w:val="28"/>
          <w:szCs w:val="28"/>
        </w:rPr>
        <w:t xml:space="preserve">2018. gadā </w:t>
      </w:r>
      <w:r>
        <w:rPr>
          <w:sz w:val="28"/>
          <w:szCs w:val="28"/>
        </w:rPr>
        <w:t xml:space="preserve">40%, </w:t>
      </w:r>
      <w:r w:rsidR="00D53728">
        <w:rPr>
          <w:sz w:val="28"/>
          <w:szCs w:val="28"/>
        </w:rPr>
        <w:t xml:space="preserve">2019. gadā </w:t>
      </w:r>
      <w:r>
        <w:rPr>
          <w:sz w:val="28"/>
          <w:szCs w:val="28"/>
        </w:rPr>
        <w:t xml:space="preserve">25% un </w:t>
      </w:r>
      <w:r w:rsidR="00D53728">
        <w:rPr>
          <w:sz w:val="28"/>
          <w:szCs w:val="28"/>
        </w:rPr>
        <w:t xml:space="preserve">2020. gadā </w:t>
      </w:r>
      <w:r>
        <w:rPr>
          <w:sz w:val="28"/>
          <w:szCs w:val="28"/>
        </w:rPr>
        <w:t>20%</w:t>
      </w:r>
      <w:r>
        <w:rPr>
          <w:sz w:val="28"/>
          <w:szCs w:val="28"/>
        </w:rPr>
        <w:t xml:space="preserve">). </w:t>
      </w:r>
    </w:p>
    <w:p w:rsidR="001228FD" w:rsidP="00D94F23">
      <w:pPr>
        <w:tabs>
          <w:tab w:val="left" w:pos="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ED7993">
        <w:rPr>
          <w:sz w:val="28"/>
          <w:szCs w:val="28"/>
        </w:rPr>
        <w:t xml:space="preserve">2019. gadā starpposma maksājuma ietvaros plānots saņemt 25% no Projekta finansējuma, bet aktuālo Projektu aktivitāšu sekmīgai nodrošināšanai nepieciešams 40% apmērā no Projekta kopējā finansējuma, t.i. 58 600 </w:t>
      </w:r>
      <w:r w:rsidRPr="00151746">
        <w:rPr>
          <w:i/>
          <w:sz w:val="28"/>
          <w:szCs w:val="28"/>
        </w:rPr>
        <w:t>euro</w:t>
      </w:r>
      <w:r w:rsidR="00B6592B">
        <w:rPr>
          <w:i/>
          <w:sz w:val="28"/>
          <w:szCs w:val="28"/>
        </w:rPr>
        <w:t xml:space="preserve"> </w:t>
      </w:r>
      <w:r w:rsidRPr="00151746" w:rsidR="00B6592B">
        <w:rPr>
          <w:sz w:val="28"/>
          <w:szCs w:val="28"/>
        </w:rPr>
        <w:t>tāpat</w:t>
      </w:r>
      <w:r w:rsidRPr="00B6592B">
        <w:rPr>
          <w:sz w:val="28"/>
          <w:szCs w:val="28"/>
        </w:rPr>
        <w:t xml:space="preserve"> </w:t>
      </w:r>
      <w:r w:rsidRPr="00ED7993">
        <w:rPr>
          <w:sz w:val="28"/>
          <w:szCs w:val="28"/>
        </w:rPr>
        <w:t xml:space="preserve">kā 2018. gadā. </w:t>
      </w:r>
      <w:r w:rsidRPr="00ED7993" w:rsidR="009746B3">
        <w:rPr>
          <w:sz w:val="28"/>
          <w:szCs w:val="28"/>
        </w:rPr>
        <w:t xml:space="preserve">Lai nodrošinātu nepārtrauktu </w:t>
      </w:r>
      <w:r w:rsidRPr="00ED7993" w:rsidR="00BC3B2E">
        <w:rPr>
          <w:sz w:val="28"/>
          <w:szCs w:val="28"/>
        </w:rPr>
        <w:t>P</w:t>
      </w:r>
      <w:r w:rsidRPr="00ED7993" w:rsidR="009746B3">
        <w:rPr>
          <w:sz w:val="28"/>
          <w:szCs w:val="28"/>
        </w:rPr>
        <w:t>rojekta finanšu pl</w:t>
      </w:r>
      <w:r w:rsidRPr="00ED7993" w:rsidR="000601EE">
        <w:rPr>
          <w:sz w:val="28"/>
          <w:szCs w:val="28"/>
        </w:rPr>
        <w:t xml:space="preserve">ūsmu </w:t>
      </w:r>
      <w:r w:rsidRPr="00ED7993" w:rsidR="00BC3B2E">
        <w:rPr>
          <w:sz w:val="28"/>
          <w:szCs w:val="28"/>
        </w:rPr>
        <w:t>P</w:t>
      </w:r>
      <w:r w:rsidRPr="00ED7993" w:rsidR="00D53728">
        <w:rPr>
          <w:sz w:val="28"/>
          <w:szCs w:val="28"/>
        </w:rPr>
        <w:t xml:space="preserve">rojekta aktivitāšu veikšanā </w:t>
      </w:r>
      <w:r w:rsidRPr="00ED7993" w:rsidR="009746B3">
        <w:rPr>
          <w:sz w:val="28"/>
          <w:szCs w:val="28"/>
        </w:rPr>
        <w:t>2019. gadā</w:t>
      </w:r>
      <w:r w:rsidRPr="00ED7993" w:rsidR="000601EE">
        <w:rPr>
          <w:sz w:val="28"/>
          <w:szCs w:val="28"/>
        </w:rPr>
        <w:t>,</w:t>
      </w:r>
      <w:r w:rsidRPr="00ED7993" w:rsidR="009746B3">
        <w:rPr>
          <w:sz w:val="28"/>
          <w:szCs w:val="28"/>
        </w:rPr>
        <w:t xml:space="preserve"> </w:t>
      </w:r>
      <w:r w:rsidRPr="00ED7993" w:rsidR="000601EE">
        <w:rPr>
          <w:sz w:val="28"/>
          <w:szCs w:val="28"/>
        </w:rPr>
        <w:t xml:space="preserve">Latvijas partnerim </w:t>
      </w:r>
      <w:r w:rsidRPr="00ED7993">
        <w:rPr>
          <w:sz w:val="28"/>
          <w:szCs w:val="28"/>
        </w:rPr>
        <w:t>indikatīvi būs nepieciešami</w:t>
      </w:r>
      <w:r w:rsidRPr="00715C19">
        <w:rPr>
          <w:rFonts w:eastAsia="Times New Roman"/>
          <w:szCs w:val="24"/>
          <w:lang w:eastAsia="lv-LV"/>
        </w:rPr>
        <w:t xml:space="preserve"> </w:t>
      </w:r>
      <w:r w:rsidR="009746B3">
        <w:rPr>
          <w:sz w:val="28"/>
          <w:szCs w:val="28"/>
        </w:rPr>
        <w:t xml:space="preserve">21 975 </w:t>
      </w:r>
      <w:r w:rsidRPr="003E6FCA" w:rsidR="009746B3">
        <w:rPr>
          <w:i/>
          <w:sz w:val="28"/>
          <w:szCs w:val="28"/>
        </w:rPr>
        <w:t>euro</w:t>
      </w:r>
      <w:r w:rsidR="009746B3">
        <w:rPr>
          <w:sz w:val="28"/>
          <w:szCs w:val="28"/>
        </w:rPr>
        <w:t xml:space="preserve"> kā valsts budžeta </w:t>
      </w:r>
      <w:r w:rsidR="009746B3">
        <w:rPr>
          <w:sz w:val="28"/>
          <w:szCs w:val="28"/>
        </w:rPr>
        <w:t>priekšfinansējums</w:t>
      </w:r>
      <w:r w:rsidR="009746B3">
        <w:rPr>
          <w:sz w:val="28"/>
          <w:szCs w:val="28"/>
        </w:rPr>
        <w:t xml:space="preserve"> (15% no Projekta kopējā finansējuma, tai skaitā 5%, kas tika ietur</w:t>
      </w:r>
      <w:r w:rsidR="000601EE">
        <w:rPr>
          <w:sz w:val="28"/>
          <w:szCs w:val="28"/>
        </w:rPr>
        <w:t>ēti iemaksu garantiju fondā un 10%, kas tiks saņemti</w:t>
      </w:r>
      <w:r>
        <w:rPr>
          <w:sz w:val="28"/>
          <w:szCs w:val="28"/>
        </w:rPr>
        <w:t xml:space="preserve"> tikai </w:t>
      </w:r>
      <w:r w:rsidR="000601EE">
        <w:rPr>
          <w:sz w:val="28"/>
          <w:szCs w:val="28"/>
        </w:rPr>
        <w:t>noslēguma maksājumā)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Valsts budžeta </w:t>
      </w:r>
      <w:r>
        <w:rPr>
          <w:sz w:val="28"/>
          <w:szCs w:val="28"/>
        </w:rPr>
        <w:t>priekšfinansējums</w:t>
      </w:r>
      <w:r>
        <w:rPr>
          <w:sz w:val="28"/>
          <w:szCs w:val="28"/>
        </w:rPr>
        <w:t xml:space="preserve"> </w:t>
      </w:r>
      <w:r w:rsidR="00C76E67">
        <w:rPr>
          <w:sz w:val="28"/>
          <w:szCs w:val="28"/>
        </w:rPr>
        <w:t>tiks atgriezts valsts budžetā pēc noslēguma maksājuma saņemšanas</w:t>
      </w:r>
    </w:p>
    <w:p w:rsidR="009746B3" w:rsidRPr="00D94F23" w:rsidP="009746B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lv-LV"/>
        </w:rPr>
      </w:pPr>
      <w:r w:rsidRPr="00D94F23">
        <w:rPr>
          <w:rFonts w:eastAsia="Times New Roman"/>
          <w:sz w:val="28"/>
          <w:szCs w:val="28"/>
          <w:lang w:eastAsia="lv-LV"/>
        </w:rPr>
        <w:t>Atbilstoši M</w:t>
      </w:r>
      <w:r>
        <w:rPr>
          <w:rFonts w:eastAsia="Times New Roman"/>
          <w:sz w:val="28"/>
          <w:szCs w:val="28"/>
          <w:lang w:eastAsia="lv-LV"/>
        </w:rPr>
        <w:t>inistru kabineta</w:t>
      </w:r>
      <w:r w:rsidRPr="00D94F23">
        <w:rPr>
          <w:rFonts w:eastAsia="Times New Roman"/>
          <w:sz w:val="28"/>
          <w:szCs w:val="28"/>
          <w:lang w:eastAsia="lv-LV"/>
        </w:rPr>
        <w:t xml:space="preserve"> </w:t>
      </w:r>
      <w:r>
        <w:rPr>
          <w:rFonts w:eastAsia="Times New Roman"/>
          <w:sz w:val="28"/>
          <w:szCs w:val="28"/>
          <w:lang w:eastAsia="lv-LV"/>
        </w:rPr>
        <w:t>2012. </w:t>
      </w:r>
      <w:r w:rsidRPr="00D94F23">
        <w:rPr>
          <w:rFonts w:eastAsia="Times New Roman"/>
          <w:sz w:val="28"/>
          <w:szCs w:val="28"/>
          <w:lang w:eastAsia="lv-LV"/>
        </w:rPr>
        <w:t>gada 31.</w:t>
      </w:r>
      <w:r>
        <w:rPr>
          <w:rFonts w:eastAsia="Times New Roman"/>
          <w:sz w:val="28"/>
          <w:szCs w:val="28"/>
          <w:lang w:eastAsia="lv-LV"/>
        </w:rPr>
        <w:t> </w:t>
      </w:r>
      <w:r w:rsidRPr="00D94F23">
        <w:rPr>
          <w:rFonts w:eastAsia="Times New Roman"/>
          <w:sz w:val="28"/>
          <w:szCs w:val="28"/>
          <w:lang w:eastAsia="lv-LV"/>
        </w:rPr>
        <w:t>jūlija noteikumu Nr.</w:t>
      </w:r>
      <w:r>
        <w:rPr>
          <w:rFonts w:eastAsia="Times New Roman"/>
          <w:sz w:val="28"/>
          <w:szCs w:val="28"/>
          <w:lang w:eastAsia="lv-LV"/>
        </w:rPr>
        <w:t> </w:t>
      </w:r>
      <w:r w:rsidRPr="00D94F23">
        <w:rPr>
          <w:rFonts w:eastAsia="Times New Roman"/>
          <w:sz w:val="28"/>
          <w:szCs w:val="28"/>
          <w:lang w:eastAsia="lv-LV"/>
        </w:rPr>
        <w:t>523 „</w:t>
      </w:r>
      <w:r w:rsidRPr="00D94F23">
        <w:rPr>
          <w:rFonts w:eastAsia="Times New Roman"/>
          <w:bCs/>
          <w:sz w:val="28"/>
          <w:szCs w:val="28"/>
          <w:lang w:eastAsia="lv-LV"/>
        </w:rPr>
        <w:t>Noteikumi par budžeta pieprasījumu izstrādāšanas un iesniegšanas pamatprincipiem</w:t>
      </w:r>
      <w:r w:rsidRPr="00D94F23">
        <w:rPr>
          <w:rFonts w:eastAsia="Times New Roman"/>
          <w:sz w:val="28"/>
          <w:szCs w:val="28"/>
          <w:lang w:eastAsia="lv-LV"/>
        </w:rPr>
        <w:t>” 34.3. </w:t>
      </w:r>
      <w:r>
        <w:rPr>
          <w:rFonts w:eastAsia="Times New Roman"/>
          <w:sz w:val="28"/>
          <w:szCs w:val="28"/>
          <w:lang w:eastAsia="lv-LV"/>
        </w:rPr>
        <w:t>apakš</w:t>
      </w:r>
      <w:r w:rsidRPr="00D94F23">
        <w:rPr>
          <w:rFonts w:eastAsia="Times New Roman"/>
          <w:sz w:val="28"/>
          <w:szCs w:val="28"/>
          <w:lang w:eastAsia="lv-LV"/>
        </w:rPr>
        <w:t>punktam ministrija var uzņemties jaunas valsts budžeta ilgtermiņa saistības maksājumiem starptautiskajās institūcijās un programmās tikai ar Ministru kabineta lēmumu.</w:t>
      </w:r>
    </w:p>
    <w:p w:rsidR="009746B3" w:rsidRPr="00D94F23" w:rsidP="009746B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lv-LV"/>
        </w:rPr>
        <w:t>Priekšf</w:t>
      </w:r>
      <w:r w:rsidRPr="004D5BA1">
        <w:rPr>
          <w:rFonts w:eastAsia="Times New Roman"/>
          <w:sz w:val="28"/>
          <w:szCs w:val="28"/>
          <w:lang w:eastAsia="lv-LV"/>
        </w:rPr>
        <w:t>inansējums</w:t>
      </w:r>
      <w:r w:rsidRPr="004D5BA1">
        <w:rPr>
          <w:rFonts w:eastAsia="Times New Roman"/>
          <w:sz w:val="28"/>
          <w:szCs w:val="28"/>
          <w:lang w:eastAsia="lv-LV"/>
        </w:rPr>
        <w:t xml:space="preserve"> Projekta īstenoš</w:t>
      </w:r>
      <w:r w:rsidRPr="00DE2277">
        <w:rPr>
          <w:rFonts w:eastAsia="Times New Roman"/>
          <w:sz w:val="28"/>
          <w:szCs w:val="28"/>
          <w:lang w:eastAsia="lv-LV"/>
        </w:rPr>
        <w:t xml:space="preserve">anai tiks plānots </w:t>
      </w:r>
      <w:r>
        <w:rPr>
          <w:rFonts w:eastAsia="Times New Roman"/>
          <w:sz w:val="28"/>
          <w:szCs w:val="28"/>
          <w:lang w:eastAsia="lv-LV"/>
        </w:rPr>
        <w:t>Vides aizsardzības un reģionālās attīstības ministrijas</w:t>
      </w:r>
      <w:r w:rsidRPr="00DE2277">
        <w:rPr>
          <w:rFonts w:eastAsia="Times New Roman"/>
          <w:sz w:val="28"/>
          <w:szCs w:val="28"/>
          <w:lang w:eastAsia="lv-LV"/>
        </w:rPr>
        <w:t xml:space="preserve"> budžeta </w:t>
      </w:r>
      <w:r w:rsidRPr="004D5BA1">
        <w:rPr>
          <w:rFonts w:eastAsia="Times New Roman"/>
          <w:sz w:val="28"/>
          <w:szCs w:val="28"/>
          <w:lang w:eastAsia="lv-LV"/>
        </w:rPr>
        <w:t xml:space="preserve">apakšprogrammā kods 70.08.00 </w:t>
      </w:r>
      <w:r w:rsidRPr="00D94F23">
        <w:rPr>
          <w:rFonts w:eastAsia="Times New Roman"/>
          <w:sz w:val="28"/>
          <w:szCs w:val="28"/>
          <w:lang w:eastAsia="lv-LV"/>
        </w:rPr>
        <w:t>„</w:t>
      </w:r>
      <w:r w:rsidRPr="004D5BA1">
        <w:rPr>
          <w:rFonts w:eastAsia="Times New Roman"/>
          <w:sz w:val="28"/>
          <w:szCs w:val="28"/>
          <w:lang w:eastAsia="lv-LV"/>
        </w:rPr>
        <w:t xml:space="preserve">Izdevumi citu Eiropas </w:t>
      </w:r>
      <w:r w:rsidRPr="00DE2277">
        <w:rPr>
          <w:rFonts w:eastAsia="Times New Roman"/>
          <w:sz w:val="28"/>
          <w:szCs w:val="28"/>
          <w:lang w:eastAsia="lv-LV"/>
        </w:rPr>
        <w:t xml:space="preserve">Savienības politiku </w:t>
      </w:r>
      <w:r w:rsidRPr="004D5BA1">
        <w:rPr>
          <w:rFonts w:eastAsia="Times New Roman"/>
          <w:sz w:val="28"/>
          <w:szCs w:val="28"/>
          <w:lang w:eastAsia="lv-LV"/>
        </w:rPr>
        <w:t>instrumentu projektu un pasākumu īstenošanai”</w:t>
      </w:r>
      <w:r>
        <w:rPr>
          <w:rFonts w:eastAsia="Times New Roman"/>
          <w:sz w:val="28"/>
          <w:szCs w:val="28"/>
          <w:lang w:eastAsia="lv-LV"/>
        </w:rPr>
        <w:t>.</w:t>
      </w:r>
    </w:p>
    <w:p w:rsidR="00FE43B4" w:rsidRPr="00D94F23" w:rsidP="00D94F23">
      <w:pPr>
        <w:spacing w:after="0" w:line="240" w:lineRule="auto"/>
        <w:rPr>
          <w:sz w:val="28"/>
          <w:szCs w:val="28"/>
        </w:rPr>
      </w:pPr>
    </w:p>
    <w:p w:rsidR="00726C50" w:rsidP="00D94F23">
      <w:pPr>
        <w:tabs>
          <w:tab w:val="left" w:pos="0"/>
        </w:tabs>
        <w:spacing w:after="0" w:line="240" w:lineRule="auto"/>
        <w:ind w:firstLine="539"/>
        <w:jc w:val="both"/>
        <w:rPr>
          <w:b/>
          <w:sz w:val="28"/>
          <w:szCs w:val="28"/>
        </w:rPr>
      </w:pPr>
      <w:r w:rsidRPr="00D94F23">
        <w:rPr>
          <w:b/>
          <w:sz w:val="28"/>
          <w:szCs w:val="28"/>
        </w:rPr>
        <w:t>4</w:t>
      </w:r>
      <w:r w:rsidRPr="00D94F23" w:rsidR="00DE1178">
        <w:rPr>
          <w:b/>
          <w:sz w:val="28"/>
          <w:szCs w:val="28"/>
        </w:rPr>
        <w:t>.</w:t>
      </w:r>
      <w:r w:rsidR="001C01B8">
        <w:rPr>
          <w:b/>
          <w:sz w:val="28"/>
          <w:szCs w:val="28"/>
        </w:rPr>
        <w:t> </w:t>
      </w:r>
      <w:r w:rsidRPr="00D94F23" w:rsidR="00CC3F20">
        <w:rPr>
          <w:b/>
          <w:sz w:val="28"/>
          <w:szCs w:val="28"/>
        </w:rPr>
        <w:t>Turpmākā</w:t>
      </w:r>
      <w:r w:rsidRPr="00D94F23" w:rsidR="004D53B5">
        <w:rPr>
          <w:b/>
          <w:sz w:val="28"/>
          <w:szCs w:val="28"/>
        </w:rPr>
        <w:t xml:space="preserve"> </w:t>
      </w:r>
      <w:r w:rsidRPr="00D94F23" w:rsidR="00CC3F20">
        <w:rPr>
          <w:b/>
          <w:sz w:val="28"/>
          <w:szCs w:val="28"/>
        </w:rPr>
        <w:t>rīcība</w:t>
      </w:r>
    </w:p>
    <w:p w:rsidR="00ED7993" w:rsidRPr="00D94F23" w:rsidP="00D94F23">
      <w:pPr>
        <w:tabs>
          <w:tab w:val="left" w:pos="0"/>
        </w:tabs>
        <w:spacing w:after="0" w:line="240" w:lineRule="auto"/>
        <w:ind w:firstLine="539"/>
        <w:jc w:val="both"/>
        <w:rPr>
          <w:b/>
          <w:sz w:val="28"/>
          <w:szCs w:val="28"/>
        </w:rPr>
      </w:pPr>
    </w:p>
    <w:p w:rsidR="00726C50" w:rsidRPr="00D94F23" w:rsidP="001C01B8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257B3">
        <w:rPr>
          <w:i/>
          <w:sz w:val="28"/>
          <w:szCs w:val="28"/>
        </w:rPr>
        <w:t>Apvārsnis 2020</w:t>
      </w:r>
      <w:r w:rsidRPr="00D94F23">
        <w:rPr>
          <w:sz w:val="28"/>
          <w:szCs w:val="28"/>
        </w:rPr>
        <w:t xml:space="preserve"> finansējuma piesaistīšana Projekta īstenošanai ir būtisks atbalsts ierobežota valsts budžeta finansējuma apstākļos. </w:t>
      </w:r>
      <w:r w:rsidRPr="00D94F23" w:rsidR="00B9376D">
        <w:rPr>
          <w:sz w:val="28"/>
          <w:szCs w:val="28"/>
        </w:rPr>
        <w:t xml:space="preserve">Lai īstenotu </w:t>
      </w:r>
      <w:r w:rsidR="001C01B8">
        <w:rPr>
          <w:sz w:val="28"/>
          <w:szCs w:val="28"/>
        </w:rPr>
        <w:t>Projektā plānotos</w:t>
      </w:r>
      <w:r w:rsidRPr="00D94F23" w:rsidR="00B9376D">
        <w:rPr>
          <w:sz w:val="28"/>
          <w:szCs w:val="28"/>
        </w:rPr>
        <w:t xml:space="preserve"> mērķus un īstenotu </w:t>
      </w:r>
      <w:r w:rsidRPr="00D94F23" w:rsidR="00847014">
        <w:rPr>
          <w:sz w:val="28"/>
          <w:szCs w:val="28"/>
        </w:rPr>
        <w:t>P</w:t>
      </w:r>
      <w:r w:rsidRPr="00D94F23" w:rsidR="00B9376D">
        <w:rPr>
          <w:sz w:val="28"/>
          <w:szCs w:val="28"/>
        </w:rPr>
        <w:t>rojekta aktivitātes</w:t>
      </w:r>
      <w:r w:rsidR="00840B3C">
        <w:rPr>
          <w:sz w:val="28"/>
          <w:szCs w:val="28"/>
        </w:rPr>
        <w:t>,</w:t>
      </w:r>
      <w:r w:rsidRPr="00D94F23" w:rsidR="00B9376D">
        <w:rPr>
          <w:sz w:val="28"/>
          <w:szCs w:val="28"/>
        </w:rPr>
        <w:t xml:space="preserve"> </w:t>
      </w:r>
      <w:r w:rsidRPr="00D94F23" w:rsidR="00B72F5F">
        <w:rPr>
          <w:sz w:val="28"/>
          <w:szCs w:val="28"/>
        </w:rPr>
        <w:t>nepieciešams:</w:t>
      </w:r>
    </w:p>
    <w:p w:rsidR="00AF627C" w:rsidRPr="00D94F23" w:rsidP="001C01B8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D94F23" w:rsidR="00246C77">
        <w:rPr>
          <w:sz w:val="28"/>
          <w:szCs w:val="28"/>
        </w:rPr>
        <w:t xml:space="preserve">tļaut </w:t>
      </w:r>
      <w:r w:rsidR="00840B3C">
        <w:rPr>
          <w:rFonts w:eastAsia="Times New Roman"/>
          <w:sz w:val="28"/>
          <w:szCs w:val="28"/>
          <w:lang w:eastAsia="lv-LV"/>
        </w:rPr>
        <w:t>Vides aizsardzības un reģionālās attīstības ministrijai</w:t>
      </w:r>
      <w:r w:rsidRPr="00D94F23" w:rsidR="00246C77">
        <w:rPr>
          <w:sz w:val="28"/>
          <w:szCs w:val="28"/>
        </w:rPr>
        <w:t xml:space="preserve"> uzņemties valsts budžeta saistības </w:t>
      </w:r>
      <w:r w:rsidRPr="009257B3" w:rsidR="003B43F0">
        <w:rPr>
          <w:i/>
          <w:sz w:val="28"/>
          <w:szCs w:val="28"/>
        </w:rPr>
        <w:t>Apvārsnis 2020</w:t>
      </w:r>
      <w:r w:rsidRPr="00D94F23" w:rsidR="00C458F6">
        <w:rPr>
          <w:sz w:val="28"/>
          <w:szCs w:val="28"/>
        </w:rPr>
        <w:t xml:space="preserve"> </w:t>
      </w:r>
      <w:r w:rsidRPr="00D94F23" w:rsidR="004F6277">
        <w:rPr>
          <w:sz w:val="28"/>
          <w:szCs w:val="28"/>
        </w:rPr>
        <w:t xml:space="preserve">ietvaros </w:t>
      </w:r>
      <w:r w:rsidRPr="00D94F23" w:rsidR="00246C77">
        <w:rPr>
          <w:sz w:val="28"/>
          <w:szCs w:val="28"/>
        </w:rPr>
        <w:t>apstiprināt</w:t>
      </w:r>
      <w:r w:rsidRPr="00D94F23" w:rsidR="00946662">
        <w:rPr>
          <w:sz w:val="28"/>
          <w:szCs w:val="28"/>
        </w:rPr>
        <w:t>ā</w:t>
      </w:r>
      <w:r w:rsidRPr="00D94F23" w:rsidR="00246C77">
        <w:rPr>
          <w:sz w:val="28"/>
          <w:szCs w:val="28"/>
        </w:rPr>
        <w:t xml:space="preserve"> </w:t>
      </w:r>
      <w:r w:rsidRPr="00D94F23" w:rsidR="00847014">
        <w:rPr>
          <w:sz w:val="28"/>
          <w:szCs w:val="28"/>
        </w:rPr>
        <w:t>P</w:t>
      </w:r>
      <w:r w:rsidRPr="00D94F23" w:rsidR="00246C77">
        <w:rPr>
          <w:sz w:val="28"/>
          <w:szCs w:val="28"/>
        </w:rPr>
        <w:t>rojekt</w:t>
      </w:r>
      <w:r w:rsidRPr="00D94F23" w:rsidR="00946662">
        <w:rPr>
          <w:sz w:val="28"/>
          <w:szCs w:val="28"/>
        </w:rPr>
        <w:t>a</w:t>
      </w:r>
      <w:r w:rsidRPr="00D94F23" w:rsidR="000764C8">
        <w:rPr>
          <w:sz w:val="28"/>
          <w:szCs w:val="28"/>
        </w:rPr>
        <w:t xml:space="preserve"> </w:t>
      </w:r>
      <w:r w:rsidRPr="001C01B8" w:rsidR="00847014">
        <w:rPr>
          <w:sz w:val="28"/>
          <w:szCs w:val="28"/>
        </w:rPr>
        <w:t>īstenoš</w:t>
      </w:r>
      <w:r w:rsidRPr="001C01B8" w:rsidR="00FA27D9">
        <w:rPr>
          <w:sz w:val="28"/>
          <w:szCs w:val="28"/>
        </w:rPr>
        <w:t>a</w:t>
      </w:r>
      <w:r w:rsidRPr="001C01B8" w:rsidR="00847014">
        <w:rPr>
          <w:sz w:val="28"/>
          <w:szCs w:val="28"/>
        </w:rPr>
        <w:t xml:space="preserve">nas </w:t>
      </w:r>
      <w:r w:rsidRPr="001C01B8" w:rsidR="001343C6">
        <w:rPr>
          <w:sz w:val="28"/>
          <w:szCs w:val="28"/>
        </w:rPr>
        <w:t>priekš</w:t>
      </w:r>
      <w:r w:rsidRPr="001C01B8" w:rsidR="004F6277">
        <w:rPr>
          <w:sz w:val="28"/>
          <w:szCs w:val="28"/>
        </w:rPr>
        <w:t>finansēšanai</w:t>
      </w:r>
      <w:r w:rsidRPr="001C01B8" w:rsidR="004F6277">
        <w:rPr>
          <w:sz w:val="28"/>
          <w:szCs w:val="28"/>
        </w:rPr>
        <w:t xml:space="preserve"> </w:t>
      </w:r>
      <w:r w:rsidR="00560993">
        <w:rPr>
          <w:sz w:val="28"/>
          <w:szCs w:val="28"/>
        </w:rPr>
        <w:t xml:space="preserve">ne vairāk kā </w:t>
      </w:r>
      <w:r w:rsidRPr="0090501F" w:rsidR="00BC71F0">
        <w:rPr>
          <w:sz w:val="28"/>
          <w:szCs w:val="28"/>
        </w:rPr>
        <w:t>21 975,00</w:t>
      </w:r>
      <w:r w:rsidRPr="001C01B8" w:rsidR="00BC71F0">
        <w:rPr>
          <w:sz w:val="28"/>
          <w:szCs w:val="28"/>
        </w:rPr>
        <w:t xml:space="preserve"> </w:t>
      </w:r>
      <w:r w:rsidRPr="001C01B8" w:rsidR="004F6277">
        <w:rPr>
          <w:i/>
          <w:sz w:val="28"/>
          <w:szCs w:val="28"/>
        </w:rPr>
        <w:t>euro</w:t>
      </w:r>
      <w:r w:rsidRPr="001C01B8" w:rsidR="0043224B">
        <w:rPr>
          <w:sz w:val="28"/>
          <w:szCs w:val="28"/>
        </w:rPr>
        <w:t>. Nepieciešam</w:t>
      </w:r>
      <w:r w:rsidRPr="001C01B8" w:rsidR="001343C6">
        <w:rPr>
          <w:sz w:val="28"/>
          <w:szCs w:val="28"/>
        </w:rPr>
        <w:t>ais</w:t>
      </w:r>
      <w:r w:rsidRPr="001C01B8" w:rsidR="0043224B">
        <w:rPr>
          <w:sz w:val="28"/>
          <w:szCs w:val="28"/>
        </w:rPr>
        <w:t xml:space="preserve"> </w:t>
      </w:r>
      <w:r w:rsidRPr="001C01B8" w:rsidR="001343C6">
        <w:rPr>
          <w:sz w:val="28"/>
          <w:szCs w:val="28"/>
        </w:rPr>
        <w:t>priekšfinansējums</w:t>
      </w:r>
      <w:r w:rsidRPr="001C01B8" w:rsidR="001343C6">
        <w:rPr>
          <w:sz w:val="28"/>
          <w:szCs w:val="28"/>
        </w:rPr>
        <w:t xml:space="preserve"> izmaksājams vienā maksājumā </w:t>
      </w:r>
      <w:r w:rsidR="009640DB">
        <w:rPr>
          <w:sz w:val="28"/>
          <w:szCs w:val="28"/>
        </w:rPr>
        <w:t xml:space="preserve">līdz </w:t>
      </w:r>
      <w:r w:rsidRPr="001C01B8" w:rsidR="001343C6">
        <w:rPr>
          <w:sz w:val="28"/>
          <w:szCs w:val="28"/>
        </w:rPr>
        <w:t>2</w:t>
      </w:r>
      <w:r w:rsidRPr="001C01B8" w:rsidR="001C01B8">
        <w:rPr>
          <w:sz w:val="28"/>
          <w:szCs w:val="28"/>
        </w:rPr>
        <w:t>019. </w:t>
      </w:r>
      <w:r w:rsidRPr="001C01B8" w:rsidR="00FF4B83">
        <w:rPr>
          <w:sz w:val="28"/>
          <w:szCs w:val="28"/>
        </w:rPr>
        <w:t xml:space="preserve">gada </w:t>
      </w:r>
      <w:r w:rsidR="009640DB">
        <w:rPr>
          <w:sz w:val="28"/>
          <w:szCs w:val="28"/>
        </w:rPr>
        <w:t>1</w:t>
      </w:r>
      <w:r w:rsidRPr="001C01B8" w:rsidR="001343C6">
        <w:rPr>
          <w:sz w:val="28"/>
          <w:szCs w:val="28"/>
        </w:rPr>
        <w:t>.</w:t>
      </w:r>
      <w:r w:rsidRPr="001C01B8" w:rsidR="004469CA">
        <w:rPr>
          <w:sz w:val="28"/>
          <w:szCs w:val="28"/>
        </w:rPr>
        <w:t> </w:t>
      </w:r>
      <w:r w:rsidR="009640DB">
        <w:rPr>
          <w:sz w:val="28"/>
          <w:szCs w:val="28"/>
        </w:rPr>
        <w:t>martam</w:t>
      </w:r>
      <w:r>
        <w:rPr>
          <w:sz w:val="28"/>
          <w:szCs w:val="28"/>
        </w:rPr>
        <w:t>.</w:t>
      </w:r>
    </w:p>
    <w:p w:rsidR="003F6135" w:rsidP="001C01B8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D94F23" w:rsidR="00665C06">
        <w:rPr>
          <w:sz w:val="28"/>
          <w:szCs w:val="28"/>
        </w:rPr>
        <w:t xml:space="preserve">zdot </w:t>
      </w:r>
      <w:r w:rsidR="00840B3C">
        <w:rPr>
          <w:rFonts w:eastAsia="Times New Roman"/>
          <w:sz w:val="28"/>
          <w:szCs w:val="28"/>
          <w:lang w:eastAsia="lv-LV"/>
        </w:rPr>
        <w:t>Vides aizsardzības un reģionālās attīstības ministrijai</w:t>
      </w:r>
      <w:r w:rsidRPr="00D94F23" w:rsidR="00665C06">
        <w:rPr>
          <w:sz w:val="28"/>
          <w:szCs w:val="28"/>
        </w:rPr>
        <w:t xml:space="preserve"> </w:t>
      </w:r>
      <w:r w:rsidRPr="00D94F23" w:rsidR="00DE7C22">
        <w:rPr>
          <w:sz w:val="28"/>
          <w:szCs w:val="28"/>
        </w:rPr>
        <w:t xml:space="preserve">normatīvajos aktos noteiktajā kārtībā </w:t>
      </w:r>
      <w:r w:rsidR="00162B1D">
        <w:rPr>
          <w:sz w:val="28"/>
          <w:szCs w:val="28"/>
        </w:rPr>
        <w:t>iesniegt Finanšu ministrijai pieprasījumu finansējuma pārdalei</w:t>
      </w:r>
      <w:r w:rsidRPr="00D94F23" w:rsidR="00DE7C22">
        <w:rPr>
          <w:sz w:val="28"/>
          <w:szCs w:val="28"/>
        </w:rPr>
        <w:t xml:space="preserve"> no valsts pamatbudžeta programmas 80.00.00 „Nesadalītais finansējums </w:t>
      </w:r>
      <w:r w:rsidRPr="00D94F23" w:rsidR="004F6277">
        <w:rPr>
          <w:sz w:val="28"/>
          <w:szCs w:val="28"/>
        </w:rPr>
        <w:t>Eiropas Savienības politiku instrumentu un pārējās ārvalstu finanšu palīdzības līdzfinansēto pr</w:t>
      </w:r>
      <w:r w:rsidR="007518EC">
        <w:rPr>
          <w:sz w:val="28"/>
          <w:szCs w:val="28"/>
        </w:rPr>
        <w:t>ojektu</w:t>
      </w:r>
      <w:r>
        <w:rPr>
          <w:sz w:val="28"/>
          <w:szCs w:val="28"/>
        </w:rPr>
        <w:t xml:space="preserve"> un pasākumu īstenošanai”.</w:t>
      </w:r>
    </w:p>
    <w:p w:rsidR="00B70D80" w:rsidRPr="00D94F23" w:rsidP="007518EC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D94F23" w:rsidR="004F6277">
        <w:rPr>
          <w:sz w:val="28"/>
          <w:szCs w:val="28"/>
        </w:rPr>
        <w:t xml:space="preserve">zdot </w:t>
      </w:r>
      <w:r w:rsidRPr="003F6135" w:rsidR="003F6135">
        <w:rPr>
          <w:sz w:val="28"/>
          <w:szCs w:val="28"/>
        </w:rPr>
        <w:t>Vides aizsardzības un reģionālās attīstības ministrijai</w:t>
      </w:r>
      <w:r w:rsidR="003F6135">
        <w:rPr>
          <w:sz w:val="28"/>
          <w:szCs w:val="28"/>
        </w:rPr>
        <w:t xml:space="preserve"> </w:t>
      </w:r>
      <w:r w:rsidRPr="00D94F23" w:rsidR="004F6277">
        <w:rPr>
          <w:sz w:val="28"/>
          <w:szCs w:val="28"/>
        </w:rPr>
        <w:t>nodrošināt, ka</w:t>
      </w:r>
      <w:r w:rsidR="009640DB">
        <w:rPr>
          <w:sz w:val="28"/>
          <w:szCs w:val="28"/>
        </w:rPr>
        <w:t xml:space="preserve"> </w:t>
      </w:r>
      <w:r w:rsidR="0014071E">
        <w:rPr>
          <w:sz w:val="28"/>
          <w:szCs w:val="28"/>
        </w:rPr>
        <w:t>2021. </w:t>
      </w:r>
      <w:r w:rsidR="006767BC">
        <w:rPr>
          <w:sz w:val="28"/>
          <w:szCs w:val="28"/>
        </w:rPr>
        <w:t>gadā</w:t>
      </w:r>
      <w:r w:rsidRPr="00D94F23" w:rsidR="00800C82">
        <w:rPr>
          <w:sz w:val="28"/>
          <w:szCs w:val="28"/>
        </w:rPr>
        <w:t xml:space="preserve"> </w:t>
      </w:r>
      <w:r w:rsidRPr="00D94F23" w:rsidR="004F6277">
        <w:rPr>
          <w:sz w:val="28"/>
          <w:szCs w:val="28"/>
        </w:rPr>
        <w:t>vals</w:t>
      </w:r>
      <w:r w:rsidR="0090501F">
        <w:rPr>
          <w:sz w:val="28"/>
          <w:szCs w:val="28"/>
        </w:rPr>
        <w:t xml:space="preserve">ts pamatbudžetā tiek </w:t>
      </w:r>
      <w:r w:rsidR="00ED7993">
        <w:rPr>
          <w:sz w:val="28"/>
          <w:szCs w:val="28"/>
        </w:rPr>
        <w:t xml:space="preserve">atgriezti </w:t>
      </w:r>
      <w:r w:rsidR="003F6135">
        <w:rPr>
          <w:sz w:val="28"/>
          <w:szCs w:val="28"/>
        </w:rPr>
        <w:t xml:space="preserve">līdzekļi par </w:t>
      </w:r>
      <w:r w:rsidR="00A47A65">
        <w:rPr>
          <w:sz w:val="28"/>
          <w:szCs w:val="28"/>
        </w:rPr>
        <w:t>P</w:t>
      </w:r>
      <w:r w:rsidR="003F6135">
        <w:rPr>
          <w:sz w:val="28"/>
          <w:szCs w:val="28"/>
        </w:rPr>
        <w:t>rojekta īstenošanu</w:t>
      </w:r>
      <w:r w:rsidR="00214562">
        <w:rPr>
          <w:sz w:val="28"/>
          <w:szCs w:val="28"/>
        </w:rPr>
        <w:t xml:space="preserve"> </w:t>
      </w:r>
      <w:r w:rsidR="00E7406F">
        <w:rPr>
          <w:bCs/>
          <w:color w:val="000000"/>
          <w:sz w:val="28"/>
          <w:szCs w:val="28"/>
        </w:rPr>
        <w:t>priekšfinansējuma</w:t>
      </w:r>
      <w:r w:rsidR="00E7406F">
        <w:rPr>
          <w:bCs/>
          <w:color w:val="000000"/>
          <w:sz w:val="28"/>
          <w:szCs w:val="28"/>
        </w:rPr>
        <w:t xml:space="preserve"> </w:t>
      </w:r>
      <w:r w:rsidR="00214562">
        <w:rPr>
          <w:bCs/>
          <w:color w:val="000000"/>
          <w:sz w:val="28"/>
          <w:szCs w:val="28"/>
        </w:rPr>
        <w:t xml:space="preserve"> apmērā</w:t>
      </w:r>
      <w:r w:rsidRPr="00D94F23" w:rsidR="004F6277">
        <w:rPr>
          <w:sz w:val="28"/>
          <w:szCs w:val="28"/>
        </w:rPr>
        <w:t>.</w:t>
      </w:r>
    </w:p>
    <w:p w:rsidR="00815937" w:rsidRPr="00D94F23" w:rsidP="001C01B8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94F23">
        <w:rPr>
          <w:rStyle w:val="spelle"/>
          <w:rFonts w:eastAsia="MS Gothic"/>
          <w:sz w:val="28"/>
          <w:szCs w:val="28"/>
        </w:rPr>
        <w:t>Papildu finansējums uzturēšanas un citiem ilgtspējas nodrošināšanas</w:t>
      </w:r>
      <w:r w:rsidR="001C01B8">
        <w:rPr>
          <w:rStyle w:val="spelle"/>
          <w:rFonts w:eastAsia="MS Gothic"/>
          <w:sz w:val="28"/>
          <w:szCs w:val="28"/>
        </w:rPr>
        <w:t xml:space="preserve"> uzde</w:t>
      </w:r>
      <w:r w:rsidR="007467EA">
        <w:rPr>
          <w:rStyle w:val="spelle"/>
          <w:rFonts w:eastAsia="MS Gothic"/>
          <w:sz w:val="28"/>
          <w:szCs w:val="28"/>
        </w:rPr>
        <w:t>v</w:t>
      </w:r>
      <w:r w:rsidR="001C01B8">
        <w:rPr>
          <w:rStyle w:val="spelle"/>
          <w:rFonts w:eastAsia="MS Gothic"/>
          <w:sz w:val="28"/>
          <w:szCs w:val="28"/>
        </w:rPr>
        <w:t>umiem</w:t>
      </w:r>
      <w:r w:rsidRPr="00D94F23">
        <w:rPr>
          <w:rStyle w:val="spelle"/>
          <w:rFonts w:eastAsia="MS Gothic"/>
          <w:sz w:val="28"/>
          <w:szCs w:val="28"/>
        </w:rPr>
        <w:t xml:space="preserve"> no valsts budžeta pamatfunkciju izdevumiem pēc </w:t>
      </w:r>
      <w:r w:rsidRPr="00D94F23" w:rsidR="008F5546">
        <w:rPr>
          <w:rStyle w:val="spelle"/>
          <w:rFonts w:eastAsia="MS Gothic"/>
          <w:sz w:val="28"/>
          <w:szCs w:val="28"/>
        </w:rPr>
        <w:t>P</w:t>
      </w:r>
      <w:r w:rsidRPr="00D94F23">
        <w:rPr>
          <w:rStyle w:val="spelle"/>
          <w:rFonts w:eastAsia="MS Gothic"/>
          <w:sz w:val="28"/>
          <w:szCs w:val="28"/>
        </w:rPr>
        <w:t xml:space="preserve">rojekta pabeigšanas nebūs </w:t>
      </w:r>
      <w:r w:rsidRPr="00D94F23" w:rsidR="006F58C0">
        <w:rPr>
          <w:rStyle w:val="spelle"/>
          <w:rFonts w:eastAsia="MS Gothic"/>
          <w:sz w:val="28"/>
          <w:szCs w:val="28"/>
        </w:rPr>
        <w:t>nepieciešams</w:t>
      </w:r>
      <w:r w:rsidRPr="00D94F23">
        <w:rPr>
          <w:rStyle w:val="spelle"/>
          <w:rFonts w:eastAsia="MS Gothic"/>
          <w:sz w:val="28"/>
          <w:szCs w:val="28"/>
        </w:rPr>
        <w:t>.</w:t>
      </w:r>
    </w:p>
    <w:p w:rsidR="00C46D0F" w:rsidRPr="00D94F23" w:rsidP="00D94F23">
      <w:pPr>
        <w:spacing w:after="0" w:line="240" w:lineRule="auto"/>
        <w:rPr>
          <w:sz w:val="28"/>
          <w:szCs w:val="28"/>
        </w:rPr>
      </w:pPr>
    </w:p>
    <w:p w:rsidR="00AF6312" w:rsidRPr="00D94F23" w:rsidP="00D94F23">
      <w:pPr>
        <w:spacing w:after="0" w:line="240" w:lineRule="auto"/>
        <w:rPr>
          <w:sz w:val="28"/>
          <w:szCs w:val="28"/>
        </w:rPr>
      </w:pPr>
    </w:p>
    <w:p w:rsidR="001C01B8" w:rsidP="00D94F23">
      <w:pPr>
        <w:spacing w:after="0" w:line="240" w:lineRule="auto"/>
        <w:rPr>
          <w:sz w:val="28"/>
          <w:szCs w:val="28"/>
        </w:rPr>
      </w:pPr>
      <w:r w:rsidRPr="00D94F23">
        <w:rPr>
          <w:sz w:val="28"/>
          <w:szCs w:val="28"/>
        </w:rPr>
        <w:t>Vides aizsardzības u</w:t>
      </w:r>
      <w:r w:rsidRPr="00D94F23" w:rsidR="00011C93">
        <w:rPr>
          <w:sz w:val="28"/>
          <w:szCs w:val="28"/>
        </w:rPr>
        <w:t>n</w:t>
      </w:r>
    </w:p>
    <w:p w:rsidR="00011C93" w:rsidRPr="00D94F23" w:rsidP="00D94F23">
      <w:pPr>
        <w:spacing w:after="0" w:line="240" w:lineRule="auto"/>
        <w:rPr>
          <w:sz w:val="28"/>
          <w:szCs w:val="28"/>
        </w:rPr>
      </w:pPr>
      <w:r w:rsidRPr="00D94F23">
        <w:rPr>
          <w:sz w:val="28"/>
          <w:szCs w:val="28"/>
        </w:rPr>
        <w:t>reģionālās attīstības ministr</w:t>
      </w:r>
      <w:r w:rsidRPr="00D94F23" w:rsidR="00341EDC">
        <w:rPr>
          <w:sz w:val="28"/>
          <w:szCs w:val="28"/>
        </w:rPr>
        <w:t>s</w:t>
      </w:r>
      <w:r w:rsidRPr="00D94F23">
        <w:rPr>
          <w:sz w:val="28"/>
          <w:szCs w:val="28"/>
        </w:rPr>
        <w:tab/>
      </w:r>
      <w:r w:rsidRPr="00D94F23">
        <w:rPr>
          <w:sz w:val="28"/>
          <w:szCs w:val="28"/>
        </w:rPr>
        <w:tab/>
      </w:r>
      <w:r w:rsidR="001C01B8">
        <w:rPr>
          <w:sz w:val="28"/>
          <w:szCs w:val="28"/>
        </w:rPr>
        <w:tab/>
      </w:r>
      <w:r w:rsidR="001C01B8">
        <w:rPr>
          <w:sz w:val="28"/>
          <w:szCs w:val="28"/>
        </w:rPr>
        <w:tab/>
      </w:r>
      <w:r w:rsidR="001C01B8">
        <w:rPr>
          <w:sz w:val="28"/>
          <w:szCs w:val="28"/>
        </w:rPr>
        <w:tab/>
      </w:r>
      <w:r w:rsidRPr="00D94F23" w:rsidR="003409A8">
        <w:rPr>
          <w:sz w:val="28"/>
          <w:szCs w:val="28"/>
        </w:rPr>
        <w:tab/>
      </w:r>
      <w:r w:rsidR="001C01B8">
        <w:rPr>
          <w:sz w:val="28"/>
          <w:szCs w:val="28"/>
        </w:rPr>
        <w:t>K. </w:t>
      </w:r>
      <w:r w:rsidRPr="00D94F23" w:rsidR="00FE501C">
        <w:rPr>
          <w:sz w:val="28"/>
          <w:szCs w:val="28"/>
        </w:rPr>
        <w:t>Gerhards</w:t>
      </w:r>
    </w:p>
    <w:p w:rsidR="00341EDC" w:rsidRPr="00D94F23" w:rsidP="00D94F23">
      <w:pPr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90501F" w:rsidP="00D94F23">
      <w:pPr>
        <w:spacing w:after="0" w:line="240" w:lineRule="auto"/>
        <w:rPr>
          <w:sz w:val="28"/>
          <w:szCs w:val="28"/>
        </w:rPr>
      </w:pPr>
    </w:p>
    <w:p w:rsidR="00B6592B" w:rsidP="00D94F23">
      <w:pPr>
        <w:spacing w:after="0" w:line="240" w:lineRule="auto"/>
        <w:rPr>
          <w:sz w:val="28"/>
          <w:szCs w:val="28"/>
        </w:rPr>
      </w:pPr>
    </w:p>
    <w:p w:rsidR="00B6592B" w:rsidP="00D94F23">
      <w:pPr>
        <w:spacing w:after="0" w:line="240" w:lineRule="auto"/>
        <w:rPr>
          <w:sz w:val="28"/>
          <w:szCs w:val="28"/>
        </w:rPr>
      </w:pPr>
    </w:p>
    <w:p w:rsidR="00B6592B" w:rsidP="00D94F23">
      <w:pPr>
        <w:spacing w:after="0" w:line="240" w:lineRule="auto"/>
        <w:rPr>
          <w:sz w:val="28"/>
          <w:szCs w:val="28"/>
        </w:rPr>
      </w:pPr>
    </w:p>
    <w:p w:rsidR="00B6592B" w:rsidP="00D94F23">
      <w:pPr>
        <w:spacing w:after="0" w:line="240" w:lineRule="auto"/>
        <w:rPr>
          <w:sz w:val="28"/>
          <w:szCs w:val="28"/>
        </w:rPr>
      </w:pPr>
    </w:p>
    <w:p w:rsidR="00B6592B" w:rsidRPr="00D94F23" w:rsidP="00D94F23">
      <w:pPr>
        <w:spacing w:after="0" w:line="240" w:lineRule="auto"/>
        <w:rPr>
          <w:sz w:val="28"/>
          <w:szCs w:val="28"/>
        </w:rPr>
      </w:pPr>
    </w:p>
    <w:p w:rsidR="00C0746B" w:rsidRPr="00151746" w:rsidP="00D94F23">
      <w:pPr>
        <w:spacing w:after="0" w:line="240" w:lineRule="auto"/>
        <w:rPr>
          <w:sz w:val="20"/>
          <w:szCs w:val="20"/>
        </w:rPr>
      </w:pPr>
      <w:r w:rsidRPr="00151746">
        <w:rPr>
          <w:sz w:val="20"/>
          <w:szCs w:val="20"/>
        </w:rPr>
        <w:t>S. </w:t>
      </w:r>
      <w:r w:rsidRPr="00151746" w:rsidR="00455677">
        <w:rPr>
          <w:sz w:val="20"/>
          <w:szCs w:val="20"/>
        </w:rPr>
        <w:t>Grīnvalde</w:t>
      </w:r>
    </w:p>
    <w:p w:rsidR="000166C2" w:rsidRPr="00151746" w:rsidP="00D94F23">
      <w:pPr>
        <w:spacing w:after="0" w:line="240" w:lineRule="auto"/>
        <w:rPr>
          <w:sz w:val="20"/>
          <w:szCs w:val="20"/>
        </w:rPr>
      </w:pPr>
      <w:r w:rsidRPr="00151746">
        <w:rPr>
          <w:sz w:val="20"/>
          <w:szCs w:val="20"/>
        </w:rPr>
        <w:t>67026</w:t>
      </w:r>
      <w:r w:rsidRPr="00151746" w:rsidR="00455677">
        <w:rPr>
          <w:sz w:val="20"/>
          <w:szCs w:val="20"/>
        </w:rPr>
        <w:t>907</w:t>
      </w:r>
      <w:r w:rsidRPr="00151746" w:rsidR="0014071E">
        <w:rPr>
          <w:sz w:val="20"/>
          <w:szCs w:val="20"/>
        </w:rPr>
        <w:t>,</w:t>
      </w:r>
    </w:p>
    <w:p w:rsidR="00C0746B" w:rsidRPr="00151746" w:rsidP="00D94F23">
      <w:pPr>
        <w:spacing w:after="0" w:line="240" w:lineRule="auto"/>
        <w:rPr>
          <w:sz w:val="20"/>
          <w:szCs w:val="20"/>
        </w:rPr>
      </w:pPr>
      <w:r w:rsidRPr="00151746">
        <w:rPr>
          <w:rFonts w:eastAsia="MS Gothic"/>
          <w:sz w:val="20"/>
          <w:szCs w:val="20"/>
        </w:rPr>
        <w:t>sofija.grinvalde@varam.gov.lv</w:t>
      </w:r>
    </w:p>
    <w:sectPr w:rsidSect="00D94F23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7C08" w:rsidRPr="00DE6EED" w:rsidP="00DE6EED">
    <w:pPr>
      <w:spacing w:after="0" w:line="240" w:lineRule="auto"/>
      <w:jc w:val="both"/>
      <w:rPr>
        <w:noProof/>
        <w:sz w:val="20"/>
        <w:szCs w:val="20"/>
      </w:rPr>
    </w:pPr>
    <w:r w:rsidRPr="00DE6EED">
      <w:rPr>
        <w:sz w:val="20"/>
        <w:szCs w:val="20"/>
      </w:rPr>
      <w:fldChar w:fldCharType="begin"/>
    </w:r>
    <w:r w:rsidRPr="00DE6EED">
      <w:rPr>
        <w:sz w:val="20"/>
        <w:szCs w:val="20"/>
      </w:rPr>
      <w:instrText xml:space="preserve"> FILENAME </w:instrText>
    </w:r>
    <w:r w:rsidRPr="00DE6EED">
      <w:rPr>
        <w:sz w:val="20"/>
        <w:szCs w:val="20"/>
      </w:rPr>
      <w:fldChar w:fldCharType="separate"/>
    </w:r>
    <w:r w:rsidRPr="00DE6EE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7C08" w:rsidP="00874792">
    <w:pPr>
      <w:spacing w:after="144" w:afterLines="60" w:line="240" w:lineRule="auto"/>
      <w:jc w:val="both"/>
      <w:rPr>
        <w:b/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>
      <w:rPr>
        <w:noProof/>
      </w:rPr>
      <w:fldChar w:fldCharType="end"/>
    </w:r>
    <w:r>
      <w:rPr>
        <w:sz w:val="20"/>
        <w:szCs w:val="20"/>
      </w:rPr>
      <w:t>_</w:t>
    </w:r>
    <w:r>
      <w:rPr>
        <w:sz w:val="20"/>
        <w:szCs w:val="20"/>
      </w:rPr>
      <w:t>Seed</w:t>
    </w:r>
    <w:r>
      <w:rPr>
        <w:sz w:val="20"/>
        <w:szCs w:val="20"/>
      </w:rPr>
      <w:t xml:space="preserve"> Money </w:t>
    </w:r>
    <w:r>
      <w:rPr>
        <w:sz w:val="20"/>
        <w:szCs w:val="20"/>
      </w:rPr>
      <w:t>Facility</w:t>
    </w:r>
    <w:r w:rsidRPr="00194FBF">
      <w:rPr>
        <w:sz w:val="20"/>
        <w:szCs w:val="20"/>
      </w:rPr>
      <w:t xml:space="preserve">: „Par papildu </w:t>
    </w:r>
    <w:r w:rsidRPr="006A1CFA">
      <w:rPr>
        <w:sz w:val="20"/>
        <w:szCs w:val="20"/>
      </w:rPr>
      <w:t>valsts budžeta saistību uzņemšanos Eiropas Savienības Grantu shēmas „Sākuma kapitāla instruments” (</w:t>
    </w:r>
    <w:r w:rsidRPr="009A51E8">
      <w:rPr>
        <w:rStyle w:val="Emphasis"/>
        <w:sz w:val="20"/>
        <w:szCs w:val="20"/>
      </w:rPr>
      <w:t xml:space="preserve">EU </w:t>
    </w:r>
    <w:r w:rsidRPr="009A51E8">
      <w:rPr>
        <w:rStyle w:val="Emphasis"/>
        <w:sz w:val="20"/>
        <w:szCs w:val="20"/>
      </w:rPr>
      <w:t>Strategy</w:t>
    </w:r>
    <w:r w:rsidRPr="009A51E8">
      <w:rPr>
        <w:rStyle w:val="Emphasis"/>
        <w:sz w:val="20"/>
        <w:szCs w:val="20"/>
      </w:rPr>
      <w:t xml:space="preserve"> </w:t>
    </w:r>
    <w:r w:rsidRPr="009A51E8">
      <w:rPr>
        <w:rStyle w:val="Emphasis"/>
        <w:sz w:val="20"/>
        <w:szCs w:val="20"/>
      </w:rPr>
      <w:t>for</w:t>
    </w:r>
    <w:r w:rsidRPr="009A51E8">
      <w:rPr>
        <w:rStyle w:val="Emphasis"/>
        <w:sz w:val="20"/>
        <w:szCs w:val="20"/>
      </w:rPr>
      <w:t xml:space="preserve"> </w:t>
    </w:r>
    <w:r w:rsidRPr="009A51E8">
      <w:rPr>
        <w:rStyle w:val="Emphasis"/>
        <w:sz w:val="20"/>
        <w:szCs w:val="20"/>
      </w:rPr>
      <w:t>the</w:t>
    </w:r>
    <w:r w:rsidRPr="009A51E8">
      <w:rPr>
        <w:rStyle w:val="Emphasis"/>
        <w:sz w:val="20"/>
        <w:szCs w:val="20"/>
      </w:rPr>
      <w:t xml:space="preserve"> </w:t>
    </w:r>
    <w:r w:rsidRPr="009A51E8">
      <w:rPr>
        <w:rStyle w:val="Emphasis"/>
        <w:sz w:val="20"/>
        <w:szCs w:val="20"/>
      </w:rPr>
      <w:t>Baltic</w:t>
    </w:r>
    <w:r w:rsidRPr="009A51E8">
      <w:rPr>
        <w:rStyle w:val="Emphasis"/>
        <w:sz w:val="20"/>
        <w:szCs w:val="20"/>
      </w:rPr>
      <w:t xml:space="preserve"> </w:t>
    </w:r>
    <w:r w:rsidRPr="009A51E8">
      <w:rPr>
        <w:rStyle w:val="Emphasis"/>
        <w:sz w:val="20"/>
        <w:szCs w:val="20"/>
      </w:rPr>
      <w:t>Sea</w:t>
    </w:r>
    <w:r w:rsidRPr="009A51E8">
      <w:rPr>
        <w:rStyle w:val="Emphasis"/>
        <w:sz w:val="20"/>
        <w:szCs w:val="20"/>
      </w:rPr>
      <w:t xml:space="preserve"> </w:t>
    </w:r>
    <w:r w:rsidRPr="009A51E8">
      <w:rPr>
        <w:rStyle w:val="Emphasis"/>
        <w:sz w:val="20"/>
        <w:szCs w:val="20"/>
      </w:rPr>
      <w:t>Region</w:t>
    </w:r>
    <w:r w:rsidRPr="009A51E8">
      <w:rPr>
        <w:rStyle w:val="Emphasis"/>
        <w:sz w:val="20"/>
        <w:szCs w:val="20"/>
      </w:rPr>
      <w:t xml:space="preserve"> </w:t>
    </w:r>
    <w:r w:rsidRPr="009A51E8">
      <w:rPr>
        <w:rStyle w:val="Emphasis"/>
        <w:sz w:val="20"/>
        <w:szCs w:val="20"/>
      </w:rPr>
      <w:t>Seed</w:t>
    </w:r>
    <w:r w:rsidRPr="009A51E8">
      <w:rPr>
        <w:rStyle w:val="Emphasis"/>
        <w:sz w:val="20"/>
        <w:szCs w:val="20"/>
      </w:rPr>
      <w:t xml:space="preserve"> Money </w:t>
    </w:r>
    <w:r w:rsidRPr="009A51E8">
      <w:rPr>
        <w:rStyle w:val="Emphasis"/>
        <w:sz w:val="20"/>
        <w:szCs w:val="20"/>
      </w:rPr>
      <w:t>Facility</w:t>
    </w:r>
    <w:r w:rsidRPr="006A1CFA">
      <w:rPr>
        <w:sz w:val="20"/>
        <w:szCs w:val="20"/>
      </w:rPr>
      <w:t>) ietvaros”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7C08" w:rsidRPr="00194FBF" w:rsidP="00194F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120A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89"/>
    <w:multiLevelType w:val="singleLevel"/>
    <w:tmpl w:val="909426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027B59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05CF0536"/>
    <w:multiLevelType w:val="hybridMultilevel"/>
    <w:tmpl w:val="59F233A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4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1">
    <w:nsid w:val="0CDF7A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0DD55A84"/>
    <w:multiLevelType w:val="hybridMultilevel"/>
    <w:tmpl w:val="6628A8E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42171ED"/>
    <w:multiLevelType w:val="hybridMultilevel"/>
    <w:tmpl w:val="B7608C5E"/>
    <w:lvl w:ilvl="0">
      <w:start w:val="20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76F3945"/>
    <w:multiLevelType w:val="hybridMultilevel"/>
    <w:tmpl w:val="2ABE493E"/>
    <w:lvl w:ilvl="0">
      <w:start w:val="205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1">
    <w:nsid w:val="270D4E47"/>
    <w:multiLevelType w:val="hybridMultilevel"/>
    <w:tmpl w:val="7DF48EB6"/>
    <w:lvl w:ilvl="0">
      <w:start w:val="20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9E2096E"/>
    <w:multiLevelType w:val="hybridMultilevel"/>
    <w:tmpl w:val="8F6EFA58"/>
    <w:lvl w:ilvl="0">
      <w:start w:val="1"/>
      <w:numFmt w:val="decimal"/>
      <w:pStyle w:val="Sarakstarindkopa1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9" w15:restartNumberingAfterBreak="1">
    <w:nsid w:val="2A454649"/>
    <w:multiLevelType w:val="hybridMultilevel"/>
    <w:tmpl w:val="336038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386113AC"/>
    <w:multiLevelType w:val="hybridMultilevel"/>
    <w:tmpl w:val="9AE49B7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2310EF9"/>
    <w:multiLevelType w:val="hybridMultilevel"/>
    <w:tmpl w:val="1DA490D8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45A79C6"/>
    <w:multiLevelType w:val="hybridMultilevel"/>
    <w:tmpl w:val="DDD0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7E440A7"/>
    <w:multiLevelType w:val="hybridMultilevel"/>
    <w:tmpl w:val="02C0D3D4"/>
    <w:lvl w:ilvl="0">
      <w:start w:val="205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1">
    <w:nsid w:val="4F0941D0"/>
    <w:multiLevelType w:val="hybridMultilevel"/>
    <w:tmpl w:val="2ECC9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7342592"/>
    <w:multiLevelType w:val="hybridMultilevel"/>
    <w:tmpl w:val="F4B20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1">
    <w:nsid w:val="61623387"/>
    <w:multiLevelType w:val="hybridMultilevel"/>
    <w:tmpl w:val="207CB2A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8246F47"/>
    <w:multiLevelType w:val="hybridMultilevel"/>
    <w:tmpl w:val="A78C267E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0"/>
  </w:num>
  <w:num w:numId="5">
    <w:abstractNumId w:val="17"/>
  </w:num>
  <w:num w:numId="6">
    <w:abstractNumId w:val="16"/>
  </w:num>
  <w:num w:numId="7">
    <w:abstractNumId w:val="6"/>
  </w:num>
  <w:num w:numId="8">
    <w:abstractNumId w:val="12"/>
  </w:num>
  <w:num w:numId="9">
    <w:abstractNumId w:val="14"/>
  </w:num>
  <w:num w:numId="10">
    <w:abstractNumId w:val="9"/>
  </w:num>
  <w:num w:numId="11">
    <w:abstractNumId w:val="3"/>
  </w:num>
  <w:num w:numId="12">
    <w:abstractNumId w:val="1"/>
  </w:num>
  <w:num w:numId="13">
    <w:abstractNumId w:val="4"/>
  </w:num>
  <w:num w:numId="14">
    <w:abstractNumId w:val="13"/>
  </w:num>
  <w:num w:numId="15">
    <w:abstractNumId w:val="5"/>
  </w:num>
  <w:num w:numId="16">
    <w:abstractNumId w:val="7"/>
  </w:num>
  <w:num w:numId="17">
    <w:abstractNumId w:val="11"/>
  </w:num>
  <w:num w:numId="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22"/>
    <w:rsid w:val="00000CA3"/>
    <w:rsid w:val="000022F8"/>
    <w:rsid w:val="00003BAB"/>
    <w:rsid w:val="000046D2"/>
    <w:rsid w:val="00006743"/>
    <w:rsid w:val="00007833"/>
    <w:rsid w:val="00011C93"/>
    <w:rsid w:val="00014D94"/>
    <w:rsid w:val="0001524B"/>
    <w:rsid w:val="000166C2"/>
    <w:rsid w:val="00017A3F"/>
    <w:rsid w:val="00021AD9"/>
    <w:rsid w:val="00032217"/>
    <w:rsid w:val="00035459"/>
    <w:rsid w:val="00035DCD"/>
    <w:rsid w:val="00035FA8"/>
    <w:rsid w:val="00037420"/>
    <w:rsid w:val="00041EBB"/>
    <w:rsid w:val="0004279E"/>
    <w:rsid w:val="0004786E"/>
    <w:rsid w:val="00050319"/>
    <w:rsid w:val="00053DE8"/>
    <w:rsid w:val="00055CE5"/>
    <w:rsid w:val="00056035"/>
    <w:rsid w:val="0005628E"/>
    <w:rsid w:val="00056DB7"/>
    <w:rsid w:val="00060096"/>
    <w:rsid w:val="000601EE"/>
    <w:rsid w:val="00062BBB"/>
    <w:rsid w:val="00063D83"/>
    <w:rsid w:val="00071908"/>
    <w:rsid w:val="000725F3"/>
    <w:rsid w:val="00075369"/>
    <w:rsid w:val="00075720"/>
    <w:rsid w:val="00075EBF"/>
    <w:rsid w:val="000764C8"/>
    <w:rsid w:val="000775EA"/>
    <w:rsid w:val="00080225"/>
    <w:rsid w:val="00085A49"/>
    <w:rsid w:val="00085F00"/>
    <w:rsid w:val="000860EC"/>
    <w:rsid w:val="00086422"/>
    <w:rsid w:val="00090FB2"/>
    <w:rsid w:val="000922E9"/>
    <w:rsid w:val="00094538"/>
    <w:rsid w:val="00094602"/>
    <w:rsid w:val="000A2372"/>
    <w:rsid w:val="000A29F3"/>
    <w:rsid w:val="000B0BE8"/>
    <w:rsid w:val="000B0C69"/>
    <w:rsid w:val="000B36B9"/>
    <w:rsid w:val="000B5879"/>
    <w:rsid w:val="000B69C3"/>
    <w:rsid w:val="000C30CD"/>
    <w:rsid w:val="000C6D0A"/>
    <w:rsid w:val="000D0094"/>
    <w:rsid w:val="000D0953"/>
    <w:rsid w:val="000D3392"/>
    <w:rsid w:val="000D521D"/>
    <w:rsid w:val="000D6D43"/>
    <w:rsid w:val="000E39A7"/>
    <w:rsid w:val="000F0275"/>
    <w:rsid w:val="000F1A4D"/>
    <w:rsid w:val="000F3038"/>
    <w:rsid w:val="000F30DC"/>
    <w:rsid w:val="000F63FF"/>
    <w:rsid w:val="00100051"/>
    <w:rsid w:val="00102294"/>
    <w:rsid w:val="001030C0"/>
    <w:rsid w:val="00104EE9"/>
    <w:rsid w:val="001057DD"/>
    <w:rsid w:val="00107734"/>
    <w:rsid w:val="00112862"/>
    <w:rsid w:val="00113F2D"/>
    <w:rsid w:val="00121138"/>
    <w:rsid w:val="00121904"/>
    <w:rsid w:val="001228C2"/>
    <w:rsid w:val="001228FD"/>
    <w:rsid w:val="00123706"/>
    <w:rsid w:val="00124844"/>
    <w:rsid w:val="00124EE2"/>
    <w:rsid w:val="00130CD7"/>
    <w:rsid w:val="0013172E"/>
    <w:rsid w:val="00131883"/>
    <w:rsid w:val="00132C6C"/>
    <w:rsid w:val="001336B5"/>
    <w:rsid w:val="001343C6"/>
    <w:rsid w:val="001348C9"/>
    <w:rsid w:val="00136111"/>
    <w:rsid w:val="0014071E"/>
    <w:rsid w:val="001408A0"/>
    <w:rsid w:val="00142FC2"/>
    <w:rsid w:val="00146DBA"/>
    <w:rsid w:val="00147EA7"/>
    <w:rsid w:val="00151746"/>
    <w:rsid w:val="00153E94"/>
    <w:rsid w:val="00160BCC"/>
    <w:rsid w:val="00162B1D"/>
    <w:rsid w:val="00163307"/>
    <w:rsid w:val="00166C4C"/>
    <w:rsid w:val="00167513"/>
    <w:rsid w:val="0016776B"/>
    <w:rsid w:val="00172D9D"/>
    <w:rsid w:val="00174742"/>
    <w:rsid w:val="001761F8"/>
    <w:rsid w:val="00176742"/>
    <w:rsid w:val="001769DA"/>
    <w:rsid w:val="00176CBA"/>
    <w:rsid w:val="0018002D"/>
    <w:rsid w:val="00183F8F"/>
    <w:rsid w:val="001852D8"/>
    <w:rsid w:val="00185433"/>
    <w:rsid w:val="001879D8"/>
    <w:rsid w:val="00190775"/>
    <w:rsid w:val="001932E0"/>
    <w:rsid w:val="001943C3"/>
    <w:rsid w:val="00194499"/>
    <w:rsid w:val="00194631"/>
    <w:rsid w:val="00194F82"/>
    <w:rsid w:val="00194FBF"/>
    <w:rsid w:val="001A1E68"/>
    <w:rsid w:val="001A223C"/>
    <w:rsid w:val="001A23DE"/>
    <w:rsid w:val="001A3E62"/>
    <w:rsid w:val="001C01B8"/>
    <w:rsid w:val="001C496A"/>
    <w:rsid w:val="001D196D"/>
    <w:rsid w:val="001D70DF"/>
    <w:rsid w:val="001E0CED"/>
    <w:rsid w:val="001E2214"/>
    <w:rsid w:val="001E57B0"/>
    <w:rsid w:val="001E6416"/>
    <w:rsid w:val="001E6D5A"/>
    <w:rsid w:val="001F19D8"/>
    <w:rsid w:val="00201213"/>
    <w:rsid w:val="0020497F"/>
    <w:rsid w:val="002055B3"/>
    <w:rsid w:val="002066F6"/>
    <w:rsid w:val="00213440"/>
    <w:rsid w:val="00213F50"/>
    <w:rsid w:val="00214562"/>
    <w:rsid w:val="00214E90"/>
    <w:rsid w:val="0021733E"/>
    <w:rsid w:val="0022005F"/>
    <w:rsid w:val="00225587"/>
    <w:rsid w:val="00225B33"/>
    <w:rsid w:val="00226683"/>
    <w:rsid w:val="002279B7"/>
    <w:rsid w:val="00230421"/>
    <w:rsid w:val="002308D9"/>
    <w:rsid w:val="00235DF6"/>
    <w:rsid w:val="00245184"/>
    <w:rsid w:val="00246820"/>
    <w:rsid w:val="00246C77"/>
    <w:rsid w:val="0024793D"/>
    <w:rsid w:val="002504F3"/>
    <w:rsid w:val="00252869"/>
    <w:rsid w:val="00257DDD"/>
    <w:rsid w:val="002620C6"/>
    <w:rsid w:val="002657EC"/>
    <w:rsid w:val="00266A6D"/>
    <w:rsid w:val="0027523F"/>
    <w:rsid w:val="002757EA"/>
    <w:rsid w:val="002772D7"/>
    <w:rsid w:val="00277CC1"/>
    <w:rsid w:val="00282076"/>
    <w:rsid w:val="0028280C"/>
    <w:rsid w:val="0028348C"/>
    <w:rsid w:val="00287843"/>
    <w:rsid w:val="00291A9B"/>
    <w:rsid w:val="002920E4"/>
    <w:rsid w:val="00293085"/>
    <w:rsid w:val="00296B24"/>
    <w:rsid w:val="002970FF"/>
    <w:rsid w:val="002A12AD"/>
    <w:rsid w:val="002A1301"/>
    <w:rsid w:val="002A5F2E"/>
    <w:rsid w:val="002A6321"/>
    <w:rsid w:val="002A6767"/>
    <w:rsid w:val="002B3557"/>
    <w:rsid w:val="002B48BC"/>
    <w:rsid w:val="002B6B7D"/>
    <w:rsid w:val="002C174A"/>
    <w:rsid w:val="002C1BF8"/>
    <w:rsid w:val="002D0907"/>
    <w:rsid w:val="002D106B"/>
    <w:rsid w:val="002D3090"/>
    <w:rsid w:val="002D3427"/>
    <w:rsid w:val="002D4DDD"/>
    <w:rsid w:val="002D542E"/>
    <w:rsid w:val="002E6EE1"/>
    <w:rsid w:val="002F0889"/>
    <w:rsid w:val="002F5993"/>
    <w:rsid w:val="002F615B"/>
    <w:rsid w:val="002F6E31"/>
    <w:rsid w:val="002F7275"/>
    <w:rsid w:val="00300C18"/>
    <w:rsid w:val="00301DE1"/>
    <w:rsid w:val="00303459"/>
    <w:rsid w:val="00303866"/>
    <w:rsid w:val="00305B5A"/>
    <w:rsid w:val="00307A32"/>
    <w:rsid w:val="003108D8"/>
    <w:rsid w:val="00313B48"/>
    <w:rsid w:val="00314C7D"/>
    <w:rsid w:val="00320199"/>
    <w:rsid w:val="003208B4"/>
    <w:rsid w:val="00321B10"/>
    <w:rsid w:val="00326859"/>
    <w:rsid w:val="00326E8A"/>
    <w:rsid w:val="00331012"/>
    <w:rsid w:val="003319CA"/>
    <w:rsid w:val="0033215D"/>
    <w:rsid w:val="00340218"/>
    <w:rsid w:val="003409A8"/>
    <w:rsid w:val="00341EDC"/>
    <w:rsid w:val="00342444"/>
    <w:rsid w:val="00343A80"/>
    <w:rsid w:val="00343AB0"/>
    <w:rsid w:val="003447D2"/>
    <w:rsid w:val="003468D2"/>
    <w:rsid w:val="00350628"/>
    <w:rsid w:val="003516A5"/>
    <w:rsid w:val="00351912"/>
    <w:rsid w:val="003544E5"/>
    <w:rsid w:val="00357C81"/>
    <w:rsid w:val="003614D4"/>
    <w:rsid w:val="0036240A"/>
    <w:rsid w:val="003666AE"/>
    <w:rsid w:val="00371B95"/>
    <w:rsid w:val="0037615B"/>
    <w:rsid w:val="00377650"/>
    <w:rsid w:val="00382D03"/>
    <w:rsid w:val="00382E71"/>
    <w:rsid w:val="00385C7C"/>
    <w:rsid w:val="00386BB2"/>
    <w:rsid w:val="003904C8"/>
    <w:rsid w:val="003A1D72"/>
    <w:rsid w:val="003A230F"/>
    <w:rsid w:val="003A3E26"/>
    <w:rsid w:val="003A3FE6"/>
    <w:rsid w:val="003A58BD"/>
    <w:rsid w:val="003A5B32"/>
    <w:rsid w:val="003A780F"/>
    <w:rsid w:val="003B1C74"/>
    <w:rsid w:val="003B4282"/>
    <w:rsid w:val="003B43F0"/>
    <w:rsid w:val="003B4C1B"/>
    <w:rsid w:val="003B6318"/>
    <w:rsid w:val="003B65DD"/>
    <w:rsid w:val="003C0E48"/>
    <w:rsid w:val="003C3D2C"/>
    <w:rsid w:val="003C552E"/>
    <w:rsid w:val="003D0130"/>
    <w:rsid w:val="003D11C0"/>
    <w:rsid w:val="003D625B"/>
    <w:rsid w:val="003D656D"/>
    <w:rsid w:val="003D74E0"/>
    <w:rsid w:val="003E223A"/>
    <w:rsid w:val="003E27F9"/>
    <w:rsid w:val="003E2A7E"/>
    <w:rsid w:val="003E427E"/>
    <w:rsid w:val="003E6FCA"/>
    <w:rsid w:val="003F03F4"/>
    <w:rsid w:val="003F2546"/>
    <w:rsid w:val="003F6135"/>
    <w:rsid w:val="003F6E47"/>
    <w:rsid w:val="0040143A"/>
    <w:rsid w:val="0040333E"/>
    <w:rsid w:val="00407858"/>
    <w:rsid w:val="00410F95"/>
    <w:rsid w:val="0041109A"/>
    <w:rsid w:val="004137AB"/>
    <w:rsid w:val="004138E1"/>
    <w:rsid w:val="00413A91"/>
    <w:rsid w:val="0041508A"/>
    <w:rsid w:val="00417543"/>
    <w:rsid w:val="00421E64"/>
    <w:rsid w:val="00422C4B"/>
    <w:rsid w:val="004230B2"/>
    <w:rsid w:val="0042403C"/>
    <w:rsid w:val="004264B7"/>
    <w:rsid w:val="00430915"/>
    <w:rsid w:val="00430B92"/>
    <w:rsid w:val="0043224B"/>
    <w:rsid w:val="004328D8"/>
    <w:rsid w:val="0043296D"/>
    <w:rsid w:val="00432D30"/>
    <w:rsid w:val="004344DD"/>
    <w:rsid w:val="00434525"/>
    <w:rsid w:val="004368C3"/>
    <w:rsid w:val="00440C91"/>
    <w:rsid w:val="0044175C"/>
    <w:rsid w:val="00443B31"/>
    <w:rsid w:val="004440D7"/>
    <w:rsid w:val="00446226"/>
    <w:rsid w:val="004469CA"/>
    <w:rsid w:val="00452899"/>
    <w:rsid w:val="00453408"/>
    <w:rsid w:val="00453C75"/>
    <w:rsid w:val="00454157"/>
    <w:rsid w:val="00454F2E"/>
    <w:rsid w:val="004553F7"/>
    <w:rsid w:val="00455677"/>
    <w:rsid w:val="0046206A"/>
    <w:rsid w:val="0046257F"/>
    <w:rsid w:val="00462E4B"/>
    <w:rsid w:val="00463539"/>
    <w:rsid w:val="0046368F"/>
    <w:rsid w:val="00465551"/>
    <w:rsid w:val="00466840"/>
    <w:rsid w:val="00470010"/>
    <w:rsid w:val="00480B9E"/>
    <w:rsid w:val="00481E4B"/>
    <w:rsid w:val="004845F4"/>
    <w:rsid w:val="00485233"/>
    <w:rsid w:val="0048624B"/>
    <w:rsid w:val="004878CE"/>
    <w:rsid w:val="00490621"/>
    <w:rsid w:val="00490C47"/>
    <w:rsid w:val="004934DB"/>
    <w:rsid w:val="004956DE"/>
    <w:rsid w:val="00497962"/>
    <w:rsid w:val="004A05DF"/>
    <w:rsid w:val="004A1DF4"/>
    <w:rsid w:val="004A4196"/>
    <w:rsid w:val="004B3C60"/>
    <w:rsid w:val="004C59D1"/>
    <w:rsid w:val="004C6C14"/>
    <w:rsid w:val="004C72C7"/>
    <w:rsid w:val="004D12CD"/>
    <w:rsid w:val="004D16DC"/>
    <w:rsid w:val="004D53B5"/>
    <w:rsid w:val="004D5BA1"/>
    <w:rsid w:val="004D5D93"/>
    <w:rsid w:val="004D6ED1"/>
    <w:rsid w:val="004D7540"/>
    <w:rsid w:val="004D7685"/>
    <w:rsid w:val="004E09B4"/>
    <w:rsid w:val="004E152E"/>
    <w:rsid w:val="004E4460"/>
    <w:rsid w:val="004E4B81"/>
    <w:rsid w:val="004F38A2"/>
    <w:rsid w:val="004F395D"/>
    <w:rsid w:val="004F4E44"/>
    <w:rsid w:val="004F4EB0"/>
    <w:rsid w:val="004F5621"/>
    <w:rsid w:val="004F6277"/>
    <w:rsid w:val="004F78DD"/>
    <w:rsid w:val="00503E90"/>
    <w:rsid w:val="00506C40"/>
    <w:rsid w:val="005106D6"/>
    <w:rsid w:val="00511C3A"/>
    <w:rsid w:val="00511EB6"/>
    <w:rsid w:val="00521DE2"/>
    <w:rsid w:val="00524891"/>
    <w:rsid w:val="00525943"/>
    <w:rsid w:val="005312F2"/>
    <w:rsid w:val="00531D5A"/>
    <w:rsid w:val="005331EC"/>
    <w:rsid w:val="0053334E"/>
    <w:rsid w:val="00533BEE"/>
    <w:rsid w:val="00533CA6"/>
    <w:rsid w:val="00533D32"/>
    <w:rsid w:val="005351DB"/>
    <w:rsid w:val="005352AD"/>
    <w:rsid w:val="00535B2E"/>
    <w:rsid w:val="00536A6E"/>
    <w:rsid w:val="00546B6F"/>
    <w:rsid w:val="005479EC"/>
    <w:rsid w:val="00553E91"/>
    <w:rsid w:val="0055492A"/>
    <w:rsid w:val="0055559E"/>
    <w:rsid w:val="00560993"/>
    <w:rsid w:val="00560CF3"/>
    <w:rsid w:val="00562204"/>
    <w:rsid w:val="00563158"/>
    <w:rsid w:val="00564280"/>
    <w:rsid w:val="005646E9"/>
    <w:rsid w:val="00570CE6"/>
    <w:rsid w:val="00571DCE"/>
    <w:rsid w:val="00573BA3"/>
    <w:rsid w:val="00573E16"/>
    <w:rsid w:val="00574960"/>
    <w:rsid w:val="0057511E"/>
    <w:rsid w:val="005762A0"/>
    <w:rsid w:val="005775D2"/>
    <w:rsid w:val="005801E7"/>
    <w:rsid w:val="00581135"/>
    <w:rsid w:val="00581A14"/>
    <w:rsid w:val="00587B45"/>
    <w:rsid w:val="00587FF9"/>
    <w:rsid w:val="005902F3"/>
    <w:rsid w:val="00592CC4"/>
    <w:rsid w:val="00593128"/>
    <w:rsid w:val="005952A1"/>
    <w:rsid w:val="005A036F"/>
    <w:rsid w:val="005A1635"/>
    <w:rsid w:val="005A27BE"/>
    <w:rsid w:val="005A4ACA"/>
    <w:rsid w:val="005A7EC6"/>
    <w:rsid w:val="005B0F5A"/>
    <w:rsid w:val="005B16DC"/>
    <w:rsid w:val="005B2AC6"/>
    <w:rsid w:val="005B549A"/>
    <w:rsid w:val="005B7CD0"/>
    <w:rsid w:val="005C11CC"/>
    <w:rsid w:val="005C5BC9"/>
    <w:rsid w:val="005C5D9D"/>
    <w:rsid w:val="005C5E29"/>
    <w:rsid w:val="005C5FF0"/>
    <w:rsid w:val="005D49CD"/>
    <w:rsid w:val="005D59A1"/>
    <w:rsid w:val="005D682B"/>
    <w:rsid w:val="005E115F"/>
    <w:rsid w:val="005E31DB"/>
    <w:rsid w:val="005E5943"/>
    <w:rsid w:val="005E5F61"/>
    <w:rsid w:val="005E70FE"/>
    <w:rsid w:val="005F435B"/>
    <w:rsid w:val="005F4A23"/>
    <w:rsid w:val="005F63C3"/>
    <w:rsid w:val="005F75BF"/>
    <w:rsid w:val="00600FE6"/>
    <w:rsid w:val="006011ED"/>
    <w:rsid w:val="0060127F"/>
    <w:rsid w:val="006032C6"/>
    <w:rsid w:val="00614B11"/>
    <w:rsid w:val="0061519C"/>
    <w:rsid w:val="00615297"/>
    <w:rsid w:val="006170F4"/>
    <w:rsid w:val="006209EE"/>
    <w:rsid w:val="0062324D"/>
    <w:rsid w:val="00624C9F"/>
    <w:rsid w:val="00624EBB"/>
    <w:rsid w:val="00626323"/>
    <w:rsid w:val="00627378"/>
    <w:rsid w:val="006315E7"/>
    <w:rsid w:val="00633C12"/>
    <w:rsid w:val="006345C5"/>
    <w:rsid w:val="00634A95"/>
    <w:rsid w:val="00634FD0"/>
    <w:rsid w:val="00635612"/>
    <w:rsid w:val="006357F9"/>
    <w:rsid w:val="00635F56"/>
    <w:rsid w:val="0064087F"/>
    <w:rsid w:val="00642304"/>
    <w:rsid w:val="0064294C"/>
    <w:rsid w:val="00650D75"/>
    <w:rsid w:val="006541F5"/>
    <w:rsid w:val="006571F1"/>
    <w:rsid w:val="00660632"/>
    <w:rsid w:val="006612D1"/>
    <w:rsid w:val="00664A47"/>
    <w:rsid w:val="0066565F"/>
    <w:rsid w:val="00665C06"/>
    <w:rsid w:val="00667204"/>
    <w:rsid w:val="0066775B"/>
    <w:rsid w:val="00667AA4"/>
    <w:rsid w:val="00673F8C"/>
    <w:rsid w:val="00675960"/>
    <w:rsid w:val="00676759"/>
    <w:rsid w:val="006767BC"/>
    <w:rsid w:val="006810DB"/>
    <w:rsid w:val="00681225"/>
    <w:rsid w:val="00681912"/>
    <w:rsid w:val="0068366D"/>
    <w:rsid w:val="006839B8"/>
    <w:rsid w:val="00683E69"/>
    <w:rsid w:val="006863B5"/>
    <w:rsid w:val="006866D2"/>
    <w:rsid w:val="0068720D"/>
    <w:rsid w:val="00690BB5"/>
    <w:rsid w:val="00691100"/>
    <w:rsid w:val="00691414"/>
    <w:rsid w:val="00691D4B"/>
    <w:rsid w:val="00693588"/>
    <w:rsid w:val="00694443"/>
    <w:rsid w:val="00694FF5"/>
    <w:rsid w:val="006A1CFA"/>
    <w:rsid w:val="006A212D"/>
    <w:rsid w:val="006A3E6A"/>
    <w:rsid w:val="006A44C2"/>
    <w:rsid w:val="006B1E91"/>
    <w:rsid w:val="006B276C"/>
    <w:rsid w:val="006B282F"/>
    <w:rsid w:val="006B296A"/>
    <w:rsid w:val="006B48D6"/>
    <w:rsid w:val="006B60F4"/>
    <w:rsid w:val="006B73C1"/>
    <w:rsid w:val="006B754E"/>
    <w:rsid w:val="006C0D17"/>
    <w:rsid w:val="006C5173"/>
    <w:rsid w:val="006C6AFB"/>
    <w:rsid w:val="006D1B39"/>
    <w:rsid w:val="006D2719"/>
    <w:rsid w:val="006D2AAC"/>
    <w:rsid w:val="006D6029"/>
    <w:rsid w:val="006D60C6"/>
    <w:rsid w:val="006D7463"/>
    <w:rsid w:val="006E328E"/>
    <w:rsid w:val="006E3652"/>
    <w:rsid w:val="006F0A21"/>
    <w:rsid w:val="006F10F4"/>
    <w:rsid w:val="006F11F1"/>
    <w:rsid w:val="006F58C0"/>
    <w:rsid w:val="006F5946"/>
    <w:rsid w:val="006F5CFA"/>
    <w:rsid w:val="006F627C"/>
    <w:rsid w:val="0070010C"/>
    <w:rsid w:val="00705170"/>
    <w:rsid w:val="0070527E"/>
    <w:rsid w:val="00710638"/>
    <w:rsid w:val="0071073A"/>
    <w:rsid w:val="00711E6A"/>
    <w:rsid w:val="00712F53"/>
    <w:rsid w:val="007133B1"/>
    <w:rsid w:val="007137BD"/>
    <w:rsid w:val="00713B7B"/>
    <w:rsid w:val="00715C19"/>
    <w:rsid w:val="00716361"/>
    <w:rsid w:val="00725A43"/>
    <w:rsid w:val="00725E73"/>
    <w:rsid w:val="00726C50"/>
    <w:rsid w:val="00730919"/>
    <w:rsid w:val="007345AC"/>
    <w:rsid w:val="00736B1B"/>
    <w:rsid w:val="0074005B"/>
    <w:rsid w:val="00740E2B"/>
    <w:rsid w:val="00743403"/>
    <w:rsid w:val="00743747"/>
    <w:rsid w:val="00745A43"/>
    <w:rsid w:val="007467EA"/>
    <w:rsid w:val="00750ADA"/>
    <w:rsid w:val="00750E75"/>
    <w:rsid w:val="007518EC"/>
    <w:rsid w:val="0075302B"/>
    <w:rsid w:val="0075524E"/>
    <w:rsid w:val="00756E89"/>
    <w:rsid w:val="00756F25"/>
    <w:rsid w:val="0076185E"/>
    <w:rsid w:val="0076289C"/>
    <w:rsid w:val="0076403C"/>
    <w:rsid w:val="0076419A"/>
    <w:rsid w:val="0076422C"/>
    <w:rsid w:val="0076460D"/>
    <w:rsid w:val="00767158"/>
    <w:rsid w:val="00773613"/>
    <w:rsid w:val="00777B02"/>
    <w:rsid w:val="007838D5"/>
    <w:rsid w:val="00785C63"/>
    <w:rsid w:val="00786AA4"/>
    <w:rsid w:val="00791573"/>
    <w:rsid w:val="00793693"/>
    <w:rsid w:val="00795A3D"/>
    <w:rsid w:val="00797BBD"/>
    <w:rsid w:val="007A5696"/>
    <w:rsid w:val="007A79FB"/>
    <w:rsid w:val="007A7AB5"/>
    <w:rsid w:val="007A7F59"/>
    <w:rsid w:val="007B0009"/>
    <w:rsid w:val="007B0A41"/>
    <w:rsid w:val="007B105E"/>
    <w:rsid w:val="007B4711"/>
    <w:rsid w:val="007C2373"/>
    <w:rsid w:val="007C3AE8"/>
    <w:rsid w:val="007C4225"/>
    <w:rsid w:val="007C49EA"/>
    <w:rsid w:val="007C641D"/>
    <w:rsid w:val="007C691D"/>
    <w:rsid w:val="007C6F4C"/>
    <w:rsid w:val="007C72C1"/>
    <w:rsid w:val="007D44E1"/>
    <w:rsid w:val="007D62F1"/>
    <w:rsid w:val="007D6BFC"/>
    <w:rsid w:val="007D7592"/>
    <w:rsid w:val="007E061A"/>
    <w:rsid w:val="007E1B64"/>
    <w:rsid w:val="007E4CBF"/>
    <w:rsid w:val="007E564A"/>
    <w:rsid w:val="007E70DE"/>
    <w:rsid w:val="007F0E12"/>
    <w:rsid w:val="007F2415"/>
    <w:rsid w:val="007F25C6"/>
    <w:rsid w:val="007F4F39"/>
    <w:rsid w:val="007F52E3"/>
    <w:rsid w:val="00800C82"/>
    <w:rsid w:val="00801982"/>
    <w:rsid w:val="008032BC"/>
    <w:rsid w:val="00803F94"/>
    <w:rsid w:val="00804BCD"/>
    <w:rsid w:val="00804E59"/>
    <w:rsid w:val="00805FF2"/>
    <w:rsid w:val="0081289F"/>
    <w:rsid w:val="0081290B"/>
    <w:rsid w:val="00812910"/>
    <w:rsid w:val="00812EE4"/>
    <w:rsid w:val="008131B6"/>
    <w:rsid w:val="008138C4"/>
    <w:rsid w:val="00814A85"/>
    <w:rsid w:val="008155EE"/>
    <w:rsid w:val="00815937"/>
    <w:rsid w:val="00815EC5"/>
    <w:rsid w:val="00817974"/>
    <w:rsid w:val="0082079C"/>
    <w:rsid w:val="00822978"/>
    <w:rsid w:val="008245F5"/>
    <w:rsid w:val="00825668"/>
    <w:rsid w:val="00826B14"/>
    <w:rsid w:val="00836D70"/>
    <w:rsid w:val="00840B3C"/>
    <w:rsid w:val="00841536"/>
    <w:rsid w:val="008423CA"/>
    <w:rsid w:val="00843016"/>
    <w:rsid w:val="008457E4"/>
    <w:rsid w:val="008468D7"/>
    <w:rsid w:val="00847014"/>
    <w:rsid w:val="008473F1"/>
    <w:rsid w:val="00851708"/>
    <w:rsid w:val="00852215"/>
    <w:rsid w:val="00853CDC"/>
    <w:rsid w:val="0085475D"/>
    <w:rsid w:val="00855FE5"/>
    <w:rsid w:val="00856FA7"/>
    <w:rsid w:val="00861630"/>
    <w:rsid w:val="008659FD"/>
    <w:rsid w:val="00865A4B"/>
    <w:rsid w:val="008674C7"/>
    <w:rsid w:val="0086768B"/>
    <w:rsid w:val="00870111"/>
    <w:rsid w:val="0087350A"/>
    <w:rsid w:val="008738B6"/>
    <w:rsid w:val="00874792"/>
    <w:rsid w:val="00874F99"/>
    <w:rsid w:val="00876D7D"/>
    <w:rsid w:val="008778E5"/>
    <w:rsid w:val="00880FC0"/>
    <w:rsid w:val="00882ECC"/>
    <w:rsid w:val="0088565B"/>
    <w:rsid w:val="00885D27"/>
    <w:rsid w:val="00885D8F"/>
    <w:rsid w:val="00891919"/>
    <w:rsid w:val="00897123"/>
    <w:rsid w:val="00897E52"/>
    <w:rsid w:val="008A14C1"/>
    <w:rsid w:val="008A6EBB"/>
    <w:rsid w:val="008B4686"/>
    <w:rsid w:val="008C15D6"/>
    <w:rsid w:val="008C4300"/>
    <w:rsid w:val="008D18E4"/>
    <w:rsid w:val="008D2895"/>
    <w:rsid w:val="008D66C2"/>
    <w:rsid w:val="008D76FB"/>
    <w:rsid w:val="008D7F8C"/>
    <w:rsid w:val="008E044A"/>
    <w:rsid w:val="008E266A"/>
    <w:rsid w:val="008E4450"/>
    <w:rsid w:val="008E498D"/>
    <w:rsid w:val="008E7FC7"/>
    <w:rsid w:val="008F1C28"/>
    <w:rsid w:val="008F4E66"/>
    <w:rsid w:val="008F4FE9"/>
    <w:rsid w:val="008F5546"/>
    <w:rsid w:val="00900BC0"/>
    <w:rsid w:val="00902544"/>
    <w:rsid w:val="00902C9B"/>
    <w:rsid w:val="00904F42"/>
    <w:rsid w:val="0090501F"/>
    <w:rsid w:val="00906F27"/>
    <w:rsid w:val="009107F5"/>
    <w:rsid w:val="00911D6A"/>
    <w:rsid w:val="009157C1"/>
    <w:rsid w:val="00920198"/>
    <w:rsid w:val="00922783"/>
    <w:rsid w:val="00923171"/>
    <w:rsid w:val="009257B3"/>
    <w:rsid w:val="00927DBD"/>
    <w:rsid w:val="00932C8D"/>
    <w:rsid w:val="00934190"/>
    <w:rsid w:val="00935D24"/>
    <w:rsid w:val="009371E7"/>
    <w:rsid w:val="00943895"/>
    <w:rsid w:val="00944759"/>
    <w:rsid w:val="0094515C"/>
    <w:rsid w:val="00946662"/>
    <w:rsid w:val="00946D27"/>
    <w:rsid w:val="00954165"/>
    <w:rsid w:val="00954F69"/>
    <w:rsid w:val="009556A8"/>
    <w:rsid w:val="00955BE4"/>
    <w:rsid w:val="009634AD"/>
    <w:rsid w:val="00963B8D"/>
    <w:rsid w:val="00964082"/>
    <w:rsid w:val="009640DB"/>
    <w:rsid w:val="00965134"/>
    <w:rsid w:val="009672A4"/>
    <w:rsid w:val="00967EF9"/>
    <w:rsid w:val="009706D0"/>
    <w:rsid w:val="00970AC2"/>
    <w:rsid w:val="00970CB1"/>
    <w:rsid w:val="00970F9E"/>
    <w:rsid w:val="009730D9"/>
    <w:rsid w:val="009737ED"/>
    <w:rsid w:val="0097389F"/>
    <w:rsid w:val="00973BE0"/>
    <w:rsid w:val="009746B3"/>
    <w:rsid w:val="0097496D"/>
    <w:rsid w:val="00974976"/>
    <w:rsid w:val="009752A8"/>
    <w:rsid w:val="0097545D"/>
    <w:rsid w:val="009808E0"/>
    <w:rsid w:val="00980F44"/>
    <w:rsid w:val="00982395"/>
    <w:rsid w:val="00983E9C"/>
    <w:rsid w:val="0098443C"/>
    <w:rsid w:val="009846BA"/>
    <w:rsid w:val="009854CF"/>
    <w:rsid w:val="009921C1"/>
    <w:rsid w:val="00992D3F"/>
    <w:rsid w:val="00993390"/>
    <w:rsid w:val="00993EE4"/>
    <w:rsid w:val="00995A21"/>
    <w:rsid w:val="009963A5"/>
    <w:rsid w:val="009972C4"/>
    <w:rsid w:val="0099752B"/>
    <w:rsid w:val="00997720"/>
    <w:rsid w:val="009A008B"/>
    <w:rsid w:val="009A0E5A"/>
    <w:rsid w:val="009A1B4C"/>
    <w:rsid w:val="009A20F7"/>
    <w:rsid w:val="009A51E8"/>
    <w:rsid w:val="009A5EB0"/>
    <w:rsid w:val="009B44B1"/>
    <w:rsid w:val="009B61DE"/>
    <w:rsid w:val="009C047D"/>
    <w:rsid w:val="009C197F"/>
    <w:rsid w:val="009C56DF"/>
    <w:rsid w:val="009C5B4B"/>
    <w:rsid w:val="009C6DCE"/>
    <w:rsid w:val="009C736C"/>
    <w:rsid w:val="009C747F"/>
    <w:rsid w:val="009D052B"/>
    <w:rsid w:val="009D3BDC"/>
    <w:rsid w:val="009D758E"/>
    <w:rsid w:val="009E03AE"/>
    <w:rsid w:val="009E0A0E"/>
    <w:rsid w:val="009E1396"/>
    <w:rsid w:val="009E180C"/>
    <w:rsid w:val="009E2176"/>
    <w:rsid w:val="009E22ED"/>
    <w:rsid w:val="009E5809"/>
    <w:rsid w:val="009E5A4F"/>
    <w:rsid w:val="009E5C89"/>
    <w:rsid w:val="009E5FB1"/>
    <w:rsid w:val="009F01BD"/>
    <w:rsid w:val="009F03A2"/>
    <w:rsid w:val="009F0F4A"/>
    <w:rsid w:val="009F45A6"/>
    <w:rsid w:val="009F5F13"/>
    <w:rsid w:val="00A00310"/>
    <w:rsid w:val="00A0057F"/>
    <w:rsid w:val="00A01270"/>
    <w:rsid w:val="00A03350"/>
    <w:rsid w:val="00A053BE"/>
    <w:rsid w:val="00A1075B"/>
    <w:rsid w:val="00A11DA2"/>
    <w:rsid w:val="00A154A9"/>
    <w:rsid w:val="00A16FE9"/>
    <w:rsid w:val="00A20A9E"/>
    <w:rsid w:val="00A211A2"/>
    <w:rsid w:val="00A2120A"/>
    <w:rsid w:val="00A2125B"/>
    <w:rsid w:val="00A2282D"/>
    <w:rsid w:val="00A2308A"/>
    <w:rsid w:val="00A273DB"/>
    <w:rsid w:val="00A3041D"/>
    <w:rsid w:val="00A31844"/>
    <w:rsid w:val="00A32130"/>
    <w:rsid w:val="00A32451"/>
    <w:rsid w:val="00A32BF3"/>
    <w:rsid w:val="00A37DD5"/>
    <w:rsid w:val="00A40897"/>
    <w:rsid w:val="00A40FE4"/>
    <w:rsid w:val="00A428EB"/>
    <w:rsid w:val="00A43B90"/>
    <w:rsid w:val="00A45355"/>
    <w:rsid w:val="00A46D9A"/>
    <w:rsid w:val="00A47A65"/>
    <w:rsid w:val="00A501A9"/>
    <w:rsid w:val="00A52918"/>
    <w:rsid w:val="00A53A5F"/>
    <w:rsid w:val="00A53D05"/>
    <w:rsid w:val="00A55FD9"/>
    <w:rsid w:val="00A56E80"/>
    <w:rsid w:val="00A60118"/>
    <w:rsid w:val="00A6027C"/>
    <w:rsid w:val="00A61741"/>
    <w:rsid w:val="00A6240B"/>
    <w:rsid w:val="00A64B25"/>
    <w:rsid w:val="00A67ADD"/>
    <w:rsid w:val="00A70449"/>
    <w:rsid w:val="00A705C9"/>
    <w:rsid w:val="00A7256B"/>
    <w:rsid w:val="00A74E18"/>
    <w:rsid w:val="00A75D2E"/>
    <w:rsid w:val="00A75DE6"/>
    <w:rsid w:val="00A77AC3"/>
    <w:rsid w:val="00A8073C"/>
    <w:rsid w:val="00A81582"/>
    <w:rsid w:val="00A83EF9"/>
    <w:rsid w:val="00A86181"/>
    <w:rsid w:val="00A91758"/>
    <w:rsid w:val="00A92D2A"/>
    <w:rsid w:val="00A93A8D"/>
    <w:rsid w:val="00A95BB7"/>
    <w:rsid w:val="00A96D07"/>
    <w:rsid w:val="00AA152F"/>
    <w:rsid w:val="00AA1EF4"/>
    <w:rsid w:val="00AA2419"/>
    <w:rsid w:val="00AA38CE"/>
    <w:rsid w:val="00AA3921"/>
    <w:rsid w:val="00AA4A46"/>
    <w:rsid w:val="00AA504A"/>
    <w:rsid w:val="00AA6725"/>
    <w:rsid w:val="00AB0230"/>
    <w:rsid w:val="00AB0818"/>
    <w:rsid w:val="00AB12EF"/>
    <w:rsid w:val="00AB1C89"/>
    <w:rsid w:val="00AB2F39"/>
    <w:rsid w:val="00AB38ED"/>
    <w:rsid w:val="00AB5A48"/>
    <w:rsid w:val="00AB73EB"/>
    <w:rsid w:val="00AC165A"/>
    <w:rsid w:val="00AC410D"/>
    <w:rsid w:val="00AC4269"/>
    <w:rsid w:val="00AC42AA"/>
    <w:rsid w:val="00AC732E"/>
    <w:rsid w:val="00AC7E91"/>
    <w:rsid w:val="00AD273B"/>
    <w:rsid w:val="00AD2BA3"/>
    <w:rsid w:val="00AD319A"/>
    <w:rsid w:val="00AD39BA"/>
    <w:rsid w:val="00AD713E"/>
    <w:rsid w:val="00AD7834"/>
    <w:rsid w:val="00AE18D1"/>
    <w:rsid w:val="00AE1E6E"/>
    <w:rsid w:val="00AF0BD9"/>
    <w:rsid w:val="00AF4A20"/>
    <w:rsid w:val="00AF627C"/>
    <w:rsid w:val="00AF6312"/>
    <w:rsid w:val="00B02FF3"/>
    <w:rsid w:val="00B03B8C"/>
    <w:rsid w:val="00B047B2"/>
    <w:rsid w:val="00B0739A"/>
    <w:rsid w:val="00B1217B"/>
    <w:rsid w:val="00B12DC7"/>
    <w:rsid w:val="00B16908"/>
    <w:rsid w:val="00B20FDF"/>
    <w:rsid w:val="00B21B64"/>
    <w:rsid w:val="00B23F6A"/>
    <w:rsid w:val="00B24462"/>
    <w:rsid w:val="00B26114"/>
    <w:rsid w:val="00B3094F"/>
    <w:rsid w:val="00B31026"/>
    <w:rsid w:val="00B31C82"/>
    <w:rsid w:val="00B32888"/>
    <w:rsid w:val="00B33E6F"/>
    <w:rsid w:val="00B34B84"/>
    <w:rsid w:val="00B35385"/>
    <w:rsid w:val="00B358E3"/>
    <w:rsid w:val="00B35C86"/>
    <w:rsid w:val="00B360C2"/>
    <w:rsid w:val="00B37F26"/>
    <w:rsid w:val="00B40926"/>
    <w:rsid w:val="00B40D2D"/>
    <w:rsid w:val="00B41C88"/>
    <w:rsid w:val="00B4464C"/>
    <w:rsid w:val="00B447B6"/>
    <w:rsid w:val="00B4512E"/>
    <w:rsid w:val="00B45C7B"/>
    <w:rsid w:val="00B46011"/>
    <w:rsid w:val="00B6046F"/>
    <w:rsid w:val="00B60C4E"/>
    <w:rsid w:val="00B62C22"/>
    <w:rsid w:val="00B6592B"/>
    <w:rsid w:val="00B67E71"/>
    <w:rsid w:val="00B70D80"/>
    <w:rsid w:val="00B72274"/>
    <w:rsid w:val="00B72F5F"/>
    <w:rsid w:val="00B76EFC"/>
    <w:rsid w:val="00B77BE2"/>
    <w:rsid w:val="00B82947"/>
    <w:rsid w:val="00B83121"/>
    <w:rsid w:val="00B8384B"/>
    <w:rsid w:val="00B83B00"/>
    <w:rsid w:val="00B83C69"/>
    <w:rsid w:val="00B83CD6"/>
    <w:rsid w:val="00B84429"/>
    <w:rsid w:val="00B84FB3"/>
    <w:rsid w:val="00B91559"/>
    <w:rsid w:val="00B91C2D"/>
    <w:rsid w:val="00B932CA"/>
    <w:rsid w:val="00B9376D"/>
    <w:rsid w:val="00B93EED"/>
    <w:rsid w:val="00B95B6F"/>
    <w:rsid w:val="00B960EC"/>
    <w:rsid w:val="00B97611"/>
    <w:rsid w:val="00BA6B8B"/>
    <w:rsid w:val="00BB40D9"/>
    <w:rsid w:val="00BC35A7"/>
    <w:rsid w:val="00BC3B2E"/>
    <w:rsid w:val="00BC6413"/>
    <w:rsid w:val="00BC7103"/>
    <w:rsid w:val="00BC71F0"/>
    <w:rsid w:val="00BC7C5D"/>
    <w:rsid w:val="00BD2564"/>
    <w:rsid w:val="00BD290F"/>
    <w:rsid w:val="00BD4052"/>
    <w:rsid w:val="00BD5563"/>
    <w:rsid w:val="00BD61DA"/>
    <w:rsid w:val="00BD7C5F"/>
    <w:rsid w:val="00BE1836"/>
    <w:rsid w:val="00BE20A8"/>
    <w:rsid w:val="00BE3016"/>
    <w:rsid w:val="00BE3939"/>
    <w:rsid w:val="00BE431E"/>
    <w:rsid w:val="00BE4561"/>
    <w:rsid w:val="00BE510F"/>
    <w:rsid w:val="00BF0B7F"/>
    <w:rsid w:val="00BF1011"/>
    <w:rsid w:val="00BF6DD6"/>
    <w:rsid w:val="00C00704"/>
    <w:rsid w:val="00C00A1B"/>
    <w:rsid w:val="00C00BAC"/>
    <w:rsid w:val="00C02888"/>
    <w:rsid w:val="00C0746B"/>
    <w:rsid w:val="00C107A6"/>
    <w:rsid w:val="00C10E16"/>
    <w:rsid w:val="00C11105"/>
    <w:rsid w:val="00C157B8"/>
    <w:rsid w:val="00C16FD1"/>
    <w:rsid w:val="00C2010B"/>
    <w:rsid w:val="00C215DD"/>
    <w:rsid w:val="00C21B55"/>
    <w:rsid w:val="00C21BF2"/>
    <w:rsid w:val="00C234EA"/>
    <w:rsid w:val="00C24DE7"/>
    <w:rsid w:val="00C25A84"/>
    <w:rsid w:val="00C25F7A"/>
    <w:rsid w:val="00C271F8"/>
    <w:rsid w:val="00C275AD"/>
    <w:rsid w:val="00C33414"/>
    <w:rsid w:val="00C3563B"/>
    <w:rsid w:val="00C36E94"/>
    <w:rsid w:val="00C40B26"/>
    <w:rsid w:val="00C41151"/>
    <w:rsid w:val="00C42F95"/>
    <w:rsid w:val="00C45324"/>
    <w:rsid w:val="00C458F6"/>
    <w:rsid w:val="00C46D0F"/>
    <w:rsid w:val="00C477FF"/>
    <w:rsid w:val="00C47EC4"/>
    <w:rsid w:val="00C5423E"/>
    <w:rsid w:val="00C54C0A"/>
    <w:rsid w:val="00C61701"/>
    <w:rsid w:val="00C62E33"/>
    <w:rsid w:val="00C63B2E"/>
    <w:rsid w:val="00C65049"/>
    <w:rsid w:val="00C65A56"/>
    <w:rsid w:val="00C65CBB"/>
    <w:rsid w:val="00C66781"/>
    <w:rsid w:val="00C67CC5"/>
    <w:rsid w:val="00C7221D"/>
    <w:rsid w:val="00C723C7"/>
    <w:rsid w:val="00C74935"/>
    <w:rsid w:val="00C76304"/>
    <w:rsid w:val="00C76C46"/>
    <w:rsid w:val="00C76E67"/>
    <w:rsid w:val="00C77FE2"/>
    <w:rsid w:val="00C808FB"/>
    <w:rsid w:val="00C819CB"/>
    <w:rsid w:val="00C82DF8"/>
    <w:rsid w:val="00C8352D"/>
    <w:rsid w:val="00C849F8"/>
    <w:rsid w:val="00C84B12"/>
    <w:rsid w:val="00C85874"/>
    <w:rsid w:val="00C86674"/>
    <w:rsid w:val="00C86F75"/>
    <w:rsid w:val="00C870D6"/>
    <w:rsid w:val="00C907C6"/>
    <w:rsid w:val="00C911B6"/>
    <w:rsid w:val="00C914AC"/>
    <w:rsid w:val="00C9271C"/>
    <w:rsid w:val="00C94440"/>
    <w:rsid w:val="00C96E38"/>
    <w:rsid w:val="00CA08FB"/>
    <w:rsid w:val="00CA142E"/>
    <w:rsid w:val="00CA2460"/>
    <w:rsid w:val="00CA3808"/>
    <w:rsid w:val="00CA5724"/>
    <w:rsid w:val="00CA7C08"/>
    <w:rsid w:val="00CB0ECD"/>
    <w:rsid w:val="00CB40D9"/>
    <w:rsid w:val="00CC16DE"/>
    <w:rsid w:val="00CC2638"/>
    <w:rsid w:val="00CC27CC"/>
    <w:rsid w:val="00CC2D4C"/>
    <w:rsid w:val="00CC34E8"/>
    <w:rsid w:val="00CC3F20"/>
    <w:rsid w:val="00CC66B1"/>
    <w:rsid w:val="00CD09C1"/>
    <w:rsid w:val="00CD30F1"/>
    <w:rsid w:val="00CD39C3"/>
    <w:rsid w:val="00CD529A"/>
    <w:rsid w:val="00CD6510"/>
    <w:rsid w:val="00CE20B4"/>
    <w:rsid w:val="00CE23B5"/>
    <w:rsid w:val="00CE40B4"/>
    <w:rsid w:val="00CE4472"/>
    <w:rsid w:val="00CF1925"/>
    <w:rsid w:val="00CF250B"/>
    <w:rsid w:val="00CF6C06"/>
    <w:rsid w:val="00D00058"/>
    <w:rsid w:val="00D0095B"/>
    <w:rsid w:val="00D01980"/>
    <w:rsid w:val="00D01D87"/>
    <w:rsid w:val="00D0320E"/>
    <w:rsid w:val="00D044F4"/>
    <w:rsid w:val="00D04D52"/>
    <w:rsid w:val="00D05728"/>
    <w:rsid w:val="00D10F07"/>
    <w:rsid w:val="00D11C17"/>
    <w:rsid w:val="00D12FB0"/>
    <w:rsid w:val="00D13452"/>
    <w:rsid w:val="00D14220"/>
    <w:rsid w:val="00D227F2"/>
    <w:rsid w:val="00D22D6D"/>
    <w:rsid w:val="00D25193"/>
    <w:rsid w:val="00D260C3"/>
    <w:rsid w:val="00D266C6"/>
    <w:rsid w:val="00D27B60"/>
    <w:rsid w:val="00D3037C"/>
    <w:rsid w:val="00D31464"/>
    <w:rsid w:val="00D31C88"/>
    <w:rsid w:val="00D331C1"/>
    <w:rsid w:val="00D338DB"/>
    <w:rsid w:val="00D33A5E"/>
    <w:rsid w:val="00D33B67"/>
    <w:rsid w:val="00D35461"/>
    <w:rsid w:val="00D3650C"/>
    <w:rsid w:val="00D3752F"/>
    <w:rsid w:val="00D476BC"/>
    <w:rsid w:val="00D515FE"/>
    <w:rsid w:val="00D535E5"/>
    <w:rsid w:val="00D53728"/>
    <w:rsid w:val="00D54349"/>
    <w:rsid w:val="00D56877"/>
    <w:rsid w:val="00D57475"/>
    <w:rsid w:val="00D57A2D"/>
    <w:rsid w:val="00D6128B"/>
    <w:rsid w:val="00D619FB"/>
    <w:rsid w:val="00D61BED"/>
    <w:rsid w:val="00D6208D"/>
    <w:rsid w:val="00D649A7"/>
    <w:rsid w:val="00D65D05"/>
    <w:rsid w:val="00D66826"/>
    <w:rsid w:val="00D726E4"/>
    <w:rsid w:val="00D72DB6"/>
    <w:rsid w:val="00D72F8D"/>
    <w:rsid w:val="00D8067C"/>
    <w:rsid w:val="00D818FD"/>
    <w:rsid w:val="00D82A5A"/>
    <w:rsid w:val="00D84BF7"/>
    <w:rsid w:val="00D859F1"/>
    <w:rsid w:val="00D86EEB"/>
    <w:rsid w:val="00D920F9"/>
    <w:rsid w:val="00D94488"/>
    <w:rsid w:val="00D94F23"/>
    <w:rsid w:val="00D952E1"/>
    <w:rsid w:val="00D95714"/>
    <w:rsid w:val="00D959B2"/>
    <w:rsid w:val="00D970DB"/>
    <w:rsid w:val="00DA2021"/>
    <w:rsid w:val="00DA664A"/>
    <w:rsid w:val="00DC23C2"/>
    <w:rsid w:val="00DC2E92"/>
    <w:rsid w:val="00DC454C"/>
    <w:rsid w:val="00DD0EDB"/>
    <w:rsid w:val="00DD1130"/>
    <w:rsid w:val="00DD1939"/>
    <w:rsid w:val="00DD1BB3"/>
    <w:rsid w:val="00DD412D"/>
    <w:rsid w:val="00DD48FF"/>
    <w:rsid w:val="00DD538E"/>
    <w:rsid w:val="00DD794E"/>
    <w:rsid w:val="00DE1178"/>
    <w:rsid w:val="00DE2277"/>
    <w:rsid w:val="00DE3170"/>
    <w:rsid w:val="00DE6EED"/>
    <w:rsid w:val="00DE78D4"/>
    <w:rsid w:val="00DE7C22"/>
    <w:rsid w:val="00DF0566"/>
    <w:rsid w:val="00DF0E27"/>
    <w:rsid w:val="00DF3053"/>
    <w:rsid w:val="00DF42D2"/>
    <w:rsid w:val="00DF76FB"/>
    <w:rsid w:val="00E011CE"/>
    <w:rsid w:val="00E017FE"/>
    <w:rsid w:val="00E05F09"/>
    <w:rsid w:val="00E10A64"/>
    <w:rsid w:val="00E1262C"/>
    <w:rsid w:val="00E1550E"/>
    <w:rsid w:val="00E15685"/>
    <w:rsid w:val="00E16095"/>
    <w:rsid w:val="00E20754"/>
    <w:rsid w:val="00E2435E"/>
    <w:rsid w:val="00E248AD"/>
    <w:rsid w:val="00E256AD"/>
    <w:rsid w:val="00E26509"/>
    <w:rsid w:val="00E27AF2"/>
    <w:rsid w:val="00E27FDE"/>
    <w:rsid w:val="00E32231"/>
    <w:rsid w:val="00E3460C"/>
    <w:rsid w:val="00E40734"/>
    <w:rsid w:val="00E40D42"/>
    <w:rsid w:val="00E412CC"/>
    <w:rsid w:val="00E44C06"/>
    <w:rsid w:val="00E45E02"/>
    <w:rsid w:val="00E5127D"/>
    <w:rsid w:val="00E51CAE"/>
    <w:rsid w:val="00E52845"/>
    <w:rsid w:val="00E55A4C"/>
    <w:rsid w:val="00E55E8D"/>
    <w:rsid w:val="00E563C2"/>
    <w:rsid w:val="00E575F9"/>
    <w:rsid w:val="00E61051"/>
    <w:rsid w:val="00E620E1"/>
    <w:rsid w:val="00E6265F"/>
    <w:rsid w:val="00E7084A"/>
    <w:rsid w:val="00E710B9"/>
    <w:rsid w:val="00E7406F"/>
    <w:rsid w:val="00E74A62"/>
    <w:rsid w:val="00E76341"/>
    <w:rsid w:val="00E77AB2"/>
    <w:rsid w:val="00E77DAC"/>
    <w:rsid w:val="00E83E5F"/>
    <w:rsid w:val="00E84420"/>
    <w:rsid w:val="00E852E9"/>
    <w:rsid w:val="00E87207"/>
    <w:rsid w:val="00E927FF"/>
    <w:rsid w:val="00E9568F"/>
    <w:rsid w:val="00E96A76"/>
    <w:rsid w:val="00E97C08"/>
    <w:rsid w:val="00EA2B45"/>
    <w:rsid w:val="00EA2DAB"/>
    <w:rsid w:val="00EA313C"/>
    <w:rsid w:val="00EA4102"/>
    <w:rsid w:val="00EC00BE"/>
    <w:rsid w:val="00EC057C"/>
    <w:rsid w:val="00EC062F"/>
    <w:rsid w:val="00EC0A17"/>
    <w:rsid w:val="00EC17F0"/>
    <w:rsid w:val="00EC6985"/>
    <w:rsid w:val="00EC7219"/>
    <w:rsid w:val="00EC79E4"/>
    <w:rsid w:val="00ED092D"/>
    <w:rsid w:val="00ED22FE"/>
    <w:rsid w:val="00ED255A"/>
    <w:rsid w:val="00ED307B"/>
    <w:rsid w:val="00ED3CBE"/>
    <w:rsid w:val="00ED6E12"/>
    <w:rsid w:val="00ED744E"/>
    <w:rsid w:val="00ED7993"/>
    <w:rsid w:val="00EE164C"/>
    <w:rsid w:val="00EE6194"/>
    <w:rsid w:val="00EE6F85"/>
    <w:rsid w:val="00EF1897"/>
    <w:rsid w:val="00EF1CC4"/>
    <w:rsid w:val="00F00A00"/>
    <w:rsid w:val="00F01384"/>
    <w:rsid w:val="00F0176B"/>
    <w:rsid w:val="00F048C5"/>
    <w:rsid w:val="00F04DCD"/>
    <w:rsid w:val="00F0661F"/>
    <w:rsid w:val="00F10359"/>
    <w:rsid w:val="00F128A3"/>
    <w:rsid w:val="00F21264"/>
    <w:rsid w:val="00F246D5"/>
    <w:rsid w:val="00F316A8"/>
    <w:rsid w:val="00F3231D"/>
    <w:rsid w:val="00F3543B"/>
    <w:rsid w:val="00F35A3F"/>
    <w:rsid w:val="00F366F9"/>
    <w:rsid w:val="00F423A0"/>
    <w:rsid w:val="00F44306"/>
    <w:rsid w:val="00F46976"/>
    <w:rsid w:val="00F51494"/>
    <w:rsid w:val="00F51A5B"/>
    <w:rsid w:val="00F555B1"/>
    <w:rsid w:val="00F55866"/>
    <w:rsid w:val="00F578DD"/>
    <w:rsid w:val="00F6039D"/>
    <w:rsid w:val="00F62A8C"/>
    <w:rsid w:val="00F6752C"/>
    <w:rsid w:val="00F7155A"/>
    <w:rsid w:val="00F71D7C"/>
    <w:rsid w:val="00F7201A"/>
    <w:rsid w:val="00F727F7"/>
    <w:rsid w:val="00F72AD3"/>
    <w:rsid w:val="00F7345C"/>
    <w:rsid w:val="00F804AC"/>
    <w:rsid w:val="00F85E66"/>
    <w:rsid w:val="00F86DEE"/>
    <w:rsid w:val="00F86FE5"/>
    <w:rsid w:val="00F90B55"/>
    <w:rsid w:val="00F93DA0"/>
    <w:rsid w:val="00F94BE9"/>
    <w:rsid w:val="00F95128"/>
    <w:rsid w:val="00F962D2"/>
    <w:rsid w:val="00FA15EC"/>
    <w:rsid w:val="00FA2526"/>
    <w:rsid w:val="00FA27D9"/>
    <w:rsid w:val="00FA327F"/>
    <w:rsid w:val="00FA3C8D"/>
    <w:rsid w:val="00FA45E3"/>
    <w:rsid w:val="00FB0AAD"/>
    <w:rsid w:val="00FB2B22"/>
    <w:rsid w:val="00FB318D"/>
    <w:rsid w:val="00FB5C95"/>
    <w:rsid w:val="00FB6CD5"/>
    <w:rsid w:val="00FB6FE7"/>
    <w:rsid w:val="00FB7443"/>
    <w:rsid w:val="00FB7BAD"/>
    <w:rsid w:val="00FC08BD"/>
    <w:rsid w:val="00FC1249"/>
    <w:rsid w:val="00FC16F1"/>
    <w:rsid w:val="00FC1818"/>
    <w:rsid w:val="00FC2A47"/>
    <w:rsid w:val="00FC2EE9"/>
    <w:rsid w:val="00FC5C16"/>
    <w:rsid w:val="00FC6453"/>
    <w:rsid w:val="00FC69A9"/>
    <w:rsid w:val="00FC7F02"/>
    <w:rsid w:val="00FD22CD"/>
    <w:rsid w:val="00FD31B4"/>
    <w:rsid w:val="00FD393B"/>
    <w:rsid w:val="00FD4ACB"/>
    <w:rsid w:val="00FE43B4"/>
    <w:rsid w:val="00FE4DEE"/>
    <w:rsid w:val="00FE4FE2"/>
    <w:rsid w:val="00FE501C"/>
    <w:rsid w:val="00FE560E"/>
    <w:rsid w:val="00FE77D0"/>
    <w:rsid w:val="00FF028A"/>
    <w:rsid w:val="00FF084C"/>
    <w:rsid w:val="00FF2944"/>
    <w:rsid w:val="00FF37C1"/>
    <w:rsid w:val="00FF4B83"/>
    <w:rsid w:val="00FF4E9C"/>
    <w:rsid w:val="00FF7F0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8344AF1-706F-4D16-9155-8627E14C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22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01DE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B22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Default">
    <w:name w:val="Default"/>
    <w:rsid w:val="00FB2B2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unhideWhenUsed/>
    <w:rsid w:val="00FB2B2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B2B2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B2B22"/>
    <w:rPr>
      <w:rFonts w:eastAsia="Calibri"/>
      <w:sz w:val="24"/>
      <w:szCs w:val="22"/>
      <w:lang w:val="lv-LV" w:eastAsia="en-US" w:bidi="ar-SA"/>
    </w:rPr>
  </w:style>
  <w:style w:type="paragraph" w:styleId="Header">
    <w:name w:val="header"/>
    <w:basedOn w:val="Normal"/>
    <w:link w:val="HeaderChar"/>
    <w:uiPriority w:val="99"/>
    <w:rsid w:val="0049796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B6FE7"/>
    <w:rPr>
      <w:rFonts w:eastAsia="Calibr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FB6F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6FE7"/>
    <w:rPr>
      <w:rFonts w:ascii="Tahoma" w:eastAsia="Calibri" w:hAnsi="Tahoma" w:cs="Tahoma"/>
      <w:sz w:val="16"/>
      <w:szCs w:val="16"/>
      <w:lang w:eastAsia="en-US"/>
    </w:rPr>
  </w:style>
  <w:style w:type="character" w:customStyle="1" w:styleId="hps">
    <w:name w:val="hps"/>
    <w:rsid w:val="00291A9B"/>
  </w:style>
  <w:style w:type="paragraph" w:styleId="FootnoteText">
    <w:name w:val="footnote text"/>
    <w:basedOn w:val="Normal"/>
    <w:link w:val="FootnoteTextChar"/>
    <w:uiPriority w:val="99"/>
    <w:rsid w:val="00570C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70CE6"/>
    <w:rPr>
      <w:rFonts w:eastAsia="Calibri"/>
      <w:lang w:eastAsia="en-US"/>
    </w:rPr>
  </w:style>
  <w:style w:type="character" w:styleId="FootnoteReference">
    <w:name w:val="footnote reference"/>
    <w:uiPriority w:val="99"/>
    <w:rsid w:val="00570CE6"/>
    <w:rPr>
      <w:vertAlign w:val="superscript"/>
    </w:rPr>
  </w:style>
  <w:style w:type="character" w:styleId="CommentReference">
    <w:name w:val="annotation reference"/>
    <w:uiPriority w:val="99"/>
    <w:rsid w:val="00575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51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511E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11E"/>
    <w:rPr>
      <w:b/>
      <w:bCs/>
    </w:rPr>
  </w:style>
  <w:style w:type="character" w:customStyle="1" w:styleId="CommentSubjectChar">
    <w:name w:val="Comment Subject Char"/>
    <w:link w:val="CommentSubject"/>
    <w:rsid w:val="0057511E"/>
    <w:rPr>
      <w:rFonts w:eastAsia="Calibri"/>
      <w:b/>
      <w:bCs/>
      <w:lang w:eastAsia="en-US"/>
    </w:rPr>
  </w:style>
  <w:style w:type="character" w:styleId="FollowedHyperlink">
    <w:name w:val="FollowedHyperlink"/>
    <w:rsid w:val="00D01980"/>
    <w:rPr>
      <w:color w:val="800080"/>
      <w:u w:val="single"/>
    </w:rPr>
  </w:style>
  <w:style w:type="character" w:styleId="Strong">
    <w:name w:val="Strong"/>
    <w:uiPriority w:val="22"/>
    <w:qFormat/>
    <w:rsid w:val="002A5F2E"/>
    <w:rPr>
      <w:b/>
      <w:bCs/>
    </w:rPr>
  </w:style>
  <w:style w:type="paragraph" w:customStyle="1" w:styleId="CM1">
    <w:name w:val="CM1"/>
    <w:basedOn w:val="Normal"/>
    <w:next w:val="Normal"/>
    <w:uiPriority w:val="99"/>
    <w:rsid w:val="002A5F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styleId="ListParagraph">
    <w:name w:val="List Paragraph"/>
    <w:aliases w:val="Citation List,Enumeración 2,Heading 2_sj"/>
    <w:basedOn w:val="Normal"/>
    <w:link w:val="ListParagraphChar"/>
    <w:uiPriority w:val="34"/>
    <w:qFormat/>
    <w:rsid w:val="002A5F2E"/>
    <w:pPr>
      <w:ind w:left="720"/>
    </w:pPr>
  </w:style>
  <w:style w:type="paragraph" w:styleId="BodyTextIndent">
    <w:name w:val="Body Text Indent"/>
    <w:basedOn w:val="Normal"/>
    <w:link w:val="BodyTextIndentChar"/>
    <w:rsid w:val="002A5F2E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BodyTextIndentChar">
    <w:name w:val="Body Text Indent Char"/>
    <w:link w:val="BodyTextIndent"/>
    <w:rsid w:val="002A5F2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B61D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B61DE"/>
    <w:rPr>
      <w:rFonts w:ascii="Calibri" w:eastAsia="Calibri" w:hAnsi="Calibri"/>
      <w:sz w:val="22"/>
      <w:szCs w:val="21"/>
      <w:lang w:eastAsia="en-US"/>
    </w:rPr>
  </w:style>
  <w:style w:type="paragraph" w:customStyle="1" w:styleId="naisf">
    <w:name w:val="naisf"/>
    <w:basedOn w:val="Normal"/>
    <w:rsid w:val="00320199"/>
    <w:pPr>
      <w:spacing w:before="75" w:after="75" w:line="240" w:lineRule="auto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Sarakstarindkopa1">
    <w:name w:val="Saraksta rindkopa1"/>
    <w:basedOn w:val="Normal"/>
    <w:qFormat/>
    <w:rsid w:val="005762A0"/>
    <w:pPr>
      <w:numPr>
        <w:numId w:val="1"/>
      </w:numPr>
      <w:tabs>
        <w:tab w:val="left" w:pos="851"/>
      </w:tabs>
      <w:spacing w:before="100" w:beforeAutospacing="1" w:after="100" w:afterAutospacing="1" w:line="240" w:lineRule="auto"/>
      <w:contextualSpacing/>
      <w:jc w:val="both"/>
    </w:pPr>
    <w:rPr>
      <w:rFonts w:eastAsia="Times New Roman"/>
      <w:szCs w:val="24"/>
      <w:lang w:eastAsia="lv-LV"/>
    </w:rPr>
  </w:style>
  <w:style w:type="paragraph" w:customStyle="1" w:styleId="MediumGrid21">
    <w:name w:val="Medium Grid 21"/>
    <w:uiPriority w:val="1"/>
    <w:qFormat/>
    <w:rsid w:val="00726C50"/>
    <w:rPr>
      <w:rFonts w:ascii="Calibri" w:eastAsia="Calibri" w:hAnsi="Calibri"/>
      <w:sz w:val="22"/>
      <w:szCs w:val="22"/>
      <w:lang w:eastAsia="en-US"/>
    </w:rPr>
  </w:style>
  <w:style w:type="paragraph" w:customStyle="1" w:styleId="CM3">
    <w:name w:val="CM3"/>
    <w:basedOn w:val="Default"/>
    <w:next w:val="Default"/>
    <w:uiPriority w:val="99"/>
    <w:rsid w:val="00C62E33"/>
    <w:rPr>
      <w:rFonts w:eastAsia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62E33"/>
    <w:rPr>
      <w:rFonts w:eastAsia="Times New Roman"/>
      <w:color w:val="auto"/>
    </w:rPr>
  </w:style>
  <w:style w:type="character" w:styleId="Emphasis">
    <w:name w:val="Emphasis"/>
    <w:uiPriority w:val="20"/>
    <w:qFormat/>
    <w:rsid w:val="00CA3808"/>
    <w:rPr>
      <w:i/>
      <w:iCs/>
    </w:rPr>
  </w:style>
  <w:style w:type="table" w:styleId="TableGrid">
    <w:name w:val="Table Grid"/>
    <w:basedOn w:val="TableNormal"/>
    <w:rsid w:val="005D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D65D05"/>
    <w:pPr>
      <w:spacing w:before="75" w:after="75" w:line="240" w:lineRule="auto"/>
    </w:pPr>
    <w:rPr>
      <w:rFonts w:eastAsia="Times New Roman"/>
      <w:szCs w:val="24"/>
      <w:lang w:eastAsia="lv-LV"/>
    </w:rPr>
  </w:style>
  <w:style w:type="character" w:customStyle="1" w:styleId="shorttext">
    <w:name w:val="short_text"/>
    <w:rsid w:val="00D619FB"/>
  </w:style>
  <w:style w:type="paragraph" w:customStyle="1" w:styleId="tv213">
    <w:name w:val="tv213"/>
    <w:basedOn w:val="Normal"/>
    <w:rsid w:val="003904C8"/>
    <w:pPr>
      <w:spacing w:before="100" w:beforeAutospacing="1" w:after="100" w:afterAutospacing="1" w:line="240" w:lineRule="auto"/>
    </w:pPr>
    <w:rPr>
      <w:szCs w:val="24"/>
      <w:lang w:eastAsia="lv-LV"/>
    </w:rPr>
  </w:style>
  <w:style w:type="paragraph" w:styleId="Revision">
    <w:name w:val="Revision"/>
    <w:hidden/>
    <w:uiPriority w:val="99"/>
    <w:semiHidden/>
    <w:rsid w:val="00124844"/>
    <w:rPr>
      <w:rFonts w:eastAsia="Calibri"/>
      <w:sz w:val="24"/>
      <w:szCs w:val="22"/>
      <w:lang w:eastAsia="en-US"/>
    </w:rPr>
  </w:style>
  <w:style w:type="character" w:customStyle="1" w:styleId="spelle">
    <w:name w:val="spelle"/>
    <w:basedOn w:val="DefaultParagraphFont"/>
    <w:rsid w:val="00341EDC"/>
  </w:style>
  <w:style w:type="paragraph" w:styleId="ListBullet">
    <w:name w:val="List Bullet"/>
    <w:basedOn w:val="Normal"/>
    <w:rsid w:val="00EE164C"/>
    <w:pPr>
      <w:numPr>
        <w:numId w:val="2"/>
      </w:numPr>
      <w:contextualSpacing/>
    </w:pPr>
  </w:style>
  <w:style w:type="character" w:customStyle="1" w:styleId="displayedin">
    <w:name w:val="displayedin"/>
    <w:uiPriority w:val="99"/>
    <w:rsid w:val="00633C12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301DE1"/>
    <w:rPr>
      <w:b/>
      <w:bCs/>
      <w:kern w:val="36"/>
      <w:sz w:val="48"/>
      <w:szCs w:val="48"/>
    </w:rPr>
  </w:style>
  <w:style w:type="character" w:customStyle="1" w:styleId="ListParagraphChar">
    <w:name w:val="List Paragraph Char"/>
    <w:aliases w:val="Citation List Char,Enumeración 2 Char,Heading 2_sj Char"/>
    <w:link w:val="ListParagraph"/>
    <w:uiPriority w:val="34"/>
    <w:locked/>
    <w:rsid w:val="00974976"/>
    <w:rPr>
      <w:rFonts w:eastAsia="Calibri"/>
      <w:sz w:val="24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7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7A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631A-BA20-405B-9A58-A3184BD9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1958</Words>
  <Characters>13933</Characters>
  <Application>Microsoft Office Word</Application>
  <DocSecurity>0</DocSecurity>
  <Lines>116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Informatīvais ziņojums</vt:lpstr>
    </vt:vector>
  </TitlesOfParts>
  <Company>VARAM</Company>
  <LinksUpToDate>false</LinksUpToDate>
  <CharactersWithSpaces>15860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creator>S.Grīnvalde</dc:creator>
  <dc:description>sofija.grinvalde@varam.gov.lv</dc:description>
  <cp:lastModifiedBy>SG</cp:lastModifiedBy>
  <cp:revision>7</cp:revision>
  <cp:lastPrinted>2018-05-23T07:03:00Z</cp:lastPrinted>
  <dcterms:created xsi:type="dcterms:W3CDTF">2018-06-28T12:28:00Z</dcterms:created>
  <dcterms:modified xsi:type="dcterms:W3CDTF">2018-07-04T06:34:00Z</dcterms:modified>
</cp:coreProperties>
</file>