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W w:w="10675" w:type="dxa"/>
        <w:tblInd w:w="-567" w:type="dxa"/>
        <w:tblLook w:val="04A0"/>
      </w:tblPr>
      <w:tblGrid>
        <w:gridCol w:w="1010"/>
        <w:gridCol w:w="3526"/>
        <w:gridCol w:w="2333"/>
        <w:gridCol w:w="1457"/>
        <w:gridCol w:w="1683"/>
        <w:gridCol w:w="222"/>
        <w:gridCol w:w="222"/>
        <w:gridCol w:w="222"/>
      </w:tblGrid>
      <w:tr w:rsidTr="00F1076C">
        <w:tblPrEx>
          <w:tblW w:w="10675" w:type="dxa"/>
          <w:tblInd w:w="-567" w:type="dxa"/>
          <w:tblLook w:val="04A0"/>
        </w:tblPrEx>
        <w:trPr>
          <w:trHeight w:val="6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 w:colFirst="0" w:colLast="0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Pacientu izmeklēšana pirms </w:t>
            </w:r>
            <w:r w:rsidRPr="00F1076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ortotopiskas</w:t>
            </w:r>
            <w:r w:rsidRPr="00F1076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aknu transplantācijas</w:t>
            </w:r>
          </w:p>
        </w:tc>
        <w:tc>
          <w:tcPr>
            <w:tcW w:w="6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End w:id="0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4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Manipulācijas kods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Manipulācijas nosaukums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Tarifs,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euro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(2018.g.)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Skaits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Summa,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euro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19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46154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Audzēja marķieris CA19-9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5.49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46156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PSA –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prostatas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specifiskais antigēns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5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46041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HLA I klases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fenotipizācija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(AB,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Cw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). Norādīt tikai pie transplantācijas pakalpojumiem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36.23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36.23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6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46042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HLA II klases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fenotipizācija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(DR, DQ). Norādīt tikai pie transplantācijas pakalpojumiem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40.98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40.98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5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46043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Anti HLA antivielu noteikšana. Norādīt tikai pie transplantācijas pakalpojumiem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62.16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62.16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4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46044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Donora un recipienta saderības tests. Norādīt tikai pie transplantācijas pakalpojumiem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36.05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6033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Ehokardiogrāfija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ar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doplerogrāfiju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30.17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30.17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7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8062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Neatliekamā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ezofagoskopija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un/vai gastroskopija un/vai parciālā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duodenoskopija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33.9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33.9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6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8133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Piemaksa manipulācijām 08058, 08059, 08060, 08061, 08062, 08077, 08081, 08090, 08111, 08112, 08113, 08121, 08122 par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videoendoskopijas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aparatūras lietošanu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8.07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8.07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8136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Endoskopu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automātiskā apstrāde (ieskaitot dezinfekcijas līdzekļus)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50118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Tieša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intraarteriāla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embolizācija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vai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trombolīze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, lietojot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mikrokatetru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763.71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190.9275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2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50120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Perkutāna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translumināla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angioplastija,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stentēšana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1005.74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251.435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2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50144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Perkutāna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transhepatiska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holangiogrāfija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(PTHA)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144.02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36.005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7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50145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Perkutāna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transhepatiska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žultsvadu drenāža (ar vienreizlietojamo žults un aizkuņģa dziedzera drenāžas komplektu)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337.3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84.325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2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50146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Perkutāna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transhepatiska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žultsvadu dilatācija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622.83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155.7075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4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50152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Piemaksa par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embolizācijas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spirāles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perifēriem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asinsvadiem (par vienu spirāli) lietošanu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67.23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16.8075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50239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Visa skeleta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scintigrāfiska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izmeklēšana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14.3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3.575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1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50521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Vēdera dobuma, mazā iegurņa CT bez kontrastēšanas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23.15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11.575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24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50540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CT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angiogrāfija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62.18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93.27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50552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Piemaksa par </w:t>
            </w:r>
            <w:r w:rsidRPr="00F10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Bolus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injektora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lietošanu. Nenorādīt kopā ar manipulāciju 50551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14.41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32.4225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22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50578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Piemaksa par kontrastvielu </w:t>
            </w:r>
            <w:r w:rsidRPr="00F10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Iopromide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370 (100 ml)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44.74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67.11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50587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Piemaksa par kontrastvielu </w:t>
            </w:r>
            <w:r w:rsidRPr="00F10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lv-LV"/>
              </w:rPr>
              <w:t>Iodixanol</w:t>
            </w: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320 (100 ml)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61.28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45.96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5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50606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Piemaksa manipulācijām 50509, 50515, 50521, 50529, 50531, 50539, 50504, 50540 un 50542 par izmeklējuma veikšanu ar CT aparātu, sākot no 64 slāņiem. Piemaksu manipulācijai 50504 apmaksā vienu reizi vienam izmeklējumam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20.74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41.48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4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50610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Krūšu kurvja CT ar i/v kontrastēšanu, par katru nākamo sēriju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31.64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7.91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16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50611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Vēdera dobuma, mazā iegurņa CT ar i/v kontrastēšanu, par katru nākamo sēriju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36.52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18.26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9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50630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Piemaksa manipulācijām 50609–50612 un 50614 par izmeklējumu veikšanu ar CT aparātu, sākot no 64 slāņiem, par katru nākamo sēriju.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20.74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0.75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15.555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22.75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1341.07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2. Samaksa par </w:t>
            </w:r>
            <w:r w:rsidRPr="00F1076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gultasdienām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Gultasdienu</w:t>
            </w: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tarifs, </w:t>
            </w: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euro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Gultasdienu</w:t>
            </w: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skaits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Summa, </w:t>
            </w: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eur</w:t>
            </w: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24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                        68.51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               2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           137.02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00"/>
        </w:trPr>
        <w:tc>
          <w:tcPr>
            <w:tcW w:w="8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Pavisam kopā: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        1 478.09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00"/>
        </w:trPr>
        <w:tc>
          <w:tcPr>
            <w:tcW w:w="8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Pacientu skaits: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                     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Vidējais ārstēšanas ilgums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00"/>
        </w:trPr>
        <w:tc>
          <w:tcPr>
            <w:tcW w:w="8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76C" w:rsidRPr="00F1076C" w:rsidP="00F1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Iezīmēto programmu vidējās izmaksas, </w:t>
            </w: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o</w:t>
            </w: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: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107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        1 478.09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Tr="00F1076C">
        <w:tblPrEx>
          <w:tblW w:w="10675" w:type="dxa"/>
          <w:tblInd w:w="-567" w:type="dxa"/>
          <w:tblLook w:val="04A0"/>
        </w:tblPrEx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6C" w:rsidRPr="00F1076C" w:rsidP="00F1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BF4171" w:rsidRPr="00876CD0" w:rsidP="006C3F0C">
      <w:pPr>
        <w:rPr>
          <w:rFonts w:ascii="Times New Roman" w:hAnsi="Times New Roman" w:cs="Times New Roman"/>
          <w:sz w:val="20"/>
        </w:rPr>
      </w:pPr>
      <w:r w:rsidRPr="00876CD0">
        <w:rPr>
          <w:rFonts w:ascii="Times New Roman" w:hAnsi="Times New Roman" w:cs="Times New Roman"/>
          <w:sz w:val="20"/>
        </w:rPr>
        <w:t>VManot1_020818_org_sam</w:t>
      </w:r>
    </w:p>
    <w:sectPr w:rsidSect="006C3F0C">
      <w:headerReference w:type="default" r:id="rId4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694F" w:rsidP="0055694F">
    <w:pPr>
      <w:pStyle w:val="Header"/>
      <w:ind w:left="425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Ministru kabinet noteikumu projekta </w:t>
    </w:r>
  </w:p>
  <w:p w:rsidR="0055694F" w:rsidP="0055694F">
    <w:pPr>
      <w:pStyle w:val="Header"/>
      <w:ind w:left="425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"</w:t>
    </w:r>
    <w:r w:rsidRPr="0055694F">
      <w:rPr>
        <w:rFonts w:ascii="Times New Roman" w:hAnsi="Times New Roman" w:cs="Times New Roman"/>
      </w:rPr>
      <w:t xml:space="preserve">Veselības aprūpes pakalpojumu </w:t>
    </w:r>
  </w:p>
  <w:p w:rsidR="00F1076C" w:rsidRPr="00F1076C" w:rsidP="0055694F">
    <w:pPr>
      <w:pStyle w:val="Header"/>
      <w:tabs>
        <w:tab w:val="center" w:pos="4111"/>
        <w:tab w:val="clear" w:pos="4513"/>
      </w:tabs>
      <w:ind w:left="4253"/>
      <w:jc w:val="right"/>
      <w:rPr>
        <w:rFonts w:ascii="Times New Roman" w:hAnsi="Times New Roman" w:cs="Times New Roman"/>
      </w:rPr>
    </w:pPr>
    <w:r w:rsidRPr="0055694F">
      <w:rPr>
        <w:rFonts w:ascii="Times New Roman" w:hAnsi="Times New Roman" w:cs="Times New Roman"/>
      </w:rPr>
      <w:t>organizēšanas un samaksas kārtība</w:t>
    </w:r>
    <w:r>
      <w:rPr>
        <w:rFonts w:ascii="Times New Roman" w:hAnsi="Times New Roman" w:cs="Times New Roman"/>
      </w:rPr>
      <w:t>" anotācijas p</w:t>
    </w:r>
    <w:r w:rsidRPr="00F1076C">
      <w:rPr>
        <w:rFonts w:ascii="Times New Roman" w:hAnsi="Times New Roman" w:cs="Times New Roman"/>
      </w:rPr>
      <w:t>ielikums Nr.1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C"/>
    <w:rsid w:val="0055694F"/>
    <w:rsid w:val="006251F2"/>
    <w:rsid w:val="006C3F0C"/>
    <w:rsid w:val="007063D3"/>
    <w:rsid w:val="00876CD0"/>
    <w:rsid w:val="00BF4171"/>
    <w:rsid w:val="00C92A09"/>
    <w:rsid w:val="00F1076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CD36A4-2774-4735-AFE3-935025AF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6C"/>
  </w:style>
  <w:style w:type="paragraph" w:styleId="Footer">
    <w:name w:val="footer"/>
    <w:basedOn w:val="Normal"/>
    <w:link w:val="FooterChar"/>
    <w:uiPriority w:val="99"/>
    <w:unhideWhenUsed/>
    <w:rsid w:val="00F1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Pacientu izmeklēšana pirms ortotopiskas aknu transplantācijas	</vt:lpstr>
    </vt:vector>
  </TitlesOfParts>
  <Company>Veselības ministrija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Pacientu izmeklēšana pirms ortotopiskas aknu transplantācijas</dc:title>
  <dc:subject>Anotācijas pielikums</dc:subject>
  <dc:creator>Ivita Lazdiņa</dc:creator>
  <dc:description>ivita.lazdina@vm.gov.lv, 67876169</dc:description>
  <cp:lastModifiedBy>Alvis Bless</cp:lastModifiedBy>
  <cp:revision>3</cp:revision>
  <dcterms:created xsi:type="dcterms:W3CDTF">2018-08-02T12:20:00Z</dcterms:created>
  <dcterms:modified xsi:type="dcterms:W3CDTF">2018-08-02T13:14:00Z</dcterms:modified>
</cp:coreProperties>
</file>