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480956" w:rsidP="00894C55" w14:paraId="67F8820A" w14:textId="560C4B9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80956">
        <w:rPr>
          <w:rFonts w:ascii="Times New Roman" w:eastAsia="Times New Roman" w:hAnsi="Times New Roman" w:cs="Times New Roman"/>
          <w:b/>
          <w:bCs/>
          <w:color w:val="414142"/>
          <w:sz w:val="28"/>
          <w:szCs w:val="24"/>
          <w:lang w:eastAsia="lv-LV"/>
        </w:rPr>
        <w:t xml:space="preserve">Ministru kabineta noteikumu </w:t>
      </w:r>
      <w:r w:rsidRPr="00480956">
        <w:rPr>
          <w:rFonts w:ascii="Times New Roman" w:eastAsia="Times New Roman" w:hAnsi="Times New Roman" w:cs="Times New Roman"/>
          <w:b/>
          <w:bCs/>
          <w:color w:val="414142"/>
          <w:sz w:val="28"/>
          <w:szCs w:val="24"/>
          <w:lang w:eastAsia="lv-LV"/>
        </w:rPr>
        <w:t>projekta</w:t>
      </w:r>
      <w:r w:rsidRPr="00480956">
        <w:rPr>
          <w:rFonts w:ascii="Times New Roman" w:eastAsia="Times New Roman" w:hAnsi="Times New Roman" w:cs="Times New Roman"/>
          <w:b/>
          <w:bCs/>
          <w:color w:val="414142"/>
          <w:sz w:val="28"/>
          <w:szCs w:val="24"/>
          <w:lang w:eastAsia="lv-LV"/>
        </w:rPr>
        <w:t xml:space="preserve"> "Veselības aprūpes </w:t>
      </w:r>
      <w:r w:rsidR="00A651CC">
        <w:rPr>
          <w:rFonts w:ascii="Times New Roman" w:eastAsia="Times New Roman" w:hAnsi="Times New Roman" w:cs="Times New Roman"/>
          <w:b/>
          <w:bCs/>
          <w:color w:val="414142"/>
          <w:sz w:val="28"/>
          <w:szCs w:val="24"/>
          <w:lang w:eastAsia="lv-LV"/>
        </w:rPr>
        <w:t xml:space="preserve">pakalpojumu </w:t>
      </w:r>
      <w:r w:rsidRPr="00480956">
        <w:rPr>
          <w:rFonts w:ascii="Times New Roman" w:eastAsia="Times New Roman" w:hAnsi="Times New Roman" w:cs="Times New Roman"/>
          <w:b/>
          <w:bCs/>
          <w:color w:val="414142"/>
          <w:sz w:val="28"/>
          <w:szCs w:val="24"/>
          <w:lang w:eastAsia="lv-LV"/>
        </w:rPr>
        <w:t xml:space="preserve">organizēšanas un </w:t>
      </w:r>
      <w:r w:rsidR="00A651CC">
        <w:rPr>
          <w:rFonts w:ascii="Times New Roman" w:eastAsia="Times New Roman" w:hAnsi="Times New Roman" w:cs="Times New Roman"/>
          <w:b/>
          <w:bCs/>
          <w:color w:val="414142"/>
          <w:sz w:val="28"/>
          <w:szCs w:val="24"/>
          <w:lang w:eastAsia="lv-LV"/>
        </w:rPr>
        <w:t>samaksas</w:t>
      </w:r>
      <w:r w:rsidRPr="00480956">
        <w:rPr>
          <w:rFonts w:ascii="Times New Roman" w:eastAsia="Times New Roman" w:hAnsi="Times New Roman" w:cs="Times New Roman"/>
          <w:b/>
          <w:bCs/>
          <w:color w:val="414142"/>
          <w:sz w:val="28"/>
          <w:szCs w:val="24"/>
          <w:lang w:eastAsia="lv-LV"/>
        </w:rPr>
        <w:t xml:space="preserve"> kārtība" </w:t>
      </w:r>
      <w:r w:rsidRPr="00480956">
        <w:rPr>
          <w:rFonts w:ascii="Times New Roman" w:eastAsia="Times New Roman" w:hAnsi="Times New Roman" w:cs="Times New Roman"/>
          <w:b/>
          <w:bCs/>
          <w:color w:val="414142"/>
          <w:sz w:val="28"/>
          <w:szCs w:val="24"/>
          <w:lang w:eastAsia="lv-LV"/>
        </w:rPr>
        <w:t>sākotnējās ietekmes novērtējuma ziņojums (anotācija)</w:t>
      </w:r>
    </w:p>
    <w:p w:rsidR="00E5323B" w:rsidRPr="00480956" w:rsidP="00894C55" w14:paraId="43A1BB42"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9E64FD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2E99B5F5"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Tiesību akta projekta anotācijas kopsavilkums</w:t>
            </w:r>
          </w:p>
        </w:tc>
      </w:tr>
      <w:tr w14:paraId="43991F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80956" w:rsidP="00E5323B" w14:paraId="739100A1"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6E7FFA" w:rsidP="004C2ADB" w14:paraId="1CD21C6C" w14:textId="0E586B93">
            <w:pPr>
              <w:spacing w:after="0" w:line="240" w:lineRule="auto"/>
              <w:ind w:firstLine="720"/>
              <w:jc w:val="both"/>
              <w:rPr>
                <w:rFonts w:ascii="Times New Roman" w:eastAsia="Times New Roman" w:hAnsi="Times New Roman" w:cs="Times New Roman"/>
                <w:iCs/>
                <w:sz w:val="24"/>
                <w:szCs w:val="24"/>
                <w:lang w:eastAsia="lv-LV"/>
              </w:rPr>
            </w:pPr>
            <w:r w:rsidRPr="00D500FE">
              <w:rPr>
                <w:rFonts w:ascii="Times New Roman" w:eastAsia="Times New Roman" w:hAnsi="Times New Roman" w:cs="Times New Roman"/>
                <w:iCs/>
                <w:sz w:val="24"/>
                <w:szCs w:val="24"/>
                <w:lang w:eastAsia="lv-LV"/>
              </w:rPr>
              <w:t xml:space="preserve">Noteikumu projekta mērķis ir noteikt Veselības aprūpes finansēšanas likumā ietvertajam deleģējumam atbilstošu veselības aprūpes pakalpojumu organizēšanas un samaksas kārtību. </w:t>
            </w:r>
            <w:r w:rsidR="00DF43D8">
              <w:rPr>
                <w:rFonts w:ascii="Times New Roman" w:eastAsia="Times New Roman" w:hAnsi="Times New Roman" w:cs="Times New Roman"/>
                <w:iCs/>
                <w:sz w:val="24"/>
                <w:szCs w:val="24"/>
                <w:lang w:eastAsia="lv-LV"/>
              </w:rPr>
              <w:t>Tāpat noteikumu projekts paredz definēt valsts apmaksātās medicīniskās palīdzības minimumā ietilpstošos, kā arī valsts obligātajā veselības apdrošināšanas ietvaros nodrošināmos veselības aprūpes pakalpojumus.</w:t>
            </w:r>
          </w:p>
        </w:tc>
      </w:tr>
    </w:tbl>
    <w:p w:rsidR="00E5323B" w:rsidRPr="00480956" w:rsidP="00E5323B" w14:paraId="645A10D1"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670E29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6E441F47"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 Tiesību akta projekta izstrādes nepieciešamība</w:t>
            </w:r>
          </w:p>
        </w:tc>
      </w:tr>
      <w:tr w14:paraId="4FC59ADA" w14:textId="77777777" w:rsidTr="00A75045">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73B0FDF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680AC68A"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E5323B" w:rsidRPr="00A75045" w:rsidP="00106337" w14:paraId="006F7AC5" w14:textId="41F88B11">
            <w:pPr>
              <w:spacing w:after="0" w:line="240" w:lineRule="auto"/>
              <w:ind w:firstLine="720"/>
              <w:jc w:val="both"/>
              <w:rPr>
                <w:rFonts w:ascii="Times New Roman" w:eastAsia="Times New Roman" w:hAnsi="Times New Roman" w:cs="Times New Roman"/>
                <w:iCs/>
                <w:sz w:val="24"/>
                <w:szCs w:val="24"/>
                <w:lang w:eastAsia="lv-LV"/>
              </w:rPr>
            </w:pPr>
            <w:r w:rsidRPr="00A75045">
              <w:rPr>
                <w:rFonts w:ascii="Times New Roman" w:eastAsia="Times New Roman" w:hAnsi="Times New Roman" w:cs="Times New Roman"/>
                <w:iCs/>
                <w:sz w:val="24"/>
                <w:szCs w:val="24"/>
                <w:lang w:eastAsia="lv-LV"/>
              </w:rPr>
              <w:t>Izdoti saskaņā ar</w:t>
            </w:r>
            <w:r>
              <w:rPr>
                <w:rFonts w:ascii="Times New Roman" w:eastAsia="Times New Roman" w:hAnsi="Times New Roman" w:cs="Times New Roman"/>
                <w:iCs/>
                <w:sz w:val="24"/>
                <w:szCs w:val="24"/>
                <w:lang w:eastAsia="lv-LV"/>
              </w:rPr>
              <w:t xml:space="preserve"> </w:t>
            </w:r>
            <w:r w:rsidRPr="00A75045">
              <w:rPr>
                <w:rFonts w:ascii="Times New Roman" w:eastAsia="Times New Roman" w:hAnsi="Times New Roman" w:cs="Times New Roman"/>
                <w:iCs/>
                <w:sz w:val="24"/>
                <w:szCs w:val="24"/>
                <w:lang w:eastAsia="lv-LV"/>
              </w:rPr>
              <w:t>Veselības aprūpes finansēšanas likuma</w:t>
            </w:r>
            <w:r>
              <w:rPr>
                <w:rFonts w:ascii="Times New Roman" w:eastAsia="Times New Roman" w:hAnsi="Times New Roman" w:cs="Times New Roman"/>
                <w:iCs/>
                <w:sz w:val="24"/>
                <w:szCs w:val="24"/>
                <w:lang w:eastAsia="lv-LV"/>
              </w:rPr>
              <w:t xml:space="preserve"> </w:t>
            </w:r>
            <w:r w:rsidRPr="00A75045">
              <w:rPr>
                <w:rFonts w:ascii="Times New Roman" w:eastAsia="Times New Roman" w:hAnsi="Times New Roman" w:cs="Times New Roman"/>
                <w:iCs/>
                <w:sz w:val="24"/>
                <w:szCs w:val="24"/>
                <w:lang w:eastAsia="lv-LV"/>
              </w:rPr>
              <w:t>5. panta otro un trešo daļu, 6. panta ceturto daļu,</w:t>
            </w:r>
            <w:r>
              <w:rPr>
                <w:rFonts w:ascii="Times New Roman" w:eastAsia="Times New Roman" w:hAnsi="Times New Roman" w:cs="Times New Roman"/>
                <w:iCs/>
                <w:sz w:val="24"/>
                <w:szCs w:val="24"/>
                <w:lang w:eastAsia="lv-LV"/>
              </w:rPr>
              <w:t xml:space="preserve"> </w:t>
            </w:r>
            <w:r w:rsidRPr="00A75045">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w:t>
            </w:r>
            <w:r w:rsidRPr="00A75045">
              <w:rPr>
                <w:rFonts w:ascii="Times New Roman" w:eastAsia="Times New Roman" w:hAnsi="Times New Roman" w:cs="Times New Roman"/>
                <w:iCs/>
                <w:sz w:val="24"/>
                <w:szCs w:val="24"/>
                <w:lang w:eastAsia="lv-LV"/>
              </w:rPr>
              <w:t>pantu, 8.</w:t>
            </w:r>
            <w:r>
              <w:rPr>
                <w:rFonts w:ascii="Times New Roman" w:eastAsia="Times New Roman" w:hAnsi="Times New Roman" w:cs="Times New Roman"/>
                <w:iCs/>
                <w:sz w:val="24"/>
                <w:szCs w:val="24"/>
                <w:lang w:eastAsia="lv-LV"/>
              </w:rPr>
              <w:t> </w:t>
            </w:r>
            <w:r w:rsidRPr="00A75045">
              <w:rPr>
                <w:rFonts w:ascii="Times New Roman" w:eastAsia="Times New Roman" w:hAnsi="Times New Roman" w:cs="Times New Roman"/>
                <w:iCs/>
                <w:sz w:val="24"/>
                <w:szCs w:val="24"/>
                <w:lang w:eastAsia="lv-LV"/>
              </w:rPr>
              <w:t>panta otro daļu, 10.</w:t>
            </w:r>
            <w:r>
              <w:rPr>
                <w:rFonts w:ascii="Times New Roman" w:eastAsia="Times New Roman" w:hAnsi="Times New Roman" w:cs="Times New Roman"/>
                <w:iCs/>
                <w:sz w:val="24"/>
                <w:szCs w:val="24"/>
                <w:lang w:eastAsia="lv-LV"/>
              </w:rPr>
              <w:t> </w:t>
            </w:r>
            <w:r w:rsidRPr="00A75045">
              <w:rPr>
                <w:rFonts w:ascii="Times New Roman" w:eastAsia="Times New Roman" w:hAnsi="Times New Roman" w:cs="Times New Roman"/>
                <w:iCs/>
                <w:sz w:val="24"/>
                <w:szCs w:val="24"/>
                <w:lang w:eastAsia="lv-LV"/>
              </w:rPr>
              <w:t xml:space="preserve">panta trešo daļu un </w:t>
            </w:r>
            <w:r w:rsidR="00C02C0A">
              <w:rPr>
                <w:rFonts w:ascii="Times New Roman" w:eastAsia="Times New Roman" w:hAnsi="Times New Roman" w:cs="Times New Roman"/>
                <w:iCs/>
                <w:sz w:val="24"/>
                <w:szCs w:val="24"/>
                <w:lang w:eastAsia="lv-LV"/>
              </w:rPr>
              <w:t>Ārstniecības likuma 3. panta otro daļu</w:t>
            </w:r>
            <w:r>
              <w:rPr>
                <w:rFonts w:ascii="Times New Roman" w:eastAsia="Times New Roman" w:hAnsi="Times New Roman" w:cs="Times New Roman"/>
                <w:iCs/>
                <w:sz w:val="24"/>
                <w:szCs w:val="24"/>
                <w:lang w:eastAsia="lv-LV"/>
              </w:rPr>
              <w:t>.</w:t>
            </w:r>
          </w:p>
        </w:tc>
      </w:tr>
      <w:tr w14:paraId="24E62AE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6AD27B61"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27D429E8"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06337" w:rsidP="00106337" w14:paraId="115871E4"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veselības aprūpes finansēšanas un organizēšanas kārtību</w:t>
            </w:r>
            <w:r w:rsidRPr="00106337">
              <w:rPr>
                <w:rFonts w:ascii="Times New Roman" w:eastAsia="Times New Roman" w:hAnsi="Times New Roman" w:cs="Times New Roman"/>
                <w:iCs/>
                <w:sz w:val="24"/>
                <w:szCs w:val="24"/>
                <w:lang w:eastAsia="lv-LV"/>
              </w:rPr>
              <w:t>, to ārstniecības pakalpojumu veidus un apjomus, kuri tiek apmaksāti no valsts budžeta un pakalpojuma saņēmēja līdzekļiem, samaksas kārtību par minētajiem pakalpojumiem, kā arī kārtību, kādā veidojamas plānveida veselības aprūpes pakalpojum</w:t>
            </w:r>
            <w:r>
              <w:rPr>
                <w:rFonts w:ascii="Times New Roman" w:eastAsia="Times New Roman" w:hAnsi="Times New Roman" w:cs="Times New Roman"/>
                <w:iCs/>
                <w:sz w:val="24"/>
                <w:szCs w:val="24"/>
                <w:lang w:eastAsia="lv-LV"/>
              </w:rPr>
              <w:t xml:space="preserve">u saņemšanas pretendentu rindas, nosaka </w:t>
            </w:r>
            <w:r w:rsidRPr="00106337">
              <w:rPr>
                <w:rFonts w:ascii="Times New Roman" w:eastAsia="Times New Roman" w:hAnsi="Times New Roman" w:cs="Times New Roman"/>
                <w:iCs/>
                <w:sz w:val="24"/>
                <w:szCs w:val="24"/>
                <w:lang w:eastAsia="lv-LV"/>
              </w:rPr>
              <w:t>Ministru kabineta 2013.</w:t>
            </w:r>
            <w:r>
              <w:rPr>
                <w:rFonts w:ascii="Times New Roman" w:eastAsia="Times New Roman" w:hAnsi="Times New Roman" w:cs="Times New Roman"/>
                <w:iCs/>
                <w:sz w:val="24"/>
                <w:szCs w:val="24"/>
                <w:lang w:eastAsia="lv-LV"/>
              </w:rPr>
              <w:t> </w:t>
            </w:r>
            <w:r w:rsidRPr="00106337">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106337">
              <w:rPr>
                <w:rFonts w:ascii="Times New Roman" w:eastAsia="Times New Roman" w:hAnsi="Times New Roman" w:cs="Times New Roman"/>
                <w:iCs/>
                <w:sz w:val="24"/>
                <w:szCs w:val="24"/>
                <w:lang w:eastAsia="lv-LV"/>
              </w:rPr>
              <w:t>decembra noteikumi Nr.</w:t>
            </w:r>
            <w:r>
              <w:rPr>
                <w:rFonts w:ascii="Times New Roman" w:eastAsia="Times New Roman" w:hAnsi="Times New Roman" w:cs="Times New Roman"/>
                <w:iCs/>
                <w:sz w:val="24"/>
                <w:szCs w:val="24"/>
                <w:lang w:eastAsia="lv-LV"/>
              </w:rPr>
              <w:t> </w:t>
            </w:r>
            <w:r w:rsidRPr="00106337">
              <w:rPr>
                <w:rFonts w:ascii="Times New Roman" w:eastAsia="Times New Roman" w:hAnsi="Times New Roman" w:cs="Times New Roman"/>
                <w:iCs/>
                <w:sz w:val="24"/>
                <w:szCs w:val="24"/>
                <w:lang w:eastAsia="lv-LV"/>
              </w:rPr>
              <w:t>1529 "Veselības aprūpes finansēšanas un organizēšanas kārtība" (turpmāk – noteikumi Nr.</w:t>
            </w:r>
            <w:r>
              <w:rPr>
                <w:rFonts w:ascii="Times New Roman" w:eastAsia="Times New Roman" w:hAnsi="Times New Roman" w:cs="Times New Roman"/>
                <w:iCs/>
                <w:sz w:val="24"/>
                <w:szCs w:val="24"/>
                <w:lang w:eastAsia="lv-LV"/>
              </w:rPr>
              <w:t> </w:t>
            </w:r>
            <w:r w:rsidRPr="00106337">
              <w:rPr>
                <w:rFonts w:ascii="Times New Roman" w:eastAsia="Times New Roman" w:hAnsi="Times New Roman" w:cs="Times New Roman"/>
                <w:iCs/>
                <w:sz w:val="24"/>
                <w:szCs w:val="24"/>
                <w:lang w:eastAsia="lv-LV"/>
              </w:rPr>
              <w:t>1529)</w:t>
            </w:r>
            <w:r>
              <w:rPr>
                <w:rFonts w:ascii="Times New Roman" w:eastAsia="Times New Roman" w:hAnsi="Times New Roman" w:cs="Times New Roman"/>
                <w:iCs/>
                <w:sz w:val="24"/>
                <w:szCs w:val="24"/>
                <w:lang w:eastAsia="lv-LV"/>
              </w:rPr>
              <w:t>.</w:t>
            </w:r>
          </w:p>
          <w:p w:rsidR="00106337" w:rsidP="00A651CC" w14:paraId="28FF405D" w14:textId="0AD04F73">
            <w:pPr>
              <w:spacing w:after="0" w:line="240" w:lineRule="auto"/>
              <w:ind w:firstLine="720"/>
              <w:jc w:val="both"/>
              <w:rPr>
                <w:rFonts w:ascii="Times New Roman" w:eastAsia="Times New Roman" w:hAnsi="Times New Roman" w:cs="Times New Roman"/>
                <w:iCs/>
                <w:sz w:val="24"/>
                <w:szCs w:val="24"/>
                <w:lang w:eastAsia="lv-LV"/>
              </w:rPr>
            </w:pPr>
            <w:r w:rsidRPr="00106337">
              <w:rPr>
                <w:rFonts w:ascii="Times New Roman" w:eastAsia="Times New Roman" w:hAnsi="Times New Roman" w:cs="Times New Roman"/>
                <w:iCs/>
                <w:sz w:val="24"/>
                <w:szCs w:val="24"/>
                <w:lang w:eastAsia="lv-LV"/>
              </w:rPr>
              <w:t xml:space="preserve">2018. gada 1. janvārī stājās spēkā Veselības aprūpes finansēšanas likums, kurš cita starpā arī dod deleģējumu Ministru kabinetam noteikt no valsts budžeta finansējamos veselības aprūpes pakalpojumus, to </w:t>
            </w:r>
            <w:r w:rsidR="00A651CC">
              <w:rPr>
                <w:rFonts w:ascii="Times New Roman" w:eastAsia="Times New Roman" w:hAnsi="Times New Roman" w:cs="Times New Roman"/>
                <w:iCs/>
                <w:sz w:val="24"/>
                <w:szCs w:val="24"/>
                <w:lang w:eastAsia="lv-LV"/>
              </w:rPr>
              <w:t xml:space="preserve">sniegšanas un apmaksas kārtību. </w:t>
            </w:r>
            <w:r w:rsidRPr="00106337">
              <w:rPr>
                <w:rFonts w:ascii="Times New Roman" w:eastAsia="Times New Roman" w:hAnsi="Times New Roman" w:cs="Times New Roman"/>
                <w:iCs/>
                <w:sz w:val="24"/>
                <w:szCs w:val="24"/>
                <w:lang w:eastAsia="lv-LV"/>
              </w:rPr>
              <w:t xml:space="preserve">Vienlaicīgi ar Veselības aprūpes finansēšanas likuma spēkā stāšanos spēkā stājās arī grozījumi Ārstniecības likumā, ar kuriem izslēgts deleģējums Ministru kabinetam noteikt veselības aprūpes organizēšanas un finansēšanas kārtību. </w:t>
            </w:r>
            <w:r>
              <w:rPr>
                <w:rFonts w:ascii="Times New Roman" w:eastAsia="Times New Roman" w:hAnsi="Times New Roman" w:cs="Times New Roman"/>
                <w:iCs/>
                <w:sz w:val="24"/>
                <w:szCs w:val="24"/>
                <w:lang w:eastAsia="lv-LV"/>
              </w:rPr>
              <w:t>Tādēļ nepieciešams izstrādāt Veselības aprūpes finansēšanas likumā iekļautajam deleģējuma atbilstošu veselības aprūpes finansēšanas un organizēšanas kārtību.</w:t>
            </w:r>
          </w:p>
          <w:p w:rsidR="00106337" w:rsidP="00106337" w14:paraId="6354F491" w14:textId="6A20C5F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8B461B">
              <w:rPr>
                <w:rFonts w:ascii="Times New Roman" w:eastAsia="Times New Roman" w:hAnsi="Times New Roman" w:cs="Times New Roman"/>
                <w:iCs/>
                <w:sz w:val="24"/>
                <w:szCs w:val="24"/>
                <w:lang w:eastAsia="lv-LV"/>
              </w:rPr>
              <w:t>veselības aprūpes organizēšanas un finansēšanas pamatprincipi ir iekļauti noteikumos Nr. 1529, tie iekļauti arī konkrētajā noteikumu projektā</w:t>
            </w:r>
            <w:r w:rsidR="00A651CC">
              <w:rPr>
                <w:rFonts w:ascii="Times New Roman" w:eastAsia="Times New Roman" w:hAnsi="Times New Roman" w:cs="Times New Roman"/>
                <w:iCs/>
                <w:sz w:val="24"/>
                <w:szCs w:val="24"/>
                <w:lang w:eastAsia="lv-LV"/>
              </w:rPr>
              <w:t>,</w:t>
            </w:r>
            <w:r w:rsidR="008B461B">
              <w:rPr>
                <w:rFonts w:ascii="Times New Roman" w:eastAsia="Times New Roman" w:hAnsi="Times New Roman" w:cs="Times New Roman"/>
                <w:iCs/>
                <w:sz w:val="24"/>
                <w:szCs w:val="24"/>
                <w:lang w:eastAsia="lv-LV"/>
              </w:rPr>
              <w:t xml:space="preserve"> veicot precizējumus atbilstoši aktuālajām izmaiņām.</w:t>
            </w:r>
          </w:p>
          <w:p w:rsidR="008B461B" w:rsidP="008B461B" w14:paraId="4D375523" w14:textId="6534966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iedalīts piecās</w:t>
            </w:r>
            <w:r>
              <w:rPr>
                <w:rFonts w:ascii="Times New Roman" w:eastAsia="Times New Roman" w:hAnsi="Times New Roman" w:cs="Times New Roman"/>
                <w:iCs/>
                <w:sz w:val="24"/>
                <w:szCs w:val="24"/>
                <w:lang w:eastAsia="lv-LV"/>
              </w:rPr>
              <w:t xml:space="preserve"> nodaļās un ietver atsauci uz noteikumu projektā iekļautajām tiesību normām, kuras izriet no Eiropas Savienības direktīvām:</w:t>
            </w:r>
          </w:p>
          <w:p w:rsidR="008B461B" w:rsidP="008B461B" w14:paraId="5ECA0039" w14:textId="77777777">
            <w:pPr>
              <w:spacing w:after="0" w:line="240" w:lineRule="auto"/>
              <w:ind w:firstLine="720"/>
              <w:jc w:val="both"/>
              <w:rPr>
                <w:rFonts w:ascii="Times New Roman" w:eastAsia="Times New Roman" w:hAnsi="Times New Roman" w:cs="Times New Roman"/>
                <w:iCs/>
                <w:sz w:val="24"/>
                <w:szCs w:val="24"/>
                <w:lang w:eastAsia="lv-LV"/>
              </w:rPr>
            </w:pPr>
            <w:r w:rsidRPr="008B461B">
              <w:rPr>
                <w:rFonts w:ascii="Times New Roman" w:eastAsia="Times New Roman" w:hAnsi="Times New Roman" w:cs="Times New Roman"/>
                <w:iCs/>
                <w:sz w:val="24"/>
                <w:szCs w:val="24"/>
                <w:lang w:eastAsia="lv-LV"/>
              </w:rPr>
              <w:t>1)Eiropas Parlamenta un Padomes 2011.gada 9.marta Direktīvas 2011/24/ES par pacientu tiesību piemērošanu pārrobežu veselības aprūpē;</w:t>
            </w:r>
          </w:p>
          <w:p w:rsidR="008B461B" w:rsidP="008B461B" w14:paraId="067762C0" w14:textId="77777777">
            <w:pPr>
              <w:spacing w:after="0" w:line="240" w:lineRule="auto"/>
              <w:ind w:firstLine="720"/>
              <w:jc w:val="both"/>
              <w:rPr>
                <w:rFonts w:ascii="Times New Roman" w:eastAsia="Times New Roman" w:hAnsi="Times New Roman" w:cs="Times New Roman"/>
                <w:iCs/>
                <w:sz w:val="24"/>
                <w:szCs w:val="24"/>
                <w:lang w:eastAsia="lv-LV"/>
              </w:rPr>
            </w:pPr>
            <w:r w:rsidRPr="008B461B">
              <w:rPr>
                <w:rFonts w:ascii="Times New Roman" w:eastAsia="Times New Roman" w:hAnsi="Times New Roman" w:cs="Times New Roman"/>
                <w:iCs/>
                <w:sz w:val="24"/>
                <w:szCs w:val="24"/>
                <w:lang w:eastAsia="lv-LV"/>
              </w:rPr>
              <w:t>2)</w:t>
            </w:r>
            <w:r w:rsidR="00EF7F6E">
              <w:rPr>
                <w:rFonts w:ascii="Times New Roman" w:eastAsia="Times New Roman" w:hAnsi="Times New Roman" w:cs="Times New Roman"/>
                <w:iCs/>
                <w:sz w:val="24"/>
                <w:szCs w:val="24"/>
                <w:lang w:eastAsia="lv-LV"/>
              </w:rPr>
              <w:t> </w:t>
            </w:r>
            <w:r w:rsidRPr="008B461B">
              <w:rPr>
                <w:rFonts w:ascii="Times New Roman" w:eastAsia="Times New Roman" w:hAnsi="Times New Roman" w:cs="Times New Roman"/>
                <w:iCs/>
                <w:sz w:val="24"/>
                <w:szCs w:val="24"/>
                <w:lang w:eastAsia="lv-LV"/>
              </w:rPr>
              <w:t>Komisijas 2012.gada 20.decembra īstenošanas Direktīvas 2012/52/ES, ar kuru paredz pasākumus, kas atvieglotu citā dalībvalstī izsniegtu recepšu atzīšanu;</w:t>
            </w:r>
          </w:p>
          <w:p w:rsidR="008B461B" w:rsidP="008B461B" w14:paraId="2D1423A3" w14:textId="0A4BB04A">
            <w:pPr>
              <w:spacing w:after="0" w:line="240" w:lineRule="auto"/>
              <w:ind w:firstLine="720"/>
              <w:jc w:val="both"/>
              <w:rPr>
                <w:rFonts w:ascii="Times New Roman" w:eastAsia="Times New Roman" w:hAnsi="Times New Roman" w:cs="Times New Roman"/>
                <w:iCs/>
                <w:sz w:val="24"/>
                <w:szCs w:val="24"/>
                <w:lang w:eastAsia="lv-LV"/>
              </w:rPr>
            </w:pPr>
            <w:r w:rsidRPr="008B461B">
              <w:rPr>
                <w:rFonts w:ascii="Times New Roman" w:eastAsia="Times New Roman" w:hAnsi="Times New Roman" w:cs="Times New Roman"/>
                <w:iCs/>
                <w:sz w:val="24"/>
                <w:szCs w:val="24"/>
                <w:lang w:eastAsia="lv-LV"/>
              </w:rPr>
              <w:t>3)</w:t>
            </w:r>
            <w:r w:rsidR="00EF7F6E">
              <w:rPr>
                <w:rFonts w:ascii="Times New Roman" w:eastAsia="Times New Roman" w:hAnsi="Times New Roman" w:cs="Times New Roman"/>
                <w:iCs/>
                <w:sz w:val="24"/>
                <w:szCs w:val="24"/>
                <w:lang w:eastAsia="lv-LV"/>
              </w:rPr>
              <w:t> </w:t>
            </w:r>
            <w:r w:rsidRPr="008B461B">
              <w:rPr>
                <w:rFonts w:ascii="Times New Roman" w:eastAsia="Times New Roman" w:hAnsi="Times New Roman" w:cs="Times New Roman"/>
                <w:iCs/>
                <w:sz w:val="24"/>
                <w:szCs w:val="24"/>
                <w:lang w:eastAsia="lv-LV"/>
              </w:rPr>
              <w:t>Eiropas Parlamenta un Padomes Direktīvas 2011/93/ES par seksuālās vardarbības pret bērniem, bērnu seksuālās izmantošanas un bērnu pornogrāfijas apkarošanu, un ar kuru aizstāj Padomes Pamatlēmumu 2004/68/TI.</w:t>
            </w:r>
          </w:p>
          <w:p w:rsidR="00DC10E7" w:rsidP="008B461B" w14:paraId="14B6CEE4" w14:textId="3360472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iedalīts divos blokos:</w:t>
            </w:r>
          </w:p>
          <w:p w:rsidR="00DC10E7" w:rsidP="008B461B" w14:paraId="0F972A18" w14:textId="580436AB">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veselības aprūpes organizēšanas jautājumu noteikšanai;</w:t>
            </w:r>
          </w:p>
          <w:p w:rsidR="00DC10E7" w:rsidP="008B461B" w14:paraId="34B228BF" w14:textId="09AF5240">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veselības aprūpes samaksas kārtības noteikšanai.</w:t>
            </w:r>
          </w:p>
          <w:p w:rsidR="004265DB" w:rsidP="008B461B" w14:paraId="78A7ED6B" w14:textId="4C319699">
            <w:pPr>
              <w:spacing w:after="0" w:line="240" w:lineRule="auto"/>
              <w:ind w:firstLine="720"/>
              <w:jc w:val="both"/>
              <w:rPr>
                <w:rFonts w:ascii="Times New Roman" w:eastAsia="Times New Roman" w:hAnsi="Times New Roman" w:cs="Times New Roman"/>
                <w:b/>
                <w:iCs/>
                <w:sz w:val="24"/>
                <w:szCs w:val="24"/>
                <w:lang w:eastAsia="lv-LV"/>
              </w:rPr>
            </w:pPr>
            <w:r w:rsidRPr="00E97352">
              <w:rPr>
                <w:rFonts w:ascii="Times New Roman" w:eastAsia="Times New Roman" w:hAnsi="Times New Roman" w:cs="Times New Roman"/>
                <w:b/>
                <w:iCs/>
                <w:sz w:val="24"/>
                <w:szCs w:val="24"/>
                <w:lang w:eastAsia="lv-LV"/>
              </w:rPr>
              <w:t>Noteikumu projekta I</w:t>
            </w:r>
            <w:r w:rsidR="001A5FBF">
              <w:rPr>
                <w:rFonts w:ascii="Times New Roman" w:eastAsia="Times New Roman" w:hAnsi="Times New Roman" w:cs="Times New Roman"/>
                <w:b/>
                <w:iCs/>
                <w:sz w:val="24"/>
                <w:szCs w:val="24"/>
                <w:lang w:eastAsia="lv-LV"/>
              </w:rPr>
              <w:t>I</w:t>
            </w:r>
            <w:r w:rsidRPr="00E97352">
              <w:rPr>
                <w:rFonts w:ascii="Times New Roman" w:eastAsia="Times New Roman" w:hAnsi="Times New Roman" w:cs="Times New Roman"/>
                <w:b/>
                <w:iCs/>
                <w:sz w:val="24"/>
                <w:szCs w:val="24"/>
                <w:lang w:eastAsia="lv-LV"/>
              </w:rPr>
              <w:t>. nodaļa "</w:t>
            </w:r>
            <w:r w:rsidRPr="001A5FBF" w:rsidR="001A5FBF">
              <w:rPr>
                <w:rFonts w:ascii="Times New Roman" w:eastAsia="Times New Roman" w:hAnsi="Times New Roman" w:cs="Times New Roman"/>
                <w:b/>
                <w:iCs/>
                <w:sz w:val="24"/>
                <w:szCs w:val="24"/>
                <w:lang w:eastAsia="lv-LV"/>
              </w:rPr>
              <w:t>No valsts budžeta līdzekļiem neapmaksājamo veselības aprūpes pakalpojumu, valsts apmaksātās medicīniskas palīdzības minimumā un valsts obligātās veselības apdrošināšanā ietilpstošo veselības aprūpes pakalpojumu saraksts</w:t>
            </w:r>
            <w:r w:rsidRPr="00E97352">
              <w:rPr>
                <w:rFonts w:ascii="Times New Roman" w:eastAsia="Times New Roman" w:hAnsi="Times New Roman" w:cs="Times New Roman"/>
                <w:b/>
                <w:iCs/>
                <w:sz w:val="24"/>
                <w:szCs w:val="24"/>
                <w:lang w:eastAsia="lv-LV"/>
              </w:rPr>
              <w:t>" ietver</w:t>
            </w:r>
            <w:r w:rsidR="00E97352">
              <w:rPr>
                <w:rFonts w:ascii="Times New Roman" w:eastAsia="Times New Roman" w:hAnsi="Times New Roman" w:cs="Times New Roman"/>
                <w:b/>
                <w:iCs/>
                <w:sz w:val="24"/>
                <w:szCs w:val="24"/>
                <w:lang w:eastAsia="lv-LV"/>
              </w:rPr>
              <w:t>:</w:t>
            </w:r>
          </w:p>
          <w:p w:rsidR="00A9659C" w:rsidRPr="004944A3" w:rsidP="004944A3" w14:paraId="49AD8823" w14:textId="0C38839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944A3">
              <w:rPr>
                <w:rFonts w:ascii="Times New Roman" w:eastAsia="Times New Roman" w:hAnsi="Times New Roman" w:cs="Times New Roman"/>
                <w:iCs/>
                <w:sz w:val="24"/>
                <w:szCs w:val="24"/>
                <w:lang w:eastAsia="lv-LV"/>
              </w:rPr>
              <w:t>personai, kurai ir tiesības saņemt valsts apmaksātās medicīniskās palīdzības minimumu, nodrošināmos veselības aprūpes pakalpojumus;</w:t>
            </w:r>
          </w:p>
          <w:p w:rsidR="00A9659C" w:rsidRPr="004944A3" w:rsidP="004944A3" w14:paraId="214C94DD" w14:textId="4AEA1A2F">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944A3">
              <w:rPr>
                <w:rFonts w:ascii="Times New Roman" w:eastAsia="Times New Roman" w:hAnsi="Times New Roman" w:cs="Times New Roman"/>
                <w:iCs/>
                <w:sz w:val="24"/>
                <w:szCs w:val="24"/>
                <w:lang w:eastAsia="lv-LV"/>
              </w:rPr>
              <w:t>personai, kurai ir tiesības saņemt veselības aprūpes pakalpojumus valsts obligātās veselības apdrošināšanas ietvaros (turpmāk – apdrošināta persona), nodrošināmos veselības aprūpes pakalpojumus;</w:t>
            </w:r>
          </w:p>
          <w:p w:rsidR="00A9659C" w:rsidRPr="004944A3" w:rsidP="004944A3" w14:paraId="11F79637" w14:textId="24E73E7F">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944A3">
              <w:rPr>
                <w:rFonts w:ascii="Times New Roman" w:eastAsia="Times New Roman" w:hAnsi="Times New Roman" w:cs="Times New Roman"/>
                <w:iCs/>
                <w:sz w:val="24"/>
                <w:szCs w:val="24"/>
                <w:lang w:eastAsia="lv-LV"/>
              </w:rPr>
              <w:t>no valsts budžeta līdzekļiem neapmaksājamo veselības aprūpes pakalpojumu klāstu</w:t>
            </w:r>
            <w:r w:rsidRPr="004944A3" w:rsidR="004D7B00">
              <w:rPr>
                <w:rFonts w:ascii="Times New Roman" w:eastAsia="Times New Roman" w:hAnsi="Times New Roman" w:cs="Times New Roman"/>
                <w:iCs/>
                <w:sz w:val="24"/>
                <w:szCs w:val="24"/>
                <w:lang w:eastAsia="lv-LV"/>
              </w:rPr>
              <w:t>;</w:t>
            </w:r>
          </w:p>
          <w:p w:rsidR="00952C2B" w:rsidRPr="0053661B" w:rsidP="00952C2B" w14:paraId="517C5FF8" w14:textId="4F95DEE7">
            <w:pPr>
              <w:spacing w:after="0" w:line="240" w:lineRule="auto"/>
              <w:ind w:firstLine="720"/>
              <w:jc w:val="both"/>
              <w:rPr>
                <w:rFonts w:ascii="Times New Roman" w:eastAsia="Times New Roman" w:hAnsi="Times New Roman" w:cs="Times New Roman"/>
                <w:iCs/>
                <w:strike/>
                <w:sz w:val="24"/>
                <w:szCs w:val="24"/>
                <w:lang w:eastAsia="lv-LV"/>
              </w:rPr>
            </w:pPr>
            <w:r>
              <w:rPr>
                <w:rFonts w:ascii="Times New Roman" w:eastAsia="Times New Roman" w:hAnsi="Times New Roman" w:cs="Times New Roman"/>
                <w:b/>
                <w:iCs/>
                <w:sz w:val="24"/>
                <w:szCs w:val="24"/>
                <w:lang w:eastAsia="lv-LV"/>
              </w:rPr>
              <w:t>Izmaiņas:</w:t>
            </w:r>
          </w:p>
          <w:p w:rsidR="00952886" w:rsidRPr="00D42DAA" w:rsidP="00952886" w14:paraId="2B7A9938" w14:textId="6A52C79A">
            <w:pPr>
              <w:spacing w:after="0" w:line="240" w:lineRule="auto"/>
              <w:ind w:firstLine="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1) </w:t>
            </w:r>
            <w:r w:rsidRPr="0084492C" w:rsidR="00952C2B">
              <w:rPr>
                <w:rFonts w:ascii="Times New Roman" w:eastAsia="Times New Roman" w:hAnsi="Times New Roman" w:cs="Times New Roman"/>
                <w:iCs/>
                <w:sz w:val="24"/>
                <w:szCs w:val="24"/>
                <w:lang w:eastAsia="lv-LV"/>
              </w:rPr>
              <w:t xml:space="preserve">paplašināts to personu loks, kas var saņemt pozitronu emisijas tomogrāfijas </w:t>
            </w:r>
            <w:r w:rsidRPr="0084492C">
              <w:rPr>
                <w:rFonts w:ascii="Times New Roman" w:eastAsia="Times New Roman" w:hAnsi="Times New Roman" w:cs="Times New Roman"/>
                <w:sz w:val="24"/>
                <w:szCs w:val="24"/>
                <w:lang w:eastAsia="lv-LV"/>
              </w:rPr>
              <w:t>(turpmāk – PET/DT)</w:t>
            </w:r>
            <w:r w:rsidRPr="0084492C">
              <w:rPr>
                <w:rFonts w:ascii="Times New Roman" w:eastAsia="Times New Roman" w:hAnsi="Times New Roman" w:cs="Times New Roman"/>
                <w:iCs/>
                <w:sz w:val="24"/>
                <w:szCs w:val="24"/>
                <w:lang w:eastAsia="lv-LV"/>
              </w:rPr>
              <w:t xml:space="preserve"> </w:t>
            </w:r>
            <w:r w:rsidRPr="0084492C" w:rsidR="00952C2B">
              <w:rPr>
                <w:rFonts w:ascii="Times New Roman" w:eastAsia="Times New Roman" w:hAnsi="Times New Roman" w:cs="Times New Roman"/>
                <w:iCs/>
                <w:sz w:val="24"/>
                <w:szCs w:val="24"/>
                <w:lang w:eastAsia="lv-LV"/>
              </w:rPr>
              <w:t>izmeklējumus</w:t>
            </w:r>
            <w:r w:rsidRPr="0084492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D42DAA">
              <w:rPr>
                <w:rFonts w:ascii="Times New Roman" w:eastAsia="Times New Roman" w:hAnsi="Times New Roman" w:cs="Times New Roman"/>
                <w:sz w:val="24"/>
                <w:szCs w:val="24"/>
                <w:lang w:eastAsia="lv-LV"/>
              </w:rPr>
              <w:t>PET/DT ir uzskatāmā par modernāko metodi primāro un sekundāro izmaiņu precizēšanai vēža diagnostikā, kā arī slimības recidīvu atklāšanā.</w:t>
            </w:r>
            <w:r w:rsidRPr="00D42DAA">
              <w:rPr>
                <w:rFonts w:ascii="Times New Roman" w:eastAsia="Times New Roman" w:hAnsi="Times New Roman" w:cs="Times New Roman"/>
                <w:strike/>
                <w:sz w:val="24"/>
                <w:szCs w:val="24"/>
                <w:lang w:eastAsia="lv-LV"/>
              </w:rPr>
              <w:t xml:space="preserve"> </w:t>
            </w:r>
          </w:p>
          <w:p w:rsidR="00952886" w:rsidRPr="00D42DAA" w:rsidP="00952886" w14:paraId="1954B0F1" w14:textId="77777777">
            <w:pPr>
              <w:spacing w:after="0" w:line="240" w:lineRule="auto"/>
              <w:ind w:firstLine="567"/>
              <w:contextualSpacing/>
              <w:jc w:val="both"/>
              <w:rPr>
                <w:rFonts w:ascii="Times New Roman" w:eastAsia="Times New Roman" w:hAnsi="Times New Roman" w:cs="Times New Roman"/>
                <w:sz w:val="24"/>
                <w:szCs w:val="24"/>
                <w:lang w:eastAsia="lv-LV"/>
              </w:rPr>
            </w:pPr>
            <w:r w:rsidRPr="00D42DAA">
              <w:rPr>
                <w:rFonts w:ascii="Times New Roman" w:eastAsia="Times New Roman" w:hAnsi="Times New Roman" w:cs="Times New Roman"/>
                <w:sz w:val="24"/>
                <w:szCs w:val="24"/>
                <w:lang w:eastAsia="lv-LV"/>
              </w:rPr>
              <w:t xml:space="preserve">PET/DT ir </w:t>
            </w:r>
            <w:r w:rsidRPr="00D42DAA">
              <w:rPr>
                <w:rFonts w:ascii="Times New Roman" w:eastAsia="Times New Roman" w:hAnsi="Times New Roman" w:cs="Times New Roman"/>
                <w:sz w:val="24"/>
                <w:szCs w:val="24"/>
                <w:lang w:eastAsia="lv-LV"/>
              </w:rPr>
              <w:t>radioloģisks</w:t>
            </w:r>
            <w:r w:rsidRPr="00D42DAA">
              <w:rPr>
                <w:rFonts w:ascii="Times New Roman" w:eastAsia="Times New Roman" w:hAnsi="Times New Roman" w:cs="Times New Roman"/>
                <w:sz w:val="24"/>
                <w:szCs w:val="24"/>
                <w:lang w:eastAsia="lv-LV"/>
              </w:rPr>
              <w:t xml:space="preserve"> izmeklējums, izmantojot specifisku radioaktīvo izotopu ievadīšanu, galvenokārt, dažādu orgānu sistēmu ļaundabīgu audzēju diagnostikai, </w:t>
            </w:r>
            <w:r w:rsidRPr="00D42DAA">
              <w:rPr>
                <w:rFonts w:ascii="Times New Roman" w:eastAsia="Times New Roman" w:hAnsi="Times New Roman" w:cs="Times New Roman"/>
                <w:sz w:val="24"/>
                <w:szCs w:val="24"/>
                <w:lang w:eastAsia="lv-LV"/>
              </w:rPr>
              <w:t>diferen</w:t>
            </w:r>
            <w:r>
              <w:rPr>
                <w:rFonts w:ascii="Times New Roman" w:eastAsia="Times New Roman" w:hAnsi="Times New Roman" w:cs="Times New Roman"/>
                <w:sz w:val="24"/>
                <w:szCs w:val="24"/>
                <w:lang w:eastAsia="lv-LV"/>
              </w:rPr>
              <w:t>ciāldiagnostikai</w:t>
            </w:r>
            <w:r>
              <w:rPr>
                <w:rFonts w:ascii="Times New Roman" w:eastAsia="Times New Roman" w:hAnsi="Times New Roman" w:cs="Times New Roman"/>
                <w:sz w:val="24"/>
                <w:szCs w:val="24"/>
                <w:lang w:eastAsia="lv-LV"/>
              </w:rPr>
              <w:t xml:space="preserve"> un ārstēšanas </w:t>
            </w:r>
            <w:r w:rsidRPr="00D42DAA">
              <w:rPr>
                <w:rFonts w:ascii="Times New Roman" w:eastAsia="Times New Roman" w:hAnsi="Times New Roman" w:cs="Times New Roman"/>
                <w:sz w:val="24"/>
                <w:szCs w:val="24"/>
                <w:lang w:eastAsia="lv-LV"/>
              </w:rPr>
              <w:t xml:space="preserve">efektivitātes kontrolei. Izmantojot PET/DT ar dažādu specifisku izotopu lietošanu  var diferencēt labdabīgus bojājumus no ļaundabīgiem, meklēt nezināmu primāru </w:t>
            </w:r>
            <w:r w:rsidRPr="00D42DAA">
              <w:rPr>
                <w:rFonts w:ascii="Times New Roman" w:eastAsia="Times New Roman" w:hAnsi="Times New Roman" w:cs="Times New Roman"/>
                <w:sz w:val="24"/>
                <w:szCs w:val="24"/>
                <w:lang w:eastAsia="lv-LV"/>
              </w:rPr>
              <w:t xml:space="preserve">audzēju, ja pacientam ir atklāta </w:t>
            </w:r>
            <w:r w:rsidRPr="00D42DAA">
              <w:rPr>
                <w:rFonts w:ascii="Times New Roman" w:eastAsia="Times New Roman" w:hAnsi="Times New Roman" w:cs="Times New Roman"/>
                <w:sz w:val="24"/>
                <w:szCs w:val="24"/>
                <w:lang w:eastAsia="lv-LV"/>
              </w:rPr>
              <w:t>metastātiska</w:t>
            </w:r>
            <w:r w:rsidRPr="00D42DAA">
              <w:rPr>
                <w:rFonts w:ascii="Times New Roman" w:eastAsia="Times New Roman" w:hAnsi="Times New Roman" w:cs="Times New Roman"/>
                <w:sz w:val="24"/>
                <w:szCs w:val="24"/>
                <w:lang w:eastAsia="lv-LV"/>
              </w:rPr>
              <w:t xml:space="preserve"> slimība vai </w:t>
            </w:r>
            <w:r w:rsidRPr="00D42DAA">
              <w:rPr>
                <w:rFonts w:ascii="Times New Roman" w:eastAsia="Times New Roman" w:hAnsi="Times New Roman" w:cs="Times New Roman"/>
                <w:sz w:val="24"/>
                <w:szCs w:val="24"/>
                <w:lang w:eastAsia="lv-LV"/>
              </w:rPr>
              <w:t>paraneoplastisks</w:t>
            </w:r>
            <w:r w:rsidRPr="00D42DAA">
              <w:rPr>
                <w:rFonts w:ascii="Times New Roman" w:eastAsia="Times New Roman" w:hAnsi="Times New Roman" w:cs="Times New Roman"/>
                <w:sz w:val="24"/>
                <w:szCs w:val="24"/>
                <w:lang w:eastAsia="lv-LV"/>
              </w:rPr>
              <w:t xml:space="preserve"> sindroms, noteikt zināmu ļaundabīgo slimību stadijas, novērot zināmo ļaundabīgo slimību terapijas efektu, noteikt vai fizikālā izmeklēšanā vai ar kādu citu </w:t>
            </w:r>
            <w:r w:rsidRPr="00D42DAA">
              <w:rPr>
                <w:rFonts w:ascii="Times New Roman" w:eastAsia="Times New Roman" w:hAnsi="Times New Roman" w:cs="Times New Roman"/>
                <w:sz w:val="24"/>
                <w:szCs w:val="24"/>
                <w:lang w:eastAsia="lv-LV"/>
              </w:rPr>
              <w:t>attēldiagnostikas</w:t>
            </w:r>
            <w:r w:rsidRPr="00D42DAA">
              <w:rPr>
                <w:rFonts w:ascii="Times New Roman" w:eastAsia="Times New Roman" w:hAnsi="Times New Roman" w:cs="Times New Roman"/>
                <w:sz w:val="24"/>
                <w:szCs w:val="24"/>
                <w:lang w:eastAsia="lv-LV"/>
              </w:rPr>
              <w:t xml:space="preserve">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Izmeklējums ļauj ievērojami biežā</w:t>
            </w:r>
            <w:r>
              <w:rPr>
                <w:rFonts w:ascii="Times New Roman" w:eastAsia="Times New Roman" w:hAnsi="Times New Roman" w:cs="Times New Roman"/>
                <w:sz w:val="24"/>
                <w:szCs w:val="24"/>
                <w:lang w:eastAsia="lv-LV"/>
              </w:rPr>
              <w:t>k konstatēt saslimstību ar vēzi</w:t>
            </w:r>
            <w:r w:rsidRPr="00D42DAA">
              <w:rPr>
                <w:rFonts w:ascii="Times New Roman" w:eastAsia="Times New Roman" w:hAnsi="Times New Roman" w:cs="Times New Roman"/>
                <w:sz w:val="24"/>
                <w:szCs w:val="24"/>
                <w:lang w:eastAsia="lv-LV"/>
              </w:rPr>
              <w:t xml:space="preserve"> 1. – 2. stadijā, iespējama agrīna vēža recidīva un metastāžu konstatēšana. Izmantojot PET/DT, 30 - 70 % gadījumos pēc audzēju atklāšanas tiek mainīta terapijas stratēģija. </w:t>
            </w:r>
            <w:r>
              <w:rPr>
                <w:rFonts w:ascii="Times New Roman" w:eastAsia="Times New Roman" w:hAnsi="Times New Roman" w:cs="Times New Roman"/>
                <w:sz w:val="24"/>
                <w:szCs w:val="24"/>
                <w:lang w:eastAsia="lv-LV"/>
              </w:rPr>
              <w:t xml:space="preserve">Izmantojot PET/DT, </w:t>
            </w:r>
            <w:r w:rsidRPr="00D42DAA">
              <w:rPr>
                <w:rFonts w:ascii="Times New Roman" w:eastAsia="Times New Roman" w:hAnsi="Times New Roman" w:cs="Times New Roman"/>
                <w:sz w:val="24"/>
                <w:szCs w:val="24"/>
                <w:lang w:eastAsia="lv-LV"/>
              </w:rPr>
              <w:t>finanšu līdzekļi var tikt izmantoti racionālāk, ar lielāku efektivitāti, pagarinot pacientu kvalitatīvu dzīvildzi.</w:t>
            </w:r>
          </w:p>
          <w:p w:rsidR="0084492C" w:rsidRPr="0084492C" w:rsidP="0084492C" w14:paraId="6114DED9" w14:textId="77777777">
            <w:pPr>
              <w:spacing w:after="0" w:line="240" w:lineRule="auto"/>
              <w:ind w:firstLine="720"/>
              <w:jc w:val="both"/>
              <w:rPr>
                <w:rFonts w:ascii="Times New Roman" w:eastAsia="Times New Roman" w:hAnsi="Times New Roman" w:cs="Times New Roman"/>
                <w:iCs/>
                <w:sz w:val="24"/>
                <w:szCs w:val="24"/>
                <w:lang w:eastAsia="lv-LV"/>
              </w:rPr>
            </w:pPr>
            <w:r w:rsidRPr="0084492C">
              <w:rPr>
                <w:rFonts w:ascii="Times New Roman" w:eastAsia="Times New Roman" w:hAnsi="Times New Roman" w:cs="Times New Roman"/>
                <w:iCs/>
                <w:sz w:val="24"/>
                <w:szCs w:val="24"/>
                <w:lang w:eastAsia="lv-LV"/>
              </w:rPr>
              <w:t>Šobrīd noteikumu projekts paredz, ka no valsts budžeta līdzekļiem tiks apmaksāti PET/DT izmeklējumi:</w:t>
            </w:r>
          </w:p>
          <w:p w:rsidR="0084492C" w:rsidRPr="001C2E3C" w:rsidP="001C2E3C" w14:paraId="78B607BD" w14:textId="1ABEF71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1C2E3C">
              <w:rPr>
                <w:rFonts w:ascii="Times New Roman" w:eastAsia="Times New Roman" w:hAnsi="Times New Roman" w:cs="Times New Roman"/>
                <w:iCs/>
                <w:sz w:val="24"/>
                <w:szCs w:val="24"/>
                <w:lang w:eastAsia="lv-LV"/>
              </w:rPr>
              <w:t xml:space="preserve">bērniem (ja saņemts lēmums no bērnu hematoonkologa konsilija); </w:t>
            </w:r>
          </w:p>
          <w:p w:rsidR="0084492C" w:rsidRPr="001C2E3C" w:rsidP="001C2E3C" w14:paraId="7A53E6DA" w14:textId="0A7056AC">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1C2E3C">
              <w:rPr>
                <w:rFonts w:ascii="Times New Roman" w:eastAsia="Times New Roman" w:hAnsi="Times New Roman" w:cs="Times New Roman"/>
                <w:iCs/>
                <w:sz w:val="24"/>
                <w:szCs w:val="24"/>
                <w:lang w:eastAsia="lv-LV"/>
              </w:rPr>
              <w:t>pieaugušajiem (ļaundabīga krūts, bronhu, plaušu, resnās un taisnās zarnas audzēja gadījumā);</w:t>
            </w:r>
          </w:p>
          <w:p w:rsidR="00952C2B" w:rsidRPr="001C2E3C" w:rsidP="001C2E3C" w14:paraId="7FCC2982" w14:textId="53A966A5">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1C2E3C">
              <w:rPr>
                <w:rFonts w:ascii="Times New Roman" w:eastAsia="Times New Roman" w:hAnsi="Times New Roman" w:cs="Times New Roman"/>
                <w:iCs/>
                <w:sz w:val="24"/>
                <w:szCs w:val="24"/>
                <w:lang w:eastAsia="lv-LV"/>
              </w:rPr>
              <w:t xml:space="preserve">personām, kurām ir </w:t>
            </w:r>
            <w:r w:rsidRPr="001C2E3C">
              <w:rPr>
                <w:rFonts w:ascii="Times New Roman" w:eastAsia="Times New Roman" w:hAnsi="Times New Roman" w:cs="Times New Roman"/>
                <w:iCs/>
                <w:sz w:val="24"/>
                <w:szCs w:val="24"/>
                <w:lang w:eastAsia="lv-LV"/>
              </w:rPr>
              <w:t>melanoma</w:t>
            </w:r>
            <w:r w:rsidRPr="001C2E3C">
              <w:rPr>
                <w:rFonts w:ascii="Times New Roman" w:eastAsia="Times New Roman" w:hAnsi="Times New Roman" w:cs="Times New Roman"/>
                <w:iCs/>
                <w:sz w:val="24"/>
                <w:szCs w:val="24"/>
                <w:lang w:eastAsia="lv-LV"/>
              </w:rPr>
              <w:t xml:space="preserve"> vai </w:t>
            </w:r>
            <w:r w:rsidRPr="001A5FBF" w:rsidR="001A5FBF">
              <w:rPr>
                <w:rFonts w:ascii="Times New Roman" w:eastAsia="Times New Roman" w:hAnsi="Times New Roman" w:cs="Times New Roman"/>
                <w:iCs/>
                <w:sz w:val="24"/>
                <w:szCs w:val="24"/>
                <w:lang w:eastAsia="lv-LV"/>
              </w:rPr>
              <w:t>limfoīdo</w:t>
            </w:r>
            <w:r w:rsidRPr="001A5FBF" w:rsidR="001A5FBF">
              <w:rPr>
                <w:rFonts w:ascii="Times New Roman" w:eastAsia="Times New Roman" w:hAnsi="Times New Roman" w:cs="Times New Roman"/>
                <w:iCs/>
                <w:sz w:val="24"/>
                <w:szCs w:val="24"/>
                <w:lang w:eastAsia="lv-LV"/>
              </w:rPr>
              <w:t xml:space="preserve"> audu ļaundabīgo audzēju un </w:t>
            </w:r>
            <w:r w:rsidRPr="001A5FBF" w:rsidR="001A5FBF">
              <w:rPr>
                <w:rFonts w:ascii="Times New Roman" w:eastAsia="Times New Roman" w:hAnsi="Times New Roman" w:cs="Times New Roman"/>
                <w:iCs/>
                <w:sz w:val="24"/>
                <w:szCs w:val="24"/>
                <w:lang w:eastAsia="lv-LV"/>
              </w:rPr>
              <w:t>mielom</w:t>
            </w:r>
            <w:r w:rsidR="0055279D">
              <w:rPr>
                <w:rFonts w:ascii="Times New Roman" w:eastAsia="Times New Roman" w:hAnsi="Times New Roman" w:cs="Times New Roman"/>
                <w:iCs/>
                <w:sz w:val="24"/>
                <w:szCs w:val="24"/>
                <w:lang w:eastAsia="lv-LV"/>
              </w:rPr>
              <w:t>as</w:t>
            </w:r>
            <w:r w:rsidR="0055279D">
              <w:rPr>
                <w:rFonts w:ascii="Times New Roman" w:eastAsia="Times New Roman" w:hAnsi="Times New Roman" w:cs="Times New Roman"/>
                <w:iCs/>
                <w:sz w:val="24"/>
                <w:szCs w:val="24"/>
                <w:lang w:eastAsia="lv-LV"/>
              </w:rPr>
              <w:t xml:space="preserve"> </w:t>
            </w:r>
            <w:r w:rsidR="0055279D">
              <w:rPr>
                <w:rFonts w:ascii="Times New Roman" w:eastAsia="Times New Roman" w:hAnsi="Times New Roman" w:cs="Times New Roman"/>
                <w:iCs/>
                <w:sz w:val="24"/>
                <w:szCs w:val="24"/>
                <w:lang w:eastAsia="lv-LV"/>
              </w:rPr>
              <w:t>ekstramedulārā</w:t>
            </w:r>
            <w:r w:rsidR="0055279D">
              <w:rPr>
                <w:rFonts w:ascii="Times New Roman" w:eastAsia="Times New Roman" w:hAnsi="Times New Roman" w:cs="Times New Roman"/>
                <w:iCs/>
                <w:sz w:val="24"/>
                <w:szCs w:val="24"/>
                <w:lang w:eastAsia="lv-LV"/>
              </w:rPr>
              <w:t xml:space="preserve"> </w:t>
            </w:r>
            <w:r w:rsidR="0055279D">
              <w:rPr>
                <w:rFonts w:ascii="Times New Roman" w:eastAsia="Times New Roman" w:hAnsi="Times New Roman" w:cs="Times New Roman"/>
                <w:iCs/>
                <w:sz w:val="24"/>
                <w:szCs w:val="24"/>
                <w:lang w:eastAsia="lv-LV"/>
              </w:rPr>
              <w:t>diseminācija</w:t>
            </w:r>
            <w:r w:rsidR="0055279D">
              <w:rPr>
                <w:rFonts w:ascii="Times New Roman" w:eastAsia="Times New Roman" w:hAnsi="Times New Roman" w:cs="Times New Roman"/>
                <w:iCs/>
                <w:sz w:val="24"/>
                <w:szCs w:val="24"/>
                <w:lang w:eastAsia="lv-LV"/>
              </w:rPr>
              <w:t xml:space="preserve">, ja par to saņemts  </w:t>
            </w:r>
            <w:r w:rsidRPr="0055279D" w:rsidR="0055279D">
              <w:rPr>
                <w:rFonts w:ascii="Times New Roman" w:eastAsia="Times New Roman" w:hAnsi="Times New Roman" w:cs="Times New Roman"/>
                <w:iCs/>
                <w:sz w:val="24"/>
                <w:szCs w:val="24"/>
                <w:lang w:eastAsia="lv-LV"/>
              </w:rPr>
              <w:t>hematologu konsīlija</w:t>
            </w:r>
            <w:r w:rsidR="0055279D">
              <w:rPr>
                <w:rFonts w:ascii="Times New Roman" w:eastAsia="Times New Roman" w:hAnsi="Times New Roman" w:cs="Times New Roman"/>
                <w:iCs/>
                <w:sz w:val="24"/>
                <w:szCs w:val="24"/>
                <w:lang w:eastAsia="lv-LV"/>
              </w:rPr>
              <w:t xml:space="preserve"> lēmums</w:t>
            </w:r>
            <w:r w:rsidRPr="001C2E3C">
              <w:rPr>
                <w:rFonts w:ascii="Times New Roman" w:eastAsia="Times New Roman" w:hAnsi="Times New Roman" w:cs="Times New Roman"/>
                <w:iCs/>
                <w:sz w:val="24"/>
                <w:szCs w:val="24"/>
                <w:lang w:eastAsia="lv-LV"/>
              </w:rPr>
              <w:t>.</w:t>
            </w:r>
          </w:p>
          <w:p w:rsidR="00C33D96" w:rsidP="00C33D96" w14:paraId="5C157107"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aprūpes pakalpojumu organizēšanas vispārīgie principi noteikti noteikumu projekta </w:t>
            </w:r>
            <w:r w:rsidRPr="00C33D96">
              <w:rPr>
                <w:rFonts w:ascii="Times New Roman" w:eastAsia="Times New Roman" w:hAnsi="Times New Roman" w:cs="Times New Roman"/>
                <w:b/>
                <w:iCs/>
                <w:sz w:val="24"/>
                <w:szCs w:val="24"/>
                <w:lang w:eastAsia="lv-LV"/>
              </w:rPr>
              <w:t>III.</w:t>
            </w:r>
            <w:r w:rsidRPr="00C33D96">
              <w:rPr>
                <w:rFonts w:ascii="Times New Roman" w:eastAsia="Times New Roman" w:hAnsi="Times New Roman" w:cs="Times New Roman"/>
                <w:b/>
                <w:iCs/>
                <w:sz w:val="24"/>
                <w:szCs w:val="24"/>
                <w:lang w:eastAsia="lv-LV"/>
              </w:rPr>
              <w:t> </w:t>
            </w:r>
            <w:r w:rsidRPr="00C33D96">
              <w:rPr>
                <w:rFonts w:ascii="Times New Roman" w:eastAsia="Times New Roman" w:hAnsi="Times New Roman" w:cs="Times New Roman"/>
                <w:b/>
                <w:iCs/>
                <w:sz w:val="24"/>
                <w:szCs w:val="24"/>
                <w:lang w:eastAsia="lv-LV"/>
              </w:rPr>
              <w:t xml:space="preserve">nodaļas "Veselības aprūpes pakalpojumu </w:t>
            </w:r>
            <w:r w:rsidRPr="00C33D96">
              <w:rPr>
                <w:rFonts w:ascii="Times New Roman" w:eastAsia="Times New Roman" w:hAnsi="Times New Roman" w:cs="Times New Roman"/>
                <w:b/>
                <w:iCs/>
                <w:sz w:val="24"/>
                <w:szCs w:val="24"/>
                <w:lang w:eastAsia="lv-LV"/>
              </w:rPr>
              <w:t>organizēšna</w:t>
            </w:r>
            <w:r w:rsidRPr="00C33D96">
              <w:rPr>
                <w:rFonts w:ascii="Times New Roman" w:eastAsia="Times New Roman" w:hAnsi="Times New Roman" w:cs="Times New Roman"/>
                <w:b/>
                <w:iCs/>
                <w:sz w:val="24"/>
                <w:szCs w:val="24"/>
                <w:lang w:eastAsia="lv-LV"/>
              </w:rPr>
              <w:t>" 3.1. apakšnodaļā "Veselības aprūpes</w:t>
            </w:r>
            <w:r>
              <w:rPr>
                <w:rFonts w:ascii="Times New Roman" w:eastAsia="Times New Roman" w:hAnsi="Times New Roman" w:cs="Times New Roman"/>
                <w:iCs/>
                <w:sz w:val="24"/>
                <w:szCs w:val="24"/>
                <w:lang w:eastAsia="lv-LV"/>
              </w:rPr>
              <w:t xml:space="preserve"> </w:t>
            </w:r>
            <w:r w:rsidRPr="00DC10E7">
              <w:rPr>
                <w:rFonts w:ascii="Times New Roman" w:eastAsia="Times New Roman" w:hAnsi="Times New Roman" w:cs="Times New Roman"/>
                <w:b/>
                <w:iCs/>
                <w:sz w:val="24"/>
                <w:szCs w:val="24"/>
                <w:lang w:eastAsia="lv-LV"/>
              </w:rPr>
              <w:t>pakalpojumu organizēšanas vispārīgie principi</w:t>
            </w:r>
            <w:r>
              <w:rPr>
                <w:rFonts w:ascii="Times New Roman" w:eastAsia="Times New Roman" w:hAnsi="Times New Roman" w:cs="Times New Roman"/>
                <w:b/>
                <w:iCs/>
                <w:sz w:val="24"/>
                <w:szCs w:val="24"/>
                <w:lang w:eastAsia="lv-LV"/>
              </w:rPr>
              <w:t>"</w:t>
            </w:r>
            <w:r>
              <w:rPr>
                <w:rFonts w:ascii="Times New Roman" w:eastAsia="Times New Roman" w:hAnsi="Times New Roman" w:cs="Times New Roman"/>
                <w:iCs/>
                <w:sz w:val="24"/>
                <w:szCs w:val="24"/>
                <w:lang w:eastAsia="lv-LV"/>
              </w:rPr>
              <w:t>. Minētajā apakšnodaļā ietvertas tiesību normas no noteikumiem Nr. 1529 nosakot, ka:</w:t>
            </w:r>
          </w:p>
          <w:p w:rsidR="00FA15FF" w:rsidP="00C33D96" w14:paraId="162EC404" w14:textId="7680D2DC">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7E0EB9" w:rsidR="007E0EB9">
              <w:rPr>
                <w:rFonts w:ascii="Times New Roman" w:eastAsia="Times New Roman" w:hAnsi="Times New Roman" w:cs="Times New Roman"/>
                <w:iCs/>
                <w:sz w:val="24"/>
                <w:szCs w:val="24"/>
                <w:lang w:eastAsia="lv-LV"/>
              </w:rPr>
              <w:t>valsts apmaksātus veselības aprūpes pakalpojumus  sniedz valsts pārvaldes iestādes saskaņā ar nolikumu, kā arī veselības aprūpes pakalpojumu sniedzēji, kas ir līgumattiecībās ar Nacionālo veselības dienestu;</w:t>
            </w:r>
          </w:p>
          <w:p w:rsidR="00FA15FF" w:rsidP="00C33D96" w14:paraId="06646D5E" w14:textId="6FE996D6">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2) atbilst Ministru kabineta 2009. gada 20. janvāra noteikumos Nr. 60 </w:t>
            </w:r>
            <w:r w:rsidRPr="00FA15FF">
              <w:rPr>
                <w:rFonts w:ascii="Times New Roman" w:eastAsia="Times New Roman" w:hAnsi="Times New Roman" w:cs="Times New Roman"/>
                <w:iCs/>
                <w:sz w:val="24"/>
                <w:szCs w:val="24"/>
                <w:lang w:eastAsia="lv-LV"/>
              </w:rPr>
              <w:t>"</w:t>
            </w:r>
            <w:r w:rsidRPr="00FA15FF">
              <w:rPr>
                <w:rFonts w:ascii="Times New Roman" w:eastAsia="Times New Roman" w:hAnsi="Times New Roman" w:cs="Times New Roman"/>
                <w:bCs/>
                <w:iCs/>
                <w:sz w:val="24"/>
                <w:szCs w:val="24"/>
                <w:lang w:eastAsia="lv-LV"/>
              </w:rPr>
              <w:t>Noteikumi par obligātajām prasībām ārstniecības iestādēm un to struktūrvienībām"</w:t>
            </w:r>
            <w:r>
              <w:rPr>
                <w:rFonts w:ascii="Times New Roman" w:eastAsia="Times New Roman" w:hAnsi="Times New Roman" w:cs="Times New Roman"/>
                <w:bCs/>
                <w:iCs/>
                <w:sz w:val="24"/>
                <w:szCs w:val="24"/>
                <w:lang w:eastAsia="lv-LV"/>
              </w:rPr>
              <w:t xml:space="preserve"> izvirzītajām kvalitātes prasībām;</w:t>
            </w:r>
          </w:p>
          <w:p w:rsidR="00FA15FF" w:rsidP="00FA15FF" w14:paraId="244F0D05" w14:textId="2C0962CB">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 spēj nodrošināt konkrētu veselības aprūpes pakalpojumu, kā arī citas prasības, kas saistītas ar veselības aprūpes pakalpojumu nodrošināšanu.</w:t>
            </w:r>
          </w:p>
          <w:p w:rsidR="002F414C" w:rsidP="00FA15FF" w14:paraId="5587C0F5" w14:textId="5D776B9B">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Lai nodrošinātu primārās veselības aprūpes pakalpojumu sniedzēju pieejamību, noteikumu </w:t>
            </w:r>
            <w:r>
              <w:rPr>
                <w:rFonts w:ascii="Times New Roman" w:eastAsia="Times New Roman" w:hAnsi="Times New Roman" w:cs="Times New Roman"/>
                <w:bCs/>
                <w:iCs/>
                <w:sz w:val="24"/>
                <w:szCs w:val="24"/>
                <w:lang w:eastAsia="lv-LV"/>
              </w:rPr>
              <w:t xml:space="preserve">projektā iekļautas normas, kas nosaka primārās veselības aprūpes pakalpojumu sniedzēju gaidīšanas saraksta </w:t>
            </w:r>
            <w:r w:rsidR="00AF1579">
              <w:rPr>
                <w:rFonts w:ascii="Times New Roman" w:eastAsia="Times New Roman" w:hAnsi="Times New Roman" w:cs="Times New Roman"/>
                <w:bCs/>
                <w:iCs/>
                <w:sz w:val="24"/>
                <w:szCs w:val="24"/>
                <w:lang w:eastAsia="lv-LV"/>
              </w:rPr>
              <w:t>veidošanas vispārīgos principus.</w:t>
            </w:r>
            <w:r w:rsidR="00ED42BC">
              <w:rPr>
                <w:rFonts w:ascii="Times New Roman" w:eastAsia="Times New Roman" w:hAnsi="Times New Roman" w:cs="Times New Roman"/>
                <w:bCs/>
                <w:iCs/>
                <w:sz w:val="24"/>
                <w:szCs w:val="24"/>
                <w:lang w:eastAsia="lv-LV"/>
              </w:rPr>
              <w:t xml:space="preserve"> Minētie gaidīšanas saraksti tiek veidoti, lai nodrošinātu:</w:t>
            </w:r>
          </w:p>
          <w:p w:rsidR="00ED42BC" w:rsidP="00FA15FF" w14:paraId="496802BC" w14:textId="1883D827">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 ģimenes ārsta sniegtos veselības aprūpes pakalpojumus;</w:t>
            </w:r>
          </w:p>
          <w:p w:rsidR="00ED42BC" w:rsidP="00FA15FF" w14:paraId="2A290D89" w14:textId="77777777">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 </w:t>
            </w:r>
            <w:r w:rsidRPr="00ED42BC">
              <w:rPr>
                <w:rFonts w:ascii="Times New Roman" w:eastAsia="Times New Roman" w:hAnsi="Times New Roman" w:cs="Times New Roman"/>
                <w:bCs/>
                <w:iCs/>
                <w:sz w:val="24"/>
                <w:szCs w:val="24"/>
                <w:lang w:eastAsia="lv-LV"/>
              </w:rPr>
              <w:t>ārstniecības iestāžu, kas sniedz zobārstniecības pakalpojumus,</w:t>
            </w:r>
            <w:r>
              <w:rPr>
                <w:rFonts w:ascii="Times New Roman" w:eastAsia="Times New Roman" w:hAnsi="Times New Roman" w:cs="Times New Roman"/>
                <w:bCs/>
                <w:iCs/>
                <w:sz w:val="24"/>
                <w:szCs w:val="24"/>
                <w:lang w:eastAsia="lv-LV"/>
              </w:rPr>
              <w:t xml:space="preserve"> sniegtos veselības aprūpes pakalpojumus;</w:t>
            </w:r>
          </w:p>
          <w:p w:rsidR="00365561" w:rsidP="00365561" w14:paraId="3AC4EC09" w14:textId="77777777">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 </w:t>
            </w:r>
            <w:r w:rsidRPr="00ED42BC">
              <w:rPr>
                <w:rFonts w:ascii="Times New Roman" w:eastAsia="Times New Roman" w:hAnsi="Times New Roman" w:cs="Times New Roman"/>
                <w:bCs/>
                <w:iCs/>
                <w:sz w:val="24"/>
                <w:szCs w:val="24"/>
                <w:lang w:eastAsia="lv-LV"/>
              </w:rPr>
              <w:t>ārstniecības iestāžu, kuras nodrošina veselības aprūpi mājās</w:t>
            </w:r>
            <w:r>
              <w:rPr>
                <w:rFonts w:ascii="Times New Roman" w:eastAsia="Times New Roman" w:hAnsi="Times New Roman" w:cs="Times New Roman"/>
                <w:bCs/>
                <w:iCs/>
                <w:sz w:val="24"/>
                <w:szCs w:val="24"/>
                <w:lang w:eastAsia="lv-LV"/>
              </w:rPr>
              <w:t>, sniegtos veselības aprūpes pakalpojumus.</w:t>
            </w:r>
          </w:p>
          <w:p w:rsidR="00365561" w:rsidP="00365561" w14:paraId="37736C24" w14:textId="7A62183C">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Ņemot vērā, ka noteikumu projektā lielākoties saglabātas tiesību normas, kas tika noteiktas noteikumos Nr. 1529, anotācijā tiks norādīta informācija par veiktajām izmaiņām attiecībā uz noteiktu veselības aprūpes pakalpojumu organizēšanu un finansēšanu.</w:t>
            </w:r>
          </w:p>
          <w:p w:rsidR="000C1BB7" w:rsidP="00365561" w14:paraId="2048BEFE" w14:textId="26F54B98">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Tāpat minētajā apakšnodaļā noteiktas tās ārstniecības personas, kuras var izrakstīt nosūtījumu valsts apmaksātu veselības aprūpes pakalpojumu saņemšanai. Noteikumu projekts paredz noteikt, ka turpmāk nosūtījumu uz valsts apmaksātiem veselības aprūpes pakalpojumiem varēs izrakstīt arī ārsta palīgs (feldšeris).</w:t>
            </w:r>
          </w:p>
          <w:p w:rsidR="004216EE" w:rsidRPr="00365561" w:rsidP="00365561" w14:paraId="3C274C36" w14:textId="7A49F338">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
                <w:sz w:val="24"/>
                <w:szCs w:val="28"/>
                <w:lang w:eastAsia="lv-LV"/>
              </w:rPr>
              <w:t>Izmaiņas</w:t>
            </w:r>
            <w:r w:rsidR="00365561">
              <w:rPr>
                <w:rFonts w:ascii="Times New Roman" w:eastAsia="Times New Roman" w:hAnsi="Times New Roman" w:cs="Times New Roman"/>
                <w:b/>
                <w:sz w:val="24"/>
                <w:szCs w:val="28"/>
                <w:lang w:eastAsia="lv-LV"/>
              </w:rPr>
              <w:t xml:space="preserve"> attiecībā uz </w:t>
            </w:r>
            <w:r w:rsidR="005454D1">
              <w:rPr>
                <w:rFonts w:ascii="Times New Roman" w:eastAsia="Times New Roman" w:hAnsi="Times New Roman" w:cs="Times New Roman"/>
                <w:b/>
                <w:sz w:val="24"/>
                <w:szCs w:val="28"/>
                <w:lang w:eastAsia="lv-LV"/>
              </w:rPr>
              <w:t>ģimenes ārsta sniegto</w:t>
            </w:r>
            <w:r w:rsidR="00365561">
              <w:rPr>
                <w:rFonts w:ascii="Times New Roman" w:eastAsia="Times New Roman" w:hAnsi="Times New Roman" w:cs="Times New Roman"/>
                <w:b/>
                <w:sz w:val="24"/>
                <w:szCs w:val="28"/>
                <w:lang w:eastAsia="lv-LV"/>
              </w:rPr>
              <w:t xml:space="preserve"> </w:t>
            </w:r>
            <w:r w:rsidR="005454D1">
              <w:rPr>
                <w:rFonts w:ascii="Times New Roman" w:eastAsia="Times New Roman" w:hAnsi="Times New Roman" w:cs="Times New Roman"/>
                <w:b/>
                <w:sz w:val="24"/>
                <w:szCs w:val="28"/>
                <w:lang w:eastAsia="lv-LV"/>
              </w:rPr>
              <w:t xml:space="preserve">veselības </w:t>
            </w:r>
            <w:r w:rsidR="00365561">
              <w:rPr>
                <w:rFonts w:ascii="Times New Roman" w:eastAsia="Times New Roman" w:hAnsi="Times New Roman" w:cs="Times New Roman"/>
                <w:b/>
                <w:sz w:val="24"/>
                <w:szCs w:val="28"/>
                <w:lang w:eastAsia="lv-LV"/>
              </w:rPr>
              <w:t>aprūpi</w:t>
            </w:r>
            <w:r>
              <w:rPr>
                <w:rFonts w:ascii="Times New Roman" w:eastAsia="Times New Roman" w:hAnsi="Times New Roman" w:cs="Times New Roman"/>
                <w:b/>
                <w:sz w:val="24"/>
                <w:szCs w:val="28"/>
                <w:lang w:eastAsia="lv-LV"/>
              </w:rPr>
              <w:t xml:space="preserve">: </w:t>
            </w:r>
          </w:p>
          <w:p w:rsidR="006F60E1" w:rsidP="008E55AB" w14:paraId="5F85D284" w14:textId="0455C193">
            <w:pPr>
              <w:spacing w:after="0" w:line="240" w:lineRule="auto"/>
              <w:ind w:firstLine="72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1</w:t>
            </w:r>
            <w:r w:rsidR="004216EE">
              <w:rPr>
                <w:rFonts w:ascii="Times New Roman" w:eastAsia="Times New Roman" w:hAnsi="Times New Roman" w:cs="Times New Roman"/>
                <w:sz w:val="24"/>
                <w:szCs w:val="28"/>
                <w:lang w:eastAsia="lv-LV"/>
              </w:rPr>
              <w:t>) </w:t>
            </w:r>
            <w:r w:rsidR="00B25207">
              <w:rPr>
                <w:rFonts w:ascii="Times New Roman" w:eastAsia="Times New Roman" w:hAnsi="Times New Roman" w:cs="Times New Roman"/>
                <w:sz w:val="24"/>
                <w:szCs w:val="28"/>
                <w:lang w:eastAsia="lv-LV"/>
              </w:rPr>
              <w:t>p</w:t>
            </w:r>
            <w:r>
              <w:rPr>
                <w:rFonts w:ascii="Times New Roman" w:eastAsia="Times New Roman" w:hAnsi="Times New Roman" w:cs="Times New Roman"/>
                <w:sz w:val="24"/>
                <w:szCs w:val="28"/>
                <w:lang w:eastAsia="lv-LV"/>
              </w:rPr>
              <w:t>amatojoties uz Nacionālajam veselības dienestam pieejamo informāciju par ģimenes ārstu prakšu noslogotību, noteikumu projektā iekļauta norma, kas definē pilnas ģimenes ārsta prakses jēdzienu, lai atvieglotu ģimenes ārsta praksei veikt izvērtējumu pār jaunu personu reģistrēšanu savā pacientu sarakstā. Minētā norma nosaka, ka pilnu praksi veido šāds ģimenes ārsta pacientu sarakstā reģistrēto pacientu skaits:</w:t>
            </w:r>
          </w:p>
          <w:p w:rsidR="006F60E1" w:rsidRPr="004216EE" w:rsidP="004216EE" w14:paraId="2BEA075E" w14:textId="77777777">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216EE">
              <w:rPr>
                <w:rFonts w:ascii="Times New Roman" w:eastAsia="Times New Roman" w:hAnsi="Times New Roman" w:cs="Times New Roman"/>
                <w:sz w:val="24"/>
                <w:szCs w:val="28"/>
                <w:lang w:eastAsia="lv-LV"/>
              </w:rPr>
              <w:t xml:space="preserve">ja ģimenes ārsta pacientu </w:t>
            </w:r>
            <w:r w:rsidRPr="004216EE" w:rsidR="00E4667E">
              <w:rPr>
                <w:rFonts w:ascii="Times New Roman" w:eastAsia="Times New Roman" w:hAnsi="Times New Roman" w:cs="Times New Roman"/>
                <w:sz w:val="24"/>
                <w:szCs w:val="28"/>
                <w:lang w:eastAsia="lv-LV"/>
              </w:rPr>
              <w:t xml:space="preserve">sarakstā nav reģistrēti bērni – </w:t>
            </w:r>
            <w:r w:rsidRPr="004216EE">
              <w:rPr>
                <w:rFonts w:ascii="Times New Roman" w:eastAsia="Times New Roman" w:hAnsi="Times New Roman" w:cs="Times New Roman"/>
                <w:sz w:val="24"/>
                <w:szCs w:val="28"/>
                <w:lang w:eastAsia="lv-LV"/>
              </w:rPr>
              <w:t>1800 personas;</w:t>
            </w:r>
          </w:p>
          <w:p w:rsidR="006F60E1" w:rsidRPr="004216EE" w:rsidP="004216EE" w14:paraId="4C296CD3" w14:textId="75DF937B">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216EE">
              <w:rPr>
                <w:rFonts w:ascii="Times New Roman" w:eastAsia="Times New Roman" w:hAnsi="Times New Roman" w:cs="Times New Roman"/>
                <w:sz w:val="24"/>
                <w:szCs w:val="28"/>
                <w:lang w:eastAsia="lv-LV"/>
              </w:rPr>
              <w:t>ja ģimenes ārsta sarakstā reģistrēti ti</w:t>
            </w:r>
            <w:r w:rsidRPr="004216EE" w:rsidR="00E4667E">
              <w:rPr>
                <w:rFonts w:ascii="Times New Roman" w:eastAsia="Times New Roman" w:hAnsi="Times New Roman" w:cs="Times New Roman"/>
                <w:sz w:val="24"/>
                <w:szCs w:val="28"/>
                <w:lang w:eastAsia="lv-LV"/>
              </w:rPr>
              <w:t>kai bērni</w:t>
            </w:r>
            <w:r w:rsidR="00361D9D">
              <w:rPr>
                <w:rFonts w:ascii="Times New Roman" w:eastAsia="Times New Roman" w:hAnsi="Times New Roman" w:cs="Times New Roman"/>
                <w:sz w:val="24"/>
                <w:szCs w:val="28"/>
                <w:lang w:eastAsia="lv-LV"/>
              </w:rPr>
              <w:t> </w:t>
            </w:r>
            <w:r w:rsidRPr="004216EE" w:rsidR="00361D9D">
              <w:rPr>
                <w:rFonts w:ascii="Times New Roman" w:eastAsia="Times New Roman" w:hAnsi="Times New Roman" w:cs="Times New Roman"/>
                <w:sz w:val="24"/>
                <w:szCs w:val="28"/>
                <w:lang w:eastAsia="lv-LV"/>
              </w:rPr>
              <w:t>–</w:t>
            </w:r>
            <w:r w:rsidR="00361D9D">
              <w:rPr>
                <w:rFonts w:ascii="Times New Roman" w:eastAsia="Times New Roman" w:hAnsi="Times New Roman" w:cs="Times New Roman"/>
                <w:sz w:val="24"/>
                <w:szCs w:val="28"/>
                <w:lang w:eastAsia="lv-LV"/>
              </w:rPr>
              <w:t> </w:t>
            </w:r>
            <w:r w:rsidRPr="004216EE" w:rsidR="005A441E">
              <w:rPr>
                <w:rFonts w:ascii="Times New Roman" w:eastAsia="Times New Roman" w:hAnsi="Times New Roman" w:cs="Times New Roman"/>
                <w:sz w:val="24"/>
                <w:szCs w:val="28"/>
                <w:lang w:eastAsia="lv-LV"/>
              </w:rPr>
              <w:t>800 personas.</w:t>
            </w:r>
          </w:p>
          <w:p w:rsidR="005A441E" w:rsidP="005A441E" w14:paraId="6C40C606" w14:textId="62AF4EB1">
            <w:pPr>
              <w:spacing w:after="0" w:line="240" w:lineRule="auto"/>
              <w:ind w:firstLine="72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Savukārt, gadījumos, ja ģimenes ārsta praksē reģistrēti gan </w:t>
            </w:r>
            <w:r w:rsidRPr="006F60E1" w:rsidR="006F60E1">
              <w:rPr>
                <w:rFonts w:ascii="Times New Roman" w:eastAsia="Times New Roman" w:hAnsi="Times New Roman" w:cs="Times New Roman"/>
                <w:sz w:val="24"/>
                <w:szCs w:val="28"/>
                <w:lang w:eastAsia="lv-LV"/>
              </w:rPr>
              <w:t xml:space="preserve">bērni, </w:t>
            </w:r>
            <w:r w:rsidR="00A20982">
              <w:rPr>
                <w:rFonts w:ascii="Times New Roman" w:eastAsia="Times New Roman" w:hAnsi="Times New Roman" w:cs="Times New Roman"/>
                <w:sz w:val="24"/>
                <w:szCs w:val="28"/>
                <w:lang w:eastAsia="lv-LV"/>
              </w:rPr>
              <w:t xml:space="preserve">Nacionālais veselības </w:t>
            </w:r>
            <w:r w:rsidRPr="006F60E1" w:rsidR="006F60E1">
              <w:rPr>
                <w:rFonts w:ascii="Times New Roman" w:eastAsia="Times New Roman" w:hAnsi="Times New Roman" w:cs="Times New Roman"/>
                <w:sz w:val="24"/>
                <w:szCs w:val="28"/>
                <w:lang w:eastAsia="lv-LV"/>
              </w:rPr>
              <w:t>dienests</w:t>
            </w:r>
            <w:r w:rsidR="00A20982">
              <w:rPr>
                <w:rFonts w:ascii="Times New Roman" w:eastAsia="Times New Roman" w:hAnsi="Times New Roman" w:cs="Times New Roman"/>
                <w:sz w:val="24"/>
                <w:szCs w:val="28"/>
                <w:lang w:eastAsia="lv-LV"/>
              </w:rPr>
              <w:t xml:space="preserve"> (turpmāk – dienests)</w:t>
            </w:r>
            <w:r w:rsidRPr="006F60E1" w:rsidR="006F60E1">
              <w:rPr>
                <w:rFonts w:ascii="Times New Roman" w:eastAsia="Times New Roman" w:hAnsi="Times New Roman" w:cs="Times New Roman"/>
                <w:sz w:val="24"/>
                <w:szCs w:val="28"/>
                <w:lang w:eastAsia="lv-LV"/>
              </w:rPr>
              <w:t xml:space="preserve"> nosaka praksē reģistrēto bērnu un pieaugušo skaita proporciju pret kopējo pacientu skaitu un vērtē to pret </w:t>
            </w:r>
            <w:r w:rsidR="00B25207">
              <w:rPr>
                <w:rFonts w:ascii="Times New Roman" w:eastAsia="Times New Roman" w:hAnsi="Times New Roman" w:cs="Times New Roman"/>
                <w:sz w:val="24"/>
                <w:szCs w:val="28"/>
                <w:lang w:eastAsia="lv-LV"/>
              </w:rPr>
              <w:t>iepriekš minēto pacientu skaitu;</w:t>
            </w:r>
          </w:p>
          <w:p w:rsidR="00EB015F" w:rsidRPr="00EB015F" w:rsidP="00365561" w14:paraId="06421439" w14:textId="4359086B">
            <w:pPr>
              <w:spacing w:after="0" w:line="240" w:lineRule="auto"/>
              <w:ind w:firstLine="720"/>
              <w:jc w:val="both"/>
              <w:rPr>
                <w:rFonts w:ascii="Times New Roman" w:hAnsi="Times New Roman" w:cs="Times New Roman"/>
                <w:sz w:val="24"/>
              </w:rPr>
            </w:pPr>
            <w:r>
              <w:rPr>
                <w:rFonts w:ascii="Times New Roman" w:eastAsia="Times New Roman" w:hAnsi="Times New Roman" w:cs="Times New Roman"/>
                <w:sz w:val="24"/>
                <w:szCs w:val="28"/>
                <w:lang w:eastAsia="lv-LV"/>
              </w:rPr>
              <w:t>2</w:t>
            </w:r>
            <w:r w:rsidR="00216BCD">
              <w:rPr>
                <w:rFonts w:ascii="Times New Roman" w:eastAsia="Times New Roman" w:hAnsi="Times New Roman" w:cs="Times New Roman"/>
                <w:sz w:val="24"/>
                <w:szCs w:val="28"/>
                <w:lang w:eastAsia="lv-LV"/>
              </w:rPr>
              <w:t>) </w:t>
            </w:r>
            <w:r w:rsidR="00B25207">
              <w:rPr>
                <w:rFonts w:ascii="Times New Roman" w:eastAsia="Times New Roman" w:hAnsi="Times New Roman" w:cs="Times New Roman"/>
                <w:sz w:val="24"/>
                <w:szCs w:val="28"/>
                <w:lang w:eastAsia="lv-LV"/>
              </w:rPr>
              <w:t>p</w:t>
            </w:r>
            <w:r>
              <w:rPr>
                <w:rFonts w:ascii="Times New Roman" w:eastAsia="Times New Roman" w:hAnsi="Times New Roman" w:cs="Times New Roman"/>
                <w:sz w:val="24"/>
                <w:szCs w:val="28"/>
                <w:lang w:eastAsia="lv-LV"/>
              </w:rPr>
              <w:t xml:space="preserve">apildus iepriekš minētajam, noteikumu projekts paredz precizēt nosacījumu, kad ģimenes ārsts var nepiekrist personas reģistrācijai savā pacientu sarakstā, proti, nosakot, ka ģimenes ārsts var nepiekrist  personas reģistrācijai savā pacientu sarakstā, ja personas </w:t>
            </w:r>
            <w:r w:rsidRPr="000F5206">
              <w:rPr>
                <w:rFonts w:ascii="Times New Roman" w:eastAsia="Times New Roman" w:hAnsi="Times New Roman" w:cs="Times New Roman"/>
                <w:sz w:val="24"/>
                <w:szCs w:val="28"/>
                <w:u w:val="single"/>
                <w:lang w:eastAsia="lv-LV"/>
              </w:rPr>
              <w:t>deklarētā</w:t>
            </w:r>
            <w:r>
              <w:rPr>
                <w:rFonts w:ascii="Times New Roman" w:hAnsi="Times New Roman" w:cs="Times New Roman"/>
                <w:sz w:val="24"/>
              </w:rPr>
              <w:t xml:space="preserve"> dzīvesvieta atrodas ārpus ārsta </w:t>
            </w:r>
            <w:r>
              <w:rPr>
                <w:rFonts w:ascii="Times New Roman" w:hAnsi="Times New Roman" w:cs="Times New Roman"/>
                <w:sz w:val="24"/>
              </w:rPr>
              <w:t xml:space="preserve">darbības </w:t>
            </w:r>
            <w:r>
              <w:rPr>
                <w:rFonts w:ascii="Times New Roman" w:hAnsi="Times New Roman" w:cs="Times New Roman"/>
                <w:sz w:val="24"/>
              </w:rPr>
              <w:t>pamatteritorijas</w:t>
            </w:r>
            <w:r>
              <w:rPr>
                <w:rFonts w:ascii="Times New Roman" w:hAnsi="Times New Roman" w:cs="Times New Roman"/>
                <w:sz w:val="24"/>
              </w:rPr>
              <w:t xml:space="preserve">. Iepriekš, t.i. noteikumos Nr. 1529, konkrētais nosacījums noteica, ka ģimenes ārsts var nepiekrist personas reģistrācijai savā pacientu sarakstā, ja personas </w:t>
            </w:r>
            <w:r w:rsidRPr="005469D5">
              <w:rPr>
                <w:rFonts w:ascii="Times New Roman" w:hAnsi="Times New Roman" w:cs="Times New Roman"/>
                <w:sz w:val="24"/>
                <w:u w:val="single"/>
              </w:rPr>
              <w:t>dzīvesvieta</w:t>
            </w:r>
            <w:r>
              <w:rPr>
                <w:rFonts w:ascii="Times New Roman" w:hAnsi="Times New Roman" w:cs="Times New Roman"/>
                <w:sz w:val="24"/>
              </w:rPr>
              <w:t xml:space="preserve"> atrodas ārpus ārsta darbības </w:t>
            </w:r>
            <w:r>
              <w:rPr>
                <w:rFonts w:ascii="Times New Roman" w:hAnsi="Times New Roman" w:cs="Times New Roman"/>
                <w:sz w:val="24"/>
              </w:rPr>
              <w:t>pamatteritorijas</w:t>
            </w:r>
            <w:r>
              <w:rPr>
                <w:rFonts w:ascii="Times New Roman" w:hAnsi="Times New Roman" w:cs="Times New Roman"/>
                <w:sz w:val="24"/>
              </w:rPr>
              <w:t xml:space="preserve">. </w:t>
            </w:r>
            <w:r w:rsidRPr="00365561" w:rsidR="005469D5">
              <w:rPr>
                <w:rFonts w:ascii="Times New Roman" w:hAnsi="Times New Roman" w:cs="Times New Roman"/>
                <w:sz w:val="24"/>
              </w:rPr>
              <w:t>Izmaiņas nepieciešamas, lai</w:t>
            </w:r>
            <w:r w:rsidRPr="00365561">
              <w:rPr>
                <w:rFonts w:ascii="Times New Roman" w:hAnsi="Times New Roman" w:cs="Times New Roman"/>
                <w:sz w:val="24"/>
              </w:rPr>
              <w:t xml:space="preserve"> personām, kas deklarētas ģimenes ārsta darbības pamatteritorijā, nodrošinātu pieejamāku </w:t>
            </w:r>
            <w:r w:rsidR="00B7097B">
              <w:rPr>
                <w:rFonts w:ascii="Times New Roman" w:hAnsi="Times New Roman" w:cs="Times New Roman"/>
                <w:sz w:val="24"/>
              </w:rPr>
              <w:t xml:space="preserve">primāro </w:t>
            </w:r>
            <w:r w:rsidRPr="00365561">
              <w:rPr>
                <w:rFonts w:ascii="Times New Roman" w:hAnsi="Times New Roman" w:cs="Times New Roman"/>
                <w:sz w:val="24"/>
              </w:rPr>
              <w:t>veselības aprūpi</w:t>
            </w:r>
            <w:r w:rsidR="00B25207">
              <w:rPr>
                <w:rFonts w:ascii="Times New Roman" w:hAnsi="Times New Roman" w:cs="Times New Roman"/>
                <w:sz w:val="24"/>
              </w:rPr>
              <w:t>;</w:t>
            </w:r>
          </w:p>
          <w:p w:rsidR="005469D5" w:rsidRPr="006E6399" w:rsidP="00E204C7" w14:paraId="300E8182" w14:textId="3F03B739">
            <w:pPr>
              <w:spacing w:after="0" w:line="240" w:lineRule="auto"/>
              <w:ind w:firstLine="72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3</w:t>
            </w:r>
            <w:r w:rsidR="00216BCD">
              <w:rPr>
                <w:rFonts w:ascii="Times New Roman" w:eastAsia="Times New Roman" w:hAnsi="Times New Roman" w:cs="Times New Roman"/>
                <w:sz w:val="24"/>
                <w:szCs w:val="28"/>
                <w:lang w:eastAsia="lv-LV"/>
              </w:rPr>
              <w:t>) </w:t>
            </w:r>
            <w:r w:rsidR="00B25207">
              <w:rPr>
                <w:rFonts w:ascii="Times New Roman" w:eastAsia="Times New Roman" w:hAnsi="Times New Roman" w:cs="Times New Roman"/>
                <w:sz w:val="24"/>
                <w:szCs w:val="28"/>
                <w:lang w:eastAsia="lv-LV"/>
              </w:rPr>
              <w:t>n</w:t>
            </w:r>
            <w:r w:rsidRPr="006E6399" w:rsidR="00C06965">
              <w:rPr>
                <w:rFonts w:ascii="Times New Roman" w:eastAsia="Times New Roman" w:hAnsi="Times New Roman" w:cs="Times New Roman"/>
                <w:sz w:val="24"/>
                <w:szCs w:val="28"/>
                <w:lang w:eastAsia="lv-LV"/>
              </w:rPr>
              <w:t>oteikumu projekts precizē, ka ģimenes ārsts, kurš ar dienestu slēdz līgumu par veselības aprūpes pakalpojumu sniegšanu pamatteritorijā, kurā iepriekš pakalpojumus sniedzis ģimenes ārsts, ar kuru līgumattie</w:t>
            </w:r>
            <w:r w:rsidRPr="006E6399">
              <w:rPr>
                <w:rFonts w:ascii="Times New Roman" w:eastAsia="Times New Roman" w:hAnsi="Times New Roman" w:cs="Times New Roman"/>
                <w:sz w:val="24"/>
                <w:szCs w:val="28"/>
                <w:lang w:eastAsia="lv-LV"/>
              </w:rPr>
              <w:t xml:space="preserve">cības izbeigušās viņa nāves dēļ, pensionēšanās </w:t>
            </w:r>
            <w:r w:rsidRPr="006E6399" w:rsidR="00C06965">
              <w:rPr>
                <w:rFonts w:ascii="Times New Roman" w:eastAsia="Times New Roman" w:hAnsi="Times New Roman" w:cs="Times New Roman"/>
                <w:sz w:val="24"/>
                <w:szCs w:val="28"/>
                <w:lang w:eastAsia="lv-LV"/>
              </w:rPr>
              <w:t>vai citu iepriekš neparedzētu apstākļu dēļ (piemēram, normatīvajos aktos noteiktā kārtībā noteikts aizliegums sniegt valsts apmaksātus veselības aprūpes pakalpojumus), pārņem to pacientu medicīnisko dokumentāciju, kuri bijuši reģistrēti pie iepriekšējā ģimenes ārsta. Šāds nosacījums nepieciešams, lai nodrošinātu</w:t>
            </w:r>
            <w:r w:rsidRPr="006E6399">
              <w:rPr>
                <w:rFonts w:ascii="Times New Roman" w:eastAsia="Times New Roman" w:hAnsi="Times New Roman" w:cs="Times New Roman"/>
                <w:sz w:val="24"/>
                <w:szCs w:val="28"/>
                <w:lang w:eastAsia="lv-LV"/>
              </w:rPr>
              <w:t xml:space="preserve"> tiesisku</w:t>
            </w:r>
            <w:r w:rsidRPr="006E6399" w:rsidR="00C06965">
              <w:rPr>
                <w:rFonts w:ascii="Times New Roman" w:eastAsia="Times New Roman" w:hAnsi="Times New Roman" w:cs="Times New Roman"/>
                <w:sz w:val="24"/>
                <w:szCs w:val="28"/>
                <w:lang w:eastAsia="lv-LV"/>
              </w:rPr>
              <w:t xml:space="preserve"> medicīniskās dokumentācijas apriti starp</w:t>
            </w:r>
            <w:r w:rsidRPr="006E6399">
              <w:rPr>
                <w:rFonts w:ascii="Times New Roman" w:eastAsia="Times New Roman" w:hAnsi="Times New Roman" w:cs="Times New Roman"/>
                <w:sz w:val="24"/>
                <w:szCs w:val="28"/>
                <w:lang w:eastAsia="lv-LV"/>
              </w:rPr>
              <w:t xml:space="preserve"> minētajām</w:t>
            </w:r>
            <w:r w:rsidRPr="006E6399" w:rsidR="00C06965">
              <w:rPr>
                <w:rFonts w:ascii="Times New Roman" w:eastAsia="Times New Roman" w:hAnsi="Times New Roman" w:cs="Times New Roman"/>
                <w:sz w:val="24"/>
                <w:szCs w:val="28"/>
                <w:lang w:eastAsia="lv-LV"/>
              </w:rPr>
              <w:t xml:space="preserve"> ārstniecības personām,</w:t>
            </w:r>
            <w:r w:rsidRPr="006E6399">
              <w:rPr>
                <w:rFonts w:ascii="Times New Roman" w:eastAsia="Times New Roman" w:hAnsi="Times New Roman" w:cs="Times New Roman"/>
                <w:sz w:val="24"/>
                <w:szCs w:val="28"/>
                <w:lang w:eastAsia="lv-LV"/>
              </w:rPr>
              <w:t xml:space="preserve"> efektīvākas v</w:t>
            </w:r>
            <w:r w:rsidR="00B25207">
              <w:rPr>
                <w:rFonts w:ascii="Times New Roman" w:eastAsia="Times New Roman" w:hAnsi="Times New Roman" w:cs="Times New Roman"/>
                <w:sz w:val="24"/>
                <w:szCs w:val="28"/>
                <w:lang w:eastAsia="lv-LV"/>
              </w:rPr>
              <w:t>eselības aprūpes nodrošināšanai;</w:t>
            </w:r>
          </w:p>
          <w:p w:rsidR="005B3F20" w:rsidP="00E204C7" w14:paraId="378B37E9" w14:textId="41ED5B85">
            <w:pPr>
              <w:spacing w:after="0" w:line="240" w:lineRule="auto"/>
              <w:ind w:firstLine="720"/>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4</w:t>
            </w:r>
            <w:r w:rsidR="003732A6">
              <w:rPr>
                <w:rFonts w:ascii="Times New Roman" w:eastAsia="Times New Roman" w:hAnsi="Times New Roman" w:cs="Times New Roman"/>
                <w:sz w:val="24"/>
                <w:szCs w:val="28"/>
                <w:lang w:eastAsia="lv-LV"/>
              </w:rPr>
              <w:t>) </w:t>
            </w:r>
            <w:r w:rsidR="00B25207">
              <w:rPr>
                <w:rFonts w:ascii="Times New Roman" w:eastAsia="Times New Roman" w:hAnsi="Times New Roman" w:cs="Times New Roman"/>
                <w:sz w:val="24"/>
                <w:szCs w:val="28"/>
                <w:lang w:eastAsia="lv-LV"/>
              </w:rPr>
              <w:t>ņ</w:t>
            </w:r>
            <w:r w:rsidR="00B84BF9">
              <w:rPr>
                <w:rFonts w:ascii="Times New Roman" w:eastAsia="Times New Roman" w:hAnsi="Times New Roman" w:cs="Times New Roman"/>
                <w:sz w:val="24"/>
                <w:szCs w:val="28"/>
                <w:lang w:eastAsia="lv-LV"/>
              </w:rPr>
              <w:t xml:space="preserve">emot vērā, ka </w:t>
            </w:r>
            <w:r w:rsidR="007A272C">
              <w:rPr>
                <w:rFonts w:ascii="Times New Roman" w:eastAsia="Times New Roman" w:hAnsi="Times New Roman" w:cs="Times New Roman"/>
                <w:sz w:val="24"/>
                <w:szCs w:val="28"/>
                <w:lang w:eastAsia="lv-LV"/>
              </w:rPr>
              <w:t xml:space="preserve">atbilstoši Veselības aprūpes finansēšanas likumam un šajā noteikumu projektā noteiktajiem nosacījumiem, starp apdrošinātām personām un personām, kurām ir tiesības saņemt </w:t>
            </w:r>
            <w:r w:rsidRPr="007A272C" w:rsidR="007A272C">
              <w:rPr>
                <w:rFonts w:ascii="Times New Roman" w:eastAsia="Times New Roman" w:hAnsi="Times New Roman" w:cs="Times New Roman"/>
                <w:sz w:val="24"/>
                <w:szCs w:val="28"/>
                <w:lang w:eastAsia="lv-LV"/>
              </w:rPr>
              <w:t>valsts apmaksātās medicīniskās palīdzības minimumu</w:t>
            </w:r>
            <w:r w:rsidR="007A272C">
              <w:rPr>
                <w:rFonts w:ascii="Times New Roman" w:eastAsia="Times New Roman" w:hAnsi="Times New Roman" w:cs="Times New Roman"/>
                <w:sz w:val="24"/>
                <w:szCs w:val="28"/>
                <w:lang w:eastAsia="lv-LV"/>
              </w:rPr>
              <w:t xml:space="preserve">, pastāv atšķirīgs nodrošināmo valsts apmaksāto veselības aprūpes pakalpojumu klāsts, ģimenes ārstam papildus būs nepieciešams izvērtēt vai konkrēta persona ir tiesīga saņemt valsts apmaksātos veselības aprūpes pakalpojumus </w:t>
            </w:r>
            <w:r w:rsidRPr="007A272C" w:rsidR="007A272C">
              <w:rPr>
                <w:rFonts w:ascii="Times New Roman" w:eastAsia="Times New Roman" w:hAnsi="Times New Roman" w:cs="Times New Roman"/>
                <w:sz w:val="24"/>
                <w:szCs w:val="28"/>
                <w:lang w:eastAsia="lv-LV"/>
              </w:rPr>
              <w:t xml:space="preserve">valsts obligātās veselības apdrošināšanas </w:t>
            </w:r>
            <w:r w:rsidR="007A272C">
              <w:rPr>
                <w:rFonts w:ascii="Times New Roman" w:eastAsia="Times New Roman" w:hAnsi="Times New Roman" w:cs="Times New Roman"/>
                <w:sz w:val="24"/>
                <w:szCs w:val="28"/>
                <w:lang w:eastAsia="lv-LV"/>
              </w:rPr>
              <w:t>vai medicīniskās palīdzības minimuma ietvaros.</w:t>
            </w:r>
            <w:r w:rsidR="00F234D9">
              <w:rPr>
                <w:rFonts w:ascii="Times New Roman" w:eastAsia="Times New Roman" w:hAnsi="Times New Roman" w:cs="Times New Roman"/>
                <w:sz w:val="24"/>
                <w:szCs w:val="28"/>
                <w:lang w:eastAsia="lv-LV"/>
              </w:rPr>
              <w:t xml:space="preserve"> Lai mazinātu administratīvo slogu šāda uzdevuma izpildei, paredzēts nodrošināt, ka informāciju par konkrētas personas statusu būs iespējams aplūkot vienotajā veselības nozares elektroniskajā informācijas sistēmā</w:t>
            </w:r>
            <w:r w:rsidRPr="00F234D9" w:rsidR="00F234D9">
              <w:rPr>
                <w:rFonts w:ascii="Times New Roman" w:eastAsia="Times New Roman" w:hAnsi="Times New Roman" w:cs="Times New Roman"/>
                <w:sz w:val="24"/>
                <w:szCs w:val="28"/>
                <w:lang w:eastAsia="lv-LV"/>
              </w:rPr>
              <w:t xml:space="preserve"> (e-veselība)</w:t>
            </w:r>
            <w:r w:rsidR="00F234D9">
              <w:rPr>
                <w:rFonts w:ascii="Times New Roman" w:eastAsia="Times New Roman" w:hAnsi="Times New Roman" w:cs="Times New Roman"/>
                <w:sz w:val="24"/>
                <w:szCs w:val="28"/>
                <w:lang w:eastAsia="lv-LV"/>
              </w:rPr>
              <w:t>.</w:t>
            </w:r>
          </w:p>
          <w:p w:rsidR="00CB6058" w:rsidP="005B3F20" w14:paraId="72ECBDC2" w14:textId="77777777">
            <w:pPr>
              <w:spacing w:after="0" w:line="240" w:lineRule="auto"/>
              <w:ind w:firstLine="720"/>
              <w:jc w:val="both"/>
              <w:rPr>
                <w:rFonts w:ascii="Times New Roman" w:eastAsia="Times New Roman" w:hAnsi="Times New Roman" w:cs="Times New Roman"/>
                <w:sz w:val="24"/>
                <w:szCs w:val="28"/>
                <w:lang w:eastAsia="lv-LV"/>
              </w:rPr>
            </w:pPr>
            <w:r w:rsidRPr="009C694B">
              <w:rPr>
                <w:rFonts w:ascii="Times New Roman" w:eastAsia="Times New Roman" w:hAnsi="Times New Roman" w:cs="Times New Roman"/>
                <w:b/>
                <w:sz w:val="24"/>
                <w:szCs w:val="28"/>
                <w:lang w:eastAsia="lv-LV"/>
              </w:rPr>
              <w:t>Noteikumu projektā saglabāti nosacījumi par ģimenes ārsta prakses darba laiku</w:t>
            </w:r>
            <w:r>
              <w:rPr>
                <w:rFonts w:ascii="Times New Roman" w:eastAsia="Times New Roman" w:hAnsi="Times New Roman" w:cs="Times New Roman"/>
                <w:sz w:val="24"/>
                <w:szCs w:val="28"/>
                <w:lang w:eastAsia="lv-LV"/>
              </w:rPr>
              <w:t xml:space="preserve">, kas tika noteikti noteikumos Nr. 1529, proti, </w:t>
            </w:r>
            <w:r w:rsidRPr="00BF443F" w:rsidR="00BF443F">
              <w:rPr>
                <w:rFonts w:ascii="Times New Roman" w:eastAsia="Times New Roman" w:hAnsi="Times New Roman" w:cs="Times New Roman"/>
                <w:sz w:val="24"/>
                <w:szCs w:val="28"/>
                <w:lang w:eastAsia="lv-LV"/>
              </w:rPr>
              <w:t>ģimenes ārsta pieņemšanas laiku nosaka tā, lai vienu reizi nedēļā pacientu pieņemšanu nodrošinātu no plkst. 8.00 un vienu reizi nedēļā – līdz plkst. 19.00, izņemot gadījumu, ja ģimenes ārsts ir vienojies ar dienestu par citu kārtību</w:t>
            </w:r>
            <w:r w:rsidR="00BF443F">
              <w:rPr>
                <w:rFonts w:ascii="Times New Roman" w:eastAsia="Times New Roman" w:hAnsi="Times New Roman" w:cs="Times New Roman"/>
                <w:sz w:val="24"/>
                <w:szCs w:val="28"/>
                <w:lang w:eastAsia="lv-LV"/>
              </w:rPr>
              <w:t>.</w:t>
            </w:r>
          </w:p>
          <w:p w:rsidR="00BF443F" w:rsidRPr="009C694B" w:rsidP="00BF443F" w14:paraId="7F38ACB1" w14:textId="77777777">
            <w:pPr>
              <w:spacing w:after="0" w:line="240" w:lineRule="auto"/>
              <w:ind w:firstLine="720"/>
              <w:jc w:val="both"/>
              <w:rPr>
                <w:rFonts w:ascii="Times New Roman" w:eastAsia="Times New Roman" w:hAnsi="Times New Roman" w:cs="Times New Roman"/>
                <w:b/>
                <w:sz w:val="24"/>
                <w:szCs w:val="28"/>
                <w:lang w:eastAsia="lv-LV"/>
              </w:rPr>
            </w:pPr>
            <w:r w:rsidRPr="009C694B">
              <w:rPr>
                <w:rFonts w:ascii="Times New Roman" w:eastAsia="Times New Roman" w:hAnsi="Times New Roman" w:cs="Times New Roman"/>
                <w:b/>
                <w:sz w:val="24"/>
                <w:szCs w:val="28"/>
                <w:lang w:eastAsia="lv-LV"/>
              </w:rPr>
              <w:t>Ārpus ģimenes ārstu darba laika:</w:t>
            </w:r>
          </w:p>
          <w:p w:rsidR="00BF443F" w:rsidRPr="004944A3" w:rsidP="004944A3" w14:paraId="3C45EDD3" w14:textId="79863FDD">
            <w:pPr>
              <w:pStyle w:val="ListParagraph"/>
              <w:numPr>
                <w:ilvl w:val="0"/>
                <w:numId w:val="7"/>
              </w:numPr>
              <w:spacing w:after="0" w:line="240" w:lineRule="auto"/>
              <w:jc w:val="both"/>
              <w:rPr>
                <w:rFonts w:ascii="Times New Roman" w:eastAsia="Times New Roman" w:hAnsi="Times New Roman" w:cs="Times New Roman"/>
                <w:sz w:val="24"/>
                <w:szCs w:val="28"/>
                <w:lang w:eastAsia="lv-LV"/>
              </w:rPr>
            </w:pPr>
            <w:r w:rsidRPr="004944A3">
              <w:rPr>
                <w:rFonts w:ascii="Times New Roman" w:eastAsia="Times New Roman" w:hAnsi="Times New Roman" w:cs="Times New Roman"/>
                <w:sz w:val="24"/>
                <w:szCs w:val="28"/>
                <w:lang w:eastAsia="lv-LV"/>
              </w:rPr>
              <w:t xml:space="preserve">ģimenes ārsta sniegtos veselības aprūpes pakalpojumus (izņemot mājas vizītes) pilsētās var nodrošināt dežūrārsts, kurš pieņem </w:t>
            </w:r>
            <w:r w:rsidRPr="004944A3">
              <w:rPr>
                <w:rFonts w:ascii="Times New Roman" w:eastAsia="Times New Roman" w:hAnsi="Times New Roman" w:cs="Times New Roman"/>
                <w:sz w:val="24"/>
                <w:szCs w:val="28"/>
                <w:lang w:eastAsia="lv-LV"/>
              </w:rPr>
              <w:t>pacientus darbdienās pēc plkst.</w:t>
            </w:r>
            <w:r w:rsidRPr="004944A3" w:rsidR="00A9072C">
              <w:rPr>
                <w:rFonts w:ascii="Times New Roman" w:eastAsia="Times New Roman" w:hAnsi="Times New Roman" w:cs="Times New Roman"/>
                <w:sz w:val="24"/>
                <w:szCs w:val="28"/>
                <w:lang w:eastAsia="lv-LV"/>
              </w:rPr>
              <w:t> </w:t>
            </w:r>
            <w:r w:rsidRPr="004944A3">
              <w:rPr>
                <w:rFonts w:ascii="Times New Roman" w:eastAsia="Times New Roman" w:hAnsi="Times New Roman" w:cs="Times New Roman"/>
                <w:sz w:val="24"/>
                <w:szCs w:val="28"/>
                <w:lang w:eastAsia="lv-LV"/>
              </w:rPr>
              <w:t>15.00 un brīvdienās atbilstoši līgumā ar dienestu noteiktajam dežūrārsta darba laika grafikam;</w:t>
            </w:r>
          </w:p>
          <w:p w:rsidR="00BF443F" w:rsidRPr="007E0EB9" w:rsidP="007E0EB9" w14:paraId="61C1844D" w14:textId="28E646AE">
            <w:pPr>
              <w:pStyle w:val="ListParagraph"/>
              <w:numPr>
                <w:ilvl w:val="0"/>
                <w:numId w:val="7"/>
              </w:numPr>
              <w:jc w:val="both"/>
              <w:rPr>
                <w:rFonts w:ascii="Times New Roman" w:eastAsia="Times New Roman" w:hAnsi="Times New Roman" w:cs="Times New Roman"/>
                <w:sz w:val="24"/>
                <w:szCs w:val="28"/>
                <w:lang w:eastAsia="lv-LV"/>
              </w:rPr>
            </w:pPr>
            <w:r w:rsidRPr="007E0EB9">
              <w:rPr>
                <w:rFonts w:ascii="Times New Roman" w:eastAsia="Times New Roman" w:hAnsi="Times New Roman" w:cs="Times New Roman"/>
                <w:sz w:val="24"/>
                <w:szCs w:val="28"/>
                <w:lang w:eastAsia="lv-LV"/>
              </w:rPr>
              <w:t>darbdienās laikā no plkst. 17.00 līdz 8.00 un brīvdienās visu diennakti  medicīniskas konsultācijas un ieteikumus rīcībai akūtu vai hronisku saslimšanu saasinājuma gadījumos personām sniedz ģimenes ārstu konsultatīvais tālrunis (tālr.: 66016001).</w:t>
            </w:r>
          </w:p>
          <w:p w:rsidR="00A02F14" w:rsidRPr="00B25207" w:rsidP="007E0EB9" w14:paraId="31D3020C" w14:textId="695D81EA">
            <w:pPr>
              <w:spacing w:after="0" w:line="240" w:lineRule="auto"/>
              <w:ind w:firstLine="720"/>
              <w:contextualSpacing/>
              <w:jc w:val="both"/>
              <w:rPr>
                <w:rFonts w:ascii="Times New Roman" w:eastAsia="Times New Roman" w:hAnsi="Times New Roman" w:cs="Times New Roman"/>
                <w:b/>
                <w:sz w:val="24"/>
                <w:szCs w:val="28"/>
                <w:lang w:eastAsia="lv-LV"/>
              </w:rPr>
            </w:pPr>
            <w:r>
              <w:rPr>
                <w:rFonts w:ascii="Times New Roman" w:eastAsia="Times New Roman" w:hAnsi="Times New Roman" w:cs="Times New Roman"/>
                <w:b/>
                <w:sz w:val="24"/>
                <w:szCs w:val="28"/>
                <w:lang w:eastAsia="lv-LV"/>
              </w:rPr>
              <w:t>Izmaiņas attiecībā uz sekundāro veselības aprūpi:</w:t>
            </w:r>
          </w:p>
          <w:p w:rsidR="008A246E" w:rsidP="0048785E" w14:paraId="1264D35A" w14:textId="3CC6A765">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216BE7">
              <w:rPr>
                <w:rFonts w:ascii="Times New Roman" w:eastAsia="Times New Roman" w:hAnsi="Times New Roman" w:cs="Times New Roman"/>
                <w:iCs/>
                <w:sz w:val="24"/>
                <w:szCs w:val="24"/>
                <w:lang w:eastAsia="lv-LV"/>
              </w:rPr>
              <w:t>)</w:t>
            </w:r>
            <w:r w:rsidR="00216BE7">
              <w:t> </w:t>
            </w:r>
            <w:r>
              <w:rPr>
                <w:rFonts w:ascii="Times New Roman" w:eastAsia="Times New Roman" w:hAnsi="Times New Roman" w:cs="Times New Roman"/>
                <w:iCs/>
                <w:sz w:val="24"/>
                <w:szCs w:val="24"/>
                <w:lang w:eastAsia="lv-LV"/>
              </w:rPr>
              <w:t>ņ</w:t>
            </w:r>
            <w:r w:rsidRPr="00DB063C" w:rsidR="00CF1120">
              <w:rPr>
                <w:rFonts w:ascii="Times New Roman" w:eastAsia="Times New Roman" w:hAnsi="Times New Roman" w:cs="Times New Roman"/>
                <w:iCs/>
                <w:sz w:val="24"/>
                <w:szCs w:val="24"/>
                <w:lang w:eastAsia="lv-LV"/>
              </w:rPr>
              <w:t xml:space="preserve">emot vērā, ka noteiktiem veselības aprūpes pakalpojumiem nepieciešams noteikt atšķirīgus nosacījumus pacientu rindu organizēšanai, lai nodrošinātu efektīvāku veselības aprūpes pakalpojumu </w:t>
            </w:r>
            <w:r w:rsidR="00DB063C">
              <w:rPr>
                <w:rFonts w:ascii="Times New Roman" w:eastAsia="Times New Roman" w:hAnsi="Times New Roman" w:cs="Times New Roman"/>
                <w:iCs/>
                <w:sz w:val="24"/>
                <w:szCs w:val="24"/>
                <w:lang w:eastAsia="lv-LV"/>
              </w:rPr>
              <w:t>pieejamību</w:t>
            </w:r>
            <w:r w:rsidRPr="00DB063C" w:rsidR="00CF1120">
              <w:rPr>
                <w:rFonts w:ascii="Times New Roman" w:eastAsia="Times New Roman" w:hAnsi="Times New Roman" w:cs="Times New Roman"/>
                <w:iCs/>
                <w:sz w:val="24"/>
                <w:szCs w:val="24"/>
                <w:lang w:eastAsia="lv-LV"/>
              </w:rPr>
              <w:t xml:space="preserve">, piemēram, medicīnisko apaugļošanu, noteikumu projekts paredz noteikt vispārīgu </w:t>
            </w:r>
            <w:r w:rsidRPr="00DB063C" w:rsidR="00DB063C">
              <w:rPr>
                <w:rFonts w:ascii="Times New Roman" w:eastAsia="Times New Roman" w:hAnsi="Times New Roman" w:cs="Times New Roman"/>
                <w:iCs/>
                <w:sz w:val="24"/>
                <w:szCs w:val="24"/>
                <w:lang w:eastAsia="lv-LV"/>
              </w:rPr>
              <w:t xml:space="preserve">kārtību </w:t>
            </w:r>
            <w:r w:rsidRPr="007868AB" w:rsidR="0048785E">
              <w:rPr>
                <w:rFonts w:ascii="Times New Roman" w:eastAsia="Times New Roman" w:hAnsi="Times New Roman" w:cs="Times New Roman"/>
                <w:b/>
                <w:iCs/>
                <w:sz w:val="24"/>
                <w:szCs w:val="24"/>
                <w:lang w:eastAsia="lv-LV"/>
              </w:rPr>
              <w:t>centralizētu pakalpojumu saņemšanas pretendentu rindu</w:t>
            </w:r>
            <w:r w:rsidRPr="0048785E" w:rsidR="0048785E">
              <w:rPr>
                <w:rFonts w:ascii="Times New Roman" w:eastAsia="Times New Roman" w:hAnsi="Times New Roman" w:cs="Times New Roman"/>
                <w:iCs/>
                <w:sz w:val="24"/>
                <w:szCs w:val="24"/>
                <w:lang w:eastAsia="lv-LV"/>
              </w:rPr>
              <w:t xml:space="preserve"> (turpmāk – rindu reģistrs)</w:t>
            </w:r>
            <w:r w:rsidR="0048785E">
              <w:rPr>
                <w:rFonts w:ascii="Times New Roman" w:eastAsia="Times New Roman" w:hAnsi="Times New Roman" w:cs="Times New Roman"/>
                <w:iCs/>
                <w:sz w:val="24"/>
                <w:szCs w:val="24"/>
                <w:lang w:eastAsia="lv-LV"/>
              </w:rPr>
              <w:t xml:space="preserve"> </w:t>
            </w:r>
            <w:r w:rsidR="00DB063C">
              <w:rPr>
                <w:rFonts w:ascii="Times New Roman" w:eastAsia="Times New Roman" w:hAnsi="Times New Roman" w:cs="Times New Roman"/>
                <w:iCs/>
                <w:sz w:val="24"/>
                <w:szCs w:val="24"/>
                <w:lang w:eastAsia="lv-LV"/>
              </w:rPr>
              <w:t>veidošanai</w:t>
            </w:r>
            <w:r w:rsidRPr="00DB063C" w:rsidR="00B76C25">
              <w:rPr>
                <w:rFonts w:ascii="Times New Roman" w:eastAsia="Times New Roman" w:hAnsi="Times New Roman" w:cs="Times New Roman"/>
                <w:iCs/>
                <w:sz w:val="24"/>
                <w:szCs w:val="24"/>
                <w:lang w:eastAsia="lv-LV"/>
              </w:rPr>
              <w:t>.</w:t>
            </w:r>
            <w:r w:rsidR="00DB063C">
              <w:rPr>
                <w:rFonts w:ascii="Times New Roman" w:eastAsia="Times New Roman" w:hAnsi="Times New Roman" w:cs="Times New Roman"/>
                <w:iCs/>
                <w:sz w:val="24"/>
                <w:szCs w:val="24"/>
                <w:lang w:eastAsia="lv-LV"/>
              </w:rPr>
              <w:t xml:space="preserve"> Minētā kārtība paredz noteikt, ka Nacionālais veselības dienests savā tīmekļa vietnē publicē informāciju par veselības aprūpes pakalpojumiem, kuriem tiek organizēta centralizēta pacientu gaidīšanas rinda.</w:t>
            </w:r>
            <w:r w:rsidR="002A73A6">
              <w:rPr>
                <w:rFonts w:ascii="Times New Roman" w:eastAsia="Times New Roman" w:hAnsi="Times New Roman" w:cs="Times New Roman"/>
                <w:iCs/>
                <w:sz w:val="24"/>
                <w:szCs w:val="24"/>
                <w:lang w:eastAsia="lv-LV"/>
              </w:rPr>
              <w:t xml:space="preserve"> Lai nodrošinātu, ka personām ir iespējams saņemt noteiktu pakalpojumu</w:t>
            </w:r>
            <w:r>
              <w:rPr>
                <w:rFonts w:ascii="Times New Roman" w:eastAsia="Times New Roman" w:hAnsi="Times New Roman" w:cs="Times New Roman"/>
                <w:iCs/>
                <w:sz w:val="24"/>
                <w:szCs w:val="24"/>
                <w:lang w:eastAsia="lv-LV"/>
              </w:rPr>
              <w:t xml:space="preserve"> ce</w:t>
            </w:r>
            <w:r w:rsidR="0048785E">
              <w:rPr>
                <w:rFonts w:ascii="Times New Roman" w:eastAsia="Times New Roman" w:hAnsi="Times New Roman" w:cs="Times New Roman"/>
                <w:iCs/>
                <w:sz w:val="24"/>
                <w:szCs w:val="24"/>
                <w:lang w:eastAsia="lv-LV"/>
              </w:rPr>
              <w:t>ntralizētās rindas ietvaros, rindu reģistrā tiks iekļauta šāda informācija:</w:t>
            </w:r>
          </w:p>
          <w:p w:rsidR="0048785E" w:rsidRPr="00CE4449" w:rsidP="00CE4449" w14:paraId="410CE422" w14:textId="09C6FE48">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CE4449">
              <w:rPr>
                <w:rFonts w:ascii="Times New Roman" w:eastAsia="Times New Roman" w:hAnsi="Times New Roman" w:cs="Times New Roman"/>
                <w:iCs/>
                <w:sz w:val="24"/>
                <w:szCs w:val="24"/>
                <w:lang w:eastAsia="lv-LV"/>
              </w:rPr>
              <w:t>personas vārds, uzvārds, personas kods, elektroniskā pasta adrese (oficiālā elektroniskā adrese, ja pacientam ir aktivizēts e-adreses konts), tālrunis;</w:t>
            </w:r>
          </w:p>
          <w:p w:rsidR="0048785E" w:rsidRPr="00CE4449" w:rsidP="00CE4449" w14:paraId="2698CE49" w14:textId="1A0C268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CE4449">
              <w:rPr>
                <w:rFonts w:ascii="Times New Roman" w:eastAsia="Times New Roman" w:hAnsi="Times New Roman" w:cs="Times New Roman"/>
                <w:iCs/>
                <w:sz w:val="24"/>
                <w:szCs w:val="24"/>
                <w:lang w:eastAsia="lv-LV"/>
              </w:rPr>
              <w:t>datums, kad persona uzņemta rindā, un ārstniecības iestāde, kurā persona uzņemta rindā;</w:t>
            </w:r>
          </w:p>
          <w:p w:rsidR="0048785E" w:rsidRPr="00CE4449" w:rsidP="00CE4449" w14:paraId="4F2E8981" w14:textId="62382757">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CE4449">
              <w:rPr>
                <w:rFonts w:ascii="Times New Roman" w:eastAsia="Times New Roman" w:hAnsi="Times New Roman" w:cs="Times New Roman"/>
                <w:iCs/>
                <w:sz w:val="24"/>
                <w:szCs w:val="24"/>
                <w:lang w:eastAsia="lv-LV"/>
              </w:rPr>
              <w:t>personas kārtas numurs rindā;</w:t>
            </w:r>
          </w:p>
          <w:p w:rsidR="0048785E" w:rsidRPr="00CE4449" w:rsidP="00CE4449" w14:paraId="475E028A" w14:textId="327C08A2">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CE4449">
              <w:rPr>
                <w:rFonts w:ascii="Times New Roman" w:eastAsia="Times New Roman" w:hAnsi="Times New Roman" w:cs="Times New Roman"/>
                <w:iCs/>
                <w:sz w:val="24"/>
                <w:szCs w:val="24"/>
                <w:lang w:eastAsia="lv-LV"/>
              </w:rPr>
              <w:t>datums, kad nosūtīts uzaicinājums par iespēju saņemt valsts apmaksātu pakalpojumu;</w:t>
            </w:r>
          </w:p>
          <w:p w:rsidR="007868AB" w:rsidRPr="00CE4449" w:rsidP="00CE4449" w14:paraId="7C943874" w14:textId="5C235179">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CE4449">
              <w:rPr>
                <w:rFonts w:ascii="Times New Roman" w:eastAsia="Times New Roman" w:hAnsi="Times New Roman" w:cs="Times New Roman"/>
                <w:iCs/>
                <w:sz w:val="24"/>
                <w:szCs w:val="24"/>
                <w:lang w:eastAsia="lv-LV"/>
              </w:rPr>
              <w:t>informācija par pakalpojuma s</w:t>
            </w:r>
            <w:r w:rsidRPr="00CE4449">
              <w:rPr>
                <w:rFonts w:ascii="Times New Roman" w:eastAsia="Times New Roman" w:hAnsi="Times New Roman" w:cs="Times New Roman"/>
                <w:iCs/>
                <w:sz w:val="24"/>
                <w:szCs w:val="24"/>
                <w:lang w:eastAsia="lv-LV"/>
              </w:rPr>
              <w:t>niegšanas procesu un rezultātu.</w:t>
            </w:r>
          </w:p>
          <w:p w:rsidR="007D08E7" w:rsidP="007868AB" w14:paraId="50997B8F"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rindu reģistra darbību, tā ietvaros paredzēts apstrādāt noteiktu personas datu apjomu, lai dienestam un ārstniecības iestādei būtu iespējams identificēt konkrētu personu veselības aprūpes pakalpojuma nodrošināšanai. </w:t>
            </w:r>
          </w:p>
          <w:p w:rsidR="007D08E7" w:rsidP="007868AB" w14:paraId="3082E718"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Dati par personas vārdu, uzvārdu, personas kodu un oficiālo elektronisko adresi apstrādājami ar mērķi identificēt konkrētu personu, kā arī lai nodrošinātu tai nepieciešamās informācijas sniegšanu par veselības aprūpes pakalpojumu, kas tiek sniegts centralizētās rindas ietvaros. </w:t>
            </w:r>
          </w:p>
          <w:p w:rsidR="007D08E7" w:rsidRPr="00636F73" w:rsidP="007868AB" w14:paraId="382675FE" w14:textId="632E69F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tiks apstrādāta informācija par veselības aprūpes pakalpojuma procesu un rezultātu</w:t>
            </w:r>
            <w:r w:rsidRPr="00636F73">
              <w:rPr>
                <w:rFonts w:ascii="Times New Roman" w:eastAsia="Times New Roman" w:hAnsi="Times New Roman" w:cs="Times New Roman"/>
                <w:iCs/>
                <w:sz w:val="24"/>
                <w:szCs w:val="24"/>
                <w:lang w:eastAsia="lv-LV"/>
              </w:rPr>
              <w:t>.</w:t>
            </w:r>
            <w:r w:rsidRPr="00636F73">
              <w:rPr>
                <w:rFonts w:ascii="Times New Roman" w:eastAsia="Times New Roman" w:hAnsi="Times New Roman" w:cs="Times New Roman"/>
                <w:iCs/>
                <w:sz w:val="24"/>
                <w:szCs w:val="24"/>
                <w:lang w:eastAsia="lv-LV"/>
              </w:rPr>
              <w:t xml:space="preserve"> Rindu reģistrā nav paredzēts norādīt konkrētu personas diagnozi, kas raksturotu veselības aprūpes pakalpojuma sniegšanas procesu un rezultātu, bet gan vispārīgi norādīt informāciju par ārstniecības procesu (piemēram, norādot vai konkrētais ārstniecības pakalpojuma sniegšana tiks turpināta pēc personas veselības stāvokļa uzlabošanās, papil</w:t>
            </w:r>
            <w:r w:rsidR="00632BD0">
              <w:rPr>
                <w:rFonts w:ascii="Times New Roman" w:eastAsia="Times New Roman" w:hAnsi="Times New Roman" w:cs="Times New Roman"/>
                <w:iCs/>
                <w:sz w:val="24"/>
                <w:szCs w:val="24"/>
                <w:lang w:eastAsia="lv-LV"/>
              </w:rPr>
              <w:t>dus izmeklējumu veikšanas utt.);</w:t>
            </w:r>
          </w:p>
          <w:p w:rsidR="001E2219" w:rsidRPr="001E2219" w:rsidP="001E2219" w14:paraId="0A3AFD61" w14:textId="114550F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216BE7" w:rsidR="00216BE7">
              <w:rPr>
                <w:rFonts w:ascii="Times New Roman" w:eastAsia="Times New Roman" w:hAnsi="Times New Roman" w:cs="Times New Roman"/>
                <w:iCs/>
                <w:sz w:val="24"/>
                <w:szCs w:val="24"/>
                <w:lang w:eastAsia="lv-LV"/>
              </w:rPr>
              <w:t>)</w:t>
            </w:r>
            <w:r w:rsidR="00216BE7">
              <w:rPr>
                <w:rFonts w:ascii="Times New Roman" w:eastAsia="Times New Roman" w:hAnsi="Times New Roman" w:cs="Times New Roman"/>
                <w:b/>
                <w:iCs/>
                <w:sz w:val="24"/>
                <w:szCs w:val="24"/>
                <w:lang w:eastAsia="lv-LV"/>
              </w:rPr>
              <w:t> </w:t>
            </w:r>
            <w:r>
              <w:rPr>
                <w:rFonts w:ascii="Times New Roman" w:eastAsia="Times New Roman" w:hAnsi="Times New Roman" w:cs="Times New Roman"/>
                <w:iCs/>
                <w:sz w:val="24"/>
                <w:szCs w:val="24"/>
                <w:lang w:eastAsia="lv-LV"/>
              </w:rPr>
              <w:t xml:space="preserve">noteikumu projektā integrētas normas no Ministru kabineta 2018. gada </w:t>
            </w:r>
            <w:r w:rsidR="00F937ED">
              <w:rPr>
                <w:rFonts w:ascii="Times New Roman" w:eastAsia="Times New Roman" w:hAnsi="Times New Roman" w:cs="Times New Roman"/>
                <w:iCs/>
                <w:sz w:val="24"/>
                <w:szCs w:val="24"/>
                <w:lang w:eastAsia="lv-LV"/>
              </w:rPr>
              <w:t>29. maija</w:t>
            </w:r>
            <w:r>
              <w:rPr>
                <w:rFonts w:ascii="Times New Roman" w:eastAsia="Times New Roman" w:hAnsi="Times New Roman" w:cs="Times New Roman"/>
                <w:iCs/>
                <w:sz w:val="24"/>
                <w:szCs w:val="24"/>
                <w:lang w:eastAsia="lv-LV"/>
              </w:rPr>
              <w:t xml:space="preserve"> noteikumiem </w:t>
            </w:r>
            <w:r w:rsidRPr="00F937ED">
              <w:rPr>
                <w:rFonts w:ascii="Times New Roman" w:eastAsia="Times New Roman" w:hAnsi="Times New Roman" w:cs="Times New Roman"/>
                <w:iCs/>
                <w:sz w:val="24"/>
                <w:szCs w:val="24"/>
                <w:lang w:eastAsia="lv-LV"/>
              </w:rPr>
              <w:t>Nr.</w:t>
            </w:r>
            <w:r w:rsidR="00F937ED">
              <w:rPr>
                <w:rFonts w:ascii="Times New Roman" w:eastAsia="Times New Roman" w:hAnsi="Times New Roman" w:cs="Times New Roman"/>
                <w:iCs/>
                <w:sz w:val="24"/>
                <w:szCs w:val="24"/>
                <w:lang w:eastAsia="lv-LV"/>
              </w:rPr>
              <w:t> </w:t>
            </w:r>
            <w:r w:rsidRPr="00F937ED" w:rsidR="00F937ED">
              <w:rPr>
                <w:rFonts w:ascii="Times New Roman" w:eastAsia="Times New Roman" w:hAnsi="Times New Roman" w:cs="Times New Roman"/>
                <w:iCs/>
                <w:sz w:val="24"/>
                <w:szCs w:val="24"/>
                <w:lang w:eastAsia="lv-LV"/>
              </w:rPr>
              <w:t>311</w:t>
            </w:r>
            <w:r>
              <w:t> </w:t>
            </w:r>
            <w:r>
              <w:rPr>
                <w:rFonts w:ascii="Times New Roman" w:eastAsia="Times New Roman" w:hAnsi="Times New Roman" w:cs="Times New Roman"/>
                <w:iCs/>
                <w:sz w:val="24"/>
                <w:szCs w:val="24"/>
                <w:lang w:eastAsia="lv-LV"/>
              </w:rPr>
              <w:t>"Noteikumi par veselības aprūpes pakalpojumiem reto slimību jomā", lai saglabātu reto slimību pacientu ārstniecības nosacījumus, kā arī lai nodrošinātu veselības aprūpes pakalpojumu nepārtrauktību</w:t>
            </w:r>
            <w:r w:rsidR="00DF5242">
              <w:rPr>
                <w:rFonts w:ascii="Times New Roman" w:eastAsia="Times New Roman" w:hAnsi="Times New Roman" w:cs="Times New Roman"/>
                <w:iCs/>
                <w:sz w:val="24"/>
                <w:szCs w:val="24"/>
                <w:lang w:eastAsia="lv-LV"/>
              </w:rPr>
              <w:t>;</w:t>
            </w:r>
          </w:p>
          <w:p w:rsidR="00E175BA" w:rsidRPr="00E175BA" w:rsidP="00E175BA" w14:paraId="5C42594C" w14:textId="546EC45F">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B1768B" w:rsidR="00216BE7">
              <w:rPr>
                <w:rFonts w:ascii="Times New Roman" w:eastAsia="Times New Roman" w:hAnsi="Times New Roman" w:cs="Times New Roman"/>
                <w:iCs/>
                <w:sz w:val="24"/>
                <w:szCs w:val="24"/>
                <w:lang w:eastAsia="lv-LV"/>
              </w:rPr>
              <w:t>)</w:t>
            </w:r>
            <w:r w:rsidR="00216BE7">
              <w:rPr>
                <w:rFonts w:ascii="Times New Roman" w:eastAsia="Times New Roman" w:hAnsi="Times New Roman" w:cs="Times New Roman"/>
                <w:b/>
                <w:iCs/>
                <w:sz w:val="24"/>
                <w:szCs w:val="24"/>
                <w:lang w:eastAsia="lv-LV"/>
              </w:rPr>
              <w:t> </w:t>
            </w:r>
            <w:r>
              <w:rPr>
                <w:rFonts w:ascii="Times New Roman" w:eastAsia="Times New Roman" w:hAnsi="Times New Roman" w:cs="Times New Roman"/>
                <w:iCs/>
                <w:sz w:val="24"/>
                <w:szCs w:val="24"/>
                <w:lang w:eastAsia="lv-LV"/>
              </w:rPr>
              <w:t>l</w:t>
            </w:r>
            <w:r w:rsidRPr="00E175BA">
              <w:rPr>
                <w:rFonts w:ascii="Times New Roman" w:eastAsia="Times New Roman" w:hAnsi="Times New Roman" w:cs="Times New Roman"/>
                <w:iCs/>
                <w:sz w:val="24"/>
                <w:szCs w:val="24"/>
                <w:lang w:eastAsia="lv-LV"/>
              </w:rPr>
              <w:t xml:space="preserve">ai veicinātu </w:t>
            </w:r>
            <w:r w:rsidR="00540ED7">
              <w:rPr>
                <w:rFonts w:ascii="Times New Roman" w:eastAsia="Times New Roman" w:hAnsi="Times New Roman" w:cs="Times New Roman"/>
                <w:iCs/>
                <w:sz w:val="24"/>
                <w:szCs w:val="24"/>
                <w:lang w:eastAsia="lv-LV"/>
              </w:rPr>
              <w:t>ar cilvēka imūndeficīta vīrusu (HIV)</w:t>
            </w:r>
            <w:r w:rsidRPr="00E175BA">
              <w:rPr>
                <w:rFonts w:ascii="Times New Roman" w:eastAsia="Times New Roman" w:hAnsi="Times New Roman" w:cs="Times New Roman"/>
                <w:iCs/>
                <w:sz w:val="24"/>
                <w:szCs w:val="24"/>
                <w:lang w:eastAsia="lv-LV"/>
              </w:rPr>
              <w:t xml:space="preserve"> inficēto personu </w:t>
            </w:r>
            <w:r w:rsidRPr="00E175BA">
              <w:rPr>
                <w:rFonts w:ascii="Times New Roman" w:eastAsia="Times New Roman" w:hAnsi="Times New Roman" w:cs="Times New Roman"/>
                <w:iCs/>
                <w:sz w:val="24"/>
                <w:szCs w:val="24"/>
                <w:lang w:eastAsia="lv-LV"/>
              </w:rPr>
              <w:t>līdzestību</w:t>
            </w:r>
            <w:r w:rsidRPr="00E175BA">
              <w:rPr>
                <w:rFonts w:ascii="Times New Roman" w:eastAsia="Times New Roman" w:hAnsi="Times New Roman" w:cs="Times New Roman"/>
                <w:iCs/>
                <w:sz w:val="24"/>
                <w:szCs w:val="24"/>
                <w:lang w:eastAsia="lv-LV"/>
              </w:rPr>
              <w:t xml:space="preserve"> un uzticēšanos ārstēšanās procesā, HIV</w:t>
            </w:r>
            <w:r w:rsidR="00540ED7">
              <w:rPr>
                <w:rFonts w:ascii="Times New Roman" w:eastAsia="Times New Roman" w:hAnsi="Times New Roman" w:cs="Times New Roman"/>
                <w:iCs/>
                <w:sz w:val="24"/>
                <w:szCs w:val="24"/>
                <w:lang w:eastAsia="lv-LV"/>
              </w:rPr>
              <w:t xml:space="preserve"> </w:t>
            </w:r>
            <w:r w:rsidRPr="00E175BA">
              <w:rPr>
                <w:rFonts w:ascii="Times New Roman" w:eastAsia="Times New Roman" w:hAnsi="Times New Roman" w:cs="Times New Roman"/>
                <w:iCs/>
                <w:sz w:val="24"/>
                <w:szCs w:val="24"/>
                <w:lang w:eastAsia="lv-LV"/>
              </w:rPr>
              <w:t xml:space="preserve">inficētām personām ir nepieciešams nodrošināt konsultatīvo atbalstu. Šobrīd esošā situācija liecina, jo agrīnāk HIV inficētās personas uzsāk ārstēšanu, jo mazāka ir šo pacientu </w:t>
            </w:r>
            <w:r w:rsidRPr="00E175BA">
              <w:rPr>
                <w:rFonts w:ascii="Times New Roman" w:eastAsia="Times New Roman" w:hAnsi="Times New Roman" w:cs="Times New Roman"/>
                <w:iCs/>
                <w:sz w:val="24"/>
                <w:szCs w:val="24"/>
                <w:lang w:eastAsia="lv-LV"/>
              </w:rPr>
              <w:t>līdzestība</w:t>
            </w:r>
            <w:r w:rsidRPr="00E175BA">
              <w:rPr>
                <w:rFonts w:ascii="Times New Roman" w:eastAsia="Times New Roman" w:hAnsi="Times New Roman" w:cs="Times New Roman"/>
                <w:iCs/>
                <w:sz w:val="24"/>
                <w:szCs w:val="24"/>
                <w:lang w:eastAsia="lv-LV"/>
              </w:rPr>
              <w:t xml:space="preserve">. 2017. gadā </w:t>
            </w:r>
            <w:r w:rsidRPr="00E175BA">
              <w:rPr>
                <w:rFonts w:ascii="Times New Roman" w:eastAsia="Times New Roman" w:hAnsi="Times New Roman" w:cs="Times New Roman"/>
                <w:iCs/>
                <w:sz w:val="24"/>
                <w:szCs w:val="24"/>
                <w:lang w:eastAsia="lv-LV"/>
              </w:rPr>
              <w:t>antiretrovirālo</w:t>
            </w:r>
            <w:r w:rsidRPr="00E175BA">
              <w:rPr>
                <w:rFonts w:ascii="Times New Roman" w:eastAsia="Times New Roman" w:hAnsi="Times New Roman" w:cs="Times New Roman"/>
                <w:iCs/>
                <w:sz w:val="24"/>
                <w:szCs w:val="24"/>
                <w:lang w:eastAsia="lv-LV"/>
              </w:rPr>
              <w:t xml:space="preserve"> terapiju (turpmāk – ART) pārtrauca 259 pacienti un 42% no viņiem ārstēšanos pārtrauca </w:t>
            </w:r>
            <w:r w:rsidRPr="00E175BA">
              <w:rPr>
                <w:rFonts w:ascii="Times New Roman" w:eastAsia="Times New Roman" w:hAnsi="Times New Roman" w:cs="Times New Roman"/>
                <w:iCs/>
                <w:sz w:val="24"/>
                <w:szCs w:val="24"/>
                <w:lang w:eastAsia="lv-LV"/>
              </w:rPr>
              <w:t>nelīdzestības</w:t>
            </w:r>
            <w:r w:rsidRPr="00E175BA">
              <w:rPr>
                <w:rFonts w:ascii="Times New Roman" w:eastAsia="Times New Roman" w:hAnsi="Times New Roman" w:cs="Times New Roman"/>
                <w:iCs/>
                <w:sz w:val="24"/>
                <w:szCs w:val="24"/>
                <w:lang w:eastAsia="lv-LV"/>
              </w:rPr>
              <w:t xml:space="preserve"> dēļ. Līdz ar to no valsts budžeta ieguldītie līdzekļi ART netiek izmantoti pilnvērtīgi, jo netiek sasniegts HIV terapijas mērķis – samazināts HIV vīrusa šūnu skaits cilvēka organismā līdz minimumam ar laboratoriskajos izmeklējumos nenosakāmu vīrusu slodzi  (&lt; 50 HIV-RNS kopiju/ml 6 mēnešus pēc terapijas uzsākšanas ikvienam pacientam, neatkarīgi no vecuma, slimības stadijas vai iepriekš saņemtās ART). Šo nenosakāmo vīrusa slodzi ir nepieciešams saglabāt pēc iespējas ilgāku laika periodu. Jo ilgstošāk zem laboratoriski nosakāmā sliekšņa būs HIV-RNS, jo mazāks būs rezistences attīstības un HIV infekcijas iespējamās transmisijas risks. Neregulāri lietojot ART, attīstās </w:t>
            </w:r>
            <w:r w:rsidRPr="00E175BA">
              <w:rPr>
                <w:rFonts w:ascii="Times New Roman" w:eastAsia="Times New Roman" w:hAnsi="Times New Roman" w:cs="Times New Roman"/>
                <w:iCs/>
                <w:sz w:val="24"/>
                <w:szCs w:val="24"/>
                <w:lang w:eastAsia="lv-LV"/>
              </w:rPr>
              <w:t>rezistentās</w:t>
            </w:r>
            <w:r w:rsidRPr="00E175BA">
              <w:rPr>
                <w:rFonts w:ascii="Times New Roman" w:eastAsia="Times New Roman" w:hAnsi="Times New Roman" w:cs="Times New Roman"/>
                <w:iCs/>
                <w:sz w:val="24"/>
                <w:szCs w:val="24"/>
                <w:lang w:eastAsia="lv-LV"/>
              </w:rPr>
              <w:t xml:space="preserve"> HIV vīrusa formas, kas var apdraudēt sabiedrību kopumā.</w:t>
            </w:r>
          </w:p>
          <w:p w:rsidR="001C2E3C" w:rsidP="00E175BA" w14:paraId="1F27592A" w14:textId="0CA1426A">
            <w:pPr>
              <w:spacing w:after="0" w:line="240" w:lineRule="auto"/>
              <w:ind w:firstLine="720"/>
              <w:jc w:val="both"/>
              <w:rPr>
                <w:rFonts w:ascii="Times New Roman" w:eastAsia="Times New Roman" w:hAnsi="Times New Roman" w:cs="Times New Roman"/>
                <w:iCs/>
                <w:sz w:val="24"/>
                <w:szCs w:val="24"/>
                <w:lang w:eastAsia="lv-LV"/>
              </w:rPr>
            </w:pPr>
            <w:r w:rsidRPr="00E175BA">
              <w:rPr>
                <w:rFonts w:ascii="Times New Roman" w:eastAsia="Times New Roman" w:hAnsi="Times New Roman" w:cs="Times New Roman"/>
                <w:iCs/>
                <w:sz w:val="24"/>
                <w:szCs w:val="24"/>
                <w:lang w:eastAsia="lv-LV"/>
              </w:rPr>
              <w:t>Līdzestības</w:t>
            </w:r>
            <w:r w:rsidRPr="00E175BA">
              <w:rPr>
                <w:rFonts w:ascii="Times New Roman" w:eastAsia="Times New Roman" w:hAnsi="Times New Roman" w:cs="Times New Roman"/>
                <w:iCs/>
                <w:sz w:val="24"/>
                <w:szCs w:val="24"/>
                <w:lang w:eastAsia="lv-LV"/>
              </w:rPr>
              <w:t xml:space="preserve"> kabineta darbību jau ir uzsākušas atbalstīt nevalstiskās organizācijas, kas pierāda, ka HIV pacientiem šāds atbalsts ir nepieciešams. Ņemot vērā </w:t>
            </w:r>
            <w:r w:rsidRPr="00E175BA">
              <w:rPr>
                <w:rFonts w:ascii="Times New Roman" w:eastAsia="Times New Roman" w:hAnsi="Times New Roman" w:cs="Times New Roman"/>
                <w:iCs/>
                <w:sz w:val="24"/>
                <w:szCs w:val="24"/>
                <w:lang w:eastAsia="lv-LV"/>
              </w:rPr>
              <w:t>Līdzestības</w:t>
            </w:r>
            <w:r w:rsidRPr="00E175BA">
              <w:rPr>
                <w:rFonts w:ascii="Times New Roman" w:eastAsia="Times New Roman" w:hAnsi="Times New Roman" w:cs="Times New Roman"/>
                <w:iCs/>
                <w:sz w:val="24"/>
                <w:szCs w:val="24"/>
                <w:lang w:eastAsia="lv-LV"/>
              </w:rPr>
              <w:t xml:space="preserve"> kabineta darbības aktualitāti un ieguvumus, </w:t>
            </w:r>
            <w:r w:rsidR="006C5D99">
              <w:rPr>
                <w:rFonts w:ascii="Times New Roman" w:eastAsia="Times New Roman" w:hAnsi="Times New Roman" w:cs="Times New Roman"/>
                <w:iCs/>
                <w:sz w:val="24"/>
                <w:szCs w:val="24"/>
                <w:lang w:eastAsia="lv-LV"/>
              </w:rPr>
              <w:t xml:space="preserve">noteikumu projekts paredz nodrošināt minētā pasākuma </w:t>
            </w:r>
            <w:r w:rsidR="00553B9D">
              <w:rPr>
                <w:rFonts w:ascii="Times New Roman" w:eastAsia="Times New Roman" w:hAnsi="Times New Roman" w:cs="Times New Roman"/>
                <w:iCs/>
                <w:sz w:val="24"/>
                <w:szCs w:val="24"/>
                <w:lang w:eastAsia="lv-LV"/>
              </w:rPr>
              <w:t>īstenošanu</w:t>
            </w:r>
            <w:r w:rsidR="00DF5242">
              <w:rPr>
                <w:rFonts w:ascii="Times New Roman" w:eastAsia="Times New Roman" w:hAnsi="Times New Roman" w:cs="Times New Roman"/>
                <w:iCs/>
                <w:sz w:val="24"/>
                <w:szCs w:val="24"/>
                <w:lang w:eastAsia="lv-LV"/>
              </w:rPr>
              <w:t>;</w:t>
            </w:r>
          </w:p>
          <w:p w:rsidR="00E175BA" w:rsidP="00E175BA" w14:paraId="5DF17FDD" w14:textId="1C2A6BF2">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365561" w:rsidR="0034667F">
              <w:rPr>
                <w:rFonts w:ascii="Times New Roman" w:eastAsia="Times New Roman" w:hAnsi="Times New Roman" w:cs="Times New Roman"/>
                <w:iCs/>
                <w:sz w:val="24"/>
                <w:szCs w:val="24"/>
                <w:lang w:eastAsia="lv-LV"/>
              </w:rPr>
              <w:t>) </w:t>
            </w:r>
            <w:r w:rsidRPr="00365561" w:rsidR="00FE6B2A">
              <w:rPr>
                <w:rFonts w:ascii="Times New Roman" w:eastAsia="Times New Roman" w:hAnsi="Times New Roman" w:cs="Times New Roman"/>
                <w:iCs/>
                <w:sz w:val="24"/>
                <w:szCs w:val="24"/>
                <w:lang w:eastAsia="lv-LV"/>
              </w:rPr>
              <w:t xml:space="preserve">noteikts, ka ārstniecības iestādes, kas sniedz stacionāros veselības aprūpes pakalpojumus, var noslēgt sadarbības līgumus ar citu ārstniecības iestādi par pacientu nogādāšanu noteiktu veselības aprūpes pakalpojumu saņemšanai, vienlaikus vienojoties par </w:t>
            </w:r>
            <w:r w:rsidRPr="00365561" w:rsidR="00FE6B2A">
              <w:rPr>
                <w:rFonts w:ascii="Times New Roman" w:eastAsia="Times New Roman" w:hAnsi="Times New Roman" w:cs="Times New Roman"/>
                <w:iCs/>
                <w:sz w:val="24"/>
                <w:szCs w:val="24"/>
                <w:lang w:eastAsia="lv-LV"/>
              </w:rPr>
              <w:t xml:space="preserve">savstarpējo norēķinu kārtību, kā arī citiem jautājumiem. Šāda kārtība nepieciešama, lai nodrošinātu, ka pacientam ir iespējams saņemt konkrētu veselības aprūpes pakalpojumu, ko dažādu apstākļu dēļ nav iespējams saņemt tajā ārstniecības iestādē, kur persona sacianēta, piemēram, tehnisku iemeslu dēļ nav iespējams veikt </w:t>
            </w:r>
            <w:r w:rsidRPr="00365561" w:rsidR="00FE6B2A">
              <w:rPr>
                <w:rFonts w:ascii="Times New Roman" w:eastAsia="Times New Roman" w:hAnsi="Times New Roman" w:cs="Times New Roman"/>
                <w:iCs/>
                <w:sz w:val="24"/>
                <w:szCs w:val="24"/>
                <w:lang w:eastAsia="lv-LV"/>
              </w:rPr>
              <w:t>radioloģiskus</w:t>
            </w:r>
            <w:r w:rsidRPr="00365561" w:rsidR="00FE6B2A">
              <w:rPr>
                <w:rFonts w:ascii="Times New Roman" w:eastAsia="Times New Roman" w:hAnsi="Times New Roman" w:cs="Times New Roman"/>
                <w:iCs/>
                <w:sz w:val="24"/>
                <w:szCs w:val="24"/>
                <w:lang w:eastAsia="lv-LV"/>
              </w:rPr>
              <w:t xml:space="preserve"> izmeklējumus, </w:t>
            </w:r>
            <w:r w:rsidR="00DF5242">
              <w:rPr>
                <w:rFonts w:ascii="Times New Roman" w:eastAsia="Times New Roman" w:hAnsi="Times New Roman" w:cs="Times New Roman"/>
                <w:iCs/>
                <w:sz w:val="24"/>
                <w:szCs w:val="24"/>
                <w:lang w:eastAsia="lv-LV"/>
              </w:rPr>
              <w:t>bet tos var sniegt cita iestāde;</w:t>
            </w:r>
          </w:p>
          <w:p w:rsidR="00A65185" w:rsidP="00554FEF" w14:paraId="70DACF89" w14:textId="13A7DAD3">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67653D">
              <w:rPr>
                <w:rFonts w:ascii="Times New Roman" w:eastAsia="Times New Roman" w:hAnsi="Times New Roman" w:cs="Times New Roman"/>
                <w:iCs/>
                <w:sz w:val="24"/>
                <w:szCs w:val="24"/>
                <w:lang w:eastAsia="lv-LV"/>
              </w:rPr>
              <w:t>) noteikts, ka</w:t>
            </w:r>
            <w:r w:rsidR="0059618C">
              <w:rPr>
                <w:rFonts w:ascii="Times New Roman" w:eastAsia="Times New Roman" w:hAnsi="Times New Roman" w:cs="Times New Roman"/>
                <w:iCs/>
                <w:sz w:val="24"/>
                <w:szCs w:val="24"/>
                <w:lang w:eastAsia="lv-LV"/>
              </w:rPr>
              <w:t xml:space="preserve"> dienests apmaksā stacionāru ārstēšanu, ja persona, kas ārstēšanai</w:t>
            </w:r>
            <w:r w:rsidR="003E5FA9">
              <w:rPr>
                <w:rFonts w:ascii="Times New Roman" w:eastAsia="Times New Roman" w:hAnsi="Times New Roman" w:cs="Times New Roman"/>
                <w:iCs/>
                <w:sz w:val="24"/>
                <w:szCs w:val="24"/>
                <w:lang w:eastAsia="lv-LV"/>
              </w:rPr>
              <w:t xml:space="preserve"> atvesta no ieslodzījuma vietas</w:t>
            </w:r>
            <w:r w:rsidR="0059618C">
              <w:rPr>
                <w:rFonts w:ascii="Times New Roman" w:eastAsia="Times New Roman" w:hAnsi="Times New Roman" w:cs="Times New Roman"/>
                <w:iCs/>
                <w:sz w:val="24"/>
                <w:szCs w:val="24"/>
                <w:lang w:eastAsia="lv-LV"/>
              </w:rPr>
              <w:t xml:space="preserve"> ārstniecības iestādē uzturējusies</w:t>
            </w:r>
            <w:r>
              <w:rPr>
                <w:rFonts w:ascii="Times New Roman" w:eastAsia="Times New Roman" w:hAnsi="Times New Roman" w:cs="Times New Roman"/>
                <w:iCs/>
                <w:sz w:val="24"/>
                <w:szCs w:val="24"/>
                <w:lang w:eastAsia="lv-LV"/>
              </w:rPr>
              <w:t xml:space="preserve"> vienu dienu.</w:t>
            </w:r>
          </w:p>
          <w:p w:rsidR="007E0EB9" w:rsidRPr="007E0EB9" w:rsidP="007E0EB9" w14:paraId="27EE1340" w14:textId="77777777">
            <w:pPr>
              <w:spacing w:after="0" w:line="240" w:lineRule="auto"/>
              <w:ind w:firstLine="720"/>
              <w:jc w:val="both"/>
              <w:rPr>
                <w:rFonts w:ascii="Times New Roman" w:eastAsia="Times New Roman" w:hAnsi="Times New Roman" w:cs="Times New Roman"/>
                <w:b/>
                <w:iCs/>
                <w:sz w:val="24"/>
                <w:szCs w:val="24"/>
                <w:lang w:eastAsia="lv-LV"/>
              </w:rPr>
            </w:pPr>
            <w:r w:rsidRPr="007E0EB9">
              <w:rPr>
                <w:rFonts w:ascii="Times New Roman" w:eastAsia="Times New Roman" w:hAnsi="Times New Roman" w:cs="Times New Roman"/>
                <w:b/>
                <w:iCs/>
                <w:sz w:val="24"/>
                <w:szCs w:val="24"/>
                <w:lang w:eastAsia="lv-LV"/>
              </w:rPr>
              <w:t>Izmaiņas attiecībā uz neatliekamo medicīnisko palīdzību, ko sniedz Neatliekamās medicīniskās palīdzības dienests (turpmāk – NMP dienests):</w:t>
            </w:r>
          </w:p>
          <w:p w:rsidR="007E0EB9" w:rsidRPr="007E0EB9" w:rsidP="007E0EB9" w14:paraId="73655517" w14:textId="170B7B7E">
            <w:pPr>
              <w:spacing w:after="0" w:line="240" w:lineRule="auto"/>
              <w:ind w:firstLine="720"/>
              <w:jc w:val="both"/>
              <w:rPr>
                <w:rFonts w:ascii="Times New Roman" w:eastAsia="Times New Roman" w:hAnsi="Times New Roman" w:cs="Times New Roman"/>
                <w:iCs/>
                <w:sz w:val="24"/>
                <w:szCs w:val="24"/>
                <w:lang w:eastAsia="lv-LV"/>
              </w:rPr>
            </w:pPr>
            <w:r w:rsidRPr="007E0EB9">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7E0EB9">
              <w:rPr>
                <w:rFonts w:ascii="Times New Roman" w:eastAsia="Times New Roman" w:hAnsi="Times New Roman" w:cs="Times New Roman"/>
                <w:iCs/>
                <w:sz w:val="24"/>
                <w:szCs w:val="24"/>
                <w:lang w:eastAsia="lv-LV"/>
              </w:rPr>
              <w:t>tiek precizēta NMP dienesta rīcība un konkretizēts mērķis, gadījumos, kad  cietušo (saslimušo) personu nogādā ārstniecības iestādē, t.i. ņemot vērā cietušā (saslimušā) veselības stāvokli sākotnējās diagnozes precizēšanai vai apstiprināšanai, kā arī nepieciešamajai turpmākajai veselības aprūpes pakalpojumu saņemšanai;</w:t>
            </w:r>
          </w:p>
          <w:p w:rsidR="007E0EB9" w:rsidRPr="007E0EB9" w:rsidP="007E0EB9" w14:paraId="117E4134" w14:textId="1BCA6AEB">
            <w:pPr>
              <w:spacing w:after="0" w:line="240" w:lineRule="auto"/>
              <w:ind w:firstLine="720"/>
              <w:jc w:val="both"/>
              <w:rPr>
                <w:rFonts w:ascii="Times New Roman" w:eastAsia="Times New Roman" w:hAnsi="Times New Roman" w:cs="Times New Roman"/>
                <w:iCs/>
                <w:sz w:val="24"/>
                <w:szCs w:val="24"/>
                <w:lang w:eastAsia="lv-LV"/>
              </w:rPr>
            </w:pPr>
            <w:r w:rsidRPr="007E0EB9">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7E0EB9">
              <w:rPr>
                <w:rFonts w:ascii="Times New Roman" w:eastAsia="Times New Roman" w:hAnsi="Times New Roman" w:cs="Times New Roman"/>
                <w:iCs/>
                <w:sz w:val="24"/>
                <w:szCs w:val="24"/>
                <w:lang w:eastAsia="lv-LV"/>
              </w:rPr>
              <w:t>tiek pārskatīti un noteikti NMP brigāžu ierašanās laiki republikas pilsētās, novad</w:t>
            </w:r>
            <w:r w:rsidR="00544E8F">
              <w:rPr>
                <w:rFonts w:ascii="Times New Roman" w:eastAsia="Times New Roman" w:hAnsi="Times New Roman" w:cs="Times New Roman"/>
                <w:iCs/>
                <w:sz w:val="24"/>
                <w:szCs w:val="24"/>
                <w:lang w:eastAsia="lv-LV"/>
              </w:rPr>
              <w:t>a pilsētās un pārējā teritorijā.</w:t>
            </w:r>
          </w:p>
          <w:p w:rsidR="00011759" w:rsidP="00554FEF" w14:paraId="4ACB0758" w14:textId="77777777">
            <w:pPr>
              <w:spacing w:after="0" w:line="240" w:lineRule="auto"/>
              <w:ind w:firstLine="720"/>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Izmaiņas attiecībā uz samaksas nosacījumiem:</w:t>
            </w:r>
          </w:p>
          <w:p w:rsidR="002C2A43" w:rsidP="002C2A43" w14:paraId="276F1D65"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011759">
              <w:rPr>
                <w:rFonts w:ascii="Times New Roman" w:eastAsia="Times New Roman" w:hAnsi="Times New Roman" w:cs="Times New Roman"/>
                <w:iCs/>
                <w:sz w:val="24"/>
                <w:szCs w:val="24"/>
                <w:lang w:eastAsia="lv-LV"/>
              </w:rPr>
              <w:t>noapaļots (uz leju) kopējo pacienta līdzmaksājuma apmēr</w:t>
            </w:r>
            <w:r>
              <w:rPr>
                <w:rFonts w:ascii="Times New Roman" w:eastAsia="Times New Roman" w:hAnsi="Times New Roman" w:cs="Times New Roman"/>
                <w:iCs/>
                <w:sz w:val="24"/>
                <w:szCs w:val="24"/>
                <w:lang w:eastAsia="lv-LV"/>
              </w:rPr>
              <w:t>s</w:t>
            </w:r>
            <w:r w:rsidRPr="00011759">
              <w:rPr>
                <w:rFonts w:ascii="Times New Roman" w:eastAsia="Times New Roman" w:hAnsi="Times New Roman" w:cs="Times New Roman"/>
                <w:iCs/>
                <w:sz w:val="24"/>
                <w:szCs w:val="24"/>
                <w:lang w:eastAsia="lv-LV"/>
              </w:rPr>
              <w:t xml:space="preserve"> par katru </w:t>
            </w:r>
            <w:r w:rsidRPr="00011759">
              <w:rPr>
                <w:rFonts w:ascii="Times New Roman" w:eastAsia="Times New Roman" w:hAnsi="Times New Roman" w:cs="Times New Roman"/>
                <w:iCs/>
                <w:sz w:val="24"/>
                <w:szCs w:val="24"/>
                <w:lang w:eastAsia="lv-LV"/>
              </w:rPr>
              <w:t>stacionēšanās</w:t>
            </w:r>
            <w:r w:rsidRPr="00011759">
              <w:rPr>
                <w:rFonts w:ascii="Times New Roman" w:eastAsia="Times New Roman" w:hAnsi="Times New Roman" w:cs="Times New Roman"/>
                <w:iCs/>
                <w:sz w:val="24"/>
                <w:szCs w:val="24"/>
                <w:lang w:eastAsia="lv-LV"/>
              </w:rPr>
              <w:t xml:space="preserve"> reizi vienā stacionārajā ārstniecības iestādē, kas nedrīkst pārsniegt 355,00 </w:t>
            </w:r>
            <w:r w:rsidRPr="00011759">
              <w:rPr>
                <w:rFonts w:ascii="Times New Roman" w:eastAsia="Times New Roman" w:hAnsi="Times New Roman" w:cs="Times New Roman"/>
                <w:i/>
                <w:iCs/>
                <w:sz w:val="24"/>
                <w:szCs w:val="24"/>
                <w:lang w:eastAsia="lv-LV"/>
              </w:rPr>
              <w:t>euro</w:t>
            </w:r>
            <w:r w:rsidRPr="00011759">
              <w:rPr>
                <w:rFonts w:ascii="Times New Roman" w:eastAsia="Times New Roman" w:hAnsi="Times New Roman" w:cs="Times New Roman"/>
                <w:iCs/>
                <w:sz w:val="24"/>
                <w:szCs w:val="24"/>
                <w:lang w:eastAsia="lv-LV"/>
              </w:rPr>
              <w:t xml:space="preserve"> līdzšinējo 355,72 </w:t>
            </w:r>
            <w:r w:rsidRPr="00011759">
              <w:rPr>
                <w:rFonts w:ascii="Times New Roman" w:eastAsia="Times New Roman" w:hAnsi="Times New Roman" w:cs="Times New Roman"/>
                <w:i/>
                <w:iCs/>
                <w:sz w:val="24"/>
                <w:szCs w:val="24"/>
                <w:lang w:eastAsia="lv-LV"/>
              </w:rPr>
              <w:t>euro</w:t>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vietā</w:t>
            </w:r>
            <w:r>
              <w:rPr>
                <w:rFonts w:ascii="Times New Roman" w:eastAsia="Times New Roman" w:hAnsi="Times New Roman" w:cs="Times New Roman"/>
                <w:iCs/>
                <w:sz w:val="24"/>
                <w:szCs w:val="24"/>
                <w:lang w:eastAsia="lv-LV"/>
              </w:rPr>
              <w:t>;</w:t>
            </w:r>
          </w:p>
          <w:p w:rsidR="00011759" w:rsidP="002C2A43" w14:paraId="6F47B52A"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noteikts, ka dienests apmaksā stacionāru ārstēšanu, ja persona, ārstēšanai atvesta no ieslodzījuma vietas un  ārstniecības iestādē uzturējusies vienu dienu.</w:t>
            </w:r>
          </w:p>
          <w:p w:rsidR="00CA5181" w:rsidP="00CA5181" w14:paraId="2614B109" w14:textId="6999C223">
            <w:pPr>
              <w:spacing w:after="0" w:line="240" w:lineRule="auto"/>
              <w:ind w:firstLine="72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
                <w:iCs/>
                <w:sz w:val="24"/>
                <w:szCs w:val="24"/>
                <w:lang w:eastAsia="lv-LV"/>
              </w:rPr>
              <w:t xml:space="preserve">Noteikumu projektā veiktās konceptuālās izmaiņas. </w:t>
            </w:r>
            <w:r>
              <w:rPr>
                <w:rFonts w:ascii="Times New Roman" w:eastAsia="Times New Roman" w:hAnsi="Times New Roman" w:cs="Times New Roman"/>
                <w:iCs/>
                <w:sz w:val="24"/>
                <w:szCs w:val="24"/>
                <w:lang w:eastAsia="lv-LV"/>
              </w:rPr>
              <w:t>Ņemot vērā, ka noteikumos Nr. 1529 iekļautais 16. pielikums "</w:t>
            </w:r>
            <w:r w:rsidRPr="00CA5181">
              <w:rPr>
                <w:rFonts w:ascii="Times New Roman" w:eastAsia="Times New Roman" w:hAnsi="Times New Roman" w:cs="Times New Roman"/>
                <w:bCs/>
                <w:iCs/>
                <w:sz w:val="24"/>
                <w:szCs w:val="24"/>
                <w:lang w:eastAsia="lv-LV"/>
              </w:rPr>
              <w:t>Veselības aprūpes pakalpojumu tarifi par profilakses, diagnostikas, ārstēšanas un rehabilitācijas pakalpojumiem"</w:t>
            </w:r>
            <w:r>
              <w:rPr>
                <w:rFonts w:ascii="Times New Roman" w:eastAsia="Times New Roman" w:hAnsi="Times New Roman" w:cs="Times New Roman"/>
                <w:bCs/>
                <w:iCs/>
                <w:sz w:val="24"/>
                <w:szCs w:val="24"/>
                <w:lang w:eastAsia="lv-LV"/>
              </w:rPr>
              <w:t xml:space="preserve"> ir apjomīgs un jebkāda izmaiņu veikšana tajā rada lielu administratīvo slogu valsts pārvaldei, noteikumu projekts paredz noteikt vispārīgus principus tarifu aprēķināšanai un samaksas nosacījumiem. Lai nodrošinātu veselības aprūpes pakalpojumu sniedzēju, kā arī sabiedrības informētību par noteiktu veselības aprūpes pakalpojumu tarifu apmēru, informāciju apkopotā veidā par tarifiem plānots publicēt Nacionālā veselības dienesta tīmekļa vietnē. Šādas izmaiņas </w:t>
            </w:r>
            <w:r w:rsidR="00C17691">
              <w:rPr>
                <w:rFonts w:ascii="Times New Roman" w:eastAsia="Times New Roman" w:hAnsi="Times New Roman" w:cs="Times New Roman"/>
                <w:bCs/>
                <w:iCs/>
                <w:sz w:val="24"/>
                <w:szCs w:val="24"/>
                <w:lang w:eastAsia="lv-LV"/>
              </w:rPr>
              <w:t xml:space="preserve">būtiski paātrinātu iespēju veikt nepieciešamās izmaiņas </w:t>
            </w:r>
            <w:r w:rsidR="00C17691">
              <w:rPr>
                <w:rFonts w:ascii="Times New Roman" w:eastAsia="Times New Roman" w:hAnsi="Times New Roman" w:cs="Times New Roman"/>
                <w:bCs/>
                <w:iCs/>
                <w:sz w:val="24"/>
                <w:szCs w:val="24"/>
                <w:lang w:eastAsia="lv-LV"/>
              </w:rPr>
              <w:t>veselības aprūpes pakalpojumu tarifu sarakstā (papildinot, svītrojot vai precizējot sarakstu), tādējādi nodrošinot ātrāku jaunu veselības aprūpes pakalpojumu iekļaušanu un to nodrošināšanu pacientiem.</w:t>
            </w:r>
          </w:p>
          <w:p w:rsidR="00FD0303" w:rsidP="00FD0303" w14:paraId="40606EA8"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noteikumu projekts paredz detalizētus nosacījumus valsts apmaksātu veselības aprūpes pakalpojumu sniegšanai iekļaut līgumā ar Nacionālo veselības dienestu, tādējādi atvieglojot normatīvā akta uztveramību, kā arī samazinot nepieciešamību veikt grozījumus </w:t>
            </w:r>
            <w:r w:rsidR="00666742">
              <w:rPr>
                <w:rFonts w:ascii="Times New Roman" w:eastAsia="Times New Roman" w:hAnsi="Times New Roman" w:cs="Times New Roman"/>
                <w:iCs/>
                <w:sz w:val="24"/>
                <w:szCs w:val="24"/>
                <w:lang w:eastAsia="lv-LV"/>
              </w:rPr>
              <w:t>tajā</w:t>
            </w:r>
            <w:r>
              <w:rPr>
                <w:rFonts w:ascii="Times New Roman" w:eastAsia="Times New Roman" w:hAnsi="Times New Roman" w:cs="Times New Roman"/>
                <w:iCs/>
                <w:sz w:val="24"/>
                <w:szCs w:val="24"/>
                <w:lang w:eastAsia="lv-LV"/>
              </w:rPr>
              <w:t>.</w:t>
            </w:r>
          </w:p>
          <w:p w:rsidR="00FE603B" w:rsidP="00FD0303" w14:paraId="6E192E4C" w14:textId="77777777">
            <w:pPr>
              <w:spacing w:after="0" w:line="240" w:lineRule="auto"/>
              <w:ind w:firstLine="720"/>
              <w:jc w:val="both"/>
              <w:rPr>
                <w:rFonts w:ascii="Times New Roman" w:eastAsia="Times New Roman" w:hAnsi="Times New Roman" w:cs="Times New Roman"/>
                <w:iCs/>
                <w:sz w:val="24"/>
                <w:szCs w:val="24"/>
                <w:lang w:eastAsia="lv-LV"/>
              </w:rPr>
            </w:pPr>
          </w:p>
          <w:p w:rsidR="00FE603B" w:rsidP="005835A3" w14:paraId="3EFF0F33"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A20982">
              <w:rPr>
                <w:rFonts w:ascii="Times New Roman" w:eastAsia="Times New Roman" w:hAnsi="Times New Roman" w:cs="Times New Roman"/>
                <w:iCs/>
                <w:sz w:val="24"/>
                <w:szCs w:val="24"/>
                <w:lang w:eastAsia="lv-LV"/>
              </w:rPr>
              <w:t xml:space="preserve">154. punkts nosaka kārtību kādā uzsākt jaunu (ministru kabineta noteikumos neiekļautu) apmaksas modeļu īstenošanu. Minētā norma nepieciešama, lai Veselības ministrijai un </w:t>
            </w:r>
            <w:r w:rsidR="00793C41">
              <w:rPr>
                <w:rFonts w:ascii="Times New Roman" w:eastAsia="Times New Roman" w:hAnsi="Times New Roman" w:cs="Times New Roman"/>
                <w:iCs/>
                <w:sz w:val="24"/>
                <w:szCs w:val="24"/>
                <w:lang w:eastAsia="lv-LV"/>
              </w:rPr>
              <w:t xml:space="preserve">dienestam būtu iespējams izvērtēt jauna apmaksas modeļa priekšrocības un trūkumus </w:t>
            </w:r>
            <w:r w:rsidR="007B705E">
              <w:rPr>
                <w:rFonts w:ascii="Times New Roman" w:eastAsia="Times New Roman" w:hAnsi="Times New Roman" w:cs="Times New Roman"/>
                <w:iCs/>
                <w:sz w:val="24"/>
                <w:szCs w:val="24"/>
                <w:lang w:eastAsia="lv-LV"/>
              </w:rPr>
              <w:t>pirms tā ieviešanas</w:t>
            </w:r>
            <w:r w:rsidR="00793C41">
              <w:rPr>
                <w:rFonts w:ascii="Times New Roman" w:eastAsia="Times New Roman" w:hAnsi="Times New Roman" w:cs="Times New Roman"/>
                <w:iCs/>
                <w:sz w:val="24"/>
                <w:szCs w:val="24"/>
                <w:lang w:eastAsia="lv-LV"/>
              </w:rPr>
              <w:t xml:space="preserve"> normatīvajā aktā. </w:t>
            </w:r>
            <w:r w:rsidR="007B705E">
              <w:rPr>
                <w:rFonts w:ascii="Times New Roman" w:eastAsia="Times New Roman" w:hAnsi="Times New Roman" w:cs="Times New Roman"/>
                <w:iCs/>
                <w:sz w:val="24"/>
                <w:szCs w:val="24"/>
                <w:lang w:eastAsia="lv-LV"/>
              </w:rPr>
              <w:t>Šādu darbību īstenošanu var apzīmēt ar jēdzienu "pilotprojekts". Šāds jēdziens dažādās nozarēs tiek piemērots apzīmējot izmēģinājuma projektus, kurus īsteno pirms noteiktas metodes vai darbības veikšanas, iegūstot nepieciešamo informāciju par pilotprojektā iekļauto jautājumu.</w:t>
            </w:r>
          </w:p>
          <w:p w:rsidR="00967DAD" w:rsidP="005835A3" w14:paraId="703D8456" w14:textId="77777777">
            <w:pPr>
              <w:spacing w:after="0" w:line="240" w:lineRule="auto"/>
              <w:ind w:firstLine="720"/>
              <w:jc w:val="both"/>
              <w:rPr>
                <w:rFonts w:ascii="Times New Roman" w:eastAsia="Times New Roman" w:hAnsi="Times New Roman" w:cs="Times New Roman"/>
                <w:iCs/>
                <w:sz w:val="24"/>
                <w:szCs w:val="24"/>
                <w:lang w:eastAsia="lv-LV"/>
              </w:rPr>
            </w:pPr>
          </w:p>
          <w:p w:rsidR="00967DAD" w:rsidP="005835A3" w14:paraId="6E01E29B"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V. nodaļā "Noslēguma jautājumi" iekļauta norma, kas paredz noteikt, ka  ar šī noteikumu projekta spēkā stāšanos spēku zaudēs šādi Ministru kabineta noteikumi:</w:t>
            </w:r>
          </w:p>
          <w:p w:rsidR="00967DAD" w:rsidRPr="00967DAD" w:rsidP="00967DAD" w14:paraId="1B2B1274" w14:textId="760074E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967DAD">
              <w:rPr>
                <w:rFonts w:ascii="Times New Roman" w:eastAsia="Times New Roman" w:hAnsi="Times New Roman" w:cs="Times New Roman"/>
                <w:iCs/>
                <w:sz w:val="24"/>
                <w:szCs w:val="24"/>
                <w:lang w:eastAsia="lv-LV"/>
              </w:rPr>
              <w:t>Ministru kabineta 2018. gada 27. februāra noteikum</w:t>
            </w:r>
            <w:r>
              <w:rPr>
                <w:rFonts w:ascii="Times New Roman" w:eastAsia="Times New Roman" w:hAnsi="Times New Roman" w:cs="Times New Roman"/>
                <w:iCs/>
                <w:sz w:val="24"/>
                <w:szCs w:val="24"/>
                <w:lang w:eastAsia="lv-LV"/>
              </w:rPr>
              <w:t>i</w:t>
            </w:r>
            <w:r w:rsidRPr="00967DAD">
              <w:rPr>
                <w:rFonts w:ascii="Times New Roman" w:eastAsia="Times New Roman" w:hAnsi="Times New Roman" w:cs="Times New Roman"/>
                <w:iCs/>
                <w:sz w:val="24"/>
                <w:szCs w:val="24"/>
                <w:lang w:eastAsia="lv-LV"/>
              </w:rPr>
              <w:t xml:space="preserve"> Nr. 113 "Veselības aprūpes pakalpojumu sniegšanas kārtība dienas stacionārā";</w:t>
            </w:r>
          </w:p>
          <w:p w:rsidR="00967DAD" w:rsidRPr="00967DAD" w:rsidP="00967DAD" w14:paraId="5E6FAD1A" w14:textId="2670FBF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967DAD">
              <w:rPr>
                <w:rFonts w:ascii="Times New Roman" w:eastAsia="Times New Roman" w:hAnsi="Times New Roman" w:cs="Times New Roman"/>
                <w:iCs/>
                <w:sz w:val="24"/>
                <w:szCs w:val="24"/>
                <w:lang w:eastAsia="lv-LV"/>
              </w:rPr>
              <w:t xml:space="preserve"> Ministru kabineta</w:t>
            </w:r>
            <w:r>
              <w:rPr>
                <w:rFonts w:ascii="Times New Roman" w:eastAsia="Times New Roman" w:hAnsi="Times New Roman" w:cs="Times New Roman"/>
                <w:iCs/>
                <w:sz w:val="24"/>
                <w:szCs w:val="24"/>
                <w:lang w:eastAsia="lv-LV"/>
              </w:rPr>
              <w:t xml:space="preserve"> 2018. gada 29. maija noteikumi</w:t>
            </w:r>
            <w:r w:rsidRPr="00967DAD">
              <w:rPr>
                <w:rFonts w:ascii="Times New Roman" w:eastAsia="Times New Roman" w:hAnsi="Times New Roman" w:cs="Times New Roman"/>
                <w:iCs/>
                <w:sz w:val="24"/>
                <w:szCs w:val="24"/>
                <w:lang w:eastAsia="lv-LV"/>
              </w:rPr>
              <w:t xml:space="preserve"> Nr. 311 "Noteikumi par veselības aprūpes pakalpojumiem reto slimību jomā";</w:t>
            </w:r>
          </w:p>
          <w:p w:rsidR="00967DAD" w:rsidRPr="00967DAD" w:rsidP="00967DAD" w14:paraId="7D50AACA" w14:textId="671F3234">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967DAD">
              <w:rPr>
                <w:rFonts w:ascii="Times New Roman" w:eastAsia="Times New Roman" w:hAnsi="Times New Roman" w:cs="Times New Roman"/>
                <w:iCs/>
                <w:sz w:val="24"/>
                <w:szCs w:val="24"/>
                <w:lang w:eastAsia="lv-LV"/>
              </w:rPr>
              <w:t xml:space="preserve"> Ministru kabineta 2018. gada 24. jūlija noteikum</w:t>
            </w:r>
            <w:r>
              <w:rPr>
                <w:rFonts w:ascii="Times New Roman" w:eastAsia="Times New Roman" w:hAnsi="Times New Roman" w:cs="Times New Roman"/>
                <w:iCs/>
                <w:sz w:val="24"/>
                <w:szCs w:val="24"/>
                <w:lang w:eastAsia="lv-LV"/>
              </w:rPr>
              <w:t>i</w:t>
            </w:r>
            <w:r w:rsidRPr="00967DAD">
              <w:rPr>
                <w:rFonts w:ascii="Times New Roman" w:eastAsia="Times New Roman" w:hAnsi="Times New Roman" w:cs="Times New Roman"/>
                <w:iCs/>
                <w:sz w:val="24"/>
                <w:szCs w:val="24"/>
                <w:lang w:eastAsia="lv-LV"/>
              </w:rPr>
              <w:t xml:space="preserve"> Nr. 450 "Kārtība, kādā pacientiem ar hroniskām slimībām sniedzami veselības aprūpes pakalpojumi stacionārā ārstniecības iestādē";</w:t>
            </w:r>
          </w:p>
          <w:p w:rsidR="00967DAD" w:rsidP="00967DAD" w14:paraId="0DAA3B68"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967DAD">
              <w:rPr>
                <w:rFonts w:ascii="Times New Roman" w:eastAsia="Times New Roman" w:hAnsi="Times New Roman" w:cs="Times New Roman"/>
                <w:iCs/>
                <w:sz w:val="24"/>
                <w:szCs w:val="24"/>
                <w:lang w:eastAsia="lv-LV"/>
              </w:rPr>
              <w:t xml:space="preserve"> Ministru kabineta </w:t>
            </w:r>
            <w:r>
              <w:rPr>
                <w:rFonts w:ascii="Times New Roman" w:eastAsia="Times New Roman" w:hAnsi="Times New Roman" w:cs="Times New Roman"/>
                <w:iCs/>
                <w:sz w:val="24"/>
                <w:szCs w:val="24"/>
                <w:lang w:eastAsia="lv-LV"/>
              </w:rPr>
              <w:t>2018. gada 24. jūlija noteikumi</w:t>
            </w:r>
            <w:r w:rsidRPr="00967DAD">
              <w:rPr>
                <w:rFonts w:ascii="Times New Roman" w:eastAsia="Times New Roman" w:hAnsi="Times New Roman" w:cs="Times New Roman"/>
                <w:iCs/>
                <w:sz w:val="24"/>
                <w:szCs w:val="24"/>
                <w:lang w:eastAsia="lv-LV"/>
              </w:rPr>
              <w:t xml:space="preserve"> Nr. 452 "Kārtība, kādā sniedzami veselības aprūpes pakalpojumi sirds un asinsvadu slimību profilaksei".</w:t>
            </w:r>
          </w:p>
          <w:p w:rsidR="00967DAD" w:rsidP="00967DAD" w14:paraId="31C7A888"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Iep</w:t>
            </w:r>
            <w:r w:rsidR="005458A3">
              <w:rPr>
                <w:rFonts w:ascii="Times New Roman" w:eastAsia="Times New Roman" w:hAnsi="Times New Roman" w:cs="Times New Roman"/>
                <w:iCs/>
                <w:sz w:val="24"/>
                <w:szCs w:val="24"/>
                <w:lang w:eastAsia="lv-LV"/>
              </w:rPr>
              <w:t>riekš minētie noteikumi zaudē spēku, jo tajos iekļautās normas, kas regulē atšķirīgas veselības aprūpes nozares, ir iekļautas šajā noteikumu projektā.</w:t>
            </w:r>
          </w:p>
          <w:p w:rsidR="00B02394" w:rsidP="00967DAD" w14:paraId="36F5593F" w14:textId="77777777">
            <w:pPr>
              <w:spacing w:after="0" w:line="240" w:lineRule="auto"/>
              <w:ind w:firstLine="720"/>
              <w:jc w:val="both"/>
              <w:rPr>
                <w:rFonts w:ascii="Times New Roman" w:eastAsia="Times New Roman" w:hAnsi="Times New Roman" w:cs="Times New Roman"/>
                <w:iCs/>
                <w:sz w:val="24"/>
                <w:szCs w:val="24"/>
                <w:lang w:eastAsia="lv-LV"/>
              </w:rPr>
            </w:pPr>
          </w:p>
          <w:p w:rsidR="00B02394" w:rsidRPr="00CA5181" w:rsidP="00F82CA0" w14:paraId="1170868B" w14:textId="55C3B5A8">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w:t>
            </w:r>
            <w:r w:rsidR="00F82CA0">
              <w:rPr>
                <w:rFonts w:ascii="Times New Roman" w:eastAsia="Times New Roman" w:hAnsi="Times New Roman" w:cs="Times New Roman"/>
                <w:iCs/>
                <w:sz w:val="24"/>
                <w:szCs w:val="24"/>
                <w:lang w:eastAsia="lv-LV"/>
              </w:rPr>
              <w:t xml:space="preserve"> atbilstoši</w:t>
            </w:r>
            <w:r>
              <w:rPr>
                <w:rFonts w:ascii="Times New Roman" w:eastAsia="Times New Roman" w:hAnsi="Times New Roman" w:cs="Times New Roman"/>
                <w:iCs/>
                <w:sz w:val="24"/>
                <w:szCs w:val="24"/>
                <w:lang w:eastAsia="lv-LV"/>
              </w:rPr>
              <w:t xml:space="preserve"> </w:t>
            </w:r>
            <w:r w:rsidR="00F82CA0">
              <w:rPr>
                <w:rFonts w:ascii="Times New Roman" w:eastAsia="Times New Roman" w:hAnsi="Times New Roman" w:cs="Times New Roman"/>
                <w:iCs/>
                <w:sz w:val="24"/>
                <w:szCs w:val="24"/>
                <w:lang w:eastAsia="lv-LV"/>
              </w:rPr>
              <w:t xml:space="preserve">Veselības ministrijas izstrādātajam konceptuālajam ziņojumam "Par veselības aprūpes sistēmas reformu" paredzēts attīstīt hronisku pacientu aprūpes profilu, noteikumu projekts ar 2019. gada 1. janvāri paredz nodrošināt </w:t>
            </w:r>
            <w:r w:rsidR="00F82CA0">
              <w:rPr>
                <w:rFonts w:ascii="Times New Roman" w:eastAsia="Times New Roman" w:hAnsi="Times New Roman" w:cs="Times New Roman"/>
                <w:iCs/>
                <w:sz w:val="24"/>
                <w:szCs w:val="24"/>
                <w:lang w:eastAsia="lv-LV"/>
              </w:rPr>
              <w:t xml:space="preserve">hronisku </w:t>
            </w:r>
            <w:r w:rsidR="00F82CA0">
              <w:rPr>
                <w:rFonts w:ascii="Times New Roman" w:eastAsia="Times New Roman" w:hAnsi="Times New Roman" w:cs="Times New Roman"/>
                <w:iCs/>
                <w:sz w:val="24"/>
                <w:szCs w:val="24"/>
                <w:lang w:eastAsia="lv-LV"/>
              </w:rPr>
              <w:t>pacientu aprūpi</w:t>
            </w:r>
            <w:r w:rsidR="00F82CA0">
              <w:rPr>
                <w:rFonts w:ascii="Times New Roman" w:eastAsia="Times New Roman" w:hAnsi="Times New Roman" w:cs="Times New Roman"/>
                <w:iCs/>
                <w:sz w:val="24"/>
                <w:szCs w:val="24"/>
                <w:lang w:eastAsia="lv-LV"/>
              </w:rPr>
              <w:t xml:space="preserve"> tikai hronisku pacientu aprūpes profilā, tādējād</w:t>
            </w:r>
            <w:r w:rsidR="00DE4940">
              <w:rPr>
                <w:rFonts w:ascii="Times New Roman" w:eastAsia="Times New Roman" w:hAnsi="Times New Roman" w:cs="Times New Roman"/>
                <w:iCs/>
                <w:sz w:val="24"/>
                <w:szCs w:val="24"/>
                <w:lang w:eastAsia="lv-LV"/>
              </w:rPr>
              <w:t>i atsakoties no aprūpes profila (noteikumu projekta 222. </w:t>
            </w:r>
            <w:bookmarkStart w:id="0" w:name="_GoBack"/>
            <w:bookmarkEnd w:id="0"/>
            <w:r w:rsidR="00DE4940">
              <w:rPr>
                <w:rFonts w:ascii="Times New Roman" w:eastAsia="Times New Roman" w:hAnsi="Times New Roman" w:cs="Times New Roman"/>
                <w:iCs/>
                <w:sz w:val="24"/>
                <w:szCs w:val="24"/>
                <w:lang w:eastAsia="lv-LV"/>
              </w:rPr>
              <w:t>punkts).</w:t>
            </w:r>
          </w:p>
        </w:tc>
      </w:tr>
      <w:tr w14:paraId="1EA10B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2D07F645"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257F8A9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005E4" w:rsidP="00E5323B" w14:paraId="28F37375" w14:textId="4E0CF70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w:t>
            </w:r>
            <w:r w:rsidR="00E40A5E">
              <w:rPr>
                <w:rFonts w:ascii="Times New Roman" w:eastAsia="Times New Roman" w:hAnsi="Times New Roman" w:cs="Times New Roman"/>
                <w:iCs/>
                <w:sz w:val="24"/>
                <w:szCs w:val="24"/>
                <w:lang w:eastAsia="lv-LV"/>
              </w:rPr>
              <w:t>s</w:t>
            </w:r>
            <w:r w:rsidR="00D47488">
              <w:rPr>
                <w:rFonts w:ascii="Times New Roman" w:eastAsia="Times New Roman" w:hAnsi="Times New Roman" w:cs="Times New Roman"/>
                <w:iCs/>
                <w:sz w:val="24"/>
                <w:szCs w:val="24"/>
                <w:lang w:eastAsia="lv-LV"/>
              </w:rPr>
              <w:t>.</w:t>
            </w:r>
          </w:p>
        </w:tc>
      </w:tr>
      <w:tr w14:paraId="3538F3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233E1A5F"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208686B4"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F577C" w:rsidP="00E5323B" w14:paraId="63EA7936" w14:textId="40123000">
            <w:pPr>
              <w:spacing w:after="0" w:line="240" w:lineRule="auto"/>
              <w:rPr>
                <w:rFonts w:ascii="Times New Roman" w:eastAsia="Times New Roman" w:hAnsi="Times New Roman" w:cs="Times New Roman"/>
                <w:iCs/>
                <w:sz w:val="24"/>
                <w:szCs w:val="24"/>
                <w:lang w:eastAsia="lv-LV"/>
              </w:rPr>
            </w:pPr>
            <w:r w:rsidRPr="004F577C">
              <w:rPr>
                <w:rFonts w:ascii="Times New Roman" w:eastAsia="Times New Roman" w:hAnsi="Times New Roman" w:cs="Times New Roman"/>
                <w:iCs/>
                <w:sz w:val="24"/>
                <w:szCs w:val="24"/>
                <w:lang w:eastAsia="lv-LV"/>
              </w:rPr>
              <w:t>Nav</w:t>
            </w:r>
          </w:p>
        </w:tc>
      </w:tr>
    </w:tbl>
    <w:p w:rsidR="00E5323B" w:rsidRPr="00480956" w:rsidP="00E5323B" w14:paraId="64F350E5"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46C886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6573540E"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053EC62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22B8F5A4"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2CB4467B"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Sabiedrības </w:t>
            </w:r>
            <w:r w:rsidRPr="00480956">
              <w:rPr>
                <w:rFonts w:ascii="Times New Roman" w:eastAsia="Times New Roman" w:hAnsi="Times New Roman" w:cs="Times New Roman"/>
                <w:iCs/>
                <w:color w:val="414142"/>
                <w:sz w:val="24"/>
                <w:szCs w:val="24"/>
                <w:lang w:eastAsia="lv-LV"/>
              </w:rPr>
              <w:t>mērķgrupas</w:t>
            </w:r>
            <w:r w:rsidRPr="00480956">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911A9" w:rsidP="00E911A9" w14:paraId="3A249A19" w14:textId="7777777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Fiziskās personas, kurām ir tiesības saņemt veselības aprūpes pakalpojumus atbilstoši Veselības aprūpes </w:t>
            </w:r>
            <w:r w:rsidR="007A7210">
              <w:rPr>
                <w:rFonts w:ascii="Times New Roman" w:eastAsia="Times New Roman" w:hAnsi="Times New Roman" w:cs="Times New Roman"/>
                <w:iCs/>
                <w:sz w:val="24"/>
                <w:szCs w:val="24"/>
                <w:lang w:eastAsia="lv-LV"/>
              </w:rPr>
              <w:t>finansēšanas</w:t>
            </w:r>
            <w:r>
              <w:rPr>
                <w:rFonts w:ascii="Times New Roman" w:eastAsia="Times New Roman" w:hAnsi="Times New Roman" w:cs="Times New Roman"/>
                <w:iCs/>
                <w:sz w:val="24"/>
                <w:szCs w:val="24"/>
                <w:lang w:eastAsia="lv-LV"/>
              </w:rPr>
              <w:t xml:space="preserve"> li</w:t>
            </w:r>
            <w:r w:rsidR="007A7210">
              <w:rPr>
                <w:rFonts w:ascii="Times New Roman" w:eastAsia="Times New Roman" w:hAnsi="Times New Roman" w:cs="Times New Roman"/>
                <w:iCs/>
                <w:sz w:val="24"/>
                <w:szCs w:val="24"/>
                <w:lang w:eastAsia="lv-LV"/>
              </w:rPr>
              <w:t xml:space="preserve">kuma 7., 9. un 11. pantam. Vienlaikus noteikumu projekts ietekmē ārstniecības iestādes un ārstniecības personas, kas noslēgušas un kuras noslēgs līgumus par valsts apmaksātu veselības aprūpes pakalpojumu sniegšanu. </w:t>
            </w:r>
          </w:p>
          <w:p w:rsidR="00E5323B" w:rsidRPr="00E911A9" w:rsidP="00E911A9" w14:paraId="1B00B57A" w14:textId="564E25BE">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iekļautās normas attiecībā uz veselības aprūpes pakalpojumu samaksas apmēra plānošanu, līgumu noslēgšanu, primārās veselības aprūpes pakalpojumu sniedzēju gaidīšanas rindu organizēšanu, centralizēto iepirkumu veikšanu, veselības aprūpes pakalpojumu tarifu ap</w:t>
            </w:r>
            <w:r w:rsidR="00270687">
              <w:rPr>
                <w:rFonts w:ascii="Times New Roman" w:eastAsia="Times New Roman" w:hAnsi="Times New Roman" w:cs="Times New Roman"/>
                <w:iCs/>
                <w:sz w:val="24"/>
                <w:szCs w:val="24"/>
                <w:lang w:eastAsia="lv-LV"/>
              </w:rPr>
              <w:t xml:space="preserve">rēķināšanu un citas normas, kas </w:t>
            </w:r>
            <w:r>
              <w:rPr>
                <w:rFonts w:ascii="Times New Roman" w:eastAsia="Times New Roman" w:hAnsi="Times New Roman" w:cs="Times New Roman"/>
                <w:iCs/>
                <w:sz w:val="24"/>
                <w:szCs w:val="24"/>
                <w:lang w:eastAsia="lv-LV"/>
              </w:rPr>
              <w:t>ietekmēs Nacionālo veselības dienestu</w:t>
            </w:r>
            <w:r w:rsidR="00270687">
              <w:rPr>
                <w:rFonts w:ascii="Times New Roman" w:eastAsia="Times New Roman" w:hAnsi="Times New Roman" w:cs="Times New Roman"/>
                <w:iCs/>
                <w:sz w:val="24"/>
                <w:szCs w:val="24"/>
                <w:lang w:eastAsia="lv-LV"/>
              </w:rPr>
              <w:t xml:space="preserve"> (piemēram, plānojot līguma apmērus, veicot samaksu par sniegtajiem veselības aprūpes pakalpojumiem u.c.)</w:t>
            </w:r>
            <w:r>
              <w:rPr>
                <w:rFonts w:ascii="Times New Roman" w:eastAsia="Times New Roman" w:hAnsi="Times New Roman" w:cs="Times New Roman"/>
                <w:iCs/>
                <w:sz w:val="24"/>
                <w:szCs w:val="24"/>
                <w:lang w:eastAsia="lv-LV"/>
              </w:rPr>
              <w:t xml:space="preserve">. </w:t>
            </w:r>
            <w:r w:rsidR="00E911A9">
              <w:rPr>
                <w:rFonts w:ascii="Times New Roman" w:eastAsia="Times New Roman" w:hAnsi="Times New Roman" w:cs="Times New Roman"/>
                <w:iCs/>
                <w:sz w:val="24"/>
                <w:szCs w:val="24"/>
                <w:lang w:eastAsia="lv-LV"/>
              </w:rPr>
              <w:t>Lielākoties noteikumu projektā minētās normas, kas attiecināmas uz Nacionālo veselības dienestu</w:t>
            </w:r>
            <w:r w:rsidR="00270687">
              <w:rPr>
                <w:rFonts w:ascii="Times New Roman" w:eastAsia="Times New Roman" w:hAnsi="Times New Roman" w:cs="Times New Roman"/>
                <w:iCs/>
                <w:sz w:val="24"/>
                <w:szCs w:val="24"/>
                <w:lang w:eastAsia="lv-LV"/>
              </w:rPr>
              <w:t>,</w:t>
            </w:r>
            <w:r w:rsidR="00E911A9">
              <w:rPr>
                <w:rFonts w:ascii="Times New Roman" w:eastAsia="Times New Roman" w:hAnsi="Times New Roman" w:cs="Times New Roman"/>
                <w:iCs/>
                <w:sz w:val="24"/>
                <w:szCs w:val="24"/>
                <w:lang w:eastAsia="lv-LV"/>
              </w:rPr>
              <w:t xml:space="preserve"> jau tika noteiktas noteikumos Nr.</w:t>
            </w:r>
            <w:r w:rsidR="00270687">
              <w:rPr>
                <w:rFonts w:ascii="Times New Roman" w:eastAsia="Times New Roman" w:hAnsi="Times New Roman" w:cs="Times New Roman"/>
                <w:iCs/>
                <w:sz w:val="24"/>
                <w:szCs w:val="24"/>
                <w:lang w:eastAsia="lv-LV"/>
              </w:rPr>
              <w:t> </w:t>
            </w:r>
            <w:r w:rsidR="00E911A9">
              <w:rPr>
                <w:rFonts w:ascii="Times New Roman" w:eastAsia="Times New Roman" w:hAnsi="Times New Roman" w:cs="Times New Roman"/>
                <w:iCs/>
                <w:sz w:val="24"/>
                <w:szCs w:val="24"/>
                <w:lang w:eastAsia="lv-LV"/>
              </w:rPr>
              <w:t>1529.</w:t>
            </w:r>
          </w:p>
        </w:tc>
      </w:tr>
      <w:tr w14:paraId="028BAE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5444FF9D"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760F196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D35D47" w:rsidP="00E5323B" w14:paraId="3C4D74EE" w14:textId="41F56F3E">
            <w:pPr>
              <w:spacing w:after="0" w:line="240" w:lineRule="auto"/>
              <w:rPr>
                <w:rFonts w:ascii="Times New Roman" w:eastAsia="Times New Roman" w:hAnsi="Times New Roman" w:cs="Times New Roman"/>
                <w:iCs/>
                <w:sz w:val="24"/>
                <w:szCs w:val="24"/>
                <w:lang w:eastAsia="lv-LV"/>
              </w:rPr>
            </w:pPr>
            <w:r w:rsidRPr="00D35D47">
              <w:rPr>
                <w:rFonts w:ascii="Times New Roman" w:eastAsia="Times New Roman" w:hAnsi="Times New Roman" w:cs="Times New Roman"/>
                <w:iCs/>
                <w:sz w:val="24"/>
                <w:szCs w:val="24"/>
                <w:lang w:eastAsia="lv-LV"/>
              </w:rPr>
              <w:t>Nav</w:t>
            </w:r>
          </w:p>
        </w:tc>
      </w:tr>
      <w:tr w14:paraId="702725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43B0190A"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55BD755E"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35D47" w:rsidP="00E5323B" w14:paraId="604C74BB" w14:textId="4F7D95C3">
            <w:pPr>
              <w:spacing w:after="0" w:line="240" w:lineRule="auto"/>
              <w:rPr>
                <w:rFonts w:ascii="Times New Roman" w:eastAsia="Times New Roman" w:hAnsi="Times New Roman" w:cs="Times New Roman"/>
                <w:iCs/>
                <w:sz w:val="24"/>
                <w:szCs w:val="24"/>
                <w:lang w:eastAsia="lv-LV"/>
              </w:rPr>
            </w:pPr>
            <w:r w:rsidRPr="00D35D47">
              <w:rPr>
                <w:rFonts w:ascii="Times New Roman" w:eastAsia="Times New Roman" w:hAnsi="Times New Roman" w:cs="Times New Roman"/>
                <w:iCs/>
                <w:sz w:val="24"/>
                <w:szCs w:val="24"/>
                <w:lang w:eastAsia="lv-LV"/>
              </w:rPr>
              <w:t>Nav</w:t>
            </w:r>
          </w:p>
        </w:tc>
      </w:tr>
      <w:tr w14:paraId="424FD67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28C7BB0E"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115FC2C2"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9433A" w:rsidP="00E5323B" w14:paraId="21BF4892" w14:textId="5FF02597">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r w14:paraId="002968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0BE278E2"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0A4422B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9433A" w:rsidP="00E5323B" w14:paraId="72F37055" w14:textId="38F47B92">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bl>
    <w:p w:rsidR="00E5323B" w:rsidRPr="00480956" w:rsidP="00E5323B" w14:paraId="4F8CD8E9"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25"/>
        <w:gridCol w:w="1753"/>
        <w:gridCol w:w="1161"/>
        <w:gridCol w:w="56"/>
        <w:gridCol w:w="853"/>
        <w:gridCol w:w="1064"/>
        <w:gridCol w:w="56"/>
        <w:gridCol w:w="826"/>
        <w:gridCol w:w="602"/>
        <w:gridCol w:w="579"/>
        <w:gridCol w:w="1080"/>
      </w:tblGrid>
      <w:tr w14:paraId="06940F68" w14:textId="77777777" w:rsidTr="00BD04B3">
        <w:tblPrEx>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27CBE10" w14:textId="77777777">
            <w:pPr>
              <w:spacing w:after="0" w:line="240" w:lineRule="auto"/>
              <w:rPr>
                <w:rFonts w:ascii="Times New Roman" w:eastAsia="Times New Roman" w:hAnsi="Times New Roman" w:cs="Times New Roman"/>
                <w:b/>
                <w:bCs/>
                <w:iCs/>
                <w:sz w:val="24"/>
                <w:szCs w:val="24"/>
                <w:lang w:eastAsia="lv-LV"/>
              </w:rPr>
            </w:pPr>
            <w:r w:rsidRPr="00BD04B3">
              <w:rPr>
                <w:rFonts w:ascii="Times New Roman" w:eastAsia="Times New Roman" w:hAnsi="Times New Roman" w:cs="Times New Roman"/>
                <w:b/>
                <w:bCs/>
                <w:iCs/>
                <w:sz w:val="24"/>
                <w:szCs w:val="24"/>
                <w:lang w:eastAsia="lv-LV"/>
              </w:rPr>
              <w:t>III. Tiesību akta projekta ietekme uz valsts budžetu un pašvaldību budžetiem</w:t>
            </w:r>
          </w:p>
        </w:tc>
      </w:tr>
      <w:tr w14:paraId="499320DF"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91FC6F9"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Rādītāji</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3212626"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2018.gads</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9C1597F"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Turpmākie trīs gadi (</w:t>
            </w:r>
            <w:r w:rsidRPr="00BD04B3">
              <w:rPr>
                <w:rFonts w:ascii="Times New Roman" w:eastAsia="Times New Roman" w:hAnsi="Times New Roman" w:cs="Times New Roman"/>
                <w:i/>
                <w:iCs/>
                <w:sz w:val="20"/>
                <w:szCs w:val="20"/>
                <w:lang w:eastAsia="lv-LV"/>
              </w:rPr>
              <w:t>euro</w:t>
            </w:r>
            <w:r w:rsidRPr="00BD04B3">
              <w:rPr>
                <w:rFonts w:ascii="Times New Roman" w:eastAsia="Times New Roman" w:hAnsi="Times New Roman" w:cs="Times New Roman"/>
                <w:iCs/>
                <w:sz w:val="20"/>
                <w:szCs w:val="20"/>
                <w:lang w:eastAsia="lv-LV"/>
              </w:rPr>
              <w:t>)</w:t>
            </w:r>
          </w:p>
        </w:tc>
      </w:tr>
      <w:tr w14:paraId="6AD71918"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C60ECA5" w14:textId="77777777">
            <w:pPr>
              <w:spacing w:after="0" w:line="240" w:lineRule="auto"/>
              <w:rPr>
                <w:rFonts w:ascii="Times New Roman" w:eastAsia="Times New Roman" w:hAnsi="Times New Roman" w:cs="Times New Roman"/>
                <w:iCs/>
                <w:sz w:val="20"/>
                <w:szCs w:val="20"/>
                <w:lang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D63436B" w14:textId="77777777">
            <w:pPr>
              <w:spacing w:after="0" w:line="240" w:lineRule="auto"/>
              <w:rPr>
                <w:rFonts w:ascii="Times New Roman" w:eastAsia="Times New Roman" w:hAnsi="Times New Roman" w:cs="Times New Roman"/>
                <w:iCs/>
                <w:sz w:val="20"/>
                <w:szCs w:val="20"/>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41E32AC"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2019</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58A98F3"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11A590E"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2021</w:t>
            </w:r>
          </w:p>
        </w:tc>
      </w:tr>
      <w:tr w14:paraId="676080DD"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8EA9199" w14:textId="77777777">
            <w:pPr>
              <w:spacing w:after="0" w:line="240" w:lineRule="auto"/>
              <w:rPr>
                <w:rFonts w:ascii="Times New Roman" w:eastAsia="Times New Roman" w:hAnsi="Times New Roman" w:cs="Times New Roman"/>
                <w:iCs/>
                <w:sz w:val="20"/>
                <w:szCs w:val="20"/>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9E084E8"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5578874"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izmaiņas kārtējā gadā, salīdzinot ar valsts </w:t>
            </w:r>
            <w:r w:rsidRPr="00BD04B3">
              <w:rPr>
                <w:rFonts w:ascii="Times New Roman" w:eastAsia="Times New Roman" w:hAnsi="Times New Roman" w:cs="Times New Roman"/>
                <w:iCs/>
                <w:sz w:val="20"/>
                <w:szCs w:val="20"/>
                <w:lang w:eastAsia="lv-LV"/>
              </w:rPr>
              <w:t>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A1AB19E"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saskaņā ar vidēja termiņa </w:t>
            </w:r>
            <w:r w:rsidRPr="00BD04B3">
              <w:rPr>
                <w:rFonts w:ascii="Times New Roman" w:eastAsia="Times New Roman" w:hAnsi="Times New Roman" w:cs="Times New Roman"/>
                <w:iCs/>
                <w:sz w:val="20"/>
                <w:szCs w:val="20"/>
                <w:lang w:eastAsia="lv-LV"/>
              </w:rPr>
              <w:t>budžeta ietvaru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D1CCE65"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izmaiņas, salīdzinot ar vidēja termiņa </w:t>
            </w:r>
            <w:r w:rsidRPr="00BD04B3">
              <w:rPr>
                <w:rFonts w:ascii="Times New Roman" w:eastAsia="Times New Roman" w:hAnsi="Times New Roman" w:cs="Times New Roman"/>
                <w:iCs/>
                <w:sz w:val="20"/>
                <w:szCs w:val="20"/>
                <w:lang w:eastAsia="lv-LV"/>
              </w:rPr>
              <w:t>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526C3EB"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saskaņā ar vidēja termiņa </w:t>
            </w:r>
            <w:r w:rsidRPr="00BD04B3">
              <w:rPr>
                <w:rFonts w:ascii="Times New Roman" w:eastAsia="Times New Roman" w:hAnsi="Times New Roman" w:cs="Times New Roman"/>
                <w:iCs/>
                <w:sz w:val="20"/>
                <w:szCs w:val="20"/>
                <w:lang w:eastAsia="lv-LV"/>
              </w:rPr>
              <w:t>budžeta ietvaru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B36F64B"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izmaiņas, salīdzinot ar vidēja termiņa </w:t>
            </w:r>
            <w:r w:rsidRPr="00BD04B3">
              <w:rPr>
                <w:rFonts w:ascii="Times New Roman" w:eastAsia="Times New Roman" w:hAnsi="Times New Roman" w:cs="Times New Roman"/>
                <w:iCs/>
                <w:sz w:val="20"/>
                <w:szCs w:val="20"/>
                <w:lang w:eastAsia="lv-LV"/>
              </w:rPr>
              <w:t>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69398FB" w14:textId="77777777">
            <w:pPr>
              <w:spacing w:after="0" w:line="240" w:lineRule="auto"/>
              <w:ind w:firstLine="153"/>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 xml:space="preserve">izmaiņas, salīdzinot ar vidēja termiņa </w:t>
            </w:r>
            <w:r w:rsidRPr="00BD04B3">
              <w:rPr>
                <w:rFonts w:ascii="Times New Roman" w:eastAsia="Times New Roman" w:hAnsi="Times New Roman" w:cs="Times New Roman"/>
                <w:iCs/>
                <w:sz w:val="20"/>
                <w:szCs w:val="20"/>
                <w:lang w:eastAsia="lv-LV"/>
              </w:rPr>
              <w:t>budžeta ietvaru 2021 gadam</w:t>
            </w:r>
          </w:p>
        </w:tc>
      </w:tr>
      <w:tr w14:paraId="657E661C"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C3C9A83"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C0099F0"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E1E59E2"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D6B412A"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6AFD115"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1F4F0F6"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CCD0182"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FBFA089"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8</w:t>
            </w:r>
          </w:p>
        </w:tc>
      </w:tr>
      <w:tr w14:paraId="74721B5F"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D201ECF" w14:textId="77777777">
            <w:pPr>
              <w:spacing w:after="0" w:line="240" w:lineRule="auto"/>
              <w:rPr>
                <w:rFonts w:ascii="Times New Roman" w:eastAsia="Times New Roman" w:hAnsi="Times New Roman" w:cs="Times New Roman"/>
                <w:b/>
                <w:iCs/>
                <w:sz w:val="20"/>
                <w:szCs w:val="20"/>
                <w:lang w:eastAsia="lv-LV"/>
              </w:rPr>
            </w:pPr>
            <w:r w:rsidRPr="00BD04B3">
              <w:rPr>
                <w:rFonts w:ascii="Times New Roman" w:eastAsia="Times New Roman" w:hAnsi="Times New Roman" w:cs="Times New Roman"/>
                <w:b/>
                <w:iCs/>
                <w:sz w:val="20"/>
                <w:szCs w:val="20"/>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44AAE7D" w14:textId="77777777">
            <w:pPr>
              <w:spacing w:after="0" w:line="240" w:lineRule="auto"/>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568 660 649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014A93C"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11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3AD22A4"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439 558 164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241697C4"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1C8F7CC"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439 558 164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5D70C6C" w14:textId="77777777">
            <w:pPr>
              <w:spacing w:after="0" w:line="240" w:lineRule="auto"/>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 xml:space="preserve">             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060477BC" w14:textId="77777777">
            <w:pPr>
              <w:spacing w:after="0" w:line="240" w:lineRule="auto"/>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 xml:space="preserve">          32</w:t>
            </w:r>
          </w:p>
        </w:tc>
      </w:tr>
      <w:tr w14:paraId="4FBAB501"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5890EE91"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4B1D0F9C"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4ECB2D5"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77956314" w14:textId="77777777">
            <w:pPr>
              <w:spacing w:after="0" w:line="240" w:lineRule="auto"/>
              <w:jc w:val="center"/>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906DDF8"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77E358E"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FD966D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24B59A3"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r>
      <w:tr w14:paraId="6AE7D1D2"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48BECBB1"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33.12.00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A992775"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1 960 203</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408B8B65"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446F7E01"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1 990 076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441BDD0"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91B990B"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1 990 076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2CB3BF2" w14:textId="77777777">
            <w:pPr>
              <w:spacing w:after="0" w:line="240" w:lineRule="auto"/>
              <w:jc w:val="center"/>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9C7A3E8" w14:textId="77777777">
            <w:pPr>
              <w:spacing w:after="0" w:line="240" w:lineRule="auto"/>
              <w:jc w:val="center"/>
              <w:rPr>
                <w:rFonts w:ascii="Times New Roman" w:eastAsia="Times New Roman" w:hAnsi="Times New Roman" w:cs="Times New Roman"/>
                <w:iCs/>
                <w:sz w:val="18"/>
                <w:szCs w:val="18"/>
                <w:lang w:eastAsia="lv-LV"/>
              </w:rPr>
            </w:pPr>
          </w:p>
        </w:tc>
      </w:tr>
      <w:tr w14:paraId="1939FE2D" w14:textId="77777777" w:rsidTr="00BD04B3">
        <w:tblPrEx>
          <w:tblW w:w="0" w:type="auto"/>
          <w:tblCellSpacing w:w="15" w:type="dxa"/>
          <w:tblCellMar>
            <w:top w:w="30" w:type="dxa"/>
            <w:left w:w="30" w:type="dxa"/>
            <w:bottom w:w="30" w:type="dxa"/>
            <w:right w:w="30" w:type="dxa"/>
          </w:tblCellMar>
          <w:tblLook w:val="04A0"/>
        </w:tblPrEx>
        <w:trPr>
          <w:trHeight w:val="343"/>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5A695D9F"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33.16.00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739922D"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200 476 019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6A99407"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2A0958E"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157 907 996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5962739"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4C6BB037"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157 907 996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A541E26" w14:textId="77777777">
            <w:pPr>
              <w:spacing w:after="0" w:line="240" w:lineRule="auto"/>
              <w:jc w:val="center"/>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8156E6B" w14:textId="77777777">
            <w:pPr>
              <w:spacing w:after="0" w:line="240" w:lineRule="auto"/>
              <w:jc w:val="center"/>
              <w:rPr>
                <w:rFonts w:ascii="Times New Roman" w:eastAsia="Times New Roman" w:hAnsi="Times New Roman" w:cs="Times New Roman"/>
                <w:iCs/>
                <w:sz w:val="18"/>
                <w:szCs w:val="18"/>
                <w:lang w:eastAsia="lv-LV"/>
              </w:rPr>
            </w:pPr>
          </w:p>
        </w:tc>
      </w:tr>
      <w:tr w14:paraId="463F33A7" w14:textId="77777777" w:rsidTr="00BD04B3">
        <w:tblPrEx>
          <w:tblW w:w="0" w:type="auto"/>
          <w:tblCellSpacing w:w="15" w:type="dxa"/>
          <w:tblCellMar>
            <w:top w:w="30" w:type="dxa"/>
            <w:left w:w="30" w:type="dxa"/>
            <w:bottom w:w="30" w:type="dxa"/>
            <w:right w:w="30" w:type="dxa"/>
          </w:tblCellMar>
          <w:tblLook w:val="04A0"/>
        </w:tblPrEx>
        <w:trPr>
          <w:trHeight w:val="222"/>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60D8CF20"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33.17.00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88EE31A"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224 189 879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CAB4C8A"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72A419C7"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177 550 427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C7DEAB8"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5A25F66"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177 550 427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1329BA0" w14:textId="77777777">
            <w:pPr>
              <w:spacing w:after="0" w:line="240" w:lineRule="auto"/>
              <w:jc w:val="center"/>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D894594" w14:textId="77777777">
            <w:pPr>
              <w:spacing w:after="0" w:line="240" w:lineRule="auto"/>
              <w:jc w:val="center"/>
              <w:rPr>
                <w:rFonts w:ascii="Times New Roman" w:eastAsia="Times New Roman" w:hAnsi="Times New Roman" w:cs="Times New Roman"/>
                <w:iCs/>
                <w:sz w:val="18"/>
                <w:szCs w:val="18"/>
                <w:lang w:eastAsia="lv-LV"/>
              </w:rPr>
            </w:pPr>
          </w:p>
        </w:tc>
      </w:tr>
      <w:tr w14:paraId="494E5E26"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01AD754C"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33.18.00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679A019"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142 034 548</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2FFE7D4"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E6D8D74"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102 109 665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BD86205"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7355393"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102 109 665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3D40EB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9443912"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r>
      <w:tr w14:paraId="43207565"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5E7EC653"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08B34EB"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77A024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EB513C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3C4EB3F"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481B8F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FA09BFD"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F8D19B7"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15F39129"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4F447D74"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18DBC36"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57A1AC5"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8619F0E"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41FAB5D"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DFDC902"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C150A6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E3BC4A4"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43DA9DAA"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C14939B" w14:textId="77777777">
            <w:pPr>
              <w:spacing w:after="0" w:line="240" w:lineRule="auto"/>
              <w:rPr>
                <w:rFonts w:ascii="Times New Roman" w:eastAsia="Times New Roman" w:hAnsi="Times New Roman" w:cs="Times New Roman"/>
                <w:b/>
                <w:iCs/>
                <w:sz w:val="20"/>
                <w:szCs w:val="20"/>
                <w:lang w:eastAsia="lv-LV"/>
              </w:rPr>
            </w:pPr>
            <w:r w:rsidRPr="00BD04B3">
              <w:rPr>
                <w:rFonts w:ascii="Times New Roman" w:eastAsia="Times New Roman" w:hAnsi="Times New Roman" w:cs="Times New Roman"/>
                <w:b/>
                <w:iCs/>
                <w:sz w:val="20"/>
                <w:szCs w:val="20"/>
                <w:lang w:eastAsia="lv-LV"/>
              </w:rPr>
              <w:t>2. Budžeta izdevumi</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C6F869C" w14:textId="77777777">
            <w:pPr>
              <w:spacing w:after="0" w:line="240" w:lineRule="auto"/>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568 660 649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D8BFEB0"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81 279</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EB6950E"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439 558 164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D81223D"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3 540 262</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E0B4411"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439 558 164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13F2C13"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3 559 643</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F8A9DF5"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3 579 024</w:t>
            </w:r>
          </w:p>
        </w:tc>
      </w:tr>
      <w:tr w14:paraId="1EABB24D"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4DF5E8C"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83AE7E3"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06DEF72A"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2BCB7F0"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CE93613"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9CC401B"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BC43767"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118E6454" w14:textId="77777777">
            <w:pPr>
              <w:spacing w:after="0" w:line="240" w:lineRule="auto"/>
              <w:rPr>
                <w:rFonts w:ascii="Times New Roman" w:eastAsia="Times New Roman" w:hAnsi="Times New Roman" w:cs="Times New Roman"/>
                <w:iCs/>
                <w:sz w:val="18"/>
                <w:szCs w:val="18"/>
                <w:lang w:eastAsia="lv-LV"/>
              </w:rPr>
            </w:pPr>
          </w:p>
        </w:tc>
      </w:tr>
      <w:tr w14:paraId="59D0BEAF"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3BE3E7E6"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33.12.00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14437AD"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1 960 203</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118A883" w14:textId="77777777">
            <w:pPr>
              <w:spacing w:after="0" w:line="240" w:lineRule="auto"/>
              <w:jc w:val="center"/>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4A057A1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1 990 076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4F2894CC" w14:textId="77777777">
            <w:pPr>
              <w:spacing w:after="0" w:line="240" w:lineRule="auto"/>
              <w:jc w:val="center"/>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2E13FE8"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1 990 076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765D9366" w14:textId="77777777">
            <w:pPr>
              <w:spacing w:after="0" w:line="240" w:lineRule="auto"/>
              <w:jc w:val="center"/>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EECB460" w14:textId="77777777">
            <w:pPr>
              <w:spacing w:after="0" w:line="240" w:lineRule="auto"/>
              <w:jc w:val="center"/>
              <w:rPr>
                <w:rFonts w:ascii="Times New Roman" w:eastAsia="Times New Roman" w:hAnsi="Times New Roman" w:cs="Times New Roman"/>
                <w:iCs/>
                <w:sz w:val="18"/>
                <w:szCs w:val="18"/>
                <w:lang w:eastAsia="lv-LV"/>
              </w:rPr>
            </w:pPr>
          </w:p>
        </w:tc>
      </w:tr>
      <w:tr w14:paraId="3852D9FE"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38302A7F"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33.16.00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ADB2BB2"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200 476 019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528122C"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61 783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D4DF8E6"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157 907 996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1352845F"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213 970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FACEACE"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157 907 996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7B8C6D1"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213 970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6AFFB91"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213 970</w:t>
            </w:r>
          </w:p>
        </w:tc>
      </w:tr>
      <w:tr w14:paraId="45DDCAC1"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5D81C9D3"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33.17.00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7289AB6"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224 189 879</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4BC42A02" w14:textId="77777777">
            <w:pPr>
              <w:spacing w:after="0" w:line="240" w:lineRule="auto"/>
              <w:jc w:val="center"/>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F8C6C2A"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177 550 427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91E4E25"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2 879 766</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AA88E79"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177 550 427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F6E982A"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2 899 147</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0D065CA"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2 918 528</w:t>
            </w:r>
          </w:p>
        </w:tc>
      </w:tr>
      <w:tr w14:paraId="441015FB"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68B815D1"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33.18.00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929EC9B"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142 034 548</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866F5E9"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19 496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0F4D26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102 109 665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4B376179"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446 526</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6A34C6E"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102 109 665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61B7E55C"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446 526</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66E6EC9C"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446 526</w:t>
            </w:r>
          </w:p>
        </w:tc>
      </w:tr>
      <w:tr w14:paraId="5DC3F250"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8281AF2"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59E8ACE"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E3FF952"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74C9BA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0FB24FD"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DC6CBE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E8986DB"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3D0757E6" w14:textId="77777777">
            <w:pPr>
              <w:spacing w:after="0" w:line="240" w:lineRule="auto"/>
              <w:rPr>
                <w:rFonts w:ascii="Times New Roman" w:eastAsia="Times New Roman" w:hAnsi="Times New Roman" w:cs="Times New Roman"/>
                <w:iCs/>
                <w:sz w:val="18"/>
                <w:szCs w:val="18"/>
                <w:lang w:eastAsia="lv-LV"/>
              </w:rPr>
            </w:pPr>
          </w:p>
        </w:tc>
      </w:tr>
      <w:tr w14:paraId="15761676"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4133C626"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A45668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37B8197"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4276661"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368F7FFD"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A2DE434"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0D9869D3"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B206958" w14:textId="77777777">
            <w:pPr>
              <w:spacing w:after="0" w:line="240" w:lineRule="auto"/>
              <w:rPr>
                <w:rFonts w:ascii="Times New Roman" w:eastAsia="Times New Roman" w:hAnsi="Times New Roman" w:cs="Times New Roman"/>
                <w:iCs/>
                <w:sz w:val="18"/>
                <w:szCs w:val="18"/>
                <w:lang w:eastAsia="lv-LV"/>
              </w:rPr>
            </w:pPr>
          </w:p>
        </w:tc>
      </w:tr>
      <w:tr w14:paraId="754B3B55"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6E4856E6" w14:textId="77777777">
            <w:pPr>
              <w:spacing w:after="0" w:line="240" w:lineRule="auto"/>
              <w:rPr>
                <w:rFonts w:ascii="Times New Roman" w:eastAsia="Times New Roman" w:hAnsi="Times New Roman" w:cs="Times New Roman"/>
                <w:b/>
                <w:iCs/>
                <w:sz w:val="20"/>
                <w:szCs w:val="20"/>
                <w:lang w:eastAsia="lv-LV"/>
              </w:rPr>
            </w:pPr>
            <w:r w:rsidRPr="00BD04B3">
              <w:rPr>
                <w:rFonts w:ascii="Times New Roman" w:eastAsia="Times New Roman" w:hAnsi="Times New Roman" w:cs="Times New Roman"/>
                <w:b/>
                <w:iCs/>
                <w:sz w:val="20"/>
                <w:szCs w:val="20"/>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83AB1EF"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2EC90BBF"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81 279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1D463C5"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7C045E0B"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3 540 262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E98D856"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D04B3" w:rsidRPr="00BD04B3" w:rsidP="00BD04B3" w14:paraId="58B03D52"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-3 559 643</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7C2D6A12" w14:textId="77777777">
            <w:pPr>
              <w:spacing w:after="0" w:line="240" w:lineRule="auto"/>
              <w:jc w:val="center"/>
              <w:rPr>
                <w:rFonts w:ascii="Times New Roman" w:eastAsia="Times New Roman" w:hAnsi="Times New Roman" w:cs="Times New Roman"/>
                <w:b/>
                <w:iCs/>
                <w:sz w:val="18"/>
                <w:szCs w:val="18"/>
                <w:lang w:eastAsia="lv-LV"/>
              </w:rPr>
            </w:pPr>
            <w:r w:rsidRPr="00BD04B3">
              <w:rPr>
                <w:rFonts w:ascii="Times New Roman" w:eastAsia="Times New Roman" w:hAnsi="Times New Roman" w:cs="Times New Roman"/>
                <w:b/>
                <w:iCs/>
                <w:sz w:val="18"/>
                <w:szCs w:val="18"/>
                <w:lang w:eastAsia="lv-LV"/>
              </w:rPr>
              <w:t>3 579 024</w:t>
            </w:r>
          </w:p>
        </w:tc>
      </w:tr>
      <w:tr w14:paraId="039947D3"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62302363"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BCA826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tcPr>
          <w:p w:rsidR="00BD04B3" w:rsidRPr="00BD04B3" w:rsidP="00BD04B3" w14:paraId="52F88EEA"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-81 279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48F9288"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2F537FC"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-3 540 262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4718A74"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2D937B2"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-3 559 643</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23A59F1"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-3 579 024</w:t>
            </w:r>
          </w:p>
        </w:tc>
      </w:tr>
      <w:tr w14:paraId="6211D5DD"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2A6511E4"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26C201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916BD3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86496D5"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5FB4348"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35110E0"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801348B"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149AA2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530D260E"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6146597F"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2E451A6"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C1D3873"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80B8A3D"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DC326BF"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2B2260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769E708"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4D10DDA"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6614C8D4"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A79DA54"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FB989ED"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BED38E4"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81 279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6AC5CF8"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D775D46"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3 540 262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74235B3"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212E3D3"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3 559 643</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9BB00A7"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3 579 024</w:t>
            </w:r>
          </w:p>
        </w:tc>
      </w:tr>
      <w:tr w14:paraId="0B423640"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466955C4"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20C177E"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34EE2E11"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306A0E3B"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6FB0AEEB"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68336421"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16954272"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722DDF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11</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FA927D1"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6769387E"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4AA9231F"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55B544EF"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26227B83"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13E91FA4"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16FA241"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xml:space="preserve">              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2B082FC"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289DE2A0"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4C0BEF3D"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00E5CC35"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0AD7C6F4" w14:textId="77777777">
            <w:pPr>
              <w:spacing w:after="0" w:line="240" w:lineRule="auto"/>
              <w:jc w:val="center"/>
              <w:rPr>
                <w:rFonts w:ascii="Times New Roman" w:eastAsia="Times New Roman" w:hAnsi="Times New Roman" w:cs="Times New Roman"/>
                <w:iCs/>
                <w:sz w:val="18"/>
                <w:szCs w:val="18"/>
                <w:lang w:eastAsia="lv-LV"/>
              </w:rPr>
            </w:pPr>
          </w:p>
          <w:p w:rsidR="00BD04B3" w:rsidRPr="00BD04B3" w:rsidP="00BD04B3" w14:paraId="12F82CE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5DE4F20"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C8E543B" w14:textId="77777777">
            <w:pPr>
              <w:spacing w:after="0" w:line="240" w:lineRule="auto"/>
              <w:jc w:val="center"/>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32</w:t>
            </w:r>
          </w:p>
        </w:tc>
      </w:tr>
      <w:tr w14:paraId="23BF4A0A"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0627EE6D"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4F26F6A"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3A9089B"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6BBE6A5"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18C1499"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45FEDE17"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D9AEE26"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32</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BAF00D2"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32</w:t>
            </w:r>
          </w:p>
        </w:tc>
      </w:tr>
      <w:tr w14:paraId="0ED2839A"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7C881BA0"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C98B999"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A14C86B"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A59A6A8"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C5B698E"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9ED1CFE"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87DFCCA"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645793EB"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05967F4F"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3D0F6DA2"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13EDACA8" w14:textId="77777777">
            <w:pPr>
              <w:spacing w:after="0" w:line="240" w:lineRule="auto"/>
              <w:rPr>
                <w:rFonts w:ascii="Times New Roman" w:eastAsia="Times New Roman" w:hAnsi="Times New Roman" w:cs="Times New Roman"/>
                <w:iCs/>
                <w:sz w:val="18"/>
                <w:szCs w:val="1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005637A"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9C60CE0"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0DE8A0C7"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06CBCFF" w14:textId="77777777">
            <w:pPr>
              <w:spacing w:after="0" w:line="240" w:lineRule="auto"/>
              <w:rPr>
                <w:rFonts w:ascii="Times New Roman" w:eastAsia="Times New Roman" w:hAnsi="Times New Roman" w:cs="Times New Roman"/>
                <w:iCs/>
                <w:sz w:val="18"/>
                <w:szCs w:val="1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69B6025"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21C45FA8" w14:textId="77777777">
            <w:pPr>
              <w:spacing w:after="0" w:line="240" w:lineRule="auto"/>
              <w:rPr>
                <w:rFonts w:ascii="Times New Roman" w:eastAsia="Times New Roman" w:hAnsi="Times New Roman" w:cs="Times New Roman"/>
                <w:iCs/>
                <w:sz w:val="18"/>
                <w:szCs w:val="18"/>
                <w:lang w:eastAsia="lv-LV"/>
              </w:rPr>
            </w:pPr>
            <w:r w:rsidRPr="00BD04B3">
              <w:rPr>
                <w:rFonts w:ascii="Times New Roman" w:eastAsia="Times New Roman" w:hAnsi="Times New Roman" w:cs="Times New Roman"/>
                <w:iCs/>
                <w:sz w:val="18"/>
                <w:szCs w:val="18"/>
                <w:lang w:eastAsia="lv-LV"/>
              </w:rPr>
              <w:t> </w:t>
            </w:r>
          </w:p>
        </w:tc>
      </w:tr>
      <w:tr w14:paraId="7A255E98" w14:textId="77777777" w:rsidTr="00BD04B3">
        <w:tblPrEx>
          <w:tblW w:w="0" w:type="auto"/>
          <w:tblCellSpacing w:w="15" w:type="dxa"/>
          <w:tblCellMar>
            <w:top w:w="30" w:type="dxa"/>
            <w:left w:w="30" w:type="dxa"/>
            <w:bottom w:w="30" w:type="dxa"/>
            <w:right w:w="30" w:type="dxa"/>
          </w:tblCellMar>
          <w:tblLook w:val="04A0"/>
        </w:tblPrEx>
        <w:trPr>
          <w:trHeight w:val="64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799EB3EA" w14:textId="77777777">
            <w:pPr>
              <w:spacing w:after="0" w:line="240" w:lineRule="auto"/>
              <w:rPr>
                <w:rFonts w:ascii="Times New Roman" w:eastAsia="Times New Roman" w:hAnsi="Times New Roman" w:cs="Times New Roman"/>
                <w:iCs/>
                <w:sz w:val="24"/>
                <w:szCs w:val="24"/>
                <w:lang w:eastAsia="lv-LV"/>
              </w:rPr>
            </w:pPr>
            <w:r w:rsidRPr="00BD04B3">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BD04B3">
              <w:rPr>
                <w:rFonts w:ascii="Times New Roman" w:eastAsia="Times New Roman" w:hAnsi="Times New Roman" w:cs="Times New Roman"/>
                <w:iCs/>
                <w:sz w:val="24"/>
                <w:szCs w:val="24"/>
                <w:lang w:eastAsia="lv-LV"/>
              </w:rPr>
              <w:t>)</w:t>
            </w:r>
          </w:p>
        </w:tc>
        <w:tc>
          <w:tcPr>
            <w:tcW w:w="0" w:type="auto"/>
            <w:gridSpan w:val="10"/>
            <w:vMerge w:val="restart"/>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58691D61"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5398F85D" w14:textId="77777777">
            <w:pPr>
              <w:widowControl w:val="0"/>
              <w:spacing w:after="0" w:line="240" w:lineRule="auto"/>
              <w:ind w:firstLine="298"/>
              <w:jc w:val="both"/>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2018.gads atbilstoši likumam “Par valsts budžetu 2018.gadam” un ņemot vērā Finanšu ministrijas rīkojumus: </w:t>
            </w:r>
          </w:p>
          <w:p w:rsidR="00BD04B3" w:rsidRPr="00BD04B3" w:rsidP="00BD04B3" w14:paraId="2E7CF7BB" w14:textId="77777777">
            <w:pPr>
              <w:widowControl w:val="0"/>
              <w:spacing w:after="0" w:line="240" w:lineRule="auto"/>
              <w:jc w:val="both"/>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 Veselības ministrijas (NVD) budžeta programmas 33.00.00 “Veselības aprūpes nodrošināšana”:</w:t>
            </w:r>
          </w:p>
          <w:p w:rsidR="00BD04B3" w:rsidRPr="00BD04B3" w:rsidP="00BD04B3" w14:paraId="0B3882A6" w14:textId="77777777">
            <w:pPr>
              <w:widowControl w:val="0"/>
              <w:spacing w:after="0" w:line="240" w:lineRule="auto"/>
              <w:jc w:val="both"/>
              <w:rPr>
                <w:rFonts w:ascii="Times New Roman" w:eastAsia="Times New Roman" w:hAnsi="Times New Roman" w:cs="Times New Roman"/>
                <w:noProof/>
                <w:lang w:eastAsia="lv-LV"/>
              </w:rPr>
            </w:pPr>
          </w:p>
          <w:p w:rsidR="00BD04B3" w:rsidRPr="00BD04B3" w:rsidP="00BD04B3" w14:paraId="11F8D93F" w14:textId="77777777">
            <w:pPr>
              <w:widowControl w:val="0"/>
              <w:spacing w:after="0" w:line="240" w:lineRule="auto"/>
              <w:jc w:val="both"/>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   apakšprogrammā 33.12.00 “Reto slimību medikamentozā ārstēšana bērniem”</w:t>
            </w:r>
          </w:p>
          <w:p w:rsidR="00BD04B3" w:rsidRPr="00BD04B3" w:rsidP="00BD04B3" w14:paraId="12B30F8B" w14:textId="77777777">
            <w:pPr>
              <w:spacing w:after="0" w:line="240" w:lineRule="auto"/>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1 960 203 </w:t>
            </w:r>
            <w:r w:rsidRPr="00BD04B3">
              <w:rPr>
                <w:rFonts w:ascii="Times New Roman" w:eastAsia="Times New Roman" w:hAnsi="Times New Roman" w:cs="Times New Roman"/>
                <w:i/>
                <w:noProof/>
                <w:lang w:eastAsia="lv-LV"/>
              </w:rPr>
              <w:t>euro</w:t>
            </w:r>
          </w:p>
          <w:p w:rsidR="00BD04B3" w:rsidRPr="00BD04B3" w:rsidP="00BD04B3" w14:paraId="7A68102C"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Dotācija no vispārējiem ieņēmumiem 1 960 203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05416F89"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1 960 203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3A607E83"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Subsīdijas, dotācijas </w:t>
            </w:r>
            <w:r w:rsidRPr="00BD04B3">
              <w:rPr>
                <w:rFonts w:ascii="Times New Roman" w:eastAsia="Times New Roman" w:hAnsi="Times New Roman" w:cs="Times New Roman"/>
                <w:shd w:val="clear" w:color="auto" w:fill="FFFFFF"/>
                <w:lang w:eastAsia="lv-LV" w:bidi="lv-LV"/>
              </w:rPr>
              <w:t xml:space="preserve">1 960 203 </w:t>
            </w:r>
            <w:r w:rsidRPr="00BD04B3">
              <w:rPr>
                <w:rFonts w:ascii="Times New Roman" w:eastAsia="Times New Roman" w:hAnsi="Times New Roman" w:cs="Times New Roman"/>
                <w:i/>
                <w:noProof/>
                <w:lang w:eastAsia="lv-LV"/>
              </w:rPr>
              <w:t>euro</w:t>
            </w:r>
          </w:p>
          <w:p w:rsidR="00BD04B3" w:rsidRPr="00BD04B3" w:rsidP="00BD04B3" w14:paraId="22E233B8" w14:textId="77777777">
            <w:pPr>
              <w:widowControl w:val="0"/>
              <w:spacing w:after="0" w:line="240" w:lineRule="auto"/>
              <w:jc w:val="both"/>
              <w:rPr>
                <w:rFonts w:ascii="Times New Roman" w:eastAsia="Times New Roman" w:hAnsi="Times New Roman" w:cs="Times New Roman"/>
                <w:noProof/>
                <w:lang w:eastAsia="lv-LV"/>
              </w:rPr>
            </w:pPr>
          </w:p>
          <w:p w:rsidR="00BD04B3" w:rsidRPr="00BD04B3" w:rsidP="00BD04B3" w14:paraId="5AE6E24C"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BD04B3" w:rsidRPr="00BD04B3" w:rsidP="00BD04B3" w14:paraId="6684703F" w14:textId="77777777">
            <w:pPr>
              <w:spacing w:after="0" w:line="240" w:lineRule="auto"/>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200 476 019 </w:t>
            </w:r>
            <w:r w:rsidRPr="00BD04B3">
              <w:rPr>
                <w:rFonts w:ascii="Times New Roman" w:eastAsia="Times New Roman" w:hAnsi="Times New Roman" w:cs="Times New Roman"/>
                <w:i/>
                <w:noProof/>
                <w:lang w:eastAsia="lv-LV"/>
              </w:rPr>
              <w:t>euro</w:t>
            </w:r>
          </w:p>
          <w:p w:rsidR="00BD04B3" w:rsidRPr="00BD04B3" w:rsidP="00BD04B3" w14:paraId="01D31DA5"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i/>
                <w:noProof/>
                <w:lang w:eastAsia="lv-LV"/>
              </w:rPr>
              <w:t xml:space="preserve">     </w:t>
            </w:r>
            <w:r w:rsidRPr="00BD04B3">
              <w:rPr>
                <w:rFonts w:ascii="Times New Roman" w:eastAsia="Times New Roman" w:hAnsi="Times New Roman" w:cs="Times New Roman"/>
                <w:noProof/>
                <w:lang w:eastAsia="lv-LV"/>
              </w:rPr>
              <w:t xml:space="preserve"> Ieņēmumi no maksas pakalpojumiem 25 052 </w:t>
            </w:r>
            <w:r w:rsidRPr="00BD04B3">
              <w:rPr>
                <w:rFonts w:ascii="Times New Roman" w:eastAsia="Times New Roman" w:hAnsi="Times New Roman" w:cs="Times New Roman"/>
                <w:i/>
                <w:noProof/>
                <w:lang w:eastAsia="lv-LV"/>
              </w:rPr>
              <w:t>euro</w:t>
            </w:r>
          </w:p>
          <w:p w:rsidR="00BD04B3" w:rsidRPr="00BD04B3" w:rsidP="00BD04B3" w14:paraId="1B2506FB"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Dotācija no vispārējiem ieņēmumiem</w:t>
            </w:r>
            <w:r w:rsidRPr="00BD04B3">
              <w:rPr>
                <w:rFonts w:ascii="Times New Roman" w:eastAsia="Times New Roman" w:hAnsi="Times New Roman" w:cs="Times New Roman"/>
                <w:shd w:val="clear" w:color="auto" w:fill="FFFFFF"/>
                <w:lang w:eastAsia="lv-LV" w:bidi="lv-LV"/>
              </w:rPr>
              <w:t xml:space="preserve"> 200 450 967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76897BF6"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 200 476 019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136586BA" w14:textId="77777777">
            <w:pPr>
              <w:spacing w:after="0" w:line="240" w:lineRule="auto"/>
              <w:ind w:firstLine="259"/>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199 795 807 </w:t>
            </w:r>
            <w:r w:rsidRPr="00BD04B3">
              <w:rPr>
                <w:rFonts w:ascii="Times New Roman" w:eastAsia="Times New Roman" w:hAnsi="Times New Roman" w:cs="Times New Roman"/>
                <w:i/>
                <w:noProof/>
                <w:lang w:eastAsia="lv-LV"/>
              </w:rPr>
              <w:t>euro</w:t>
            </w:r>
          </w:p>
          <w:p w:rsidR="00BD04B3" w:rsidRPr="00BD04B3" w:rsidP="00BD04B3" w14:paraId="38EE58E0"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Uzturēšanas izdevumu transferti 680 212 </w:t>
            </w:r>
            <w:r w:rsidRPr="00BD04B3">
              <w:rPr>
                <w:rFonts w:ascii="Times New Roman" w:eastAsia="Times New Roman" w:hAnsi="Times New Roman" w:cs="Times New Roman"/>
                <w:i/>
                <w:noProof/>
                <w:lang w:eastAsia="lv-LV"/>
              </w:rPr>
              <w:t>euro</w:t>
            </w:r>
          </w:p>
          <w:p w:rsidR="00BD04B3" w:rsidRPr="00BD04B3" w:rsidP="00BD04B3" w14:paraId="2AD451E8"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2E570487"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rsidR="00BD04B3" w:rsidRPr="00BD04B3" w:rsidP="00BD04B3" w14:paraId="5B558150" w14:textId="77777777">
            <w:pPr>
              <w:spacing w:after="0" w:line="240" w:lineRule="auto"/>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224 189 879 </w:t>
            </w:r>
            <w:r w:rsidRPr="00BD04B3">
              <w:rPr>
                <w:rFonts w:ascii="Times New Roman" w:eastAsia="Times New Roman" w:hAnsi="Times New Roman" w:cs="Times New Roman"/>
                <w:i/>
                <w:noProof/>
                <w:lang w:eastAsia="lv-LV"/>
              </w:rPr>
              <w:t>euro</w:t>
            </w:r>
          </w:p>
          <w:p w:rsidR="00BD04B3" w:rsidRPr="00BD04B3" w:rsidP="00BD04B3" w14:paraId="7A4EC4D5"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i/>
                <w:noProof/>
                <w:lang w:eastAsia="lv-LV"/>
              </w:rPr>
              <w:t xml:space="preserve">     </w:t>
            </w:r>
            <w:r w:rsidRPr="00BD04B3">
              <w:rPr>
                <w:rFonts w:ascii="Times New Roman" w:eastAsia="Times New Roman" w:hAnsi="Times New Roman" w:cs="Times New Roman"/>
                <w:noProof/>
                <w:lang w:eastAsia="lv-LV"/>
              </w:rPr>
              <w:t xml:space="preserve"> Ieņēmumi no maksas pakalpojumiem 1 047 098 </w:t>
            </w:r>
            <w:r w:rsidRPr="00BD04B3">
              <w:rPr>
                <w:rFonts w:ascii="Times New Roman" w:eastAsia="Times New Roman" w:hAnsi="Times New Roman" w:cs="Times New Roman"/>
                <w:i/>
                <w:noProof/>
                <w:lang w:eastAsia="lv-LV"/>
              </w:rPr>
              <w:t>euro</w:t>
            </w:r>
          </w:p>
          <w:p w:rsidR="00BD04B3" w:rsidRPr="00BD04B3" w:rsidP="00BD04B3" w14:paraId="3AE2195D"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Dotācija no vispārējiem ieņēmumiem</w:t>
            </w:r>
            <w:r w:rsidRPr="00BD04B3">
              <w:rPr>
                <w:rFonts w:ascii="Times New Roman" w:eastAsia="Times New Roman" w:hAnsi="Times New Roman" w:cs="Times New Roman"/>
                <w:shd w:val="clear" w:color="auto" w:fill="FFFFFF"/>
                <w:lang w:eastAsia="lv-LV" w:bidi="lv-LV"/>
              </w:rPr>
              <w:t xml:space="preserve"> 223 142 781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0EF3D38A"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 224 189 879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3B0704F0" w14:textId="77777777">
            <w:pPr>
              <w:spacing w:after="0" w:line="240" w:lineRule="auto"/>
              <w:ind w:firstLine="259"/>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224 189 879 </w:t>
            </w:r>
            <w:r w:rsidRPr="00BD04B3">
              <w:rPr>
                <w:rFonts w:ascii="Times New Roman" w:eastAsia="Times New Roman" w:hAnsi="Times New Roman" w:cs="Times New Roman"/>
                <w:i/>
                <w:noProof/>
                <w:lang w:eastAsia="lv-LV"/>
              </w:rPr>
              <w:t>euro</w:t>
            </w:r>
          </w:p>
          <w:p w:rsidR="00BD04B3" w:rsidRPr="00BD04B3" w:rsidP="00BD04B3" w14:paraId="175540AF"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3C9F36B7"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BD04B3" w:rsidRPr="00BD04B3" w:rsidP="00BD04B3" w14:paraId="4302ECB6" w14:textId="77777777">
            <w:pPr>
              <w:spacing w:after="0" w:line="240" w:lineRule="auto"/>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142 034 548 </w:t>
            </w:r>
            <w:r w:rsidRPr="00BD04B3">
              <w:rPr>
                <w:rFonts w:ascii="Times New Roman" w:eastAsia="Times New Roman" w:hAnsi="Times New Roman" w:cs="Times New Roman"/>
                <w:i/>
                <w:noProof/>
                <w:lang w:eastAsia="lv-LV"/>
              </w:rPr>
              <w:t>euro</w:t>
            </w:r>
          </w:p>
          <w:p w:rsidR="00BD04B3" w:rsidRPr="00BD04B3" w:rsidP="00BD04B3" w14:paraId="623FE0FA"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i/>
                <w:noProof/>
                <w:lang w:eastAsia="lv-LV"/>
              </w:rPr>
              <w:t xml:space="preserve">     </w:t>
            </w:r>
            <w:r w:rsidRPr="00BD04B3">
              <w:rPr>
                <w:rFonts w:ascii="Times New Roman" w:eastAsia="Times New Roman" w:hAnsi="Times New Roman" w:cs="Times New Roman"/>
                <w:noProof/>
                <w:lang w:eastAsia="lv-LV"/>
              </w:rPr>
              <w:t xml:space="preserve">Transferti 42 000 </w:t>
            </w:r>
            <w:r w:rsidRPr="00BD04B3">
              <w:rPr>
                <w:rFonts w:ascii="Times New Roman" w:eastAsia="Times New Roman" w:hAnsi="Times New Roman" w:cs="Times New Roman"/>
                <w:i/>
                <w:noProof/>
                <w:lang w:eastAsia="lv-LV"/>
              </w:rPr>
              <w:t>euro</w:t>
            </w:r>
          </w:p>
          <w:p w:rsidR="00BD04B3" w:rsidRPr="00BD04B3" w:rsidP="00BD04B3" w14:paraId="47A6AF03"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Dotācija no vispārējiem ieņēmumiem</w:t>
            </w:r>
            <w:r w:rsidRPr="00BD04B3">
              <w:rPr>
                <w:rFonts w:ascii="Times New Roman" w:eastAsia="Times New Roman" w:hAnsi="Times New Roman" w:cs="Times New Roman"/>
                <w:shd w:val="clear" w:color="auto" w:fill="FFFFFF"/>
                <w:lang w:eastAsia="lv-LV" w:bidi="lv-LV"/>
              </w:rPr>
              <w:t xml:space="preserve"> 141 992 548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6094D7E9"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 142 034 548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492BECF8" w14:textId="77777777">
            <w:pPr>
              <w:spacing w:after="0" w:line="240" w:lineRule="auto"/>
              <w:ind w:firstLine="259"/>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142 034 548 </w:t>
            </w:r>
            <w:r w:rsidRPr="00BD04B3">
              <w:rPr>
                <w:rFonts w:ascii="Times New Roman" w:eastAsia="Times New Roman" w:hAnsi="Times New Roman" w:cs="Times New Roman"/>
                <w:i/>
                <w:noProof/>
                <w:lang w:eastAsia="lv-LV"/>
              </w:rPr>
              <w:t>euro</w:t>
            </w:r>
          </w:p>
          <w:p w:rsidR="00BD04B3" w:rsidRPr="00BD04B3" w:rsidP="00BD04B3" w14:paraId="352ED271" w14:textId="77777777">
            <w:pPr>
              <w:spacing w:after="0" w:line="240" w:lineRule="auto"/>
              <w:jc w:val="both"/>
              <w:rPr>
                <w:rFonts w:ascii="Times New Roman" w:eastAsia="Calibri" w:hAnsi="Times New Roman" w:cs="Times New Roman"/>
                <w:bCs/>
              </w:rPr>
            </w:pPr>
          </w:p>
          <w:p w:rsidR="00BD04B3" w:rsidRPr="00BD04B3" w:rsidP="00BD04B3" w14:paraId="604C058D" w14:textId="77777777">
            <w:pPr>
              <w:spacing w:after="0" w:line="240" w:lineRule="auto"/>
              <w:jc w:val="both"/>
              <w:rPr>
                <w:rFonts w:ascii="Times New Roman" w:eastAsia="Calibri" w:hAnsi="Times New Roman" w:cs="Times New Roman"/>
                <w:bCs/>
              </w:rPr>
            </w:pPr>
            <w:r w:rsidRPr="00BD04B3">
              <w:rPr>
                <w:rFonts w:ascii="Times New Roman" w:eastAsia="Calibri" w:hAnsi="Times New Roman" w:cs="Times New Roman"/>
                <w:bCs/>
              </w:rPr>
              <w:t xml:space="preserve">Atbilstoši Likumam “Par vidēja termiņa budžeta ietvaru 2018., 2019. un 2020.gadam”  </w:t>
            </w:r>
          </w:p>
          <w:p w:rsidR="00BD04B3" w:rsidRPr="00BD04B3" w:rsidP="00BD04B3" w14:paraId="5F7DDD85" w14:textId="77777777">
            <w:pPr>
              <w:spacing w:after="0" w:line="240" w:lineRule="auto"/>
              <w:jc w:val="both"/>
              <w:rPr>
                <w:rFonts w:ascii="Times New Roman" w:eastAsia="Times New Roman" w:hAnsi="Times New Roman" w:cs="Times New Roman"/>
                <w:i/>
                <w:lang w:eastAsia="lv-LV"/>
              </w:rPr>
            </w:pPr>
            <w:r w:rsidRPr="00BD04B3">
              <w:rPr>
                <w:rFonts w:ascii="Times New Roman" w:eastAsia="Calibri" w:hAnsi="Times New Roman" w:cs="Times New Roman"/>
                <w:bCs/>
              </w:rPr>
              <w:t>2019. un 2020.gadam</w:t>
            </w:r>
            <w:r w:rsidRPr="00BD04B3">
              <w:rPr>
                <w:rFonts w:ascii="Times New Roman" w:eastAsia="Times New Roman" w:hAnsi="Times New Roman" w:cs="Times New Roman"/>
                <w:noProof/>
                <w:lang w:eastAsia="lv-LV"/>
              </w:rPr>
              <w:t xml:space="preserve"> Veselības ministrijas (NVD) budžeta programmas 33.00.00 “Veselības aprūpes nodrošināšana”:</w:t>
            </w:r>
            <w:r w:rsidRPr="00BD04B3">
              <w:rPr>
                <w:rFonts w:ascii="Times New Roman" w:eastAsia="Times New Roman" w:hAnsi="Times New Roman" w:cs="Times New Roman"/>
                <w:i/>
                <w:lang w:eastAsia="lv-LV"/>
              </w:rPr>
              <w:t xml:space="preserve"> </w:t>
            </w:r>
          </w:p>
          <w:p w:rsidR="00BD04B3" w:rsidRPr="00BD04B3" w:rsidP="00BD04B3" w14:paraId="7AA81559" w14:textId="77777777">
            <w:pPr>
              <w:widowControl w:val="0"/>
              <w:spacing w:after="0" w:line="240" w:lineRule="auto"/>
              <w:jc w:val="both"/>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apakšprogrammā 33.12.00 “Reto slimību medikamentozā ārstēšana bērniem”:</w:t>
            </w:r>
          </w:p>
          <w:p w:rsidR="00BD04B3" w:rsidRPr="00BD04B3" w:rsidP="00BD04B3" w14:paraId="1D47F5F7" w14:textId="77777777">
            <w:pPr>
              <w:spacing w:after="0" w:line="240" w:lineRule="auto"/>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1 990 076 </w:t>
            </w:r>
            <w:r w:rsidRPr="00BD04B3">
              <w:rPr>
                <w:rFonts w:ascii="Times New Roman" w:eastAsia="Times New Roman" w:hAnsi="Times New Roman" w:cs="Times New Roman"/>
                <w:i/>
                <w:noProof/>
                <w:lang w:eastAsia="lv-LV"/>
              </w:rPr>
              <w:t>euro</w:t>
            </w:r>
          </w:p>
          <w:p w:rsidR="00BD04B3" w:rsidRPr="00BD04B3" w:rsidP="00BD04B3" w14:paraId="6CB3B74E"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Dotācija no vispārējiem ieņēmumiem 1 990 076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458C1C7A"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Izdevumi</w:t>
            </w:r>
            <w:r w:rsidRPr="00BD04B3">
              <w:rPr>
                <w:rFonts w:ascii="Times New Roman" w:eastAsia="Times New Roman" w:hAnsi="Times New Roman" w:cs="Times New Roman"/>
                <w:shd w:val="clear" w:color="auto" w:fill="FFFFFF"/>
                <w:lang w:eastAsia="lv-LV" w:bidi="lv-LV"/>
              </w:rPr>
              <w:t xml:space="preserve"> 1 990 076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2B2D58F3"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1 990 076 </w:t>
            </w:r>
            <w:r w:rsidRPr="00BD04B3">
              <w:rPr>
                <w:rFonts w:ascii="Times New Roman" w:eastAsia="Times New Roman" w:hAnsi="Times New Roman" w:cs="Times New Roman"/>
                <w:i/>
                <w:noProof/>
                <w:lang w:eastAsia="lv-LV"/>
              </w:rPr>
              <w:t>euro</w:t>
            </w:r>
          </w:p>
          <w:p w:rsidR="00BD04B3" w:rsidRPr="00BD04B3" w:rsidP="00BD04B3" w14:paraId="05BA39F3"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544DC052"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BD04B3" w:rsidRPr="00BD04B3" w:rsidP="00BD04B3" w14:paraId="45D7E799"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157 907 996 </w:t>
            </w:r>
            <w:r w:rsidRPr="00BD04B3">
              <w:rPr>
                <w:rFonts w:ascii="Times New Roman" w:eastAsia="Times New Roman" w:hAnsi="Times New Roman" w:cs="Times New Roman"/>
                <w:i/>
                <w:noProof/>
                <w:lang w:eastAsia="lv-LV"/>
              </w:rPr>
              <w:t>euro</w:t>
            </w:r>
          </w:p>
          <w:p w:rsidR="00BD04B3" w:rsidRPr="00BD04B3" w:rsidP="00BD04B3" w14:paraId="06DCC24F" w14:textId="77777777">
            <w:pPr>
              <w:tabs>
                <w:tab w:val="right" w:pos="259"/>
              </w:tabs>
              <w:spacing w:after="0" w:line="240" w:lineRule="auto"/>
              <w:ind w:firstLine="298"/>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Ieņēmumi no maksas pakalpojumiem </w:t>
            </w:r>
            <w:r w:rsidRPr="00BD04B3">
              <w:rPr>
                <w:rFonts w:ascii="Times New Roman" w:eastAsia="Times New Roman" w:hAnsi="Times New Roman" w:cs="Times New Roman"/>
                <w:shd w:val="clear" w:color="auto" w:fill="FFFFFF"/>
                <w:lang w:eastAsia="lv-LV" w:bidi="lv-LV"/>
              </w:rPr>
              <w:t xml:space="preserve">25 052 </w:t>
            </w:r>
            <w:r w:rsidRPr="00BD04B3">
              <w:rPr>
                <w:rFonts w:ascii="Times New Roman" w:eastAsia="Times New Roman" w:hAnsi="Times New Roman" w:cs="Times New Roman"/>
                <w:i/>
                <w:noProof/>
                <w:lang w:eastAsia="lv-LV"/>
              </w:rPr>
              <w:t>euro</w:t>
            </w:r>
          </w:p>
          <w:p w:rsidR="00BD04B3" w:rsidRPr="00BD04B3" w:rsidP="00BD04B3" w14:paraId="5E170F7D"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Dotācija no vispārējiem ieņēmumiem </w:t>
            </w:r>
            <w:r w:rsidRPr="00BD04B3">
              <w:rPr>
                <w:rFonts w:ascii="Times New Roman" w:eastAsia="Times New Roman" w:hAnsi="Times New Roman" w:cs="Times New Roman"/>
                <w:shd w:val="clear" w:color="auto" w:fill="FFFFFF"/>
                <w:lang w:eastAsia="lv-LV" w:bidi="lv-LV"/>
              </w:rPr>
              <w:t xml:space="preserve">157 882 944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35BA107E"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157 907 996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3E1782B2"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157 281 626 </w:t>
            </w:r>
            <w:r w:rsidRPr="00BD04B3">
              <w:rPr>
                <w:rFonts w:ascii="Times New Roman" w:eastAsia="Times New Roman" w:hAnsi="Times New Roman" w:cs="Times New Roman"/>
                <w:i/>
                <w:noProof/>
                <w:lang w:eastAsia="lv-LV"/>
              </w:rPr>
              <w:t>euro</w:t>
            </w:r>
          </w:p>
          <w:p w:rsidR="00BD04B3" w:rsidRPr="00BD04B3" w:rsidP="00BD04B3" w14:paraId="26FDC719" w14:textId="77777777">
            <w:pPr>
              <w:spacing w:after="0" w:line="240" w:lineRule="auto"/>
              <w:ind w:firstLine="259"/>
              <w:rPr>
                <w:rFonts w:ascii="Times New Roman" w:eastAsia="Times New Roman" w:hAnsi="Times New Roman" w:cs="Times New Roman"/>
                <w:i/>
                <w:noProof/>
                <w:lang w:eastAsia="lv-LV"/>
              </w:rPr>
            </w:pPr>
            <w:r w:rsidRPr="00BD04B3">
              <w:rPr>
                <w:rFonts w:ascii="Times New Roman" w:eastAsia="Times New Roman" w:hAnsi="Times New Roman" w:cs="Times New Roman"/>
                <w:noProof/>
                <w:lang w:eastAsia="lv-LV"/>
              </w:rPr>
              <w:t xml:space="preserve">Uzturēšanas izdevumu transferti </w:t>
            </w:r>
            <w:r w:rsidRPr="00BD04B3">
              <w:rPr>
                <w:rFonts w:ascii="Times New Roman" w:eastAsia="Times New Roman" w:hAnsi="Times New Roman" w:cs="Times New Roman"/>
                <w:shd w:val="clear" w:color="auto" w:fill="FFFFFF"/>
                <w:lang w:eastAsia="lv-LV" w:bidi="lv-LV"/>
              </w:rPr>
              <w:t xml:space="preserve">626 370 </w:t>
            </w:r>
            <w:r w:rsidRPr="00BD04B3">
              <w:rPr>
                <w:rFonts w:ascii="Times New Roman" w:eastAsia="Times New Roman" w:hAnsi="Times New Roman" w:cs="Times New Roman"/>
                <w:i/>
                <w:noProof/>
                <w:lang w:eastAsia="lv-LV"/>
              </w:rPr>
              <w:t>euro</w:t>
            </w:r>
          </w:p>
          <w:p w:rsidR="00BD04B3" w:rsidRPr="00BD04B3" w:rsidP="00BD04B3" w14:paraId="70CBDB27"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57A35589"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rsidR="00BD04B3" w:rsidRPr="00BD04B3" w:rsidP="00BD04B3" w14:paraId="3015580A"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177 550 427 </w:t>
            </w:r>
            <w:r w:rsidRPr="00BD04B3">
              <w:rPr>
                <w:rFonts w:ascii="Times New Roman" w:eastAsia="Times New Roman" w:hAnsi="Times New Roman" w:cs="Times New Roman"/>
                <w:i/>
                <w:noProof/>
                <w:lang w:eastAsia="lv-LV"/>
              </w:rPr>
              <w:t>euro</w:t>
            </w:r>
          </w:p>
          <w:p w:rsidR="00BD04B3" w:rsidRPr="00BD04B3" w:rsidP="00BD04B3" w14:paraId="3DDF475B" w14:textId="77777777">
            <w:pPr>
              <w:tabs>
                <w:tab w:val="right" w:pos="259"/>
              </w:tabs>
              <w:spacing w:after="0" w:line="240" w:lineRule="auto"/>
              <w:ind w:firstLine="298"/>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Ieņēmumi no maksas pakalpojumiem </w:t>
            </w:r>
            <w:r w:rsidRPr="00BD04B3">
              <w:rPr>
                <w:rFonts w:ascii="Times New Roman" w:eastAsia="Times New Roman" w:hAnsi="Times New Roman" w:cs="Times New Roman"/>
                <w:shd w:val="clear" w:color="auto" w:fill="FFFFFF"/>
                <w:lang w:eastAsia="lv-LV" w:bidi="lv-LV"/>
              </w:rPr>
              <w:t xml:space="preserve">1 047 098 </w:t>
            </w:r>
            <w:r w:rsidRPr="00BD04B3">
              <w:rPr>
                <w:rFonts w:ascii="Times New Roman" w:eastAsia="Times New Roman" w:hAnsi="Times New Roman" w:cs="Times New Roman"/>
                <w:i/>
                <w:noProof/>
                <w:lang w:eastAsia="lv-LV"/>
              </w:rPr>
              <w:t>euro</w:t>
            </w:r>
          </w:p>
          <w:p w:rsidR="00BD04B3" w:rsidRPr="00BD04B3" w:rsidP="00BD04B3" w14:paraId="39C15217"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Dotācija no vispārējiem ieņēmumiem </w:t>
            </w:r>
            <w:r w:rsidRPr="00BD04B3">
              <w:rPr>
                <w:rFonts w:ascii="Times New Roman" w:eastAsia="Times New Roman" w:hAnsi="Times New Roman" w:cs="Times New Roman"/>
                <w:shd w:val="clear" w:color="auto" w:fill="FFFFFF"/>
                <w:lang w:eastAsia="lv-LV" w:bidi="lv-LV"/>
              </w:rPr>
              <w:t xml:space="preserve">176 503 329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487702A3"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177 550 427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18AD0F98"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177 550 427 </w:t>
            </w:r>
            <w:r w:rsidRPr="00BD04B3">
              <w:rPr>
                <w:rFonts w:ascii="Times New Roman" w:eastAsia="Times New Roman" w:hAnsi="Times New Roman" w:cs="Times New Roman"/>
                <w:i/>
                <w:noProof/>
                <w:lang w:eastAsia="lv-LV"/>
              </w:rPr>
              <w:t>euro</w:t>
            </w:r>
          </w:p>
          <w:p w:rsidR="00BD04B3" w:rsidRPr="00BD04B3" w:rsidP="00BD04B3" w14:paraId="423BEEAB" w14:textId="77777777">
            <w:pPr>
              <w:spacing w:after="0" w:line="240" w:lineRule="auto"/>
              <w:rPr>
                <w:rFonts w:ascii="Times New Roman" w:eastAsia="Times New Roman" w:hAnsi="Times New Roman" w:cs="Times New Roman"/>
                <w:iCs/>
                <w:sz w:val="24"/>
                <w:szCs w:val="24"/>
                <w:lang w:eastAsia="lv-LV"/>
              </w:rPr>
            </w:pPr>
          </w:p>
          <w:p w:rsidR="00BD04B3" w:rsidRPr="00BD04B3" w:rsidP="00BD04B3" w14:paraId="103FF5A8"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BD04B3" w:rsidRPr="00BD04B3" w:rsidP="00BD04B3" w14:paraId="00BFF837"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Resursi izdevumu segšanai </w:t>
            </w:r>
            <w:r w:rsidRPr="00BD04B3">
              <w:rPr>
                <w:rFonts w:ascii="Times New Roman" w:eastAsia="Times New Roman" w:hAnsi="Times New Roman" w:cs="Times New Roman"/>
                <w:shd w:val="clear" w:color="auto" w:fill="FFFFFF"/>
                <w:lang w:eastAsia="lv-LV" w:bidi="lv-LV"/>
              </w:rPr>
              <w:t xml:space="preserve">102 109 665 </w:t>
            </w:r>
            <w:r w:rsidRPr="00BD04B3">
              <w:rPr>
                <w:rFonts w:ascii="Times New Roman" w:eastAsia="Times New Roman" w:hAnsi="Times New Roman" w:cs="Times New Roman"/>
                <w:i/>
                <w:noProof/>
                <w:lang w:eastAsia="lv-LV"/>
              </w:rPr>
              <w:t>euro</w:t>
            </w:r>
          </w:p>
          <w:p w:rsidR="00BD04B3" w:rsidRPr="00BD04B3" w:rsidP="00BD04B3" w14:paraId="5FA202B6"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Dotācija no vispārējiem ieņēmumiem </w:t>
            </w:r>
            <w:r w:rsidRPr="00BD04B3">
              <w:rPr>
                <w:rFonts w:ascii="Times New Roman" w:eastAsia="Times New Roman" w:hAnsi="Times New Roman" w:cs="Times New Roman"/>
                <w:shd w:val="clear" w:color="auto" w:fill="FFFFFF"/>
                <w:lang w:eastAsia="lv-LV" w:bidi="lv-LV"/>
              </w:rPr>
              <w:t xml:space="preserve">102 109 665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xml:space="preserve"> </w:t>
            </w:r>
          </w:p>
          <w:p w:rsidR="00BD04B3" w:rsidRPr="00BD04B3" w:rsidP="00BD04B3" w14:paraId="654EEAD0" w14:textId="77777777">
            <w:pPr>
              <w:spacing w:after="0" w:line="240" w:lineRule="auto"/>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Izdevumi </w:t>
            </w:r>
            <w:r w:rsidRPr="00BD04B3">
              <w:rPr>
                <w:rFonts w:ascii="Times New Roman" w:eastAsia="Times New Roman" w:hAnsi="Times New Roman" w:cs="Times New Roman"/>
                <w:shd w:val="clear" w:color="auto" w:fill="FFFFFF"/>
                <w:lang w:eastAsia="lv-LV" w:bidi="lv-LV"/>
              </w:rPr>
              <w:t xml:space="preserve">102 109 665 </w:t>
            </w:r>
            <w:r w:rsidRPr="00BD04B3">
              <w:rPr>
                <w:rFonts w:ascii="Times New Roman" w:eastAsia="Times New Roman" w:hAnsi="Times New Roman" w:cs="Times New Roman"/>
                <w:i/>
                <w:noProof/>
                <w:lang w:eastAsia="lv-LV"/>
              </w:rPr>
              <w:t>euro</w:t>
            </w:r>
            <w:r w:rsidRPr="00BD04B3">
              <w:rPr>
                <w:rFonts w:ascii="Times New Roman" w:eastAsia="Times New Roman" w:hAnsi="Times New Roman" w:cs="Times New Roman"/>
                <w:noProof/>
                <w:lang w:eastAsia="lv-LV"/>
              </w:rPr>
              <w:t>, tai skaitā:</w:t>
            </w:r>
          </w:p>
          <w:p w:rsidR="00BD04B3" w:rsidRPr="00BD04B3" w:rsidP="00BD04B3" w14:paraId="1F932C0B" w14:textId="77777777">
            <w:pPr>
              <w:spacing w:after="0" w:line="240" w:lineRule="auto"/>
              <w:ind w:firstLine="259"/>
              <w:rPr>
                <w:rFonts w:ascii="Times New Roman" w:eastAsia="Times New Roman" w:hAnsi="Times New Roman" w:cs="Times New Roman"/>
                <w:noProof/>
                <w:lang w:eastAsia="lv-LV"/>
              </w:rPr>
            </w:pPr>
            <w:r w:rsidRPr="00BD04B3">
              <w:rPr>
                <w:rFonts w:ascii="Times New Roman" w:eastAsia="Times New Roman" w:hAnsi="Times New Roman" w:cs="Times New Roman"/>
                <w:noProof/>
                <w:lang w:eastAsia="lv-LV"/>
              </w:rPr>
              <w:t xml:space="preserve">Subsīdijas un dotācijas </w:t>
            </w:r>
            <w:r w:rsidRPr="00BD04B3">
              <w:rPr>
                <w:rFonts w:ascii="Times New Roman" w:eastAsia="Times New Roman" w:hAnsi="Times New Roman" w:cs="Times New Roman"/>
                <w:shd w:val="clear" w:color="auto" w:fill="FFFFFF"/>
                <w:lang w:eastAsia="lv-LV" w:bidi="lv-LV"/>
              </w:rPr>
              <w:t xml:space="preserve">102 109 665 </w:t>
            </w:r>
            <w:r w:rsidRPr="00BD04B3">
              <w:rPr>
                <w:rFonts w:ascii="Times New Roman" w:eastAsia="Times New Roman" w:hAnsi="Times New Roman" w:cs="Times New Roman"/>
                <w:i/>
                <w:noProof/>
                <w:lang w:eastAsia="lv-LV"/>
              </w:rPr>
              <w:t>euro</w:t>
            </w:r>
          </w:p>
          <w:p w:rsidR="00BD04B3" w:rsidRPr="00BD04B3" w:rsidP="00BD04B3" w14:paraId="6C0D6CD9" w14:textId="77777777">
            <w:pPr>
              <w:spacing w:after="0" w:line="240" w:lineRule="auto"/>
              <w:jc w:val="both"/>
              <w:rPr>
                <w:rFonts w:ascii="Times New Roman" w:eastAsia="Times New Roman" w:hAnsi="Times New Roman" w:cs="Times New Roman"/>
                <w:shd w:val="clear" w:color="auto" w:fill="FFFFFF"/>
                <w:lang w:eastAsia="lv-LV" w:bidi="lv-LV"/>
              </w:rPr>
            </w:pPr>
          </w:p>
          <w:p w:rsidR="00BD04B3" w:rsidRPr="00BD04B3" w:rsidP="00BD04B3" w14:paraId="5A15AC47" w14:textId="77777777">
            <w:pPr>
              <w:spacing w:after="0" w:line="240" w:lineRule="auto"/>
              <w:jc w:val="both"/>
              <w:rPr>
                <w:rFonts w:ascii="Times New Roman" w:eastAsia="Times New Roman" w:hAnsi="Times New Roman" w:cs="Times New Roman"/>
                <w:b/>
                <w:i/>
                <w:shd w:val="clear" w:color="auto" w:fill="FFFFFF"/>
                <w:lang w:eastAsia="lv-LV" w:bidi="lv-LV"/>
              </w:rPr>
            </w:pPr>
            <w:r w:rsidRPr="00BD04B3">
              <w:rPr>
                <w:rFonts w:ascii="Times New Roman" w:eastAsia="Times New Roman" w:hAnsi="Times New Roman" w:cs="Times New Roman"/>
                <w:b/>
                <w:i/>
                <w:shd w:val="clear" w:color="auto" w:fill="FFFFFF"/>
                <w:lang w:eastAsia="lv-LV" w:bidi="lv-LV"/>
              </w:rPr>
              <w:t>Ietekme 2018.gadam</w:t>
            </w:r>
          </w:p>
          <w:p w:rsidR="00BD04B3" w:rsidRPr="00BD04B3" w:rsidP="00BD04B3" w14:paraId="0C7F0BEB" w14:textId="77777777">
            <w:pPr>
              <w:spacing w:after="0" w:line="240" w:lineRule="auto"/>
              <w:jc w:val="both"/>
              <w:rPr>
                <w:rFonts w:ascii="Times New Roman" w:eastAsia="Times New Roman" w:hAnsi="Times New Roman" w:cs="Times New Roman"/>
                <w:b/>
                <w:i/>
                <w:shd w:val="clear" w:color="auto" w:fill="FFFFFF"/>
                <w:lang w:eastAsia="lv-LV" w:bidi="lv-LV"/>
              </w:rPr>
            </w:pPr>
          </w:p>
          <w:p w:rsidR="00BD04B3" w:rsidRPr="00BD04B3" w:rsidP="00BD04B3" w14:paraId="00F8EDF9" w14:textId="77777777">
            <w:pPr>
              <w:keepLines/>
              <w:numPr>
                <w:ilvl w:val="0"/>
                <w:numId w:val="31"/>
              </w:numPr>
              <w:autoSpaceDE w:val="0"/>
              <w:autoSpaceDN w:val="0"/>
              <w:adjustRightInd w:val="0"/>
              <w:spacing w:after="0" w:line="240" w:lineRule="auto"/>
              <w:ind w:left="374" w:hanging="284"/>
              <w:contextualSpacing/>
              <w:jc w:val="both"/>
              <w:rPr>
                <w:rFonts w:ascii="Times New Roman" w:eastAsia="Times New Roman" w:hAnsi="Times New Roman" w:cs="Times New Roman"/>
                <w:color w:val="FF0000"/>
                <w:shd w:val="clear" w:color="auto" w:fill="FFFFFF"/>
                <w:lang w:eastAsia="lv-LV" w:bidi="lv-LV"/>
              </w:rPr>
            </w:pPr>
            <w:r w:rsidRPr="00BD04B3">
              <w:rPr>
                <w:rFonts w:ascii="Times New Roman" w:eastAsia="Times New Roman" w:hAnsi="Times New Roman" w:cs="Times New Roman"/>
                <w:shd w:val="clear" w:color="auto" w:fill="FFFFFF"/>
                <w:lang w:eastAsia="lv-LV" w:bidi="lv-LV"/>
              </w:rPr>
              <w:t xml:space="preserve">Noteikumu projekts paredz nodrošināt speciālo ārstniecisko uzturu pacientu grupai ar smagu olbaltumvielu nepanesību un izteiktu </w:t>
            </w:r>
            <w:r w:rsidRPr="00BD04B3">
              <w:rPr>
                <w:rFonts w:ascii="Times New Roman" w:eastAsia="Times New Roman" w:hAnsi="Times New Roman" w:cs="Times New Roman"/>
                <w:shd w:val="clear" w:color="auto" w:fill="FFFFFF"/>
                <w:lang w:eastAsia="lv-LV" w:bidi="lv-LV"/>
              </w:rPr>
              <w:t>malabsorbcijas</w:t>
            </w:r>
            <w:r w:rsidRPr="00BD04B3">
              <w:rPr>
                <w:rFonts w:ascii="Times New Roman" w:eastAsia="Times New Roman" w:hAnsi="Times New Roman" w:cs="Times New Roman"/>
                <w:shd w:val="clear" w:color="auto" w:fill="FFFFFF"/>
                <w:lang w:eastAsia="lv-LV" w:bidi="lv-LV"/>
              </w:rPr>
              <w:t xml:space="preserve"> sindromu, radot ietekmi </w:t>
            </w:r>
            <w:r w:rsidRPr="00BD04B3">
              <w:rPr>
                <w:rFonts w:ascii="Times New Roman" w:eastAsia="Times New Roman" w:hAnsi="Times New Roman" w:cs="Times New Roman"/>
                <w:b/>
                <w:shd w:val="clear" w:color="auto" w:fill="FFFFFF"/>
                <w:lang w:eastAsia="lv-LV" w:bidi="lv-LV"/>
              </w:rPr>
              <w:t>61 783</w:t>
            </w:r>
            <w:r w:rsidRPr="00BD04B3">
              <w:rPr>
                <w:rFonts w:ascii="Times New Roman" w:eastAsia="Times New Roman" w:hAnsi="Times New Roman" w:cs="Times New Roman"/>
                <w:b/>
                <w:i/>
                <w:shd w:val="clear" w:color="auto" w:fill="FFFFFF"/>
                <w:lang w:eastAsia="lv-LV" w:bidi="lv-LV"/>
              </w:rPr>
              <w:t xml:space="preserve"> </w:t>
            </w:r>
            <w:r w:rsidRPr="00BD04B3">
              <w:rPr>
                <w:rFonts w:ascii="Times New Roman" w:eastAsia="Times New Roman" w:hAnsi="Times New Roman" w:cs="Times New Roman"/>
                <w:b/>
                <w:i/>
                <w:shd w:val="clear" w:color="auto" w:fill="FFFFFF"/>
                <w:lang w:eastAsia="lv-LV" w:bidi="lv-LV"/>
              </w:rPr>
              <w:t>euro</w:t>
            </w:r>
            <w:r w:rsidRPr="00BD04B3">
              <w:rPr>
                <w:rFonts w:ascii="Times New Roman" w:eastAsia="Times New Roman" w:hAnsi="Times New Roman" w:cs="Times New Roman"/>
                <w:shd w:val="clear" w:color="auto" w:fill="FFFFFF"/>
                <w:lang w:eastAsia="lv-LV" w:bidi="lv-LV"/>
              </w:rPr>
              <w:t xml:space="preserve"> apmērā, skat., tabulu Nr.1. Ņemot vērā, ka aprēķins ir veikts gada ietvaros, tad aprēķins ir sekojošs (185 350 </w:t>
            </w:r>
            <w:r w:rsidRPr="00BD04B3">
              <w:rPr>
                <w:rFonts w:ascii="Times New Roman" w:eastAsia="Times New Roman" w:hAnsi="Times New Roman" w:cs="Times New Roman"/>
                <w:i/>
                <w:shd w:val="clear" w:color="auto" w:fill="FFFFFF"/>
                <w:lang w:eastAsia="lv-LV" w:bidi="lv-LV"/>
              </w:rPr>
              <w:t>euro</w:t>
            </w:r>
            <w:r w:rsidRPr="00BD04B3">
              <w:rPr>
                <w:rFonts w:ascii="Times New Roman" w:eastAsia="Times New Roman" w:hAnsi="Times New Roman" w:cs="Times New Roman"/>
                <w:shd w:val="clear" w:color="auto" w:fill="FFFFFF"/>
                <w:lang w:eastAsia="lv-LV" w:bidi="lv-LV"/>
              </w:rPr>
              <w:t xml:space="preserve">/12= 15 445,83 </w:t>
            </w:r>
            <w:r w:rsidRPr="00BD04B3">
              <w:rPr>
                <w:rFonts w:ascii="Times New Roman" w:eastAsia="Times New Roman" w:hAnsi="Times New Roman" w:cs="Times New Roman"/>
                <w:i/>
                <w:shd w:val="clear" w:color="auto" w:fill="FFFFFF"/>
                <w:lang w:eastAsia="lv-LV" w:bidi="lv-LV"/>
              </w:rPr>
              <w:t>euro</w:t>
            </w:r>
            <w:r w:rsidRPr="00BD04B3">
              <w:rPr>
                <w:rFonts w:ascii="Times New Roman" w:eastAsia="Times New Roman" w:hAnsi="Times New Roman" w:cs="Times New Roman"/>
                <w:shd w:val="clear" w:color="auto" w:fill="FFFFFF"/>
                <w:lang w:eastAsia="lv-LV" w:bidi="lv-LV"/>
              </w:rPr>
              <w:t xml:space="preserve"> (</w:t>
            </w:r>
            <w:r w:rsidRPr="00BD04B3">
              <w:rPr>
                <w:rFonts w:ascii="Times New Roman" w:eastAsia="Times New Roman" w:hAnsi="Times New Roman" w:cs="Times New Roman"/>
                <w:shd w:val="clear" w:color="auto" w:fill="FFFFFF"/>
                <w:lang w:eastAsia="lv-LV" w:bidi="lv-LV"/>
              </w:rPr>
              <w:t>nepieciešmais</w:t>
            </w:r>
            <w:r w:rsidRPr="00BD04B3">
              <w:rPr>
                <w:rFonts w:ascii="Times New Roman" w:eastAsia="Times New Roman" w:hAnsi="Times New Roman" w:cs="Times New Roman"/>
                <w:shd w:val="clear" w:color="auto" w:fill="FFFFFF"/>
                <w:lang w:eastAsia="lv-LV" w:bidi="lv-LV"/>
              </w:rPr>
              <w:t xml:space="preserve"> finansējums mēnesim); 15 445,83 x 4 = 61 783 </w:t>
            </w:r>
            <w:r w:rsidRPr="00BD04B3">
              <w:rPr>
                <w:rFonts w:ascii="Times New Roman" w:eastAsia="Times New Roman" w:hAnsi="Times New Roman" w:cs="Times New Roman"/>
                <w:i/>
                <w:shd w:val="clear" w:color="auto" w:fill="FFFFFF"/>
                <w:lang w:eastAsia="lv-LV" w:bidi="lv-LV"/>
              </w:rPr>
              <w:t>euro</w:t>
            </w:r>
            <w:r w:rsidRPr="00BD04B3">
              <w:rPr>
                <w:rFonts w:ascii="Times New Roman" w:eastAsia="Times New Roman" w:hAnsi="Times New Roman" w:cs="Times New Roman"/>
                <w:shd w:val="clear" w:color="auto" w:fill="FFFFFF"/>
                <w:lang w:eastAsia="lv-LV" w:bidi="lv-LV"/>
              </w:rPr>
              <w:t xml:space="preserve"> (nepieciešamais finansējums četriem mēnešiem).</w:t>
            </w:r>
          </w:p>
          <w:p w:rsidR="00BD04B3" w:rsidRPr="00BD04B3" w:rsidP="00BD04B3" w14:paraId="68CE1464" w14:textId="77777777">
            <w:pPr>
              <w:keepLines/>
              <w:autoSpaceDE w:val="0"/>
              <w:autoSpaceDN w:val="0"/>
              <w:adjustRightInd w:val="0"/>
              <w:spacing w:after="0" w:line="240" w:lineRule="auto"/>
              <w:jc w:val="right"/>
              <w:rPr>
                <w:rFonts w:ascii="Times New Roman" w:eastAsia="Times New Roman" w:hAnsi="Times New Roman" w:cs="Times New Roman"/>
                <w:i/>
                <w:shd w:val="clear" w:color="auto" w:fill="FFFFFF"/>
                <w:lang w:eastAsia="lv-LV" w:bidi="lv-LV"/>
              </w:rPr>
            </w:pPr>
            <w:r w:rsidRPr="00BD04B3">
              <w:rPr>
                <w:rFonts w:ascii="Times New Roman" w:eastAsia="Times New Roman" w:hAnsi="Times New Roman" w:cs="Times New Roman"/>
                <w:i/>
                <w:shd w:val="clear" w:color="auto" w:fill="FFFFFF"/>
                <w:lang w:eastAsia="lv-LV" w:bidi="lv-LV"/>
              </w:rPr>
              <w:t>Tabula Nr.1</w:t>
            </w:r>
          </w:p>
          <w:tbl>
            <w:tblPr>
              <w:tblW w:w="7882" w:type="dxa"/>
              <w:tblLook w:val="04A0"/>
            </w:tblPr>
            <w:tblGrid>
              <w:gridCol w:w="3771"/>
              <w:gridCol w:w="960"/>
              <w:gridCol w:w="960"/>
              <w:gridCol w:w="1057"/>
              <w:gridCol w:w="1134"/>
            </w:tblGrid>
            <w:tr w14:paraId="70CD7B31" w14:textId="77777777" w:rsidTr="00BD04B3">
              <w:tblPrEx>
                <w:tblW w:w="7882" w:type="dxa"/>
                <w:tblLook w:val="04A0"/>
              </w:tblPrEx>
              <w:trPr>
                <w:trHeight w:val="675"/>
              </w:trPr>
              <w:tc>
                <w:tcPr>
                  <w:tcW w:w="3771" w:type="dxa"/>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44F11D3E"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Diagnoze </w:t>
                  </w:r>
                </w:p>
              </w:tc>
              <w:tc>
                <w:tcPr>
                  <w:tcW w:w="960"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70FB9B74"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Pacientu skaits </w:t>
                  </w:r>
                </w:p>
              </w:tc>
              <w:tc>
                <w:tcPr>
                  <w:tcW w:w="960"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7F87995D"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1013781A"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Zāļu cena 1 pacientam gadā (</w:t>
                  </w:r>
                  <w:r w:rsidRPr="00BD04B3">
                    <w:rPr>
                      <w:rFonts w:ascii="Times New Roman" w:eastAsia="Times New Roman" w:hAnsi="Times New Roman" w:cs="Times New Roman"/>
                      <w:i/>
                      <w:iCs/>
                      <w:color w:val="000000"/>
                      <w:sz w:val="16"/>
                      <w:szCs w:val="16"/>
                      <w:lang w:eastAsia="lv-LV"/>
                    </w:rPr>
                    <w:t>euro</w:t>
                  </w:r>
                  <w:r w:rsidRPr="00BD04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55F345E6"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2018.g.</w:t>
                  </w:r>
                </w:p>
              </w:tc>
            </w:tr>
            <w:tr w14:paraId="56E92DD3" w14:textId="77777777" w:rsidTr="00BD04B3">
              <w:tblPrEx>
                <w:tblW w:w="7882" w:type="dxa"/>
                <w:tblLook w:val="04A0"/>
              </w:tblPrEx>
              <w:trPr>
                <w:trHeight w:val="300"/>
              </w:trPr>
              <w:tc>
                <w:tcPr>
                  <w:tcW w:w="3771" w:type="dxa"/>
                  <w:vMerge w:val="restart"/>
                  <w:tcBorders>
                    <w:top w:val="nil"/>
                    <w:left w:val="single" w:sz="4" w:space="0" w:color="auto"/>
                    <w:bottom w:val="single" w:sz="4" w:space="0" w:color="auto"/>
                    <w:right w:val="single" w:sz="4" w:space="0" w:color="auto"/>
                  </w:tcBorders>
                  <w:shd w:val="clear" w:color="000000" w:fill="F2F2F2"/>
                  <w:vAlign w:val="center"/>
                  <w:hideMark/>
                </w:tcPr>
                <w:p w:rsidR="00BD04B3" w:rsidRPr="00BD04B3" w:rsidP="00BD04B3" w14:paraId="15FC038F" w14:textId="77777777">
                  <w:pPr>
                    <w:spacing w:after="0" w:line="240" w:lineRule="auto"/>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 xml:space="preserve">Smaga olbaltumvielu nepanesība un izteikts </w:t>
                  </w:r>
                  <w:r w:rsidRPr="00BD04B3">
                    <w:rPr>
                      <w:rFonts w:ascii="Times New Roman" w:eastAsia="Times New Roman" w:hAnsi="Times New Roman" w:cs="Times New Roman"/>
                      <w:color w:val="000000"/>
                      <w:sz w:val="16"/>
                      <w:szCs w:val="16"/>
                      <w:lang w:eastAsia="lv-LV"/>
                    </w:rPr>
                    <w:t>malabsorbcijas</w:t>
                  </w:r>
                  <w:r w:rsidRPr="00BD04B3">
                    <w:rPr>
                      <w:rFonts w:ascii="Times New Roman" w:eastAsia="Times New Roman" w:hAnsi="Times New Roman" w:cs="Times New Roman"/>
                      <w:color w:val="000000"/>
                      <w:sz w:val="16"/>
                      <w:szCs w:val="16"/>
                      <w:lang w:eastAsia="lv-LV"/>
                    </w:rPr>
                    <w:t xml:space="preserve"> sindroms</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00214910"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17FCA290" w14:textId="77777777">
                  <w:pPr>
                    <w:spacing w:after="0" w:line="240" w:lineRule="auto"/>
                    <w:rPr>
                      <w:rFonts w:ascii="Times New Roman" w:eastAsia="Times New Roman" w:hAnsi="Times New Roman" w:cs="Times New Roman"/>
                      <w:i/>
                      <w:iCs/>
                      <w:color w:val="000000"/>
                      <w:sz w:val="16"/>
                      <w:szCs w:val="16"/>
                      <w:lang w:eastAsia="lv-LV"/>
                    </w:rPr>
                  </w:pPr>
                  <w:r w:rsidRPr="00BD04B3">
                    <w:rPr>
                      <w:rFonts w:ascii="Times New Roman" w:eastAsia="Times New Roman" w:hAnsi="Times New Roman" w:cs="Times New Roman"/>
                      <w:i/>
                      <w:iCs/>
                      <w:color w:val="000000"/>
                      <w:sz w:val="16"/>
                      <w:szCs w:val="16"/>
                      <w:lang w:eastAsia="lv-LV"/>
                    </w:rPr>
                    <w:t>Neocate</w:t>
                  </w:r>
                </w:p>
              </w:tc>
              <w:tc>
                <w:tcPr>
                  <w:tcW w:w="1057" w:type="dxa"/>
                  <w:tcBorders>
                    <w:top w:val="nil"/>
                    <w:left w:val="nil"/>
                    <w:bottom w:val="single" w:sz="4" w:space="0" w:color="auto"/>
                    <w:right w:val="single" w:sz="4" w:space="0" w:color="auto"/>
                  </w:tcBorders>
                  <w:shd w:val="clear" w:color="000000" w:fill="F2F2F2"/>
                  <w:vAlign w:val="center"/>
                  <w:hideMark/>
                </w:tcPr>
                <w:p w:rsidR="00BD04B3" w:rsidRPr="00BD04B3" w:rsidP="00BD04B3" w14:paraId="51F5272F"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rsidR="00BD04B3" w:rsidRPr="00BD04B3" w:rsidP="00BD04B3" w14:paraId="44ED191C"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119 350</w:t>
                  </w:r>
                </w:p>
              </w:tc>
            </w:tr>
            <w:tr w14:paraId="54D50BF3" w14:textId="77777777" w:rsidTr="00BD04B3">
              <w:tblPrEx>
                <w:tblW w:w="7882" w:type="dxa"/>
                <w:tblLook w:val="04A0"/>
              </w:tblPrEx>
              <w:trPr>
                <w:trHeight w:val="450"/>
              </w:trPr>
              <w:tc>
                <w:tcPr>
                  <w:tcW w:w="3771" w:type="dxa"/>
                  <w:vMerge/>
                  <w:tcBorders>
                    <w:top w:val="nil"/>
                    <w:left w:val="single" w:sz="4" w:space="0" w:color="auto"/>
                    <w:bottom w:val="single" w:sz="4" w:space="0" w:color="auto"/>
                    <w:right w:val="single" w:sz="4" w:space="0" w:color="auto"/>
                  </w:tcBorders>
                  <w:vAlign w:val="center"/>
                  <w:hideMark/>
                </w:tcPr>
                <w:p w:rsidR="00BD04B3" w:rsidRPr="00BD04B3" w:rsidP="00BD04B3" w14:paraId="4A8FCBA6" w14:textId="77777777">
                  <w:pPr>
                    <w:spacing w:after="0" w:line="240" w:lineRule="auto"/>
                    <w:rPr>
                      <w:rFonts w:ascii="Times New Roman" w:eastAsia="Times New Roman" w:hAnsi="Times New Roman" w:cs="Times New Roman"/>
                      <w:color w:val="000000"/>
                      <w:sz w:val="16"/>
                      <w:szCs w:val="16"/>
                      <w:lang w:eastAsia="lv-LV"/>
                    </w:rPr>
                  </w:pP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09846A89"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37F7CB55" w14:textId="77777777">
                  <w:pPr>
                    <w:spacing w:after="0" w:line="240" w:lineRule="auto"/>
                    <w:jc w:val="center"/>
                    <w:rPr>
                      <w:rFonts w:ascii="Times New Roman" w:eastAsia="Times New Roman" w:hAnsi="Times New Roman" w:cs="Times New Roman"/>
                      <w:i/>
                      <w:iCs/>
                      <w:color w:val="000000"/>
                      <w:sz w:val="16"/>
                      <w:szCs w:val="16"/>
                      <w:lang w:eastAsia="lv-LV"/>
                    </w:rPr>
                  </w:pPr>
                  <w:r w:rsidRPr="00BD04B3">
                    <w:rPr>
                      <w:rFonts w:ascii="Times New Roman" w:eastAsia="Times New Roman" w:hAnsi="Times New Roman" w:cs="Times New Roman"/>
                      <w:i/>
                      <w:iCs/>
                      <w:color w:val="000000"/>
                      <w:sz w:val="16"/>
                      <w:szCs w:val="16"/>
                      <w:lang w:eastAsia="lv-LV"/>
                    </w:rPr>
                    <w:t>Neocate</w:t>
                  </w:r>
                  <w:r w:rsidRPr="00BD04B3">
                    <w:rPr>
                      <w:rFonts w:ascii="Times New Roman" w:eastAsia="Times New Roman" w:hAnsi="Times New Roman" w:cs="Times New Roman"/>
                      <w:i/>
                      <w:iCs/>
                      <w:color w:val="000000"/>
                      <w:sz w:val="16"/>
                      <w:szCs w:val="16"/>
                      <w:lang w:eastAsia="lv-LV"/>
                    </w:rPr>
                    <w:t xml:space="preserve"> </w:t>
                  </w:r>
                  <w:r w:rsidRPr="00BD04B3">
                    <w:rPr>
                      <w:rFonts w:ascii="Times New Roman" w:eastAsia="Times New Roman" w:hAnsi="Times New Roman" w:cs="Times New Roman"/>
                      <w:i/>
                      <w:iCs/>
                      <w:color w:val="000000"/>
                      <w:sz w:val="16"/>
                      <w:szCs w:val="16"/>
                      <w:lang w:eastAsia="lv-LV"/>
                    </w:rPr>
                    <w:t>advanced</w:t>
                  </w:r>
                </w:p>
              </w:tc>
              <w:tc>
                <w:tcPr>
                  <w:tcW w:w="1057" w:type="dxa"/>
                  <w:tcBorders>
                    <w:top w:val="nil"/>
                    <w:left w:val="nil"/>
                    <w:bottom w:val="single" w:sz="4" w:space="0" w:color="auto"/>
                    <w:right w:val="single" w:sz="4" w:space="0" w:color="auto"/>
                  </w:tcBorders>
                  <w:shd w:val="clear" w:color="000000" w:fill="F2F2F2"/>
                  <w:vAlign w:val="center"/>
                  <w:hideMark/>
                </w:tcPr>
                <w:p w:rsidR="00BD04B3" w:rsidRPr="00BD04B3" w:rsidP="00BD04B3" w14:paraId="3840533F"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rsidR="00BD04B3" w:rsidRPr="00BD04B3" w:rsidP="00BD04B3" w14:paraId="16C669C9"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66000</w:t>
                  </w:r>
                </w:p>
              </w:tc>
            </w:tr>
            <w:tr w14:paraId="55BFD06F" w14:textId="77777777" w:rsidTr="00BD04B3">
              <w:tblPrEx>
                <w:tblW w:w="7882" w:type="dxa"/>
                <w:tblLook w:val="04A0"/>
              </w:tblPrEx>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D04B3" w:rsidRPr="00BD04B3" w:rsidP="00BD04B3" w14:paraId="0C385182" w14:textId="77777777">
                  <w:pPr>
                    <w:spacing w:after="0" w:line="240" w:lineRule="auto"/>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Kopā,</w:t>
                  </w:r>
                  <w:r w:rsidRPr="00BD04B3">
                    <w:rPr>
                      <w:rFonts w:ascii="Times New Roman" w:eastAsia="Times New Roman" w:hAnsi="Times New Roman" w:cs="Times New Roman"/>
                      <w:i/>
                      <w:iCs/>
                      <w:color w:val="000000"/>
                      <w:sz w:val="16"/>
                      <w:szCs w:val="16"/>
                      <w:lang w:eastAsia="lv-LV"/>
                    </w:rPr>
                    <w:t xml:space="preserve"> </w:t>
                  </w:r>
                  <w:r w:rsidRPr="00BD04B3">
                    <w:rPr>
                      <w:rFonts w:ascii="Times New Roman" w:eastAsia="Times New Roman" w:hAnsi="Times New Roman" w:cs="Times New Roman"/>
                      <w:i/>
                      <w:iCs/>
                      <w:color w:val="000000"/>
                      <w:sz w:val="16"/>
                      <w:szCs w:val="16"/>
                      <w:lang w:eastAsia="lv-LV"/>
                    </w:rPr>
                    <w:t>euro</w:t>
                  </w:r>
                  <w:r w:rsidRPr="00BD04B3">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BD04B3" w:rsidRPr="00BD04B3" w:rsidP="00BD04B3" w14:paraId="679B8EBD" w14:textId="77777777">
                  <w:pPr>
                    <w:spacing w:after="0" w:line="240" w:lineRule="auto"/>
                    <w:jc w:val="center"/>
                    <w:rPr>
                      <w:rFonts w:ascii="Times New Roman" w:eastAsia="Times New Roman" w:hAnsi="Times New Roman" w:cs="Times New Roman"/>
                      <w:b/>
                      <w:bCs/>
                      <w:color w:val="000000"/>
                      <w:sz w:val="16"/>
                      <w:szCs w:val="16"/>
                      <w:lang w:eastAsia="lv-LV"/>
                    </w:rPr>
                  </w:pPr>
                  <w:r w:rsidRPr="00BD04B3">
                    <w:rPr>
                      <w:rFonts w:ascii="Times New Roman" w:eastAsia="Times New Roman" w:hAnsi="Times New Roman" w:cs="Times New Roman"/>
                      <w:b/>
                      <w:bCs/>
                      <w:color w:val="000000"/>
                      <w:sz w:val="16"/>
                      <w:szCs w:val="16"/>
                      <w:lang w:eastAsia="lv-LV"/>
                    </w:rPr>
                    <w:t>185 350</w:t>
                  </w:r>
                </w:p>
              </w:tc>
            </w:tr>
          </w:tbl>
          <w:p w:rsidR="00BD04B3" w:rsidRPr="00BD04B3" w:rsidP="00BD04B3" w14:paraId="3AAC221E" w14:textId="77777777">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sidRPr="00BD04B3">
              <w:rPr>
                <w:rFonts w:ascii="Times New Roman" w:eastAsia="Times New Roman" w:hAnsi="Times New Roman" w:cs="Times New Roman"/>
                <w:shd w:val="clear" w:color="auto" w:fill="FFFFFF"/>
                <w:lang w:eastAsia="lv-LV" w:bidi="lv-LV"/>
              </w:rPr>
              <w:t>*</w:t>
            </w:r>
            <w:r w:rsidRPr="00BD04B3">
              <w:rPr>
                <w:rFonts w:ascii="Times New Roman" w:eastAsia="Times New Roman" w:hAnsi="Times New Roman" w:cs="Times New Roman"/>
                <w:sz w:val="16"/>
                <w:szCs w:val="16"/>
                <w:shd w:val="clear" w:color="auto" w:fill="FFFFFF"/>
                <w:lang w:eastAsia="lv-LV" w:bidi="lv-LV"/>
              </w:rPr>
              <w:t>zāļu  cenas var mainīties</w:t>
            </w:r>
          </w:p>
          <w:p w:rsidR="00BD04B3" w:rsidRPr="00BD04B3" w:rsidP="00BD04B3" w14:paraId="78A5B309" w14:textId="77777777">
            <w:pPr>
              <w:widowControl w:val="0"/>
              <w:spacing w:after="0" w:line="240" w:lineRule="auto"/>
              <w:ind w:left="374"/>
              <w:contextualSpacing/>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iCs/>
                <w:lang w:eastAsia="lv-LV"/>
              </w:rPr>
              <w:t xml:space="preserve">Iepriekšminētais pasākums tiks īstenots veicot apropriācijas pārdali no </w:t>
            </w:r>
            <w:r w:rsidRPr="00BD04B3">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p>
          <w:p w:rsidR="00BD04B3" w:rsidRPr="00BD04B3" w:rsidP="00BD04B3" w14:paraId="07D24DD2" w14:textId="77777777">
            <w:pPr>
              <w:shd w:val="clear" w:color="auto" w:fill="FFFFFF"/>
              <w:spacing w:after="0" w:line="240" w:lineRule="auto"/>
              <w:ind w:left="374"/>
              <w:jc w:val="both"/>
              <w:rPr>
                <w:rFonts w:ascii="Times New Roman" w:eastAsia="Times New Roman" w:hAnsi="Times New Roman" w:cs="Times New Roman"/>
                <w:lang w:eastAsia="lv-LV"/>
              </w:rPr>
            </w:pPr>
            <w:r w:rsidRPr="00BD04B3">
              <w:rPr>
                <w:rFonts w:ascii="Times New Roman" w:eastAsia="Times New Roman" w:hAnsi="Times New Roman" w:cs="Times New Roman"/>
                <w:lang w:eastAsia="lv-LV"/>
              </w:rPr>
              <w:t>Finansējuma resursi arī 2019., 2020. un 2021.gadam tiks rasti apakšprogrammas 33.12.00 „</w:t>
            </w:r>
            <w:r w:rsidRPr="00BD04B3">
              <w:rPr>
                <w:rFonts w:ascii="Times New Roman" w:eastAsia="Times New Roman" w:hAnsi="Times New Roman" w:cs="Times New Roman"/>
                <w:shd w:val="clear" w:color="auto" w:fill="FFFFFF"/>
                <w:lang w:eastAsia="lv-LV" w:bidi="lv-LV"/>
              </w:rPr>
              <w:t>Reto slimību medikamentozā ārstēšana bērniem</w:t>
            </w:r>
            <w:r w:rsidRPr="00BD04B3">
              <w:rPr>
                <w:rFonts w:ascii="Times New Roman" w:eastAsia="Times New Roman" w:hAnsi="Times New Roman" w:cs="Times New Roman"/>
                <w:lang w:eastAsia="lv-LV"/>
              </w:rPr>
              <w:t xml:space="preserve">” ietvaros, jo iepriekšminētās apakšprogrammas ietvaros šobrīd tiek nodrošināts speciālais ārstnieciskais uzturs bērniem.  </w:t>
            </w:r>
          </w:p>
          <w:p w:rsidR="00BD04B3" w:rsidRPr="00BD04B3" w:rsidP="00BD04B3" w14:paraId="2A0013FC" w14:textId="77777777">
            <w:pPr>
              <w:shd w:val="clear" w:color="auto" w:fill="FFFFFF"/>
              <w:spacing w:after="0" w:line="240" w:lineRule="auto"/>
              <w:ind w:left="374"/>
              <w:jc w:val="both"/>
              <w:rPr>
                <w:rFonts w:ascii="Times New Roman" w:eastAsia="Times New Roman" w:hAnsi="Times New Roman" w:cs="Times New Roman"/>
                <w:lang w:eastAsia="lv-LV"/>
              </w:rPr>
            </w:pPr>
          </w:p>
          <w:p w:rsidR="00BD04B3" w:rsidRPr="00BD04B3" w:rsidP="00BD04B3" w14:paraId="600B61D8" w14:textId="77777777">
            <w:pPr>
              <w:numPr>
                <w:ilvl w:val="0"/>
                <w:numId w:val="31"/>
              </w:numPr>
              <w:shd w:val="clear" w:color="auto" w:fill="FFFFFF"/>
              <w:spacing w:after="0" w:line="240" w:lineRule="auto"/>
              <w:ind w:left="374" w:hanging="284"/>
              <w:jc w:val="both"/>
              <w:rPr>
                <w:rFonts w:ascii="Times New Roman" w:eastAsia="Times New Roman" w:hAnsi="Times New Roman" w:cs="Times New Roman"/>
                <w:lang w:eastAsia="lv-LV"/>
              </w:rPr>
            </w:pPr>
            <w:r w:rsidRPr="00BD04B3">
              <w:rPr>
                <w:rFonts w:ascii="Times New Roman" w:eastAsia="Times New Roman" w:hAnsi="Times New Roman" w:cs="Times New Roman"/>
                <w:lang w:eastAsia="lv-LV"/>
              </w:rPr>
              <w:t xml:space="preserve">Noteikumu projekts paredz nodrošināt pacienta izmeklēšanu pirms </w:t>
            </w:r>
            <w:r w:rsidRPr="00BD04B3">
              <w:rPr>
                <w:rFonts w:ascii="Times New Roman" w:eastAsia="Times New Roman" w:hAnsi="Times New Roman" w:cs="Times New Roman"/>
                <w:lang w:eastAsia="lv-LV"/>
              </w:rPr>
              <w:t>ortotopiskas</w:t>
            </w:r>
            <w:r w:rsidRPr="00BD04B3">
              <w:rPr>
                <w:rFonts w:ascii="Times New Roman" w:eastAsia="Times New Roman" w:hAnsi="Times New Roman" w:cs="Times New Roman"/>
                <w:lang w:eastAsia="lv-LV"/>
              </w:rPr>
              <w:t xml:space="preserve"> aknu transplantācijas, radot ietekmi </w:t>
            </w:r>
            <w:r w:rsidRPr="00BD04B3">
              <w:rPr>
                <w:rFonts w:ascii="Times New Roman" w:eastAsia="Times New Roman" w:hAnsi="Times New Roman" w:cs="Times New Roman"/>
                <w:b/>
                <w:lang w:eastAsia="lv-LV"/>
              </w:rPr>
              <w:t xml:space="preserve">19 215 </w:t>
            </w:r>
            <w:r w:rsidRPr="00BD04B3">
              <w:rPr>
                <w:rFonts w:ascii="Times New Roman" w:eastAsia="Times New Roman" w:hAnsi="Times New Roman" w:cs="Times New Roman"/>
                <w:b/>
                <w:i/>
                <w:lang w:eastAsia="lv-LV"/>
              </w:rPr>
              <w:t>euro</w:t>
            </w:r>
            <w:r w:rsidRPr="00BD04B3">
              <w:rPr>
                <w:rFonts w:ascii="Times New Roman" w:eastAsia="Times New Roman" w:hAnsi="Times New Roman" w:cs="Times New Roman"/>
                <w:lang w:eastAsia="lv-LV"/>
              </w:rPr>
              <w:t xml:space="preserve">. Ņemot vērā, ka aprēķins ir veikts gadam ar ietekmi 59 124 </w:t>
            </w:r>
            <w:r w:rsidRPr="00BD04B3">
              <w:rPr>
                <w:rFonts w:ascii="Times New Roman" w:eastAsia="Times New Roman" w:hAnsi="Times New Roman" w:cs="Times New Roman"/>
                <w:i/>
                <w:lang w:eastAsia="lv-LV"/>
              </w:rPr>
              <w:t>euro</w:t>
            </w:r>
            <w:r w:rsidRPr="00BD04B3">
              <w:rPr>
                <w:rFonts w:ascii="Times New Roman" w:eastAsia="Times New Roman" w:hAnsi="Times New Roman" w:cs="Times New Roman"/>
                <w:lang w:eastAsia="lv-LV"/>
              </w:rPr>
              <w:t xml:space="preserve"> apmērā un paredzēts, ka izmeklēs 40 pacientus pirms </w:t>
            </w:r>
            <w:r w:rsidRPr="00BD04B3">
              <w:rPr>
                <w:rFonts w:ascii="Times New Roman" w:eastAsia="Times New Roman" w:hAnsi="Times New Roman" w:cs="Times New Roman"/>
                <w:lang w:eastAsia="lv-LV"/>
              </w:rPr>
              <w:t>ortopiskas</w:t>
            </w:r>
            <w:r w:rsidRPr="00BD04B3">
              <w:rPr>
                <w:rFonts w:ascii="Times New Roman" w:eastAsia="Times New Roman" w:hAnsi="Times New Roman" w:cs="Times New Roman"/>
                <w:lang w:eastAsia="lv-LV"/>
              </w:rPr>
              <w:t xml:space="preserve"> aknu transplantācijas un viena pacienta izmeklējums izmaksā 14 78,09 </w:t>
            </w:r>
            <w:r w:rsidRPr="00BD04B3">
              <w:rPr>
                <w:rFonts w:ascii="Times New Roman" w:eastAsia="Times New Roman" w:hAnsi="Times New Roman" w:cs="Times New Roman"/>
                <w:i/>
                <w:lang w:eastAsia="lv-LV"/>
              </w:rPr>
              <w:t>euro</w:t>
            </w:r>
            <w:r w:rsidRPr="00BD04B3">
              <w:rPr>
                <w:rFonts w:ascii="Times New Roman" w:eastAsia="Times New Roman" w:hAnsi="Times New Roman" w:cs="Times New Roman"/>
                <w:lang w:eastAsia="lv-LV"/>
              </w:rPr>
              <w:t xml:space="preserve">, skat., anotācijas pielikumu Nr.1, tad aprēķins četriem mēnešiem ir sekojošs: 13 pacienti x 1478,09 </w:t>
            </w:r>
            <w:r w:rsidRPr="00BD04B3">
              <w:rPr>
                <w:rFonts w:ascii="Times New Roman" w:eastAsia="Times New Roman" w:hAnsi="Times New Roman" w:cs="Times New Roman"/>
                <w:i/>
                <w:lang w:eastAsia="lv-LV"/>
              </w:rPr>
              <w:t>euro</w:t>
            </w:r>
            <w:r w:rsidRPr="00BD04B3">
              <w:rPr>
                <w:rFonts w:ascii="Times New Roman" w:eastAsia="Times New Roman" w:hAnsi="Times New Roman" w:cs="Times New Roman"/>
                <w:lang w:eastAsia="lv-LV"/>
              </w:rPr>
              <w:t xml:space="preserve"> (pacienta izmeklējuma izmaksas) = 19 215 </w:t>
            </w:r>
            <w:r w:rsidRPr="00BD04B3">
              <w:rPr>
                <w:rFonts w:ascii="Times New Roman" w:eastAsia="Times New Roman" w:hAnsi="Times New Roman" w:cs="Times New Roman"/>
                <w:i/>
                <w:lang w:eastAsia="lv-LV"/>
              </w:rPr>
              <w:t>euro</w:t>
            </w:r>
            <w:r w:rsidRPr="00BD04B3">
              <w:rPr>
                <w:rFonts w:ascii="Times New Roman" w:eastAsia="Times New Roman" w:hAnsi="Times New Roman" w:cs="Times New Roman"/>
                <w:lang w:eastAsia="lv-LV"/>
              </w:rPr>
              <w:t>.</w:t>
            </w:r>
          </w:p>
          <w:p w:rsidR="00BD04B3" w:rsidRPr="00BD04B3" w:rsidP="00BD04B3" w14:paraId="2FB57742" w14:textId="77777777">
            <w:pPr>
              <w:shd w:val="clear" w:color="auto" w:fill="FFFFFF"/>
              <w:spacing w:after="0" w:line="240" w:lineRule="auto"/>
              <w:ind w:left="374"/>
              <w:jc w:val="both"/>
              <w:rPr>
                <w:rFonts w:ascii="Times New Roman" w:eastAsia="Times New Roman" w:hAnsi="Times New Roman" w:cs="Times New Roman"/>
                <w:color w:val="212121"/>
                <w:lang w:eastAsia="lv-LV"/>
              </w:rPr>
            </w:pPr>
            <w:r w:rsidRPr="00BD04B3">
              <w:rPr>
                <w:rFonts w:ascii="Times New Roman" w:eastAsia="Times New Roman" w:hAnsi="Times New Roman" w:cs="Times New Roman"/>
                <w:lang w:eastAsia="lv-LV"/>
              </w:rPr>
              <w:t xml:space="preserve">Iepriekšminētais pasākums ir veikts saskaņā ar </w:t>
            </w:r>
            <w:r w:rsidRPr="00BD04B3">
              <w:rPr>
                <w:rFonts w:ascii="Times New Roman" w:eastAsia="Times New Roman" w:hAnsi="Times New Roman" w:cs="Times New Roman"/>
                <w:color w:val="212121"/>
                <w:lang w:eastAsia="lv-LV"/>
              </w:rPr>
              <w:t xml:space="preserve">VSIA “Paula </w:t>
            </w:r>
            <w:r w:rsidRPr="00BD04B3">
              <w:rPr>
                <w:rFonts w:ascii="Times New Roman" w:eastAsia="Times New Roman" w:hAnsi="Times New Roman" w:cs="Times New Roman"/>
                <w:color w:val="212121"/>
                <w:lang w:eastAsia="lv-LV"/>
              </w:rPr>
              <w:t>Stadiņa</w:t>
            </w:r>
            <w:r w:rsidRPr="00BD04B3">
              <w:rPr>
                <w:rFonts w:ascii="Times New Roman" w:eastAsia="Times New Roman" w:hAnsi="Times New Roman" w:cs="Times New Roman"/>
                <w:color w:val="212121"/>
                <w:lang w:eastAsia="lv-LV"/>
              </w:rPr>
              <w:t xml:space="preserve"> klīniskās universitātes slimnīca” speciālistu viedokli, jo bija nepieciešams pārvirzīt daļu no aknu transplantāciju pacientu ambulatorajai ārstēšanai ieplānotā finansējuma uz stacionāro finansējumu, konkrēti - izmeklējumi un konsultācijas, kas nepieciešami potenciālā recipienta atlasei un pacienta iekļaušanai gaidīšanas sarakstā. Pamatojums tam visam ir, lai veiktu pacientu izvērtēšanu pirms iekļaušanas gaidīšanas sarakstā, ieteicams pacientus uzņemt stacionārā, tādējādi nodrošinot, ka smagā stāvoklī esošo pacientu izmeklēšana (kas ietver lielu izmeklējumu, t.sk. laboratorijas analīžu un speciālistu konsultāciju, skaitu) norit pēc iespējas īsā laika periodā un pēc iespējas mazāk kaitē pacienta veselībai.</w:t>
            </w:r>
          </w:p>
          <w:p w:rsidR="00BD04B3" w:rsidRPr="00BD04B3" w:rsidP="00BD04B3" w14:paraId="5FACE602" w14:textId="77777777">
            <w:pPr>
              <w:shd w:val="clear" w:color="auto" w:fill="FFFFFF"/>
              <w:spacing w:after="0" w:line="240" w:lineRule="auto"/>
              <w:ind w:left="374"/>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color w:val="212121"/>
                <w:lang w:eastAsia="lv-LV"/>
              </w:rPr>
              <w:t xml:space="preserve">Iepriekšminētais pasākums tiks īstenots veicot apropriācijas pārdali no apakšprogrammas </w:t>
            </w:r>
            <w:r w:rsidRPr="00BD04B3">
              <w:rPr>
                <w:rFonts w:ascii="Times New Roman" w:eastAsia="Times New Roman" w:hAnsi="Times New Roman" w:cs="Times New Roman"/>
                <w:shd w:val="clear" w:color="auto" w:fill="FFFFFF"/>
                <w:lang w:eastAsia="lv-LV" w:bidi="lv-LV"/>
              </w:rPr>
              <w:t>33.16.00 “Pārējo ambulatoro veselības aprūpes pakalpojumu nodrošināšana” uz apakšprogrammu 33.18.00 “Plānveida stacionāro veselības aprūpes pakalpojumu nodrošināšana”.</w:t>
            </w:r>
          </w:p>
          <w:p w:rsidR="00BD04B3" w:rsidRPr="00BD04B3" w:rsidP="00BD04B3" w14:paraId="0700BC10" w14:textId="77777777">
            <w:pPr>
              <w:shd w:val="clear" w:color="auto" w:fill="FFFFFF"/>
              <w:spacing w:after="0" w:line="240" w:lineRule="auto"/>
              <w:ind w:left="374"/>
              <w:jc w:val="both"/>
              <w:rPr>
                <w:rFonts w:ascii="Times New Roman" w:eastAsia="Times New Roman" w:hAnsi="Times New Roman" w:cs="Times New Roman"/>
                <w:lang w:eastAsia="lv-LV"/>
              </w:rPr>
            </w:pPr>
            <w:r w:rsidRPr="00BD04B3">
              <w:rPr>
                <w:rFonts w:ascii="Times New Roman" w:eastAsia="Times New Roman" w:hAnsi="Times New Roman" w:cs="Times New Roman"/>
                <w:shd w:val="clear" w:color="auto" w:fill="FFFFFF"/>
                <w:lang w:eastAsia="lv-LV" w:bidi="lv-LV"/>
              </w:rPr>
              <w:t xml:space="preserve">Finansējuma </w:t>
            </w:r>
            <w:r w:rsidRPr="00BD04B3">
              <w:rPr>
                <w:rFonts w:ascii="Times New Roman" w:eastAsia="Times New Roman" w:hAnsi="Times New Roman" w:cs="Times New Roman"/>
                <w:lang w:eastAsia="lv-LV"/>
              </w:rPr>
              <w:t>resursi arī 2019., 2020. un 2021.gadam tiks rasti apakšprogrammas 33.16.00 „</w:t>
            </w:r>
            <w:r w:rsidRPr="00BD04B3">
              <w:rPr>
                <w:rFonts w:ascii="Times New Roman" w:eastAsia="Times New Roman" w:hAnsi="Times New Roman" w:cs="Times New Roman"/>
                <w:shd w:val="clear" w:color="auto" w:fill="FFFFFF"/>
                <w:lang w:eastAsia="lv-LV" w:bidi="lv-LV"/>
              </w:rPr>
              <w:t>Pārējo ambulatoro veselības aprūpes pakalpojumu nodrošināšana</w:t>
            </w:r>
            <w:r w:rsidRPr="00BD04B3">
              <w:rPr>
                <w:rFonts w:ascii="Times New Roman" w:eastAsia="Times New Roman" w:hAnsi="Times New Roman" w:cs="Times New Roman"/>
                <w:lang w:eastAsia="lv-LV"/>
              </w:rPr>
              <w:t xml:space="preserve">” ietvaros. </w:t>
            </w:r>
          </w:p>
          <w:p w:rsidR="00BD04B3" w:rsidRPr="00BD04B3" w:rsidP="00BD04B3" w14:paraId="423B636A" w14:textId="77777777">
            <w:pPr>
              <w:spacing w:after="0" w:line="240" w:lineRule="auto"/>
              <w:jc w:val="both"/>
              <w:rPr>
                <w:rFonts w:ascii="Times New Roman" w:eastAsia="Times New Roman" w:hAnsi="Times New Roman" w:cs="Times New Roman"/>
                <w:shd w:val="clear" w:color="auto" w:fill="FFFFFF"/>
                <w:lang w:eastAsia="lv-LV" w:bidi="lv-LV"/>
              </w:rPr>
            </w:pPr>
          </w:p>
          <w:p w:rsidR="00BD04B3" w:rsidRPr="00BD04B3" w:rsidP="00BD04B3" w14:paraId="7B61BCC9"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samazināt pacienta līdzmaksājuma apmēru par katru </w:t>
            </w:r>
            <w:r w:rsidRPr="00BD04B3">
              <w:rPr>
                <w:rFonts w:ascii="Times New Roman" w:hAnsi="Times New Roman" w:cs="Times New Roman"/>
              </w:rPr>
              <w:t>stacionēšanās</w:t>
            </w:r>
            <w:r w:rsidRPr="00BD04B3">
              <w:rPr>
                <w:rFonts w:ascii="Times New Roman" w:hAnsi="Times New Roman" w:cs="Times New Roman"/>
              </w:rPr>
              <w:t xml:space="preserve"> reizi vienā stacionārajā ārstniecības iestādē nedrīkst pārsniegt </w:t>
            </w:r>
            <w:r w:rsidRPr="00BD04B3">
              <w:rPr>
                <w:rFonts w:ascii="Times New Roman" w:hAnsi="Times New Roman" w:cs="Times New Roman"/>
                <w:b/>
              </w:rPr>
              <w:t xml:space="preserve">355, 00 </w:t>
            </w:r>
            <w:r w:rsidRPr="00BD04B3">
              <w:rPr>
                <w:rFonts w:ascii="Times New Roman" w:hAnsi="Times New Roman" w:cs="Times New Roman"/>
                <w:b/>
                <w:i/>
              </w:rPr>
              <w:t>euro</w:t>
            </w:r>
            <w:r w:rsidRPr="00BD04B3">
              <w:rPr>
                <w:rFonts w:ascii="Times New Roman" w:hAnsi="Times New Roman" w:cs="Times New Roman"/>
                <w:b/>
                <w:i/>
              </w:rPr>
              <w:t xml:space="preserve"> </w:t>
            </w:r>
            <w:r w:rsidRPr="00BD04B3">
              <w:rPr>
                <w:rFonts w:ascii="Times New Roman" w:hAnsi="Times New Roman" w:cs="Times New Roman"/>
              </w:rPr>
              <w:t xml:space="preserve">(līdzšinējais līdzmaksājuma apmērs bija 355,72 </w:t>
            </w:r>
            <w:r w:rsidRPr="00BD04B3">
              <w:rPr>
                <w:rFonts w:ascii="Times New Roman" w:hAnsi="Times New Roman" w:cs="Times New Roman"/>
                <w:i/>
              </w:rPr>
              <w:t>euro</w:t>
            </w:r>
            <w:r w:rsidRPr="00BD04B3">
              <w:rPr>
                <w:rFonts w:ascii="Times New Roman" w:hAnsi="Times New Roman" w:cs="Times New Roman"/>
              </w:rPr>
              <w:t xml:space="preserve">). </w:t>
            </w:r>
          </w:p>
          <w:p w:rsidR="00BD04B3" w:rsidRPr="00BD04B3" w:rsidP="00BD04B3" w14:paraId="6F945EB5" w14:textId="77777777">
            <w:pPr>
              <w:spacing w:after="0" w:line="240" w:lineRule="auto"/>
              <w:ind w:left="374" w:hanging="284"/>
              <w:jc w:val="both"/>
              <w:rPr>
                <w:rFonts w:ascii="Times New Roman" w:hAnsi="Times New Roman" w:cs="Times New Roman"/>
                <w:color w:val="212121"/>
              </w:rPr>
            </w:pPr>
            <w:r w:rsidRPr="00BD04B3">
              <w:rPr>
                <w:rFonts w:ascii="Times New Roman" w:hAnsi="Times New Roman" w:cs="Times New Roman"/>
              </w:rPr>
              <w:t xml:space="preserve">     A</w:t>
            </w:r>
            <w:r w:rsidRPr="00BD04B3">
              <w:rPr>
                <w:rFonts w:ascii="Times New Roman" w:hAnsi="Times New Roman" w:cs="Times New Roman"/>
                <w:color w:val="212121"/>
              </w:rPr>
              <w:t xml:space="preserve">pkopojot 2017.gada datus par gadījumiem, kad pacientu iemaksas apmērs ir sasniedzis līdz šim noteikto maksimumu, t.i., 355,72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valsts kompensētā iemaksa šiem pacientiem pēc noteikto maksimuma sasniegšanas bija 202 279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Samazinot noteikto iemaksas līdzmaksājuma maksimumu uz 355,00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valsts kompensētā </w:t>
            </w:r>
            <w:r w:rsidRPr="00BD04B3">
              <w:rPr>
                <w:rFonts w:ascii="Times New Roman" w:hAnsi="Times New Roman" w:cs="Times New Roman"/>
                <w:color w:val="212121"/>
              </w:rPr>
              <w:t xml:space="preserve">iemaksa (saglabājoties līdzīgai situācijai kā 2017.gadā) palielināsies līdz  203 123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Attiecīgi valsts budžeta līdzekļu patēriņš iemaksas kompensācijai palielināsies par  844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(203 123 - 202 279 = 844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savukārt pacientu kopējie izdevumi par 844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samazināsies. Ņemot vērā, ka iepriekšminētais aprēķins ir veikts gadam, tad aprēķins 2018.gada četriem mēnešiem ir sekojošs (844 </w:t>
            </w:r>
            <w:r w:rsidRPr="00BD04B3">
              <w:rPr>
                <w:rFonts w:ascii="Times New Roman" w:hAnsi="Times New Roman" w:cs="Times New Roman"/>
                <w:color w:val="212121"/>
              </w:rPr>
              <w:t>euro</w:t>
            </w:r>
            <w:r w:rsidRPr="00BD04B3">
              <w:rPr>
                <w:rFonts w:ascii="Times New Roman" w:hAnsi="Times New Roman" w:cs="Times New Roman"/>
                <w:color w:val="212121"/>
              </w:rPr>
              <w:t xml:space="preserve"> : 12 = 70, 33 </w:t>
            </w:r>
            <w:r w:rsidRPr="00BD04B3">
              <w:rPr>
                <w:rFonts w:ascii="Times New Roman" w:hAnsi="Times New Roman" w:cs="Times New Roman"/>
                <w:color w:val="212121"/>
              </w:rPr>
              <w:t>euro</w:t>
            </w:r>
            <w:r w:rsidRPr="00BD04B3">
              <w:rPr>
                <w:rFonts w:ascii="Times New Roman" w:hAnsi="Times New Roman" w:cs="Times New Roman"/>
                <w:color w:val="212121"/>
              </w:rPr>
              <w:t xml:space="preserve"> (aprēķins vienam mēnesim); 70,33 x 4 = </w:t>
            </w:r>
            <w:r w:rsidRPr="00BD04B3">
              <w:rPr>
                <w:rFonts w:ascii="Times New Roman" w:hAnsi="Times New Roman" w:cs="Times New Roman"/>
                <w:b/>
                <w:color w:val="212121"/>
              </w:rPr>
              <w:t xml:space="preserve">281,32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(aprēķins četriem mēnešiem).</w:t>
            </w:r>
          </w:p>
          <w:p w:rsidR="00BD04B3" w:rsidRPr="00BD04B3" w:rsidP="00BD04B3" w14:paraId="2A0230FA" w14:textId="77777777">
            <w:pPr>
              <w:spacing w:after="0" w:line="240" w:lineRule="auto"/>
              <w:ind w:left="374" w:hanging="284"/>
              <w:jc w:val="both"/>
              <w:rPr>
                <w:rFonts w:ascii="Times New Roman" w:hAnsi="Times New Roman" w:cs="Times New Roman"/>
                <w:color w:val="212121"/>
              </w:rPr>
            </w:pPr>
            <w:r w:rsidRPr="00BD04B3">
              <w:rPr>
                <w:rFonts w:ascii="Times New Roman" w:hAnsi="Times New Roman" w:cs="Times New Roman"/>
                <w:color w:val="212121"/>
              </w:rPr>
              <w:t xml:space="preserve">     Līdz ar to, attiecīgi 2018.gadā valsts budžeta līdzekļu patēriņš iemaksas kompensācijai palielināsies par  </w:t>
            </w:r>
            <w:r w:rsidRPr="00BD04B3">
              <w:rPr>
                <w:rFonts w:ascii="Times New Roman" w:hAnsi="Times New Roman" w:cs="Times New Roman"/>
                <w:b/>
                <w:color w:val="212121"/>
              </w:rPr>
              <w:t xml:space="preserve">281,32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savukārt pacientu kopējie izdevumi par </w:t>
            </w:r>
            <w:r w:rsidRPr="00BD04B3">
              <w:rPr>
                <w:rFonts w:ascii="Times New Roman" w:hAnsi="Times New Roman" w:cs="Times New Roman"/>
                <w:b/>
                <w:color w:val="212121"/>
              </w:rPr>
              <w:t>281,32</w:t>
            </w:r>
            <w:r w:rsidRPr="00BD04B3">
              <w:rPr>
                <w:rFonts w:ascii="Times New Roman" w:hAnsi="Times New Roman" w:cs="Times New Roman"/>
                <w:b/>
                <w:i/>
                <w:color w:val="212121"/>
              </w:rPr>
              <w:t xml:space="preserve">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samazināsies. </w:t>
            </w:r>
            <w:r w:rsidRPr="00BD04B3">
              <w:rPr>
                <w:rFonts w:ascii="Times New Roman" w:hAnsi="Times New Roman" w:cs="Times New Roman"/>
              </w:rPr>
              <w:t xml:space="preserve">Iepriekšminētais pasākums tiks īstenots </w:t>
            </w:r>
            <w:r w:rsidRPr="00BD04B3">
              <w:rPr>
                <w:rFonts w:ascii="Times New Roman" w:hAnsi="Times New Roman" w:cs="Times New Roman"/>
                <w:shd w:val="clear" w:color="auto" w:fill="FFFFFF"/>
                <w:lang w:bidi="lv-LV"/>
              </w:rPr>
              <w:t>apakšprogrammu 33.18.00 “Plānveida stacionāro veselības aprūpes pakalpojumu nodrošināšana” ietvaros.</w:t>
            </w:r>
          </w:p>
          <w:p w:rsidR="00BD04B3" w:rsidRPr="00BD04B3" w:rsidP="00BD04B3" w14:paraId="311DBDF7" w14:textId="77777777">
            <w:pPr>
              <w:spacing w:after="0" w:line="240" w:lineRule="auto"/>
              <w:ind w:left="374"/>
              <w:contextualSpacing/>
              <w:jc w:val="both"/>
              <w:rPr>
                <w:rFonts w:ascii="Times New Roman" w:hAnsi="Times New Roman" w:cs="Times New Roman"/>
              </w:rPr>
            </w:pPr>
          </w:p>
          <w:p w:rsidR="00BD04B3" w:rsidRPr="00BD04B3" w:rsidP="00BD04B3" w14:paraId="5D0D69B8"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palielināt pacienta līdzmaksājumu kopsummu par kalendāra gadā saņemtajiem ambulatoriem un stacionārajiem veselības aprūpes pakalpojumiem nedrīkst pārsniegt </w:t>
            </w:r>
            <w:r w:rsidRPr="00BD04B3">
              <w:rPr>
                <w:rFonts w:ascii="Times New Roman" w:hAnsi="Times New Roman" w:cs="Times New Roman"/>
                <w:b/>
              </w:rPr>
              <w:t xml:space="preserve">570,00 </w:t>
            </w:r>
            <w:r w:rsidRPr="00BD04B3">
              <w:rPr>
                <w:rFonts w:ascii="Times New Roman" w:hAnsi="Times New Roman" w:cs="Times New Roman"/>
                <w:b/>
                <w:i/>
              </w:rPr>
              <w:t>euro</w:t>
            </w:r>
            <w:r w:rsidRPr="00BD04B3">
              <w:rPr>
                <w:rFonts w:ascii="Times New Roman" w:hAnsi="Times New Roman" w:cs="Times New Roman"/>
                <w:b/>
                <w:i/>
              </w:rPr>
              <w:t xml:space="preserve"> </w:t>
            </w:r>
            <w:r w:rsidRPr="00BD04B3">
              <w:rPr>
                <w:rFonts w:ascii="Times New Roman" w:hAnsi="Times New Roman" w:cs="Times New Roman"/>
              </w:rPr>
              <w:t xml:space="preserve">(līdzšinējais līdzmaksājuma apmērs bija 569,15 </w:t>
            </w:r>
            <w:r w:rsidRPr="00BD04B3">
              <w:rPr>
                <w:rFonts w:ascii="Times New Roman" w:hAnsi="Times New Roman" w:cs="Times New Roman"/>
                <w:i/>
              </w:rPr>
              <w:t>euro</w:t>
            </w:r>
            <w:r w:rsidRPr="00BD04B3">
              <w:rPr>
                <w:rFonts w:ascii="Times New Roman" w:hAnsi="Times New Roman" w:cs="Times New Roman"/>
              </w:rPr>
              <w:t>).</w:t>
            </w:r>
          </w:p>
          <w:p w:rsidR="00BD04B3" w:rsidRPr="00BD04B3" w:rsidP="00BD04B3" w14:paraId="669DB280" w14:textId="77777777">
            <w:pPr>
              <w:spacing w:after="0" w:line="240" w:lineRule="auto"/>
              <w:ind w:left="374"/>
              <w:jc w:val="both"/>
              <w:rPr>
                <w:rFonts w:ascii="Times New Roman" w:hAnsi="Times New Roman" w:cs="Times New Roman"/>
                <w:shd w:val="clear" w:color="auto" w:fill="FFFFFF"/>
                <w:lang w:bidi="lv-LV"/>
              </w:rPr>
            </w:pPr>
            <w:r w:rsidRPr="00BD04B3">
              <w:rPr>
                <w:rFonts w:ascii="Times New Roman" w:hAnsi="Times New Roman" w:cs="Times New Roman"/>
              </w:rPr>
              <w:t xml:space="preserve">2017.gadā šādi pacienti, kam ir izsniegta izziņa par pacienta iemaksu kopsummas maksimuma sasniegšanu bija 38 pacienti. Ņemot vērā, to ka pacienta līdzmaksājuma kopsumma tiek palielināta par 0,85 </w:t>
            </w:r>
            <w:r w:rsidRPr="00BD04B3">
              <w:rPr>
                <w:rFonts w:ascii="Times New Roman" w:hAnsi="Times New Roman" w:cs="Times New Roman"/>
                <w:i/>
              </w:rPr>
              <w:t>euro</w:t>
            </w:r>
            <w:r w:rsidRPr="00BD04B3">
              <w:rPr>
                <w:rFonts w:ascii="Times New Roman" w:hAnsi="Times New Roman" w:cs="Times New Roman"/>
              </w:rPr>
              <w:t xml:space="preserve"> (570,00-569,15=0,85 </w:t>
            </w:r>
            <w:r w:rsidRPr="00BD04B3">
              <w:rPr>
                <w:rFonts w:ascii="Times New Roman" w:hAnsi="Times New Roman" w:cs="Times New Roman"/>
                <w:i/>
              </w:rPr>
              <w:t>euro</w:t>
            </w:r>
            <w:r w:rsidRPr="00BD04B3">
              <w:rPr>
                <w:rFonts w:ascii="Times New Roman" w:hAnsi="Times New Roman" w:cs="Times New Roman"/>
              </w:rPr>
              <w:t xml:space="preserve">), tad pacientu iemaksas palielinās par </w:t>
            </w:r>
            <w:r w:rsidRPr="00BD04B3">
              <w:rPr>
                <w:rFonts w:ascii="Times New Roman" w:hAnsi="Times New Roman" w:cs="Times New Roman"/>
                <w:b/>
              </w:rPr>
              <w:t xml:space="preserve">32,30 </w:t>
            </w:r>
            <w:r w:rsidRPr="00BD04B3">
              <w:rPr>
                <w:rFonts w:ascii="Times New Roman" w:hAnsi="Times New Roman" w:cs="Times New Roman"/>
                <w:b/>
                <w:i/>
              </w:rPr>
              <w:t>euro</w:t>
            </w:r>
            <w:r w:rsidRPr="00BD04B3">
              <w:rPr>
                <w:rFonts w:ascii="Times New Roman" w:hAnsi="Times New Roman" w:cs="Times New Roman"/>
              </w:rPr>
              <w:t xml:space="preserve"> un </w:t>
            </w:r>
            <w:r w:rsidRPr="00BD04B3">
              <w:rPr>
                <w:rFonts w:ascii="Times New Roman" w:hAnsi="Times New Roman" w:cs="Times New Roman"/>
                <w:color w:val="212121"/>
              </w:rPr>
              <w:t>valsts budžeta līdzekļu patēriņš iemaksas kompensācijai samazinās</w:t>
            </w:r>
            <w:r w:rsidRPr="00BD04B3">
              <w:rPr>
                <w:rFonts w:ascii="Times New Roman" w:hAnsi="Times New Roman" w:cs="Times New Roman"/>
              </w:rPr>
              <w:t xml:space="preserve"> par </w:t>
            </w:r>
            <w:r w:rsidRPr="00BD04B3">
              <w:rPr>
                <w:rFonts w:ascii="Times New Roman" w:hAnsi="Times New Roman" w:cs="Times New Roman"/>
                <w:b/>
              </w:rPr>
              <w:t>32,30</w:t>
            </w:r>
            <w:r w:rsidRPr="00BD04B3">
              <w:rPr>
                <w:rFonts w:ascii="Times New Roman" w:hAnsi="Times New Roman" w:cs="Times New Roman"/>
                <w:b/>
                <w:i/>
              </w:rPr>
              <w:t xml:space="preserve"> </w:t>
            </w:r>
            <w:r w:rsidRPr="00BD04B3">
              <w:rPr>
                <w:rFonts w:ascii="Times New Roman" w:hAnsi="Times New Roman" w:cs="Times New Roman"/>
                <w:b/>
                <w:i/>
              </w:rPr>
              <w:t>euro</w:t>
            </w:r>
            <w:r w:rsidRPr="00BD04B3">
              <w:rPr>
                <w:rFonts w:ascii="Times New Roman" w:hAnsi="Times New Roman" w:cs="Times New Roman"/>
                <w:b/>
                <w:i/>
              </w:rPr>
              <w:t>.</w:t>
            </w:r>
            <w:r w:rsidRPr="00BD04B3">
              <w:rPr>
                <w:rFonts w:ascii="Times New Roman" w:hAnsi="Times New Roman" w:cs="Times New Roman"/>
              </w:rPr>
              <w:t xml:space="preserve"> Iepriekšminētais pasākums tiks īstenots </w:t>
            </w:r>
            <w:r w:rsidRPr="00BD04B3">
              <w:rPr>
                <w:rFonts w:ascii="Times New Roman" w:hAnsi="Times New Roman" w:cs="Times New Roman"/>
                <w:shd w:val="clear" w:color="auto" w:fill="FFFFFF"/>
                <w:lang w:bidi="lv-LV"/>
              </w:rPr>
              <w:t xml:space="preserve">apakšprogrammu 33.18.00 “Plānveida stacionāro veselības aprūpes pakalpojumu nodrošināšana” ietvaros. </w:t>
            </w:r>
            <w:r w:rsidRPr="00BD04B3">
              <w:rPr>
                <w:rFonts w:ascii="Times New Roman" w:hAnsi="Times New Roman" w:cs="Times New Roman"/>
                <w:color w:val="212121"/>
              </w:rPr>
              <w:t xml:space="preserve">Balstoties uz to, ka iepriekšminētais aprēķins ir veikts gadam, tad aprēķins 2018.gada četriem mēnešiem ir sekojošs (32,30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 12 = 2,69 </w:t>
            </w:r>
            <w:r w:rsidRPr="00BD04B3">
              <w:rPr>
                <w:rFonts w:ascii="Times New Roman" w:hAnsi="Times New Roman" w:cs="Times New Roman"/>
                <w:i/>
                <w:color w:val="212121"/>
              </w:rPr>
              <w:t>euro</w:t>
            </w:r>
            <w:r w:rsidRPr="00BD04B3">
              <w:rPr>
                <w:rFonts w:ascii="Times New Roman" w:hAnsi="Times New Roman" w:cs="Times New Roman"/>
                <w:color w:val="212121"/>
              </w:rPr>
              <w:t xml:space="preserve"> (aprēķins vienam mēnesim); 2,69 x 4 = </w:t>
            </w:r>
            <w:r w:rsidRPr="00BD04B3">
              <w:rPr>
                <w:rFonts w:ascii="Times New Roman" w:hAnsi="Times New Roman" w:cs="Times New Roman"/>
                <w:b/>
                <w:color w:val="212121"/>
              </w:rPr>
              <w:t xml:space="preserve">10.76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(aprēķins četriem mēnešiem).</w:t>
            </w:r>
          </w:p>
          <w:p w:rsidR="00BD04B3" w:rsidRPr="00BD04B3" w:rsidP="00BD04B3" w14:paraId="4AD5BF9A" w14:textId="77777777">
            <w:pPr>
              <w:spacing w:after="0" w:line="240" w:lineRule="auto"/>
              <w:ind w:left="374"/>
              <w:jc w:val="both"/>
              <w:rPr>
                <w:rFonts w:ascii="Times New Roman" w:hAnsi="Times New Roman" w:cs="Times New Roman"/>
              </w:rPr>
            </w:pPr>
            <w:r w:rsidRPr="00BD04B3">
              <w:rPr>
                <w:rFonts w:ascii="Times New Roman" w:hAnsi="Times New Roman" w:cs="Times New Roman"/>
                <w:color w:val="212121"/>
              </w:rPr>
              <w:t xml:space="preserve"> Līdz ar to, attiecīgi 2018.gadā valsts budžeta līdzekļu patēriņš iemaksas kompensācijai samazināsies par  </w:t>
            </w:r>
            <w:r w:rsidRPr="00BD04B3">
              <w:rPr>
                <w:rFonts w:ascii="Times New Roman" w:hAnsi="Times New Roman" w:cs="Times New Roman"/>
                <w:b/>
                <w:color w:val="212121"/>
              </w:rPr>
              <w:t xml:space="preserve">10.76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savukārt pacientu kopējie izdevumi par </w:t>
            </w:r>
            <w:r w:rsidRPr="00BD04B3">
              <w:rPr>
                <w:rFonts w:ascii="Times New Roman" w:hAnsi="Times New Roman" w:cs="Times New Roman"/>
                <w:b/>
                <w:color w:val="212121"/>
              </w:rPr>
              <w:t>10.76</w:t>
            </w:r>
            <w:r w:rsidRPr="00BD04B3">
              <w:rPr>
                <w:rFonts w:ascii="Times New Roman" w:hAnsi="Times New Roman" w:cs="Times New Roman"/>
                <w:b/>
                <w:i/>
                <w:color w:val="212121"/>
              </w:rPr>
              <w:t xml:space="preserve"> </w:t>
            </w:r>
            <w:r w:rsidRPr="00BD04B3">
              <w:rPr>
                <w:rFonts w:ascii="Times New Roman" w:hAnsi="Times New Roman" w:cs="Times New Roman"/>
                <w:b/>
                <w:i/>
                <w:color w:val="212121"/>
              </w:rPr>
              <w:t>euro</w:t>
            </w:r>
            <w:r w:rsidRPr="00BD04B3">
              <w:rPr>
                <w:rFonts w:ascii="Times New Roman" w:hAnsi="Times New Roman" w:cs="Times New Roman"/>
                <w:color w:val="212121"/>
              </w:rPr>
              <w:t xml:space="preserve"> samazināsies.</w:t>
            </w:r>
          </w:p>
          <w:p w:rsidR="00BD04B3" w:rsidRPr="00BD04B3" w:rsidP="00BD04B3" w14:paraId="05244E64" w14:textId="77777777">
            <w:pPr>
              <w:spacing w:after="0" w:line="240" w:lineRule="auto"/>
              <w:jc w:val="both"/>
              <w:rPr>
                <w:rFonts w:ascii="Times New Roman" w:eastAsia="Times New Roman" w:hAnsi="Times New Roman" w:cs="Times New Roman"/>
                <w:shd w:val="clear" w:color="auto" w:fill="FFFFFF"/>
                <w:lang w:eastAsia="lv-LV" w:bidi="lv-LV"/>
              </w:rPr>
            </w:pPr>
          </w:p>
          <w:p w:rsidR="00BD04B3" w:rsidRPr="00BD04B3" w:rsidP="00BD04B3" w14:paraId="5CE004D4" w14:textId="77777777">
            <w:pPr>
              <w:spacing w:after="0" w:line="240" w:lineRule="auto"/>
              <w:jc w:val="both"/>
              <w:rPr>
                <w:rFonts w:ascii="Times New Roman" w:eastAsia="Times New Roman" w:hAnsi="Times New Roman" w:cs="Times New Roman"/>
                <w:b/>
                <w:i/>
                <w:shd w:val="clear" w:color="auto" w:fill="FFFFFF"/>
                <w:lang w:eastAsia="lv-LV" w:bidi="lv-LV"/>
              </w:rPr>
            </w:pPr>
            <w:r w:rsidRPr="00BD04B3">
              <w:rPr>
                <w:rFonts w:ascii="Times New Roman" w:eastAsia="Times New Roman" w:hAnsi="Times New Roman" w:cs="Times New Roman"/>
                <w:b/>
                <w:i/>
                <w:shd w:val="clear" w:color="auto" w:fill="FFFFFF"/>
                <w:lang w:eastAsia="lv-LV" w:bidi="lv-LV"/>
              </w:rPr>
              <w:t>Ietekme 2019.gadam</w:t>
            </w:r>
          </w:p>
          <w:p w:rsidR="00BD04B3" w:rsidRPr="00BD04B3" w:rsidP="00BD04B3" w14:paraId="19262331" w14:textId="77777777">
            <w:pPr>
              <w:spacing w:after="80"/>
              <w:jc w:val="both"/>
              <w:rPr>
                <w:rFonts w:ascii="Times New Roman" w:eastAsia="Times New Roman" w:hAnsi="Times New Roman" w:cs="Times New Roman"/>
                <w:shd w:val="clear" w:color="auto" w:fill="FFFFFF"/>
                <w:lang w:eastAsia="lv-LV" w:bidi="lv-LV"/>
              </w:rPr>
            </w:pPr>
          </w:p>
          <w:p w:rsidR="00BD04B3" w:rsidRPr="00BD04B3" w:rsidP="00BD04B3" w14:paraId="6720D109" w14:textId="77777777">
            <w:pPr>
              <w:shd w:val="clear" w:color="auto" w:fill="FFFFFF"/>
              <w:jc w:val="both"/>
              <w:rPr>
                <w:rFonts w:ascii="Times New Roman" w:eastAsia="Times New Roman" w:hAnsi="Times New Roman" w:cs="Times New Roman"/>
                <w:u w:val="single"/>
                <w:shd w:val="clear" w:color="auto" w:fill="FFFFFF"/>
                <w:lang w:eastAsia="lv-LV" w:bidi="lv-LV"/>
              </w:rPr>
            </w:pPr>
            <w:r w:rsidRPr="00BD04B3">
              <w:rPr>
                <w:rFonts w:ascii="Times New Roman" w:eastAsia="Times New Roman" w:hAnsi="Times New Roman" w:cs="Times New Roman"/>
                <w:u w:val="single"/>
                <w:shd w:val="clear" w:color="auto" w:fill="FFFFFF"/>
                <w:lang w:eastAsia="lv-LV" w:bidi="lv-LV"/>
              </w:rPr>
              <w:t xml:space="preserve">2019.gadā papildus nepieciešamais finansējums </w:t>
            </w:r>
            <w:r w:rsidRPr="00BD04B3">
              <w:rPr>
                <w:rFonts w:ascii="Times New Roman" w:eastAsia="Times New Roman" w:hAnsi="Times New Roman" w:cs="Times New Roman"/>
                <w:b/>
                <w:u w:val="single"/>
                <w:shd w:val="clear" w:color="auto" w:fill="FFFFFF"/>
                <w:lang w:eastAsia="lv-LV" w:bidi="lv-LV"/>
              </w:rPr>
              <w:t>3 294 944</w:t>
            </w:r>
            <w:r w:rsidRPr="00BD04B3">
              <w:rPr>
                <w:rFonts w:ascii="Times New Roman" w:hAnsi="Times New Roman" w:cs="Times New Roman"/>
                <w:b/>
                <w:u w:val="single"/>
              </w:rPr>
              <w:t xml:space="preserve"> </w:t>
            </w:r>
            <w:r w:rsidRPr="00BD04B3">
              <w:rPr>
                <w:rFonts w:ascii="Times New Roman" w:eastAsia="Times New Roman" w:hAnsi="Times New Roman" w:cs="Times New Roman"/>
                <w:b/>
                <w:i/>
                <w:u w:val="single"/>
                <w:shd w:val="clear" w:color="auto" w:fill="FFFFFF"/>
                <w:lang w:eastAsia="lv-LV" w:bidi="lv-LV"/>
              </w:rPr>
              <w:t>euro</w:t>
            </w:r>
            <w:r w:rsidRPr="00BD04B3">
              <w:rPr>
                <w:rFonts w:ascii="Times New Roman" w:eastAsia="Times New Roman" w:hAnsi="Times New Roman" w:cs="Times New Roman"/>
                <w:i/>
                <w:u w:val="single"/>
                <w:shd w:val="clear" w:color="auto" w:fill="FFFFFF"/>
                <w:lang w:eastAsia="lv-LV" w:bidi="lv-LV"/>
              </w:rPr>
              <w:t xml:space="preserve"> </w:t>
            </w:r>
            <w:r w:rsidRPr="00BD04B3">
              <w:rPr>
                <w:rFonts w:ascii="Times New Roman" w:eastAsia="Times New Roman" w:hAnsi="Times New Roman" w:cs="Times New Roman"/>
                <w:u w:val="single"/>
                <w:shd w:val="clear" w:color="auto" w:fill="FFFFFF"/>
                <w:lang w:eastAsia="lv-LV" w:bidi="lv-LV"/>
              </w:rPr>
              <w:t>(pasākumi: Nr.5 – Nr.7).</w:t>
            </w:r>
            <w:r w:rsidRPr="00BD04B3">
              <w:rPr>
                <w:rFonts w:ascii="Times New Roman" w:hAnsi="Times New Roman" w:cs="Times New Roman"/>
                <w:color w:val="FF0000"/>
              </w:rPr>
              <w:t xml:space="preserve">                                                                                                      </w:t>
            </w:r>
          </w:p>
          <w:p w:rsidR="00BD04B3" w:rsidRPr="00BD04B3" w:rsidP="00BD04B3" w14:paraId="710035FC"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paliatīvās aprūpes pakalpojumu nodrošināšanu VSIA “Paula Stradiņa klīniskā universitātes slimnīca” ar  nepieciešamo finansējumu ir </w:t>
            </w:r>
            <w:r w:rsidRPr="00BD04B3">
              <w:rPr>
                <w:rFonts w:ascii="Times New Roman" w:hAnsi="Times New Roman" w:cs="Times New Roman"/>
                <w:b/>
              </w:rPr>
              <w:t xml:space="preserve">386 558 </w:t>
            </w:r>
            <w:r w:rsidRPr="00BD04B3">
              <w:rPr>
                <w:rFonts w:ascii="Times New Roman" w:hAnsi="Times New Roman" w:cs="Times New Roman"/>
                <w:b/>
                <w:i/>
              </w:rPr>
              <w:t>euro</w:t>
            </w:r>
            <w:r w:rsidRPr="00BD04B3">
              <w:rPr>
                <w:rFonts w:ascii="Times New Roman" w:hAnsi="Times New Roman" w:cs="Times New Roman"/>
              </w:rPr>
              <w:t>, skat., tabulu Nr.3.</w:t>
            </w:r>
            <w:r w:rsidRPr="00BD04B3">
              <w:rPr>
                <w:rFonts w:ascii="Times New Roman" w:hAnsi="Times New Roman" w:cs="Times New Roman"/>
                <w:color w:val="FF0000"/>
              </w:rPr>
              <w:t xml:space="preserve"> </w:t>
            </w:r>
            <w:r w:rsidRPr="00BD04B3">
              <w:rPr>
                <w:rFonts w:ascii="Times New Roman" w:hAnsi="Times New Roman" w:cs="Times New Roman"/>
              </w:rPr>
              <w:t>Iepriekšminēto pasākumu plānots īstenot apakšprogrammas 33.18.00 “Plānveida stacionāro veselības aprūpes pakalpojumu nodrošināšana” ietvaros.</w:t>
            </w:r>
          </w:p>
          <w:p w:rsidR="00BD04B3" w:rsidRPr="00BD04B3" w:rsidP="00BD04B3" w14:paraId="3023FE15" w14:textId="77777777">
            <w:pPr>
              <w:spacing w:after="0" w:line="240" w:lineRule="auto"/>
              <w:jc w:val="right"/>
              <w:rPr>
                <w:rFonts w:ascii="Times New Roman" w:hAnsi="Times New Roman" w:cs="Times New Roman"/>
                <w:i/>
              </w:rPr>
            </w:pPr>
            <w:r w:rsidRPr="00BD04B3">
              <w:rPr>
                <w:rFonts w:ascii="Times New Roman" w:hAnsi="Times New Roman" w:cs="Times New Roman"/>
                <w:i/>
              </w:rPr>
              <w:t xml:space="preserve">                                                                                                                                            Tabula Nr.3</w:t>
            </w:r>
          </w:p>
          <w:tbl>
            <w:tblPr>
              <w:tblW w:w="5000" w:type="pct"/>
              <w:tblLook w:val="04A0"/>
            </w:tblPr>
            <w:tblGrid>
              <w:gridCol w:w="3238"/>
              <w:gridCol w:w="1622"/>
              <w:gridCol w:w="799"/>
              <w:gridCol w:w="1122"/>
              <w:gridCol w:w="1104"/>
            </w:tblGrid>
            <w:tr w14:paraId="1AF29A9A" w14:textId="77777777" w:rsidTr="00BD04B3">
              <w:tblPrEx>
                <w:tblW w:w="5000" w:type="pct"/>
                <w:tblLook w:val="04A0"/>
              </w:tblPrEx>
              <w:trPr>
                <w:trHeight w:val="658"/>
              </w:trPr>
              <w:tc>
                <w:tcPr>
                  <w:tcW w:w="2796" w:type="pct"/>
                  <w:gridSpan w:val="2"/>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6FD73714"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Ārstniecības iestādes un pakalpojuma nosaukums</w:t>
                  </w:r>
                </w:p>
              </w:tc>
              <w:tc>
                <w:tcPr>
                  <w:tcW w:w="522" w:type="pct"/>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2E68F719"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Tarifs 2018</w:t>
                  </w:r>
                </w:p>
              </w:tc>
              <w:tc>
                <w:tcPr>
                  <w:tcW w:w="887" w:type="pct"/>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0BDC453D"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Plānotais pacientu skaits 2018</w:t>
                  </w:r>
                </w:p>
              </w:tc>
              <w:tc>
                <w:tcPr>
                  <w:tcW w:w="795" w:type="pct"/>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1C58EFC2"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 xml:space="preserve">Plānotais finansējums 2018, </w:t>
                  </w:r>
                  <w:r w:rsidRPr="00BD04B3">
                    <w:rPr>
                      <w:rFonts w:ascii="Times New Roman" w:eastAsia="Times New Roman" w:hAnsi="Times New Roman" w:cs="Times New Roman"/>
                      <w:bCs/>
                      <w:i/>
                      <w:sz w:val="16"/>
                      <w:szCs w:val="16"/>
                      <w:lang w:eastAsia="lv-LV"/>
                    </w:rPr>
                    <w:t>euro</w:t>
                  </w:r>
                </w:p>
              </w:tc>
            </w:tr>
            <w:tr w14:paraId="40E38F41"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6821D777"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Rīgas Austrumu klīniskā universitātes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7553E20B"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 xml:space="preserve">Paliatīvā aprūpe </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E13BCD4"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463FDC2B"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1100</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AEE3E95"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666 479</w:t>
                  </w:r>
                </w:p>
              </w:tc>
            </w:tr>
            <w:tr w14:paraId="7FFC09DF"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74FB8222"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Daugavpils reģionālā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6FBC442A"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Paliatīvā aprūpe</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48FFC2A"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42C9A94E"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344</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4D70EB34"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208 426</w:t>
                  </w:r>
                </w:p>
              </w:tc>
            </w:tr>
            <w:tr w14:paraId="0DB4DEAF"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0313A401"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Jēkabpils reģionālā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38774BC"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Paliatīvā aprūpe</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E9616E2"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7EF8AA9F"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175</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4B6A3C1"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106 031</w:t>
                  </w:r>
                </w:p>
              </w:tc>
            </w:tr>
            <w:tr w14:paraId="31570DE1"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6ECFA28F"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Liepājas reģionālā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E9C30A0"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Paliatīvā aprūpe</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9023A86"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58BFCB3"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0</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066A2696"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0</w:t>
                  </w:r>
                </w:p>
              </w:tc>
            </w:tr>
            <w:tr w14:paraId="1A428862"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73BC2BDB"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Rēzeknes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4EB5677"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 xml:space="preserve">Paliatīvā aprūpe </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360C7E8"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52E1DD5B"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65</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DF5D03D"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39 383</w:t>
                  </w:r>
                </w:p>
              </w:tc>
            </w:tr>
            <w:tr w14:paraId="069E9AAA"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0576D160"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Vidzemes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A4B0513"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 xml:space="preserve">Paliatīvā aprūpe </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6B0E8264"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6AD2406"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314</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5B4BD105"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190 249</w:t>
                  </w:r>
                </w:p>
              </w:tc>
            </w:tr>
            <w:tr w14:paraId="52A317E4"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0DA02A2D"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Ziemeļkurzemes</w:t>
                  </w:r>
                  <w:r w:rsidRPr="00BD04B3">
                    <w:rPr>
                      <w:rFonts w:ascii="Times New Roman" w:eastAsia="Times New Roman" w:hAnsi="Times New Roman" w:cs="Times New Roman"/>
                      <w:sz w:val="16"/>
                      <w:szCs w:val="16"/>
                      <w:lang w:eastAsia="lv-LV"/>
                    </w:rPr>
                    <w:t xml:space="preserve"> reģionālā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547EBF96"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 xml:space="preserve">Paliatīvā aprūpe </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D88C306"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2AE7561"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537</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9D9C68F"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325 363</w:t>
                  </w:r>
                </w:p>
              </w:tc>
            </w:tr>
            <w:tr w14:paraId="6E11EB6B"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55D86BA8"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Piejūras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6AA6E019"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 xml:space="preserve">Paliatīvā aprūpe </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EF017A5"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7BC7D261"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4</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BDED158"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2 424</w:t>
                  </w:r>
                </w:p>
              </w:tc>
            </w:tr>
            <w:tr w14:paraId="4ED05D44" w14:textId="77777777" w:rsidTr="00BD04B3">
              <w:tblPrEx>
                <w:tblW w:w="5000" w:type="pct"/>
                <w:tblLook w:val="04A0"/>
              </w:tblPrEx>
              <w:trPr>
                <w:trHeight w:val="255"/>
              </w:trPr>
              <w:tc>
                <w:tcPr>
                  <w:tcW w:w="279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40814887" w14:textId="77777777">
                  <w:pPr>
                    <w:spacing w:after="0" w:line="240" w:lineRule="auto"/>
                    <w:jc w:val="right"/>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Kopā:</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AC8492C" w14:textId="77777777">
                  <w:pPr>
                    <w:spacing w:after="0" w:line="240" w:lineRule="auto"/>
                    <w:jc w:val="right"/>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605.89</w:t>
                  </w:r>
                </w:p>
              </w:tc>
              <w:tc>
                <w:tcPr>
                  <w:tcW w:w="887"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0ABE691" w14:textId="77777777">
                  <w:pPr>
                    <w:spacing w:after="0" w:line="240" w:lineRule="auto"/>
                    <w:jc w:val="right"/>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2539</w:t>
                  </w:r>
                </w:p>
              </w:tc>
              <w:tc>
                <w:tcPr>
                  <w:tcW w:w="795"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4DB90A63" w14:textId="77777777">
                  <w:pPr>
                    <w:spacing w:after="0" w:line="240" w:lineRule="auto"/>
                    <w:jc w:val="right"/>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1 538 355</w:t>
                  </w:r>
                </w:p>
              </w:tc>
            </w:tr>
            <w:tr w14:paraId="4655A6E3" w14:textId="77777777" w:rsidTr="00BD04B3">
              <w:tblPrEx>
                <w:tblW w:w="5000" w:type="pct"/>
                <w:tblLook w:val="04A0"/>
              </w:tblPrEx>
              <w:trPr>
                <w:trHeight w:val="1020"/>
              </w:trPr>
              <w:tc>
                <w:tcPr>
                  <w:tcW w:w="1672" w:type="pc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2A96E9B9"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Ārstniecības iestādes</w:t>
                  </w:r>
                </w:p>
              </w:tc>
              <w:tc>
                <w:tcPr>
                  <w:tcW w:w="1124" w:type="pct"/>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7A9126E2" w14:textId="77777777">
                  <w:pPr>
                    <w:spacing w:after="0" w:line="240" w:lineRule="auto"/>
                    <w:jc w:val="center"/>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Kopējais plānotais hospitalizāciju skaits 2018.gadā</w:t>
                  </w:r>
                </w:p>
              </w:tc>
              <w:tc>
                <w:tcPr>
                  <w:tcW w:w="522" w:type="pct"/>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2D8DB3A6" w14:textId="77777777">
                  <w:pPr>
                    <w:spacing w:after="0" w:line="240" w:lineRule="auto"/>
                    <w:rPr>
                      <w:rFonts w:ascii="Times New Roman" w:eastAsia="Times New Roman" w:hAnsi="Times New Roman" w:cs="Times New Roman"/>
                      <w:bCs/>
                      <w:sz w:val="16"/>
                      <w:szCs w:val="16"/>
                      <w:lang w:eastAsia="lv-LV"/>
                    </w:rPr>
                  </w:pPr>
                  <w:r w:rsidRPr="00BD04B3">
                    <w:rPr>
                      <w:rFonts w:ascii="Times New Roman" w:eastAsia="Times New Roman" w:hAnsi="Times New Roman" w:cs="Times New Roman"/>
                      <w:bCs/>
                      <w:sz w:val="16"/>
                      <w:szCs w:val="16"/>
                      <w:lang w:eastAsia="lv-LV"/>
                    </w:rPr>
                    <w:t xml:space="preserve">PSKUS pacientu skaita attiecība pret </w:t>
                  </w:r>
                  <w:r w:rsidRPr="00BD04B3">
                    <w:rPr>
                      <w:rFonts w:ascii="Times New Roman" w:eastAsia="Times New Roman" w:hAnsi="Times New Roman" w:cs="Times New Roman"/>
                      <w:bCs/>
                      <w:sz w:val="16"/>
                      <w:szCs w:val="16"/>
                      <w:lang w:eastAsia="lv-LV"/>
                    </w:rPr>
                    <w:t>RAKUS, %</w:t>
                  </w:r>
                </w:p>
              </w:tc>
              <w:tc>
                <w:tcPr>
                  <w:tcW w:w="887" w:type="pct"/>
                  <w:tcBorders>
                    <w:top w:val="nil"/>
                    <w:left w:val="nil"/>
                    <w:bottom w:val="nil"/>
                    <w:right w:val="nil"/>
                  </w:tcBorders>
                  <w:shd w:val="clear" w:color="auto" w:fill="auto"/>
                  <w:vAlign w:val="bottom"/>
                  <w:hideMark/>
                </w:tcPr>
                <w:p w:rsidR="00BD04B3" w:rsidRPr="00BD04B3" w:rsidP="00BD04B3" w14:paraId="3031B169" w14:textId="77777777">
                  <w:pPr>
                    <w:spacing w:after="0" w:line="240" w:lineRule="auto"/>
                    <w:rPr>
                      <w:rFonts w:ascii="Times New Roman" w:eastAsia="Times New Roman" w:hAnsi="Times New Roman" w:cs="Times New Roman"/>
                      <w:b/>
                      <w:bCs/>
                      <w:sz w:val="16"/>
                      <w:szCs w:val="16"/>
                      <w:lang w:eastAsia="lv-LV"/>
                    </w:rPr>
                  </w:pPr>
                </w:p>
              </w:tc>
              <w:tc>
                <w:tcPr>
                  <w:tcW w:w="795" w:type="pct"/>
                  <w:tcBorders>
                    <w:top w:val="nil"/>
                    <w:left w:val="nil"/>
                    <w:bottom w:val="nil"/>
                    <w:right w:val="nil"/>
                  </w:tcBorders>
                  <w:shd w:val="clear" w:color="auto" w:fill="auto"/>
                  <w:vAlign w:val="bottom"/>
                  <w:hideMark/>
                </w:tcPr>
                <w:p w:rsidR="00BD04B3" w:rsidRPr="00BD04B3" w:rsidP="00BD04B3" w14:paraId="7D6FD545" w14:textId="77777777">
                  <w:pPr>
                    <w:spacing w:after="0" w:line="240" w:lineRule="auto"/>
                    <w:rPr>
                      <w:rFonts w:ascii="Times New Roman" w:eastAsia="Times New Roman" w:hAnsi="Times New Roman" w:cs="Times New Roman"/>
                      <w:sz w:val="16"/>
                      <w:szCs w:val="16"/>
                      <w:lang w:eastAsia="lv-LV"/>
                    </w:rPr>
                  </w:pPr>
                </w:p>
              </w:tc>
            </w:tr>
            <w:tr w14:paraId="255B360F"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5EF01ED1"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Rīgas Austrumu klīniskā universitātes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CDB1549"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68 680</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BCC77CC"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100%</w:t>
                  </w:r>
                </w:p>
              </w:tc>
              <w:tc>
                <w:tcPr>
                  <w:tcW w:w="887" w:type="pct"/>
                  <w:tcBorders>
                    <w:top w:val="nil"/>
                    <w:left w:val="nil"/>
                    <w:bottom w:val="nil"/>
                    <w:right w:val="nil"/>
                  </w:tcBorders>
                  <w:shd w:val="clear" w:color="auto" w:fill="auto"/>
                  <w:noWrap/>
                  <w:vAlign w:val="bottom"/>
                  <w:hideMark/>
                </w:tcPr>
                <w:p w:rsidR="00BD04B3" w:rsidRPr="00BD04B3" w:rsidP="00BD04B3" w14:paraId="2E1CA4A1" w14:textId="77777777">
                  <w:pPr>
                    <w:spacing w:after="0" w:line="240" w:lineRule="auto"/>
                    <w:jc w:val="right"/>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1BE46DF6" w14:textId="77777777">
                  <w:pPr>
                    <w:spacing w:after="0" w:line="240" w:lineRule="auto"/>
                    <w:rPr>
                      <w:rFonts w:ascii="Times New Roman" w:eastAsia="Times New Roman" w:hAnsi="Times New Roman" w:cs="Times New Roman"/>
                      <w:sz w:val="16"/>
                      <w:szCs w:val="16"/>
                      <w:lang w:eastAsia="lv-LV"/>
                    </w:rPr>
                  </w:pPr>
                </w:p>
              </w:tc>
            </w:tr>
            <w:tr w14:paraId="1F2805FB" w14:textId="77777777" w:rsidTr="00BD04B3">
              <w:tblPrEx>
                <w:tblW w:w="5000" w:type="pct"/>
                <w:tblLook w:val="04A0"/>
              </w:tblPrEx>
              <w:trPr>
                <w:trHeight w:val="255"/>
              </w:trPr>
              <w:tc>
                <w:tcPr>
                  <w:tcW w:w="167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3735A010"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Paula Stradiņa klīniskā universitātes slimnīca</w:t>
                  </w:r>
                </w:p>
              </w:tc>
              <w:tc>
                <w:tcPr>
                  <w:tcW w:w="1124"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F4A4BA6"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39 590</w:t>
                  </w:r>
                </w:p>
              </w:tc>
              <w:tc>
                <w:tcPr>
                  <w:tcW w:w="522" w:type="pct"/>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0044DDE0"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58%</w:t>
                  </w:r>
                </w:p>
              </w:tc>
              <w:tc>
                <w:tcPr>
                  <w:tcW w:w="887" w:type="pct"/>
                  <w:tcBorders>
                    <w:top w:val="nil"/>
                    <w:left w:val="nil"/>
                    <w:bottom w:val="nil"/>
                    <w:right w:val="nil"/>
                  </w:tcBorders>
                  <w:shd w:val="clear" w:color="auto" w:fill="auto"/>
                  <w:noWrap/>
                  <w:vAlign w:val="bottom"/>
                  <w:hideMark/>
                </w:tcPr>
                <w:p w:rsidR="00BD04B3" w:rsidRPr="00BD04B3" w:rsidP="00BD04B3" w14:paraId="6D00812F" w14:textId="77777777">
                  <w:pPr>
                    <w:spacing w:after="0" w:line="240" w:lineRule="auto"/>
                    <w:jc w:val="right"/>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4768EBB9" w14:textId="77777777">
                  <w:pPr>
                    <w:spacing w:after="0" w:line="240" w:lineRule="auto"/>
                    <w:rPr>
                      <w:rFonts w:ascii="Times New Roman" w:eastAsia="Times New Roman" w:hAnsi="Times New Roman" w:cs="Times New Roman"/>
                      <w:sz w:val="16"/>
                      <w:szCs w:val="16"/>
                      <w:lang w:eastAsia="lv-LV"/>
                    </w:rPr>
                  </w:pPr>
                </w:p>
              </w:tc>
            </w:tr>
            <w:tr w14:paraId="5F2F1480" w14:textId="77777777" w:rsidTr="00BD04B3">
              <w:tblPrEx>
                <w:tblW w:w="5000" w:type="pct"/>
                <w:tblLook w:val="04A0"/>
              </w:tblPrEx>
              <w:trPr>
                <w:trHeight w:val="255"/>
              </w:trPr>
              <w:tc>
                <w:tcPr>
                  <w:tcW w:w="1672" w:type="pct"/>
                  <w:tcBorders>
                    <w:top w:val="nil"/>
                    <w:left w:val="nil"/>
                    <w:bottom w:val="nil"/>
                    <w:right w:val="nil"/>
                  </w:tcBorders>
                  <w:shd w:val="clear" w:color="auto" w:fill="auto"/>
                  <w:noWrap/>
                  <w:vAlign w:val="bottom"/>
                  <w:hideMark/>
                </w:tcPr>
                <w:p w:rsidR="00BD04B3" w:rsidRPr="00BD04B3" w:rsidP="00BD04B3" w14:paraId="5D7A25A1" w14:textId="77777777">
                  <w:pPr>
                    <w:spacing w:after="0" w:line="240" w:lineRule="auto"/>
                    <w:rPr>
                      <w:rFonts w:ascii="Times New Roman" w:eastAsia="Times New Roman" w:hAnsi="Times New Roman" w:cs="Times New Roman"/>
                      <w:sz w:val="16"/>
                      <w:szCs w:val="16"/>
                      <w:lang w:eastAsia="lv-LV"/>
                    </w:rPr>
                  </w:pPr>
                </w:p>
              </w:tc>
              <w:tc>
                <w:tcPr>
                  <w:tcW w:w="1124" w:type="pct"/>
                  <w:tcBorders>
                    <w:top w:val="nil"/>
                    <w:left w:val="nil"/>
                    <w:bottom w:val="nil"/>
                    <w:right w:val="nil"/>
                  </w:tcBorders>
                  <w:shd w:val="clear" w:color="auto" w:fill="auto"/>
                  <w:noWrap/>
                  <w:vAlign w:val="bottom"/>
                  <w:hideMark/>
                </w:tcPr>
                <w:p w:rsidR="00BD04B3" w:rsidRPr="00BD04B3" w:rsidP="00BD04B3" w14:paraId="32027B37" w14:textId="77777777">
                  <w:pPr>
                    <w:spacing w:after="0" w:line="240" w:lineRule="auto"/>
                    <w:rPr>
                      <w:rFonts w:ascii="Times New Roman" w:eastAsia="Times New Roman" w:hAnsi="Times New Roman" w:cs="Times New Roman"/>
                      <w:sz w:val="16"/>
                      <w:szCs w:val="16"/>
                      <w:lang w:eastAsia="lv-LV"/>
                    </w:rPr>
                  </w:pPr>
                </w:p>
              </w:tc>
              <w:tc>
                <w:tcPr>
                  <w:tcW w:w="522" w:type="pct"/>
                  <w:tcBorders>
                    <w:top w:val="nil"/>
                    <w:left w:val="nil"/>
                    <w:bottom w:val="nil"/>
                    <w:right w:val="nil"/>
                  </w:tcBorders>
                  <w:shd w:val="clear" w:color="auto" w:fill="auto"/>
                  <w:noWrap/>
                  <w:vAlign w:val="bottom"/>
                  <w:hideMark/>
                </w:tcPr>
                <w:p w:rsidR="00BD04B3" w:rsidRPr="00BD04B3" w:rsidP="00BD04B3" w14:paraId="243DABC6" w14:textId="77777777">
                  <w:pPr>
                    <w:spacing w:after="0" w:line="240" w:lineRule="auto"/>
                    <w:rPr>
                      <w:rFonts w:ascii="Times New Roman" w:eastAsia="Times New Roman" w:hAnsi="Times New Roman" w:cs="Times New Roman"/>
                      <w:sz w:val="16"/>
                      <w:szCs w:val="16"/>
                      <w:lang w:eastAsia="lv-LV"/>
                    </w:rPr>
                  </w:pPr>
                </w:p>
              </w:tc>
              <w:tc>
                <w:tcPr>
                  <w:tcW w:w="887" w:type="pct"/>
                  <w:tcBorders>
                    <w:top w:val="nil"/>
                    <w:left w:val="nil"/>
                    <w:bottom w:val="nil"/>
                    <w:right w:val="nil"/>
                  </w:tcBorders>
                  <w:shd w:val="clear" w:color="auto" w:fill="auto"/>
                  <w:noWrap/>
                  <w:vAlign w:val="bottom"/>
                  <w:hideMark/>
                </w:tcPr>
                <w:p w:rsidR="00BD04B3" w:rsidRPr="00BD04B3" w:rsidP="00BD04B3" w14:paraId="6CF386A5" w14:textId="77777777">
                  <w:pPr>
                    <w:spacing w:after="0" w:line="240" w:lineRule="auto"/>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55815F3A" w14:textId="77777777">
                  <w:pPr>
                    <w:spacing w:after="0" w:line="240" w:lineRule="auto"/>
                    <w:rPr>
                      <w:rFonts w:ascii="Times New Roman" w:eastAsia="Times New Roman" w:hAnsi="Times New Roman" w:cs="Times New Roman"/>
                      <w:sz w:val="16"/>
                      <w:szCs w:val="16"/>
                      <w:lang w:eastAsia="lv-LV"/>
                    </w:rPr>
                  </w:pPr>
                </w:p>
              </w:tc>
            </w:tr>
            <w:tr w14:paraId="67EAA176" w14:textId="77777777" w:rsidTr="00BD04B3">
              <w:tblPrEx>
                <w:tblW w:w="5000" w:type="pct"/>
                <w:tblLook w:val="04A0"/>
              </w:tblPrEx>
              <w:trPr>
                <w:trHeight w:val="510"/>
              </w:trPr>
              <w:tc>
                <w:tcPr>
                  <w:tcW w:w="16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D04B3" w:rsidRPr="00BD04B3" w:rsidP="00BD04B3" w14:paraId="2C3269F0"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Pakalpojumu programmas "Paliatīvā aprūpe" plānotais pacientu skaits RAKUS 2018.g.</w:t>
                  </w:r>
                </w:p>
              </w:tc>
              <w:tc>
                <w:tcPr>
                  <w:tcW w:w="1124" w:type="pct"/>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516E432"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1 100</w:t>
                  </w:r>
                </w:p>
              </w:tc>
              <w:tc>
                <w:tcPr>
                  <w:tcW w:w="522" w:type="pct"/>
                  <w:tcBorders>
                    <w:top w:val="nil"/>
                    <w:left w:val="nil"/>
                    <w:bottom w:val="nil"/>
                    <w:right w:val="nil"/>
                  </w:tcBorders>
                  <w:shd w:val="clear" w:color="auto" w:fill="auto"/>
                  <w:noWrap/>
                  <w:vAlign w:val="bottom"/>
                  <w:hideMark/>
                </w:tcPr>
                <w:p w:rsidR="00BD04B3" w:rsidRPr="00BD04B3" w:rsidP="00BD04B3" w14:paraId="7A3D1AFE" w14:textId="77777777">
                  <w:pPr>
                    <w:spacing w:after="0" w:line="240" w:lineRule="auto"/>
                    <w:jc w:val="right"/>
                    <w:rPr>
                      <w:rFonts w:ascii="Times New Roman" w:eastAsia="Times New Roman" w:hAnsi="Times New Roman" w:cs="Times New Roman"/>
                      <w:sz w:val="16"/>
                      <w:szCs w:val="16"/>
                      <w:lang w:eastAsia="lv-LV"/>
                    </w:rPr>
                  </w:pPr>
                </w:p>
              </w:tc>
              <w:tc>
                <w:tcPr>
                  <w:tcW w:w="887" w:type="pct"/>
                  <w:tcBorders>
                    <w:top w:val="nil"/>
                    <w:left w:val="nil"/>
                    <w:bottom w:val="nil"/>
                    <w:right w:val="nil"/>
                  </w:tcBorders>
                  <w:shd w:val="clear" w:color="auto" w:fill="auto"/>
                  <w:noWrap/>
                  <w:vAlign w:val="bottom"/>
                  <w:hideMark/>
                </w:tcPr>
                <w:p w:rsidR="00BD04B3" w:rsidRPr="00BD04B3" w:rsidP="00BD04B3" w14:paraId="15417165" w14:textId="77777777">
                  <w:pPr>
                    <w:spacing w:after="0" w:line="240" w:lineRule="auto"/>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0AA7F18F" w14:textId="77777777">
                  <w:pPr>
                    <w:spacing w:after="0" w:line="240" w:lineRule="auto"/>
                    <w:rPr>
                      <w:rFonts w:ascii="Times New Roman" w:eastAsia="Times New Roman" w:hAnsi="Times New Roman" w:cs="Times New Roman"/>
                      <w:sz w:val="16"/>
                      <w:szCs w:val="16"/>
                      <w:lang w:eastAsia="lv-LV"/>
                    </w:rPr>
                  </w:pPr>
                </w:p>
              </w:tc>
            </w:tr>
            <w:tr w14:paraId="3B58300F" w14:textId="77777777" w:rsidTr="00BD04B3">
              <w:tblPrEx>
                <w:tblW w:w="5000" w:type="pct"/>
                <w:tblLook w:val="04A0"/>
              </w:tblPrEx>
              <w:trPr>
                <w:trHeight w:val="510"/>
              </w:trPr>
              <w:tc>
                <w:tcPr>
                  <w:tcW w:w="1672" w:type="pct"/>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BD04B3" w:rsidRPr="00BD04B3" w:rsidP="00BD04B3" w14:paraId="2F4113A5" w14:textId="77777777">
                  <w:pPr>
                    <w:spacing w:after="0" w:line="240" w:lineRule="auto"/>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Pakalpojumu programmas "Paliatīvā aprūpe" plānotais pacientu skaits PSKUS = 1100*58%</w:t>
                  </w:r>
                </w:p>
              </w:tc>
              <w:tc>
                <w:tcPr>
                  <w:tcW w:w="1124" w:type="pct"/>
                  <w:tcBorders>
                    <w:top w:val="nil"/>
                    <w:left w:val="nil"/>
                    <w:bottom w:val="single" w:sz="4" w:space="0" w:color="auto"/>
                    <w:right w:val="single" w:sz="4" w:space="0" w:color="auto"/>
                  </w:tcBorders>
                  <w:shd w:val="clear" w:color="auto" w:fill="F7CBAC" w:themeFill="accent2" w:themeFillTint="66"/>
                  <w:noWrap/>
                  <w:vAlign w:val="bottom"/>
                  <w:hideMark/>
                </w:tcPr>
                <w:p w:rsidR="00BD04B3" w:rsidRPr="00BD04B3" w:rsidP="00BD04B3" w14:paraId="6E9B6A5E" w14:textId="77777777">
                  <w:pPr>
                    <w:spacing w:after="0" w:line="240" w:lineRule="auto"/>
                    <w:jc w:val="right"/>
                    <w:rPr>
                      <w:rFonts w:ascii="Times New Roman" w:eastAsia="Times New Roman" w:hAnsi="Times New Roman" w:cs="Times New Roman"/>
                      <w:sz w:val="16"/>
                      <w:szCs w:val="16"/>
                      <w:lang w:eastAsia="lv-LV"/>
                    </w:rPr>
                  </w:pPr>
                  <w:r w:rsidRPr="00BD04B3">
                    <w:rPr>
                      <w:rFonts w:ascii="Times New Roman" w:eastAsia="Times New Roman" w:hAnsi="Times New Roman" w:cs="Times New Roman"/>
                      <w:sz w:val="16"/>
                      <w:szCs w:val="16"/>
                      <w:lang w:eastAsia="lv-LV"/>
                    </w:rPr>
                    <w:t>638</w:t>
                  </w:r>
                </w:p>
              </w:tc>
              <w:tc>
                <w:tcPr>
                  <w:tcW w:w="522" w:type="pct"/>
                  <w:tcBorders>
                    <w:top w:val="nil"/>
                    <w:left w:val="nil"/>
                    <w:bottom w:val="nil"/>
                    <w:right w:val="nil"/>
                  </w:tcBorders>
                  <w:shd w:val="clear" w:color="auto" w:fill="auto"/>
                  <w:noWrap/>
                  <w:vAlign w:val="bottom"/>
                  <w:hideMark/>
                </w:tcPr>
                <w:p w:rsidR="00BD04B3" w:rsidRPr="00BD04B3" w:rsidP="00BD04B3" w14:paraId="5B4C98A6" w14:textId="77777777">
                  <w:pPr>
                    <w:spacing w:after="0" w:line="240" w:lineRule="auto"/>
                    <w:jc w:val="right"/>
                    <w:rPr>
                      <w:rFonts w:ascii="Times New Roman" w:eastAsia="Times New Roman" w:hAnsi="Times New Roman" w:cs="Times New Roman"/>
                      <w:sz w:val="16"/>
                      <w:szCs w:val="16"/>
                      <w:lang w:eastAsia="lv-LV"/>
                    </w:rPr>
                  </w:pPr>
                </w:p>
              </w:tc>
              <w:tc>
                <w:tcPr>
                  <w:tcW w:w="887" w:type="pct"/>
                  <w:tcBorders>
                    <w:top w:val="nil"/>
                    <w:left w:val="nil"/>
                    <w:bottom w:val="nil"/>
                    <w:right w:val="nil"/>
                  </w:tcBorders>
                  <w:shd w:val="clear" w:color="auto" w:fill="auto"/>
                  <w:noWrap/>
                  <w:vAlign w:val="bottom"/>
                  <w:hideMark/>
                </w:tcPr>
                <w:p w:rsidR="00BD04B3" w:rsidRPr="00BD04B3" w:rsidP="00BD04B3" w14:paraId="248905ED" w14:textId="77777777">
                  <w:pPr>
                    <w:spacing w:after="0" w:line="240" w:lineRule="auto"/>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37B524F9" w14:textId="77777777">
                  <w:pPr>
                    <w:spacing w:after="0" w:line="240" w:lineRule="auto"/>
                    <w:rPr>
                      <w:rFonts w:ascii="Times New Roman" w:eastAsia="Times New Roman" w:hAnsi="Times New Roman" w:cs="Times New Roman"/>
                      <w:sz w:val="16"/>
                      <w:szCs w:val="16"/>
                      <w:lang w:eastAsia="lv-LV"/>
                    </w:rPr>
                  </w:pPr>
                </w:p>
              </w:tc>
            </w:tr>
            <w:tr w14:paraId="3E244052" w14:textId="77777777" w:rsidTr="00BD04B3">
              <w:tblPrEx>
                <w:tblW w:w="5000" w:type="pct"/>
                <w:tblLook w:val="04A0"/>
              </w:tblPrEx>
              <w:trPr>
                <w:trHeight w:val="765"/>
              </w:trPr>
              <w:tc>
                <w:tcPr>
                  <w:tcW w:w="1672" w:type="pct"/>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BD04B3" w:rsidRPr="00BD04B3" w:rsidP="00BD04B3" w14:paraId="413893DA" w14:textId="77777777">
                  <w:pPr>
                    <w:spacing w:after="0" w:line="240" w:lineRule="auto"/>
                    <w:rPr>
                      <w:rFonts w:ascii="Times New Roman" w:eastAsia="Times New Roman" w:hAnsi="Times New Roman" w:cs="Times New Roman"/>
                      <w:b/>
                      <w:bCs/>
                      <w:sz w:val="16"/>
                      <w:szCs w:val="16"/>
                      <w:lang w:eastAsia="lv-LV"/>
                    </w:rPr>
                  </w:pPr>
                  <w:r w:rsidRPr="00BD04B3">
                    <w:rPr>
                      <w:rFonts w:ascii="Times New Roman" w:eastAsia="Times New Roman" w:hAnsi="Times New Roman" w:cs="Times New Roman"/>
                      <w:b/>
                      <w:bCs/>
                      <w:sz w:val="16"/>
                      <w:szCs w:val="16"/>
                      <w:lang w:eastAsia="lv-LV"/>
                    </w:rPr>
                    <w:t xml:space="preserve">"Paliatīvā aprūpe" programmai papildus nepieciešamais finansējums </w:t>
                  </w:r>
                  <w:r w:rsidRPr="00BD04B3">
                    <w:rPr>
                      <w:rFonts w:ascii="Times New Roman" w:eastAsia="Times New Roman" w:hAnsi="Times New Roman" w:cs="Times New Roman"/>
                      <w:b/>
                      <w:bCs/>
                      <w:i/>
                      <w:iCs/>
                      <w:sz w:val="16"/>
                      <w:szCs w:val="16"/>
                      <w:u w:val="single"/>
                      <w:lang w:eastAsia="lv-LV"/>
                    </w:rPr>
                    <w:t>(plānveida pakalpojums)</w:t>
                  </w:r>
                  <w:r w:rsidRPr="00BD04B3">
                    <w:rPr>
                      <w:rFonts w:ascii="Times New Roman" w:eastAsia="Times New Roman" w:hAnsi="Times New Roman" w:cs="Times New Roman"/>
                      <w:b/>
                      <w:bCs/>
                      <w:sz w:val="16"/>
                      <w:szCs w:val="16"/>
                      <w:lang w:eastAsia="lv-LV"/>
                    </w:rPr>
                    <w:t xml:space="preserve"> = 638*605.89</w:t>
                  </w:r>
                </w:p>
              </w:tc>
              <w:tc>
                <w:tcPr>
                  <w:tcW w:w="1124" w:type="pct"/>
                  <w:tcBorders>
                    <w:top w:val="nil"/>
                    <w:left w:val="nil"/>
                    <w:bottom w:val="single" w:sz="4" w:space="0" w:color="auto"/>
                    <w:right w:val="single" w:sz="4" w:space="0" w:color="auto"/>
                  </w:tcBorders>
                  <w:shd w:val="clear" w:color="auto" w:fill="F7CBAC" w:themeFill="accent2" w:themeFillTint="66"/>
                  <w:noWrap/>
                  <w:vAlign w:val="bottom"/>
                  <w:hideMark/>
                </w:tcPr>
                <w:p w:rsidR="00BD04B3" w:rsidRPr="00BD04B3" w:rsidP="00BD04B3" w14:paraId="328CFB52" w14:textId="77777777">
                  <w:pPr>
                    <w:spacing w:after="0" w:line="240" w:lineRule="auto"/>
                    <w:jc w:val="right"/>
                    <w:rPr>
                      <w:rFonts w:ascii="Times New Roman" w:eastAsia="Times New Roman" w:hAnsi="Times New Roman" w:cs="Times New Roman"/>
                      <w:b/>
                      <w:bCs/>
                      <w:sz w:val="16"/>
                      <w:szCs w:val="16"/>
                      <w:lang w:eastAsia="lv-LV"/>
                    </w:rPr>
                  </w:pPr>
                  <w:r w:rsidRPr="00BD04B3">
                    <w:rPr>
                      <w:rFonts w:ascii="Times New Roman" w:eastAsia="Times New Roman" w:hAnsi="Times New Roman" w:cs="Times New Roman"/>
                      <w:b/>
                      <w:bCs/>
                      <w:sz w:val="16"/>
                      <w:szCs w:val="16"/>
                      <w:lang w:eastAsia="lv-LV"/>
                    </w:rPr>
                    <w:t>386 558</w:t>
                  </w:r>
                </w:p>
              </w:tc>
              <w:tc>
                <w:tcPr>
                  <w:tcW w:w="522" w:type="pct"/>
                  <w:tcBorders>
                    <w:top w:val="nil"/>
                    <w:left w:val="nil"/>
                    <w:bottom w:val="nil"/>
                    <w:right w:val="nil"/>
                  </w:tcBorders>
                  <w:shd w:val="clear" w:color="auto" w:fill="auto"/>
                  <w:noWrap/>
                  <w:vAlign w:val="bottom"/>
                  <w:hideMark/>
                </w:tcPr>
                <w:p w:rsidR="00BD04B3" w:rsidRPr="00BD04B3" w:rsidP="00BD04B3" w14:paraId="65924C8F" w14:textId="77777777">
                  <w:pPr>
                    <w:spacing w:after="0" w:line="240" w:lineRule="auto"/>
                    <w:jc w:val="right"/>
                    <w:rPr>
                      <w:rFonts w:ascii="Times New Roman" w:eastAsia="Times New Roman" w:hAnsi="Times New Roman" w:cs="Times New Roman"/>
                      <w:b/>
                      <w:bCs/>
                      <w:sz w:val="16"/>
                      <w:szCs w:val="16"/>
                      <w:lang w:eastAsia="lv-LV"/>
                    </w:rPr>
                  </w:pPr>
                </w:p>
              </w:tc>
              <w:tc>
                <w:tcPr>
                  <w:tcW w:w="887" w:type="pct"/>
                  <w:tcBorders>
                    <w:top w:val="nil"/>
                    <w:left w:val="nil"/>
                    <w:bottom w:val="nil"/>
                    <w:right w:val="nil"/>
                  </w:tcBorders>
                  <w:shd w:val="clear" w:color="auto" w:fill="auto"/>
                  <w:noWrap/>
                  <w:vAlign w:val="bottom"/>
                  <w:hideMark/>
                </w:tcPr>
                <w:p w:rsidR="00BD04B3" w:rsidRPr="00BD04B3" w:rsidP="00BD04B3" w14:paraId="388FE6A3" w14:textId="77777777">
                  <w:pPr>
                    <w:spacing w:after="0" w:line="240" w:lineRule="auto"/>
                    <w:rPr>
                      <w:rFonts w:ascii="Times New Roman" w:eastAsia="Times New Roman" w:hAnsi="Times New Roman" w:cs="Times New Roman"/>
                      <w:sz w:val="16"/>
                      <w:szCs w:val="16"/>
                      <w:lang w:eastAsia="lv-LV"/>
                    </w:rPr>
                  </w:pPr>
                </w:p>
              </w:tc>
              <w:tc>
                <w:tcPr>
                  <w:tcW w:w="795" w:type="pct"/>
                  <w:tcBorders>
                    <w:top w:val="nil"/>
                    <w:left w:val="nil"/>
                    <w:bottom w:val="nil"/>
                    <w:right w:val="nil"/>
                  </w:tcBorders>
                  <w:shd w:val="clear" w:color="auto" w:fill="auto"/>
                  <w:noWrap/>
                  <w:vAlign w:val="bottom"/>
                  <w:hideMark/>
                </w:tcPr>
                <w:p w:rsidR="00BD04B3" w:rsidRPr="00BD04B3" w:rsidP="00BD04B3" w14:paraId="038FC925" w14:textId="77777777">
                  <w:pPr>
                    <w:spacing w:after="0" w:line="240" w:lineRule="auto"/>
                    <w:rPr>
                      <w:rFonts w:ascii="Times New Roman" w:eastAsia="Times New Roman" w:hAnsi="Times New Roman" w:cs="Times New Roman"/>
                      <w:sz w:val="16"/>
                      <w:szCs w:val="16"/>
                      <w:lang w:eastAsia="lv-LV"/>
                    </w:rPr>
                  </w:pPr>
                </w:p>
              </w:tc>
            </w:tr>
          </w:tbl>
          <w:p w:rsidR="00BD04B3" w:rsidRPr="00BD04B3" w:rsidP="00BD04B3" w14:paraId="0FC46641" w14:textId="77777777">
            <w:pPr>
              <w:spacing w:after="120"/>
              <w:jc w:val="both"/>
              <w:rPr>
                <w:rFonts w:ascii="Times New Roman" w:hAnsi="Times New Roman" w:cs="Times New Roman"/>
                <w:sz w:val="16"/>
                <w:szCs w:val="16"/>
              </w:rPr>
            </w:pPr>
          </w:p>
          <w:p w:rsidR="00BD04B3" w:rsidRPr="00BD04B3" w:rsidP="00BD04B3" w14:paraId="7C9384A1"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neatliekamās palīdzības un plānveida stacionārās veselības aprūpes pakalpojumu pieejamības nodrošināšanu ar nepieciešamo finansējumu </w:t>
            </w:r>
            <w:r w:rsidRPr="00BD04B3">
              <w:rPr>
                <w:rFonts w:ascii="Times New Roman" w:hAnsi="Times New Roman" w:cs="Times New Roman"/>
                <w:b/>
              </w:rPr>
              <w:t>2 879 766</w:t>
            </w:r>
            <w:r w:rsidRPr="00BD04B3">
              <w:rPr>
                <w:rFonts w:ascii="Times New Roman" w:hAnsi="Times New Roman" w:cs="Times New Roman"/>
              </w:rPr>
              <w:t xml:space="preserve"> </w:t>
            </w:r>
            <w:r w:rsidRPr="00BD04B3">
              <w:rPr>
                <w:rFonts w:ascii="Times New Roman" w:hAnsi="Times New Roman" w:cs="Times New Roman"/>
                <w:b/>
                <w:i/>
              </w:rPr>
              <w:t>euro</w:t>
            </w:r>
            <w:r w:rsidRPr="00BD04B3">
              <w:rPr>
                <w:rFonts w:ascii="Times New Roman" w:hAnsi="Times New Roman" w:cs="Times New Roman"/>
              </w:rPr>
              <w:t xml:space="preserve"> apmērā, skat. tabulu Nr.4 un anotācijas pielikumu Nr.2. Iepriekšminēto pasākumu plānots īstenot apakšprogramma 33.17.00 “Neatliekamās medicīniskās palīdzības nodrošināšana stacionārās ārstniecības iestādēs”  ietvaros. </w:t>
            </w:r>
          </w:p>
          <w:p w:rsidR="00BD04B3" w:rsidRPr="00BD04B3" w:rsidP="00BD04B3" w14:paraId="42541D75" w14:textId="77777777">
            <w:pPr>
              <w:spacing w:after="0" w:line="240" w:lineRule="auto"/>
              <w:jc w:val="right"/>
              <w:rPr>
                <w:rFonts w:ascii="Times New Roman" w:hAnsi="Times New Roman" w:cs="Times New Roman"/>
                <w:i/>
              </w:rPr>
            </w:pPr>
            <w:r w:rsidRPr="00BD04B3">
              <w:rPr>
                <w:rFonts w:ascii="Times New Roman" w:hAnsi="Times New Roman" w:cs="Times New Roman"/>
              </w:rPr>
              <w:t xml:space="preserve">                                                                                                                               </w:t>
            </w:r>
            <w:r w:rsidRPr="00BD04B3">
              <w:rPr>
                <w:rFonts w:ascii="Times New Roman" w:hAnsi="Times New Roman" w:cs="Times New Roman"/>
                <w:i/>
              </w:rPr>
              <w:t xml:space="preserve">                                                    Tabula Nr.4                                                                                                         </w:t>
            </w:r>
          </w:p>
          <w:tbl>
            <w:tblPr>
              <w:tblW w:w="7350" w:type="dxa"/>
              <w:tblLook w:val="04A0"/>
            </w:tblPr>
            <w:tblGrid>
              <w:gridCol w:w="5933"/>
              <w:gridCol w:w="1417"/>
            </w:tblGrid>
            <w:tr w14:paraId="2DBF92C8" w14:textId="77777777" w:rsidTr="00BD04B3">
              <w:tblPrEx>
                <w:tblW w:w="7350" w:type="dxa"/>
                <w:tblLook w:val="04A0"/>
              </w:tblPrEx>
              <w:trPr>
                <w:trHeight w:val="335"/>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D04B3" w:rsidRPr="00BD04B3" w:rsidP="00BD04B3" w14:paraId="2FFAECD8"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Pasākuma nosaukums</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485CDE0E"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2019.gadam</w:t>
                  </w:r>
                </w:p>
              </w:tc>
            </w:tr>
            <w:tr w14:paraId="0349AF9B" w14:textId="77777777" w:rsidTr="00BD04B3">
              <w:tblPrEx>
                <w:tblW w:w="7350" w:type="dxa"/>
                <w:tblLook w:val="04A0"/>
              </w:tblPrEx>
              <w:trPr>
                <w:trHeight w:val="326"/>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296ED860"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1C6FACED" w14:textId="77777777">
                  <w:pPr>
                    <w:spacing w:after="0" w:line="240" w:lineRule="auto"/>
                    <w:jc w:val="center"/>
                    <w:rPr>
                      <w:rFonts w:ascii="Times New Roman" w:eastAsia="Times New Roman" w:hAnsi="Times New Roman" w:cs="Times New Roman"/>
                      <w:b/>
                      <w:bCs/>
                      <w:color w:val="FF0000"/>
                      <w:sz w:val="14"/>
                      <w:szCs w:val="14"/>
                      <w:lang w:eastAsia="lv-LV"/>
                    </w:rPr>
                  </w:pPr>
                  <w:r w:rsidRPr="00BD04B3">
                    <w:rPr>
                      <w:rFonts w:ascii="Times New Roman" w:eastAsia="Times New Roman" w:hAnsi="Times New Roman" w:cs="Times New Roman"/>
                      <w:b/>
                      <w:bCs/>
                      <w:sz w:val="14"/>
                      <w:szCs w:val="14"/>
                      <w:lang w:eastAsia="lv-LV"/>
                    </w:rPr>
                    <w:t>2 879 766</w:t>
                  </w:r>
                </w:p>
              </w:tc>
            </w:tr>
            <w:tr w14:paraId="324511BB" w14:textId="77777777" w:rsidTr="00BD04B3">
              <w:tblPrEx>
                <w:tblW w:w="7350" w:type="dxa"/>
                <w:tblLook w:val="04A0"/>
              </w:tblPrEx>
              <w:trPr>
                <w:trHeight w:val="353"/>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3CE286EE"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595F2616"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516 852</w:t>
                  </w:r>
                </w:p>
              </w:tc>
            </w:tr>
            <w:tr w14:paraId="488467AA" w14:textId="77777777" w:rsidTr="00BD04B3">
              <w:tblPrEx>
                <w:tblW w:w="7350" w:type="dxa"/>
                <w:tblLook w:val="04A0"/>
              </w:tblPrEx>
              <w:trPr>
                <w:trHeight w:val="427"/>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1EC5F074"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BD04B3" w:rsidRPr="00BD04B3" w:rsidP="00BD04B3" w14:paraId="2AA64A7D"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1 303 247</w:t>
                  </w:r>
                </w:p>
              </w:tc>
            </w:tr>
            <w:tr w14:paraId="59AC65AC" w14:textId="77777777" w:rsidTr="00BD04B3">
              <w:tblPrEx>
                <w:tblW w:w="7350" w:type="dxa"/>
                <w:tblLook w:val="04A0"/>
              </w:tblPrEx>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1A89BED3"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Ķirurģiskā profila stacionāro pakalpojumu ieviešana   SIA "Siguldas slimnīca" atbilstoši II līmeņa slimnīcai</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316A64DE"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952 484</w:t>
                  </w:r>
                </w:p>
              </w:tc>
            </w:tr>
            <w:tr w14:paraId="550A8D5E" w14:textId="77777777" w:rsidTr="00BD04B3">
              <w:tblPrEx>
                <w:tblW w:w="7350" w:type="dxa"/>
                <w:tblLook w:val="04A0"/>
              </w:tblPrEx>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45C56D32"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Insulta vienības pakalpojumu nodrošināšana SIA "Jēkabpils reģionālā slimnīca"</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41FAFEB7"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107 183</w:t>
                  </w:r>
                </w:p>
              </w:tc>
            </w:tr>
          </w:tbl>
          <w:p w:rsidR="00BD04B3" w:rsidRPr="00BD04B3" w:rsidP="00BD04B3" w14:paraId="10DE35A7" w14:textId="77777777">
            <w:pPr>
              <w:spacing w:after="120"/>
              <w:ind w:firstLine="213"/>
              <w:jc w:val="both"/>
              <w:rPr>
                <w:rFonts w:ascii="Times New Roman" w:hAnsi="Times New Roman" w:cs="Times New Roman"/>
                <w:sz w:val="16"/>
                <w:szCs w:val="16"/>
              </w:rPr>
            </w:pPr>
          </w:p>
          <w:p w:rsidR="00BD04B3" w:rsidRPr="00BD04B3" w:rsidP="00BD04B3" w14:paraId="37BD0DBA" w14:textId="77777777">
            <w:pPr>
              <w:numPr>
                <w:ilvl w:val="0"/>
                <w:numId w:val="31"/>
              </w:numPr>
              <w:spacing w:after="120"/>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ka HIV </w:t>
            </w:r>
            <w:r w:rsidRPr="00BD04B3">
              <w:rPr>
                <w:rFonts w:ascii="Times New Roman" w:hAnsi="Times New Roman" w:cs="Times New Roman"/>
              </w:rPr>
              <w:t>līdzestības</w:t>
            </w:r>
            <w:r w:rsidRPr="00BD04B3">
              <w:rPr>
                <w:rFonts w:ascii="Times New Roman" w:hAnsi="Times New Roman" w:cs="Times New Roman"/>
              </w:rPr>
              <w:t xml:space="preserve"> kabineta darbības nodrošināšanai nepieciešamais finansējums </w:t>
            </w:r>
            <w:r w:rsidRPr="00BD04B3">
              <w:rPr>
                <w:rFonts w:ascii="Times New Roman" w:hAnsi="Times New Roman" w:cs="Times New Roman"/>
                <w:b/>
              </w:rPr>
              <w:t>28 620</w:t>
            </w:r>
            <w:r w:rsidRPr="00BD04B3">
              <w:rPr>
                <w:rFonts w:ascii="Times New Roman" w:hAnsi="Times New Roman" w:cs="Times New Roman"/>
              </w:rPr>
              <w:t xml:space="preserve"> </w:t>
            </w:r>
            <w:r w:rsidRPr="00BD04B3">
              <w:rPr>
                <w:rFonts w:ascii="Times New Roman" w:hAnsi="Times New Roman" w:cs="Times New Roman"/>
                <w:b/>
                <w:i/>
              </w:rPr>
              <w:t>euro</w:t>
            </w:r>
            <w:r w:rsidRPr="00BD04B3">
              <w:rPr>
                <w:rFonts w:ascii="Times New Roman" w:hAnsi="Times New Roman" w:cs="Times New Roman"/>
                <w:i/>
              </w:rPr>
              <w:t xml:space="preserve"> </w:t>
            </w:r>
            <w:r w:rsidRPr="00BD04B3">
              <w:rPr>
                <w:rFonts w:ascii="Times New Roman" w:hAnsi="Times New Roman" w:cs="Times New Roman"/>
              </w:rPr>
              <w:t>apmērā, skat., tabulu Nr.5. Iepriekšminēto pasākumu plānots īstenot apakšprogrammas 33.16.00 “Pārējo ambulatoro veselības aprūpes pakalpojumu nodrošināšana” ietvaros.</w:t>
            </w:r>
          </w:p>
          <w:p w:rsidR="00BD04B3" w:rsidRPr="00BD04B3" w:rsidP="00BD04B3" w14:paraId="6AC46C0A" w14:textId="77777777">
            <w:pPr>
              <w:spacing w:after="120"/>
              <w:ind w:left="573"/>
              <w:contextualSpacing/>
              <w:jc w:val="right"/>
              <w:rPr>
                <w:rFonts w:ascii="Times New Roman" w:hAnsi="Times New Roman" w:cs="Times New Roman"/>
                <w:i/>
              </w:rPr>
            </w:pPr>
            <w:r w:rsidRPr="00BD04B3">
              <w:rPr>
                <w:rFonts w:ascii="Times New Roman" w:hAnsi="Times New Roman" w:cs="Times New Roman"/>
                <w:i/>
              </w:rPr>
              <w:t>Tabula Nr.5</w:t>
            </w:r>
          </w:p>
          <w:p w:rsidR="00BD04B3" w:rsidRPr="00BD04B3" w:rsidP="00BD04B3" w14:paraId="0C71A2D0" w14:textId="77777777">
            <w:pPr>
              <w:spacing w:after="120"/>
              <w:contextualSpacing/>
              <w:rPr>
                <w:rFonts w:ascii="Times New Roman" w:hAnsi="Times New Roman" w:cs="Times New Roman"/>
                <w:sz w:val="16"/>
                <w:szCs w:val="16"/>
              </w:rPr>
            </w:pPr>
            <w:r w:rsidRPr="00BD04B3">
              <w:rPr>
                <w:rFonts w:ascii="Times New Roman" w:hAnsi="Times New Roman" w:cs="Times New Roman"/>
                <w:sz w:val="16"/>
                <w:szCs w:val="16"/>
              </w:rPr>
              <w:t>Fiksētā maksājuma nodrošināšanai nepieciešamo līdzekļu gada apjoms par speciālistu un ārstniecības iestāžu struktūrvienību darbību ambulatorajā veselības aprūpē ērā</w:t>
            </w:r>
          </w:p>
          <w:tbl>
            <w:tblPr>
              <w:tblW w:w="8116" w:type="dxa"/>
              <w:tblLook w:val="04A0"/>
            </w:tblPr>
            <w:tblGrid>
              <w:gridCol w:w="1276"/>
              <w:gridCol w:w="721"/>
              <w:gridCol w:w="749"/>
              <w:gridCol w:w="780"/>
              <w:gridCol w:w="591"/>
              <w:gridCol w:w="73"/>
              <w:gridCol w:w="483"/>
              <w:gridCol w:w="139"/>
              <w:gridCol w:w="493"/>
              <w:gridCol w:w="111"/>
              <w:gridCol w:w="860"/>
              <w:gridCol w:w="854"/>
              <w:gridCol w:w="760"/>
            </w:tblGrid>
            <w:tr w14:paraId="71505275" w14:textId="77777777" w:rsidTr="00BD04B3">
              <w:tblPrEx>
                <w:tblW w:w="8116" w:type="dxa"/>
                <w:tblLook w:val="04A0"/>
              </w:tblPrEx>
              <w:trPr>
                <w:gridAfter w:val="4"/>
                <w:wAfter w:w="2101" w:type="dxa"/>
                <w:trHeight w:val="1090"/>
              </w:trPr>
              <w:tc>
                <w:tcPr>
                  <w:tcW w:w="1612" w:type="dxa"/>
                  <w:tcBorders>
                    <w:top w:val="single" w:sz="4" w:space="0" w:color="auto"/>
                    <w:left w:val="single" w:sz="4" w:space="0" w:color="auto"/>
                    <w:bottom w:val="single" w:sz="4" w:space="0" w:color="auto"/>
                    <w:right w:val="single" w:sz="4" w:space="0" w:color="auto"/>
                  </w:tcBorders>
                  <w:shd w:val="clear" w:color="auto" w:fill="F7CBAC" w:themeFill="accent2" w:themeFillTint="66"/>
                  <w:vAlign w:val="bottom"/>
                  <w:hideMark/>
                </w:tcPr>
                <w:p w:rsidR="00BD04B3" w:rsidRPr="00BD04B3" w:rsidP="00BD04B3" w14:paraId="7E7FBDAE" w14:textId="77777777">
                  <w:pPr>
                    <w:spacing w:after="0" w:line="240" w:lineRule="auto"/>
                    <w:jc w:val="center"/>
                    <w:rPr>
                      <w:rFonts w:ascii="Times New Roman" w:eastAsia="Times New Roman" w:hAnsi="Times New Roman" w:cs="Times New Roman"/>
                      <w:color w:val="000000"/>
                      <w:sz w:val="14"/>
                      <w:szCs w:val="14"/>
                      <w:lang w:eastAsia="lv-LV"/>
                    </w:rPr>
                  </w:pPr>
                  <w:r w:rsidRPr="00BD04B3">
                    <w:rPr>
                      <w:rFonts w:ascii="Times New Roman" w:eastAsia="Times New Roman" w:hAnsi="Times New Roman" w:cs="Times New Roman"/>
                      <w:color w:val="000000"/>
                      <w:sz w:val="14"/>
                      <w:szCs w:val="14"/>
                      <w:lang w:eastAsia="lv-LV"/>
                    </w:rPr>
                    <w:t>Specialitāte vai struktūrvienība</w:t>
                  </w:r>
                </w:p>
              </w:tc>
              <w:tc>
                <w:tcPr>
                  <w:tcW w:w="812" w:type="dxa"/>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059CBE4A"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i/>
                      <w:sz w:val="14"/>
                      <w:szCs w:val="14"/>
                      <w:lang w:eastAsia="lv-LV"/>
                    </w:rPr>
                    <w:t>Euro</w:t>
                  </w:r>
                  <w:r w:rsidRPr="00BD04B3">
                    <w:rPr>
                      <w:rFonts w:ascii="Times New Roman" w:eastAsia="Times New Roman" w:hAnsi="Times New Roman" w:cs="Times New Roman"/>
                      <w:i/>
                      <w:sz w:val="14"/>
                      <w:szCs w:val="14"/>
                      <w:lang w:eastAsia="lv-LV"/>
                    </w:rPr>
                    <w:t xml:space="preserve"> </w:t>
                  </w:r>
                  <w:r w:rsidRPr="00BD04B3">
                    <w:rPr>
                      <w:rFonts w:ascii="Times New Roman" w:eastAsia="Times New Roman" w:hAnsi="Times New Roman" w:cs="Times New Roman"/>
                      <w:sz w:val="14"/>
                      <w:szCs w:val="14"/>
                      <w:lang w:eastAsia="lv-LV"/>
                    </w:rPr>
                    <w:t>par vienu slodzi</w:t>
                  </w:r>
                </w:p>
              </w:tc>
              <w:tc>
                <w:tcPr>
                  <w:tcW w:w="918" w:type="dxa"/>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693CDCF2"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i/>
                      <w:sz w:val="14"/>
                      <w:szCs w:val="14"/>
                      <w:lang w:eastAsia="lv-LV"/>
                    </w:rPr>
                    <w:t>Euro</w:t>
                  </w:r>
                  <w:r w:rsidRPr="00BD04B3">
                    <w:rPr>
                      <w:rFonts w:ascii="Times New Roman" w:eastAsia="Times New Roman" w:hAnsi="Times New Roman" w:cs="Times New Roman"/>
                      <w:sz w:val="14"/>
                      <w:szCs w:val="14"/>
                      <w:lang w:eastAsia="lv-LV"/>
                    </w:rPr>
                    <w:t xml:space="preserve"> par 0,25 slodzēm</w:t>
                  </w:r>
                </w:p>
              </w:tc>
              <w:tc>
                <w:tcPr>
                  <w:tcW w:w="709" w:type="dxa"/>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5EF5155E"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i/>
                      <w:sz w:val="14"/>
                      <w:szCs w:val="14"/>
                      <w:lang w:eastAsia="lv-LV"/>
                    </w:rPr>
                    <w:t>Euro</w:t>
                  </w:r>
                  <w:r w:rsidRPr="00BD04B3">
                    <w:rPr>
                      <w:rFonts w:ascii="Times New Roman" w:eastAsia="Times New Roman" w:hAnsi="Times New Roman" w:cs="Times New Roman"/>
                      <w:sz w:val="14"/>
                      <w:szCs w:val="14"/>
                      <w:lang w:eastAsia="lv-LV"/>
                    </w:rPr>
                    <w:t xml:space="preserve"> par 0,5 slodzēm</w:t>
                  </w:r>
                </w:p>
              </w:tc>
              <w:tc>
                <w:tcPr>
                  <w:tcW w:w="737" w:type="dxa"/>
                  <w:gridSpan w:val="2"/>
                  <w:tcBorders>
                    <w:top w:val="nil"/>
                    <w:left w:val="nil"/>
                    <w:bottom w:val="nil"/>
                    <w:right w:val="nil"/>
                  </w:tcBorders>
                  <w:shd w:val="clear" w:color="auto" w:fill="auto"/>
                  <w:noWrap/>
                  <w:vAlign w:val="bottom"/>
                  <w:hideMark/>
                </w:tcPr>
                <w:p w:rsidR="00BD04B3" w:rsidRPr="00BD04B3" w:rsidP="00BD04B3" w14:paraId="7B418EBC" w14:textId="77777777">
                  <w:pPr>
                    <w:spacing w:after="0" w:line="240" w:lineRule="auto"/>
                    <w:jc w:val="center"/>
                    <w:rPr>
                      <w:rFonts w:ascii="Times New Roman" w:eastAsia="Times New Roman" w:hAnsi="Times New Roman" w:cs="Times New Roman"/>
                      <w:sz w:val="14"/>
                      <w:szCs w:val="14"/>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1D0DCF77" w14:textId="77777777">
                  <w:pPr>
                    <w:spacing w:after="0" w:line="240" w:lineRule="auto"/>
                    <w:rPr>
                      <w:rFonts w:ascii="Times New Roman" w:eastAsia="Times New Roman" w:hAnsi="Times New Roman" w:cs="Times New Roman"/>
                      <w:sz w:val="20"/>
                      <w:szCs w:val="20"/>
                      <w:lang w:eastAsia="lv-LV"/>
                    </w:rPr>
                  </w:pPr>
                </w:p>
              </w:tc>
              <w:tc>
                <w:tcPr>
                  <w:tcW w:w="660" w:type="dxa"/>
                  <w:gridSpan w:val="2"/>
                  <w:tcBorders>
                    <w:top w:val="nil"/>
                    <w:left w:val="nil"/>
                    <w:bottom w:val="nil"/>
                    <w:right w:val="nil"/>
                  </w:tcBorders>
                  <w:shd w:val="clear" w:color="auto" w:fill="auto"/>
                  <w:noWrap/>
                  <w:vAlign w:val="bottom"/>
                  <w:hideMark/>
                </w:tcPr>
                <w:p w:rsidR="00BD04B3" w:rsidRPr="00BD04B3" w:rsidP="00BD04B3" w14:paraId="35DCC3CD" w14:textId="77777777">
                  <w:pPr>
                    <w:spacing w:after="0" w:line="240" w:lineRule="auto"/>
                    <w:rPr>
                      <w:rFonts w:ascii="Times New Roman" w:eastAsia="Times New Roman" w:hAnsi="Times New Roman" w:cs="Times New Roman"/>
                      <w:sz w:val="20"/>
                      <w:szCs w:val="20"/>
                      <w:lang w:eastAsia="lv-LV"/>
                    </w:rPr>
                  </w:pPr>
                </w:p>
              </w:tc>
            </w:tr>
            <w:tr w14:paraId="4F018792" w14:textId="77777777" w:rsidTr="00BD04B3">
              <w:tblPrEx>
                <w:tblW w:w="8116" w:type="dxa"/>
                <w:tblLook w:val="04A0"/>
              </w:tblPrEx>
              <w:trPr>
                <w:gridAfter w:val="4"/>
                <w:wAfter w:w="2101" w:type="dxa"/>
                <w:trHeight w:val="420"/>
              </w:trPr>
              <w:tc>
                <w:tcPr>
                  <w:tcW w:w="16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D04B3" w:rsidRPr="00BD04B3" w:rsidP="00BD04B3" w14:paraId="31783B2E"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HIV </w:t>
                  </w:r>
                  <w:r w:rsidRPr="00BD04B3">
                    <w:rPr>
                      <w:rFonts w:ascii="Times New Roman" w:eastAsia="Times New Roman" w:hAnsi="Times New Roman" w:cs="Times New Roman"/>
                      <w:sz w:val="14"/>
                      <w:szCs w:val="14"/>
                      <w:lang w:eastAsia="lv-LV"/>
                    </w:rPr>
                    <w:t>līdzestības</w:t>
                  </w:r>
                  <w:r w:rsidRPr="00BD04B3">
                    <w:rPr>
                      <w:rFonts w:ascii="Times New Roman" w:eastAsia="Times New Roman" w:hAnsi="Times New Roman" w:cs="Times New Roman"/>
                      <w:sz w:val="14"/>
                      <w:szCs w:val="14"/>
                      <w:lang w:eastAsia="lv-LV"/>
                    </w:rPr>
                    <w:t xml:space="preserve"> kabinets</w:t>
                  </w:r>
                </w:p>
              </w:tc>
              <w:tc>
                <w:tcPr>
                  <w:tcW w:w="812" w:type="dxa"/>
                  <w:tcBorders>
                    <w:top w:val="nil"/>
                    <w:left w:val="nil"/>
                    <w:bottom w:val="single" w:sz="4" w:space="0" w:color="auto"/>
                    <w:right w:val="single" w:sz="4" w:space="0" w:color="auto"/>
                  </w:tcBorders>
                  <w:shd w:val="clear" w:color="auto" w:fill="F2F2F2" w:themeFill="background1" w:themeFillShade="F2"/>
                  <w:vAlign w:val="bottom"/>
                  <w:hideMark/>
                </w:tcPr>
                <w:p w:rsidR="00BD04B3" w:rsidRPr="00BD04B3" w:rsidP="00BD04B3" w14:paraId="6C83241B"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2 668</w:t>
                  </w:r>
                </w:p>
              </w:tc>
              <w:tc>
                <w:tcPr>
                  <w:tcW w:w="918" w:type="dxa"/>
                  <w:tcBorders>
                    <w:top w:val="nil"/>
                    <w:left w:val="nil"/>
                    <w:bottom w:val="single" w:sz="4" w:space="0" w:color="auto"/>
                    <w:right w:val="single" w:sz="4" w:space="0" w:color="auto"/>
                  </w:tcBorders>
                  <w:shd w:val="clear" w:color="auto" w:fill="F2F2F2" w:themeFill="background1" w:themeFillShade="F2"/>
                  <w:vAlign w:val="bottom"/>
                  <w:hideMark/>
                </w:tcPr>
                <w:p w:rsidR="00BD04B3" w:rsidRPr="00BD04B3" w:rsidP="00BD04B3" w14:paraId="7E0D1C30"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667</w:t>
                  </w:r>
                </w:p>
              </w:tc>
              <w:tc>
                <w:tcPr>
                  <w:tcW w:w="709" w:type="dxa"/>
                  <w:tcBorders>
                    <w:top w:val="nil"/>
                    <w:left w:val="nil"/>
                    <w:bottom w:val="single" w:sz="4" w:space="0" w:color="auto"/>
                    <w:right w:val="single" w:sz="4" w:space="0" w:color="auto"/>
                  </w:tcBorders>
                  <w:shd w:val="clear" w:color="auto" w:fill="F2F2F2" w:themeFill="background1" w:themeFillShade="F2"/>
                  <w:vAlign w:val="bottom"/>
                  <w:hideMark/>
                </w:tcPr>
                <w:p w:rsidR="00BD04B3" w:rsidRPr="00BD04B3" w:rsidP="00BD04B3" w14:paraId="57FF4B5B"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1334</w:t>
                  </w:r>
                </w:p>
              </w:tc>
              <w:tc>
                <w:tcPr>
                  <w:tcW w:w="737" w:type="dxa"/>
                  <w:gridSpan w:val="2"/>
                  <w:tcBorders>
                    <w:top w:val="nil"/>
                    <w:left w:val="nil"/>
                    <w:bottom w:val="nil"/>
                    <w:right w:val="nil"/>
                  </w:tcBorders>
                  <w:shd w:val="clear" w:color="auto" w:fill="auto"/>
                  <w:noWrap/>
                  <w:vAlign w:val="bottom"/>
                  <w:hideMark/>
                </w:tcPr>
                <w:p w:rsidR="00BD04B3" w:rsidRPr="00BD04B3" w:rsidP="00BD04B3" w14:paraId="77FACDE1" w14:textId="77777777">
                  <w:pPr>
                    <w:spacing w:after="0" w:line="240" w:lineRule="auto"/>
                    <w:jc w:val="center"/>
                    <w:rPr>
                      <w:rFonts w:ascii="Times New Roman" w:eastAsia="Times New Roman" w:hAnsi="Times New Roman" w:cs="Times New Roman"/>
                      <w:sz w:val="14"/>
                      <w:szCs w:val="14"/>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6BB91930" w14:textId="77777777">
                  <w:pPr>
                    <w:spacing w:after="0" w:line="240" w:lineRule="auto"/>
                    <w:rPr>
                      <w:rFonts w:ascii="Times New Roman" w:eastAsia="Times New Roman" w:hAnsi="Times New Roman" w:cs="Times New Roman"/>
                      <w:sz w:val="20"/>
                      <w:szCs w:val="20"/>
                      <w:lang w:eastAsia="lv-LV"/>
                    </w:rPr>
                  </w:pPr>
                </w:p>
              </w:tc>
              <w:tc>
                <w:tcPr>
                  <w:tcW w:w="660" w:type="dxa"/>
                  <w:gridSpan w:val="2"/>
                  <w:tcBorders>
                    <w:top w:val="nil"/>
                    <w:left w:val="nil"/>
                    <w:bottom w:val="nil"/>
                    <w:right w:val="nil"/>
                  </w:tcBorders>
                  <w:shd w:val="clear" w:color="auto" w:fill="auto"/>
                  <w:noWrap/>
                  <w:vAlign w:val="bottom"/>
                  <w:hideMark/>
                </w:tcPr>
                <w:p w:rsidR="00BD04B3" w:rsidRPr="00BD04B3" w:rsidP="00BD04B3" w14:paraId="3708285F" w14:textId="77777777">
                  <w:pPr>
                    <w:spacing w:after="0" w:line="240" w:lineRule="auto"/>
                    <w:rPr>
                      <w:rFonts w:ascii="Times New Roman" w:eastAsia="Times New Roman" w:hAnsi="Times New Roman" w:cs="Times New Roman"/>
                      <w:sz w:val="20"/>
                      <w:szCs w:val="20"/>
                      <w:lang w:eastAsia="lv-LV"/>
                    </w:rPr>
                  </w:pPr>
                </w:p>
              </w:tc>
            </w:tr>
            <w:tr w14:paraId="1A1DF411" w14:textId="77777777" w:rsidTr="00BD04B3">
              <w:tblPrEx>
                <w:tblW w:w="8116" w:type="dxa"/>
                <w:tblLook w:val="04A0"/>
              </w:tblPrEx>
              <w:trPr>
                <w:trHeight w:val="300"/>
              </w:trPr>
              <w:tc>
                <w:tcPr>
                  <w:tcW w:w="1612" w:type="dxa"/>
                  <w:tcBorders>
                    <w:top w:val="nil"/>
                    <w:left w:val="nil"/>
                    <w:bottom w:val="nil"/>
                    <w:right w:val="nil"/>
                  </w:tcBorders>
                  <w:shd w:val="clear" w:color="auto" w:fill="auto"/>
                  <w:noWrap/>
                  <w:vAlign w:val="bottom"/>
                  <w:hideMark/>
                </w:tcPr>
                <w:p w:rsidR="00BD04B3" w:rsidRPr="00BD04B3" w:rsidP="00BD04B3" w14:paraId="08BADBB0"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HIV </w:t>
                  </w:r>
                  <w:r w:rsidRPr="00BD04B3">
                    <w:rPr>
                      <w:rFonts w:ascii="Times New Roman" w:eastAsia="Times New Roman" w:hAnsi="Times New Roman" w:cs="Times New Roman"/>
                      <w:sz w:val="14"/>
                      <w:szCs w:val="14"/>
                      <w:lang w:eastAsia="lv-LV"/>
                    </w:rPr>
                    <w:t>līdzestības</w:t>
                  </w:r>
                  <w:r w:rsidRPr="00BD04B3">
                    <w:rPr>
                      <w:rFonts w:ascii="Times New Roman" w:eastAsia="Times New Roman" w:hAnsi="Times New Roman" w:cs="Times New Roman"/>
                      <w:sz w:val="14"/>
                      <w:szCs w:val="14"/>
                      <w:lang w:eastAsia="lv-LV"/>
                    </w:rPr>
                    <w:t xml:space="preserve"> kabineta finansējuma aprēķins</w:t>
                  </w:r>
                </w:p>
              </w:tc>
              <w:tc>
                <w:tcPr>
                  <w:tcW w:w="812" w:type="dxa"/>
                  <w:tcBorders>
                    <w:top w:val="nil"/>
                    <w:left w:val="nil"/>
                    <w:bottom w:val="nil"/>
                    <w:right w:val="nil"/>
                  </w:tcBorders>
                  <w:shd w:val="clear" w:color="auto" w:fill="auto"/>
                  <w:noWrap/>
                  <w:vAlign w:val="bottom"/>
                  <w:hideMark/>
                </w:tcPr>
                <w:p w:rsidR="00BD04B3" w:rsidRPr="00BD04B3" w:rsidP="00BD04B3" w14:paraId="038A94C8" w14:textId="77777777">
                  <w:pPr>
                    <w:spacing w:after="0" w:line="240" w:lineRule="auto"/>
                    <w:rPr>
                      <w:rFonts w:ascii="Times New Roman" w:eastAsia="Times New Roman" w:hAnsi="Times New Roman" w:cs="Times New Roman"/>
                      <w:sz w:val="20"/>
                      <w:szCs w:val="20"/>
                      <w:lang w:eastAsia="lv-LV"/>
                    </w:rPr>
                  </w:pPr>
                </w:p>
              </w:tc>
              <w:tc>
                <w:tcPr>
                  <w:tcW w:w="918" w:type="dxa"/>
                  <w:tcBorders>
                    <w:top w:val="nil"/>
                    <w:left w:val="nil"/>
                    <w:bottom w:val="nil"/>
                    <w:right w:val="nil"/>
                  </w:tcBorders>
                  <w:shd w:val="clear" w:color="auto" w:fill="auto"/>
                  <w:noWrap/>
                  <w:vAlign w:val="bottom"/>
                  <w:hideMark/>
                </w:tcPr>
                <w:p w:rsidR="00BD04B3" w:rsidRPr="00BD04B3" w:rsidP="00BD04B3" w14:paraId="767A65B7" w14:textId="77777777">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rsidR="00BD04B3" w:rsidRPr="00BD04B3" w:rsidP="00BD04B3" w14:paraId="509D0C00" w14:textId="77777777">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rsidR="00BD04B3" w:rsidRPr="00BD04B3" w:rsidP="00BD04B3" w14:paraId="33E232D8" w14:textId="77777777">
                  <w:pPr>
                    <w:spacing w:after="0" w:line="240" w:lineRule="auto"/>
                    <w:rPr>
                      <w:rFonts w:ascii="Times New Roman" w:eastAsia="Times New Roman" w:hAnsi="Times New Roman" w:cs="Times New Roman"/>
                      <w:sz w:val="20"/>
                      <w:szCs w:val="20"/>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07C54FF4"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3799020F"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03F0B8B1"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44EA1D77"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64793CCA" w14:textId="77777777">
                  <w:pPr>
                    <w:spacing w:after="0" w:line="240" w:lineRule="auto"/>
                    <w:rPr>
                      <w:rFonts w:ascii="Times New Roman" w:eastAsia="Times New Roman" w:hAnsi="Times New Roman" w:cs="Times New Roman"/>
                      <w:sz w:val="20"/>
                      <w:szCs w:val="20"/>
                      <w:lang w:eastAsia="lv-LV"/>
                    </w:rPr>
                  </w:pPr>
                </w:p>
              </w:tc>
            </w:tr>
            <w:tr w14:paraId="70E7479B" w14:textId="77777777" w:rsidTr="00BD04B3">
              <w:tblPrEx>
                <w:tblW w:w="8116" w:type="dxa"/>
                <w:tblLook w:val="04A0"/>
              </w:tblPrEx>
              <w:trPr>
                <w:trHeight w:val="419"/>
              </w:trPr>
              <w:tc>
                <w:tcPr>
                  <w:tcW w:w="1612" w:type="dxa"/>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noWrap/>
                  <w:vAlign w:val="center"/>
                  <w:hideMark/>
                </w:tcPr>
                <w:p w:rsidR="00BD04B3" w:rsidRPr="00BD04B3" w:rsidP="00BD04B3" w14:paraId="0A28EC1F"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5EF720B9"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Kabinetu skaits</w:t>
                  </w:r>
                </w:p>
              </w:tc>
              <w:tc>
                <w:tcPr>
                  <w:tcW w:w="1627" w:type="dxa"/>
                  <w:gridSpan w:val="2"/>
                  <w:tcBorders>
                    <w:top w:val="single" w:sz="4" w:space="0" w:color="auto"/>
                    <w:left w:val="nil"/>
                    <w:bottom w:val="single" w:sz="4" w:space="0" w:color="auto"/>
                    <w:right w:val="single" w:sz="4" w:space="0" w:color="auto"/>
                  </w:tcBorders>
                  <w:shd w:val="clear" w:color="auto" w:fill="F7CBAC" w:themeFill="accent2" w:themeFillTint="66"/>
                  <w:noWrap/>
                  <w:vAlign w:val="center"/>
                  <w:hideMark/>
                </w:tcPr>
                <w:p w:rsidR="00BD04B3" w:rsidRPr="00BD04B3" w:rsidP="00BD04B3" w14:paraId="49AF53A4"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Ārsts</w:t>
                  </w:r>
                </w:p>
              </w:tc>
              <w:tc>
                <w:tcPr>
                  <w:tcW w:w="1418" w:type="dxa"/>
                  <w:gridSpan w:val="4"/>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66288CC6"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Ārstniecības un pacientu aprūpes persona</w:t>
                  </w:r>
                </w:p>
              </w:tc>
              <w:tc>
                <w:tcPr>
                  <w:tcW w:w="683" w:type="dxa"/>
                  <w:gridSpan w:val="2"/>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3CAD6BBC"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Darba samaksa, </w:t>
                  </w:r>
                  <w:r w:rsidRPr="00BD04B3">
                    <w:rPr>
                      <w:rFonts w:ascii="Times New Roman" w:eastAsia="Times New Roman" w:hAnsi="Times New Roman" w:cs="Times New Roman"/>
                      <w:i/>
                      <w:sz w:val="14"/>
                      <w:szCs w:val="14"/>
                      <w:lang w:eastAsia="lv-LV"/>
                    </w:rPr>
                    <w:t>euro</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640AE309"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Valsts sociālās apdrošināšanas obligātās iemaksas, </w:t>
                  </w:r>
                  <w:r w:rsidRPr="00BD04B3">
                    <w:rPr>
                      <w:rFonts w:ascii="Times New Roman" w:eastAsia="Times New Roman" w:hAnsi="Times New Roman" w:cs="Times New Roman"/>
                      <w:i/>
                      <w:sz w:val="14"/>
                      <w:szCs w:val="14"/>
                      <w:lang w:eastAsia="lv-LV"/>
                    </w:rPr>
                    <w:t>euro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10B4C503"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Darbības nodrošināšanai nepieciešamie līdzekļi, </w:t>
                  </w:r>
                  <w:r w:rsidRPr="00BD04B3">
                    <w:rPr>
                      <w:rFonts w:ascii="Times New Roman" w:eastAsia="Times New Roman" w:hAnsi="Times New Roman" w:cs="Times New Roman"/>
                      <w:i/>
                      <w:sz w:val="14"/>
                      <w:szCs w:val="14"/>
                      <w:lang w:eastAsia="lv-LV"/>
                    </w:rPr>
                    <w:t>euro</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01F6B76B"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 xml:space="preserve">Finansējuma gada apjoms, </w:t>
                  </w:r>
                  <w:r w:rsidRPr="00BD04B3">
                    <w:rPr>
                      <w:rFonts w:ascii="Times New Roman" w:eastAsia="Times New Roman" w:hAnsi="Times New Roman" w:cs="Times New Roman"/>
                      <w:bCs/>
                      <w:i/>
                      <w:sz w:val="14"/>
                      <w:szCs w:val="14"/>
                      <w:lang w:eastAsia="lv-LV"/>
                    </w:rPr>
                    <w:t>euro</w:t>
                  </w:r>
                </w:p>
              </w:tc>
            </w:tr>
            <w:tr w14:paraId="493127CF" w14:textId="77777777" w:rsidTr="00BD04B3">
              <w:tblPrEx>
                <w:tblW w:w="8116" w:type="dxa"/>
                <w:tblLook w:val="04A0"/>
              </w:tblPrEx>
              <w:trPr>
                <w:trHeight w:val="341"/>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73B2E6F1" w14:textId="77777777">
                  <w:pPr>
                    <w:spacing w:after="0" w:line="240" w:lineRule="auto"/>
                    <w:rPr>
                      <w:rFonts w:ascii="Times New Roman" w:eastAsia="Times New Roman" w:hAnsi="Times New Roman" w:cs="Times New Roman"/>
                      <w:sz w:val="14"/>
                      <w:szCs w:val="14"/>
                      <w:lang w:eastAsia="lv-LV"/>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31529008" w14:textId="77777777">
                  <w:pPr>
                    <w:spacing w:after="0" w:line="240" w:lineRule="auto"/>
                    <w:rPr>
                      <w:rFonts w:ascii="Times New Roman" w:eastAsia="Times New Roman" w:hAnsi="Times New Roman" w:cs="Times New Roman"/>
                      <w:sz w:val="14"/>
                      <w:szCs w:val="14"/>
                      <w:lang w:eastAsia="lv-LV"/>
                    </w:rPr>
                  </w:pPr>
                </w:p>
              </w:tc>
              <w:tc>
                <w:tcPr>
                  <w:tcW w:w="918" w:type="dxa"/>
                  <w:tcBorders>
                    <w:top w:val="nil"/>
                    <w:left w:val="nil"/>
                    <w:bottom w:val="single" w:sz="4" w:space="0" w:color="auto"/>
                    <w:right w:val="single" w:sz="4" w:space="0" w:color="auto"/>
                  </w:tcBorders>
                  <w:shd w:val="clear" w:color="auto" w:fill="F7CBAC" w:themeFill="accent2" w:themeFillTint="66"/>
                  <w:vAlign w:val="center"/>
                  <w:hideMark/>
                </w:tcPr>
                <w:p w:rsidR="00BD04B3" w:rsidRPr="00BD04B3" w:rsidP="00BD04B3" w14:paraId="476C4CB6"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Personu skaits</w:t>
                  </w:r>
                </w:p>
              </w:tc>
              <w:tc>
                <w:tcPr>
                  <w:tcW w:w="709" w:type="dxa"/>
                  <w:tcBorders>
                    <w:top w:val="nil"/>
                    <w:left w:val="nil"/>
                    <w:bottom w:val="single" w:sz="4" w:space="0" w:color="auto"/>
                    <w:right w:val="single" w:sz="4" w:space="0" w:color="auto"/>
                  </w:tcBorders>
                  <w:shd w:val="clear" w:color="auto" w:fill="F7CBAC" w:themeFill="accent2" w:themeFillTint="66"/>
                  <w:vAlign w:val="center"/>
                  <w:hideMark/>
                </w:tcPr>
                <w:p w:rsidR="00BD04B3" w:rsidRPr="00BD04B3" w:rsidP="00BD04B3" w14:paraId="20C7B8BD"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Slodzes apjoms</w:t>
                  </w:r>
                </w:p>
              </w:tc>
              <w:tc>
                <w:tcPr>
                  <w:tcW w:w="709" w:type="dxa"/>
                  <w:tcBorders>
                    <w:top w:val="nil"/>
                    <w:left w:val="nil"/>
                    <w:bottom w:val="single" w:sz="4" w:space="0" w:color="auto"/>
                    <w:right w:val="single" w:sz="4" w:space="0" w:color="auto"/>
                  </w:tcBorders>
                  <w:shd w:val="clear" w:color="auto" w:fill="F7CBAC" w:themeFill="accent2" w:themeFillTint="66"/>
                  <w:vAlign w:val="center"/>
                  <w:hideMark/>
                </w:tcPr>
                <w:p w:rsidR="00BD04B3" w:rsidRPr="00BD04B3" w:rsidP="00BD04B3" w14:paraId="2906DD3D"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Personu skaits</w:t>
                  </w:r>
                </w:p>
              </w:tc>
              <w:tc>
                <w:tcPr>
                  <w:tcW w:w="709" w:type="dxa"/>
                  <w:gridSpan w:val="3"/>
                  <w:tcBorders>
                    <w:top w:val="nil"/>
                    <w:left w:val="nil"/>
                    <w:bottom w:val="single" w:sz="4" w:space="0" w:color="auto"/>
                    <w:right w:val="single" w:sz="4" w:space="0" w:color="auto"/>
                  </w:tcBorders>
                  <w:shd w:val="clear" w:color="auto" w:fill="F7CBAC" w:themeFill="accent2" w:themeFillTint="66"/>
                  <w:vAlign w:val="center"/>
                  <w:hideMark/>
                </w:tcPr>
                <w:p w:rsidR="00BD04B3" w:rsidRPr="00BD04B3" w:rsidP="00BD04B3" w14:paraId="076237F1"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 xml:space="preserve">Slodzes apjoms </w:t>
                  </w:r>
                </w:p>
              </w:tc>
              <w:tc>
                <w:tcPr>
                  <w:tcW w:w="683" w:type="dxa"/>
                  <w:gridSpan w:val="2"/>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5E08D6AA" w14:textId="77777777">
                  <w:pPr>
                    <w:spacing w:after="0" w:line="240" w:lineRule="auto"/>
                    <w:rPr>
                      <w:rFonts w:ascii="Times New Roman" w:eastAsia="Times New Roman" w:hAnsi="Times New Roman" w:cs="Times New Roman"/>
                      <w:sz w:val="14"/>
                      <w:szCs w:val="14"/>
                      <w:lang w:eastAsia="lv-LV"/>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142027DB"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30A5A5D8" w14:textId="77777777">
                  <w:pPr>
                    <w:spacing w:after="0" w:line="240" w:lineRule="auto"/>
                    <w:rPr>
                      <w:rFonts w:ascii="Times New Roman" w:eastAsia="Times New Roman" w:hAnsi="Times New Roman" w:cs="Times New Roman"/>
                      <w:sz w:val="14"/>
                      <w:szCs w:val="14"/>
                      <w:lang w:eastAsia="lv-LV"/>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BD04B3" w:rsidRPr="00BD04B3" w:rsidP="00BD04B3" w14:paraId="5DD82C87" w14:textId="77777777">
                  <w:pPr>
                    <w:spacing w:after="0" w:line="240" w:lineRule="auto"/>
                    <w:rPr>
                      <w:rFonts w:ascii="Times New Roman" w:eastAsia="Times New Roman" w:hAnsi="Times New Roman" w:cs="Times New Roman"/>
                      <w:b/>
                      <w:bCs/>
                      <w:sz w:val="14"/>
                      <w:szCs w:val="14"/>
                      <w:lang w:eastAsia="lv-LV"/>
                    </w:rPr>
                  </w:pPr>
                </w:p>
              </w:tc>
            </w:tr>
            <w:tr w14:paraId="091D9145" w14:textId="77777777" w:rsidTr="00BD04B3">
              <w:tblPrEx>
                <w:tblW w:w="8116" w:type="dxa"/>
                <w:tblLook w:val="04A0"/>
              </w:tblPrEx>
              <w:trPr>
                <w:trHeight w:val="420"/>
              </w:trPr>
              <w:tc>
                <w:tcPr>
                  <w:tcW w:w="1612" w:type="dxa"/>
                  <w:tcBorders>
                    <w:top w:val="nil"/>
                    <w:left w:val="nil"/>
                    <w:bottom w:val="single" w:sz="4" w:space="0" w:color="auto"/>
                    <w:right w:val="single" w:sz="4" w:space="0" w:color="auto"/>
                  </w:tcBorders>
                  <w:shd w:val="clear" w:color="auto" w:fill="D9D9D9" w:themeFill="background1" w:themeFillShade="D9"/>
                  <w:vAlign w:val="center"/>
                  <w:hideMark/>
                </w:tcPr>
                <w:p w:rsidR="00BD04B3" w:rsidRPr="00BD04B3" w:rsidP="00BD04B3" w14:paraId="7DD11832"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HIV </w:t>
                  </w:r>
                  <w:r w:rsidRPr="00BD04B3">
                    <w:rPr>
                      <w:rFonts w:ascii="Times New Roman" w:eastAsia="Times New Roman" w:hAnsi="Times New Roman" w:cs="Times New Roman"/>
                      <w:sz w:val="14"/>
                      <w:szCs w:val="14"/>
                      <w:lang w:eastAsia="lv-LV"/>
                    </w:rPr>
                    <w:t>līdzestības</w:t>
                  </w:r>
                  <w:r w:rsidRPr="00BD04B3">
                    <w:rPr>
                      <w:rFonts w:ascii="Times New Roman" w:eastAsia="Times New Roman" w:hAnsi="Times New Roman" w:cs="Times New Roman"/>
                      <w:sz w:val="14"/>
                      <w:szCs w:val="14"/>
                      <w:lang w:eastAsia="lv-LV"/>
                    </w:rPr>
                    <w:t xml:space="preserve"> kabinets</w:t>
                  </w:r>
                </w:p>
              </w:tc>
              <w:tc>
                <w:tcPr>
                  <w:tcW w:w="812"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599A3ADC"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w:t>
                  </w:r>
                </w:p>
              </w:tc>
              <w:tc>
                <w:tcPr>
                  <w:tcW w:w="918"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0CD0FE24"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48B253FD"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7C4CF17D"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w:t>
                  </w:r>
                </w:p>
              </w:tc>
              <w:tc>
                <w:tcPr>
                  <w:tcW w:w="70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2ED94DC9"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1.0</w:t>
                  </w:r>
                </w:p>
              </w:tc>
              <w:tc>
                <w:tcPr>
                  <w:tcW w:w="683"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BD04B3" w:rsidRPr="00BD04B3" w:rsidP="00BD04B3" w14:paraId="6189D7C8"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8 100</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rsidR="00BD04B3" w:rsidRPr="00BD04B3" w:rsidP="00BD04B3" w14:paraId="0028039A"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1 951</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1A1EECA9"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2 668</w:t>
                  </w:r>
                </w:p>
              </w:tc>
              <w:tc>
                <w:tcPr>
                  <w:tcW w:w="660" w:type="dxa"/>
                  <w:tcBorders>
                    <w:top w:val="nil"/>
                    <w:left w:val="nil"/>
                    <w:bottom w:val="single" w:sz="4" w:space="0" w:color="auto"/>
                    <w:right w:val="single" w:sz="4" w:space="0" w:color="auto"/>
                  </w:tcBorders>
                  <w:shd w:val="clear" w:color="auto" w:fill="D9D9D9" w:themeFill="background1" w:themeFillShade="D9"/>
                  <w:noWrap/>
                  <w:vAlign w:val="center"/>
                  <w:hideMark/>
                </w:tcPr>
                <w:p w:rsidR="00BD04B3" w:rsidRPr="00BD04B3" w:rsidP="00BD04B3" w14:paraId="2F69CE56"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12 719</w:t>
                  </w:r>
                </w:p>
              </w:tc>
            </w:tr>
            <w:tr w14:paraId="314A9D6A" w14:textId="77777777" w:rsidTr="00BD04B3">
              <w:tblPrEx>
                <w:tblW w:w="8116" w:type="dxa"/>
                <w:tblLook w:val="04A0"/>
              </w:tblPrEx>
              <w:trPr>
                <w:trHeight w:val="300"/>
              </w:trPr>
              <w:tc>
                <w:tcPr>
                  <w:tcW w:w="2424" w:type="dxa"/>
                  <w:gridSpan w:val="2"/>
                  <w:tcBorders>
                    <w:top w:val="nil"/>
                    <w:left w:val="nil"/>
                    <w:bottom w:val="nil"/>
                    <w:right w:val="nil"/>
                  </w:tcBorders>
                  <w:shd w:val="clear" w:color="auto" w:fill="auto"/>
                  <w:noWrap/>
                  <w:vAlign w:val="bottom"/>
                  <w:hideMark/>
                </w:tcPr>
                <w:p w:rsidR="00BD04B3" w:rsidRPr="00BD04B3" w:rsidP="00BD04B3" w14:paraId="4E5AA975"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Papildus finansējuma aprēķins</w:t>
                  </w:r>
                </w:p>
              </w:tc>
              <w:tc>
                <w:tcPr>
                  <w:tcW w:w="918" w:type="dxa"/>
                  <w:tcBorders>
                    <w:top w:val="nil"/>
                    <w:left w:val="nil"/>
                    <w:bottom w:val="nil"/>
                    <w:right w:val="nil"/>
                  </w:tcBorders>
                  <w:shd w:val="clear" w:color="auto" w:fill="auto"/>
                  <w:noWrap/>
                  <w:vAlign w:val="bottom"/>
                  <w:hideMark/>
                </w:tcPr>
                <w:p w:rsidR="00BD04B3" w:rsidRPr="00BD04B3" w:rsidP="00BD04B3" w14:paraId="0723B97C" w14:textId="77777777">
                  <w:pPr>
                    <w:spacing w:after="0" w:line="240" w:lineRule="auto"/>
                    <w:rPr>
                      <w:rFonts w:ascii="Times New Roman" w:eastAsia="Times New Roman" w:hAnsi="Times New Roman" w:cs="Times New Roman"/>
                      <w:b/>
                      <w:bCs/>
                      <w:sz w:val="14"/>
                      <w:szCs w:val="14"/>
                      <w:lang w:eastAsia="lv-LV"/>
                    </w:rPr>
                  </w:pPr>
                </w:p>
              </w:tc>
              <w:tc>
                <w:tcPr>
                  <w:tcW w:w="709" w:type="dxa"/>
                  <w:tcBorders>
                    <w:top w:val="nil"/>
                    <w:left w:val="nil"/>
                    <w:bottom w:val="nil"/>
                    <w:right w:val="nil"/>
                  </w:tcBorders>
                  <w:shd w:val="clear" w:color="auto" w:fill="auto"/>
                  <w:noWrap/>
                  <w:vAlign w:val="bottom"/>
                  <w:hideMark/>
                </w:tcPr>
                <w:p w:rsidR="00BD04B3" w:rsidRPr="00BD04B3" w:rsidP="00BD04B3" w14:paraId="008F8492" w14:textId="77777777">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rsidR="00BD04B3" w:rsidRPr="00BD04B3" w:rsidP="00BD04B3" w14:paraId="1CDD8333" w14:textId="77777777">
                  <w:pPr>
                    <w:spacing w:after="0" w:line="240" w:lineRule="auto"/>
                    <w:rPr>
                      <w:rFonts w:ascii="Times New Roman" w:eastAsia="Times New Roman" w:hAnsi="Times New Roman" w:cs="Times New Roman"/>
                      <w:sz w:val="20"/>
                      <w:szCs w:val="20"/>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78FEEACE"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6682DDC7"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458303F8"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4E3C116B"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717504EB" w14:textId="77777777">
                  <w:pPr>
                    <w:spacing w:after="0" w:line="240" w:lineRule="auto"/>
                    <w:rPr>
                      <w:rFonts w:ascii="Times New Roman" w:eastAsia="Times New Roman" w:hAnsi="Times New Roman" w:cs="Times New Roman"/>
                      <w:sz w:val="20"/>
                      <w:szCs w:val="20"/>
                      <w:lang w:eastAsia="lv-LV"/>
                    </w:rPr>
                  </w:pPr>
                </w:p>
              </w:tc>
            </w:tr>
            <w:tr w14:paraId="1C53A185" w14:textId="77777777" w:rsidTr="00BD04B3">
              <w:tblPrEx>
                <w:tblW w:w="8116" w:type="dxa"/>
                <w:tblLook w:val="04A0"/>
              </w:tblPrEx>
              <w:trPr>
                <w:trHeight w:val="474"/>
              </w:trPr>
              <w:tc>
                <w:tcPr>
                  <w:tcW w:w="1612" w:type="dxa"/>
                  <w:tcBorders>
                    <w:top w:val="single" w:sz="4" w:space="0" w:color="auto"/>
                    <w:left w:val="single" w:sz="4" w:space="0" w:color="auto"/>
                    <w:bottom w:val="single" w:sz="4" w:space="0" w:color="auto"/>
                    <w:right w:val="single" w:sz="4" w:space="0" w:color="auto"/>
                  </w:tcBorders>
                  <w:shd w:val="clear" w:color="auto" w:fill="F7CBAC" w:themeFill="accent2" w:themeFillTint="66"/>
                  <w:noWrap/>
                  <w:vAlign w:val="bottom"/>
                  <w:hideMark/>
                </w:tcPr>
                <w:p w:rsidR="00BD04B3" w:rsidRPr="00BD04B3" w:rsidP="00BD04B3" w14:paraId="1685B0AB"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812" w:type="dxa"/>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21D75CB3"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Tarifs / maksājums, </w:t>
                  </w:r>
                  <w:r w:rsidRPr="00BD04B3">
                    <w:rPr>
                      <w:rFonts w:ascii="Times New Roman" w:eastAsia="Times New Roman" w:hAnsi="Times New Roman" w:cs="Times New Roman"/>
                      <w:i/>
                      <w:sz w:val="14"/>
                      <w:szCs w:val="14"/>
                      <w:lang w:eastAsia="lv-LV"/>
                    </w:rPr>
                    <w:t>euro</w:t>
                  </w:r>
                </w:p>
              </w:tc>
              <w:tc>
                <w:tcPr>
                  <w:tcW w:w="918" w:type="dxa"/>
                  <w:tcBorders>
                    <w:top w:val="single" w:sz="4" w:space="0" w:color="auto"/>
                    <w:left w:val="nil"/>
                    <w:bottom w:val="single" w:sz="4" w:space="0" w:color="auto"/>
                    <w:right w:val="single" w:sz="4" w:space="0" w:color="auto"/>
                  </w:tcBorders>
                  <w:shd w:val="clear" w:color="auto" w:fill="F7CBAC" w:themeFill="accent2" w:themeFillTint="66"/>
                  <w:noWrap/>
                  <w:vAlign w:val="bottom"/>
                  <w:hideMark/>
                </w:tcPr>
                <w:p w:rsidR="00BD04B3" w:rsidRPr="00BD04B3" w:rsidP="00BD04B3" w14:paraId="5E0C0AEE"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Skaits</w:t>
                  </w:r>
                </w:p>
              </w:tc>
              <w:tc>
                <w:tcPr>
                  <w:tcW w:w="709" w:type="dxa"/>
                  <w:tcBorders>
                    <w:top w:val="single" w:sz="4" w:space="0" w:color="auto"/>
                    <w:left w:val="nil"/>
                    <w:bottom w:val="single" w:sz="4" w:space="0" w:color="auto"/>
                    <w:right w:val="single" w:sz="4" w:space="0" w:color="auto"/>
                  </w:tcBorders>
                  <w:shd w:val="clear" w:color="auto" w:fill="F7CBAC" w:themeFill="accent2" w:themeFillTint="66"/>
                  <w:vAlign w:val="bottom"/>
                  <w:hideMark/>
                </w:tcPr>
                <w:p w:rsidR="00BD04B3" w:rsidRPr="00BD04B3" w:rsidP="00BD04B3" w14:paraId="0F0C2661"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Finansējums, </w:t>
                  </w:r>
                  <w:r w:rsidRPr="00BD04B3">
                    <w:rPr>
                      <w:rFonts w:ascii="Times New Roman" w:eastAsia="Times New Roman" w:hAnsi="Times New Roman" w:cs="Times New Roman"/>
                      <w:i/>
                      <w:sz w:val="14"/>
                      <w:szCs w:val="14"/>
                      <w:lang w:eastAsia="lv-LV"/>
                    </w:rPr>
                    <w:t>euro</w:t>
                  </w:r>
                </w:p>
              </w:tc>
              <w:tc>
                <w:tcPr>
                  <w:tcW w:w="709" w:type="dxa"/>
                  <w:tcBorders>
                    <w:top w:val="nil"/>
                    <w:left w:val="nil"/>
                    <w:bottom w:val="nil"/>
                    <w:right w:val="nil"/>
                  </w:tcBorders>
                  <w:shd w:val="clear" w:color="auto" w:fill="auto"/>
                  <w:noWrap/>
                  <w:vAlign w:val="bottom"/>
                  <w:hideMark/>
                </w:tcPr>
                <w:p w:rsidR="00BD04B3" w:rsidRPr="00BD04B3" w:rsidP="00BD04B3" w14:paraId="60290983" w14:textId="77777777">
                  <w:pPr>
                    <w:spacing w:after="0" w:line="240" w:lineRule="auto"/>
                    <w:jc w:val="center"/>
                    <w:rPr>
                      <w:rFonts w:ascii="Times New Roman" w:eastAsia="Times New Roman" w:hAnsi="Times New Roman" w:cs="Times New Roman"/>
                      <w:sz w:val="14"/>
                      <w:szCs w:val="14"/>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215EE239"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5019734E"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7B6965ED"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15783933"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403715FF" w14:textId="77777777">
                  <w:pPr>
                    <w:spacing w:after="0" w:line="240" w:lineRule="auto"/>
                    <w:rPr>
                      <w:rFonts w:ascii="Times New Roman" w:eastAsia="Times New Roman" w:hAnsi="Times New Roman" w:cs="Times New Roman"/>
                      <w:sz w:val="20"/>
                      <w:szCs w:val="20"/>
                      <w:lang w:eastAsia="lv-LV"/>
                    </w:rPr>
                  </w:pPr>
                </w:p>
              </w:tc>
            </w:tr>
            <w:tr w14:paraId="546E4F9B" w14:textId="77777777" w:rsidTr="00BD04B3">
              <w:tblPrEx>
                <w:tblW w:w="8116" w:type="dxa"/>
                <w:tblLook w:val="04A0"/>
              </w:tblPrEx>
              <w:trPr>
                <w:trHeight w:val="300"/>
              </w:trPr>
              <w:tc>
                <w:tcPr>
                  <w:tcW w:w="16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4F68228A"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Infektologs</w:t>
                  </w:r>
                </w:p>
              </w:tc>
              <w:tc>
                <w:tcPr>
                  <w:tcW w:w="812"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6901DCF3"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12.3</w:t>
                  </w:r>
                </w:p>
              </w:tc>
              <w:tc>
                <w:tcPr>
                  <w:tcW w:w="918"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078647CC"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192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457D17B4"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2361.6</w:t>
                  </w:r>
                </w:p>
              </w:tc>
              <w:tc>
                <w:tcPr>
                  <w:tcW w:w="709" w:type="dxa"/>
                  <w:tcBorders>
                    <w:top w:val="nil"/>
                    <w:left w:val="nil"/>
                    <w:bottom w:val="nil"/>
                    <w:right w:val="nil"/>
                  </w:tcBorders>
                  <w:shd w:val="clear" w:color="auto" w:fill="auto"/>
                  <w:noWrap/>
                  <w:vAlign w:val="bottom"/>
                  <w:hideMark/>
                </w:tcPr>
                <w:p w:rsidR="00BD04B3" w:rsidRPr="00BD04B3" w:rsidP="00BD04B3" w14:paraId="6B032FE0" w14:textId="77777777">
                  <w:pPr>
                    <w:spacing w:after="0" w:line="240" w:lineRule="auto"/>
                    <w:jc w:val="right"/>
                    <w:rPr>
                      <w:rFonts w:ascii="Times New Roman" w:eastAsia="Times New Roman" w:hAnsi="Times New Roman" w:cs="Times New Roman"/>
                      <w:sz w:val="14"/>
                      <w:szCs w:val="14"/>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74509C42"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538781CB"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108B1F4B"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443C2BDB"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536B3F75" w14:textId="77777777">
                  <w:pPr>
                    <w:spacing w:after="0" w:line="240" w:lineRule="auto"/>
                    <w:rPr>
                      <w:rFonts w:ascii="Times New Roman" w:eastAsia="Times New Roman" w:hAnsi="Times New Roman" w:cs="Times New Roman"/>
                      <w:sz w:val="20"/>
                      <w:szCs w:val="20"/>
                      <w:lang w:eastAsia="lv-LV"/>
                    </w:rPr>
                  </w:pPr>
                </w:p>
              </w:tc>
            </w:tr>
            <w:tr w14:paraId="00267ED9" w14:textId="77777777" w:rsidTr="00BD04B3">
              <w:tblPrEx>
                <w:tblW w:w="8116" w:type="dxa"/>
                <w:tblLook w:val="04A0"/>
              </w:tblPrEx>
              <w:trPr>
                <w:trHeight w:val="435"/>
              </w:trPr>
              <w:tc>
                <w:tcPr>
                  <w:tcW w:w="1612"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BD04B3" w:rsidRPr="00BD04B3" w:rsidP="00BD04B3" w14:paraId="26F0E0ED"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xml:space="preserve">Pacienta </w:t>
                  </w:r>
                  <w:r w:rsidRPr="00BD04B3">
                    <w:rPr>
                      <w:rFonts w:ascii="Times New Roman" w:eastAsia="Times New Roman" w:hAnsi="Times New Roman" w:cs="Times New Roman"/>
                      <w:sz w:val="14"/>
                      <w:szCs w:val="14"/>
                      <w:lang w:eastAsia="lv-LV"/>
                    </w:rPr>
                    <w:t>līdzmaksājums</w:t>
                  </w:r>
                </w:p>
              </w:tc>
              <w:tc>
                <w:tcPr>
                  <w:tcW w:w="812"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01F1A1FE"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4.27</w:t>
                  </w:r>
                </w:p>
              </w:tc>
              <w:tc>
                <w:tcPr>
                  <w:tcW w:w="918"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2DE04219"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192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0F54951A"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819.84</w:t>
                  </w:r>
                </w:p>
              </w:tc>
              <w:tc>
                <w:tcPr>
                  <w:tcW w:w="709" w:type="dxa"/>
                  <w:tcBorders>
                    <w:top w:val="nil"/>
                    <w:left w:val="nil"/>
                    <w:bottom w:val="nil"/>
                    <w:right w:val="nil"/>
                  </w:tcBorders>
                  <w:shd w:val="clear" w:color="auto" w:fill="auto"/>
                  <w:noWrap/>
                  <w:vAlign w:val="bottom"/>
                  <w:hideMark/>
                </w:tcPr>
                <w:p w:rsidR="00BD04B3" w:rsidRPr="00BD04B3" w:rsidP="00BD04B3" w14:paraId="3AE8ACA9" w14:textId="77777777">
                  <w:pPr>
                    <w:spacing w:after="0" w:line="240" w:lineRule="auto"/>
                    <w:jc w:val="right"/>
                    <w:rPr>
                      <w:rFonts w:ascii="Times New Roman" w:eastAsia="Times New Roman" w:hAnsi="Times New Roman" w:cs="Times New Roman"/>
                      <w:sz w:val="14"/>
                      <w:szCs w:val="14"/>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0B349B4D"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7C368C85"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53B9C952"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196D2423"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0B1001EC" w14:textId="77777777">
                  <w:pPr>
                    <w:spacing w:after="0" w:line="240" w:lineRule="auto"/>
                    <w:rPr>
                      <w:rFonts w:ascii="Times New Roman" w:eastAsia="Times New Roman" w:hAnsi="Times New Roman" w:cs="Times New Roman"/>
                      <w:sz w:val="20"/>
                      <w:szCs w:val="20"/>
                      <w:lang w:eastAsia="lv-LV"/>
                    </w:rPr>
                  </w:pPr>
                </w:p>
              </w:tc>
            </w:tr>
            <w:tr w14:paraId="6BAFC0C5" w14:textId="77777777" w:rsidTr="00BD04B3">
              <w:tblPrEx>
                <w:tblW w:w="8116" w:type="dxa"/>
                <w:tblLook w:val="04A0"/>
              </w:tblPrEx>
              <w:trPr>
                <w:trHeight w:val="435"/>
              </w:trPr>
              <w:tc>
                <w:tcPr>
                  <w:tcW w:w="1612"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BD04B3" w:rsidRPr="00BD04B3" w:rsidP="00BD04B3" w14:paraId="5FDD0294"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Fiksētais  ikmēneša maksājums kabinetiem</w:t>
                  </w:r>
                </w:p>
              </w:tc>
              <w:tc>
                <w:tcPr>
                  <w:tcW w:w="812"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3CB8C700"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12 719</w:t>
                  </w:r>
                </w:p>
              </w:tc>
              <w:tc>
                <w:tcPr>
                  <w:tcW w:w="918"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17B72E0F"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rsidR="00BD04B3" w:rsidRPr="00BD04B3" w:rsidP="00BD04B3" w14:paraId="696EADDE" w14:textId="77777777">
                  <w:pPr>
                    <w:spacing w:after="0" w:line="240" w:lineRule="auto"/>
                    <w:jc w:val="center"/>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25438.58</w:t>
                  </w:r>
                </w:p>
              </w:tc>
              <w:tc>
                <w:tcPr>
                  <w:tcW w:w="709" w:type="dxa"/>
                  <w:tcBorders>
                    <w:top w:val="nil"/>
                    <w:left w:val="nil"/>
                    <w:bottom w:val="nil"/>
                    <w:right w:val="nil"/>
                  </w:tcBorders>
                  <w:shd w:val="clear" w:color="auto" w:fill="auto"/>
                  <w:noWrap/>
                  <w:vAlign w:val="bottom"/>
                  <w:hideMark/>
                </w:tcPr>
                <w:p w:rsidR="00BD04B3" w:rsidRPr="00BD04B3" w:rsidP="00BD04B3" w14:paraId="5611153C" w14:textId="77777777">
                  <w:pPr>
                    <w:spacing w:after="0" w:line="240" w:lineRule="auto"/>
                    <w:jc w:val="right"/>
                    <w:rPr>
                      <w:rFonts w:ascii="Times New Roman" w:eastAsia="Times New Roman" w:hAnsi="Times New Roman" w:cs="Times New Roman"/>
                      <w:sz w:val="14"/>
                      <w:szCs w:val="14"/>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686874BD"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0A535D9D"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3B3B198A"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654FA43D"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3B5CA196" w14:textId="77777777">
                  <w:pPr>
                    <w:spacing w:after="0" w:line="240" w:lineRule="auto"/>
                    <w:rPr>
                      <w:rFonts w:ascii="Times New Roman" w:eastAsia="Times New Roman" w:hAnsi="Times New Roman" w:cs="Times New Roman"/>
                      <w:sz w:val="20"/>
                      <w:szCs w:val="20"/>
                      <w:lang w:eastAsia="lv-LV"/>
                    </w:rPr>
                  </w:pPr>
                </w:p>
              </w:tc>
            </w:tr>
            <w:tr w14:paraId="7E1C2D4C" w14:textId="77777777" w:rsidTr="00BD04B3">
              <w:tblPrEx>
                <w:tblW w:w="8116" w:type="dxa"/>
                <w:tblLook w:val="04A0"/>
              </w:tblPrEx>
              <w:trPr>
                <w:trHeight w:val="300"/>
              </w:trPr>
              <w:tc>
                <w:tcPr>
                  <w:tcW w:w="16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50833822" w14:textId="77777777">
                  <w:pPr>
                    <w:spacing w:after="0" w:line="240" w:lineRule="auto"/>
                    <w:jc w:val="right"/>
                    <w:rPr>
                      <w:rFonts w:ascii="Times New Roman" w:eastAsia="Times New Roman" w:hAnsi="Times New Roman" w:cs="Times New Roman"/>
                      <w:b/>
                      <w:bCs/>
                      <w:sz w:val="14"/>
                      <w:szCs w:val="14"/>
                      <w:lang w:eastAsia="lv-LV"/>
                    </w:rPr>
                  </w:pPr>
                  <w:r w:rsidRPr="00BD04B3">
                    <w:rPr>
                      <w:rFonts w:ascii="Times New Roman" w:eastAsia="Times New Roman" w:hAnsi="Times New Roman" w:cs="Times New Roman"/>
                      <w:b/>
                      <w:bCs/>
                      <w:sz w:val="14"/>
                      <w:szCs w:val="14"/>
                      <w:lang w:eastAsia="lv-LV"/>
                    </w:rPr>
                    <w:t>Kopā</w:t>
                  </w:r>
                </w:p>
              </w:tc>
              <w:tc>
                <w:tcPr>
                  <w:tcW w:w="812" w:type="dxa"/>
                  <w:tcBorders>
                    <w:top w:val="nil"/>
                    <w:left w:val="nil"/>
                    <w:bottom w:val="single" w:sz="4" w:space="0" w:color="auto"/>
                    <w:right w:val="nil"/>
                  </w:tcBorders>
                  <w:shd w:val="clear" w:color="auto" w:fill="F2F2F2" w:themeFill="background1" w:themeFillShade="F2"/>
                  <w:noWrap/>
                  <w:vAlign w:val="bottom"/>
                  <w:hideMark/>
                </w:tcPr>
                <w:p w:rsidR="00BD04B3" w:rsidRPr="00BD04B3" w:rsidP="00BD04B3" w14:paraId="550D3FD9"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918" w:type="dxa"/>
                  <w:tcBorders>
                    <w:top w:val="nil"/>
                    <w:left w:val="nil"/>
                    <w:bottom w:val="single" w:sz="4" w:space="0" w:color="auto"/>
                    <w:right w:val="nil"/>
                  </w:tcBorders>
                  <w:shd w:val="clear" w:color="auto" w:fill="F2F2F2" w:themeFill="background1" w:themeFillShade="F2"/>
                  <w:noWrap/>
                  <w:vAlign w:val="bottom"/>
                  <w:hideMark/>
                </w:tcPr>
                <w:p w:rsidR="00BD04B3" w:rsidRPr="00BD04B3" w:rsidP="00BD04B3" w14:paraId="78575D51" w14:textId="77777777">
                  <w:pPr>
                    <w:spacing w:after="0" w:line="240" w:lineRule="auto"/>
                    <w:rPr>
                      <w:rFonts w:ascii="Times New Roman" w:eastAsia="Times New Roman" w:hAnsi="Times New Roman" w:cs="Times New Roman"/>
                      <w:sz w:val="14"/>
                      <w:szCs w:val="14"/>
                      <w:lang w:eastAsia="lv-LV"/>
                    </w:rPr>
                  </w:pPr>
                  <w:r w:rsidRPr="00BD04B3">
                    <w:rPr>
                      <w:rFonts w:ascii="Times New Roman" w:eastAsia="Times New Roman" w:hAnsi="Times New Roman" w:cs="Times New Roman"/>
                      <w:sz w:val="14"/>
                      <w:szCs w:val="14"/>
                      <w:lang w:eastAsia="lv-LV"/>
                    </w:rPr>
                    <w:t> </w:t>
                  </w:r>
                </w:p>
              </w:tc>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D04B3" w:rsidRPr="00BD04B3" w:rsidP="00BD04B3" w14:paraId="4AA3E56F" w14:textId="77777777">
                  <w:pPr>
                    <w:spacing w:after="0" w:line="240" w:lineRule="auto"/>
                    <w:jc w:val="right"/>
                    <w:rPr>
                      <w:rFonts w:ascii="Times New Roman" w:eastAsia="Times New Roman" w:hAnsi="Times New Roman" w:cs="Times New Roman"/>
                      <w:b/>
                      <w:bCs/>
                      <w:sz w:val="14"/>
                      <w:szCs w:val="14"/>
                      <w:lang w:eastAsia="lv-LV"/>
                    </w:rPr>
                  </w:pPr>
                  <w:r w:rsidRPr="00BD04B3">
                    <w:rPr>
                      <w:rFonts w:ascii="Times New Roman" w:eastAsia="Times New Roman" w:hAnsi="Times New Roman" w:cs="Times New Roman"/>
                      <w:b/>
                      <w:bCs/>
                      <w:sz w:val="14"/>
                      <w:szCs w:val="14"/>
                      <w:lang w:eastAsia="lv-LV"/>
                    </w:rPr>
                    <w:t>28 620</w:t>
                  </w:r>
                </w:p>
              </w:tc>
              <w:tc>
                <w:tcPr>
                  <w:tcW w:w="709" w:type="dxa"/>
                  <w:tcBorders>
                    <w:top w:val="nil"/>
                    <w:left w:val="nil"/>
                    <w:bottom w:val="nil"/>
                    <w:right w:val="nil"/>
                  </w:tcBorders>
                  <w:shd w:val="clear" w:color="auto" w:fill="auto"/>
                  <w:noWrap/>
                  <w:vAlign w:val="bottom"/>
                  <w:hideMark/>
                </w:tcPr>
                <w:p w:rsidR="00BD04B3" w:rsidRPr="00BD04B3" w:rsidP="00BD04B3" w14:paraId="0CA5BAA7" w14:textId="77777777">
                  <w:pPr>
                    <w:spacing w:after="0" w:line="240" w:lineRule="auto"/>
                    <w:jc w:val="right"/>
                    <w:rPr>
                      <w:rFonts w:ascii="Times New Roman" w:eastAsia="Times New Roman" w:hAnsi="Times New Roman" w:cs="Times New Roman"/>
                      <w:b/>
                      <w:bCs/>
                      <w:sz w:val="14"/>
                      <w:szCs w:val="14"/>
                      <w:lang w:eastAsia="lv-LV"/>
                    </w:rPr>
                  </w:pPr>
                </w:p>
              </w:tc>
              <w:tc>
                <w:tcPr>
                  <w:tcW w:w="709" w:type="dxa"/>
                  <w:gridSpan w:val="3"/>
                  <w:tcBorders>
                    <w:top w:val="nil"/>
                    <w:left w:val="nil"/>
                    <w:bottom w:val="nil"/>
                    <w:right w:val="nil"/>
                  </w:tcBorders>
                  <w:shd w:val="clear" w:color="auto" w:fill="auto"/>
                  <w:noWrap/>
                  <w:vAlign w:val="bottom"/>
                  <w:hideMark/>
                </w:tcPr>
                <w:p w:rsidR="00BD04B3" w:rsidRPr="00BD04B3" w:rsidP="00BD04B3" w14:paraId="4CF65EA7" w14:textId="77777777">
                  <w:pPr>
                    <w:spacing w:after="0" w:line="240" w:lineRule="auto"/>
                    <w:rPr>
                      <w:rFonts w:ascii="Times New Roman" w:eastAsia="Times New Roman" w:hAnsi="Times New Roman" w:cs="Times New Roman"/>
                      <w:sz w:val="20"/>
                      <w:szCs w:val="20"/>
                      <w:lang w:eastAsia="lv-LV"/>
                    </w:rPr>
                  </w:pPr>
                </w:p>
              </w:tc>
              <w:tc>
                <w:tcPr>
                  <w:tcW w:w="683" w:type="dxa"/>
                  <w:gridSpan w:val="2"/>
                  <w:tcBorders>
                    <w:top w:val="nil"/>
                    <w:left w:val="nil"/>
                    <w:bottom w:val="nil"/>
                    <w:right w:val="nil"/>
                  </w:tcBorders>
                  <w:shd w:val="clear" w:color="auto" w:fill="auto"/>
                  <w:noWrap/>
                  <w:vAlign w:val="bottom"/>
                  <w:hideMark/>
                </w:tcPr>
                <w:p w:rsidR="00BD04B3" w:rsidRPr="00BD04B3" w:rsidP="00BD04B3" w14:paraId="2299F92C" w14:textId="77777777">
                  <w:pPr>
                    <w:spacing w:after="0" w:line="240" w:lineRule="auto"/>
                    <w:rPr>
                      <w:rFonts w:ascii="Times New Roman" w:eastAsia="Times New Roman" w:hAnsi="Times New Roman" w:cs="Times New Roman"/>
                      <w:sz w:val="20"/>
                      <w:szCs w:val="20"/>
                      <w:lang w:eastAsia="lv-LV"/>
                    </w:rPr>
                  </w:pPr>
                </w:p>
              </w:tc>
              <w:tc>
                <w:tcPr>
                  <w:tcW w:w="737" w:type="dxa"/>
                  <w:tcBorders>
                    <w:top w:val="nil"/>
                    <w:left w:val="nil"/>
                    <w:bottom w:val="nil"/>
                    <w:right w:val="nil"/>
                  </w:tcBorders>
                  <w:shd w:val="clear" w:color="auto" w:fill="auto"/>
                  <w:noWrap/>
                  <w:vAlign w:val="bottom"/>
                  <w:hideMark/>
                </w:tcPr>
                <w:p w:rsidR="00BD04B3" w:rsidRPr="00BD04B3" w:rsidP="00BD04B3" w14:paraId="07F8D1EC" w14:textId="77777777">
                  <w:pPr>
                    <w:spacing w:after="0" w:line="240" w:lineRule="auto"/>
                    <w:rPr>
                      <w:rFonts w:ascii="Times New Roman" w:eastAsia="Times New Roman" w:hAnsi="Times New Roman" w:cs="Times New Roman"/>
                      <w:sz w:val="20"/>
                      <w:szCs w:val="20"/>
                      <w:lang w:eastAsia="lv-LV"/>
                    </w:rPr>
                  </w:pPr>
                </w:p>
              </w:tc>
              <w:tc>
                <w:tcPr>
                  <w:tcW w:w="567" w:type="dxa"/>
                  <w:tcBorders>
                    <w:top w:val="nil"/>
                    <w:left w:val="nil"/>
                    <w:bottom w:val="nil"/>
                    <w:right w:val="nil"/>
                  </w:tcBorders>
                  <w:shd w:val="clear" w:color="auto" w:fill="auto"/>
                  <w:noWrap/>
                  <w:vAlign w:val="bottom"/>
                  <w:hideMark/>
                </w:tcPr>
                <w:p w:rsidR="00BD04B3" w:rsidRPr="00BD04B3" w:rsidP="00BD04B3" w14:paraId="6F9A0267" w14:textId="77777777">
                  <w:pPr>
                    <w:spacing w:after="0" w:line="240" w:lineRule="auto"/>
                    <w:rPr>
                      <w:rFonts w:ascii="Times New Roman" w:eastAsia="Times New Roman" w:hAnsi="Times New Roman" w:cs="Times New Roman"/>
                      <w:sz w:val="20"/>
                      <w:szCs w:val="20"/>
                      <w:lang w:eastAsia="lv-LV"/>
                    </w:rPr>
                  </w:pPr>
                </w:p>
              </w:tc>
              <w:tc>
                <w:tcPr>
                  <w:tcW w:w="660" w:type="dxa"/>
                  <w:tcBorders>
                    <w:top w:val="nil"/>
                    <w:left w:val="nil"/>
                    <w:bottom w:val="nil"/>
                    <w:right w:val="nil"/>
                  </w:tcBorders>
                  <w:shd w:val="clear" w:color="auto" w:fill="auto"/>
                  <w:noWrap/>
                  <w:vAlign w:val="bottom"/>
                  <w:hideMark/>
                </w:tcPr>
                <w:p w:rsidR="00BD04B3" w:rsidRPr="00BD04B3" w:rsidP="00BD04B3" w14:paraId="025B280D" w14:textId="77777777">
                  <w:pPr>
                    <w:spacing w:after="0" w:line="240" w:lineRule="auto"/>
                    <w:rPr>
                      <w:rFonts w:ascii="Times New Roman" w:eastAsia="Times New Roman" w:hAnsi="Times New Roman" w:cs="Times New Roman"/>
                      <w:sz w:val="20"/>
                      <w:szCs w:val="20"/>
                      <w:lang w:eastAsia="lv-LV"/>
                    </w:rPr>
                  </w:pPr>
                </w:p>
              </w:tc>
            </w:tr>
          </w:tbl>
          <w:p w:rsidR="00BD04B3" w:rsidRPr="00BD04B3" w:rsidP="00BD04B3" w14:paraId="1A02ADC2" w14:textId="77777777">
            <w:pPr>
              <w:spacing w:after="0" w:line="240" w:lineRule="auto"/>
              <w:jc w:val="both"/>
              <w:rPr>
                <w:rFonts w:ascii="Times New Roman" w:hAnsi="Times New Roman" w:cs="Times New Roman"/>
              </w:rPr>
            </w:pPr>
          </w:p>
          <w:p w:rsidR="00BD04B3" w:rsidRPr="00BD04B3" w:rsidP="00BD04B3" w14:paraId="73D09A4E" w14:textId="77777777">
            <w:pPr>
              <w:widowControl w:val="0"/>
              <w:spacing w:after="0" w:line="240" w:lineRule="auto"/>
              <w:ind w:left="374"/>
              <w:jc w:val="both"/>
              <w:rPr>
                <w:rFonts w:ascii="Times New Roman" w:eastAsia="Times New Roman" w:hAnsi="Times New Roman" w:cs="Times New Roman"/>
                <w:b/>
                <w:i/>
                <w:shd w:val="clear" w:color="auto" w:fill="FFFFFF"/>
                <w:lang w:eastAsia="lv-LV" w:bidi="lv-LV"/>
              </w:rPr>
            </w:pPr>
            <w:r w:rsidRPr="00BD04B3">
              <w:rPr>
                <w:rFonts w:ascii="Times New Roman" w:eastAsia="Times New Roman" w:hAnsi="Times New Roman" w:cs="Times New Roman"/>
                <w:shd w:val="clear" w:color="auto" w:fill="FFFFFF"/>
                <w:lang w:eastAsia="lv-LV" w:bidi="lv-LV"/>
              </w:rPr>
              <w:t>Iepriekšminētos pasākumus plānots nodrošināt no likuma “Par vidēja termiņa budžeta ietvaru 2018., 2019. un 2020.gadam” budžeta resorā “74.Gadskārtējā valsts budžeta izpildes procesā pārdalāmais finansējums” Veselības ministrijai veselības finansējuma nodrošināšanai rezervētiem līdzekļiem.</w:t>
            </w:r>
            <w:r w:rsidRPr="00BD04B3">
              <w:rPr>
                <w:rFonts w:ascii="Times New Roman" w:eastAsia="Times New Roman" w:hAnsi="Times New Roman" w:cs="Times New Roman"/>
                <w:i/>
                <w:sz w:val="18"/>
                <w:szCs w:val="18"/>
                <w:shd w:val="clear" w:color="auto" w:fill="FFFFFF"/>
                <w:lang w:eastAsia="lv-LV" w:bidi="lv-LV"/>
              </w:rPr>
              <w:t xml:space="preserve">                       </w:t>
            </w:r>
          </w:p>
          <w:p w:rsidR="00BD04B3" w:rsidRPr="00BD04B3" w:rsidP="00BD04B3" w14:paraId="24BC9055" w14:textId="77777777">
            <w:pPr>
              <w:numPr>
                <w:ilvl w:val="0"/>
                <w:numId w:val="31"/>
              </w:numPr>
              <w:shd w:val="clear" w:color="auto" w:fill="FFFFFF"/>
              <w:spacing w:after="0" w:line="240" w:lineRule="auto"/>
              <w:ind w:left="374" w:hanging="284"/>
              <w:jc w:val="both"/>
              <w:rPr>
                <w:rFonts w:ascii="Times New Roman" w:eastAsia="Times New Roman" w:hAnsi="Times New Roman" w:cs="Times New Roman"/>
                <w:lang w:eastAsia="lv-LV"/>
              </w:rPr>
            </w:pPr>
            <w:r w:rsidRPr="00BD04B3">
              <w:rPr>
                <w:rFonts w:ascii="Times New Roman" w:eastAsia="Times New Roman" w:hAnsi="Times New Roman" w:cs="Times New Roman"/>
                <w:lang w:eastAsia="lv-LV"/>
              </w:rPr>
              <w:t xml:space="preserve">Noteikumu projekts paredz nodrošināt pacienta izmeklēšanu pirms </w:t>
            </w:r>
            <w:r w:rsidRPr="00BD04B3">
              <w:rPr>
                <w:rFonts w:ascii="Times New Roman" w:eastAsia="Times New Roman" w:hAnsi="Times New Roman" w:cs="Times New Roman"/>
                <w:lang w:eastAsia="lv-LV"/>
              </w:rPr>
              <w:t>ortotopiskas</w:t>
            </w:r>
            <w:r w:rsidRPr="00BD04B3">
              <w:rPr>
                <w:rFonts w:ascii="Times New Roman" w:eastAsia="Times New Roman" w:hAnsi="Times New Roman" w:cs="Times New Roman"/>
                <w:lang w:eastAsia="lv-LV"/>
              </w:rPr>
              <w:t xml:space="preserve"> aknu transplantācijas, radot ietekmi </w:t>
            </w:r>
            <w:r w:rsidRPr="00BD04B3">
              <w:rPr>
                <w:rFonts w:ascii="Times New Roman" w:eastAsia="Times New Roman" w:hAnsi="Times New Roman" w:cs="Times New Roman"/>
                <w:b/>
                <w:lang w:eastAsia="lv-LV"/>
              </w:rPr>
              <w:t xml:space="preserve">59 124 </w:t>
            </w:r>
            <w:r w:rsidRPr="00BD04B3">
              <w:rPr>
                <w:rFonts w:ascii="Times New Roman" w:eastAsia="Times New Roman" w:hAnsi="Times New Roman" w:cs="Times New Roman"/>
                <w:b/>
                <w:i/>
                <w:lang w:eastAsia="lv-LV"/>
              </w:rPr>
              <w:t>euro</w:t>
            </w:r>
            <w:r w:rsidRPr="00BD04B3">
              <w:rPr>
                <w:rFonts w:ascii="Times New Roman" w:eastAsia="Times New Roman" w:hAnsi="Times New Roman" w:cs="Times New Roman"/>
                <w:lang w:eastAsia="lv-LV"/>
              </w:rPr>
              <w:t xml:space="preserve">. Aprēķins vienam gadam rada ietekmi 59 124 </w:t>
            </w:r>
            <w:r w:rsidRPr="00BD04B3">
              <w:rPr>
                <w:rFonts w:ascii="Times New Roman" w:eastAsia="Times New Roman" w:hAnsi="Times New Roman" w:cs="Times New Roman"/>
                <w:lang w:eastAsia="lv-LV"/>
              </w:rPr>
              <w:t>euro</w:t>
            </w:r>
            <w:r w:rsidRPr="00BD04B3">
              <w:rPr>
                <w:rFonts w:ascii="Times New Roman" w:eastAsia="Times New Roman" w:hAnsi="Times New Roman" w:cs="Times New Roman"/>
                <w:lang w:eastAsia="lv-LV"/>
              </w:rPr>
              <w:t xml:space="preserve"> apmērā un paredzēts, ka izmeklēs 40 pacientus pirms </w:t>
            </w:r>
            <w:r w:rsidRPr="00BD04B3">
              <w:rPr>
                <w:rFonts w:ascii="Times New Roman" w:eastAsia="Times New Roman" w:hAnsi="Times New Roman" w:cs="Times New Roman"/>
                <w:lang w:eastAsia="lv-LV"/>
              </w:rPr>
              <w:t>ortopiskas</w:t>
            </w:r>
            <w:r w:rsidRPr="00BD04B3">
              <w:rPr>
                <w:rFonts w:ascii="Times New Roman" w:eastAsia="Times New Roman" w:hAnsi="Times New Roman" w:cs="Times New Roman"/>
                <w:lang w:eastAsia="lv-LV"/>
              </w:rPr>
              <w:t xml:space="preserve"> aknu transplantācijas un viena pacienta izmeklējums izmaksā 14 78,09 </w:t>
            </w:r>
            <w:r w:rsidRPr="00BD04B3">
              <w:rPr>
                <w:rFonts w:ascii="Times New Roman" w:eastAsia="Times New Roman" w:hAnsi="Times New Roman" w:cs="Times New Roman"/>
                <w:lang w:eastAsia="lv-LV"/>
              </w:rPr>
              <w:t>euro</w:t>
            </w:r>
            <w:r w:rsidRPr="00BD04B3">
              <w:rPr>
                <w:rFonts w:ascii="Times New Roman" w:eastAsia="Times New Roman" w:hAnsi="Times New Roman" w:cs="Times New Roman"/>
                <w:lang w:eastAsia="lv-LV"/>
              </w:rPr>
              <w:t xml:space="preserve">, skat., anotācijas pielikumu Nr.1.  </w:t>
            </w:r>
          </w:p>
          <w:p w:rsidR="00BD04B3" w:rsidRPr="00BD04B3" w:rsidP="00BD04B3" w14:paraId="70F9D93A" w14:textId="77777777">
            <w:pPr>
              <w:shd w:val="clear" w:color="auto" w:fill="FFFFFF"/>
              <w:spacing w:after="0" w:line="240" w:lineRule="auto"/>
              <w:ind w:left="374"/>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color w:val="212121"/>
                <w:lang w:eastAsia="lv-LV"/>
              </w:rPr>
              <w:t>IeprIekšminētais</w:t>
            </w:r>
            <w:r w:rsidRPr="00BD04B3">
              <w:rPr>
                <w:rFonts w:ascii="Times New Roman" w:eastAsia="Times New Roman" w:hAnsi="Times New Roman" w:cs="Times New Roman"/>
                <w:color w:val="212121"/>
                <w:lang w:eastAsia="lv-LV"/>
              </w:rPr>
              <w:t xml:space="preserve"> pasākums tiks īstenots veicot apropriācijas pārdali no apakšprogrammas </w:t>
            </w:r>
            <w:r w:rsidRPr="00BD04B3">
              <w:rPr>
                <w:rFonts w:ascii="Times New Roman" w:eastAsia="Times New Roman" w:hAnsi="Times New Roman" w:cs="Times New Roman"/>
                <w:shd w:val="clear" w:color="auto" w:fill="FFFFFF"/>
                <w:lang w:eastAsia="lv-LV" w:bidi="lv-LV"/>
              </w:rPr>
              <w:t>33.16.00 “Pārējo ambulatoro veselības aprūpes pakalpojumu nodrošināšana” uz apakšprogrammu 33.18.00 “Plānveida stacionāro veselības aprūpes pakalpojumu nodrošināšana”.</w:t>
            </w:r>
          </w:p>
          <w:p w:rsidR="00BD04B3" w:rsidRPr="00BD04B3" w:rsidP="00BD04B3" w14:paraId="3C0F89CB" w14:textId="77777777">
            <w:pPr>
              <w:shd w:val="clear" w:color="auto" w:fill="FFFFFF"/>
              <w:spacing w:after="0" w:line="240" w:lineRule="auto"/>
              <w:ind w:left="90" w:firstLine="284"/>
              <w:jc w:val="both"/>
              <w:rPr>
                <w:rFonts w:ascii="Times New Roman" w:eastAsia="Times New Roman" w:hAnsi="Times New Roman" w:cs="Times New Roman"/>
                <w:shd w:val="clear" w:color="auto" w:fill="FFFFFF"/>
                <w:lang w:eastAsia="lv-LV" w:bidi="lv-LV"/>
              </w:rPr>
            </w:pPr>
          </w:p>
          <w:p w:rsidR="00BD04B3" w:rsidRPr="00BD04B3" w:rsidP="00BD04B3" w14:paraId="3B26172C"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samazināt pacienta līdzmaksājuma apmēru par katru </w:t>
            </w:r>
            <w:r w:rsidRPr="00BD04B3">
              <w:rPr>
                <w:rFonts w:ascii="Times New Roman" w:hAnsi="Times New Roman" w:cs="Times New Roman"/>
              </w:rPr>
              <w:t>stacionēšanās</w:t>
            </w:r>
            <w:r w:rsidRPr="00BD04B3">
              <w:rPr>
                <w:rFonts w:ascii="Times New Roman" w:hAnsi="Times New Roman" w:cs="Times New Roman"/>
              </w:rPr>
              <w:t xml:space="preserve"> reizi vienā stacionārajā ārstniecības iestādē nedrīkst pārsniegt </w:t>
            </w:r>
            <w:r w:rsidRPr="00BD04B3">
              <w:rPr>
                <w:rFonts w:ascii="Times New Roman" w:hAnsi="Times New Roman" w:cs="Times New Roman"/>
                <w:b/>
              </w:rPr>
              <w:t xml:space="preserve">355, 00 </w:t>
            </w:r>
            <w:r w:rsidRPr="00BD04B3">
              <w:rPr>
                <w:rFonts w:ascii="Times New Roman" w:hAnsi="Times New Roman" w:cs="Times New Roman"/>
                <w:b/>
                <w:i/>
              </w:rPr>
              <w:t>euro</w:t>
            </w:r>
            <w:r w:rsidRPr="00BD04B3">
              <w:rPr>
                <w:rFonts w:ascii="Times New Roman" w:hAnsi="Times New Roman" w:cs="Times New Roman"/>
                <w:b/>
                <w:i/>
              </w:rPr>
              <w:t xml:space="preserve"> </w:t>
            </w:r>
            <w:r w:rsidRPr="00BD04B3">
              <w:rPr>
                <w:rFonts w:ascii="Times New Roman" w:hAnsi="Times New Roman" w:cs="Times New Roman"/>
              </w:rPr>
              <w:t xml:space="preserve">(līdzšinējais līdzmaksājuma apmērs bija 355,72 </w:t>
            </w:r>
            <w:r w:rsidRPr="00BD04B3">
              <w:rPr>
                <w:rFonts w:ascii="Times New Roman" w:hAnsi="Times New Roman" w:cs="Times New Roman"/>
                <w:i/>
              </w:rPr>
              <w:t>euro</w:t>
            </w:r>
            <w:r w:rsidRPr="00BD04B3">
              <w:rPr>
                <w:rFonts w:ascii="Times New Roman" w:hAnsi="Times New Roman" w:cs="Times New Roman"/>
              </w:rPr>
              <w:t xml:space="preserve">). </w:t>
            </w:r>
          </w:p>
          <w:p w:rsidR="00BD04B3" w:rsidRPr="00BD04B3" w:rsidP="00BD04B3" w14:paraId="3F53D870" w14:textId="77777777">
            <w:pPr>
              <w:spacing w:after="0" w:line="240" w:lineRule="auto"/>
              <w:ind w:left="374" w:hanging="284"/>
              <w:jc w:val="both"/>
              <w:rPr>
                <w:rFonts w:ascii="Times New Roman" w:hAnsi="Times New Roman" w:cs="Times New Roman"/>
              </w:rPr>
            </w:pPr>
            <w:r w:rsidRPr="00BD04B3">
              <w:rPr>
                <w:rFonts w:ascii="Times New Roman" w:hAnsi="Times New Roman" w:cs="Times New Roman"/>
              </w:rPr>
              <w:t xml:space="preserve">     Ņemot vērā, to ka pacienta līdzmaksājuma kopsumma tiek samazināta par 0,72 </w:t>
            </w:r>
            <w:r w:rsidRPr="00BD04B3">
              <w:rPr>
                <w:rFonts w:ascii="Times New Roman" w:hAnsi="Times New Roman" w:cs="Times New Roman"/>
              </w:rPr>
              <w:t>euro</w:t>
            </w:r>
            <w:r w:rsidRPr="00BD04B3">
              <w:rPr>
                <w:rFonts w:ascii="Times New Roman" w:hAnsi="Times New Roman" w:cs="Times New Roman"/>
              </w:rPr>
              <w:t xml:space="preserve"> (355,72 -355,00 = 0,72 </w:t>
            </w:r>
            <w:r w:rsidRPr="00BD04B3">
              <w:rPr>
                <w:rFonts w:ascii="Times New Roman" w:hAnsi="Times New Roman" w:cs="Times New Roman"/>
                <w:i/>
              </w:rPr>
              <w:t>euro</w:t>
            </w:r>
            <w:r w:rsidRPr="00BD04B3">
              <w:rPr>
                <w:rFonts w:ascii="Times New Roman" w:hAnsi="Times New Roman" w:cs="Times New Roman"/>
              </w:rPr>
              <w:t xml:space="preserve">), tad pacientu iemaksas samazinās par </w:t>
            </w:r>
            <w:r w:rsidRPr="00BD04B3">
              <w:rPr>
                <w:rFonts w:ascii="Times New Roman" w:hAnsi="Times New Roman" w:cs="Times New Roman"/>
                <w:b/>
              </w:rPr>
              <w:t xml:space="preserve">844 </w:t>
            </w:r>
            <w:r w:rsidRPr="00BD04B3">
              <w:rPr>
                <w:rFonts w:ascii="Times New Roman" w:hAnsi="Times New Roman" w:cs="Times New Roman"/>
                <w:b/>
                <w:i/>
              </w:rPr>
              <w:t>euro</w:t>
            </w:r>
            <w:r w:rsidRPr="00BD04B3">
              <w:rPr>
                <w:rFonts w:ascii="Times New Roman" w:hAnsi="Times New Roman" w:cs="Times New Roman"/>
              </w:rPr>
              <w:t xml:space="preserve"> un valsts kompensētā pacienta iemaksa palielinās par </w:t>
            </w:r>
            <w:r w:rsidRPr="00BD04B3">
              <w:rPr>
                <w:rFonts w:ascii="Times New Roman" w:hAnsi="Times New Roman" w:cs="Times New Roman"/>
                <w:b/>
              </w:rPr>
              <w:t xml:space="preserve">844 </w:t>
            </w:r>
            <w:r w:rsidRPr="00BD04B3">
              <w:rPr>
                <w:rFonts w:ascii="Times New Roman" w:hAnsi="Times New Roman" w:cs="Times New Roman"/>
                <w:b/>
                <w:i/>
              </w:rPr>
              <w:t>euro</w:t>
            </w:r>
            <w:r w:rsidRPr="00BD04B3">
              <w:rPr>
                <w:rFonts w:ascii="Times New Roman" w:hAnsi="Times New Roman" w:cs="Times New Roman"/>
              </w:rPr>
              <w:t xml:space="preserve">, skat., tabulu Nr.2. Iepriekšminētais pasākums tiks īstenots </w:t>
            </w:r>
            <w:r w:rsidRPr="00BD04B3">
              <w:rPr>
                <w:rFonts w:ascii="Times New Roman" w:hAnsi="Times New Roman" w:cs="Times New Roman"/>
                <w:shd w:val="clear" w:color="auto" w:fill="FFFFFF"/>
                <w:lang w:bidi="lv-LV"/>
              </w:rPr>
              <w:t>apakšprogrammu 33.18.00 “Plānveida stacionāro veselības aprūpes pakalpojumu nodrošināšana” ietvaros.</w:t>
            </w:r>
          </w:p>
          <w:p w:rsidR="00BD04B3" w:rsidRPr="00BD04B3" w:rsidP="00BD04B3" w14:paraId="0EA31848" w14:textId="77777777">
            <w:pPr>
              <w:spacing w:after="0" w:line="240" w:lineRule="auto"/>
              <w:jc w:val="both"/>
              <w:rPr>
                <w:rFonts w:ascii="Times New Roman" w:hAnsi="Times New Roman" w:cs="Times New Roman"/>
                <w:color w:val="FF0000"/>
              </w:rPr>
            </w:pPr>
          </w:p>
          <w:p w:rsidR="00BD04B3" w:rsidRPr="00BD04B3" w:rsidP="00BD04B3" w14:paraId="21E74299" w14:textId="77777777">
            <w:pPr>
              <w:numPr>
                <w:ilvl w:val="0"/>
                <w:numId w:val="31"/>
              </w:numPr>
              <w:spacing w:after="0" w:line="240" w:lineRule="auto"/>
              <w:ind w:left="374" w:hanging="284"/>
              <w:contextualSpacing/>
              <w:jc w:val="both"/>
              <w:rPr>
                <w:rFonts w:ascii="Times New Roman" w:hAnsi="Times New Roman" w:cs="Times New Roman"/>
              </w:rPr>
            </w:pPr>
            <w:r w:rsidRPr="00BD04B3">
              <w:rPr>
                <w:rFonts w:ascii="Times New Roman" w:hAnsi="Times New Roman" w:cs="Times New Roman"/>
              </w:rPr>
              <w:t xml:space="preserve">Noteikumu projekts paredz palielināt pacienta līdzmaksājumu kopsummu par kalendāra gadā saņemtajiem ambulatoriem un stacionārajiem veselības aprūpes pakalpojumiem nedrīkst pārsniegt </w:t>
            </w:r>
            <w:r w:rsidRPr="00BD04B3">
              <w:rPr>
                <w:rFonts w:ascii="Times New Roman" w:hAnsi="Times New Roman" w:cs="Times New Roman"/>
                <w:b/>
              </w:rPr>
              <w:t xml:space="preserve">570,00 </w:t>
            </w:r>
            <w:r w:rsidRPr="00BD04B3">
              <w:rPr>
                <w:rFonts w:ascii="Times New Roman" w:hAnsi="Times New Roman" w:cs="Times New Roman"/>
                <w:b/>
                <w:i/>
              </w:rPr>
              <w:t>euro</w:t>
            </w:r>
            <w:r w:rsidRPr="00BD04B3">
              <w:rPr>
                <w:rFonts w:ascii="Times New Roman" w:hAnsi="Times New Roman" w:cs="Times New Roman"/>
                <w:b/>
                <w:i/>
              </w:rPr>
              <w:t xml:space="preserve"> </w:t>
            </w:r>
            <w:r w:rsidRPr="00BD04B3">
              <w:rPr>
                <w:rFonts w:ascii="Times New Roman" w:hAnsi="Times New Roman" w:cs="Times New Roman"/>
              </w:rPr>
              <w:t xml:space="preserve">(līdzšinējais līdzmaksājuma apmērs bija 569,15 </w:t>
            </w:r>
            <w:r w:rsidRPr="00BD04B3">
              <w:rPr>
                <w:rFonts w:ascii="Times New Roman" w:hAnsi="Times New Roman" w:cs="Times New Roman"/>
                <w:i/>
              </w:rPr>
              <w:t>euro</w:t>
            </w:r>
            <w:r w:rsidRPr="00BD04B3">
              <w:rPr>
                <w:rFonts w:ascii="Times New Roman" w:hAnsi="Times New Roman" w:cs="Times New Roman"/>
              </w:rPr>
              <w:t>).</w:t>
            </w:r>
          </w:p>
          <w:p w:rsidR="00BD04B3" w:rsidRPr="00BD04B3" w:rsidP="00BD04B3" w14:paraId="3FF2A326" w14:textId="77777777">
            <w:pPr>
              <w:spacing w:after="0" w:line="240" w:lineRule="auto"/>
              <w:ind w:left="374"/>
              <w:jc w:val="both"/>
              <w:rPr>
                <w:rFonts w:ascii="Times New Roman" w:hAnsi="Times New Roman" w:cs="Times New Roman"/>
              </w:rPr>
            </w:pPr>
            <w:r w:rsidRPr="00BD04B3">
              <w:rPr>
                <w:rFonts w:ascii="Times New Roman" w:hAnsi="Times New Roman" w:cs="Times New Roman"/>
              </w:rPr>
              <w:t xml:space="preserve">2017.gadā šādi pacienti, kam ir izsniegta izziņa par pacienta iemaksu kopsummas maksimuma sasniegšanu bija 38 pacienti. Ņemot vērā, to ka pacienta līdzmaksājuma kopsumma tiek palielināta par 0,85 </w:t>
            </w:r>
            <w:r w:rsidRPr="00BD04B3">
              <w:rPr>
                <w:rFonts w:ascii="Times New Roman" w:hAnsi="Times New Roman" w:cs="Times New Roman"/>
              </w:rPr>
              <w:t>euro</w:t>
            </w:r>
            <w:r w:rsidRPr="00BD04B3">
              <w:rPr>
                <w:rFonts w:ascii="Times New Roman" w:hAnsi="Times New Roman" w:cs="Times New Roman"/>
              </w:rPr>
              <w:t xml:space="preserve"> (570,00-569,15=0,85), tad pacientu iemaksas palielinās par </w:t>
            </w:r>
            <w:r w:rsidRPr="00BD04B3">
              <w:rPr>
                <w:rFonts w:ascii="Times New Roman" w:hAnsi="Times New Roman" w:cs="Times New Roman"/>
                <w:b/>
              </w:rPr>
              <w:t xml:space="preserve">32, 30 </w:t>
            </w:r>
            <w:r w:rsidRPr="00BD04B3">
              <w:rPr>
                <w:rFonts w:ascii="Times New Roman" w:hAnsi="Times New Roman" w:cs="Times New Roman"/>
                <w:b/>
                <w:i/>
              </w:rPr>
              <w:t>euro</w:t>
            </w:r>
            <w:r w:rsidRPr="00BD04B3">
              <w:rPr>
                <w:rFonts w:ascii="Times New Roman" w:hAnsi="Times New Roman" w:cs="Times New Roman"/>
              </w:rPr>
              <w:t xml:space="preserve"> un valsts kompensētā pacienta iemaksa samazinās par </w:t>
            </w:r>
            <w:r w:rsidRPr="00BD04B3">
              <w:rPr>
                <w:rFonts w:ascii="Times New Roman" w:hAnsi="Times New Roman" w:cs="Times New Roman"/>
                <w:b/>
              </w:rPr>
              <w:t>32,30</w:t>
            </w:r>
            <w:r w:rsidRPr="00BD04B3">
              <w:rPr>
                <w:rFonts w:ascii="Times New Roman" w:hAnsi="Times New Roman" w:cs="Times New Roman"/>
                <w:b/>
                <w:i/>
              </w:rPr>
              <w:t xml:space="preserve"> </w:t>
            </w:r>
            <w:r w:rsidRPr="00BD04B3">
              <w:rPr>
                <w:rFonts w:ascii="Times New Roman" w:hAnsi="Times New Roman" w:cs="Times New Roman"/>
                <w:b/>
                <w:i/>
              </w:rPr>
              <w:t>euro</w:t>
            </w:r>
            <w:r w:rsidRPr="00BD04B3">
              <w:rPr>
                <w:rFonts w:ascii="Times New Roman" w:hAnsi="Times New Roman" w:cs="Times New Roman"/>
                <w:b/>
                <w:i/>
              </w:rPr>
              <w:t>.</w:t>
            </w:r>
            <w:r w:rsidRPr="00BD04B3">
              <w:rPr>
                <w:rFonts w:ascii="Times New Roman" w:hAnsi="Times New Roman" w:cs="Times New Roman"/>
              </w:rPr>
              <w:t xml:space="preserve"> Iepriekšminētais pasākums tiks īstenots </w:t>
            </w:r>
            <w:r w:rsidRPr="00BD04B3">
              <w:rPr>
                <w:rFonts w:ascii="Times New Roman" w:hAnsi="Times New Roman" w:cs="Times New Roman"/>
                <w:shd w:val="clear" w:color="auto" w:fill="FFFFFF"/>
                <w:lang w:bidi="lv-LV"/>
              </w:rPr>
              <w:t>apakšprogrammu 33.18.00 “Plānveida stacionāro veselības aprūpes pakalpojumu nodrošināšana” ietvaros.</w:t>
            </w:r>
          </w:p>
          <w:p w:rsidR="00BD04B3" w:rsidRPr="00BD04B3" w:rsidP="00BD04B3" w14:paraId="5A69D227" w14:textId="77777777">
            <w:pPr>
              <w:shd w:val="clear" w:color="auto" w:fill="FFFFFF"/>
              <w:spacing w:after="0" w:line="240" w:lineRule="auto"/>
              <w:rPr>
                <w:rFonts w:ascii="Calibri" w:eastAsia="Times New Roman" w:hAnsi="Calibri" w:cs="Calibri"/>
                <w:color w:val="212121"/>
                <w:lang w:eastAsia="lv-LV"/>
              </w:rPr>
            </w:pPr>
          </w:p>
          <w:p w:rsidR="00BD04B3" w:rsidRPr="00BD04B3" w:rsidP="00BD04B3" w14:paraId="28B00AD8" w14:textId="77777777">
            <w:pPr>
              <w:keepLines/>
              <w:numPr>
                <w:ilvl w:val="0"/>
                <w:numId w:val="31"/>
              </w:numPr>
              <w:autoSpaceDE w:val="0"/>
              <w:autoSpaceDN w:val="0"/>
              <w:adjustRightInd w:val="0"/>
              <w:spacing w:after="0" w:line="240" w:lineRule="auto"/>
              <w:ind w:left="374" w:hanging="284"/>
              <w:contextualSpacing/>
              <w:jc w:val="both"/>
              <w:rPr>
                <w:rFonts w:ascii="Times New Roman" w:eastAsia="Times New Roman" w:hAnsi="Times New Roman" w:cs="Times New Roman"/>
                <w:color w:val="FF0000"/>
                <w:shd w:val="clear" w:color="auto" w:fill="FFFFFF"/>
                <w:lang w:eastAsia="lv-LV" w:bidi="lv-LV"/>
              </w:rPr>
            </w:pPr>
            <w:r w:rsidRPr="00BD04B3">
              <w:rPr>
                <w:rFonts w:ascii="Times New Roman" w:eastAsia="Times New Roman" w:hAnsi="Times New Roman" w:cs="Times New Roman"/>
                <w:shd w:val="clear" w:color="auto" w:fill="FFFFFF"/>
                <w:lang w:eastAsia="lv-LV" w:bidi="lv-LV"/>
              </w:rPr>
              <w:t xml:space="preserve">Noteikumu projekts paredz nodrošināt speciālo ārstniecisko uzturu pacientu grupai ar smagu olbaltumvielu nepanesību un izteiktu </w:t>
            </w:r>
            <w:r w:rsidRPr="00BD04B3">
              <w:rPr>
                <w:rFonts w:ascii="Times New Roman" w:eastAsia="Times New Roman" w:hAnsi="Times New Roman" w:cs="Times New Roman"/>
                <w:shd w:val="clear" w:color="auto" w:fill="FFFFFF"/>
                <w:lang w:eastAsia="lv-LV" w:bidi="lv-LV"/>
              </w:rPr>
              <w:t>malabsorbcijas</w:t>
            </w:r>
            <w:r w:rsidRPr="00BD04B3">
              <w:rPr>
                <w:rFonts w:ascii="Times New Roman" w:eastAsia="Times New Roman" w:hAnsi="Times New Roman" w:cs="Times New Roman"/>
                <w:shd w:val="clear" w:color="auto" w:fill="FFFFFF"/>
                <w:lang w:eastAsia="lv-LV" w:bidi="lv-LV"/>
              </w:rPr>
              <w:t xml:space="preserve"> sindromu, radot ietekmi </w:t>
            </w:r>
            <w:r w:rsidRPr="00BD04B3">
              <w:rPr>
                <w:rFonts w:ascii="Times New Roman" w:eastAsia="Times New Roman" w:hAnsi="Times New Roman" w:cs="Times New Roman"/>
                <w:b/>
                <w:shd w:val="clear" w:color="auto" w:fill="FFFFFF"/>
                <w:lang w:eastAsia="lv-LV" w:bidi="lv-LV"/>
              </w:rPr>
              <w:t>185 350</w:t>
            </w:r>
            <w:r w:rsidRPr="00BD04B3">
              <w:rPr>
                <w:rFonts w:ascii="Times New Roman" w:eastAsia="Times New Roman" w:hAnsi="Times New Roman" w:cs="Times New Roman"/>
                <w:b/>
                <w:i/>
                <w:shd w:val="clear" w:color="auto" w:fill="FFFFFF"/>
                <w:lang w:eastAsia="lv-LV" w:bidi="lv-LV"/>
              </w:rPr>
              <w:t xml:space="preserve"> </w:t>
            </w:r>
            <w:r w:rsidRPr="00BD04B3">
              <w:rPr>
                <w:rFonts w:ascii="Times New Roman" w:eastAsia="Times New Roman" w:hAnsi="Times New Roman" w:cs="Times New Roman"/>
                <w:b/>
                <w:i/>
                <w:shd w:val="clear" w:color="auto" w:fill="FFFFFF"/>
                <w:lang w:eastAsia="lv-LV" w:bidi="lv-LV"/>
              </w:rPr>
              <w:t>euro</w:t>
            </w:r>
            <w:r w:rsidRPr="00BD04B3">
              <w:rPr>
                <w:rFonts w:ascii="Times New Roman" w:eastAsia="Times New Roman" w:hAnsi="Times New Roman" w:cs="Times New Roman"/>
                <w:shd w:val="clear" w:color="auto" w:fill="FFFFFF"/>
                <w:lang w:eastAsia="lv-LV" w:bidi="lv-LV"/>
              </w:rPr>
              <w:t xml:space="preserve"> apmērā, skat., tabulu Nr.2.</w:t>
            </w:r>
          </w:p>
          <w:tbl>
            <w:tblPr>
              <w:tblW w:w="7882" w:type="dxa"/>
              <w:tblLook w:val="04A0"/>
            </w:tblPr>
            <w:tblGrid>
              <w:gridCol w:w="3771"/>
              <w:gridCol w:w="960"/>
              <w:gridCol w:w="960"/>
              <w:gridCol w:w="1057"/>
              <w:gridCol w:w="1134"/>
            </w:tblGrid>
            <w:tr w14:paraId="58DDC2F8" w14:textId="77777777" w:rsidTr="00BD04B3">
              <w:tblPrEx>
                <w:tblW w:w="7882" w:type="dxa"/>
                <w:tblLook w:val="04A0"/>
              </w:tblPrEx>
              <w:trPr>
                <w:trHeight w:val="675"/>
              </w:trPr>
              <w:tc>
                <w:tcPr>
                  <w:tcW w:w="3771" w:type="dxa"/>
                  <w:tcBorders>
                    <w:top w:val="single" w:sz="4" w:space="0" w:color="auto"/>
                    <w:left w:val="single" w:sz="4" w:space="0" w:color="auto"/>
                    <w:bottom w:val="single" w:sz="4" w:space="0" w:color="auto"/>
                    <w:right w:val="single" w:sz="4" w:space="0" w:color="auto"/>
                  </w:tcBorders>
                  <w:shd w:val="clear" w:color="auto" w:fill="F7CBAC" w:themeFill="accent2" w:themeFillTint="66"/>
                  <w:vAlign w:val="center"/>
                  <w:hideMark/>
                </w:tcPr>
                <w:p w:rsidR="00BD04B3" w:rsidRPr="00BD04B3" w:rsidP="00BD04B3" w14:paraId="049CD0CC"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Diagnoze </w:t>
                  </w:r>
                </w:p>
              </w:tc>
              <w:tc>
                <w:tcPr>
                  <w:tcW w:w="960"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0F02CACC"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Pacientu skaits </w:t>
                  </w:r>
                </w:p>
              </w:tc>
              <w:tc>
                <w:tcPr>
                  <w:tcW w:w="960"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792ABFC9"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780C6D64"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Zāļu cena 1 pacientam gadā (</w:t>
                  </w:r>
                  <w:r w:rsidRPr="00BD04B3">
                    <w:rPr>
                      <w:rFonts w:ascii="Times New Roman" w:eastAsia="Times New Roman" w:hAnsi="Times New Roman" w:cs="Times New Roman"/>
                      <w:i/>
                      <w:iCs/>
                      <w:color w:val="000000"/>
                      <w:sz w:val="16"/>
                      <w:szCs w:val="16"/>
                      <w:lang w:eastAsia="lv-LV"/>
                    </w:rPr>
                    <w:t>euro</w:t>
                  </w:r>
                  <w:r w:rsidRPr="00BD04B3">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BAC" w:themeFill="accent2" w:themeFillTint="66"/>
                  <w:vAlign w:val="center"/>
                  <w:hideMark/>
                </w:tcPr>
                <w:p w:rsidR="00BD04B3" w:rsidRPr="00BD04B3" w:rsidP="00BD04B3" w14:paraId="0FCD7A69"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2018.g.</w:t>
                  </w:r>
                </w:p>
              </w:tc>
            </w:tr>
            <w:tr w14:paraId="79DCA38D" w14:textId="77777777" w:rsidTr="00BD04B3">
              <w:tblPrEx>
                <w:tblW w:w="7882" w:type="dxa"/>
                <w:tblLook w:val="04A0"/>
              </w:tblPrEx>
              <w:trPr>
                <w:trHeight w:val="300"/>
              </w:trPr>
              <w:tc>
                <w:tcPr>
                  <w:tcW w:w="3771" w:type="dxa"/>
                  <w:vMerge w:val="restart"/>
                  <w:tcBorders>
                    <w:top w:val="nil"/>
                    <w:left w:val="single" w:sz="4" w:space="0" w:color="auto"/>
                    <w:bottom w:val="single" w:sz="4" w:space="0" w:color="auto"/>
                    <w:right w:val="single" w:sz="4" w:space="0" w:color="auto"/>
                  </w:tcBorders>
                  <w:shd w:val="clear" w:color="000000" w:fill="F2F2F2"/>
                  <w:vAlign w:val="center"/>
                  <w:hideMark/>
                </w:tcPr>
                <w:p w:rsidR="00BD04B3" w:rsidRPr="00BD04B3" w:rsidP="00BD04B3" w14:paraId="4E8D801B" w14:textId="77777777">
                  <w:pPr>
                    <w:spacing w:after="0" w:line="240" w:lineRule="auto"/>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 xml:space="preserve">Smaga olbaltumvielu nepanesība un izteikts </w:t>
                  </w:r>
                  <w:r w:rsidRPr="00BD04B3">
                    <w:rPr>
                      <w:rFonts w:ascii="Times New Roman" w:eastAsia="Times New Roman" w:hAnsi="Times New Roman" w:cs="Times New Roman"/>
                      <w:color w:val="000000"/>
                      <w:sz w:val="16"/>
                      <w:szCs w:val="16"/>
                      <w:lang w:eastAsia="lv-LV"/>
                    </w:rPr>
                    <w:t>malabsorbcijas</w:t>
                  </w:r>
                  <w:r w:rsidRPr="00BD04B3">
                    <w:rPr>
                      <w:rFonts w:ascii="Times New Roman" w:eastAsia="Times New Roman" w:hAnsi="Times New Roman" w:cs="Times New Roman"/>
                      <w:color w:val="000000"/>
                      <w:sz w:val="16"/>
                      <w:szCs w:val="16"/>
                      <w:lang w:eastAsia="lv-LV"/>
                    </w:rPr>
                    <w:t xml:space="preserve"> sindroms</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257867BF"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1730DF5C" w14:textId="77777777">
                  <w:pPr>
                    <w:spacing w:after="0" w:line="240" w:lineRule="auto"/>
                    <w:rPr>
                      <w:rFonts w:ascii="Times New Roman" w:eastAsia="Times New Roman" w:hAnsi="Times New Roman" w:cs="Times New Roman"/>
                      <w:i/>
                      <w:iCs/>
                      <w:color w:val="000000"/>
                      <w:sz w:val="16"/>
                      <w:szCs w:val="16"/>
                      <w:lang w:eastAsia="lv-LV"/>
                    </w:rPr>
                  </w:pPr>
                  <w:r w:rsidRPr="00BD04B3">
                    <w:rPr>
                      <w:rFonts w:ascii="Times New Roman" w:eastAsia="Times New Roman" w:hAnsi="Times New Roman" w:cs="Times New Roman"/>
                      <w:i/>
                      <w:iCs/>
                      <w:color w:val="000000"/>
                      <w:sz w:val="16"/>
                      <w:szCs w:val="16"/>
                      <w:lang w:eastAsia="lv-LV"/>
                    </w:rPr>
                    <w:t>Neocate</w:t>
                  </w:r>
                </w:p>
              </w:tc>
              <w:tc>
                <w:tcPr>
                  <w:tcW w:w="1057" w:type="dxa"/>
                  <w:tcBorders>
                    <w:top w:val="nil"/>
                    <w:left w:val="nil"/>
                    <w:bottom w:val="single" w:sz="4" w:space="0" w:color="auto"/>
                    <w:right w:val="single" w:sz="4" w:space="0" w:color="auto"/>
                  </w:tcBorders>
                  <w:shd w:val="clear" w:color="000000" w:fill="F2F2F2"/>
                  <w:vAlign w:val="center"/>
                  <w:hideMark/>
                </w:tcPr>
                <w:p w:rsidR="00BD04B3" w:rsidRPr="00BD04B3" w:rsidP="00BD04B3" w14:paraId="48F57F26"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rsidR="00BD04B3" w:rsidRPr="00BD04B3" w:rsidP="00BD04B3" w14:paraId="0D1BAD86"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119 350</w:t>
                  </w:r>
                </w:p>
              </w:tc>
            </w:tr>
            <w:tr w14:paraId="5EF0F8D5" w14:textId="77777777" w:rsidTr="00BD04B3">
              <w:tblPrEx>
                <w:tblW w:w="7882" w:type="dxa"/>
                <w:tblLook w:val="04A0"/>
              </w:tblPrEx>
              <w:trPr>
                <w:trHeight w:val="450"/>
              </w:trPr>
              <w:tc>
                <w:tcPr>
                  <w:tcW w:w="3771" w:type="dxa"/>
                  <w:vMerge/>
                  <w:tcBorders>
                    <w:top w:val="nil"/>
                    <w:left w:val="single" w:sz="4" w:space="0" w:color="auto"/>
                    <w:bottom w:val="single" w:sz="4" w:space="0" w:color="auto"/>
                    <w:right w:val="single" w:sz="4" w:space="0" w:color="auto"/>
                  </w:tcBorders>
                  <w:vAlign w:val="center"/>
                  <w:hideMark/>
                </w:tcPr>
                <w:p w:rsidR="00BD04B3" w:rsidRPr="00BD04B3" w:rsidP="00BD04B3" w14:paraId="207B4911" w14:textId="77777777">
                  <w:pPr>
                    <w:spacing w:after="0" w:line="240" w:lineRule="auto"/>
                    <w:rPr>
                      <w:rFonts w:ascii="Times New Roman" w:eastAsia="Times New Roman" w:hAnsi="Times New Roman" w:cs="Times New Roman"/>
                      <w:color w:val="000000"/>
                      <w:sz w:val="16"/>
                      <w:szCs w:val="16"/>
                      <w:lang w:eastAsia="lv-LV"/>
                    </w:rPr>
                  </w:pP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34AED9EF"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rsidR="00BD04B3" w:rsidRPr="00BD04B3" w:rsidP="00BD04B3" w14:paraId="32EB679D" w14:textId="77777777">
                  <w:pPr>
                    <w:spacing w:after="0" w:line="240" w:lineRule="auto"/>
                    <w:jc w:val="center"/>
                    <w:rPr>
                      <w:rFonts w:ascii="Times New Roman" w:eastAsia="Times New Roman" w:hAnsi="Times New Roman" w:cs="Times New Roman"/>
                      <w:i/>
                      <w:iCs/>
                      <w:color w:val="000000"/>
                      <w:sz w:val="16"/>
                      <w:szCs w:val="16"/>
                      <w:lang w:eastAsia="lv-LV"/>
                    </w:rPr>
                  </w:pPr>
                  <w:r w:rsidRPr="00BD04B3">
                    <w:rPr>
                      <w:rFonts w:ascii="Times New Roman" w:eastAsia="Times New Roman" w:hAnsi="Times New Roman" w:cs="Times New Roman"/>
                      <w:i/>
                      <w:iCs/>
                      <w:color w:val="000000"/>
                      <w:sz w:val="16"/>
                      <w:szCs w:val="16"/>
                      <w:lang w:eastAsia="lv-LV"/>
                    </w:rPr>
                    <w:t>Neocate</w:t>
                  </w:r>
                  <w:r w:rsidRPr="00BD04B3">
                    <w:rPr>
                      <w:rFonts w:ascii="Times New Roman" w:eastAsia="Times New Roman" w:hAnsi="Times New Roman" w:cs="Times New Roman"/>
                      <w:i/>
                      <w:iCs/>
                      <w:color w:val="000000"/>
                      <w:sz w:val="16"/>
                      <w:szCs w:val="16"/>
                      <w:lang w:eastAsia="lv-LV"/>
                    </w:rPr>
                    <w:t xml:space="preserve"> </w:t>
                  </w:r>
                  <w:r w:rsidRPr="00BD04B3">
                    <w:rPr>
                      <w:rFonts w:ascii="Times New Roman" w:eastAsia="Times New Roman" w:hAnsi="Times New Roman" w:cs="Times New Roman"/>
                      <w:i/>
                      <w:iCs/>
                      <w:color w:val="000000"/>
                      <w:sz w:val="16"/>
                      <w:szCs w:val="16"/>
                      <w:lang w:eastAsia="lv-LV"/>
                    </w:rPr>
                    <w:t>advanced</w:t>
                  </w:r>
                </w:p>
              </w:tc>
              <w:tc>
                <w:tcPr>
                  <w:tcW w:w="1057" w:type="dxa"/>
                  <w:tcBorders>
                    <w:top w:val="nil"/>
                    <w:left w:val="nil"/>
                    <w:bottom w:val="single" w:sz="4" w:space="0" w:color="auto"/>
                    <w:right w:val="single" w:sz="4" w:space="0" w:color="auto"/>
                  </w:tcBorders>
                  <w:shd w:val="clear" w:color="000000" w:fill="F2F2F2"/>
                  <w:vAlign w:val="center"/>
                  <w:hideMark/>
                </w:tcPr>
                <w:p w:rsidR="00BD04B3" w:rsidRPr="00BD04B3" w:rsidP="00BD04B3" w14:paraId="0BF2B7F2"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rsidR="00BD04B3" w:rsidRPr="00BD04B3" w:rsidP="00BD04B3" w14:paraId="79878472" w14:textId="77777777">
                  <w:pPr>
                    <w:spacing w:after="0" w:line="240" w:lineRule="auto"/>
                    <w:jc w:val="center"/>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66000</w:t>
                  </w:r>
                </w:p>
              </w:tc>
            </w:tr>
            <w:tr w14:paraId="61201828" w14:textId="77777777" w:rsidTr="00BD04B3">
              <w:tblPrEx>
                <w:tblW w:w="7882" w:type="dxa"/>
                <w:tblLook w:val="04A0"/>
              </w:tblPrEx>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D04B3" w:rsidRPr="00BD04B3" w:rsidP="00BD04B3" w14:paraId="5D86E11D" w14:textId="77777777">
                  <w:pPr>
                    <w:spacing w:after="0" w:line="240" w:lineRule="auto"/>
                    <w:rPr>
                      <w:rFonts w:ascii="Times New Roman" w:eastAsia="Times New Roman" w:hAnsi="Times New Roman" w:cs="Times New Roman"/>
                      <w:color w:val="000000"/>
                      <w:sz w:val="16"/>
                      <w:szCs w:val="16"/>
                      <w:lang w:eastAsia="lv-LV"/>
                    </w:rPr>
                  </w:pPr>
                  <w:r w:rsidRPr="00BD04B3">
                    <w:rPr>
                      <w:rFonts w:ascii="Times New Roman" w:eastAsia="Times New Roman" w:hAnsi="Times New Roman" w:cs="Times New Roman"/>
                      <w:color w:val="000000"/>
                      <w:sz w:val="16"/>
                      <w:szCs w:val="16"/>
                      <w:lang w:eastAsia="lv-LV"/>
                    </w:rPr>
                    <w:t>Kopā,</w:t>
                  </w:r>
                  <w:r w:rsidRPr="00BD04B3">
                    <w:rPr>
                      <w:rFonts w:ascii="Times New Roman" w:eastAsia="Times New Roman" w:hAnsi="Times New Roman" w:cs="Times New Roman"/>
                      <w:i/>
                      <w:iCs/>
                      <w:color w:val="000000"/>
                      <w:sz w:val="16"/>
                      <w:szCs w:val="16"/>
                      <w:lang w:eastAsia="lv-LV"/>
                    </w:rPr>
                    <w:t xml:space="preserve"> </w:t>
                  </w:r>
                  <w:r w:rsidRPr="00BD04B3">
                    <w:rPr>
                      <w:rFonts w:ascii="Times New Roman" w:eastAsia="Times New Roman" w:hAnsi="Times New Roman" w:cs="Times New Roman"/>
                      <w:i/>
                      <w:iCs/>
                      <w:color w:val="000000"/>
                      <w:sz w:val="16"/>
                      <w:szCs w:val="16"/>
                      <w:lang w:eastAsia="lv-LV"/>
                    </w:rPr>
                    <w:t>euro</w:t>
                  </w:r>
                  <w:r w:rsidRPr="00BD04B3">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BD04B3" w:rsidRPr="00BD04B3" w:rsidP="00BD04B3" w14:paraId="1A76F84B" w14:textId="77777777">
                  <w:pPr>
                    <w:spacing w:after="0" w:line="240" w:lineRule="auto"/>
                    <w:jc w:val="center"/>
                    <w:rPr>
                      <w:rFonts w:ascii="Times New Roman" w:eastAsia="Times New Roman" w:hAnsi="Times New Roman" w:cs="Times New Roman"/>
                      <w:b/>
                      <w:bCs/>
                      <w:color w:val="000000"/>
                      <w:sz w:val="16"/>
                      <w:szCs w:val="16"/>
                      <w:lang w:eastAsia="lv-LV"/>
                    </w:rPr>
                  </w:pPr>
                  <w:r w:rsidRPr="00BD04B3">
                    <w:rPr>
                      <w:rFonts w:ascii="Times New Roman" w:eastAsia="Times New Roman" w:hAnsi="Times New Roman" w:cs="Times New Roman"/>
                      <w:b/>
                      <w:bCs/>
                      <w:color w:val="000000"/>
                      <w:sz w:val="16"/>
                      <w:szCs w:val="16"/>
                      <w:lang w:eastAsia="lv-LV"/>
                    </w:rPr>
                    <w:t>185 350</w:t>
                  </w:r>
                </w:p>
              </w:tc>
            </w:tr>
          </w:tbl>
          <w:p w:rsidR="00BD04B3" w:rsidRPr="00BD04B3" w:rsidP="00BD04B3" w14:paraId="274B983D" w14:textId="77777777">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sidRPr="00BD04B3">
              <w:rPr>
                <w:rFonts w:ascii="Times New Roman" w:eastAsia="Times New Roman" w:hAnsi="Times New Roman" w:cs="Times New Roman"/>
                <w:sz w:val="16"/>
                <w:szCs w:val="16"/>
                <w:shd w:val="clear" w:color="auto" w:fill="FFFFFF"/>
                <w:lang w:eastAsia="lv-LV" w:bidi="lv-LV"/>
              </w:rPr>
              <w:t>*zāļu cenas var mainīties</w:t>
            </w:r>
          </w:p>
          <w:p w:rsidR="00BD04B3" w:rsidRPr="00BD04B3" w:rsidP="00BD04B3" w14:paraId="1A1C309B" w14:textId="77777777">
            <w:pPr>
              <w:widowControl w:val="0"/>
              <w:spacing w:after="0" w:line="240" w:lineRule="auto"/>
              <w:ind w:left="232" w:firstLine="59"/>
              <w:contextualSpacing/>
              <w:jc w:val="both"/>
              <w:rPr>
                <w:rFonts w:ascii="Times New Roman" w:eastAsia="Times New Roman" w:hAnsi="Times New Roman" w:cs="Times New Roman"/>
                <w:shd w:val="clear" w:color="auto" w:fill="FFFFFF"/>
                <w:lang w:eastAsia="lv-LV" w:bidi="lv-LV"/>
              </w:rPr>
            </w:pPr>
            <w:r w:rsidRPr="00BD04B3">
              <w:rPr>
                <w:rFonts w:ascii="Times New Roman" w:eastAsia="Times New Roman" w:hAnsi="Times New Roman" w:cs="Times New Roman"/>
                <w:iCs/>
                <w:lang w:eastAsia="lv-LV"/>
              </w:rPr>
              <w:t xml:space="preserve">Iepriekšminētais pasākums tiks īstenots veicot apropriācijas pārdali no </w:t>
            </w:r>
            <w:r w:rsidRPr="00BD04B3">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p>
          <w:p w:rsidR="00BD04B3" w:rsidRPr="00BD04B3" w:rsidP="00BD04B3" w14:paraId="468178FC" w14:textId="77777777">
            <w:pPr>
              <w:spacing w:after="120"/>
              <w:ind w:left="232" w:firstLine="59"/>
              <w:jc w:val="both"/>
              <w:rPr>
                <w:rFonts w:ascii="Times New Roman" w:hAnsi="Times New Roman" w:cs="Times New Roman"/>
                <w:b/>
                <w:sz w:val="16"/>
                <w:szCs w:val="16"/>
              </w:rPr>
            </w:pPr>
          </w:p>
          <w:p w:rsidR="00BD04B3" w:rsidRPr="00BD04B3" w:rsidP="00BD04B3" w14:paraId="700B2ABE" w14:textId="77777777">
            <w:pPr>
              <w:spacing w:after="120"/>
              <w:ind w:firstLine="213"/>
              <w:jc w:val="both"/>
              <w:rPr>
                <w:rFonts w:ascii="Times New Roman" w:hAnsi="Times New Roman" w:cs="Times New Roman"/>
                <w:b/>
                <w:i/>
              </w:rPr>
            </w:pPr>
            <w:r w:rsidRPr="00BD04B3">
              <w:rPr>
                <w:rFonts w:ascii="Times New Roman" w:hAnsi="Times New Roman" w:cs="Times New Roman"/>
                <w:b/>
                <w:i/>
              </w:rPr>
              <w:t>Ietekme 2020.gadam</w:t>
            </w:r>
          </w:p>
          <w:p w:rsidR="00BD04B3" w:rsidRPr="00BD04B3" w:rsidP="00BD04B3" w14:paraId="7773BAFF" w14:textId="77777777">
            <w:pPr>
              <w:shd w:val="clear" w:color="auto" w:fill="FFFFFF"/>
              <w:spacing w:after="0" w:line="240" w:lineRule="auto"/>
              <w:ind w:left="232"/>
              <w:jc w:val="both"/>
              <w:rPr>
                <w:rFonts w:ascii="Times New Roman" w:eastAsia="Times New Roman" w:hAnsi="Times New Roman" w:cs="Times New Roman"/>
                <w:u w:val="single"/>
                <w:shd w:val="clear" w:color="auto" w:fill="FFFFFF"/>
                <w:lang w:eastAsia="lv-LV" w:bidi="lv-LV"/>
              </w:rPr>
            </w:pPr>
            <w:r w:rsidRPr="00BD04B3">
              <w:rPr>
                <w:rFonts w:ascii="Times New Roman" w:eastAsia="Times New Roman" w:hAnsi="Times New Roman" w:cs="Times New Roman"/>
                <w:u w:val="single"/>
                <w:shd w:val="clear" w:color="auto" w:fill="FFFFFF"/>
                <w:lang w:eastAsia="lv-LV" w:bidi="lv-LV"/>
              </w:rPr>
              <w:t xml:space="preserve">2019.gadā papildus nepieciešamais finansējums </w:t>
            </w:r>
            <w:r w:rsidRPr="00BD04B3">
              <w:rPr>
                <w:rFonts w:ascii="Times New Roman" w:eastAsia="Times New Roman" w:hAnsi="Times New Roman" w:cs="Times New Roman"/>
                <w:b/>
                <w:u w:val="single"/>
                <w:shd w:val="clear" w:color="auto" w:fill="FFFFFF"/>
                <w:lang w:eastAsia="lv-LV" w:bidi="lv-LV"/>
              </w:rPr>
              <w:t>3 314 325</w:t>
            </w:r>
            <w:r w:rsidRPr="00BD04B3">
              <w:rPr>
                <w:rFonts w:ascii="Times New Roman" w:hAnsi="Times New Roman" w:cs="Times New Roman"/>
                <w:u w:val="single"/>
              </w:rPr>
              <w:t xml:space="preserve"> </w:t>
            </w:r>
            <w:r w:rsidRPr="00BD04B3">
              <w:rPr>
                <w:rFonts w:ascii="Times New Roman" w:eastAsia="Times New Roman" w:hAnsi="Times New Roman" w:cs="Times New Roman"/>
                <w:b/>
                <w:i/>
                <w:u w:val="single"/>
                <w:shd w:val="clear" w:color="auto" w:fill="FFFFFF"/>
                <w:lang w:eastAsia="lv-LV" w:bidi="lv-LV"/>
              </w:rPr>
              <w:t>euro</w:t>
            </w:r>
            <w:r w:rsidRPr="00BD04B3">
              <w:rPr>
                <w:rFonts w:ascii="Times New Roman" w:eastAsia="Times New Roman" w:hAnsi="Times New Roman" w:cs="Times New Roman"/>
                <w:i/>
                <w:u w:val="single"/>
                <w:shd w:val="clear" w:color="auto" w:fill="FFFFFF"/>
                <w:lang w:eastAsia="lv-LV" w:bidi="lv-LV"/>
              </w:rPr>
              <w:t xml:space="preserve"> </w:t>
            </w:r>
            <w:r w:rsidRPr="00BD04B3">
              <w:rPr>
                <w:rFonts w:ascii="Times New Roman" w:eastAsia="Times New Roman" w:hAnsi="Times New Roman" w:cs="Times New Roman"/>
                <w:u w:val="single"/>
                <w:shd w:val="clear" w:color="auto" w:fill="FFFFFF"/>
                <w:lang w:eastAsia="lv-LV" w:bidi="lv-LV"/>
              </w:rPr>
              <w:t xml:space="preserve">(pasākumi: Nr.5 – Nr.7, </w:t>
            </w:r>
            <w:r w:rsidRPr="00BD04B3">
              <w:rPr>
                <w:rFonts w:ascii="Times New Roman" w:eastAsia="Times New Roman" w:hAnsi="Times New Roman" w:cs="Times New Roman"/>
                <w:u w:val="single"/>
                <w:shd w:val="clear" w:color="auto" w:fill="FFFFFF"/>
                <w:lang w:eastAsia="lv-LV" w:bidi="lv-LV"/>
              </w:rPr>
              <w:t>skat.,ietekmi</w:t>
            </w:r>
            <w:r w:rsidRPr="00BD04B3">
              <w:rPr>
                <w:rFonts w:ascii="Times New Roman" w:eastAsia="Times New Roman" w:hAnsi="Times New Roman" w:cs="Times New Roman"/>
                <w:u w:val="single"/>
                <w:shd w:val="clear" w:color="auto" w:fill="FFFFFF"/>
                <w:lang w:eastAsia="lv-LV" w:bidi="lv-LV"/>
              </w:rPr>
              <w:t xml:space="preserve"> 2019.gadā).</w:t>
            </w:r>
          </w:p>
          <w:p w:rsidR="00BD04B3" w:rsidRPr="00BD04B3" w:rsidP="00BD04B3" w14:paraId="2DD9D222" w14:textId="77777777">
            <w:pPr>
              <w:spacing w:after="0" w:line="240" w:lineRule="auto"/>
              <w:ind w:left="232"/>
              <w:jc w:val="both"/>
              <w:rPr>
                <w:rFonts w:ascii="Times New Roman" w:hAnsi="Times New Roman" w:cs="Times New Roman"/>
              </w:rPr>
            </w:pPr>
            <w:r w:rsidRPr="00BD04B3">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nepieciešamo finansējumu 2020.gadam </w:t>
            </w:r>
            <w:r w:rsidRPr="00BD04B3">
              <w:rPr>
                <w:rFonts w:ascii="Times New Roman" w:hAnsi="Times New Roman" w:cs="Times New Roman"/>
                <w:b/>
              </w:rPr>
              <w:t xml:space="preserve">2 899 147 </w:t>
            </w:r>
            <w:r w:rsidRPr="00BD04B3">
              <w:rPr>
                <w:rFonts w:ascii="Times New Roman" w:hAnsi="Times New Roman" w:cs="Times New Roman"/>
                <w:b/>
                <w:i/>
              </w:rPr>
              <w:t>euro</w:t>
            </w:r>
            <w:r w:rsidRPr="00BD04B3">
              <w:rPr>
                <w:rFonts w:ascii="Times New Roman" w:hAnsi="Times New Roman" w:cs="Times New Roman"/>
              </w:rPr>
              <w:t xml:space="preserve"> apmērā, skat., tabulu Nr.8 un anotācijas pielikumu Nr.2.</w:t>
            </w:r>
          </w:p>
          <w:p w:rsidR="00BD04B3" w:rsidRPr="00BD04B3" w:rsidP="00BD04B3" w14:paraId="185F21D2" w14:textId="77777777">
            <w:pPr>
              <w:spacing w:after="120"/>
              <w:jc w:val="right"/>
              <w:rPr>
                <w:rFonts w:ascii="Times New Roman" w:hAnsi="Times New Roman" w:cs="Times New Roman"/>
                <w:i/>
              </w:rPr>
            </w:pPr>
            <w:r w:rsidRPr="00BD04B3">
              <w:rPr>
                <w:rFonts w:ascii="Times New Roman" w:hAnsi="Times New Roman" w:cs="Times New Roman"/>
              </w:rPr>
              <w:t xml:space="preserve">                                                                                                                                 </w:t>
            </w:r>
            <w:r w:rsidRPr="00BD04B3">
              <w:rPr>
                <w:rFonts w:ascii="Times New Roman" w:hAnsi="Times New Roman" w:cs="Times New Roman"/>
                <w:i/>
              </w:rPr>
              <w:t xml:space="preserve">                                                    Tabula Nr.8</w:t>
            </w:r>
          </w:p>
          <w:tbl>
            <w:tblPr>
              <w:tblW w:w="8007" w:type="dxa"/>
              <w:tblLook w:val="04A0"/>
            </w:tblPr>
            <w:tblGrid>
              <w:gridCol w:w="6731"/>
              <w:gridCol w:w="1276"/>
            </w:tblGrid>
            <w:tr w14:paraId="16846930" w14:textId="77777777" w:rsidTr="00BD04B3">
              <w:tblPrEx>
                <w:tblW w:w="8007" w:type="dxa"/>
                <w:tblLook w:val="04A0"/>
              </w:tblPrEx>
              <w:trPr>
                <w:trHeight w:val="211"/>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D04B3" w:rsidRPr="00BD04B3" w:rsidP="00BD04B3" w14:paraId="14A12300"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04C862D6"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2020.gadam</w:t>
                  </w:r>
                </w:p>
              </w:tc>
            </w:tr>
            <w:tr w14:paraId="02F482D1" w14:textId="77777777" w:rsidTr="00BD04B3">
              <w:tblPrEx>
                <w:tblW w:w="8007" w:type="dxa"/>
                <w:tblLook w:val="04A0"/>
              </w:tblPrEx>
              <w:trPr>
                <w:trHeight w:val="326"/>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70C407D0"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2B6CAB4D" w14:textId="77777777">
                  <w:pPr>
                    <w:spacing w:after="0" w:line="240" w:lineRule="auto"/>
                    <w:jc w:val="center"/>
                    <w:rPr>
                      <w:rFonts w:ascii="Times New Roman" w:eastAsia="Times New Roman" w:hAnsi="Times New Roman" w:cs="Times New Roman"/>
                      <w:b/>
                      <w:bCs/>
                      <w:sz w:val="14"/>
                      <w:szCs w:val="14"/>
                      <w:lang w:eastAsia="lv-LV"/>
                    </w:rPr>
                  </w:pPr>
                  <w:r w:rsidRPr="00BD04B3">
                    <w:rPr>
                      <w:rFonts w:ascii="Times New Roman" w:eastAsia="Times New Roman" w:hAnsi="Times New Roman" w:cs="Times New Roman"/>
                      <w:b/>
                      <w:bCs/>
                      <w:sz w:val="14"/>
                      <w:szCs w:val="14"/>
                      <w:lang w:eastAsia="lv-LV"/>
                    </w:rPr>
                    <w:t>2 899 147</w:t>
                  </w:r>
                </w:p>
              </w:tc>
            </w:tr>
            <w:tr w14:paraId="7C9660AA" w14:textId="77777777" w:rsidTr="00BD04B3">
              <w:tblPrEx>
                <w:tblW w:w="8007" w:type="dxa"/>
                <w:tblLook w:val="04A0"/>
              </w:tblPrEx>
              <w:trPr>
                <w:trHeight w:val="353"/>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794B373B"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5592D230"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516 852</w:t>
                  </w:r>
                </w:p>
              </w:tc>
            </w:tr>
            <w:tr w14:paraId="4A96BC8C" w14:textId="77777777" w:rsidTr="00BD04B3">
              <w:tblPrEx>
                <w:tblW w:w="8007" w:type="dxa"/>
                <w:tblLook w:val="04A0"/>
              </w:tblPrEx>
              <w:trPr>
                <w:trHeight w:val="427"/>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300742CF"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D04B3" w:rsidRPr="00BD04B3" w:rsidP="00BD04B3" w14:paraId="219ACC27"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1 303 247</w:t>
                  </w:r>
                </w:p>
              </w:tc>
            </w:tr>
            <w:tr w14:paraId="7F41D264" w14:textId="77777777" w:rsidTr="00BD04B3">
              <w:tblPrEx>
                <w:tblW w:w="8007" w:type="dxa"/>
                <w:tblLook w:val="04A0"/>
              </w:tblPrEx>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13CC3289"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Ķirurģiskā profila stacionāro pakalpojumu ieviešana   SIA "Siguldas slimnīca" atbilstoši II līmeņa slimnīcai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1BBB65EC"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971 865</w:t>
                  </w:r>
                </w:p>
              </w:tc>
            </w:tr>
            <w:tr w14:paraId="151BA232" w14:textId="77777777" w:rsidTr="00BD04B3">
              <w:tblPrEx>
                <w:tblW w:w="8007" w:type="dxa"/>
                <w:tblLook w:val="04A0"/>
              </w:tblPrEx>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1B31475B"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Insulta vienības pakalpojumu nodrošināšana SIA "Jēkabpils reģionālā slimnīca"</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4C8B3FCE"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107 183</w:t>
                  </w:r>
                </w:p>
              </w:tc>
            </w:tr>
          </w:tbl>
          <w:p w:rsidR="00BD04B3" w:rsidRPr="00BD04B3" w:rsidP="00BD04B3" w14:paraId="602A2244" w14:textId="77777777">
            <w:pPr>
              <w:widowControl w:val="0"/>
              <w:spacing w:after="0" w:line="240" w:lineRule="auto"/>
              <w:ind w:left="232"/>
              <w:jc w:val="both"/>
              <w:rPr>
                <w:rFonts w:ascii="Times New Roman" w:eastAsia="Times New Roman" w:hAnsi="Times New Roman" w:cs="Times New Roman"/>
                <w:b/>
                <w:i/>
                <w:shd w:val="clear" w:color="auto" w:fill="FFFFFF"/>
                <w:lang w:eastAsia="lv-LV" w:bidi="lv-LV"/>
              </w:rPr>
            </w:pPr>
            <w:r w:rsidRPr="00BD04B3">
              <w:rPr>
                <w:rFonts w:ascii="Times New Roman" w:eastAsia="Times New Roman" w:hAnsi="Times New Roman" w:cs="Times New Roman"/>
                <w:shd w:val="clear" w:color="auto" w:fill="FFFFFF"/>
                <w:lang w:eastAsia="lv-LV" w:bidi="lv-LV"/>
              </w:rPr>
              <w:t>Iepriekšminētos pasākumus plānots nodrošināt no likuma “Par vidēja termiņa budžeta ietvaru 2018., 2019. un 2020.gadam” budžeta resorā “74.Gadskārtējā valsts budžeta izpildes procesā pārdalāmais finansējums” Veselības ministrijai veselības finansējuma nodrošināšanai rezervētiem līdzekļiem.</w:t>
            </w:r>
            <w:r w:rsidRPr="00BD04B3">
              <w:rPr>
                <w:rFonts w:ascii="Times New Roman" w:eastAsia="Times New Roman" w:hAnsi="Times New Roman" w:cs="Times New Roman"/>
                <w:i/>
                <w:sz w:val="18"/>
                <w:szCs w:val="18"/>
                <w:shd w:val="clear" w:color="auto" w:fill="FFFFFF"/>
                <w:lang w:eastAsia="lv-LV" w:bidi="lv-LV"/>
              </w:rPr>
              <w:t xml:space="preserve">                       </w:t>
            </w:r>
          </w:p>
          <w:p w:rsidR="00BD04B3" w:rsidRPr="00BD04B3" w:rsidP="00BD04B3" w14:paraId="4B717D31" w14:textId="77777777">
            <w:pPr>
              <w:spacing w:after="120"/>
              <w:jc w:val="both"/>
              <w:rPr>
                <w:rFonts w:ascii="Times New Roman" w:hAnsi="Times New Roman" w:cs="Times New Roman"/>
                <w:b/>
                <w:i/>
              </w:rPr>
            </w:pPr>
          </w:p>
          <w:p w:rsidR="00BD04B3" w:rsidRPr="00BD04B3" w:rsidP="00BD04B3" w14:paraId="5BDCAF9E" w14:textId="77777777">
            <w:pPr>
              <w:spacing w:after="120"/>
              <w:ind w:firstLine="213"/>
              <w:jc w:val="both"/>
              <w:rPr>
                <w:rFonts w:ascii="Times New Roman" w:hAnsi="Times New Roman" w:cs="Times New Roman"/>
                <w:b/>
                <w:i/>
              </w:rPr>
            </w:pPr>
            <w:r w:rsidRPr="00BD04B3">
              <w:rPr>
                <w:rFonts w:ascii="Times New Roman" w:hAnsi="Times New Roman" w:cs="Times New Roman"/>
                <w:b/>
                <w:i/>
              </w:rPr>
              <w:t>Ietekme 2021.gadam</w:t>
            </w:r>
          </w:p>
          <w:p w:rsidR="00BD04B3" w:rsidRPr="00BD04B3" w:rsidP="00BD04B3" w14:paraId="3C4A330A" w14:textId="77777777">
            <w:pPr>
              <w:shd w:val="clear" w:color="auto" w:fill="FFFFFF"/>
              <w:spacing w:after="0" w:line="240" w:lineRule="auto"/>
              <w:ind w:left="232"/>
              <w:jc w:val="both"/>
              <w:rPr>
                <w:rFonts w:ascii="Times New Roman" w:eastAsia="Times New Roman" w:hAnsi="Times New Roman" w:cs="Times New Roman"/>
                <w:u w:val="single"/>
                <w:shd w:val="clear" w:color="auto" w:fill="FFFFFF"/>
                <w:lang w:eastAsia="lv-LV" w:bidi="lv-LV"/>
              </w:rPr>
            </w:pPr>
            <w:r w:rsidRPr="00BD04B3">
              <w:rPr>
                <w:rFonts w:ascii="Times New Roman" w:eastAsia="Times New Roman" w:hAnsi="Times New Roman" w:cs="Times New Roman"/>
                <w:u w:val="single"/>
                <w:shd w:val="clear" w:color="auto" w:fill="FFFFFF"/>
                <w:lang w:eastAsia="lv-LV" w:bidi="lv-LV"/>
              </w:rPr>
              <w:t xml:space="preserve">2019.gadā papildus nepieciešamais finansējums </w:t>
            </w:r>
            <w:r w:rsidRPr="00BD04B3">
              <w:rPr>
                <w:rFonts w:ascii="Times New Roman" w:eastAsia="Times New Roman" w:hAnsi="Times New Roman" w:cs="Times New Roman"/>
                <w:b/>
                <w:u w:val="single"/>
                <w:shd w:val="clear" w:color="auto" w:fill="FFFFFF"/>
                <w:lang w:eastAsia="lv-LV" w:bidi="lv-LV"/>
              </w:rPr>
              <w:t>3 333 706</w:t>
            </w:r>
            <w:r w:rsidRPr="00BD04B3">
              <w:rPr>
                <w:rFonts w:ascii="Times New Roman" w:hAnsi="Times New Roman" w:cs="Times New Roman"/>
                <w:u w:val="single"/>
              </w:rPr>
              <w:t xml:space="preserve"> </w:t>
            </w:r>
            <w:r w:rsidRPr="00BD04B3">
              <w:rPr>
                <w:rFonts w:ascii="Times New Roman" w:eastAsia="Times New Roman" w:hAnsi="Times New Roman" w:cs="Times New Roman"/>
                <w:b/>
                <w:i/>
                <w:u w:val="single"/>
                <w:shd w:val="clear" w:color="auto" w:fill="FFFFFF"/>
                <w:lang w:eastAsia="lv-LV" w:bidi="lv-LV"/>
              </w:rPr>
              <w:t>euro</w:t>
            </w:r>
            <w:r w:rsidRPr="00BD04B3">
              <w:rPr>
                <w:rFonts w:ascii="Times New Roman" w:eastAsia="Times New Roman" w:hAnsi="Times New Roman" w:cs="Times New Roman"/>
                <w:b/>
                <w:i/>
                <w:u w:val="single"/>
                <w:shd w:val="clear" w:color="auto" w:fill="FFFFFF"/>
                <w:lang w:eastAsia="lv-LV" w:bidi="lv-LV"/>
              </w:rPr>
              <w:t xml:space="preserve"> </w:t>
            </w:r>
            <w:r w:rsidRPr="00BD04B3">
              <w:rPr>
                <w:rFonts w:ascii="Times New Roman" w:eastAsia="Times New Roman" w:hAnsi="Times New Roman" w:cs="Times New Roman"/>
                <w:u w:val="single"/>
                <w:shd w:val="clear" w:color="auto" w:fill="FFFFFF"/>
                <w:lang w:eastAsia="lv-LV" w:bidi="lv-LV"/>
              </w:rPr>
              <w:t xml:space="preserve">(pasākumi: Nr.5 – Nr.7, </w:t>
            </w:r>
            <w:r w:rsidRPr="00BD04B3">
              <w:rPr>
                <w:rFonts w:ascii="Times New Roman" w:eastAsia="Times New Roman" w:hAnsi="Times New Roman" w:cs="Times New Roman"/>
                <w:u w:val="single"/>
                <w:shd w:val="clear" w:color="auto" w:fill="FFFFFF"/>
                <w:lang w:eastAsia="lv-LV" w:bidi="lv-LV"/>
              </w:rPr>
              <w:t>skat.,ietekmi</w:t>
            </w:r>
            <w:r w:rsidRPr="00BD04B3">
              <w:rPr>
                <w:rFonts w:ascii="Times New Roman" w:eastAsia="Times New Roman" w:hAnsi="Times New Roman" w:cs="Times New Roman"/>
                <w:u w:val="single"/>
                <w:shd w:val="clear" w:color="auto" w:fill="FFFFFF"/>
                <w:lang w:eastAsia="lv-LV" w:bidi="lv-LV"/>
              </w:rPr>
              <w:t xml:space="preserve"> 2019.gadā).</w:t>
            </w:r>
            <w:r w:rsidRPr="00BD04B3">
              <w:rPr>
                <w:rFonts w:ascii="Times New Roman" w:eastAsia="Times New Roman" w:hAnsi="Times New Roman" w:cs="Times New Roman"/>
                <w:b/>
                <w:i/>
                <w:u w:val="single"/>
                <w:shd w:val="clear" w:color="auto" w:fill="FFFFFF"/>
                <w:lang w:eastAsia="lv-LV" w:bidi="lv-LV"/>
              </w:rPr>
              <w:t xml:space="preserve"> </w:t>
            </w:r>
          </w:p>
          <w:p w:rsidR="00BD04B3" w:rsidRPr="00BD04B3" w:rsidP="00BD04B3" w14:paraId="0594DD07" w14:textId="77777777">
            <w:pPr>
              <w:spacing w:after="0" w:line="240" w:lineRule="auto"/>
              <w:ind w:left="232" w:firstLine="38"/>
              <w:jc w:val="both"/>
              <w:rPr>
                <w:rFonts w:ascii="Times New Roman" w:hAnsi="Times New Roman" w:cs="Times New Roman"/>
              </w:rPr>
            </w:pPr>
            <w:r w:rsidRPr="00BD04B3">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nepieciešamo finansējumu 2020.gadam </w:t>
            </w:r>
            <w:r w:rsidRPr="00BD04B3">
              <w:rPr>
                <w:rFonts w:ascii="Times New Roman" w:hAnsi="Times New Roman" w:cs="Times New Roman"/>
                <w:b/>
              </w:rPr>
              <w:t xml:space="preserve">2 918 528 </w:t>
            </w:r>
            <w:r w:rsidRPr="00BD04B3">
              <w:rPr>
                <w:rFonts w:ascii="Times New Roman" w:hAnsi="Times New Roman" w:cs="Times New Roman"/>
                <w:b/>
                <w:i/>
              </w:rPr>
              <w:t>euro</w:t>
            </w:r>
            <w:r w:rsidRPr="00BD04B3">
              <w:rPr>
                <w:rFonts w:ascii="Times New Roman" w:hAnsi="Times New Roman" w:cs="Times New Roman"/>
              </w:rPr>
              <w:t xml:space="preserve"> apmērā, skat., tabulu Nr.9 un anotācijas pielikumu Nr.2.</w:t>
            </w:r>
          </w:p>
          <w:p w:rsidR="00BD04B3" w:rsidRPr="00BD04B3" w:rsidP="00BD04B3" w14:paraId="3AF01994" w14:textId="77777777">
            <w:pPr>
              <w:spacing w:after="0" w:line="240" w:lineRule="auto"/>
              <w:jc w:val="right"/>
              <w:rPr>
                <w:rFonts w:ascii="Times New Roman" w:hAnsi="Times New Roman" w:cs="Times New Roman"/>
                <w:i/>
              </w:rPr>
            </w:pPr>
            <w:r w:rsidRPr="00BD04B3">
              <w:rPr>
                <w:rFonts w:ascii="Times New Roman" w:hAnsi="Times New Roman" w:cs="Times New Roman"/>
              </w:rPr>
              <w:t xml:space="preserve">                                                                                                                                 </w:t>
            </w:r>
            <w:r w:rsidRPr="00BD04B3">
              <w:rPr>
                <w:rFonts w:ascii="Times New Roman" w:hAnsi="Times New Roman" w:cs="Times New Roman"/>
                <w:i/>
              </w:rPr>
              <w:t xml:space="preserve">                                                    Tabula Nr.9 </w:t>
            </w:r>
          </w:p>
          <w:tbl>
            <w:tblPr>
              <w:tblW w:w="7723" w:type="dxa"/>
              <w:tblLook w:val="04A0"/>
            </w:tblPr>
            <w:tblGrid>
              <w:gridCol w:w="6447"/>
              <w:gridCol w:w="1276"/>
            </w:tblGrid>
            <w:tr w14:paraId="07E98D83" w14:textId="77777777" w:rsidTr="00BD04B3">
              <w:tblPrEx>
                <w:tblW w:w="7723" w:type="dxa"/>
                <w:tblLook w:val="04A0"/>
              </w:tblPrEx>
              <w:trPr>
                <w:trHeight w:val="291"/>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D04B3" w:rsidRPr="00BD04B3" w:rsidP="00BD04B3" w14:paraId="281219E9"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5978BCA3"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2021.gadam</w:t>
                  </w:r>
                </w:p>
              </w:tc>
            </w:tr>
            <w:tr w14:paraId="611ADBDE" w14:textId="77777777" w:rsidTr="00BD04B3">
              <w:tblPrEx>
                <w:tblW w:w="7723" w:type="dxa"/>
                <w:tblLook w:val="04A0"/>
              </w:tblPrEx>
              <w:trPr>
                <w:trHeight w:val="326"/>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25E69B54"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1AE1BCF6" w14:textId="77777777">
                  <w:pPr>
                    <w:spacing w:after="0" w:line="240" w:lineRule="auto"/>
                    <w:jc w:val="center"/>
                    <w:rPr>
                      <w:rFonts w:ascii="Times New Roman" w:eastAsia="Times New Roman" w:hAnsi="Times New Roman" w:cs="Times New Roman"/>
                      <w:b/>
                      <w:bCs/>
                      <w:sz w:val="14"/>
                      <w:szCs w:val="14"/>
                      <w:lang w:eastAsia="lv-LV"/>
                    </w:rPr>
                  </w:pPr>
                  <w:r w:rsidRPr="00BD04B3">
                    <w:rPr>
                      <w:rFonts w:ascii="Times New Roman" w:eastAsia="Times New Roman" w:hAnsi="Times New Roman" w:cs="Times New Roman"/>
                      <w:b/>
                      <w:bCs/>
                      <w:sz w:val="14"/>
                      <w:szCs w:val="14"/>
                      <w:lang w:eastAsia="lv-LV"/>
                    </w:rPr>
                    <w:t>2 918 528</w:t>
                  </w:r>
                </w:p>
              </w:tc>
            </w:tr>
            <w:tr w14:paraId="3364392F" w14:textId="77777777" w:rsidTr="00BD04B3">
              <w:tblPrEx>
                <w:tblW w:w="7723" w:type="dxa"/>
                <w:tblLook w:val="04A0"/>
              </w:tblPrEx>
              <w:trPr>
                <w:trHeight w:val="353"/>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5E71BDD2"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4C8C09E3"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516 852</w:t>
                  </w:r>
                </w:p>
              </w:tc>
            </w:tr>
            <w:tr w14:paraId="170C5756" w14:textId="77777777" w:rsidTr="00BD04B3">
              <w:tblPrEx>
                <w:tblW w:w="7723" w:type="dxa"/>
                <w:tblLook w:val="04A0"/>
              </w:tblPrEx>
              <w:trPr>
                <w:trHeight w:val="427"/>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BD04B3" w:rsidRPr="00BD04B3" w:rsidP="00BD04B3" w14:paraId="26F2933F"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BD04B3" w:rsidRPr="00BD04B3" w:rsidP="00BD04B3" w14:paraId="4307A331"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1 303 247</w:t>
                  </w:r>
                </w:p>
              </w:tc>
            </w:tr>
            <w:tr w14:paraId="707B07F6" w14:textId="77777777" w:rsidTr="00BD04B3">
              <w:tblPrEx>
                <w:tblW w:w="7723" w:type="dxa"/>
                <w:tblLook w:val="04A0"/>
              </w:tblPrEx>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4F7F2B20"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Ķirurģiskā profila stacionāro pakalpojumu ieviešana   SIA "Siguldas slimnīca" atbilstoši II līmeņa slimnīcai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5CA63CE5"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991 246</w:t>
                  </w:r>
                </w:p>
              </w:tc>
            </w:tr>
            <w:tr w14:paraId="7E891C94" w14:textId="77777777" w:rsidTr="00BD04B3">
              <w:tblPrEx>
                <w:tblW w:w="7723" w:type="dxa"/>
                <w:tblLook w:val="04A0"/>
              </w:tblPrEx>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D04B3" w:rsidRPr="00BD04B3" w:rsidP="00BD04B3" w14:paraId="3AED625A" w14:textId="77777777">
                  <w:pPr>
                    <w:spacing w:after="0" w:line="240" w:lineRule="auto"/>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Insulta vienības pakalpojumu nodrošināšana SIA "Jēkabpils reģionālā slimnīca"</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BD04B3" w:rsidRPr="00BD04B3" w:rsidP="00BD04B3" w14:paraId="3FE2E572" w14:textId="77777777">
                  <w:pPr>
                    <w:spacing w:after="0" w:line="240" w:lineRule="auto"/>
                    <w:jc w:val="center"/>
                    <w:rPr>
                      <w:rFonts w:ascii="Times New Roman" w:eastAsia="Times New Roman" w:hAnsi="Times New Roman" w:cs="Times New Roman"/>
                      <w:bCs/>
                      <w:sz w:val="14"/>
                      <w:szCs w:val="14"/>
                      <w:lang w:eastAsia="lv-LV"/>
                    </w:rPr>
                  </w:pPr>
                  <w:r w:rsidRPr="00BD04B3">
                    <w:rPr>
                      <w:rFonts w:ascii="Times New Roman" w:eastAsia="Times New Roman" w:hAnsi="Times New Roman" w:cs="Times New Roman"/>
                      <w:bCs/>
                      <w:sz w:val="14"/>
                      <w:szCs w:val="14"/>
                      <w:lang w:eastAsia="lv-LV"/>
                    </w:rPr>
                    <w:t>107 183</w:t>
                  </w:r>
                </w:p>
              </w:tc>
            </w:tr>
          </w:tbl>
          <w:p w:rsidR="00BD04B3" w:rsidRPr="00BD04B3" w:rsidP="00BD04B3" w14:paraId="6D1A559F"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BD04B3" w:rsidRPr="00BD04B3" w:rsidP="00BD04B3" w14:paraId="26539858" w14:textId="77777777">
            <w:pPr>
              <w:widowControl w:val="0"/>
              <w:spacing w:after="0" w:line="240" w:lineRule="auto"/>
              <w:ind w:left="232"/>
              <w:jc w:val="both"/>
              <w:rPr>
                <w:rFonts w:ascii="Times New Roman" w:eastAsia="Times New Roman" w:hAnsi="Times New Roman" w:cs="Times New Roman"/>
                <w:b/>
                <w:i/>
                <w:shd w:val="clear" w:color="auto" w:fill="FFFFFF"/>
                <w:lang w:eastAsia="lv-LV" w:bidi="lv-LV"/>
              </w:rPr>
            </w:pPr>
            <w:r w:rsidRPr="00BD04B3">
              <w:rPr>
                <w:rFonts w:ascii="Times New Roman" w:eastAsia="Times New Roman" w:hAnsi="Times New Roman" w:cs="Times New Roman"/>
                <w:shd w:val="clear" w:color="auto" w:fill="FFFFFF"/>
                <w:lang w:eastAsia="lv-LV" w:bidi="lv-LV"/>
              </w:rPr>
              <w:t xml:space="preserve"> Iepriekšminētos pasākumus plānots nodrošināt no likuma “Par vidēja termiņa budžeta ietvaru 2018., 2019. un 2020.gadam” budžeta resorā “74.Gadskārtējā valsts budžeta izpildes procesā pārdalāmais finansējums” Veselības ministrijai veselības finansējuma nodrošināšanai rezervētiem līdzekļiem.</w:t>
            </w:r>
            <w:r w:rsidRPr="00BD04B3">
              <w:rPr>
                <w:rFonts w:ascii="Times New Roman" w:eastAsia="Times New Roman" w:hAnsi="Times New Roman" w:cs="Times New Roman"/>
                <w:i/>
                <w:sz w:val="18"/>
                <w:szCs w:val="18"/>
                <w:shd w:val="clear" w:color="auto" w:fill="FFFFFF"/>
                <w:lang w:eastAsia="lv-LV" w:bidi="lv-LV"/>
              </w:rPr>
              <w:t xml:space="preserve">                       </w:t>
            </w:r>
          </w:p>
          <w:p w:rsidR="00BD04B3" w:rsidRPr="00BD04B3" w:rsidP="00BD04B3" w14:paraId="70082AE1" w14:textId="77777777">
            <w:pPr>
              <w:spacing w:after="0" w:line="240" w:lineRule="auto"/>
              <w:ind w:left="232"/>
              <w:jc w:val="both"/>
              <w:rPr>
                <w:rFonts w:ascii="Times New Roman" w:hAnsi="Times New Roman" w:cs="Times New Roman"/>
              </w:rPr>
            </w:pPr>
            <w:r w:rsidRPr="00BD04B3">
              <w:rPr>
                <w:rFonts w:ascii="Times New Roman" w:eastAsia="Times New Roman" w:hAnsi="Times New Roman" w:cs="Times New Roman"/>
                <w:noProof/>
                <w:lang w:eastAsia="lv-LV"/>
              </w:rPr>
              <w:t>Veselības ministrija iesniegs Finanšu ministrijā  priekšlikumus par  Veselības ministrijas pamatbudžeta  bāzes izdevumu  2019. -2021.gadam precizēšanu.</w:t>
            </w:r>
          </w:p>
          <w:p w:rsidR="00BD04B3" w:rsidRPr="00BD04B3" w:rsidP="00BD04B3" w14:paraId="0461DB73" w14:textId="77777777">
            <w:pPr>
              <w:spacing w:after="0" w:line="240" w:lineRule="auto"/>
              <w:ind w:left="232"/>
              <w:jc w:val="both"/>
              <w:rPr>
                <w:rFonts w:ascii="Times New Roman" w:hAnsi="Times New Roman" w:cs="Times New Roman"/>
              </w:rPr>
            </w:pPr>
            <w:r w:rsidRPr="00BD04B3">
              <w:rPr>
                <w:rFonts w:ascii="Times New Roman" w:hAnsi="Times New Roman" w:cs="Times New Roman"/>
              </w:rPr>
              <w:t xml:space="preserve">2019.gadā papildus nepieciešamais finansējums </w:t>
            </w:r>
            <w:r w:rsidRPr="00BD04B3">
              <w:rPr>
                <w:rFonts w:ascii="Times New Roman" w:hAnsi="Times New Roman" w:cs="Times New Roman"/>
                <w:b/>
              </w:rPr>
              <w:t xml:space="preserve">3 294 944 </w:t>
            </w:r>
            <w:r w:rsidRPr="00BD04B3">
              <w:rPr>
                <w:rFonts w:ascii="Times New Roman" w:hAnsi="Times New Roman" w:cs="Times New Roman"/>
                <w:b/>
                <w:i/>
              </w:rPr>
              <w:t>euro</w:t>
            </w:r>
            <w:r w:rsidRPr="00BD04B3">
              <w:rPr>
                <w:rFonts w:ascii="Times New Roman" w:hAnsi="Times New Roman" w:cs="Times New Roman"/>
              </w:rPr>
              <w:t xml:space="preserve"> apmērā, 2020.gadā papildus nepieciešamais finansējums </w:t>
            </w:r>
            <w:r w:rsidRPr="00BD04B3">
              <w:rPr>
                <w:rFonts w:ascii="Times New Roman" w:hAnsi="Times New Roman" w:cs="Times New Roman"/>
                <w:b/>
              </w:rPr>
              <w:t xml:space="preserve">3 314 325 </w:t>
            </w:r>
            <w:r w:rsidRPr="00BD04B3">
              <w:rPr>
                <w:rFonts w:ascii="Times New Roman" w:hAnsi="Times New Roman" w:cs="Times New Roman"/>
                <w:b/>
                <w:i/>
              </w:rPr>
              <w:t>euro</w:t>
            </w:r>
            <w:r w:rsidRPr="00BD04B3">
              <w:rPr>
                <w:rFonts w:ascii="Times New Roman" w:hAnsi="Times New Roman" w:cs="Times New Roman"/>
              </w:rPr>
              <w:t xml:space="preserve"> apmērā un 2021.gadā papildus </w:t>
            </w:r>
            <w:r w:rsidRPr="00BD04B3">
              <w:rPr>
                <w:rFonts w:ascii="Times New Roman" w:hAnsi="Times New Roman" w:cs="Times New Roman"/>
              </w:rPr>
              <w:t xml:space="preserve">nepieciešamais finansējums </w:t>
            </w:r>
            <w:r w:rsidRPr="00BD04B3">
              <w:rPr>
                <w:rFonts w:ascii="Times New Roman" w:hAnsi="Times New Roman" w:cs="Times New Roman"/>
                <w:b/>
              </w:rPr>
              <w:t xml:space="preserve">3 333 706 </w:t>
            </w:r>
            <w:r w:rsidRPr="00BD04B3">
              <w:rPr>
                <w:rFonts w:ascii="Times New Roman" w:hAnsi="Times New Roman" w:cs="Times New Roman"/>
                <w:b/>
                <w:i/>
              </w:rPr>
              <w:t>euro</w:t>
            </w:r>
            <w:r w:rsidRPr="00BD04B3">
              <w:rPr>
                <w:rFonts w:ascii="Times New Roman" w:hAnsi="Times New Roman" w:cs="Times New Roman"/>
              </w:rPr>
              <w:t xml:space="preserve"> apmērā tiks </w:t>
            </w:r>
            <w:r w:rsidRPr="00BD04B3">
              <w:rPr>
                <w:rFonts w:ascii="Times New Roman" w:eastAsia="Times New Roman" w:hAnsi="Times New Roman" w:cs="Times New Roman"/>
                <w:shd w:val="clear" w:color="auto" w:fill="FFFFFF"/>
                <w:lang w:eastAsia="lv-LV" w:bidi="lv-LV"/>
              </w:rPr>
              <w:t>nodrošināts no likuma “Par vidēja termiņa budžeta ietvaru 2018., 2019. un 2020.gadam” budžeta resorā “74.Gadskārtējā valsts budžeta izpildes procesā pārdalāmais finansējums” Veselības ministrijai veselības finansējuma nodrošināšanai rezervētiem līdzekļiem.</w:t>
            </w:r>
          </w:p>
          <w:p w:rsidR="00BD04B3" w:rsidRPr="00BD04B3" w:rsidP="00BD04B3" w14:paraId="392C78DC" w14:textId="77777777">
            <w:pPr>
              <w:spacing w:after="0" w:line="240" w:lineRule="auto"/>
              <w:jc w:val="both"/>
              <w:rPr>
                <w:rFonts w:ascii="Times New Roman" w:eastAsia="Times New Roman" w:hAnsi="Times New Roman" w:cs="Times New Roman"/>
                <w:shd w:val="clear" w:color="auto" w:fill="FFFFFF"/>
                <w:lang w:eastAsia="lv-LV" w:bidi="lv-LV"/>
              </w:rPr>
            </w:pPr>
          </w:p>
        </w:tc>
      </w:tr>
      <w:tr w14:paraId="57D9D611"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D04B3" w:rsidRPr="00BD04B3" w:rsidP="00BD04B3" w14:paraId="06AAE2C9" w14:textId="77777777">
            <w:pPr>
              <w:spacing w:after="0" w:line="240" w:lineRule="auto"/>
              <w:rPr>
                <w:rFonts w:ascii="Times New Roman" w:eastAsia="Times New Roman" w:hAnsi="Times New Roman" w:cs="Times New Roman"/>
                <w:iCs/>
                <w:sz w:val="20"/>
                <w:szCs w:val="20"/>
                <w:lang w:eastAsia="lv-LV"/>
              </w:rPr>
            </w:pPr>
          </w:p>
        </w:tc>
        <w:tc>
          <w:tcPr>
            <w:tcW w:w="0" w:type="auto"/>
            <w:gridSpan w:val="10"/>
            <w:vMerge/>
            <w:tcBorders>
              <w:top w:val="outset" w:sz="6" w:space="0" w:color="auto"/>
              <w:left w:val="outset" w:sz="6" w:space="0" w:color="auto"/>
              <w:bottom w:val="outset" w:sz="6" w:space="0" w:color="auto"/>
              <w:right w:val="outset" w:sz="6" w:space="0" w:color="auto"/>
            </w:tcBorders>
            <w:vAlign w:val="center"/>
          </w:tcPr>
          <w:p w:rsidR="00BD04B3" w:rsidRPr="00BD04B3" w:rsidP="00BD04B3" w14:paraId="64CAEC58" w14:textId="77777777">
            <w:pPr>
              <w:spacing w:after="0" w:line="240" w:lineRule="auto"/>
              <w:rPr>
                <w:rFonts w:ascii="Times New Roman" w:eastAsia="Times New Roman" w:hAnsi="Times New Roman" w:cs="Times New Roman"/>
                <w:iCs/>
                <w:sz w:val="24"/>
                <w:szCs w:val="24"/>
                <w:lang w:eastAsia="lv-LV"/>
              </w:rPr>
            </w:pPr>
          </w:p>
        </w:tc>
      </w:tr>
      <w:tr w14:paraId="3944CCA5"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5AF62BCE"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6.1. detalizēts ieņēmumu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30FB71AD" w14:textId="77777777">
            <w:pPr>
              <w:spacing w:after="0" w:line="240" w:lineRule="auto"/>
              <w:rPr>
                <w:rFonts w:ascii="Times New Roman" w:eastAsia="Times New Roman" w:hAnsi="Times New Roman" w:cs="Times New Roman"/>
                <w:iCs/>
                <w:sz w:val="24"/>
                <w:szCs w:val="24"/>
                <w:lang w:eastAsia="lv-LV"/>
              </w:rPr>
            </w:pPr>
          </w:p>
        </w:tc>
      </w:tr>
      <w:tr w14:paraId="3DF16AFA"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1F6BA4C5"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6.2. detalizēts izdevumu aprēķins</w:t>
            </w:r>
          </w:p>
        </w:tc>
        <w:tc>
          <w:tcPr>
            <w:tcW w:w="0" w:type="auto"/>
            <w:gridSpan w:val="10"/>
            <w:vMerge/>
            <w:tcBorders>
              <w:top w:val="outset" w:sz="6" w:space="0" w:color="auto"/>
              <w:left w:val="outset" w:sz="6" w:space="0" w:color="auto"/>
              <w:bottom w:val="outset" w:sz="6" w:space="0" w:color="auto"/>
              <w:right w:val="outset" w:sz="6" w:space="0" w:color="auto"/>
            </w:tcBorders>
            <w:vAlign w:val="center"/>
            <w:hideMark/>
          </w:tcPr>
          <w:p w:rsidR="00BD04B3" w:rsidRPr="00BD04B3" w:rsidP="00BD04B3" w14:paraId="7F9CD056" w14:textId="77777777">
            <w:pPr>
              <w:spacing w:after="0" w:line="240" w:lineRule="auto"/>
              <w:rPr>
                <w:rFonts w:ascii="Times New Roman" w:eastAsia="Times New Roman" w:hAnsi="Times New Roman" w:cs="Times New Roman"/>
                <w:iCs/>
                <w:sz w:val="24"/>
                <w:szCs w:val="24"/>
                <w:lang w:eastAsia="lv-LV"/>
              </w:rPr>
            </w:pPr>
          </w:p>
        </w:tc>
      </w:tr>
      <w:tr w14:paraId="14E8F9D9"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71A1DCD9"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7. Amata vietu skaita izmaiņas</w:t>
            </w:r>
          </w:p>
        </w:tc>
        <w:tc>
          <w:tcPr>
            <w:tcW w:w="0" w:type="auto"/>
            <w:gridSpan w:val="10"/>
            <w:tcBorders>
              <w:top w:val="outset" w:sz="6" w:space="0" w:color="auto"/>
              <w:left w:val="outset" w:sz="6" w:space="0" w:color="auto"/>
              <w:bottom w:val="outset" w:sz="6" w:space="0" w:color="auto"/>
              <w:right w:val="outset" w:sz="6" w:space="0" w:color="auto"/>
            </w:tcBorders>
          </w:tcPr>
          <w:p w:rsidR="00BD04B3" w:rsidRPr="00BD04B3" w:rsidP="00BD04B3" w14:paraId="69A25D7A" w14:textId="77777777">
            <w:pPr>
              <w:spacing w:after="0" w:line="240" w:lineRule="auto"/>
              <w:rPr>
                <w:rFonts w:ascii="Times New Roman" w:eastAsia="Times New Roman" w:hAnsi="Times New Roman" w:cs="Times New Roman"/>
                <w:iCs/>
                <w:sz w:val="24"/>
                <w:szCs w:val="24"/>
                <w:lang w:eastAsia="lv-LV"/>
              </w:rPr>
            </w:pPr>
            <w:r w:rsidRPr="00BD04B3">
              <w:rPr>
                <w:rFonts w:ascii="Times New Roman" w:eastAsia="Times New Roman" w:hAnsi="Times New Roman" w:cs="Times New Roman"/>
                <w:iCs/>
                <w:sz w:val="24"/>
                <w:szCs w:val="24"/>
                <w:lang w:eastAsia="lv-LV"/>
              </w:rPr>
              <w:t>Nav</w:t>
            </w:r>
          </w:p>
        </w:tc>
      </w:tr>
      <w:tr w14:paraId="4DDEAE7E" w14:textId="77777777" w:rsidTr="00BD04B3">
        <w:tblPrEx>
          <w:tblW w:w="0" w:type="auto"/>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D04B3" w:rsidRPr="00BD04B3" w:rsidP="00BD04B3" w14:paraId="48C5BC38" w14:textId="77777777">
            <w:pPr>
              <w:spacing w:after="0" w:line="240" w:lineRule="auto"/>
              <w:rPr>
                <w:rFonts w:ascii="Times New Roman" w:eastAsia="Times New Roman" w:hAnsi="Times New Roman" w:cs="Times New Roman"/>
                <w:iCs/>
                <w:sz w:val="20"/>
                <w:szCs w:val="20"/>
                <w:lang w:eastAsia="lv-LV"/>
              </w:rPr>
            </w:pPr>
            <w:r w:rsidRPr="00BD04B3">
              <w:rPr>
                <w:rFonts w:ascii="Times New Roman" w:eastAsia="Times New Roman" w:hAnsi="Times New Roman" w:cs="Times New Roman"/>
                <w:iCs/>
                <w:sz w:val="20"/>
                <w:szCs w:val="20"/>
                <w:lang w:eastAsia="lv-LV"/>
              </w:rPr>
              <w:t>8. Cita informācija</w:t>
            </w:r>
          </w:p>
        </w:tc>
        <w:tc>
          <w:tcPr>
            <w:tcW w:w="0" w:type="auto"/>
            <w:gridSpan w:val="10"/>
            <w:tcBorders>
              <w:top w:val="outset" w:sz="6" w:space="0" w:color="auto"/>
              <w:left w:val="outset" w:sz="6" w:space="0" w:color="auto"/>
              <w:bottom w:val="outset" w:sz="6" w:space="0" w:color="auto"/>
              <w:right w:val="outset" w:sz="6" w:space="0" w:color="auto"/>
            </w:tcBorders>
          </w:tcPr>
          <w:p w:rsidR="00BD04B3" w:rsidRPr="00BD04B3" w:rsidP="00BD04B3" w14:paraId="64D287A2" w14:textId="77777777">
            <w:pPr>
              <w:spacing w:after="0" w:line="240" w:lineRule="auto"/>
              <w:contextualSpacing/>
              <w:jc w:val="both"/>
              <w:rPr>
                <w:rFonts w:ascii="Times New Roman" w:eastAsia="Times New Roman" w:hAnsi="Times New Roman" w:cs="Times New Roman"/>
                <w:lang w:eastAsia="lv-LV"/>
              </w:rPr>
            </w:pPr>
            <w:r w:rsidRPr="00BD04B3">
              <w:rPr>
                <w:rFonts w:ascii="Times New Roman" w:eastAsia="Times New Roman" w:hAnsi="Times New Roman" w:cs="Times New Roman"/>
                <w:lang w:eastAsia="lv-LV"/>
              </w:rPr>
              <w:t xml:space="preserve">Plānotos pasākumus plānots realizēt Veselības ministrijai piešķirto valsts budžeta līdzekļu ietvaros. </w:t>
            </w:r>
          </w:p>
          <w:p w:rsidR="00BD04B3" w:rsidRPr="00BD04B3" w:rsidP="00BD04B3" w14:paraId="7BAA4324" w14:textId="77777777">
            <w:pPr>
              <w:spacing w:after="0" w:line="240" w:lineRule="auto"/>
              <w:contextualSpacing/>
              <w:jc w:val="both"/>
              <w:rPr>
                <w:rFonts w:ascii="Times New Roman" w:eastAsia="Times New Roman" w:hAnsi="Times New Roman" w:cs="Times New Roman"/>
                <w:iCs/>
                <w:sz w:val="24"/>
                <w:szCs w:val="24"/>
                <w:lang w:eastAsia="lv-LV"/>
              </w:rPr>
            </w:pPr>
            <w:r w:rsidRPr="00BD04B3">
              <w:rPr>
                <w:rFonts w:ascii="Times New Roman" w:eastAsia="Times New Roman" w:hAnsi="Times New Roman" w:cs="Times New Roman"/>
                <w:iCs/>
                <w:sz w:val="24"/>
                <w:szCs w:val="24"/>
                <w:lang w:eastAsia="lv-LV"/>
              </w:rPr>
              <w:t xml:space="preserve"> </w:t>
            </w:r>
          </w:p>
        </w:tc>
      </w:tr>
    </w:tbl>
    <w:p w:rsidR="00E5323B" w:rsidRPr="00480956" w:rsidP="00E5323B" w14:paraId="21BB0DD3" w14:textId="427213E3">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9517A2E" w14:textId="769A7B8D" w:rsidTr="00DD5EB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DD5EBA" w:rsidRPr="00480956" w:rsidP="00DD5EBA" w14:paraId="1F82B5C1" w14:textId="47148846">
            <w:pPr>
              <w:spacing w:after="0" w:line="240" w:lineRule="auto"/>
              <w:jc w:val="center"/>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50FE4C45" w14:textId="435BA6AA" w:rsidTr="00A50EAA">
        <w:tblPrEx>
          <w:tblW w:w="5000" w:type="pct"/>
          <w:tblCellSpacing w:w="15" w:type="dxa"/>
          <w:tblCellMar>
            <w:top w:w="30" w:type="dxa"/>
            <w:left w:w="30" w:type="dxa"/>
            <w:bottom w:w="30" w:type="dxa"/>
            <w:right w:w="30" w:type="dxa"/>
          </w:tblCellMar>
          <w:tblLook w:val="04A0"/>
        </w:tblPrEx>
        <w:trPr>
          <w:tblCellSpacing w:w="15" w:type="dxa"/>
        </w:trPr>
        <w:tc>
          <w:tcPr>
            <w:tcW w:w="8995" w:type="dxa"/>
            <w:tcBorders>
              <w:top w:val="outset" w:sz="6" w:space="0" w:color="auto"/>
              <w:left w:val="outset" w:sz="6" w:space="0" w:color="auto"/>
              <w:bottom w:val="outset" w:sz="6" w:space="0" w:color="auto"/>
              <w:right w:val="outset" w:sz="6" w:space="0" w:color="auto"/>
            </w:tcBorders>
          </w:tcPr>
          <w:p w:rsidR="00A50EAA" w:rsidRPr="00523652" w:rsidP="00523652" w14:paraId="2E15960F" w14:textId="74E2DAC3">
            <w:pPr>
              <w:spacing w:after="0" w:line="240" w:lineRule="auto"/>
              <w:jc w:val="center"/>
              <w:rPr>
                <w:rFonts w:ascii="Times New Roman" w:eastAsia="Times New Roman" w:hAnsi="Times New Roman" w:cs="Times New Roman"/>
                <w:iCs/>
                <w:sz w:val="24"/>
                <w:szCs w:val="24"/>
                <w:lang w:eastAsia="lv-LV"/>
              </w:rPr>
            </w:pPr>
            <w:r w:rsidRPr="00A50EAA">
              <w:rPr>
                <w:rFonts w:ascii="Times New Roman" w:eastAsia="Times New Roman" w:hAnsi="Times New Roman" w:cs="Times New Roman"/>
                <w:iCs/>
                <w:sz w:val="24"/>
                <w:szCs w:val="24"/>
                <w:lang w:eastAsia="lv-LV"/>
              </w:rPr>
              <w:t>Projekts šo jomu neskar</w:t>
            </w:r>
          </w:p>
        </w:tc>
      </w:tr>
    </w:tbl>
    <w:p w:rsidR="00E5323B" w:rsidRPr="00480956" w:rsidP="00E5323B" w14:paraId="1BD855E8"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5887DD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556457C8"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051B32FA" w14:textId="77777777" w:rsidTr="00A026D3">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026D3" w:rsidRPr="00480956" w:rsidP="00A026D3" w14:paraId="0A0BE34A" w14:textId="3D739BA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A026D3">
              <w:rPr>
                <w:rFonts w:ascii="Times New Roman" w:eastAsia="Times New Roman" w:hAnsi="Times New Roman" w:cs="Times New Roman"/>
                <w:iCs/>
                <w:sz w:val="24"/>
                <w:szCs w:val="24"/>
                <w:lang w:eastAsia="lv-LV"/>
              </w:rPr>
              <w:t>Projekts šo jomu ne</w:t>
            </w:r>
            <w:r w:rsidR="00523652">
              <w:rPr>
                <w:rFonts w:ascii="Times New Roman" w:eastAsia="Times New Roman" w:hAnsi="Times New Roman" w:cs="Times New Roman"/>
                <w:iCs/>
                <w:sz w:val="24"/>
                <w:szCs w:val="24"/>
                <w:lang w:eastAsia="lv-LV"/>
              </w:rPr>
              <w:t>skar</w:t>
            </w:r>
          </w:p>
        </w:tc>
      </w:tr>
    </w:tbl>
    <w:p w:rsidR="00E5323B" w:rsidRPr="00480956" w:rsidP="00E5323B" w14:paraId="41114E0B" w14:textId="4C7CEA78">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50FC91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4FEBD323"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 Sabiedrības līdzdalība un komunikācijas aktivitātes</w:t>
            </w:r>
          </w:p>
        </w:tc>
      </w:tr>
      <w:tr w14:paraId="0ACCAB92" w14:textId="77777777" w:rsidTr="004376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69A18BD5"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757E517A"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E5323B" w:rsidRPr="004376F6" w:rsidP="004376F6" w14:paraId="0A08B321" w14:textId="16F8B3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r w:rsidR="00FC3F2A">
              <w:rPr>
                <w:rFonts w:ascii="Times New Roman" w:eastAsia="Times New Roman" w:hAnsi="Times New Roman" w:cs="Times New Roman"/>
                <w:iCs/>
                <w:sz w:val="24"/>
                <w:szCs w:val="24"/>
                <w:lang w:eastAsia="lv-LV"/>
              </w:rPr>
              <w:t xml:space="preserve"> š.g. 20. jūlijā rīkoja sabiedriskās apspriedes sanāksmi. Tāpat tika rīkotas atsevišķas sanāksmes ar Latvijas Ģimenes ārstu asociāciju, Latvijas Lauku ģimenes ārstu un Neatliekamās medicīniskās palīdzības dienesta pārstāvjiem, lai diskutētu par primārās veselības un neatliekamās medicīniskās palīdzības izmaiņām.</w:t>
            </w:r>
          </w:p>
        </w:tc>
      </w:tr>
      <w:tr w14:paraId="6DA6E46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68DEA474"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4057DA9F"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P="002C4DBF" w14:paraId="6C94CC85"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Sabiedriskajā apspriedē piedalījās pārstāvji no SIA "Rīgas veselības centrs", Veselības aprūpes darba devēju asociācijas, Latvijas Ģimenes ārstu asociācijas, Latvijas Lauku ģimenes ārstu asociācijas, VSIA "Traumatoloģijas un ortopēdijas slimnīca", SIA "Centrālā laboratorija", VSIA "Nacionālais rehabilitācijas centrs "Vaivari"", SIA "Rīga 2. slimnīca", SIA "Aizkraukles slimnīca", SIA "Vidzemes slimnīca", Veselības inspekcijas, Nacionālā veselības dienesta, SIA "Rīgas 1. slimnīca", VSIA "Bērnu klīniskā universitātes slimnīca", VSIA "Rīgas psihiatrijas un narkoloģijas centrs", </w:t>
            </w:r>
            <w:r w:rsidR="002C4DBF">
              <w:rPr>
                <w:rFonts w:ascii="Times New Roman" w:eastAsia="Times New Roman" w:hAnsi="Times New Roman" w:cs="Times New Roman"/>
                <w:iCs/>
                <w:sz w:val="24"/>
                <w:szCs w:val="24"/>
                <w:lang w:eastAsia="lv-LV"/>
              </w:rPr>
              <w:t xml:space="preserve">Latvijas Plastiskās ķirurģijas asociācijas, SIA "Bauskas slimnīca", VSIA "Paula Stradiņa klīniskā universitātes slimnīca", </w:t>
            </w:r>
            <w:r>
              <w:rPr>
                <w:rFonts w:ascii="Times New Roman" w:eastAsia="Times New Roman" w:hAnsi="Times New Roman" w:cs="Times New Roman"/>
                <w:iCs/>
                <w:sz w:val="24"/>
                <w:szCs w:val="24"/>
                <w:lang w:eastAsia="lv-LV"/>
              </w:rPr>
              <w:t xml:space="preserve"> </w:t>
            </w:r>
            <w:r w:rsidR="002C4DBF">
              <w:rPr>
                <w:rFonts w:ascii="Times New Roman" w:eastAsia="Times New Roman" w:hAnsi="Times New Roman" w:cs="Times New Roman"/>
                <w:iCs/>
                <w:sz w:val="24"/>
                <w:szCs w:val="24"/>
                <w:lang w:eastAsia="lv-LV"/>
              </w:rPr>
              <w:t xml:space="preserve">Rīgas domes Labklājības departamenta, SIA "Rīgas dzemdību nams", Rehabilitācijas centrs "Līgatne" un </w:t>
            </w:r>
            <w:r w:rsidRPr="002C4DBF" w:rsidR="002C4DBF">
              <w:rPr>
                <w:rFonts w:ascii="Times New Roman" w:eastAsia="Times New Roman" w:hAnsi="Times New Roman" w:cs="Times New Roman"/>
                <w:iCs/>
                <w:sz w:val="24"/>
                <w:szCs w:val="24"/>
                <w:lang w:eastAsia="lv-LV"/>
              </w:rPr>
              <w:t>SIA "</w:t>
            </w:r>
            <w:r w:rsidRPr="002C4DBF" w:rsidR="002C4DBF">
              <w:rPr>
                <w:rFonts w:ascii="Times New Roman" w:eastAsia="Times New Roman" w:hAnsi="Times New Roman" w:cs="Times New Roman"/>
                <w:iCs/>
                <w:sz w:val="24"/>
                <w:szCs w:val="24"/>
                <w:lang w:eastAsia="lv-LV"/>
              </w:rPr>
              <w:t>Sanare</w:t>
            </w:r>
            <w:r w:rsidRPr="002C4DBF" w:rsidR="002C4DBF">
              <w:rPr>
                <w:rFonts w:ascii="Times New Roman" w:eastAsia="Times New Roman" w:hAnsi="Times New Roman" w:cs="Times New Roman"/>
                <w:iCs/>
                <w:sz w:val="24"/>
                <w:szCs w:val="24"/>
                <w:lang w:eastAsia="lv-LV"/>
              </w:rPr>
              <w:t xml:space="preserve"> – KRC Jaunķemeri"</w:t>
            </w:r>
            <w:r w:rsidR="002C4DBF">
              <w:rPr>
                <w:rFonts w:ascii="Times New Roman" w:eastAsia="Times New Roman" w:hAnsi="Times New Roman" w:cs="Times New Roman"/>
                <w:iCs/>
                <w:sz w:val="24"/>
                <w:szCs w:val="24"/>
                <w:lang w:eastAsia="lv-LV"/>
              </w:rPr>
              <w:t>.</w:t>
            </w:r>
          </w:p>
          <w:p w:rsidR="00CB79D5" w:rsidP="002C4DBF" w14:paraId="0BC474BA" w14:textId="02E4EF1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Sabiedriskās apspriedes dalībnieki Veselības ministrijai savu iebildumus un priekšlikumus iesniedza </w:t>
            </w:r>
            <w:r>
              <w:rPr>
                <w:rFonts w:ascii="Times New Roman" w:eastAsia="Times New Roman" w:hAnsi="Times New Roman" w:cs="Times New Roman"/>
                <w:iCs/>
                <w:sz w:val="24"/>
                <w:szCs w:val="24"/>
                <w:lang w:eastAsia="lv-LV"/>
              </w:rPr>
              <w:t xml:space="preserve">gan rakstiski, gan mutiski – sabiedriskās apspriedes laikā. </w:t>
            </w:r>
          </w:p>
          <w:p w:rsidR="00CB79D5" w:rsidP="002C4DBF" w14:paraId="23B3F116" w14:textId="70FCF2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dalībnieki izteica priekšlikumus veicamajiem labojumiem noteikumu projekta 6. pielikumā "</w:t>
            </w:r>
            <w:r w:rsidRPr="00CB79D5">
              <w:rPr>
                <w:rFonts w:ascii="Times New Roman" w:eastAsia="Times New Roman" w:hAnsi="Times New Roman" w:cs="Times New Roman"/>
                <w:iCs/>
                <w:sz w:val="24"/>
                <w:szCs w:val="24"/>
                <w:lang w:eastAsia="lv-LV"/>
              </w:rPr>
              <w:t>Stacionāro veselības aprūpes pakalpojumu sniedzēji, stacionāro veselības aprūpes pakalpojumu apmaksas nosacījumi</w:t>
            </w:r>
            <w:r>
              <w:rPr>
                <w:rFonts w:ascii="Times New Roman" w:eastAsia="Times New Roman" w:hAnsi="Times New Roman" w:cs="Times New Roman"/>
                <w:iCs/>
                <w:sz w:val="24"/>
                <w:szCs w:val="24"/>
                <w:lang w:eastAsia="lv-LV"/>
              </w:rPr>
              <w:t>", lūdzot precizēt slimnīcu uzņemšanas nodaļās nod</w:t>
            </w:r>
            <w:r w:rsidR="00BC7205">
              <w:rPr>
                <w:rFonts w:ascii="Times New Roman" w:eastAsia="Times New Roman" w:hAnsi="Times New Roman" w:cs="Times New Roman"/>
                <w:iCs/>
                <w:sz w:val="24"/>
                <w:szCs w:val="24"/>
                <w:lang w:eastAsia="lv-LV"/>
              </w:rPr>
              <w:t>rošināmo ārstniecības personu specialitātes. Tāpat lūdzot sniegt skaidrojumus par slimnīcu iedalījumu līmeņos.</w:t>
            </w:r>
          </w:p>
          <w:p w:rsidR="00371DBC" w:rsidP="002C4DBF" w14:paraId="32E589F7" w14:textId="512A515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sabiedriskās apspriedes laikā tika izteikti priekšlikumi jaunu veselības aprūpes pakalpojumu iekļaušanai konkrētajā noteikumu projektā, tarifu apmēra izmaiņām un manipulāciju apmaksas nosacījumu izmaiņām. Ņemot vērā, ka šādu izmaiņu īstenošanai nepieciešami papildu finanšu līdzekļi, kā arī nepieciešams veikt detalizētus aprēķinus jaunu veselības aprūpes pakalpojumu izmaksu noskaidrošanai, pašreiz priekšlikumi jaunu veselības aprūpes pakalpojumu iekļaušanai </w:t>
            </w:r>
            <w:r w:rsidR="006B65CA">
              <w:rPr>
                <w:rFonts w:ascii="Times New Roman" w:eastAsia="Times New Roman" w:hAnsi="Times New Roman" w:cs="Times New Roman"/>
                <w:iCs/>
                <w:sz w:val="24"/>
                <w:szCs w:val="24"/>
                <w:lang w:eastAsia="lv-LV"/>
              </w:rPr>
              <w:t>netiek iekļauti konkrētajā noteikumu projektā.</w:t>
            </w:r>
          </w:p>
          <w:p w:rsidR="002C4DBF" w:rsidRPr="00CC19B8" w:rsidP="002C4DBF" w14:paraId="056ACF7F" w14:textId="52BEA7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Informāciju</w:t>
            </w:r>
            <w:r>
              <w:rPr>
                <w:rFonts w:ascii="Times New Roman" w:eastAsia="Times New Roman" w:hAnsi="Times New Roman" w:cs="Times New Roman"/>
                <w:iCs/>
                <w:sz w:val="24"/>
                <w:szCs w:val="24"/>
                <w:lang w:eastAsia="lv-LV"/>
              </w:rPr>
              <w:t xml:space="preserve"> par </w:t>
            </w:r>
            <w:r>
              <w:rPr>
                <w:rFonts w:ascii="Times New Roman" w:eastAsia="Times New Roman" w:hAnsi="Times New Roman" w:cs="Times New Roman"/>
                <w:iCs/>
                <w:sz w:val="24"/>
                <w:szCs w:val="24"/>
                <w:lang w:eastAsia="lv-LV"/>
              </w:rPr>
              <w:t xml:space="preserve">citiem sabiedriskajā apspriedē izteiktajiem iebildumiem, priekšlikumiem, kā arī jautājumiem, var aplūkot Veselības ministrijas tīmekļa vienatnē </w:t>
            </w:r>
            <w:r w:rsidRPr="007157FF">
              <w:rPr>
                <w:rFonts w:ascii="Times New Roman" w:eastAsia="Times New Roman" w:hAnsi="Times New Roman" w:cs="Times New Roman"/>
                <w:iCs/>
                <w:sz w:val="24"/>
                <w:szCs w:val="24"/>
                <w:lang w:eastAsia="lv-LV"/>
              </w:rPr>
              <w:t>www.vm.gov.lv</w:t>
            </w:r>
            <w:r>
              <w:rPr>
                <w:rFonts w:ascii="Times New Roman" w:eastAsia="Times New Roman" w:hAnsi="Times New Roman" w:cs="Times New Roman"/>
                <w:iCs/>
                <w:sz w:val="24"/>
                <w:szCs w:val="24"/>
                <w:lang w:eastAsia="lv-LV"/>
              </w:rPr>
              <w:t xml:space="preserve"> sadaļā "Sabiedrības līdzdalība"- "Sabiedriskā apspriede".</w:t>
            </w:r>
          </w:p>
        </w:tc>
      </w:tr>
      <w:tr w14:paraId="00D8B17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3695E04C"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2ECA8E2A"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767318" w:rsidP="009D357F" w14:paraId="4CBE9CDE"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sanāksmes, pamatojoties uz tajā izteiktajiem priekšlikumiem un iebildumiem, precizēts</w:t>
            </w:r>
            <w:r>
              <w:rPr>
                <w:rFonts w:ascii="Times New Roman" w:eastAsia="Times New Roman" w:hAnsi="Times New Roman" w:cs="Times New Roman"/>
                <w:iCs/>
                <w:sz w:val="24"/>
                <w:szCs w:val="24"/>
                <w:lang w:eastAsia="lv-LV"/>
              </w:rPr>
              <w:t>:</w:t>
            </w:r>
          </w:p>
          <w:p w:rsidR="00767318" w:rsidP="009D357F" w14:paraId="4ED4247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425808">
              <w:rPr>
                <w:rFonts w:ascii="Times New Roman" w:eastAsia="Times New Roman" w:hAnsi="Times New Roman" w:cs="Times New Roman"/>
                <w:iCs/>
                <w:sz w:val="24"/>
                <w:szCs w:val="24"/>
                <w:lang w:eastAsia="lv-LV"/>
              </w:rPr>
              <w:t>nosacījums attiecībā uz manipulācij</w:t>
            </w:r>
            <w:r>
              <w:rPr>
                <w:rFonts w:ascii="Times New Roman" w:eastAsia="Times New Roman" w:hAnsi="Times New Roman" w:cs="Times New Roman"/>
                <w:iCs/>
                <w:sz w:val="24"/>
                <w:szCs w:val="24"/>
                <w:lang w:eastAsia="lv-LV"/>
              </w:rPr>
              <w:t>u sarakstā veicamajām izmaiņām;</w:t>
            </w:r>
          </w:p>
          <w:p w:rsidR="00E5323B" w:rsidP="009D357F" w14:paraId="7541C0B2"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00425808">
              <w:rPr>
                <w:rFonts w:ascii="Times New Roman" w:eastAsia="Times New Roman" w:hAnsi="Times New Roman" w:cs="Times New Roman"/>
                <w:iCs/>
                <w:sz w:val="24"/>
                <w:szCs w:val="24"/>
                <w:lang w:eastAsia="lv-LV"/>
              </w:rPr>
              <w:t xml:space="preserve">vecmāšu un ģimenes ārstu praksēs nodarbinātu ārsta palīgu (feldšeru) un māsu tiesībām nosūtīt personu uz valsts apmaksātiem </w:t>
            </w:r>
            <w:r>
              <w:rPr>
                <w:rFonts w:ascii="Times New Roman" w:eastAsia="Times New Roman" w:hAnsi="Times New Roman" w:cs="Times New Roman"/>
                <w:iCs/>
                <w:sz w:val="24"/>
                <w:szCs w:val="24"/>
                <w:lang w:eastAsia="lv-LV"/>
              </w:rPr>
              <w:t>veselības aprūpes pakalpojumiem,</w:t>
            </w:r>
            <w:r w:rsidR="00425808">
              <w:rPr>
                <w:rFonts w:ascii="Times New Roman" w:eastAsia="Times New Roman" w:hAnsi="Times New Roman" w:cs="Times New Roman"/>
                <w:iCs/>
                <w:sz w:val="24"/>
                <w:szCs w:val="24"/>
                <w:lang w:eastAsia="lv-LV"/>
              </w:rPr>
              <w:t xml:space="preserve"> kā arī tiesībām izrakstīt ambulatorai ārstēšanai paredzētās kompensējamā</w:t>
            </w:r>
            <w:r>
              <w:rPr>
                <w:rFonts w:ascii="Times New Roman" w:eastAsia="Times New Roman" w:hAnsi="Times New Roman" w:cs="Times New Roman"/>
                <w:iCs/>
                <w:sz w:val="24"/>
                <w:szCs w:val="24"/>
                <w:lang w:eastAsia="lv-LV"/>
              </w:rPr>
              <w:t>s zāles un medicīniskās ierīces;</w:t>
            </w:r>
          </w:p>
          <w:p w:rsidR="00767318" w:rsidP="009D357F" w14:paraId="0FE6BF9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DA5F7C">
              <w:rPr>
                <w:rFonts w:ascii="Times New Roman" w:eastAsia="Times New Roman" w:hAnsi="Times New Roman" w:cs="Times New Roman"/>
                <w:iCs/>
                <w:sz w:val="24"/>
                <w:szCs w:val="24"/>
                <w:lang w:eastAsia="lv-LV"/>
              </w:rPr>
              <w:t>neatliekamās medicīniskās palīdzības sniegšanas un organizēšanas kārtība.</w:t>
            </w:r>
          </w:p>
          <w:p w:rsidR="00DA5F7C" w:rsidRPr="00480956" w:rsidP="009D357F" w14:paraId="2BBCB0D5" w14:textId="11087C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Papildus iepriekš minētajam, noteikumu projektā precizētas normas attiecībā uz nosūtījumu izrakstīšanas nosacījumiem, proti ievērojot normatīvā akta par vienoto veselības nozares elektronisko informācijas sistēmu (e-veselību).</w:t>
            </w:r>
          </w:p>
        </w:tc>
      </w:tr>
      <w:tr w14:paraId="3B78F5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141D3D7C"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40CC7F5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80956" w:rsidP="00E5323B" w14:paraId="003CE710" w14:textId="71D39CD6">
            <w:pPr>
              <w:spacing w:after="0" w:line="240" w:lineRule="auto"/>
              <w:rPr>
                <w:rFonts w:ascii="Times New Roman" w:eastAsia="Times New Roman" w:hAnsi="Times New Roman" w:cs="Times New Roman"/>
                <w:iCs/>
                <w:color w:val="A6A6A6" w:themeColor="background1" w:themeShade="A6"/>
                <w:sz w:val="24"/>
                <w:szCs w:val="24"/>
                <w:lang w:eastAsia="lv-LV"/>
              </w:rPr>
            </w:pPr>
            <w:r w:rsidRPr="00D911FF">
              <w:rPr>
                <w:rFonts w:ascii="Times New Roman" w:eastAsia="Times New Roman" w:hAnsi="Times New Roman" w:cs="Times New Roman"/>
                <w:iCs/>
                <w:sz w:val="24"/>
                <w:szCs w:val="24"/>
                <w:lang w:eastAsia="lv-LV"/>
              </w:rPr>
              <w:t>Nav</w:t>
            </w:r>
          </w:p>
        </w:tc>
      </w:tr>
    </w:tbl>
    <w:p w:rsidR="00E5323B" w:rsidRPr="00480956" w:rsidP="00E5323B" w14:paraId="2A5ED6D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0866F0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80956" w:rsidP="00E5323B" w14:paraId="1363A38F" w14:textId="77777777">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59774B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705F3836"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0FFC5E70"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83194" w:rsidP="00183194" w14:paraId="5FBFBB0A" w14:textId="34F39382">
            <w:pPr>
              <w:spacing w:after="0" w:line="240" w:lineRule="auto"/>
              <w:jc w:val="both"/>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Nacionālais veselības dienests</w:t>
            </w:r>
            <w:r w:rsidRPr="00183194" w:rsidR="00183194">
              <w:rPr>
                <w:rFonts w:ascii="Times New Roman" w:eastAsia="Times New Roman" w:hAnsi="Times New Roman" w:cs="Times New Roman"/>
                <w:sz w:val="24"/>
                <w:szCs w:val="24"/>
                <w:lang w:eastAsia="lv-LV" w:bidi="lo-LA"/>
              </w:rPr>
              <w:t xml:space="preserve">, </w:t>
            </w:r>
            <w:r w:rsidRPr="00183194" w:rsidR="00183194">
              <w:rPr>
                <w:rFonts w:ascii="Times New Roman" w:eastAsia="Times New Roman" w:hAnsi="Times New Roman" w:cs="Times New Roman"/>
                <w:iCs/>
                <w:sz w:val="24"/>
                <w:szCs w:val="24"/>
                <w:lang w:eastAsia="lv-LV"/>
              </w:rPr>
              <w:t xml:space="preserve">Veselības inspekcija, Aizsardzības ministrija, Tieslietu ministrija, Iekšlietu </w:t>
            </w:r>
            <w:r w:rsidRPr="00183194" w:rsidR="00183194">
              <w:rPr>
                <w:rFonts w:ascii="Times New Roman" w:eastAsia="Times New Roman" w:hAnsi="Times New Roman" w:cs="Times New Roman"/>
                <w:iCs/>
                <w:sz w:val="24"/>
                <w:szCs w:val="24"/>
                <w:lang w:eastAsia="lv-LV"/>
              </w:rPr>
              <w:t xml:space="preserve">ministrija, Labklājības ministrija un sociālās aprūpes un sociālās rehabilitācijas institūcijas.  </w:t>
            </w:r>
          </w:p>
        </w:tc>
      </w:tr>
      <w:tr w14:paraId="0406B2D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50AB358D"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533239BD"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izpildes ietekme uz pārvaldes funkcijām un institucionālo struktūru.</w:t>
            </w:r>
            <w:r w:rsidRPr="0048095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83194" w:rsidP="00E5323B" w14:paraId="48DDE77E" w14:textId="3BA0C8E7">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r w14:paraId="2954A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80956" w:rsidP="00E5323B" w14:paraId="100731A1"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80956" w:rsidP="00E5323B" w14:paraId="7F07B351" w14:textId="77777777">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83194" w:rsidP="00E5323B" w14:paraId="657735B7" w14:textId="3312258A">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bl>
    <w:p w:rsidR="00C25B49" w:rsidRPr="00480956" w:rsidP="00894C55" w14:paraId="2EB4F9F9" w14:textId="77777777">
      <w:pPr>
        <w:spacing w:after="0" w:line="240" w:lineRule="auto"/>
        <w:rPr>
          <w:rFonts w:ascii="Times New Roman" w:hAnsi="Times New Roman" w:cs="Times New Roman"/>
          <w:sz w:val="28"/>
          <w:szCs w:val="28"/>
        </w:rPr>
      </w:pPr>
    </w:p>
    <w:p w:rsidR="00E5323B" w:rsidRPr="00480956" w:rsidP="00894C55" w14:paraId="6FE6A0A4" w14:textId="77777777">
      <w:pPr>
        <w:spacing w:after="0" w:line="240" w:lineRule="auto"/>
        <w:rPr>
          <w:rFonts w:ascii="Times New Roman" w:hAnsi="Times New Roman" w:cs="Times New Roman"/>
          <w:sz w:val="28"/>
          <w:szCs w:val="28"/>
        </w:rPr>
      </w:pPr>
    </w:p>
    <w:p w:rsidR="006A6870" w:rsidRPr="006A6870" w:rsidP="00893FEA" w14:paraId="2EB29B1B" w14:textId="23A5C19E">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sidRPr="006A6870">
        <w:rPr>
          <w:rFonts w:ascii="Times New Roman" w:hAnsi="Times New Roman" w:cs="Times New Roman"/>
          <w:sz w:val="28"/>
          <w:szCs w:val="28"/>
        </w:rPr>
        <w:t>Anda Čakša</w:t>
      </w:r>
    </w:p>
    <w:p w:rsidR="006A6870" w:rsidRPr="006A6870" w:rsidP="006A6870" w14:paraId="14F52B22" w14:textId="77777777">
      <w:pPr>
        <w:spacing w:after="0" w:line="240" w:lineRule="auto"/>
        <w:ind w:firstLine="720"/>
        <w:rPr>
          <w:rFonts w:ascii="Times New Roman" w:hAnsi="Times New Roman" w:cs="Times New Roman"/>
          <w:sz w:val="28"/>
          <w:szCs w:val="28"/>
        </w:rPr>
      </w:pPr>
    </w:p>
    <w:p w:rsidR="006A6870" w:rsidRPr="006A6870" w:rsidP="006A6870" w14:paraId="1C848667" w14:textId="77777777">
      <w:pPr>
        <w:spacing w:after="0" w:line="240" w:lineRule="auto"/>
        <w:ind w:firstLine="720"/>
        <w:rPr>
          <w:rFonts w:ascii="Times New Roman" w:hAnsi="Times New Roman" w:cs="Times New Roman"/>
          <w:sz w:val="28"/>
          <w:szCs w:val="28"/>
        </w:rPr>
      </w:pPr>
    </w:p>
    <w:p w:rsidR="006A6870" w:rsidRPr="006A6870" w:rsidP="00893FEA" w14:paraId="2324E919" w14:textId="70DF7EE6">
      <w:pPr>
        <w:tabs>
          <w:tab w:val="right" w:pos="9071"/>
        </w:tabs>
        <w:spacing w:after="0" w:line="240" w:lineRule="auto"/>
        <w:rPr>
          <w:rFonts w:ascii="Times New Roman" w:hAnsi="Times New Roman" w:cs="Times New Roman"/>
          <w:sz w:val="28"/>
          <w:szCs w:val="28"/>
        </w:rPr>
      </w:pPr>
      <w:r w:rsidRPr="006A6870">
        <w:rPr>
          <w:rFonts w:ascii="Times New Roman" w:hAnsi="Times New Roman" w:cs="Times New Roman"/>
          <w:sz w:val="28"/>
          <w:szCs w:val="28"/>
        </w:rPr>
        <w:t xml:space="preserve">Vīza: </w:t>
      </w:r>
      <w:r w:rsidR="00893FEA">
        <w:rPr>
          <w:rFonts w:ascii="Times New Roman" w:hAnsi="Times New Roman" w:cs="Times New Roman"/>
          <w:sz w:val="28"/>
          <w:szCs w:val="28"/>
        </w:rPr>
        <w:t>Valsts sekretārs</w:t>
      </w:r>
      <w:r w:rsidR="00893FEA">
        <w:rPr>
          <w:rFonts w:ascii="Times New Roman" w:hAnsi="Times New Roman" w:cs="Times New Roman"/>
          <w:sz w:val="28"/>
          <w:szCs w:val="28"/>
        </w:rPr>
        <w:tab/>
      </w:r>
      <w:r w:rsidRPr="006A6870">
        <w:rPr>
          <w:rFonts w:ascii="Times New Roman" w:hAnsi="Times New Roman" w:cs="Times New Roman"/>
          <w:sz w:val="28"/>
          <w:szCs w:val="28"/>
        </w:rPr>
        <w:t>Aivars Lapiņš</w:t>
      </w:r>
    </w:p>
    <w:p w:rsidR="00894C55" w:rsidRPr="00480956" w:rsidP="00894C55" w14:paraId="0C2A2D95" w14:textId="77777777">
      <w:pPr>
        <w:spacing w:after="0" w:line="240" w:lineRule="auto"/>
        <w:ind w:firstLine="720"/>
        <w:rPr>
          <w:rFonts w:ascii="Times New Roman" w:hAnsi="Times New Roman" w:cs="Times New Roman"/>
          <w:sz w:val="28"/>
          <w:szCs w:val="28"/>
        </w:rPr>
      </w:pPr>
    </w:p>
    <w:p w:rsidR="00894C55" w:rsidRPr="00480956" w:rsidP="00894C55" w14:paraId="49235BCF" w14:textId="77777777">
      <w:pPr>
        <w:spacing w:after="0" w:line="240" w:lineRule="auto"/>
        <w:ind w:firstLine="720"/>
        <w:rPr>
          <w:rFonts w:ascii="Times New Roman" w:hAnsi="Times New Roman" w:cs="Times New Roman"/>
          <w:sz w:val="28"/>
          <w:szCs w:val="28"/>
        </w:rPr>
      </w:pPr>
    </w:p>
    <w:p w:rsidR="00894C55" w:rsidRPr="00480956" w:rsidP="00894C55" w14:paraId="6C85F441" w14:textId="77777777">
      <w:pPr>
        <w:tabs>
          <w:tab w:val="left" w:pos="6237"/>
        </w:tabs>
        <w:spacing w:after="0" w:line="240" w:lineRule="auto"/>
        <w:ind w:firstLine="720"/>
        <w:rPr>
          <w:rFonts w:ascii="Times New Roman" w:hAnsi="Times New Roman" w:cs="Times New Roman"/>
          <w:sz w:val="28"/>
          <w:szCs w:val="28"/>
        </w:rPr>
      </w:pPr>
    </w:p>
    <w:p w:rsidR="00894C55" w:rsidP="00894C55" w14:paraId="780429B9" w14:textId="26C4D544">
      <w:pPr>
        <w:tabs>
          <w:tab w:val="left" w:pos="6237"/>
        </w:tabs>
        <w:spacing w:after="0" w:line="240" w:lineRule="auto"/>
        <w:ind w:firstLine="720"/>
        <w:rPr>
          <w:rFonts w:ascii="Times New Roman" w:hAnsi="Times New Roman" w:cs="Times New Roman"/>
          <w:sz w:val="28"/>
          <w:szCs w:val="28"/>
        </w:rPr>
      </w:pPr>
    </w:p>
    <w:p w:rsidR="00046CA8" w:rsidP="00894C55" w14:paraId="6836501E" w14:textId="06AC7481">
      <w:pPr>
        <w:tabs>
          <w:tab w:val="left" w:pos="6237"/>
        </w:tabs>
        <w:spacing w:after="0" w:line="240" w:lineRule="auto"/>
        <w:ind w:firstLine="720"/>
        <w:rPr>
          <w:rFonts w:ascii="Times New Roman" w:hAnsi="Times New Roman" w:cs="Times New Roman"/>
          <w:sz w:val="28"/>
          <w:szCs w:val="28"/>
        </w:rPr>
      </w:pPr>
    </w:p>
    <w:p w:rsidR="00046CA8" w:rsidRPr="00480956" w:rsidP="00894C55" w14:paraId="20FE3808" w14:textId="77777777">
      <w:pPr>
        <w:tabs>
          <w:tab w:val="left" w:pos="6237"/>
        </w:tabs>
        <w:spacing w:after="0" w:line="240" w:lineRule="auto"/>
        <w:ind w:firstLine="720"/>
        <w:rPr>
          <w:rFonts w:ascii="Times New Roman" w:hAnsi="Times New Roman" w:cs="Times New Roman"/>
          <w:sz w:val="28"/>
          <w:szCs w:val="28"/>
        </w:rPr>
      </w:pPr>
    </w:p>
    <w:p w:rsidR="00894C55" w:rsidRPr="00480956" w:rsidP="00893FEA" w14:paraId="52C1927F" w14:textId="22A71263">
      <w:pPr>
        <w:tabs>
          <w:tab w:val="left" w:pos="2962"/>
        </w:tabs>
        <w:spacing w:after="0" w:line="240" w:lineRule="auto"/>
        <w:rPr>
          <w:rFonts w:ascii="Times New Roman" w:hAnsi="Times New Roman" w:cs="Times New Roman"/>
          <w:sz w:val="24"/>
          <w:szCs w:val="28"/>
        </w:rPr>
      </w:pPr>
      <w:r>
        <w:rPr>
          <w:rFonts w:ascii="Times New Roman" w:hAnsi="Times New Roman" w:cs="Times New Roman"/>
          <w:sz w:val="24"/>
          <w:szCs w:val="28"/>
        </w:rPr>
        <w:t>Bless</w:t>
      </w:r>
      <w:r w:rsidRPr="00480956" w:rsidR="00D133F8">
        <w:rPr>
          <w:rFonts w:ascii="Times New Roman" w:hAnsi="Times New Roman" w:cs="Times New Roman"/>
          <w:sz w:val="24"/>
          <w:szCs w:val="28"/>
        </w:rPr>
        <w:t xml:space="preserve"> 67</w:t>
      </w:r>
      <w:r>
        <w:rPr>
          <w:rFonts w:ascii="Times New Roman" w:hAnsi="Times New Roman" w:cs="Times New Roman"/>
          <w:sz w:val="24"/>
          <w:szCs w:val="28"/>
        </w:rPr>
        <w:t>876122</w:t>
      </w:r>
      <w:r>
        <w:rPr>
          <w:rFonts w:ascii="Times New Roman" w:hAnsi="Times New Roman" w:cs="Times New Roman"/>
          <w:sz w:val="24"/>
          <w:szCs w:val="28"/>
        </w:rPr>
        <w:tab/>
      </w:r>
    </w:p>
    <w:p w:rsidR="00894C55" w:rsidP="00894C55" w14:paraId="671DE861" w14:textId="5DF22538">
      <w:pPr>
        <w:tabs>
          <w:tab w:val="left" w:pos="6237"/>
        </w:tabs>
        <w:spacing w:after="0" w:line="240" w:lineRule="auto"/>
        <w:rPr>
          <w:rFonts w:ascii="Times New Roman" w:hAnsi="Times New Roman" w:cs="Times New Roman"/>
          <w:sz w:val="24"/>
          <w:szCs w:val="28"/>
        </w:rPr>
      </w:pPr>
      <w:r w:rsidRPr="00FD3C10">
        <w:rPr>
          <w:rFonts w:ascii="Times New Roman" w:hAnsi="Times New Roman" w:cs="Times New Roman"/>
          <w:sz w:val="24"/>
          <w:szCs w:val="28"/>
        </w:rPr>
        <w:t>alvis.bless@vm.gov.lv</w:t>
      </w:r>
    </w:p>
    <w:p w:rsidR="00FD3C10" w:rsidP="00894C55" w14:paraId="468424D6" w14:textId="2D8AC37D">
      <w:pPr>
        <w:tabs>
          <w:tab w:val="left" w:pos="6237"/>
        </w:tabs>
        <w:spacing w:after="0" w:line="240" w:lineRule="auto"/>
        <w:rPr>
          <w:rFonts w:ascii="Times New Roman" w:hAnsi="Times New Roman" w:cs="Times New Roman"/>
          <w:sz w:val="24"/>
          <w:szCs w:val="28"/>
        </w:rPr>
      </w:pPr>
    </w:p>
    <w:p w:rsidR="00FD3C10" w:rsidP="00894C55" w14:paraId="3F7A6CB3" w14:textId="11BEBFF8">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Lazdiņa 67876169</w:t>
      </w:r>
    </w:p>
    <w:p w:rsidR="00FD3C10" w:rsidRPr="00480956" w:rsidP="00894C55" w14:paraId="5DD74450" w14:textId="5F94521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ivita.lazdina@vm.gov.lv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603B" w:rsidRPr="009A2654" w:rsidP="000C49D5" w14:paraId="33D97F96" w14:textId="2A6AC927">
    <w:pPr>
      <w:pStyle w:val="Footer"/>
      <w:rPr>
        <w:rFonts w:ascii="Times New Roman" w:hAnsi="Times New Roman" w:cs="Times New Roman"/>
        <w:sz w:val="20"/>
        <w:szCs w:val="20"/>
      </w:rPr>
    </w:pPr>
    <w:r>
      <w:rPr>
        <w:rFonts w:ascii="Times New Roman" w:hAnsi="Times New Roman" w:cs="Times New Roman"/>
        <w:sz w:val="20"/>
        <w:szCs w:val="20"/>
      </w:rPr>
      <w:t>VManot_020818_org_sam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603B" w:rsidRPr="009A2654" w14:paraId="388A8735" w14:textId="54172677">
    <w:pPr>
      <w:pStyle w:val="Footer"/>
      <w:rPr>
        <w:rFonts w:ascii="Times New Roman" w:hAnsi="Times New Roman" w:cs="Times New Roman"/>
        <w:sz w:val="20"/>
        <w:szCs w:val="20"/>
      </w:rPr>
    </w:pPr>
    <w:r>
      <w:rPr>
        <w:rFonts w:ascii="Times New Roman" w:hAnsi="Times New Roman" w:cs="Times New Roman"/>
        <w:sz w:val="20"/>
        <w:szCs w:val="20"/>
      </w:rPr>
      <w:t>VManot_020818_org_sam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603B" w:rsidRPr="00C25B49" w14:paraId="10A7AC5B" w14:textId="63049762">
    <w:pPr>
      <w:pStyle w:val="Header"/>
      <w:jc w:val="center"/>
      <w:rPr>
        <w:rFonts w:ascii="Times New Roman" w:hAnsi="Times New Roman" w:cs="Times New Roman"/>
        <w:sz w:val="24"/>
        <w:szCs w:val="20"/>
      </w:rPr>
    </w:pPr>
    <w:sdt>
      <w:sdtPr>
        <w:rPr>
          <w:rFonts w:ascii="Times New Roman" w:hAnsi="Times New Roman" w:cs="Times New Roman"/>
          <w:noProof/>
          <w:sz w:val="24"/>
          <w:szCs w:val="20"/>
        </w:rPr>
        <w:id w:val="59481922"/>
        <w:docPartObj>
          <w:docPartGallery w:val="Page Numbers (Top of Page)"/>
          <w:docPartUnique/>
        </w:docPartObj>
      </w:sdtPr>
      <w:sdtEndPr>
        <w:rPr>
          <w:rFonts w:ascii="Times New Roman" w:hAnsi="Times New Roman" w:cs="Times New Roman"/>
          <w:noProof/>
          <w:sz w:val="24"/>
          <w:szCs w:val="20"/>
        </w:rPr>
      </w:sdtEndPr>
      <w:sdtContent>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D62CD1"/>
    <w:multiLevelType w:val="hybridMultilevel"/>
    <w:tmpl w:val="B6B6D9D8"/>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 w15:restartNumberingAfterBreak="1">
    <w:nsid w:val="051F1C04"/>
    <w:multiLevelType w:val="hybridMultilevel"/>
    <w:tmpl w:val="081ECFB4"/>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2" w15:restartNumberingAfterBreak="1">
    <w:nsid w:val="087B16A9"/>
    <w:multiLevelType w:val="hybridMultilevel"/>
    <w:tmpl w:val="A064B2C2"/>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3" w15:restartNumberingAfterBreak="1">
    <w:nsid w:val="08D207AB"/>
    <w:multiLevelType w:val="hybridMultilevel"/>
    <w:tmpl w:val="2D4AEF66"/>
    <w:lvl w:ilvl="0">
      <w:start w:val="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9AF1D89"/>
    <w:multiLevelType w:val="hybridMultilevel"/>
    <w:tmpl w:val="9568302A"/>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5" w15:restartNumberingAfterBreak="1">
    <w:nsid w:val="102D4E93"/>
    <w:multiLevelType w:val="hybridMultilevel"/>
    <w:tmpl w:val="8034DC74"/>
    <w:lvl w:ilvl="0">
      <w:start w:val="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33514E8"/>
    <w:multiLevelType w:val="hybridMultilevel"/>
    <w:tmpl w:val="CF08F208"/>
    <w:lvl w:ilvl="0">
      <w:start w:val="8"/>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51162E2"/>
    <w:multiLevelType w:val="hybridMultilevel"/>
    <w:tmpl w:val="DC702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5824DF7"/>
    <w:multiLevelType w:val="hybridMultilevel"/>
    <w:tmpl w:val="C80283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16574A36"/>
    <w:multiLevelType w:val="hybridMultilevel"/>
    <w:tmpl w:val="C3CE2A54"/>
    <w:lvl w:ilvl="0">
      <w:start w:val="1"/>
      <w:numFmt w:val="decimal"/>
      <w:lvlText w:val="%1)"/>
      <w:lvlJc w:val="left"/>
      <w:pPr>
        <w:ind w:left="573" w:hanging="360"/>
      </w:pPr>
      <w:rPr>
        <w:rFonts w:hint="default"/>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10" w15:restartNumberingAfterBreak="1">
    <w:nsid w:val="1DD77426"/>
    <w:multiLevelType w:val="hybridMultilevel"/>
    <w:tmpl w:val="5B9AB338"/>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11" w15:restartNumberingAfterBreak="1">
    <w:nsid w:val="21975CA6"/>
    <w:multiLevelType w:val="hybridMultilevel"/>
    <w:tmpl w:val="85D4779A"/>
    <w:lvl w:ilvl="0">
      <w:start w:val="1"/>
      <w:numFmt w:val="decimal"/>
      <w:lvlText w:val="%1."/>
      <w:lvlJc w:val="left"/>
      <w:pPr>
        <w:ind w:left="705" w:hanging="360"/>
      </w:pPr>
      <w:rPr>
        <w:rFonts w:hint="default"/>
        <w:color w:val="auto"/>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12" w15:restartNumberingAfterBreak="1">
    <w:nsid w:val="22FD0922"/>
    <w:multiLevelType w:val="hybridMultilevel"/>
    <w:tmpl w:val="BF1052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27AD5409"/>
    <w:multiLevelType w:val="hybridMultilevel"/>
    <w:tmpl w:val="39EC86FC"/>
    <w:lvl w:ilvl="0">
      <w:start w:val="10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2CC94CED"/>
    <w:multiLevelType w:val="hybridMultilevel"/>
    <w:tmpl w:val="38F2016E"/>
    <w:lvl w:ilvl="0">
      <w:start w:val="10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D53036E"/>
    <w:multiLevelType w:val="hybridMultilevel"/>
    <w:tmpl w:val="1816882E"/>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17" w15:restartNumberingAfterBreak="1">
    <w:nsid w:val="330031EC"/>
    <w:multiLevelType w:val="hybridMultilevel"/>
    <w:tmpl w:val="C9C086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33DF41A2"/>
    <w:multiLevelType w:val="hybridMultilevel"/>
    <w:tmpl w:val="A268F646"/>
    <w:lvl w:ilvl="0">
      <w:start w:val="1"/>
      <w:numFmt w:val="decimal"/>
      <w:lvlText w:val="%1."/>
      <w:lvlJc w:val="left"/>
      <w:pPr>
        <w:ind w:left="696"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19" w15:restartNumberingAfterBreak="1">
    <w:nsid w:val="365C2363"/>
    <w:multiLevelType w:val="hybridMultilevel"/>
    <w:tmpl w:val="13D43078"/>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20" w15:restartNumberingAfterBreak="1">
    <w:nsid w:val="392167B5"/>
    <w:multiLevelType w:val="hybridMultilevel"/>
    <w:tmpl w:val="3F307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41B61E00"/>
    <w:multiLevelType w:val="hybridMultilevel"/>
    <w:tmpl w:val="92A8BB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CD132DC"/>
    <w:multiLevelType w:val="hybridMultilevel"/>
    <w:tmpl w:val="88C43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1">
    <w:nsid w:val="4D10337A"/>
    <w:multiLevelType w:val="hybridMultilevel"/>
    <w:tmpl w:val="714E5D22"/>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24" w15:restartNumberingAfterBreak="1">
    <w:nsid w:val="517418BE"/>
    <w:multiLevelType w:val="hybridMultilevel"/>
    <w:tmpl w:val="36EA07DA"/>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25" w15:restartNumberingAfterBreak="1">
    <w:nsid w:val="517E0D4A"/>
    <w:multiLevelType w:val="hybridMultilevel"/>
    <w:tmpl w:val="1F2AF6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1">
    <w:nsid w:val="51962888"/>
    <w:multiLevelType w:val="hybridMultilevel"/>
    <w:tmpl w:val="6090F4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15:restartNumberingAfterBreak="1">
    <w:nsid w:val="540C086B"/>
    <w:multiLevelType w:val="hybridMultilevel"/>
    <w:tmpl w:val="9CF60F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57343CD8"/>
    <w:multiLevelType w:val="hybridMultilevel"/>
    <w:tmpl w:val="D9AE76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1">
    <w:nsid w:val="575A64E3"/>
    <w:multiLevelType w:val="hybridMultilevel"/>
    <w:tmpl w:val="9CE46290"/>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30" w15:restartNumberingAfterBreak="1">
    <w:nsid w:val="5E4A0742"/>
    <w:multiLevelType w:val="hybridMultilevel"/>
    <w:tmpl w:val="32DA4590"/>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31" w15:restartNumberingAfterBreak="1">
    <w:nsid w:val="66046303"/>
    <w:multiLevelType w:val="hybridMultilevel"/>
    <w:tmpl w:val="ABEE67A2"/>
    <w:lvl w:ilvl="0">
      <w:start w:val="1"/>
      <w:numFmt w:val="decimal"/>
      <w:lvlText w:val="%1."/>
      <w:lvlJc w:val="left"/>
      <w:pPr>
        <w:ind w:left="573" w:hanging="360"/>
      </w:pPr>
      <w:rPr>
        <w:rFonts w:hint="default"/>
        <w:sz w:val="22"/>
        <w:szCs w:val="22"/>
      </w:rPr>
    </w:lvl>
    <w:lvl w:ilvl="1" w:tentative="1">
      <w:start w:val="1"/>
      <w:numFmt w:val="lowerLetter"/>
      <w:lvlText w:val="%2."/>
      <w:lvlJc w:val="left"/>
      <w:pPr>
        <w:ind w:left="1293" w:hanging="360"/>
      </w:pPr>
    </w:lvl>
    <w:lvl w:ilvl="2" w:tentative="1">
      <w:start w:val="1"/>
      <w:numFmt w:val="lowerRoman"/>
      <w:lvlText w:val="%3."/>
      <w:lvlJc w:val="right"/>
      <w:pPr>
        <w:ind w:left="2013" w:hanging="180"/>
      </w:pPr>
    </w:lvl>
    <w:lvl w:ilvl="3" w:tentative="1">
      <w:start w:val="1"/>
      <w:numFmt w:val="decimal"/>
      <w:lvlText w:val="%4."/>
      <w:lvlJc w:val="left"/>
      <w:pPr>
        <w:ind w:left="2733" w:hanging="360"/>
      </w:pPr>
    </w:lvl>
    <w:lvl w:ilvl="4" w:tentative="1">
      <w:start w:val="1"/>
      <w:numFmt w:val="lowerLetter"/>
      <w:lvlText w:val="%5."/>
      <w:lvlJc w:val="left"/>
      <w:pPr>
        <w:ind w:left="3453" w:hanging="360"/>
      </w:pPr>
    </w:lvl>
    <w:lvl w:ilvl="5" w:tentative="1">
      <w:start w:val="1"/>
      <w:numFmt w:val="lowerRoman"/>
      <w:lvlText w:val="%6."/>
      <w:lvlJc w:val="right"/>
      <w:pPr>
        <w:ind w:left="4173" w:hanging="180"/>
      </w:pPr>
    </w:lvl>
    <w:lvl w:ilvl="6" w:tentative="1">
      <w:start w:val="1"/>
      <w:numFmt w:val="decimal"/>
      <w:lvlText w:val="%7."/>
      <w:lvlJc w:val="left"/>
      <w:pPr>
        <w:ind w:left="4893" w:hanging="360"/>
      </w:pPr>
    </w:lvl>
    <w:lvl w:ilvl="7" w:tentative="1">
      <w:start w:val="1"/>
      <w:numFmt w:val="lowerLetter"/>
      <w:lvlText w:val="%8."/>
      <w:lvlJc w:val="left"/>
      <w:pPr>
        <w:ind w:left="5613" w:hanging="360"/>
      </w:pPr>
    </w:lvl>
    <w:lvl w:ilvl="8" w:tentative="1">
      <w:start w:val="1"/>
      <w:numFmt w:val="lowerRoman"/>
      <w:lvlText w:val="%9."/>
      <w:lvlJc w:val="right"/>
      <w:pPr>
        <w:ind w:left="6333" w:hanging="180"/>
      </w:pPr>
    </w:lvl>
  </w:abstractNum>
  <w:abstractNum w:abstractNumId="32" w15:restartNumberingAfterBreak="1">
    <w:nsid w:val="69B62920"/>
    <w:multiLevelType w:val="hybridMultilevel"/>
    <w:tmpl w:val="E51CF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2"/>
  </w:num>
  <w:num w:numId="4">
    <w:abstractNumId w:val="27"/>
  </w:num>
  <w:num w:numId="5">
    <w:abstractNumId w:val="21"/>
  </w:num>
  <w:num w:numId="6">
    <w:abstractNumId w:val="7"/>
  </w:num>
  <w:num w:numId="7">
    <w:abstractNumId w:val="8"/>
  </w:num>
  <w:num w:numId="8">
    <w:abstractNumId w:val="17"/>
  </w:num>
  <w:num w:numId="9">
    <w:abstractNumId w:val="28"/>
  </w:num>
  <w:num w:numId="10">
    <w:abstractNumId w:val="32"/>
  </w:num>
  <w:num w:numId="11">
    <w:abstractNumId w:val="20"/>
  </w:num>
  <w:num w:numId="12">
    <w:abstractNumId w:val="30"/>
  </w:num>
  <w:num w:numId="13">
    <w:abstractNumId w:val="1"/>
  </w:num>
  <w:num w:numId="14">
    <w:abstractNumId w:val="25"/>
  </w:num>
  <w:num w:numId="15">
    <w:abstractNumId w:val="0"/>
  </w:num>
  <w:num w:numId="16">
    <w:abstractNumId w:val="4"/>
  </w:num>
  <w:num w:numId="17">
    <w:abstractNumId w:val="18"/>
  </w:num>
  <w:num w:numId="18">
    <w:abstractNumId w:val="14"/>
  </w:num>
  <w:num w:numId="19">
    <w:abstractNumId w:val="15"/>
  </w:num>
  <w:num w:numId="20">
    <w:abstractNumId w:val="24"/>
  </w:num>
  <w:num w:numId="21">
    <w:abstractNumId w:val="31"/>
  </w:num>
  <w:num w:numId="22">
    <w:abstractNumId w:val="10"/>
  </w:num>
  <w:num w:numId="23">
    <w:abstractNumId w:val="29"/>
  </w:num>
  <w:num w:numId="24">
    <w:abstractNumId w:val="19"/>
  </w:num>
  <w:num w:numId="25">
    <w:abstractNumId w:val="23"/>
  </w:num>
  <w:num w:numId="26">
    <w:abstractNumId w:val="13"/>
  </w:num>
  <w:num w:numId="27">
    <w:abstractNumId w:val="9"/>
  </w:num>
  <w:num w:numId="28">
    <w:abstractNumId w:val="6"/>
  </w:num>
  <w:num w:numId="29">
    <w:abstractNumId w:val="5"/>
  </w:num>
  <w:num w:numId="30">
    <w:abstractNumId w:val="3"/>
  </w:num>
  <w:num w:numId="31">
    <w:abstractNumId w:val="11"/>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4"/>
    <w:rsid w:val="00011759"/>
    <w:rsid w:val="00017115"/>
    <w:rsid w:val="00022415"/>
    <w:rsid w:val="00046CA8"/>
    <w:rsid w:val="000478A8"/>
    <w:rsid w:val="000723AE"/>
    <w:rsid w:val="000A5468"/>
    <w:rsid w:val="000A6ABC"/>
    <w:rsid w:val="000A6AF2"/>
    <w:rsid w:val="000B7977"/>
    <w:rsid w:val="000C1BB7"/>
    <w:rsid w:val="000C49D5"/>
    <w:rsid w:val="000D2F21"/>
    <w:rsid w:val="000F11B4"/>
    <w:rsid w:val="000F1C83"/>
    <w:rsid w:val="000F2F8F"/>
    <w:rsid w:val="000F365D"/>
    <w:rsid w:val="000F5206"/>
    <w:rsid w:val="00104B6A"/>
    <w:rsid w:val="00104E7D"/>
    <w:rsid w:val="001054CB"/>
    <w:rsid w:val="00106337"/>
    <w:rsid w:val="00107330"/>
    <w:rsid w:val="001215D6"/>
    <w:rsid w:val="00121F45"/>
    <w:rsid w:val="00124A7E"/>
    <w:rsid w:val="00135CF9"/>
    <w:rsid w:val="00143340"/>
    <w:rsid w:val="001678A7"/>
    <w:rsid w:val="0017316B"/>
    <w:rsid w:val="001761A3"/>
    <w:rsid w:val="00176F8B"/>
    <w:rsid w:val="00183194"/>
    <w:rsid w:val="00187148"/>
    <w:rsid w:val="00193BB5"/>
    <w:rsid w:val="00194019"/>
    <w:rsid w:val="001A5FBF"/>
    <w:rsid w:val="001A7CFC"/>
    <w:rsid w:val="001C2E3C"/>
    <w:rsid w:val="001C7630"/>
    <w:rsid w:val="001D3059"/>
    <w:rsid w:val="001D4942"/>
    <w:rsid w:val="001D5B34"/>
    <w:rsid w:val="001E1FD1"/>
    <w:rsid w:val="001E2219"/>
    <w:rsid w:val="00206B80"/>
    <w:rsid w:val="002147F4"/>
    <w:rsid w:val="00216121"/>
    <w:rsid w:val="00216BCD"/>
    <w:rsid w:val="00216BE7"/>
    <w:rsid w:val="00243426"/>
    <w:rsid w:val="00244A9B"/>
    <w:rsid w:val="00245475"/>
    <w:rsid w:val="002456DB"/>
    <w:rsid w:val="00247CE1"/>
    <w:rsid w:val="00270687"/>
    <w:rsid w:val="00283F2A"/>
    <w:rsid w:val="00293F1F"/>
    <w:rsid w:val="002A73A6"/>
    <w:rsid w:val="002C2A43"/>
    <w:rsid w:val="002C4DBF"/>
    <w:rsid w:val="002D3F27"/>
    <w:rsid w:val="002E1A61"/>
    <w:rsid w:val="002E1C05"/>
    <w:rsid w:val="002F414C"/>
    <w:rsid w:val="002F7FE7"/>
    <w:rsid w:val="00306550"/>
    <w:rsid w:val="003143B4"/>
    <w:rsid w:val="0034667F"/>
    <w:rsid w:val="00361D9D"/>
    <w:rsid w:val="00365561"/>
    <w:rsid w:val="00371DBC"/>
    <w:rsid w:val="003732A6"/>
    <w:rsid w:val="003757DB"/>
    <w:rsid w:val="00385AD3"/>
    <w:rsid w:val="00386296"/>
    <w:rsid w:val="00386C37"/>
    <w:rsid w:val="003B0BF9"/>
    <w:rsid w:val="003B22CC"/>
    <w:rsid w:val="003C6FDD"/>
    <w:rsid w:val="003D7782"/>
    <w:rsid w:val="003E0791"/>
    <w:rsid w:val="003E5FA9"/>
    <w:rsid w:val="003F28AC"/>
    <w:rsid w:val="00400714"/>
    <w:rsid w:val="004216EE"/>
    <w:rsid w:val="004228E4"/>
    <w:rsid w:val="00425808"/>
    <w:rsid w:val="004265DB"/>
    <w:rsid w:val="004376F6"/>
    <w:rsid w:val="004454FE"/>
    <w:rsid w:val="0044737B"/>
    <w:rsid w:val="004478F2"/>
    <w:rsid w:val="004533DB"/>
    <w:rsid w:val="00456E40"/>
    <w:rsid w:val="00471F27"/>
    <w:rsid w:val="004746F8"/>
    <w:rsid w:val="00480956"/>
    <w:rsid w:val="0048785E"/>
    <w:rsid w:val="0049290E"/>
    <w:rsid w:val="004944A3"/>
    <w:rsid w:val="004B05EB"/>
    <w:rsid w:val="004B5470"/>
    <w:rsid w:val="004C2ADB"/>
    <w:rsid w:val="004D6DE5"/>
    <w:rsid w:val="004D7B00"/>
    <w:rsid w:val="004F2FB5"/>
    <w:rsid w:val="004F577C"/>
    <w:rsid w:val="004F7346"/>
    <w:rsid w:val="0050178F"/>
    <w:rsid w:val="00506464"/>
    <w:rsid w:val="00523652"/>
    <w:rsid w:val="0052411A"/>
    <w:rsid w:val="00532084"/>
    <w:rsid w:val="0053661B"/>
    <w:rsid w:val="00540ED7"/>
    <w:rsid w:val="00544E8F"/>
    <w:rsid w:val="005454D1"/>
    <w:rsid w:val="005458A3"/>
    <w:rsid w:val="005469D5"/>
    <w:rsid w:val="00552583"/>
    <w:rsid w:val="0055279D"/>
    <w:rsid w:val="00553B9D"/>
    <w:rsid w:val="00554FEF"/>
    <w:rsid w:val="0056221C"/>
    <w:rsid w:val="00577020"/>
    <w:rsid w:val="005835A3"/>
    <w:rsid w:val="0059618C"/>
    <w:rsid w:val="005A441E"/>
    <w:rsid w:val="005B3F20"/>
    <w:rsid w:val="005F04DB"/>
    <w:rsid w:val="00632BD0"/>
    <w:rsid w:val="00636F73"/>
    <w:rsid w:val="0064348D"/>
    <w:rsid w:val="00646E61"/>
    <w:rsid w:val="00655F2C"/>
    <w:rsid w:val="00666133"/>
    <w:rsid w:val="00666742"/>
    <w:rsid w:val="0066781F"/>
    <w:rsid w:val="0067653D"/>
    <w:rsid w:val="006A6870"/>
    <w:rsid w:val="006B3516"/>
    <w:rsid w:val="006B65CA"/>
    <w:rsid w:val="006B7E3C"/>
    <w:rsid w:val="006C21D9"/>
    <w:rsid w:val="006C3846"/>
    <w:rsid w:val="006C4102"/>
    <w:rsid w:val="006C5D99"/>
    <w:rsid w:val="006C787B"/>
    <w:rsid w:val="006E1081"/>
    <w:rsid w:val="006E6399"/>
    <w:rsid w:val="006E7FFA"/>
    <w:rsid w:val="006F025C"/>
    <w:rsid w:val="006F544F"/>
    <w:rsid w:val="006F60E1"/>
    <w:rsid w:val="00705006"/>
    <w:rsid w:val="007138D3"/>
    <w:rsid w:val="00714B25"/>
    <w:rsid w:val="007157FF"/>
    <w:rsid w:val="0071642B"/>
    <w:rsid w:val="00720585"/>
    <w:rsid w:val="007262CB"/>
    <w:rsid w:val="007329B4"/>
    <w:rsid w:val="00750717"/>
    <w:rsid w:val="007509AD"/>
    <w:rsid w:val="0075761F"/>
    <w:rsid w:val="00767318"/>
    <w:rsid w:val="00773AF6"/>
    <w:rsid w:val="00781254"/>
    <w:rsid w:val="007868AB"/>
    <w:rsid w:val="00793C41"/>
    <w:rsid w:val="00795F71"/>
    <w:rsid w:val="007A272C"/>
    <w:rsid w:val="007A7210"/>
    <w:rsid w:val="007A77B1"/>
    <w:rsid w:val="007A7FAA"/>
    <w:rsid w:val="007B3850"/>
    <w:rsid w:val="007B705E"/>
    <w:rsid w:val="007C3BC7"/>
    <w:rsid w:val="007D0783"/>
    <w:rsid w:val="007D08E7"/>
    <w:rsid w:val="007E0EB9"/>
    <w:rsid w:val="007E5F7A"/>
    <w:rsid w:val="007E73AB"/>
    <w:rsid w:val="00803E6E"/>
    <w:rsid w:val="00804E16"/>
    <w:rsid w:val="0080635C"/>
    <w:rsid w:val="008155B7"/>
    <w:rsid w:val="00816C11"/>
    <w:rsid w:val="00826C7C"/>
    <w:rsid w:val="00830747"/>
    <w:rsid w:val="0084492C"/>
    <w:rsid w:val="00852ACC"/>
    <w:rsid w:val="00853161"/>
    <w:rsid w:val="00860131"/>
    <w:rsid w:val="00861F3B"/>
    <w:rsid w:val="00866481"/>
    <w:rsid w:val="00875F12"/>
    <w:rsid w:val="00876BCF"/>
    <w:rsid w:val="00880BCE"/>
    <w:rsid w:val="00884F28"/>
    <w:rsid w:val="00892408"/>
    <w:rsid w:val="00893FEA"/>
    <w:rsid w:val="00894C55"/>
    <w:rsid w:val="008A11B0"/>
    <w:rsid w:val="008A13D2"/>
    <w:rsid w:val="008A246E"/>
    <w:rsid w:val="008B461B"/>
    <w:rsid w:val="008B59AC"/>
    <w:rsid w:val="008D49CB"/>
    <w:rsid w:val="008D7C39"/>
    <w:rsid w:val="008E55AB"/>
    <w:rsid w:val="00910776"/>
    <w:rsid w:val="00917858"/>
    <w:rsid w:val="009239F9"/>
    <w:rsid w:val="009241EE"/>
    <w:rsid w:val="00924688"/>
    <w:rsid w:val="00932B9A"/>
    <w:rsid w:val="00952886"/>
    <w:rsid w:val="00952C2B"/>
    <w:rsid w:val="00967DAD"/>
    <w:rsid w:val="0099433A"/>
    <w:rsid w:val="009A1340"/>
    <w:rsid w:val="009A234A"/>
    <w:rsid w:val="009A2654"/>
    <w:rsid w:val="009C694B"/>
    <w:rsid w:val="009D1F2D"/>
    <w:rsid w:val="009D357F"/>
    <w:rsid w:val="009D4C5B"/>
    <w:rsid w:val="009E1476"/>
    <w:rsid w:val="009E591C"/>
    <w:rsid w:val="009E70D6"/>
    <w:rsid w:val="009F13AC"/>
    <w:rsid w:val="009F626C"/>
    <w:rsid w:val="00A021F2"/>
    <w:rsid w:val="00A026D3"/>
    <w:rsid w:val="00A02F14"/>
    <w:rsid w:val="00A10FC3"/>
    <w:rsid w:val="00A20982"/>
    <w:rsid w:val="00A3390D"/>
    <w:rsid w:val="00A33F4E"/>
    <w:rsid w:val="00A34BCC"/>
    <w:rsid w:val="00A4435E"/>
    <w:rsid w:val="00A50EAA"/>
    <w:rsid w:val="00A57545"/>
    <w:rsid w:val="00A60384"/>
    <w:rsid w:val="00A6073E"/>
    <w:rsid w:val="00A65185"/>
    <w:rsid w:val="00A651CC"/>
    <w:rsid w:val="00A75045"/>
    <w:rsid w:val="00A9072C"/>
    <w:rsid w:val="00A92436"/>
    <w:rsid w:val="00A9659C"/>
    <w:rsid w:val="00AB232D"/>
    <w:rsid w:val="00AB5D10"/>
    <w:rsid w:val="00AC463E"/>
    <w:rsid w:val="00AD2A67"/>
    <w:rsid w:val="00AE5567"/>
    <w:rsid w:val="00AF1239"/>
    <w:rsid w:val="00AF1579"/>
    <w:rsid w:val="00B02394"/>
    <w:rsid w:val="00B10DF9"/>
    <w:rsid w:val="00B16480"/>
    <w:rsid w:val="00B1768B"/>
    <w:rsid w:val="00B2165C"/>
    <w:rsid w:val="00B25207"/>
    <w:rsid w:val="00B30A33"/>
    <w:rsid w:val="00B41061"/>
    <w:rsid w:val="00B60FF2"/>
    <w:rsid w:val="00B625B0"/>
    <w:rsid w:val="00B63BDC"/>
    <w:rsid w:val="00B7097B"/>
    <w:rsid w:val="00B76C25"/>
    <w:rsid w:val="00B77EA4"/>
    <w:rsid w:val="00B84BF9"/>
    <w:rsid w:val="00B93E4B"/>
    <w:rsid w:val="00BA20AA"/>
    <w:rsid w:val="00BC5AE1"/>
    <w:rsid w:val="00BC7205"/>
    <w:rsid w:val="00BD04B3"/>
    <w:rsid w:val="00BD4425"/>
    <w:rsid w:val="00BE7ACB"/>
    <w:rsid w:val="00BF443F"/>
    <w:rsid w:val="00C0136D"/>
    <w:rsid w:val="00C02C0A"/>
    <w:rsid w:val="00C06965"/>
    <w:rsid w:val="00C06EEF"/>
    <w:rsid w:val="00C17691"/>
    <w:rsid w:val="00C25B49"/>
    <w:rsid w:val="00C33D96"/>
    <w:rsid w:val="00C510DC"/>
    <w:rsid w:val="00C6237A"/>
    <w:rsid w:val="00C868DB"/>
    <w:rsid w:val="00CA5181"/>
    <w:rsid w:val="00CB3D9C"/>
    <w:rsid w:val="00CB5024"/>
    <w:rsid w:val="00CB6058"/>
    <w:rsid w:val="00CB79D5"/>
    <w:rsid w:val="00CC00B7"/>
    <w:rsid w:val="00CC0D2D"/>
    <w:rsid w:val="00CC19B8"/>
    <w:rsid w:val="00CE4449"/>
    <w:rsid w:val="00CE5657"/>
    <w:rsid w:val="00CF1120"/>
    <w:rsid w:val="00CF5938"/>
    <w:rsid w:val="00D133F8"/>
    <w:rsid w:val="00D14A3E"/>
    <w:rsid w:val="00D21197"/>
    <w:rsid w:val="00D26750"/>
    <w:rsid w:val="00D27A41"/>
    <w:rsid w:val="00D35D47"/>
    <w:rsid w:val="00D42DAA"/>
    <w:rsid w:val="00D44FB1"/>
    <w:rsid w:val="00D47488"/>
    <w:rsid w:val="00D500FE"/>
    <w:rsid w:val="00D62B70"/>
    <w:rsid w:val="00D730DE"/>
    <w:rsid w:val="00D877F8"/>
    <w:rsid w:val="00D911FF"/>
    <w:rsid w:val="00DA5F7C"/>
    <w:rsid w:val="00DA5FB4"/>
    <w:rsid w:val="00DB063C"/>
    <w:rsid w:val="00DB32A4"/>
    <w:rsid w:val="00DC10E7"/>
    <w:rsid w:val="00DD5EBA"/>
    <w:rsid w:val="00DE4940"/>
    <w:rsid w:val="00DF43D8"/>
    <w:rsid w:val="00DF5242"/>
    <w:rsid w:val="00E175BA"/>
    <w:rsid w:val="00E204C7"/>
    <w:rsid w:val="00E3716B"/>
    <w:rsid w:val="00E40A5E"/>
    <w:rsid w:val="00E4667E"/>
    <w:rsid w:val="00E469E4"/>
    <w:rsid w:val="00E5323B"/>
    <w:rsid w:val="00E8749E"/>
    <w:rsid w:val="00E90C01"/>
    <w:rsid w:val="00E911A9"/>
    <w:rsid w:val="00E928AA"/>
    <w:rsid w:val="00E92DDD"/>
    <w:rsid w:val="00E97352"/>
    <w:rsid w:val="00EA486E"/>
    <w:rsid w:val="00EB015F"/>
    <w:rsid w:val="00EC31BE"/>
    <w:rsid w:val="00EC36A2"/>
    <w:rsid w:val="00ED3132"/>
    <w:rsid w:val="00ED42BC"/>
    <w:rsid w:val="00EE5011"/>
    <w:rsid w:val="00EF7F6E"/>
    <w:rsid w:val="00F002F5"/>
    <w:rsid w:val="00F0442D"/>
    <w:rsid w:val="00F15F8F"/>
    <w:rsid w:val="00F1786B"/>
    <w:rsid w:val="00F234D9"/>
    <w:rsid w:val="00F503AE"/>
    <w:rsid w:val="00F57B0C"/>
    <w:rsid w:val="00F71706"/>
    <w:rsid w:val="00F82CA0"/>
    <w:rsid w:val="00F937ED"/>
    <w:rsid w:val="00FA15FF"/>
    <w:rsid w:val="00FA1735"/>
    <w:rsid w:val="00FB2900"/>
    <w:rsid w:val="00FB5C77"/>
    <w:rsid w:val="00FB77FA"/>
    <w:rsid w:val="00FC3F2A"/>
    <w:rsid w:val="00FC4ED4"/>
    <w:rsid w:val="00FD0303"/>
    <w:rsid w:val="00FD3C10"/>
    <w:rsid w:val="00FD6441"/>
    <w:rsid w:val="00FE14B3"/>
    <w:rsid w:val="00FE603B"/>
    <w:rsid w:val="00FE6B2A"/>
    <w:rsid w:val="00FF6A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B738A5E-0607-47FC-B14E-E9F7889B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4435E"/>
    <w:rPr>
      <w:sz w:val="16"/>
      <w:szCs w:val="16"/>
    </w:rPr>
  </w:style>
  <w:style w:type="paragraph" w:styleId="CommentText">
    <w:name w:val="annotation text"/>
    <w:basedOn w:val="Normal"/>
    <w:link w:val="CommentTextChar"/>
    <w:uiPriority w:val="99"/>
    <w:semiHidden/>
    <w:unhideWhenUsed/>
    <w:rsid w:val="00A4435E"/>
    <w:pPr>
      <w:spacing w:line="240" w:lineRule="auto"/>
    </w:pPr>
    <w:rPr>
      <w:sz w:val="20"/>
      <w:szCs w:val="20"/>
    </w:rPr>
  </w:style>
  <w:style w:type="character" w:customStyle="1" w:styleId="CommentTextChar">
    <w:name w:val="Comment Text Char"/>
    <w:basedOn w:val="DefaultParagraphFont"/>
    <w:link w:val="CommentText"/>
    <w:uiPriority w:val="99"/>
    <w:semiHidden/>
    <w:rsid w:val="00A4435E"/>
    <w:rPr>
      <w:sz w:val="20"/>
      <w:szCs w:val="20"/>
    </w:rPr>
  </w:style>
  <w:style w:type="paragraph" w:styleId="CommentSubject">
    <w:name w:val="annotation subject"/>
    <w:basedOn w:val="CommentText"/>
    <w:next w:val="CommentText"/>
    <w:link w:val="CommentSubjectChar"/>
    <w:uiPriority w:val="99"/>
    <w:semiHidden/>
    <w:unhideWhenUsed/>
    <w:rsid w:val="00A4435E"/>
    <w:rPr>
      <w:b/>
      <w:bCs/>
    </w:rPr>
  </w:style>
  <w:style w:type="character" w:customStyle="1" w:styleId="CommentSubjectChar">
    <w:name w:val="Comment Subject Char"/>
    <w:basedOn w:val="CommentTextChar"/>
    <w:link w:val="CommentSubject"/>
    <w:uiPriority w:val="99"/>
    <w:semiHidden/>
    <w:rsid w:val="00A4435E"/>
    <w:rPr>
      <w:b/>
      <w:bCs/>
      <w:sz w:val="20"/>
      <w:szCs w:val="20"/>
    </w:rPr>
  </w:style>
  <w:style w:type="character" w:customStyle="1" w:styleId="UnresolvedMention">
    <w:name w:val="Unresolved Mention"/>
    <w:basedOn w:val="DefaultParagraphFont"/>
    <w:uiPriority w:val="99"/>
    <w:semiHidden/>
    <w:unhideWhenUsed/>
    <w:rsid w:val="00247CE1"/>
    <w:rPr>
      <w:color w:val="808080"/>
      <w:shd w:val="clear" w:color="auto" w:fill="E6E6E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9D1F2D"/>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9D1F2D"/>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9D1F2D"/>
    <w:rPr>
      <w:vertAlign w:val="superscript"/>
    </w:rPr>
  </w:style>
  <w:style w:type="paragraph" w:styleId="ListParagraph">
    <w:name w:val="List Paragraph"/>
    <w:basedOn w:val="Normal"/>
    <w:uiPriority w:val="34"/>
    <w:qFormat/>
    <w:rsid w:val="004216EE"/>
    <w:pPr>
      <w:ind w:left="720"/>
      <w:contextualSpacing/>
    </w:pPr>
  </w:style>
  <w:style w:type="paragraph" w:styleId="BodyText2">
    <w:name w:val="Body Text 2"/>
    <w:basedOn w:val="Normal"/>
    <w:link w:val="BodyText2Char"/>
    <w:rsid w:val="00BD04B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D04B3"/>
    <w:rPr>
      <w:rFonts w:ascii="Times New Roman" w:eastAsia="Times New Roman" w:hAnsi="Times New Roman" w:cs="Times New Roman"/>
      <w:sz w:val="28"/>
      <w:szCs w:val="20"/>
    </w:rPr>
  </w:style>
  <w:style w:type="paragraph" w:styleId="NormalWeb">
    <w:name w:val="Normal (Web)"/>
    <w:basedOn w:val="Normal"/>
    <w:uiPriority w:val="99"/>
    <w:unhideWhenUsed/>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1B06-5687-4DC3-86FB-C54D3EE7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30915</Words>
  <Characters>17622</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Veselības aprūpes pakalpojumu organizēšanas un samaksas kārtība</vt:lpstr>
    </vt:vector>
  </TitlesOfParts>
  <Company>Veselības ministrija</Company>
  <LinksUpToDate>false</LinksUpToDate>
  <CharactersWithSpaces>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Anotācija</dc:subject>
  <dc:creator>Alvis Bless</dc:creator>
  <dc:description>67876122, alvis.bless@vm.gov.lv</dc:description>
  <cp:lastModifiedBy>Alvis Bless</cp:lastModifiedBy>
  <cp:revision>12</cp:revision>
  <dcterms:created xsi:type="dcterms:W3CDTF">2018-08-02T11:39:00Z</dcterms:created>
  <dcterms:modified xsi:type="dcterms:W3CDTF">2018-08-02T13:11:00Z</dcterms:modified>
</cp:coreProperties>
</file>