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87B8F" w:rsidP="00226287" w14:paraId="6449C6AB" w14:textId="490E7D8C">
      <w:pPr>
        <w:shd w:val="clear" w:color="auto" w:fill="FFFFFF"/>
        <w:spacing w:after="0" w:line="240" w:lineRule="auto"/>
        <w:jc w:val="center"/>
        <w:rPr>
          <w:rFonts w:ascii="Times New Roman" w:eastAsia="Times New Roman" w:hAnsi="Times New Roman" w:cs="Times New Roman"/>
          <w:bCs/>
          <w:sz w:val="24"/>
          <w:szCs w:val="24"/>
          <w:lang w:eastAsia="lv-LV"/>
        </w:rPr>
      </w:pPr>
      <w:r w:rsidRPr="000A0240">
        <w:rPr>
          <w:rFonts w:ascii="Times New Roman" w:eastAsia="Times New Roman" w:hAnsi="Times New Roman" w:cs="Times New Roman"/>
          <w:bCs/>
          <w:sz w:val="24"/>
          <w:szCs w:val="24"/>
          <w:lang w:eastAsia="lv-LV"/>
        </w:rPr>
        <w:t xml:space="preserve">Ministru kabineta noteikumu </w:t>
      </w:r>
    </w:p>
    <w:p w:rsidR="00226287" w:rsidP="00226287" w14:paraId="212A3E13" w14:textId="2EC1F1AF">
      <w:pPr>
        <w:shd w:val="clear" w:color="auto" w:fill="FFFFFF"/>
        <w:spacing w:after="0" w:line="240" w:lineRule="auto"/>
        <w:jc w:val="center"/>
        <w:rPr>
          <w:rFonts w:ascii="Times New Roman" w:eastAsia="Times New Roman" w:hAnsi="Times New Roman" w:cs="Times New Roman"/>
          <w:bCs/>
          <w:sz w:val="24"/>
          <w:szCs w:val="24"/>
          <w:lang w:eastAsia="lv-LV"/>
        </w:rPr>
      </w:pPr>
      <w:r w:rsidRPr="00387B8F">
        <w:rPr>
          <w:rFonts w:ascii="Times New Roman" w:eastAsia="Times New Roman" w:hAnsi="Times New Roman" w:cs="Times New Roman"/>
          <w:b/>
          <w:bCs/>
          <w:sz w:val="24"/>
          <w:szCs w:val="24"/>
          <w:lang w:eastAsia="lv-LV"/>
        </w:rPr>
        <w:t>„</w:t>
      </w:r>
      <w:r w:rsidRPr="00CF4856" w:rsidR="00CF4856">
        <w:rPr>
          <w:rFonts w:ascii="Times New Roman" w:eastAsia="Times New Roman" w:hAnsi="Times New Roman" w:cs="Times New Roman"/>
          <w:b/>
          <w:bCs/>
          <w:sz w:val="24"/>
          <w:szCs w:val="24"/>
          <w:lang w:eastAsia="lv-LV"/>
        </w:rPr>
        <w:t>Grozījumi  Ministru kabineta 2012.gada 3.aprīļa noteikumos Nr.241 „Slimību profilakses un kontroles centra nolikums””</w:t>
      </w:r>
    </w:p>
    <w:p w:rsidR="00894C55" w:rsidP="00226287" w14:paraId="3B3A7C3F" w14:textId="4749B63B">
      <w:pPr>
        <w:shd w:val="clear" w:color="auto" w:fill="FFFFFF"/>
        <w:spacing w:after="0" w:line="240" w:lineRule="auto"/>
        <w:jc w:val="center"/>
        <w:rPr>
          <w:rFonts w:ascii="Times New Roman" w:eastAsia="Times New Roman" w:hAnsi="Times New Roman" w:cs="Times New Roman"/>
          <w:bCs/>
          <w:sz w:val="24"/>
          <w:szCs w:val="24"/>
          <w:lang w:eastAsia="lv-LV"/>
        </w:rPr>
      </w:pPr>
      <w:r w:rsidRPr="005A1C49">
        <w:rPr>
          <w:rFonts w:ascii="Times New Roman" w:eastAsia="Times New Roman" w:hAnsi="Times New Roman" w:cs="Times New Roman"/>
          <w:bCs/>
          <w:sz w:val="24"/>
          <w:szCs w:val="24"/>
          <w:lang w:eastAsia="lv-LV"/>
        </w:rPr>
        <w:t xml:space="preserve">projekta </w:t>
      </w:r>
      <w:r w:rsidRPr="000A0240">
        <w:rPr>
          <w:rFonts w:ascii="Times New Roman" w:eastAsia="Times New Roman" w:hAnsi="Times New Roman" w:cs="Times New Roman"/>
          <w:bCs/>
          <w:sz w:val="24"/>
          <w:szCs w:val="24"/>
          <w:lang w:eastAsia="lv-LV"/>
        </w:rPr>
        <w:t>sākotnējās ietekmes novērtējuma ziņojums (anotācija)</w:t>
      </w:r>
    </w:p>
    <w:p w:rsidR="00894C55" w:rsidP="00894C55" w14:paraId="4DBD4EC8" w14:textId="31DEF6B9">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Style w:val="TableGrid"/>
        <w:tblW w:w="0" w:type="auto"/>
        <w:tblLook w:val="04A0"/>
      </w:tblPr>
      <w:tblGrid>
        <w:gridCol w:w="3114"/>
        <w:gridCol w:w="5947"/>
      </w:tblGrid>
      <w:tr w14:paraId="722F84E5" w14:textId="77777777" w:rsidTr="005A1C49">
        <w:tblPrEx>
          <w:tblW w:w="0" w:type="auto"/>
          <w:tblLook w:val="04A0"/>
        </w:tblPrEx>
        <w:tc>
          <w:tcPr>
            <w:tcW w:w="9061" w:type="dxa"/>
            <w:gridSpan w:val="2"/>
          </w:tcPr>
          <w:p w:rsidR="005A1C49" w:rsidRPr="005A1C49" w:rsidP="00894C55" w14:paraId="5B8E03AA" w14:textId="6BB3611E">
            <w:pPr>
              <w:spacing w:before="45" w:line="248" w:lineRule="atLeast"/>
              <w:jc w:val="center"/>
              <w:rPr>
                <w:rFonts w:ascii="Times New Roman" w:eastAsia="Times New Roman" w:hAnsi="Times New Roman" w:cs="Times New Roman"/>
                <w:iCs/>
                <w:sz w:val="24"/>
                <w:szCs w:val="24"/>
                <w:lang w:eastAsia="lv-LV"/>
              </w:rPr>
            </w:pPr>
            <w:r w:rsidRPr="005A1C49">
              <w:rPr>
                <w:rFonts w:ascii="Times New Roman" w:eastAsia="Times New Roman" w:hAnsi="Times New Roman" w:cs="Times New Roman"/>
                <w:b/>
                <w:bCs/>
                <w:iCs/>
                <w:sz w:val="24"/>
                <w:szCs w:val="24"/>
                <w:lang w:val="sv-SE" w:eastAsia="lv-LV"/>
              </w:rPr>
              <w:t>Tiesību akta projekta anotācijas kopsavilkums</w:t>
            </w:r>
          </w:p>
        </w:tc>
      </w:tr>
      <w:tr w14:paraId="40F95AB8" w14:textId="77777777" w:rsidTr="000B726F">
        <w:tblPrEx>
          <w:tblW w:w="0" w:type="auto"/>
          <w:tblLook w:val="04A0"/>
        </w:tblPrEx>
        <w:tc>
          <w:tcPr>
            <w:tcW w:w="3114" w:type="dxa"/>
          </w:tcPr>
          <w:p w:rsidR="005A1C49" w:rsidP="005A1C49" w14:paraId="447BA670" w14:textId="16A4595E">
            <w:pPr>
              <w:spacing w:before="45" w:line="248" w:lineRule="atLeast"/>
              <w:jc w:val="both"/>
              <w:rPr>
                <w:rFonts w:ascii="Times New Roman" w:eastAsia="Times New Roman" w:hAnsi="Times New Roman" w:cs="Times New Roman"/>
                <w:iCs/>
                <w:color w:val="414142"/>
                <w:sz w:val="24"/>
                <w:szCs w:val="24"/>
                <w:lang w:eastAsia="lv-LV"/>
              </w:rPr>
            </w:pPr>
            <w:r w:rsidRPr="005A1C49">
              <w:rPr>
                <w:rFonts w:ascii="Times New Roman" w:eastAsia="Times New Roman" w:hAnsi="Times New Roman" w:cs="Times New Roman"/>
                <w:iCs/>
                <w:sz w:val="24"/>
                <w:szCs w:val="24"/>
                <w:lang w:eastAsia="lv-LV"/>
              </w:rPr>
              <w:t>Mērķis, risinājums un projekta spēkā stāšanās laiks (500 zīmes bez atstarpēm)</w:t>
            </w:r>
          </w:p>
        </w:tc>
        <w:tc>
          <w:tcPr>
            <w:tcW w:w="5947" w:type="dxa"/>
          </w:tcPr>
          <w:p w:rsidR="00FF45A5" w:rsidRPr="00FF45A5" w:rsidP="00FF45A5" w14:paraId="2573B760" w14:textId="38B0CF20">
            <w:pPr>
              <w:spacing w:before="45" w:line="248" w:lineRule="atLeast"/>
              <w:jc w:val="both"/>
              <w:rPr>
                <w:rFonts w:ascii="Times New Roman" w:eastAsia="Batang" w:hAnsi="Times New Roman" w:cs="Times New Roman"/>
                <w:sz w:val="24"/>
                <w:szCs w:val="24"/>
                <w:lang w:eastAsia="ko-KR"/>
              </w:rPr>
            </w:pPr>
            <w:r w:rsidRPr="00FF45A5">
              <w:rPr>
                <w:rFonts w:ascii="Times New Roman" w:eastAsia="Batang" w:hAnsi="Times New Roman" w:cs="Times New Roman"/>
                <w:sz w:val="24"/>
                <w:szCs w:val="24"/>
                <w:lang w:eastAsia="ko-KR"/>
              </w:rPr>
              <w:t xml:space="preserve">Saistībā ar </w:t>
            </w:r>
            <w:r w:rsidR="00807672">
              <w:rPr>
                <w:rFonts w:ascii="Times New Roman" w:eastAsia="Batang" w:hAnsi="Times New Roman" w:cs="Times New Roman"/>
                <w:sz w:val="24"/>
                <w:szCs w:val="24"/>
                <w:lang w:eastAsia="ko-KR"/>
              </w:rPr>
              <w:t>Ministru kabineta 2017.gada 7.augusta rīkojumu Nr.394 „Par konceptuālo ziņojumu</w:t>
            </w:r>
            <w:r w:rsidRPr="000B726F" w:rsidR="00807672">
              <w:rPr>
                <w:rFonts w:ascii="Times New Roman" w:eastAsia="Batang" w:hAnsi="Times New Roman" w:cs="Times New Roman"/>
                <w:sz w:val="24"/>
                <w:szCs w:val="24"/>
                <w:lang w:eastAsia="ko-KR"/>
              </w:rPr>
              <w:t xml:space="preserve"> „Par veselības aprūpes sistēmas reformu”</w:t>
            </w:r>
            <w:r w:rsidR="00807672">
              <w:rPr>
                <w:rFonts w:ascii="Times New Roman" w:eastAsia="Batang" w:hAnsi="Times New Roman" w:cs="Times New Roman"/>
                <w:sz w:val="24"/>
                <w:szCs w:val="24"/>
                <w:lang w:eastAsia="ko-KR"/>
              </w:rPr>
              <w:t xml:space="preserve"> </w:t>
            </w:r>
            <w:r w:rsidRPr="00FF45A5">
              <w:rPr>
                <w:rFonts w:ascii="Times New Roman" w:eastAsia="Batang" w:hAnsi="Times New Roman" w:cs="Times New Roman"/>
                <w:sz w:val="24"/>
                <w:szCs w:val="24"/>
                <w:lang w:eastAsia="ko-KR"/>
              </w:rPr>
              <w:t xml:space="preserve"> un Ministru kabineta 2018.gada 29.maija rīkojumā Nr.227 „Par Veselības ministrijas padotībā esošo valsts pārvaldes iestāžu reorganizāciju” apstiprinātajām reformām, kā arī ar 2017.gada 15.novembra Eiropas Parlamenta un Padomes Regulu (ES) 2017/2101, ar ko attiecībā uz informācijas apmaiņu, agrīnās brīdināšanas sistēmu un riska novērtēšanu saistībā ar jaunām </w:t>
            </w:r>
            <w:r w:rsidRPr="00FF45A5">
              <w:rPr>
                <w:rFonts w:ascii="Times New Roman" w:eastAsia="Batang" w:hAnsi="Times New Roman" w:cs="Times New Roman"/>
                <w:sz w:val="24"/>
                <w:szCs w:val="24"/>
                <w:lang w:eastAsia="ko-KR"/>
              </w:rPr>
              <w:t>psihoaktīvām</w:t>
            </w:r>
            <w:r w:rsidRPr="00FF45A5">
              <w:rPr>
                <w:rFonts w:ascii="Times New Roman" w:eastAsia="Batang" w:hAnsi="Times New Roman" w:cs="Times New Roman"/>
                <w:sz w:val="24"/>
                <w:szCs w:val="24"/>
                <w:lang w:eastAsia="ko-KR"/>
              </w:rPr>
              <w:t xml:space="preserve"> vielām groza Regulu (EK) Nr. 1920/2006 (turpmāk – Regula 2017/2101), tiek veiktas izmaiņas Ministru kabineta 2012.gada 3.aprīļa noteikumos Nr.241 „Slimību profilakses un kontroles centra nolikums”, attīstot Slimību profilakses un kontroles centru kā metodiskā atbalsta sniedzēju ārstniecības iestādēm ārstniecības kvalitātes un pacientu drošības jautājumos, kā arī veicinot starptautisko sadarbību jauno </w:t>
            </w:r>
            <w:r w:rsidRPr="00FF45A5">
              <w:rPr>
                <w:rFonts w:ascii="Times New Roman" w:eastAsia="Batang" w:hAnsi="Times New Roman" w:cs="Times New Roman"/>
                <w:sz w:val="24"/>
                <w:szCs w:val="24"/>
                <w:lang w:eastAsia="ko-KR"/>
              </w:rPr>
              <w:t>psihoaktīvo</w:t>
            </w:r>
            <w:r w:rsidRPr="00FF45A5">
              <w:rPr>
                <w:rFonts w:ascii="Times New Roman" w:eastAsia="Batang" w:hAnsi="Times New Roman" w:cs="Times New Roman"/>
                <w:sz w:val="24"/>
                <w:szCs w:val="24"/>
                <w:lang w:eastAsia="ko-KR"/>
              </w:rPr>
              <w:t xml:space="preserve"> vielu apkarošanas jomā.</w:t>
            </w:r>
          </w:p>
          <w:p w:rsidR="00FF45A5" w:rsidRPr="00FF45A5" w:rsidP="00FF45A5" w14:paraId="58F9F20E" w14:textId="77777777">
            <w:pPr>
              <w:spacing w:before="45" w:line="248" w:lineRule="atLeast"/>
              <w:jc w:val="both"/>
              <w:rPr>
                <w:rFonts w:ascii="Times New Roman" w:eastAsia="Batang" w:hAnsi="Times New Roman" w:cs="Times New Roman"/>
                <w:sz w:val="24"/>
                <w:szCs w:val="24"/>
                <w:lang w:eastAsia="ko-KR"/>
              </w:rPr>
            </w:pPr>
            <w:r w:rsidRPr="00FF45A5">
              <w:rPr>
                <w:rFonts w:ascii="Times New Roman" w:eastAsia="Batang" w:hAnsi="Times New Roman" w:cs="Times New Roman"/>
                <w:sz w:val="24"/>
                <w:szCs w:val="24"/>
                <w:lang w:eastAsia="ko-KR"/>
              </w:rPr>
              <w:t>Funkcija no Valsts sporta medicīnas aģentūras tiek pārņemta ar 2018.gada 1.jūliju, savukārt funkcija un uzdevumi no Nacionālā veselības dienesta – ar 2018.gada 1.septembri.</w:t>
            </w:r>
          </w:p>
          <w:p w:rsidR="005A1C49" w:rsidRPr="006D3C57" w:rsidP="00FF45A5" w14:paraId="56ACDF24" w14:textId="07C7E6AB">
            <w:pPr>
              <w:spacing w:before="45" w:line="248" w:lineRule="atLeast"/>
              <w:jc w:val="both"/>
              <w:rPr>
                <w:rFonts w:ascii="Times New Roman" w:eastAsia="Times New Roman" w:hAnsi="Times New Roman" w:cs="Times New Roman"/>
                <w:iCs/>
                <w:sz w:val="24"/>
                <w:szCs w:val="24"/>
                <w:lang w:eastAsia="lv-LV"/>
              </w:rPr>
            </w:pPr>
            <w:r w:rsidRPr="00FF45A5">
              <w:rPr>
                <w:rFonts w:ascii="Times New Roman" w:eastAsia="Batang" w:hAnsi="Times New Roman" w:cs="Times New Roman"/>
                <w:sz w:val="24"/>
                <w:szCs w:val="24"/>
                <w:lang w:eastAsia="ko-KR"/>
              </w:rPr>
              <w:t>Regulu 2017/2101 piemēro no 2018.gada 23.novembra.</w:t>
            </w:r>
          </w:p>
        </w:tc>
      </w:tr>
    </w:tbl>
    <w:p w:rsidR="005A1C49" w:rsidP="00894C55" w14:paraId="78506831"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rsidR="005A1C49" w:rsidRPr="00894C55" w:rsidP="00894C55" w14:paraId="6C4978BA"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59"/>
        <w:gridCol w:w="5944"/>
      </w:tblGrid>
      <w:tr w14:paraId="56231E80"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P="0050178F" w14:paraId="72843C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Pr="00C918F0" w:rsidR="0050178F">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14:paraId="6412AB8D" w14:textId="77777777" w:rsidTr="000B726F">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C5607D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2B76A54F"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tcPr>
          <w:p w:rsidR="000B726F" w:rsidP="000B726F" w14:paraId="56EF9371" w14:textId="4A07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w:t>
            </w:r>
            <w:r w:rsidRPr="00410886">
              <w:rPr>
                <w:rFonts w:ascii="Times New Roman" w:hAnsi="Times New Roman" w:cs="Times New Roman"/>
                <w:sz w:val="24"/>
                <w:szCs w:val="24"/>
              </w:rPr>
              <w:t>„Grozījumi  Ministru kabineta 2012.gada 3.aprīļa noteikumos Nr.241 „Slimību profilakses un kontroles centra nolikums””</w:t>
            </w:r>
            <w:r>
              <w:rPr>
                <w:rFonts w:ascii="Times New Roman" w:hAnsi="Times New Roman" w:cs="Times New Roman"/>
                <w:sz w:val="24"/>
                <w:szCs w:val="24"/>
              </w:rPr>
              <w:t xml:space="preserve"> (turpmāk – </w:t>
            </w:r>
            <w:r w:rsidRPr="00386530" w:rsidR="00EF3E4B">
              <w:rPr>
                <w:rFonts w:ascii="Times New Roman" w:eastAsia="Batang" w:hAnsi="Times New Roman" w:cs="Times New Roman"/>
                <w:sz w:val="24"/>
                <w:szCs w:val="24"/>
                <w:lang w:eastAsia="ko-KR"/>
              </w:rPr>
              <w:t>Slimību profilakses un kontroles centra</w:t>
            </w:r>
            <w:r w:rsidR="00EF3E4B">
              <w:rPr>
                <w:rFonts w:ascii="Times New Roman" w:hAnsi="Times New Roman" w:cs="Times New Roman"/>
                <w:sz w:val="24"/>
                <w:szCs w:val="24"/>
              </w:rPr>
              <w:t xml:space="preserve"> </w:t>
            </w:r>
            <w:r>
              <w:rPr>
                <w:rFonts w:ascii="Times New Roman" w:hAnsi="Times New Roman" w:cs="Times New Roman"/>
                <w:sz w:val="24"/>
                <w:szCs w:val="24"/>
              </w:rPr>
              <w:t xml:space="preserve">nolikums) izstrādāts atbilstoši </w:t>
            </w:r>
            <w:r w:rsidR="00807672">
              <w:rPr>
                <w:rFonts w:ascii="Times New Roman" w:eastAsia="Batang" w:hAnsi="Times New Roman" w:cs="Times New Roman"/>
                <w:sz w:val="24"/>
                <w:szCs w:val="24"/>
                <w:lang w:eastAsia="ko-KR"/>
              </w:rPr>
              <w:t>Ministru kabineta 2017.gada 7.augusta rīkojumam Nr.394 „Par konceptuālo ziņojumu</w:t>
            </w:r>
            <w:r w:rsidRPr="000B726F" w:rsidR="00807672">
              <w:rPr>
                <w:rFonts w:ascii="Times New Roman" w:eastAsia="Batang" w:hAnsi="Times New Roman" w:cs="Times New Roman"/>
                <w:sz w:val="24"/>
                <w:szCs w:val="24"/>
                <w:lang w:eastAsia="ko-KR"/>
              </w:rPr>
              <w:t xml:space="preserve"> „Par veselības aprūpes sistēmas reformu”</w:t>
            </w:r>
            <w:r w:rsidR="00807672">
              <w:rPr>
                <w:rFonts w:ascii="Times New Roman" w:eastAsia="Batang" w:hAnsi="Times New Roman" w:cs="Times New Roman"/>
                <w:sz w:val="24"/>
                <w:szCs w:val="24"/>
                <w:lang w:eastAsia="ko-KR"/>
              </w:rPr>
              <w:t xml:space="preserve"> </w:t>
            </w:r>
            <w:r>
              <w:rPr>
                <w:rFonts w:ascii="Times New Roman" w:hAnsi="Times New Roman" w:cs="Times New Roman"/>
                <w:sz w:val="24"/>
                <w:szCs w:val="24"/>
              </w:rPr>
              <w:t xml:space="preserve"> un Ministru kabineta </w:t>
            </w:r>
            <w:r w:rsidRPr="00FE1DFF">
              <w:rPr>
                <w:rFonts w:ascii="Times New Roman" w:hAnsi="Times New Roman" w:cs="Times New Roman"/>
                <w:sz w:val="24"/>
                <w:szCs w:val="24"/>
              </w:rPr>
              <w:t xml:space="preserve">2018.gada </w:t>
            </w:r>
            <w:r w:rsidRPr="00FE1DFF" w:rsidR="00FE1DFF">
              <w:rPr>
                <w:rFonts w:ascii="Times New Roman" w:hAnsi="Times New Roman" w:cs="Times New Roman"/>
                <w:sz w:val="24"/>
                <w:szCs w:val="24"/>
              </w:rPr>
              <w:t>29</w:t>
            </w:r>
            <w:r w:rsidRPr="00FE1DFF">
              <w:rPr>
                <w:rFonts w:ascii="Times New Roman" w:hAnsi="Times New Roman" w:cs="Times New Roman"/>
                <w:sz w:val="24"/>
                <w:szCs w:val="24"/>
              </w:rPr>
              <w:t xml:space="preserve">.maija </w:t>
            </w:r>
            <w:r w:rsidRPr="00472E66">
              <w:rPr>
                <w:rFonts w:ascii="Times New Roman" w:hAnsi="Times New Roman" w:cs="Times New Roman"/>
                <w:sz w:val="24"/>
                <w:szCs w:val="24"/>
              </w:rPr>
              <w:t xml:space="preserve">rīkojumā </w:t>
            </w:r>
            <w:r w:rsidRPr="00472E66" w:rsidR="00472E66">
              <w:rPr>
                <w:rFonts w:ascii="Times New Roman" w:hAnsi="Times New Roman" w:cs="Times New Roman"/>
                <w:sz w:val="24"/>
                <w:szCs w:val="24"/>
              </w:rPr>
              <w:t>Nr.</w:t>
            </w:r>
            <w:r w:rsidR="00981015">
              <w:rPr>
                <w:rFonts w:ascii="Times New Roman" w:hAnsi="Times New Roman" w:cs="Times New Roman"/>
                <w:sz w:val="24"/>
                <w:szCs w:val="24"/>
              </w:rPr>
              <w:t>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Pr>
                <w:rFonts w:ascii="Times New Roman" w:hAnsi="Times New Roman" w:cs="Times New Roman"/>
                <w:sz w:val="24"/>
                <w:szCs w:val="24"/>
              </w:rPr>
              <w:t>paredzētajai reformai attiecībā uz Veselības ministrijas pad</w:t>
            </w:r>
            <w:r w:rsidR="00FF45A5">
              <w:rPr>
                <w:rFonts w:ascii="Times New Roman" w:hAnsi="Times New Roman" w:cs="Times New Roman"/>
                <w:sz w:val="24"/>
                <w:szCs w:val="24"/>
              </w:rPr>
              <w:t>otības iestāžu funkciju pārdali, kā arī lai n</w:t>
            </w:r>
            <w:r w:rsidRPr="00FF45A5" w:rsidR="00FF45A5">
              <w:rPr>
                <w:rFonts w:ascii="Times New Roman" w:hAnsi="Times New Roman" w:cs="Times New Roman"/>
                <w:sz w:val="24"/>
                <w:szCs w:val="24"/>
              </w:rPr>
              <w:t>odrošināt</w:t>
            </w:r>
            <w:r w:rsidR="00FF45A5">
              <w:rPr>
                <w:rFonts w:ascii="Times New Roman" w:hAnsi="Times New Roman" w:cs="Times New Roman"/>
                <w:sz w:val="24"/>
                <w:szCs w:val="24"/>
              </w:rPr>
              <w:t>u</w:t>
            </w:r>
            <w:r w:rsidRPr="00FF45A5" w:rsidR="00FF45A5">
              <w:rPr>
                <w:rFonts w:ascii="Times New Roman" w:hAnsi="Times New Roman" w:cs="Times New Roman"/>
                <w:sz w:val="24"/>
                <w:szCs w:val="24"/>
              </w:rPr>
              <w:t xml:space="preserve"> Regulas 2017/2101 piemērošanu Latvijā.</w:t>
            </w:r>
          </w:p>
          <w:p w:rsidR="000B726F" w:rsidP="000B726F" w14:paraId="3FF849F7" w14:textId="1D789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pārvaldes iekārtas likuma 16.panta pirmā daļa.</w:t>
            </w:r>
          </w:p>
          <w:p w:rsidR="00387B8F" w:rsidRPr="00C918F0" w:rsidP="000B726F" w14:paraId="71E472BD" w14:textId="333A627F">
            <w:pPr>
              <w:spacing w:after="0" w:line="240" w:lineRule="auto"/>
              <w:ind w:right="142"/>
              <w:jc w:val="both"/>
              <w:rPr>
                <w:rFonts w:ascii="Times New Roman" w:eastAsia="Times New Roman" w:hAnsi="Times New Roman" w:cs="Times New Roman"/>
                <w:sz w:val="24"/>
                <w:szCs w:val="24"/>
                <w:lang w:eastAsia="lv-LV"/>
              </w:rPr>
            </w:pPr>
            <w:r w:rsidRPr="0065547C">
              <w:rPr>
                <w:rFonts w:ascii="Times New Roman" w:hAnsi="Times New Roman" w:cs="Times New Roman"/>
                <w:sz w:val="24"/>
                <w:szCs w:val="24"/>
              </w:rPr>
              <w:t xml:space="preserve">Tabakas izstrādājumu, augu smēķēšanas produktu, elektronisko smēķēšanas ierīču un to šķidrumu aprites likuma  </w:t>
            </w:r>
            <w:r>
              <w:rPr>
                <w:rFonts w:ascii="Times New Roman" w:hAnsi="Times New Roman" w:cs="Times New Roman"/>
                <w:sz w:val="24"/>
                <w:szCs w:val="24"/>
              </w:rPr>
              <w:t>12. panta otrā daļa.</w:t>
            </w:r>
          </w:p>
        </w:tc>
      </w:tr>
      <w:tr w14:paraId="271CCFB0" w14:textId="77777777" w:rsidTr="000B726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B4C39D5"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9726BC" w:rsidP="00894C55" w14:paraId="765372A6" w14:textId="59D1E06D">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 xml:space="preserve">Pašreizējā situācija un problēmas, kuru risināšanai tiesību akta </w:t>
            </w:r>
            <w:r w:rsidRPr="00C918F0">
              <w:rPr>
                <w:rFonts w:ascii="Times New Roman" w:eastAsia="Times New Roman" w:hAnsi="Times New Roman" w:cs="Times New Roman"/>
                <w:sz w:val="24"/>
                <w:szCs w:val="24"/>
                <w:lang w:eastAsia="lv-LV"/>
              </w:rPr>
              <w:t>projekts izstrādāts, tiesiskā regulējuma mērķis un būtība</w:t>
            </w:r>
          </w:p>
          <w:p w:rsidR="009726BC" w:rsidRPr="009726BC" w:rsidP="009726BC" w14:paraId="6CA470B2" w14:textId="77777777">
            <w:pPr>
              <w:rPr>
                <w:rFonts w:ascii="Times New Roman" w:eastAsia="Times New Roman" w:hAnsi="Times New Roman" w:cs="Times New Roman"/>
                <w:sz w:val="24"/>
                <w:szCs w:val="24"/>
                <w:lang w:eastAsia="lv-LV"/>
              </w:rPr>
            </w:pPr>
          </w:p>
          <w:p w:rsidR="009726BC" w:rsidRPr="009726BC" w:rsidP="009726BC" w14:paraId="1ADB1CA6" w14:textId="77777777">
            <w:pPr>
              <w:rPr>
                <w:rFonts w:ascii="Times New Roman" w:eastAsia="Times New Roman" w:hAnsi="Times New Roman" w:cs="Times New Roman"/>
                <w:sz w:val="24"/>
                <w:szCs w:val="24"/>
                <w:lang w:eastAsia="lv-LV"/>
              </w:rPr>
            </w:pPr>
          </w:p>
          <w:p w:rsidR="009726BC" w:rsidRPr="009726BC" w:rsidP="009726BC" w14:paraId="4BDC105C" w14:textId="77777777">
            <w:pPr>
              <w:rPr>
                <w:rFonts w:ascii="Times New Roman" w:eastAsia="Times New Roman" w:hAnsi="Times New Roman" w:cs="Times New Roman"/>
                <w:sz w:val="24"/>
                <w:szCs w:val="24"/>
                <w:lang w:eastAsia="lv-LV"/>
              </w:rPr>
            </w:pPr>
          </w:p>
          <w:p w:rsidR="009726BC" w:rsidRPr="009726BC" w:rsidP="009726BC" w14:paraId="5F2167ED" w14:textId="77777777">
            <w:pPr>
              <w:rPr>
                <w:rFonts w:ascii="Times New Roman" w:eastAsia="Times New Roman" w:hAnsi="Times New Roman" w:cs="Times New Roman"/>
                <w:sz w:val="24"/>
                <w:szCs w:val="24"/>
                <w:lang w:eastAsia="lv-LV"/>
              </w:rPr>
            </w:pPr>
          </w:p>
          <w:p w:rsidR="009726BC" w:rsidRPr="009726BC" w:rsidP="00E23100" w14:paraId="5D3CEC34" w14:textId="77777777">
            <w:pPr>
              <w:jc w:val="center"/>
              <w:rPr>
                <w:rFonts w:ascii="Times New Roman" w:eastAsia="Times New Roman" w:hAnsi="Times New Roman" w:cs="Times New Roman"/>
                <w:sz w:val="24"/>
                <w:szCs w:val="24"/>
                <w:lang w:eastAsia="lv-LV"/>
              </w:rPr>
            </w:pPr>
          </w:p>
          <w:p w:rsidR="009726BC" w:rsidRPr="009726BC" w:rsidP="009726BC" w14:paraId="45C3EF96" w14:textId="77777777">
            <w:pPr>
              <w:rPr>
                <w:rFonts w:ascii="Times New Roman" w:eastAsia="Times New Roman" w:hAnsi="Times New Roman" w:cs="Times New Roman"/>
                <w:sz w:val="24"/>
                <w:szCs w:val="24"/>
                <w:lang w:eastAsia="lv-LV"/>
              </w:rPr>
            </w:pPr>
          </w:p>
          <w:p w:rsidR="009726BC" w:rsidRPr="009726BC" w:rsidP="009726BC" w14:paraId="7693A3D2" w14:textId="77777777">
            <w:pPr>
              <w:rPr>
                <w:rFonts w:ascii="Times New Roman" w:eastAsia="Times New Roman" w:hAnsi="Times New Roman" w:cs="Times New Roman"/>
                <w:sz w:val="24"/>
                <w:szCs w:val="24"/>
                <w:lang w:eastAsia="lv-LV"/>
              </w:rPr>
            </w:pPr>
          </w:p>
          <w:p w:rsidR="00894C55" w:rsidRPr="009726BC" w:rsidP="009726BC" w14:paraId="639BA204" w14:textId="08CB33EC">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tcPr>
          <w:p w:rsidR="000B726F" w:rsidRPr="000B726F" w:rsidP="000B726F" w14:paraId="3C90164F" w14:textId="279B78DE">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t xml:space="preserve">Saistībā ar </w:t>
            </w:r>
            <w:r w:rsidR="00807672">
              <w:rPr>
                <w:rFonts w:ascii="Times New Roman" w:eastAsia="Batang" w:hAnsi="Times New Roman" w:cs="Times New Roman"/>
                <w:sz w:val="24"/>
                <w:szCs w:val="24"/>
                <w:lang w:eastAsia="ko-KR"/>
              </w:rPr>
              <w:t>Ministru kabineta 2017.gada 7.augusta rīkojumu Nr.394 „Par konceptuālo ziņojumu</w:t>
            </w:r>
            <w:r w:rsidRPr="000B726F">
              <w:rPr>
                <w:rFonts w:ascii="Times New Roman" w:eastAsia="Batang" w:hAnsi="Times New Roman" w:cs="Times New Roman"/>
                <w:sz w:val="24"/>
                <w:szCs w:val="24"/>
                <w:lang w:eastAsia="ko-KR"/>
              </w:rPr>
              <w:t xml:space="preserve"> „Par veselības aprūpes sistēmas reformu”</w:t>
            </w:r>
            <w:r w:rsidR="00807672">
              <w:rPr>
                <w:rFonts w:ascii="Times New Roman" w:eastAsia="Batang" w:hAnsi="Times New Roman" w:cs="Times New Roman"/>
                <w:sz w:val="24"/>
                <w:szCs w:val="24"/>
                <w:lang w:eastAsia="ko-KR"/>
              </w:rPr>
              <w:t xml:space="preserve"> </w:t>
            </w:r>
            <w:r w:rsidRPr="000B726F">
              <w:rPr>
                <w:rFonts w:ascii="Times New Roman" w:eastAsia="Batang" w:hAnsi="Times New Roman" w:cs="Times New Roman"/>
                <w:sz w:val="24"/>
                <w:szCs w:val="24"/>
                <w:lang w:eastAsia="ko-KR"/>
              </w:rPr>
              <w:t xml:space="preserve">un </w:t>
            </w:r>
            <w:r>
              <w:rPr>
                <w:rFonts w:ascii="Times New Roman" w:hAnsi="Times New Roman" w:cs="Times New Roman"/>
                <w:sz w:val="24"/>
                <w:szCs w:val="24"/>
              </w:rPr>
              <w:t xml:space="preserve">Ministru kabineta </w:t>
            </w:r>
            <w:r w:rsidRPr="00FE1DFF">
              <w:rPr>
                <w:rFonts w:ascii="Times New Roman" w:hAnsi="Times New Roman" w:cs="Times New Roman"/>
                <w:sz w:val="24"/>
                <w:szCs w:val="24"/>
              </w:rPr>
              <w:t xml:space="preserve">2018.gada </w:t>
            </w:r>
            <w:r w:rsidRPr="00FE1DFF" w:rsidR="00FE1DFF">
              <w:rPr>
                <w:rFonts w:ascii="Times New Roman" w:hAnsi="Times New Roman" w:cs="Times New Roman"/>
                <w:sz w:val="24"/>
                <w:szCs w:val="24"/>
              </w:rPr>
              <w:t>29</w:t>
            </w:r>
            <w:r w:rsidRPr="00FE1DFF">
              <w:rPr>
                <w:rFonts w:ascii="Times New Roman" w:hAnsi="Times New Roman" w:cs="Times New Roman"/>
                <w:sz w:val="24"/>
                <w:szCs w:val="24"/>
              </w:rPr>
              <w:t xml:space="preserve">.maija </w:t>
            </w:r>
            <w:r w:rsidRPr="00472E66">
              <w:rPr>
                <w:rFonts w:ascii="Times New Roman" w:hAnsi="Times New Roman" w:cs="Times New Roman"/>
                <w:sz w:val="24"/>
                <w:szCs w:val="24"/>
              </w:rPr>
              <w:t>rīkojumā</w:t>
            </w:r>
            <w:r w:rsidRPr="00472E66" w:rsidR="00472E66">
              <w:rPr>
                <w:rFonts w:ascii="Times New Roman" w:hAnsi="Times New Roman" w:cs="Times New Roman"/>
                <w:sz w:val="24"/>
                <w:szCs w:val="24"/>
              </w:rPr>
              <w:t xml:space="preserve"> Nr.</w:t>
            </w:r>
            <w:r w:rsidR="00472E66">
              <w:rPr>
                <w:rFonts w:ascii="Times New Roman" w:hAnsi="Times New Roman" w:cs="Times New Roman"/>
                <w:sz w:val="24"/>
                <w:szCs w:val="24"/>
              </w:rPr>
              <w:t>227</w:t>
            </w:r>
            <w:r>
              <w:rPr>
                <w:rFonts w:ascii="Times New Roman" w:hAnsi="Times New Roman" w:cs="Times New Roman"/>
                <w:sz w:val="24"/>
                <w:szCs w:val="24"/>
              </w:rPr>
              <w:t xml:space="preserve"> „</w:t>
            </w:r>
            <w:r w:rsidRPr="000B726F">
              <w:rPr>
                <w:rFonts w:ascii="Times New Roman" w:hAnsi="Times New Roman" w:cs="Times New Roman"/>
                <w:sz w:val="24"/>
                <w:szCs w:val="24"/>
              </w:rPr>
              <w:t>Par Veselības ministrijas padotībā esošo valsts</w:t>
            </w:r>
            <w:r>
              <w:rPr>
                <w:rFonts w:ascii="Times New Roman" w:hAnsi="Times New Roman" w:cs="Times New Roman"/>
                <w:sz w:val="24"/>
                <w:szCs w:val="24"/>
              </w:rPr>
              <w:t xml:space="preserve"> </w:t>
            </w:r>
            <w:r w:rsidRPr="000B726F">
              <w:rPr>
                <w:rFonts w:ascii="Times New Roman" w:hAnsi="Times New Roman" w:cs="Times New Roman"/>
                <w:sz w:val="24"/>
                <w:szCs w:val="24"/>
              </w:rPr>
              <w:t>pārvaldes iestāžu reorganizāciju</w:t>
            </w:r>
            <w:r>
              <w:rPr>
                <w:rFonts w:ascii="Times New Roman" w:hAnsi="Times New Roman" w:cs="Times New Roman"/>
                <w:sz w:val="24"/>
                <w:szCs w:val="24"/>
              </w:rPr>
              <w:t>”</w:t>
            </w:r>
            <w:r w:rsidRPr="000B726F">
              <w:rPr>
                <w:rFonts w:ascii="Times New Roman" w:hAnsi="Times New Roman" w:cs="Times New Roman"/>
                <w:sz w:val="24"/>
                <w:szCs w:val="24"/>
              </w:rPr>
              <w:t xml:space="preserve"> </w:t>
            </w:r>
            <w:r w:rsidRPr="000B726F">
              <w:rPr>
                <w:rFonts w:ascii="Times New Roman" w:eastAsia="Batang" w:hAnsi="Times New Roman" w:cs="Times New Roman"/>
                <w:sz w:val="24"/>
                <w:szCs w:val="24"/>
                <w:lang w:eastAsia="ko-KR"/>
              </w:rPr>
              <w:t xml:space="preserve">apstiprinātajām reformām </w:t>
            </w:r>
            <w:r w:rsidR="00FD0CC2">
              <w:rPr>
                <w:rFonts w:ascii="Times New Roman" w:eastAsia="Batang" w:hAnsi="Times New Roman" w:cs="Times New Roman"/>
                <w:sz w:val="24"/>
                <w:szCs w:val="24"/>
                <w:lang w:eastAsia="ko-KR"/>
              </w:rPr>
              <w:t>(</w:t>
            </w:r>
            <w:r w:rsidRPr="00FD0CC2" w:rsidR="00FD0CC2">
              <w:rPr>
                <w:rFonts w:ascii="Times New Roman" w:eastAsia="Batang" w:hAnsi="Times New Roman" w:cs="Times New Roman"/>
                <w:sz w:val="24"/>
                <w:szCs w:val="24"/>
                <w:lang w:eastAsia="ko-KR"/>
              </w:rPr>
              <w:t>3.7.</w:t>
            </w:r>
            <w:r w:rsidR="00FF0EC1">
              <w:rPr>
                <w:rFonts w:ascii="Times New Roman" w:eastAsia="Batang" w:hAnsi="Times New Roman" w:cs="Times New Roman"/>
                <w:sz w:val="24"/>
                <w:szCs w:val="24"/>
                <w:lang w:eastAsia="ko-KR"/>
              </w:rPr>
              <w:t>nodaļa Veselības ministrijas</w:t>
            </w:r>
            <w:r w:rsidRPr="00FD0CC2" w:rsidR="00FD0CC2">
              <w:rPr>
                <w:rFonts w:ascii="Times New Roman" w:eastAsia="Batang" w:hAnsi="Times New Roman" w:cs="Times New Roman"/>
                <w:sz w:val="24"/>
                <w:szCs w:val="24"/>
                <w:lang w:eastAsia="ko-KR"/>
              </w:rPr>
              <w:t xml:space="preserve"> padotības iestāžu reorganizācijas stratēģija</w:t>
            </w:r>
            <w:r w:rsidR="00FF0EC1">
              <w:rPr>
                <w:rFonts w:ascii="Times New Roman" w:eastAsia="Batang" w:hAnsi="Times New Roman" w:cs="Times New Roman"/>
                <w:sz w:val="24"/>
                <w:szCs w:val="24"/>
                <w:lang w:eastAsia="ko-KR"/>
              </w:rPr>
              <w:t xml:space="preserve">) </w:t>
            </w:r>
            <w:r w:rsidRPr="000B726F">
              <w:rPr>
                <w:rFonts w:ascii="Times New Roman" w:eastAsia="Batang" w:hAnsi="Times New Roman" w:cs="Times New Roman"/>
                <w:sz w:val="24"/>
                <w:szCs w:val="24"/>
                <w:lang w:eastAsia="ko-KR"/>
              </w:rPr>
              <w:t>nepieciešams veikt izmaiņas Veselības ministrijas padotības iestāžu nolikumos, lai nodrošinātu plānoto funkciju pārdali.</w:t>
            </w:r>
          </w:p>
          <w:p w:rsidR="005D0407" w:rsidP="005D0407" w14:paraId="0E87295B" w14:textId="77777777">
            <w:pPr>
              <w:spacing w:after="0" w:line="240" w:lineRule="auto"/>
              <w:jc w:val="both"/>
              <w:rPr>
                <w:rFonts w:ascii="Times New Roman" w:eastAsia="Batang" w:hAnsi="Times New Roman" w:cs="Times New Roman"/>
                <w:sz w:val="24"/>
                <w:szCs w:val="24"/>
                <w:lang w:eastAsia="ko-KR"/>
              </w:rPr>
            </w:pPr>
            <w:r w:rsidRPr="000B726F">
              <w:rPr>
                <w:rFonts w:ascii="Times New Roman" w:eastAsia="Batang" w:hAnsi="Times New Roman" w:cs="Times New Roman"/>
                <w:sz w:val="24"/>
                <w:szCs w:val="24"/>
                <w:lang w:eastAsia="ko-KR"/>
              </w:rPr>
              <w:t>Veselības nozarē plānoto reformu kontekstā, kas saistītas ar efektīvu veselības aprūpes pakalpojumu plānošanu un administrēšanu, Nacionālā veselības dienesta funkcijas tiks fokusētas tieši uz veselības aprūpes līdzekļu plānošanas, administrēšanas un uzraudzības funkciju, kā arī e-veselības sistēmas uzturēšanas funkciju.</w:t>
            </w:r>
          </w:p>
          <w:p w:rsidR="000408FB" w:rsidP="005D0407" w14:paraId="70031B46" w14:textId="54063E0C">
            <w:pPr>
              <w:spacing w:after="0" w:line="24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Stiprinot šīs funkcijas, tiek</w:t>
            </w:r>
            <w:r w:rsidRPr="000B726F" w:rsidR="000B726F">
              <w:rPr>
                <w:rFonts w:ascii="Times New Roman" w:eastAsia="Batang" w:hAnsi="Times New Roman" w:cs="Times New Roman"/>
                <w:sz w:val="24"/>
                <w:szCs w:val="24"/>
                <w:lang w:eastAsia="ko-KR"/>
              </w:rPr>
              <w:t xml:space="preserve"> pārstrukturētas citas funkcijas, kā klīnisko vadlīniju reģistrācija, </w:t>
            </w:r>
            <w:r w:rsidRPr="00FE1DFF" w:rsidR="000B726F">
              <w:rPr>
                <w:rFonts w:ascii="Times New Roman" w:eastAsia="Batang" w:hAnsi="Times New Roman" w:cs="Times New Roman"/>
                <w:sz w:val="24"/>
                <w:szCs w:val="24"/>
                <w:lang w:eastAsia="ko-KR"/>
              </w:rPr>
              <w:t>tajā skaitā arī konkrētu pacientu grupu ārstniecības procesu aprakstu veidošana, kas ti</w:t>
            </w:r>
            <w:r w:rsidRPr="00FE1DFF">
              <w:rPr>
                <w:rFonts w:ascii="Times New Roman" w:eastAsia="Batang" w:hAnsi="Times New Roman" w:cs="Times New Roman"/>
                <w:sz w:val="24"/>
                <w:szCs w:val="24"/>
                <w:lang w:eastAsia="ko-KR"/>
              </w:rPr>
              <w:t>ek</w:t>
            </w:r>
            <w:r w:rsidRPr="00FE1DFF" w:rsidR="000B726F">
              <w:rPr>
                <w:rFonts w:ascii="Times New Roman" w:eastAsia="Batang" w:hAnsi="Times New Roman" w:cs="Times New Roman"/>
                <w:sz w:val="24"/>
                <w:szCs w:val="24"/>
                <w:lang w:eastAsia="ko-KR"/>
              </w:rPr>
              <w:t xml:space="preserve"> nodotas Slimību profilakses un kontroles centram.  </w:t>
            </w:r>
            <w:r>
              <w:rPr>
                <w:rFonts w:ascii="Times New Roman" w:hAnsi="Times New Roman" w:cs="Times New Roman"/>
                <w:sz w:val="24"/>
                <w:szCs w:val="24"/>
              </w:rPr>
              <w:t>Šobrīd klīnisko vadlīniju izvērtēšanu un reģistrēšanu, nodrošina Nacionālais veselības dienests. Tajā pašā laikā Slimību profilakses un kontroles centrs turpmāk tiks attīstīts kā metodiskais atbalsts ārstniecības iestādēm ārstniecības kvalitātes un pacientu drošības jautājumos. Ņemot vērā, ka ārstniecības kvalitātes un pacientu drošības jautājumi ir cieši saistīti ar ārstniecībā izmantojamām klīniskajām vadlīnijām, klīniskiem algoritmiem, klīniskiem ceļiem un indikatoriem, lai nodrošinātu pilnvērtīgu metodiskā atbalsta funkciju, iepriekš minētā funkcija tiek nodota Slimību profilakses un kontroles centram</w:t>
            </w:r>
            <w:r w:rsidR="00470384">
              <w:rPr>
                <w:rFonts w:ascii="Times New Roman" w:hAnsi="Times New Roman" w:cs="Times New Roman"/>
                <w:sz w:val="24"/>
                <w:szCs w:val="24"/>
              </w:rPr>
              <w:t xml:space="preserve"> (Slimību</w:t>
            </w:r>
            <w:r w:rsidR="00BF1A3C">
              <w:rPr>
                <w:rFonts w:ascii="Times New Roman" w:hAnsi="Times New Roman" w:cs="Times New Roman"/>
                <w:sz w:val="24"/>
                <w:szCs w:val="24"/>
              </w:rPr>
              <w:t xml:space="preserve"> profilakses un kontroles centra nolikuma jaunais 3.11.</w:t>
            </w:r>
            <w:r w:rsidR="00472E66">
              <w:rPr>
                <w:rFonts w:ascii="Times New Roman" w:hAnsi="Times New Roman" w:cs="Times New Roman"/>
                <w:sz w:val="24"/>
                <w:szCs w:val="24"/>
              </w:rPr>
              <w:t>, 4.2.13.</w:t>
            </w:r>
            <w:r w:rsidR="00BF1A3C">
              <w:rPr>
                <w:rFonts w:ascii="Times New Roman" w:hAnsi="Times New Roman" w:cs="Times New Roman"/>
                <w:sz w:val="24"/>
                <w:szCs w:val="24"/>
              </w:rPr>
              <w:t xml:space="preserve"> un 4.22.apakšpunkts).</w:t>
            </w:r>
            <w:r w:rsidR="00FE1DFF">
              <w:rPr>
                <w:rFonts w:ascii="Times New Roman" w:hAnsi="Times New Roman" w:cs="Times New Roman"/>
                <w:sz w:val="24"/>
                <w:szCs w:val="24"/>
              </w:rPr>
              <w:t xml:space="preserve"> Atbilstoši Ministru kabineta </w:t>
            </w:r>
            <w:r w:rsidRPr="00FE1DFF" w:rsidR="00FE1DFF">
              <w:rPr>
                <w:rFonts w:ascii="Times New Roman" w:hAnsi="Times New Roman" w:cs="Times New Roman"/>
                <w:sz w:val="24"/>
                <w:szCs w:val="24"/>
              </w:rPr>
              <w:t xml:space="preserve">2018.gada 29.maija </w:t>
            </w:r>
            <w:r w:rsidRPr="002F10CE" w:rsidR="00FE1DFF">
              <w:rPr>
                <w:rFonts w:ascii="Times New Roman" w:hAnsi="Times New Roman" w:cs="Times New Roman"/>
                <w:sz w:val="24"/>
                <w:szCs w:val="24"/>
              </w:rPr>
              <w:t>rīkojuma</w:t>
            </w:r>
            <w:r w:rsidRPr="002F10CE" w:rsidR="002F10CE">
              <w:rPr>
                <w:rFonts w:ascii="Times New Roman" w:hAnsi="Times New Roman" w:cs="Times New Roman"/>
                <w:sz w:val="24"/>
                <w:szCs w:val="24"/>
              </w:rPr>
              <w:t xml:space="preserve"> Nr.</w:t>
            </w:r>
            <w:r w:rsidR="00472E66">
              <w:rPr>
                <w:rFonts w:ascii="Times New Roman" w:hAnsi="Times New Roman" w:cs="Times New Roman"/>
                <w:sz w:val="24"/>
                <w:szCs w:val="24"/>
              </w:rPr>
              <w:t>227</w:t>
            </w:r>
            <w:r w:rsidR="00FE1DFF">
              <w:rPr>
                <w:rFonts w:ascii="Times New Roman" w:hAnsi="Times New Roman" w:cs="Times New Roman"/>
                <w:sz w:val="24"/>
                <w:szCs w:val="24"/>
              </w:rPr>
              <w:t xml:space="preserve"> „</w:t>
            </w:r>
            <w:r w:rsidRPr="000B726F" w:rsidR="00FE1DFF">
              <w:rPr>
                <w:rFonts w:ascii="Times New Roman" w:hAnsi="Times New Roman" w:cs="Times New Roman"/>
                <w:sz w:val="24"/>
                <w:szCs w:val="24"/>
              </w:rPr>
              <w:t>Par Veselības ministrijas padotībā esošo valsts</w:t>
            </w:r>
            <w:r w:rsidR="00FE1DFF">
              <w:rPr>
                <w:rFonts w:ascii="Times New Roman" w:hAnsi="Times New Roman" w:cs="Times New Roman"/>
                <w:sz w:val="24"/>
                <w:szCs w:val="24"/>
              </w:rPr>
              <w:t xml:space="preserve"> </w:t>
            </w:r>
            <w:r w:rsidRPr="000B726F" w:rsidR="00FE1DFF">
              <w:rPr>
                <w:rFonts w:ascii="Times New Roman" w:hAnsi="Times New Roman" w:cs="Times New Roman"/>
                <w:sz w:val="24"/>
                <w:szCs w:val="24"/>
              </w:rPr>
              <w:t>pārvaldes iestāžu reorganizāciju</w:t>
            </w:r>
            <w:r w:rsidR="00FE1DFF">
              <w:rPr>
                <w:rFonts w:ascii="Times New Roman" w:hAnsi="Times New Roman" w:cs="Times New Roman"/>
                <w:sz w:val="24"/>
                <w:szCs w:val="24"/>
              </w:rPr>
              <w:t xml:space="preserve">” 1.2.1. un 3.1.apakšpunktam iepriekšminētās Nacionālā veselības dienesta funkcijas tiek nodotas ar 2018.gada 1.septembri, tādēļ </w:t>
            </w:r>
            <w:r w:rsidRPr="00386530" w:rsidR="00FE1DFF">
              <w:rPr>
                <w:rFonts w:ascii="Times New Roman" w:eastAsia="Batang" w:hAnsi="Times New Roman" w:cs="Times New Roman"/>
                <w:sz w:val="24"/>
                <w:szCs w:val="24"/>
                <w:lang w:eastAsia="ko-KR"/>
              </w:rPr>
              <w:t>Slimību profilakses un kontroles centra</w:t>
            </w:r>
            <w:r w:rsidR="00FE1DFF">
              <w:rPr>
                <w:rFonts w:ascii="Times New Roman" w:hAnsi="Times New Roman" w:cs="Times New Roman"/>
                <w:sz w:val="24"/>
                <w:szCs w:val="24"/>
              </w:rPr>
              <w:t xml:space="preserve"> nolikuma </w:t>
            </w:r>
            <w:r w:rsidRPr="00FE1DFF" w:rsidR="00FE1DFF">
              <w:rPr>
                <w:rFonts w:ascii="Times New Roman" w:hAnsi="Times New Roman" w:cs="Times New Roman"/>
                <w:sz w:val="24"/>
                <w:szCs w:val="24"/>
              </w:rPr>
              <w:t>3.11., 4.2.13. un 4.22.</w:t>
            </w:r>
            <w:r w:rsidR="00472E66">
              <w:rPr>
                <w:rFonts w:ascii="Times New Roman" w:hAnsi="Times New Roman" w:cs="Times New Roman"/>
                <w:sz w:val="24"/>
                <w:szCs w:val="24"/>
              </w:rPr>
              <w:t>apakš</w:t>
            </w:r>
            <w:r w:rsidRPr="00FE1DFF" w:rsidR="00FE1DFF">
              <w:rPr>
                <w:rFonts w:ascii="Times New Roman" w:hAnsi="Times New Roman" w:cs="Times New Roman"/>
                <w:sz w:val="24"/>
                <w:szCs w:val="24"/>
              </w:rPr>
              <w:t>punkts stājas spēkā ar 2018.gada 1.septembri.</w:t>
            </w:r>
          </w:p>
          <w:p w:rsidR="00386530" w:rsidP="000B726F" w14:paraId="6F057C66" w14:textId="304093C3">
            <w:pPr>
              <w:spacing w:after="0" w:line="240" w:lineRule="auto"/>
              <w:jc w:val="both"/>
              <w:rPr>
                <w:rFonts w:ascii="Times New Roman" w:hAnsi="Times New Roman" w:cs="Times New Roman"/>
                <w:sz w:val="24"/>
                <w:szCs w:val="24"/>
              </w:rPr>
            </w:pPr>
            <w:r>
              <w:rPr>
                <w:rFonts w:ascii="Times New Roman" w:eastAsia="Batang" w:hAnsi="Times New Roman" w:cs="Times New Roman"/>
                <w:sz w:val="24"/>
                <w:szCs w:val="24"/>
                <w:lang w:eastAsia="ko-KR"/>
              </w:rPr>
              <w:t xml:space="preserve">Tāpat arī Slimību profilakses un kontroles centram </w:t>
            </w:r>
            <w:r w:rsidR="00FE1DFF">
              <w:rPr>
                <w:rFonts w:ascii="Times New Roman" w:eastAsia="Batang" w:hAnsi="Times New Roman" w:cs="Times New Roman"/>
                <w:sz w:val="24"/>
                <w:szCs w:val="24"/>
                <w:lang w:eastAsia="ko-KR"/>
              </w:rPr>
              <w:t xml:space="preserve">ar 2018.gada 1.jūliju atbilstoši </w:t>
            </w:r>
            <w:r w:rsidR="00FE1DFF">
              <w:rPr>
                <w:rFonts w:ascii="Times New Roman" w:hAnsi="Times New Roman" w:cs="Times New Roman"/>
                <w:sz w:val="24"/>
                <w:szCs w:val="24"/>
              </w:rPr>
              <w:t xml:space="preserve">Ministru kabineta </w:t>
            </w:r>
            <w:r w:rsidRPr="00FE1DFF" w:rsidR="00FE1DFF">
              <w:rPr>
                <w:rFonts w:ascii="Times New Roman" w:hAnsi="Times New Roman" w:cs="Times New Roman"/>
                <w:sz w:val="24"/>
                <w:szCs w:val="24"/>
              </w:rPr>
              <w:t xml:space="preserve">2018.gada 29.maija </w:t>
            </w:r>
            <w:r w:rsidRPr="00472E66" w:rsidR="00FE1DFF">
              <w:rPr>
                <w:rFonts w:ascii="Times New Roman" w:hAnsi="Times New Roman" w:cs="Times New Roman"/>
                <w:sz w:val="24"/>
                <w:szCs w:val="24"/>
              </w:rPr>
              <w:t>rīkojuma</w:t>
            </w:r>
            <w:r w:rsidRPr="00472E66" w:rsidR="00472E66">
              <w:rPr>
                <w:rFonts w:ascii="Times New Roman" w:hAnsi="Times New Roman" w:cs="Times New Roman"/>
                <w:sz w:val="24"/>
                <w:szCs w:val="24"/>
              </w:rPr>
              <w:t xml:space="preserve"> Nr.</w:t>
            </w:r>
            <w:r w:rsidR="00472E66">
              <w:rPr>
                <w:rFonts w:ascii="Times New Roman" w:hAnsi="Times New Roman" w:cs="Times New Roman"/>
                <w:sz w:val="24"/>
                <w:szCs w:val="24"/>
              </w:rPr>
              <w:t>227</w:t>
            </w:r>
            <w:r w:rsidR="00FE1DFF">
              <w:rPr>
                <w:rFonts w:ascii="Times New Roman" w:hAnsi="Times New Roman" w:cs="Times New Roman"/>
                <w:sz w:val="24"/>
                <w:szCs w:val="24"/>
              </w:rPr>
              <w:t xml:space="preserve"> „</w:t>
            </w:r>
            <w:r w:rsidRPr="000B726F" w:rsidR="00FE1DFF">
              <w:rPr>
                <w:rFonts w:ascii="Times New Roman" w:hAnsi="Times New Roman" w:cs="Times New Roman"/>
                <w:sz w:val="24"/>
                <w:szCs w:val="24"/>
              </w:rPr>
              <w:t>Par Veselības ministrijas padotībā esošo valsts</w:t>
            </w:r>
            <w:r w:rsidR="00FE1DFF">
              <w:rPr>
                <w:rFonts w:ascii="Times New Roman" w:hAnsi="Times New Roman" w:cs="Times New Roman"/>
                <w:sz w:val="24"/>
                <w:szCs w:val="24"/>
              </w:rPr>
              <w:t xml:space="preserve"> </w:t>
            </w:r>
            <w:r w:rsidRPr="000B726F" w:rsidR="00FE1DFF">
              <w:rPr>
                <w:rFonts w:ascii="Times New Roman" w:hAnsi="Times New Roman" w:cs="Times New Roman"/>
                <w:sz w:val="24"/>
                <w:szCs w:val="24"/>
              </w:rPr>
              <w:t>pārvaldes iestāžu reorganizāciju</w:t>
            </w:r>
            <w:r w:rsidR="00FE1DFF">
              <w:rPr>
                <w:rFonts w:ascii="Times New Roman" w:hAnsi="Times New Roman" w:cs="Times New Roman"/>
                <w:sz w:val="24"/>
                <w:szCs w:val="24"/>
              </w:rPr>
              <w:t xml:space="preserve">” 1.1. un </w:t>
            </w:r>
            <w:r w:rsidR="00550514">
              <w:rPr>
                <w:rFonts w:ascii="Times New Roman" w:hAnsi="Times New Roman" w:cs="Times New Roman"/>
                <w:sz w:val="24"/>
                <w:szCs w:val="24"/>
              </w:rPr>
              <w:t>2.3</w:t>
            </w:r>
            <w:r w:rsidR="00FE1DFF">
              <w:rPr>
                <w:rFonts w:ascii="Times New Roman" w:hAnsi="Times New Roman" w:cs="Times New Roman"/>
                <w:sz w:val="24"/>
                <w:szCs w:val="24"/>
              </w:rPr>
              <w:t>.apakšpunktam</w:t>
            </w:r>
            <w:r w:rsidR="00FE1DFF">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tiek nodota Valsts sporta medicīnas aģentūras funkcija </w:t>
            </w:r>
            <w:r w:rsidRPr="00386530">
              <w:rPr>
                <w:rFonts w:ascii="Times New Roman" w:eastAsia="Batang" w:hAnsi="Times New Roman" w:cs="Times New Roman"/>
                <w:sz w:val="24"/>
                <w:szCs w:val="24"/>
                <w:lang w:eastAsia="ko-KR"/>
              </w:rPr>
              <w:t>sniegt informatīvo atbalstu valsts pārvaldes institūcijām iedzīvotāju fiziskās veselības aprūpes īstenošanā</w:t>
            </w:r>
            <w:r>
              <w:rPr>
                <w:rFonts w:ascii="Times New Roman" w:eastAsia="Batang" w:hAnsi="Times New Roman" w:cs="Times New Roman"/>
                <w:sz w:val="24"/>
                <w:szCs w:val="24"/>
                <w:lang w:eastAsia="ko-KR"/>
              </w:rPr>
              <w:t>, jo izraugoties</w:t>
            </w:r>
            <w:r w:rsidRPr="00386530">
              <w:rPr>
                <w:rFonts w:ascii="Times New Roman" w:eastAsia="Batang" w:hAnsi="Times New Roman" w:cs="Times New Roman"/>
                <w:sz w:val="24"/>
                <w:szCs w:val="24"/>
                <w:lang w:eastAsia="ko-KR"/>
              </w:rPr>
              <w:t xml:space="preserve"> piemērotāko institūciju</w:t>
            </w:r>
            <w:r>
              <w:rPr>
                <w:rFonts w:ascii="Times New Roman" w:eastAsia="Batang" w:hAnsi="Times New Roman" w:cs="Times New Roman"/>
                <w:sz w:val="24"/>
                <w:szCs w:val="24"/>
                <w:lang w:eastAsia="ko-KR"/>
              </w:rPr>
              <w:t xml:space="preserve"> šīs funkcijas pārņemšanai</w:t>
            </w:r>
            <w:r w:rsidRPr="00386530">
              <w:rPr>
                <w:rFonts w:ascii="Times New Roman" w:eastAsia="Batang" w:hAnsi="Times New Roman" w:cs="Times New Roman"/>
                <w:sz w:val="24"/>
                <w:szCs w:val="24"/>
                <w:lang w:eastAsia="ko-KR"/>
              </w:rPr>
              <w:t xml:space="preserve"> secināts, ka saskaņā ar </w:t>
            </w:r>
            <w:r w:rsidRPr="00386530" w:rsidR="00EF3E4B">
              <w:rPr>
                <w:rFonts w:ascii="Times New Roman" w:eastAsia="Batang" w:hAnsi="Times New Roman" w:cs="Times New Roman"/>
                <w:sz w:val="24"/>
                <w:szCs w:val="24"/>
                <w:lang w:eastAsia="ko-KR"/>
              </w:rPr>
              <w:t>Slimību profilakses un kontroles centra</w:t>
            </w:r>
            <w:r w:rsidR="00EF3E4B">
              <w:rPr>
                <w:rFonts w:ascii="Times New Roman" w:eastAsia="Batang" w:hAnsi="Times New Roman" w:cs="Times New Roman"/>
                <w:sz w:val="24"/>
                <w:szCs w:val="24"/>
                <w:lang w:eastAsia="ko-KR"/>
              </w:rPr>
              <w:t xml:space="preserve"> </w:t>
            </w:r>
            <w:r w:rsidR="000408FB">
              <w:rPr>
                <w:rFonts w:ascii="Times New Roman" w:eastAsia="Batang" w:hAnsi="Times New Roman" w:cs="Times New Roman"/>
                <w:sz w:val="24"/>
                <w:szCs w:val="24"/>
                <w:lang w:eastAsia="ko-KR"/>
              </w:rPr>
              <w:t>nolikuma</w:t>
            </w:r>
            <w:r w:rsidRPr="00386530">
              <w:rPr>
                <w:rFonts w:ascii="Times New Roman" w:eastAsia="Batang" w:hAnsi="Times New Roman" w:cs="Times New Roman"/>
                <w:sz w:val="24"/>
                <w:szCs w:val="24"/>
                <w:lang w:eastAsia="ko-KR"/>
              </w:rPr>
              <w:t xml:space="preserve"> 4.4.punktu Slimību profilakses un kontroles centrs sagatavo informāciju, izstrādā metodiskos ieteikumus un sniedz metodisko atbalstu valsts un pašvaldību institūcijām, ārstniecības iestādēm, nevalstiskajām organizācijām, citām juridiskām un fiziskām personām jautājumos, kas saistīti ar epidemioloģisko drošību, slimību profilaksi un veselības veicināšanu, tad arī informatīvā </w:t>
            </w:r>
            <w:r w:rsidRPr="00386530">
              <w:rPr>
                <w:rFonts w:ascii="Times New Roman" w:eastAsia="Batang" w:hAnsi="Times New Roman" w:cs="Times New Roman"/>
                <w:sz w:val="24"/>
                <w:szCs w:val="24"/>
                <w:lang w:eastAsia="ko-KR"/>
              </w:rPr>
              <w:t xml:space="preserve">atbalsta sniegšana valsts pārvaldes institūcijām iedzīvotāju fiziskās veselības aprūpes īstenošanā ir vistuvākā Slimību profilakses un kontroles centra funkcijām un prasīs vismazākos institucionālos resursus, tiks izmantota līdzšinējā pieredze un personāla kompetence. </w:t>
            </w:r>
            <w:r w:rsidR="00BF1A3C">
              <w:rPr>
                <w:rFonts w:ascii="Times New Roman" w:hAnsi="Times New Roman" w:cs="Times New Roman"/>
                <w:sz w:val="24"/>
                <w:szCs w:val="24"/>
              </w:rPr>
              <w:t>(Slimību profilakses un kontroles centra nolikuma jaunais 3.10. apakšpunkts).</w:t>
            </w:r>
          </w:p>
          <w:p w:rsidR="00E23100" w:rsidP="000B726F" w14:paraId="49C9396B" w14:textId="2AC2F84B">
            <w:pPr>
              <w:spacing w:after="0" w:line="240" w:lineRule="auto"/>
              <w:jc w:val="both"/>
              <w:rPr>
                <w:rFonts w:ascii="Times New Roman" w:hAnsi="Times New Roman" w:cs="Times New Roman"/>
                <w:sz w:val="24"/>
                <w:szCs w:val="24"/>
              </w:rPr>
            </w:pPr>
            <w:r w:rsidRPr="00E23100">
              <w:rPr>
                <w:rFonts w:ascii="Times New Roman" w:hAnsi="Times New Roman" w:cs="Times New Roman"/>
                <w:sz w:val="24"/>
                <w:szCs w:val="24"/>
              </w:rPr>
              <w:t>Slimību profilakses un kontroles centra nolikuma 3.2.apakšpunktā noteiktā funkcija tiek papildināta ar slimību  profilakses un veselības veicināšanas pasākumu organizēšanu, ņemot vērā, ka slimību profilakse un veselības veicināšanas īstenošana ir noteikta Slimību profilakses un kontroles centra uzdevumos</w:t>
            </w:r>
            <w:r>
              <w:rPr>
                <w:rFonts w:ascii="Times New Roman" w:hAnsi="Times New Roman" w:cs="Times New Roman"/>
                <w:sz w:val="24"/>
                <w:szCs w:val="24"/>
              </w:rPr>
              <w:t>, tādā veidā saskaņojot noteikto funkciju ar to tās izrietošajiem uzdevumiem</w:t>
            </w:r>
            <w:r w:rsidRPr="00E23100">
              <w:rPr>
                <w:rFonts w:ascii="Times New Roman" w:hAnsi="Times New Roman" w:cs="Times New Roman"/>
                <w:sz w:val="24"/>
                <w:szCs w:val="24"/>
              </w:rPr>
              <w:t xml:space="preserve">. </w:t>
            </w:r>
          </w:p>
          <w:p w:rsidR="00EB6708" w:rsidRPr="000B726F" w:rsidP="000B726F" w14:paraId="0CA863AF" w14:textId="5B1B84F9">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Slimību profilakses un kontroles centra nolik</w:t>
            </w:r>
            <w:r>
              <w:rPr>
                <w:rFonts w:ascii="Times New Roman" w:eastAsia="Batang" w:hAnsi="Times New Roman" w:cs="Times New Roman"/>
                <w:sz w:val="24"/>
                <w:szCs w:val="24"/>
                <w:lang w:eastAsia="ko-KR"/>
              </w:rPr>
              <w:t xml:space="preserve">ums tiek papildināts ar funkciju un tam atbilstošu uzdevumu </w:t>
            </w:r>
            <w:r w:rsidRPr="00EB6708">
              <w:rPr>
                <w:rFonts w:ascii="Times New Roman" w:eastAsia="Batang" w:hAnsi="Times New Roman" w:cs="Times New Roman"/>
                <w:sz w:val="24"/>
                <w:szCs w:val="24"/>
                <w:lang w:eastAsia="ko-KR"/>
              </w:rPr>
              <w:t>izstrādāt un uzturēt veselības aprūpes rezultatīvo rādītāju un indikatoru klāstu ārstniecības iestāžu darbības un rezultātu analīzei</w:t>
            </w:r>
            <w:r>
              <w:rPr>
                <w:rFonts w:ascii="Times New Roman" w:eastAsia="Batang" w:hAnsi="Times New Roman" w:cs="Times New Roman"/>
                <w:sz w:val="24"/>
                <w:szCs w:val="24"/>
                <w:lang w:eastAsia="ko-KR"/>
              </w:rPr>
              <w:t xml:space="preserve">. </w:t>
            </w:r>
            <w:r w:rsidRPr="00EB6708">
              <w:rPr>
                <w:rFonts w:ascii="Times New Roman" w:eastAsia="Batang" w:hAnsi="Times New Roman" w:cs="Times New Roman"/>
                <w:sz w:val="24"/>
                <w:szCs w:val="24"/>
                <w:lang w:eastAsia="ko-KR"/>
              </w:rPr>
              <w:t>Lai novērtētu un uzlabotu veselības aprūpes sistēmas pārvaldības kvalitāti un paaugstinātu pacientu drošību gan nacionālajā, gan ārstniecības iestādes līmenī, ir nepieciešams apkopot,  analizēt un uzkrāt informāciju ārstniecības iestāžu sniegto veselības aprūpes pakalpojumiem, pielietojot vienotu datu apstrādes metodoloģiju. Tādēļ ir nepieciešams izveidot sistēmu, kurā tiek noteikts rādītāju klāsts, datu avoti,  rādītāju aprēķināšanas metodes, publicēšanas nosacījumi. Plānots, ka rādītāju aprēķināšanu un publicēšanu veiks Slimību profilakses un kontroles centrs, izmantojot veselības aprūpes nozares dažādās informācijas sistēmās uzkrātos datus, tādējādi neradot papildus slogu ārstniecības iestādēm</w:t>
            </w:r>
            <w:r w:rsidR="00C744F2">
              <w:rPr>
                <w:rFonts w:ascii="Times New Roman" w:hAnsi="Times New Roman" w:cs="Times New Roman"/>
                <w:sz w:val="24"/>
                <w:szCs w:val="24"/>
              </w:rPr>
              <w:t xml:space="preserve"> (Slimību profilakses un kontroles centra nolikuma jaunais 3.9. un 4.21. apakšpunkts).</w:t>
            </w:r>
          </w:p>
          <w:p w:rsidR="000B726F" w:rsidRPr="00386530" w:rsidP="000B726F" w14:paraId="5EF35B1F" w14:textId="77777777">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 xml:space="preserve">Vienlaikus no Slimību profilakses un kontroles centra nolikuma ir nepieciešams svītrot 4.12.11.apakšpunktu, kas nosaka, ka Slimību profilakses un kontroles centrs veido, uztur un papildina tabakas izstrādājumu sastāvdaļu datubāzi. </w:t>
            </w:r>
          </w:p>
          <w:p w:rsidR="000B726F" w:rsidRPr="00386530" w:rsidP="000B726F" w14:paraId="38FBA46E" w14:textId="7CC668A6">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 xml:space="preserve">Atbilstoši Tabakas izstrādājumu, augu smēķēšanas produktu, elektronisko smēķēšanas ierīču un to šķidrumu aprites likuma 12.panta otrajai daļai, Veselības inspekcijai ir deleģētas uzraudzības un kontroles funkcijas attiecībā uz tirgū laistiem tabakas izstrādājumiem, augu smēķēšanas produktiem, elektroniskajām cigaretēm, to </w:t>
            </w:r>
            <w:r w:rsidRPr="00386530">
              <w:rPr>
                <w:rFonts w:ascii="Times New Roman" w:eastAsia="Batang" w:hAnsi="Times New Roman" w:cs="Times New Roman"/>
                <w:sz w:val="24"/>
                <w:szCs w:val="24"/>
                <w:lang w:eastAsia="ko-KR"/>
              </w:rPr>
              <w:t>uzpildes</w:t>
            </w:r>
            <w:r w:rsidRPr="00386530">
              <w:rPr>
                <w:rFonts w:ascii="Times New Roman" w:eastAsia="Batang" w:hAnsi="Times New Roman" w:cs="Times New Roman"/>
                <w:sz w:val="24"/>
                <w:szCs w:val="24"/>
                <w:lang w:eastAsia="ko-KR"/>
              </w:rPr>
              <w:t xml:space="preserve"> flakoniem un </w:t>
            </w:r>
            <w:r w:rsidRPr="00386530">
              <w:rPr>
                <w:rFonts w:ascii="Times New Roman" w:eastAsia="Batang" w:hAnsi="Times New Roman" w:cs="Times New Roman"/>
                <w:sz w:val="24"/>
                <w:szCs w:val="24"/>
                <w:lang w:eastAsia="ko-KR"/>
              </w:rPr>
              <w:t>jaunieviestiem</w:t>
            </w:r>
            <w:r w:rsidRPr="00386530">
              <w:rPr>
                <w:rFonts w:ascii="Times New Roman" w:eastAsia="Batang" w:hAnsi="Times New Roman" w:cs="Times New Roman"/>
                <w:sz w:val="24"/>
                <w:szCs w:val="24"/>
                <w:lang w:eastAsia="ko-KR"/>
              </w:rPr>
              <w:t xml:space="preserve"> tabakas izstrādājumiem. Kārtība, kāda īstenojama deleģētā funkcija noteikta 2016. gada 5. jū</w:t>
            </w:r>
            <w:r w:rsidR="001233B5">
              <w:rPr>
                <w:rFonts w:ascii="Times New Roman" w:eastAsia="Batang" w:hAnsi="Times New Roman" w:cs="Times New Roman"/>
                <w:sz w:val="24"/>
                <w:szCs w:val="24"/>
                <w:lang w:eastAsia="ko-KR"/>
              </w:rPr>
              <w:t>l</w:t>
            </w:r>
            <w:r w:rsidRPr="00386530">
              <w:rPr>
                <w:rFonts w:ascii="Times New Roman" w:eastAsia="Batang" w:hAnsi="Times New Roman" w:cs="Times New Roman"/>
                <w:sz w:val="24"/>
                <w:szCs w:val="24"/>
                <w:lang w:eastAsia="ko-KR"/>
              </w:rPr>
              <w:t xml:space="preserve">ija Ministru kabineta noteikumos Nr.440 „Kārtība, kādā sniedz un apstrādā informāciju par tabakas izstrādājumiem, augu smēķēšanas produktiem, elektroniskajām cigaretēm un to </w:t>
            </w:r>
            <w:r w:rsidRPr="00386530">
              <w:rPr>
                <w:rFonts w:ascii="Times New Roman" w:eastAsia="Batang" w:hAnsi="Times New Roman" w:cs="Times New Roman"/>
                <w:sz w:val="24"/>
                <w:szCs w:val="24"/>
                <w:lang w:eastAsia="ko-KR"/>
              </w:rPr>
              <w:t>uzpildes</w:t>
            </w:r>
            <w:r w:rsidRPr="00386530">
              <w:rPr>
                <w:rFonts w:ascii="Times New Roman" w:eastAsia="Batang" w:hAnsi="Times New Roman" w:cs="Times New Roman"/>
                <w:sz w:val="24"/>
                <w:szCs w:val="24"/>
                <w:lang w:eastAsia="ko-KR"/>
              </w:rPr>
              <w:t xml:space="preserve"> flakoniem”.</w:t>
            </w:r>
          </w:p>
          <w:p w:rsidR="00C16500" w:rsidP="00386530" w14:paraId="50655767" w14:textId="77777777">
            <w:pPr>
              <w:spacing w:after="0" w:line="240" w:lineRule="auto"/>
              <w:jc w:val="both"/>
              <w:rPr>
                <w:rFonts w:ascii="Times New Roman" w:eastAsia="Batang" w:hAnsi="Times New Roman" w:cs="Times New Roman"/>
                <w:sz w:val="24"/>
                <w:szCs w:val="24"/>
                <w:lang w:eastAsia="ko-KR"/>
              </w:rPr>
            </w:pPr>
            <w:r w:rsidRPr="00386530">
              <w:rPr>
                <w:rFonts w:ascii="Times New Roman" w:eastAsia="Batang" w:hAnsi="Times New Roman" w:cs="Times New Roman"/>
                <w:sz w:val="24"/>
                <w:szCs w:val="24"/>
                <w:lang w:eastAsia="ko-KR"/>
              </w:rPr>
              <w:t xml:space="preserve">Saskaņā ar iepriekš minētajiem noteikumiem tabakas izstrādājumu, augu smēķēšanas produktu, elektronisko cigarešu un to </w:t>
            </w:r>
            <w:r w:rsidRPr="00386530">
              <w:rPr>
                <w:rFonts w:ascii="Times New Roman" w:eastAsia="Batang" w:hAnsi="Times New Roman" w:cs="Times New Roman"/>
                <w:sz w:val="24"/>
                <w:szCs w:val="24"/>
                <w:lang w:eastAsia="ko-KR"/>
              </w:rPr>
              <w:t>uzpildes</w:t>
            </w:r>
            <w:r w:rsidRPr="00386530">
              <w:rPr>
                <w:rFonts w:ascii="Times New Roman" w:eastAsia="Batang" w:hAnsi="Times New Roman" w:cs="Times New Roman"/>
                <w:sz w:val="24"/>
                <w:szCs w:val="24"/>
                <w:lang w:eastAsia="ko-KR"/>
              </w:rPr>
              <w:t xml:space="preserve"> flakonu ražotāji un importētāji informāciju par Latvijas tirgū laistajiem tabakas </w:t>
            </w:r>
            <w:r w:rsidRPr="00386530">
              <w:rPr>
                <w:rFonts w:ascii="Times New Roman" w:eastAsia="Batang" w:hAnsi="Times New Roman" w:cs="Times New Roman"/>
                <w:sz w:val="24"/>
                <w:szCs w:val="24"/>
                <w:lang w:eastAsia="ko-KR"/>
              </w:rPr>
              <w:t xml:space="preserve">izstrādājumiem, elektroniskām cigaretēm, to </w:t>
            </w:r>
            <w:r w:rsidRPr="00386530">
              <w:rPr>
                <w:rFonts w:ascii="Times New Roman" w:eastAsia="Batang" w:hAnsi="Times New Roman" w:cs="Times New Roman"/>
                <w:sz w:val="24"/>
                <w:szCs w:val="24"/>
                <w:lang w:eastAsia="ko-KR"/>
              </w:rPr>
              <w:t>uzpildes</w:t>
            </w:r>
            <w:r w:rsidRPr="00386530">
              <w:rPr>
                <w:rFonts w:ascii="Times New Roman" w:eastAsia="Batang" w:hAnsi="Times New Roman" w:cs="Times New Roman"/>
                <w:sz w:val="24"/>
                <w:szCs w:val="24"/>
                <w:lang w:eastAsia="ko-KR"/>
              </w:rPr>
              <w:t xml:space="preserve"> flakoniem, augu smēķēšanas produktiem un </w:t>
            </w:r>
            <w:r w:rsidRPr="00386530">
              <w:rPr>
                <w:rFonts w:ascii="Times New Roman" w:eastAsia="Batang" w:hAnsi="Times New Roman" w:cs="Times New Roman"/>
                <w:sz w:val="24"/>
                <w:szCs w:val="24"/>
                <w:lang w:eastAsia="ko-KR"/>
              </w:rPr>
              <w:t>jaunieviestiem</w:t>
            </w:r>
            <w:r w:rsidRPr="00386530">
              <w:rPr>
                <w:rFonts w:ascii="Times New Roman" w:eastAsia="Batang" w:hAnsi="Times New Roman" w:cs="Times New Roman"/>
                <w:sz w:val="24"/>
                <w:szCs w:val="24"/>
                <w:lang w:eastAsia="ko-KR"/>
              </w:rPr>
              <w:t xml:space="preserve"> tabakas izstrādājumiem iesniedz Veselības inspekcijai, izmantojot datu sniegšanai izveidoto kopīgo ievades portālu, kas informāciju uzglabā Eiropas Komisijas nacionālajā datu repozitorijā. Līdz ar to attiecīgais uzdevums </w:t>
            </w:r>
            <w:r w:rsidR="00255AF2">
              <w:rPr>
                <w:rFonts w:ascii="Times New Roman" w:eastAsia="Batang" w:hAnsi="Times New Roman" w:cs="Times New Roman"/>
                <w:sz w:val="24"/>
                <w:szCs w:val="24"/>
                <w:lang w:eastAsia="ko-KR"/>
              </w:rPr>
              <w:t xml:space="preserve">tiks </w:t>
            </w:r>
            <w:r w:rsidRPr="00386530">
              <w:rPr>
                <w:rFonts w:ascii="Times New Roman" w:eastAsia="Batang" w:hAnsi="Times New Roman" w:cs="Times New Roman"/>
                <w:sz w:val="24"/>
                <w:szCs w:val="24"/>
                <w:lang w:eastAsia="ko-KR"/>
              </w:rPr>
              <w:t xml:space="preserve">iekļauts Veselības inspekcijas nolikumā. </w:t>
            </w:r>
          </w:p>
          <w:p w:rsidR="00FF45A5" w:rsidRPr="00FF45A5" w:rsidP="00FF45A5" w14:paraId="51A1ED7E" w14:textId="77777777">
            <w:pPr>
              <w:spacing w:after="0" w:line="240" w:lineRule="auto"/>
              <w:jc w:val="both"/>
              <w:rPr>
                <w:rFonts w:ascii="Times New Roman" w:hAnsi="Times New Roman" w:cs="Times New Roman"/>
                <w:sz w:val="24"/>
                <w:szCs w:val="24"/>
              </w:rPr>
            </w:pPr>
            <w:r w:rsidRPr="00FF45A5">
              <w:rPr>
                <w:rFonts w:ascii="Times New Roman" w:hAnsi="Times New Roman" w:cs="Times New Roman"/>
                <w:sz w:val="24"/>
                <w:szCs w:val="24"/>
              </w:rPr>
              <w:t>2006.gada 12.decembra Eiropas Parlamenta un Padomes Regula (EK) Nr. 1920/2006 par Eiropas Narkotiku un narkomānijas uzraudzības centru (turpmāk – Regula 1920/2006) nosaka, ka šī centra rīcībā ir Eiropas Informācijas tīkls par narkotikām un narkomāniju (</w:t>
            </w:r>
            <w:r w:rsidRPr="00FF45A5">
              <w:rPr>
                <w:rFonts w:ascii="Times New Roman" w:hAnsi="Times New Roman" w:cs="Times New Roman"/>
                <w:sz w:val="24"/>
                <w:szCs w:val="24"/>
              </w:rPr>
              <w:t>Reitox</w:t>
            </w:r>
            <w:r w:rsidRPr="00FF45A5">
              <w:rPr>
                <w:rFonts w:ascii="Times New Roman" w:hAnsi="Times New Roman" w:cs="Times New Roman"/>
                <w:sz w:val="24"/>
                <w:szCs w:val="24"/>
              </w:rPr>
              <w:t xml:space="preserve">). Tīklu veido viens specializētais centrs katrā dalībvalstī. Specializētā centra funkcijas Latvijā nodrošina Slimību profilakses un kontroles centrs.  </w:t>
            </w:r>
          </w:p>
          <w:p w:rsidR="004C7E52" w:rsidP="004C7E52" w14:paraId="3B8EB234" w14:textId="292459F6">
            <w:pPr>
              <w:spacing w:after="0" w:line="240" w:lineRule="auto"/>
              <w:jc w:val="both"/>
              <w:rPr>
                <w:rFonts w:ascii="Times New Roman" w:hAnsi="Times New Roman" w:cs="Times New Roman"/>
                <w:sz w:val="24"/>
                <w:szCs w:val="24"/>
              </w:rPr>
            </w:pPr>
            <w:r w:rsidRPr="00FF45A5">
              <w:rPr>
                <w:rFonts w:ascii="Times New Roman" w:eastAsia="Batang" w:hAnsi="Times New Roman" w:cs="Times New Roman"/>
                <w:sz w:val="24"/>
                <w:szCs w:val="24"/>
                <w:lang w:eastAsia="ko-KR"/>
              </w:rPr>
              <w:t>2017.gada 15.novembrī stājās spēkā</w:t>
            </w:r>
            <w:r w:rsidRPr="00FF45A5">
              <w:rPr>
                <w:rFonts w:ascii="Times New Roman" w:hAnsi="Times New Roman" w:cs="Times New Roman"/>
                <w:sz w:val="24"/>
                <w:szCs w:val="24"/>
              </w:rPr>
              <w:t xml:space="preserve"> Eiropas Parlamenta un Padomes Regula (ES) 2017/2101, ar ko attiecībā uz informācijas apmaiņu, agrīnās brīdināšanas sistēmu un riska novērtēšanu saistībā ar jaunām </w:t>
            </w:r>
            <w:r w:rsidRPr="00FF45A5">
              <w:rPr>
                <w:rFonts w:ascii="Times New Roman" w:hAnsi="Times New Roman" w:cs="Times New Roman"/>
                <w:sz w:val="24"/>
                <w:szCs w:val="24"/>
              </w:rPr>
              <w:t>psihoaktīvām</w:t>
            </w:r>
            <w:r w:rsidRPr="00FF45A5">
              <w:rPr>
                <w:rFonts w:ascii="Times New Roman" w:hAnsi="Times New Roman" w:cs="Times New Roman"/>
                <w:sz w:val="24"/>
                <w:szCs w:val="24"/>
              </w:rPr>
              <w:t xml:space="preserve"> vielām groza Regulu (EK) Nr. 1920/2006. Saskaņā ar Regulas 2017/2101 2.pantu nacionālā līmenī tiesību aktiem, kuros tiek piemērotas Regulas 2017/2101 prasības, jāstājas spēkā līdz 2018.gada 23.novembrim. Ņemot vērā minēto, projekts paredz precizēt </w:t>
            </w:r>
            <w:r w:rsidRPr="00FF45A5">
              <w:rPr>
                <w:rFonts w:ascii="Times New Roman" w:eastAsia="Batang" w:hAnsi="Times New Roman" w:cs="Times New Roman"/>
                <w:sz w:val="24"/>
                <w:szCs w:val="24"/>
                <w:lang w:eastAsia="ko-KR"/>
              </w:rPr>
              <w:t>Slimību profilakses un kontroles centra</w:t>
            </w:r>
            <w:r w:rsidRPr="00FF45A5">
              <w:rPr>
                <w:rFonts w:ascii="Times New Roman" w:hAnsi="Times New Roman" w:cs="Times New Roman"/>
                <w:sz w:val="24"/>
                <w:szCs w:val="24"/>
              </w:rPr>
              <w:t xml:space="preserve"> nolikumu. </w:t>
            </w:r>
          </w:p>
          <w:p w:rsidR="004C7E52" w:rsidRPr="00FF45A5" w:rsidP="004C7E52" w14:paraId="6C573CBF" w14:textId="7DD22827">
            <w:pPr>
              <w:spacing w:after="0" w:line="240" w:lineRule="auto"/>
              <w:jc w:val="both"/>
              <w:rPr>
                <w:rFonts w:ascii="Times New Roman" w:hAnsi="Times New Roman" w:cs="Times New Roman"/>
                <w:sz w:val="24"/>
                <w:szCs w:val="24"/>
              </w:rPr>
            </w:pPr>
            <w:r w:rsidRPr="00FF45A5">
              <w:rPr>
                <w:rFonts w:ascii="Times New Roman" w:hAnsi="Times New Roman" w:cs="Times New Roman"/>
                <w:sz w:val="24"/>
                <w:szCs w:val="24"/>
              </w:rPr>
              <w:t xml:space="preserve">Regula 2017/2101 jālasa saistībā ar Eiropas Parlamenta un Padomes </w:t>
            </w:r>
            <w:r>
              <w:rPr>
                <w:rFonts w:ascii="Times New Roman" w:hAnsi="Times New Roman" w:cs="Times New Roman"/>
                <w:sz w:val="24"/>
                <w:szCs w:val="24"/>
              </w:rPr>
              <w:t>2017.gada 15.novembra Direktīvu</w:t>
            </w:r>
            <w:r w:rsidRPr="00FF45A5">
              <w:rPr>
                <w:rFonts w:ascii="Times New Roman" w:hAnsi="Times New Roman" w:cs="Times New Roman"/>
                <w:sz w:val="24"/>
                <w:szCs w:val="24"/>
              </w:rPr>
              <w:t xml:space="preserve"> (ES) 2017/2103, ar ko groza Padomes Pamatlēmumu 2004/757/TI, lai narkotiskās vielas definīcijā iekļautu jaunas </w:t>
            </w:r>
            <w:r w:rsidRPr="00FF45A5">
              <w:rPr>
                <w:rFonts w:ascii="Times New Roman" w:hAnsi="Times New Roman" w:cs="Times New Roman"/>
                <w:sz w:val="24"/>
                <w:szCs w:val="24"/>
              </w:rPr>
              <w:t>psihoaktīvas</w:t>
            </w:r>
            <w:r w:rsidRPr="00FF45A5">
              <w:rPr>
                <w:rFonts w:ascii="Times New Roman" w:hAnsi="Times New Roman" w:cs="Times New Roman"/>
                <w:sz w:val="24"/>
                <w:szCs w:val="24"/>
              </w:rPr>
              <w:t xml:space="preserve"> vielas, un atceļ Padomes Lēmumu 2005/387/TI (turpmāk – Direktīva 2017/2103), jo abi akti ir paredzēti, lai aizstātu mehānismu, kas izveidots ar 2005.gada 10.maija Padomes Lēmumu 2005/387/TI par informācijas apmaiņu, riska novērtējumu un kontroli attiecībā uz jaunām </w:t>
            </w:r>
            <w:r w:rsidRPr="00FF45A5">
              <w:rPr>
                <w:rFonts w:ascii="Times New Roman" w:hAnsi="Times New Roman" w:cs="Times New Roman"/>
                <w:sz w:val="24"/>
                <w:szCs w:val="24"/>
              </w:rPr>
              <w:t>psihoaktīvām</w:t>
            </w:r>
            <w:r w:rsidRPr="00FF45A5">
              <w:rPr>
                <w:rFonts w:ascii="Times New Roman" w:hAnsi="Times New Roman" w:cs="Times New Roman"/>
                <w:sz w:val="24"/>
                <w:szCs w:val="24"/>
              </w:rPr>
              <w:t xml:space="preserve"> vielām. Direktīvas 2017/2103 1.panta 1.punkts nosaka, ka jauna </w:t>
            </w:r>
            <w:r w:rsidRPr="00FF45A5">
              <w:rPr>
                <w:rFonts w:ascii="Times New Roman" w:hAnsi="Times New Roman" w:cs="Times New Roman"/>
                <w:sz w:val="24"/>
                <w:szCs w:val="24"/>
              </w:rPr>
              <w:t>psihoaktīva</w:t>
            </w:r>
            <w:r w:rsidRPr="00FF45A5">
              <w:rPr>
                <w:rFonts w:ascii="Times New Roman" w:hAnsi="Times New Roman" w:cs="Times New Roman"/>
                <w:sz w:val="24"/>
                <w:szCs w:val="24"/>
              </w:rPr>
              <w:t xml:space="preserve"> viela ir viela tīrā formā vai preparātā, uz kuru neattiecas ne Apvienoto Nāciju Organizācijas 1961.gada Vienotā konvencija par narkotiskajām vielām, kas grozīta ar 1972.gada protokolu, ne Apvienoto Nāciju Organizācijas 1971.gada Konvencija par psihotropajām vielām, bet kura var radīt veselības vai sociālos riskus, kuri ir līdzīgi minētajās konvencijās iekļauto vielu radītajiem riskiem. </w:t>
            </w:r>
            <w:r w:rsidRPr="00435ADB">
              <w:rPr>
                <w:rFonts w:ascii="Times New Roman" w:hAnsi="Times New Roman" w:cs="Times New Roman"/>
                <w:sz w:val="24"/>
                <w:szCs w:val="24"/>
              </w:rPr>
              <w:t xml:space="preserve">Direktīva 2017/2103 tiek pārņemta likumā </w:t>
            </w:r>
            <w:r w:rsidRPr="00435ADB">
              <w:rPr>
                <w:rFonts w:ascii="Times New Roman" w:eastAsia="Batang" w:hAnsi="Times New Roman" w:cs="Times New Roman"/>
                <w:sz w:val="24"/>
                <w:szCs w:val="24"/>
                <w:lang w:eastAsia="ko-KR"/>
              </w:rPr>
              <w:t>„</w:t>
            </w:r>
            <w:r w:rsidRPr="00435ADB">
              <w:rPr>
                <w:rFonts w:ascii="Times New Roman" w:hAnsi="Times New Roman" w:cs="Times New Roman"/>
                <w:sz w:val="24"/>
                <w:szCs w:val="24"/>
              </w:rPr>
              <w:t>Par narkotisko un psihotropo vielu un zāļu likumīgās aprites kārtību” (</w:t>
            </w:r>
            <w:r w:rsidRPr="00435ADB" w:rsidR="00435ADB">
              <w:rPr>
                <w:rFonts w:ascii="Times New Roman" w:hAnsi="Times New Roman" w:cs="Times New Roman"/>
                <w:sz w:val="24"/>
                <w:szCs w:val="24"/>
              </w:rPr>
              <w:t xml:space="preserve">likumprojekts </w:t>
            </w:r>
            <w:r w:rsidRPr="00435ADB">
              <w:rPr>
                <w:rFonts w:ascii="Times New Roman" w:hAnsi="Times New Roman" w:cs="Times New Roman"/>
                <w:sz w:val="24"/>
                <w:szCs w:val="24"/>
              </w:rPr>
              <w:t>VSS-592)</w:t>
            </w:r>
            <w:r>
              <w:rPr>
                <w:rStyle w:val="FootnoteReference"/>
                <w:rFonts w:ascii="Times New Roman" w:hAnsi="Times New Roman" w:cs="Times New Roman"/>
                <w:sz w:val="24"/>
                <w:szCs w:val="24"/>
              </w:rPr>
              <w:footnoteReference w:id="2"/>
            </w:r>
            <w:r w:rsidRPr="00435ADB">
              <w:rPr>
                <w:rFonts w:ascii="Times New Roman" w:hAnsi="Times New Roman" w:cs="Times New Roman"/>
                <w:sz w:val="24"/>
                <w:szCs w:val="24"/>
              </w:rPr>
              <w:t>.</w:t>
            </w:r>
            <w:r>
              <w:rPr>
                <w:rFonts w:ascii="Times New Roman" w:hAnsi="Times New Roman" w:cs="Times New Roman"/>
                <w:sz w:val="24"/>
                <w:szCs w:val="24"/>
              </w:rPr>
              <w:t xml:space="preserve"> </w:t>
            </w:r>
          </w:p>
          <w:p w:rsidR="004C7E52" w:rsidRPr="00FF45A5" w:rsidP="004C7E52" w14:paraId="69C24CA4" w14:textId="77777777">
            <w:pPr>
              <w:spacing w:after="0" w:line="240" w:lineRule="auto"/>
              <w:jc w:val="both"/>
              <w:rPr>
                <w:rFonts w:ascii="Times New Roman" w:hAnsi="Times New Roman" w:cs="Times New Roman"/>
                <w:sz w:val="24"/>
                <w:szCs w:val="24"/>
              </w:rPr>
            </w:pPr>
            <w:r w:rsidRPr="00FF45A5">
              <w:rPr>
                <w:rFonts w:ascii="Times New Roman" w:hAnsi="Times New Roman" w:cs="Times New Roman"/>
                <w:sz w:val="24"/>
                <w:szCs w:val="24"/>
              </w:rPr>
              <w:t>Noteikumu projekts paredz papildināt Slimību profilakses un kontroles centra nolikuma 4.16. apakšpunktu nosakot, ka valsts specializētā centra funkcijas dalībai Eiropas Narkotiku un narkomānijas uzraudzības centra uzturētajā Eiropas Informācijas tīklā par narkotikām un narkomāniju (</w:t>
            </w:r>
            <w:r w:rsidRPr="00FF45A5">
              <w:rPr>
                <w:rFonts w:ascii="Times New Roman" w:hAnsi="Times New Roman" w:cs="Times New Roman"/>
                <w:sz w:val="24"/>
                <w:szCs w:val="24"/>
              </w:rPr>
              <w:t>Reitox</w:t>
            </w:r>
            <w:r w:rsidRPr="00FF45A5">
              <w:rPr>
                <w:rFonts w:ascii="Times New Roman" w:hAnsi="Times New Roman" w:cs="Times New Roman"/>
                <w:sz w:val="24"/>
                <w:szCs w:val="24"/>
              </w:rPr>
              <w:t xml:space="preserve">) ir </w:t>
            </w:r>
            <w:r w:rsidRPr="00FF45A5">
              <w:rPr>
                <w:rFonts w:ascii="Times New Roman" w:hAnsi="Times New Roman" w:cs="Times New Roman"/>
                <w:sz w:val="24"/>
                <w:szCs w:val="24"/>
              </w:rPr>
              <w:t xml:space="preserve">ne tikai atbilstoši Regulai 1920/2006, bet arī saskaņā ar Regulu 2017/2101, kas papildina Regulu 1920/2006 ar noteikumiem par informācijas apmaiņu un agrīnās brīdināšanas sistēmu, kā arī riska novērtēšanas procedūru attiecībā uz jaunām </w:t>
            </w:r>
            <w:r w:rsidRPr="00FF45A5">
              <w:rPr>
                <w:rFonts w:ascii="Times New Roman" w:hAnsi="Times New Roman" w:cs="Times New Roman"/>
                <w:sz w:val="24"/>
                <w:szCs w:val="24"/>
              </w:rPr>
              <w:t>psihoaktīvām</w:t>
            </w:r>
            <w:r w:rsidRPr="00FF45A5">
              <w:rPr>
                <w:rFonts w:ascii="Times New Roman" w:hAnsi="Times New Roman" w:cs="Times New Roman"/>
                <w:sz w:val="24"/>
                <w:szCs w:val="24"/>
              </w:rPr>
              <w:t xml:space="preserve"> vielām. </w:t>
            </w:r>
          </w:p>
          <w:p w:rsidR="00FF45A5" w:rsidRPr="00053C07" w:rsidP="004C7E52" w14:paraId="61AF8F64" w14:textId="5E032716">
            <w:pPr>
              <w:spacing w:after="0" w:line="240" w:lineRule="auto"/>
              <w:jc w:val="both"/>
              <w:rPr>
                <w:rFonts w:ascii="Times New Roman" w:eastAsia="Times New Roman" w:hAnsi="Times New Roman" w:cs="Times New Roman"/>
                <w:sz w:val="24"/>
                <w:szCs w:val="24"/>
                <w:lang w:eastAsia="lv-LV"/>
              </w:rPr>
            </w:pPr>
            <w:r w:rsidRPr="00FF45A5">
              <w:rPr>
                <w:rFonts w:ascii="Times New Roman" w:hAnsi="Times New Roman" w:cs="Times New Roman"/>
                <w:sz w:val="24"/>
                <w:szCs w:val="24"/>
              </w:rPr>
              <w:t xml:space="preserve">Vienlaikus Slimību profilakses un kontroles centra nolikuma 4.17. apakšpunkts tiek grozīts atbilstoši Regulas 2017/2101 1.panta 3.punkta pirmajai rindkopai, kas precizē, kāda veida informācija par jaunām </w:t>
            </w:r>
            <w:r w:rsidRPr="00FF45A5">
              <w:rPr>
                <w:rFonts w:ascii="Times New Roman" w:hAnsi="Times New Roman" w:cs="Times New Roman"/>
                <w:sz w:val="24"/>
                <w:szCs w:val="24"/>
              </w:rPr>
              <w:t>psihoaktīvām</w:t>
            </w:r>
            <w:r w:rsidRPr="00FF45A5">
              <w:rPr>
                <w:rFonts w:ascii="Times New Roman" w:hAnsi="Times New Roman" w:cs="Times New Roman"/>
                <w:sz w:val="24"/>
                <w:szCs w:val="24"/>
              </w:rPr>
              <w:t xml:space="preserve"> vielām tiek sniegta agrīnās brīdināšanas sistēmas ietvaros.</w:t>
            </w:r>
          </w:p>
        </w:tc>
      </w:tr>
      <w:tr w14:paraId="274E08E8" w14:textId="77777777" w:rsidTr="000B726F">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17585D0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C918F0" w:rsidP="00894C55" w14:paraId="33F63B20"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C918F0" w:rsidP="003429ED" w14:paraId="08470316" w14:textId="25FB3D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r w:rsidR="00BF1A3C">
              <w:rPr>
                <w:rFonts w:ascii="Times New Roman" w:eastAsia="Times New Roman" w:hAnsi="Times New Roman" w:cs="Times New Roman"/>
                <w:sz w:val="24"/>
                <w:szCs w:val="24"/>
                <w:lang w:eastAsia="lv-LV"/>
              </w:rPr>
              <w:t>, Slimību profilakses un kontroles centrs</w:t>
            </w:r>
          </w:p>
        </w:tc>
      </w:tr>
      <w:tr w14:paraId="266C73FB" w14:textId="77777777" w:rsidTr="000B726F">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7B882A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rsidR="00045286" w:rsidRPr="00C918F0" w:rsidP="00045286" w14:paraId="7C79EAE1" w14:textId="77777777">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tcPr>
          <w:p w:rsidR="00045286" w:rsidP="002621F3" w14:paraId="6C34B73E" w14:textId="77777777">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P="00045286" w14:paraId="3D66A8F4" w14:textId="77777777">
            <w:pPr>
              <w:spacing w:after="0" w:line="240" w:lineRule="auto"/>
              <w:rPr>
                <w:rFonts w:ascii="Times New Roman" w:eastAsia="Times New Roman" w:hAnsi="Times New Roman" w:cs="Times New Roman"/>
                <w:color w:val="414142"/>
                <w:sz w:val="24"/>
                <w:szCs w:val="24"/>
                <w:lang w:eastAsia="lv-LV"/>
              </w:rPr>
            </w:pPr>
          </w:p>
        </w:tc>
      </w:tr>
    </w:tbl>
    <w:p w:rsidR="00894C55" w:rsidP="00894C55" w14:paraId="29AA27C5"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6E52FA" w:rsidRPr="00894C55" w:rsidP="00894C55" w14:paraId="7FC48442"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A5E157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B331F" w:rsidP="0050178F" w14:paraId="3112D40F" w14:textId="6B5B2C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Pr="003429ED" w:rsidR="0050178F">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p w:rsidR="00894C55" w:rsidRPr="001B331F" w:rsidP="001B331F" w14:paraId="23B97BCF" w14:textId="77777777">
            <w:pPr>
              <w:rPr>
                <w:rFonts w:ascii="Times New Roman" w:eastAsia="Times New Roman" w:hAnsi="Times New Roman" w:cs="Times New Roman"/>
                <w:sz w:val="24"/>
                <w:szCs w:val="24"/>
                <w:lang w:eastAsia="lv-LV"/>
              </w:rPr>
            </w:pPr>
          </w:p>
        </w:tc>
      </w:tr>
      <w:tr w14:paraId="31DB7FBD" w14:textId="77777777" w:rsidTr="00226287">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66B7F01"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4F4295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r w:rsidRPr="003429ED">
              <w:rPr>
                <w:rFonts w:ascii="Times New Roman" w:eastAsia="Times New Roman" w:hAnsi="Times New Roman" w:cs="Times New Roman"/>
                <w:sz w:val="24"/>
                <w:szCs w:val="24"/>
                <w:lang w:eastAsia="lv-LV"/>
              </w:rPr>
              <w:t>mērķgrupas</w:t>
            </w:r>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C9361F" w:rsidP="00284E19" w14:paraId="00FF31FC"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w:t>
            </w:r>
            <w:r w:rsidRPr="005456E4">
              <w:rPr>
                <w:rFonts w:ascii="Times New Roman" w:eastAsia="Times New Roman" w:hAnsi="Times New Roman" w:cs="Times New Roman"/>
                <w:sz w:val="24"/>
                <w:szCs w:val="24"/>
                <w:lang w:eastAsia="lv-LV"/>
              </w:rPr>
              <w:t>rstniecības personu profesionālās organizācijas, ārstniecības iestādes un augstskolas, kuras īsteno akadēmiskās un otrā līmeņa profesionālās studiju programmas medicīnā</w:t>
            </w:r>
            <w:r>
              <w:rPr>
                <w:rFonts w:ascii="Times New Roman" w:eastAsia="Times New Roman" w:hAnsi="Times New Roman" w:cs="Times New Roman"/>
                <w:sz w:val="24"/>
                <w:szCs w:val="24"/>
                <w:lang w:eastAsia="lv-LV"/>
              </w:rPr>
              <w:t>, kas izstrādā klīniskās vadlīnijas</w:t>
            </w:r>
            <w:r w:rsidR="00255AF2">
              <w:rPr>
                <w:rFonts w:ascii="Times New Roman" w:eastAsia="Times New Roman" w:hAnsi="Times New Roman" w:cs="Times New Roman"/>
                <w:sz w:val="24"/>
                <w:szCs w:val="24"/>
                <w:lang w:eastAsia="lv-LV"/>
              </w:rPr>
              <w:t>.</w:t>
            </w:r>
          </w:p>
          <w:p w:rsidR="00255AF2" w:rsidP="00284E19" w14:paraId="10492308" w14:textId="76FBC46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pārvaldes institūcijas, kam nepieciešams informatīvais atbalsts saistībā ar </w:t>
            </w:r>
            <w:r w:rsidRPr="00255AF2">
              <w:rPr>
                <w:rFonts w:ascii="Times New Roman" w:eastAsia="Times New Roman" w:hAnsi="Times New Roman" w:cs="Times New Roman"/>
                <w:sz w:val="24"/>
                <w:szCs w:val="24"/>
                <w:lang w:eastAsia="lv-LV"/>
              </w:rPr>
              <w:t>iedzīvotāju fizis</w:t>
            </w:r>
            <w:r>
              <w:rPr>
                <w:rFonts w:ascii="Times New Roman" w:eastAsia="Times New Roman" w:hAnsi="Times New Roman" w:cs="Times New Roman"/>
                <w:sz w:val="24"/>
                <w:szCs w:val="24"/>
                <w:lang w:eastAsia="lv-LV"/>
              </w:rPr>
              <w:t>kās veselības aprūpes īstenošanu</w:t>
            </w:r>
            <w:r w:rsidR="00FF45A5">
              <w:rPr>
                <w:rFonts w:ascii="Times New Roman" w:eastAsia="Times New Roman" w:hAnsi="Times New Roman" w:cs="Times New Roman"/>
                <w:sz w:val="24"/>
                <w:szCs w:val="24"/>
                <w:lang w:eastAsia="lv-LV"/>
              </w:rPr>
              <w:t xml:space="preserve">, </w:t>
            </w:r>
            <w:r w:rsidRPr="00FF45A5" w:rsidR="00FF45A5">
              <w:rPr>
                <w:rFonts w:ascii="Times New Roman" w:eastAsia="Times New Roman" w:hAnsi="Times New Roman" w:cs="Times New Roman"/>
                <w:sz w:val="24"/>
                <w:szCs w:val="24"/>
                <w:lang w:eastAsia="lv-LV"/>
              </w:rPr>
              <w:t xml:space="preserve">kā arī institūcijas kuras ir iesaistītas jauno </w:t>
            </w:r>
            <w:r w:rsidRPr="00FF45A5" w:rsidR="00FF45A5">
              <w:rPr>
                <w:rFonts w:ascii="Times New Roman" w:eastAsia="Times New Roman" w:hAnsi="Times New Roman" w:cs="Times New Roman"/>
                <w:sz w:val="24"/>
                <w:szCs w:val="24"/>
                <w:lang w:eastAsia="lv-LV"/>
              </w:rPr>
              <w:t>psihoaktīvo</w:t>
            </w:r>
            <w:r w:rsidRPr="00FF45A5" w:rsidR="00FF45A5">
              <w:rPr>
                <w:rFonts w:ascii="Times New Roman" w:eastAsia="Times New Roman" w:hAnsi="Times New Roman" w:cs="Times New Roman"/>
                <w:sz w:val="24"/>
                <w:szCs w:val="24"/>
                <w:lang w:eastAsia="lv-LV"/>
              </w:rPr>
              <w:t xml:space="preserve"> vielu apkarošanas īstenošanā</w:t>
            </w:r>
            <w:r w:rsidRPr="00FF45A5">
              <w:rPr>
                <w:rFonts w:ascii="Times New Roman" w:eastAsia="Times New Roman" w:hAnsi="Times New Roman" w:cs="Times New Roman"/>
                <w:sz w:val="24"/>
                <w:szCs w:val="24"/>
                <w:lang w:eastAsia="lv-LV"/>
              </w:rPr>
              <w:t>.</w:t>
            </w:r>
          </w:p>
          <w:p w:rsidR="00255AF2" w:rsidRPr="002F1B03" w:rsidP="00284E19" w14:paraId="45E308F5" w14:textId="74B89C5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Tabakas izstrādājumu ražotāji.</w:t>
            </w:r>
          </w:p>
        </w:tc>
      </w:tr>
      <w:tr w14:paraId="4AEE44FD" w14:textId="77777777" w:rsidTr="0022628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4CC03C3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D3F46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6D3B87" w:rsidRPr="00255AF2" w:rsidP="004E6F88" w14:paraId="2F542A7A" w14:textId="25EDFA4E">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14:paraId="4219B601" w14:textId="77777777" w:rsidTr="00343A67">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31D9805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1E638E"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9A6553" w:rsidRPr="003429ED" w:rsidP="004F5882" w14:paraId="10F5D5DA" w14:textId="03A4B4C1">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14:paraId="40BBF4DF"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tcPr>
          <w:p w:rsidR="008D1D41" w:rsidRPr="003429ED" w:rsidP="00894C55" w14:paraId="7C230F80" w14:textId="167FAC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D1D41" w:rsidRPr="003429ED" w:rsidP="00894C55" w14:paraId="6816ACB7" w14:textId="327C2E77">
            <w:pPr>
              <w:spacing w:after="0" w:line="240" w:lineRule="auto"/>
              <w:rPr>
                <w:rFonts w:ascii="Times New Roman" w:eastAsia="Times New Roman" w:hAnsi="Times New Roman" w:cs="Times New Roman"/>
                <w:sz w:val="24"/>
                <w:szCs w:val="24"/>
                <w:lang w:eastAsia="lv-LV"/>
              </w:rPr>
            </w:pPr>
            <w:r w:rsidRPr="008D1D41">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D1D41" w:rsidRPr="004748BA" w:rsidP="004F5882" w14:paraId="48ECD534" w14:textId="5EE2CC04">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r w14:paraId="07EB7786" w14:textId="77777777" w:rsidTr="00A27BB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6F682BD6" w14:textId="69217F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A66AB07"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DD2387" w:rsidRPr="003429ED" w:rsidP="00DD2387" w14:paraId="1FBBEFCE" w14:textId="0596D3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94C55" w:rsidP="00894C55" w14:paraId="6F55004E" w14:textId="695F5963">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7D14BD" w:rsidP="00894C55" w14:paraId="09F5246D"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9061"/>
      </w:tblGrid>
      <w:tr w14:paraId="72E40758" w14:textId="77777777" w:rsidTr="007D14BD">
        <w:tblPrEx>
          <w:tblW w:w="0" w:type="auto"/>
          <w:tblLook w:val="04A0"/>
        </w:tblPrEx>
        <w:tc>
          <w:tcPr>
            <w:tcW w:w="9061" w:type="dxa"/>
          </w:tcPr>
          <w:p w:rsidR="007D14BD" w:rsidRPr="007D14BD" w:rsidP="007D14BD" w14:paraId="4B5E11F7" w14:textId="47E4BC99">
            <w:pPr>
              <w:jc w:val="center"/>
              <w:rPr>
                <w:rFonts w:ascii="Times New Roman" w:eastAsia="Times New Roman" w:hAnsi="Times New Roman" w:cs="Times New Roman"/>
                <w:b/>
                <w:sz w:val="24"/>
                <w:szCs w:val="24"/>
                <w:lang w:eastAsia="lv-LV"/>
              </w:rPr>
            </w:pPr>
            <w:r w:rsidRPr="007D14BD">
              <w:rPr>
                <w:rFonts w:ascii="Times New Roman" w:eastAsia="Times New Roman" w:hAnsi="Times New Roman" w:cs="Times New Roman"/>
                <w:b/>
                <w:sz w:val="24"/>
                <w:szCs w:val="24"/>
                <w:lang w:eastAsia="lv-LV"/>
              </w:rPr>
              <w:t>III. Tiesību akta projekta ietekme uz valsts budžetu un pašvaldību budžetiem</w:t>
            </w:r>
          </w:p>
        </w:tc>
      </w:tr>
      <w:tr w14:paraId="35CC81C0" w14:textId="77777777" w:rsidTr="007E00E7">
        <w:tblPrEx>
          <w:tblW w:w="0" w:type="auto"/>
          <w:tblLook w:val="04A0"/>
        </w:tblPrEx>
        <w:trPr>
          <w:trHeight w:val="334"/>
        </w:trPr>
        <w:tc>
          <w:tcPr>
            <w:tcW w:w="9061" w:type="dxa"/>
          </w:tcPr>
          <w:p w:rsidR="007D14BD" w:rsidRPr="007D14BD" w:rsidP="007D14BD" w14:paraId="01C320C3" w14:textId="7673ED1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E00E7">
              <w:rPr>
                <w:rFonts w:ascii="Times New Roman" w:eastAsia="Times New Roman" w:hAnsi="Times New Roman" w:cs="Times New Roman"/>
                <w:sz w:val="24"/>
                <w:szCs w:val="24"/>
                <w:lang w:eastAsia="lv-LV"/>
              </w:rPr>
              <w:t>rojekts šo jomu neskar.</w:t>
            </w:r>
          </w:p>
        </w:tc>
      </w:tr>
    </w:tbl>
    <w:p w:rsidR="006E52FA" w:rsidRPr="007D14BD" w:rsidP="00894C55" w14:paraId="2AF9AC1E" w14:textId="3A1775DF">
      <w:pPr>
        <w:shd w:val="clear" w:color="auto" w:fill="FFFFFF"/>
        <w:spacing w:after="0" w:line="240" w:lineRule="auto"/>
        <w:ind w:firstLine="301"/>
        <w:rPr>
          <w:rFonts w:ascii="Times New Roman" w:eastAsia="Times New Roman" w:hAnsi="Times New Roman" w:cs="Times New Roman"/>
          <w:sz w:val="24"/>
          <w:szCs w:val="24"/>
          <w:lang w:eastAsia="lv-LV"/>
        </w:rPr>
      </w:pPr>
    </w:p>
    <w:p w:rsidR="007D14BD" w:rsidP="00894C55" w14:paraId="75FF977C"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3D6098C4" w14:textId="77777777" w:rsidTr="00F150F1">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F387F" w:rsidRPr="001B331F" w:rsidP="00F150F1" w14:paraId="4E2A0723" w14:textId="77777777">
            <w:pPr>
              <w:jc w:val="center"/>
              <w:rPr>
                <w:rFonts w:ascii="Times New Roman" w:eastAsia="Times New Roman" w:hAnsi="Times New Roman" w:cs="Times New Roman"/>
                <w:sz w:val="24"/>
                <w:szCs w:val="24"/>
                <w:lang w:eastAsia="lv-LV"/>
              </w:rPr>
            </w:pPr>
            <w:r w:rsidRPr="003429ED">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3429ED">
              <w:rPr>
                <w:rFonts w:ascii="Times New Roman" w:eastAsia="Times New Roman" w:hAnsi="Times New Roman" w:cs="Times New Roman"/>
                <w:b/>
                <w:bCs/>
                <w:sz w:val="24"/>
                <w:szCs w:val="24"/>
                <w:lang w:eastAsia="lv-LV"/>
              </w:rPr>
              <w:t>. </w:t>
            </w:r>
            <w:r>
              <w:rPr>
                <w:rFonts w:ascii="Times New Roman" w:eastAsia="Times New Roman" w:hAnsi="Times New Roman" w:cs="Times New Roman"/>
                <w:b/>
                <w:bCs/>
                <w:sz w:val="24"/>
                <w:szCs w:val="24"/>
                <w:lang w:eastAsia="lv-LV"/>
              </w:rPr>
              <w:t>T</w:t>
            </w:r>
            <w:r w:rsidRPr="00C040DE">
              <w:rPr>
                <w:rFonts w:ascii="Times New Roman" w:eastAsia="Times New Roman" w:hAnsi="Times New Roman" w:cs="Times New Roman"/>
                <w:b/>
                <w:bCs/>
                <w:sz w:val="24"/>
                <w:szCs w:val="24"/>
                <w:lang w:eastAsia="lv-LV"/>
              </w:rPr>
              <w:t>iesību akta projekta ietekme uz spēkā esošo tiesību normu sistēmu</w:t>
            </w:r>
          </w:p>
        </w:tc>
      </w:tr>
      <w:tr w14:paraId="487B019F" w14:textId="77777777" w:rsidTr="00F150F1">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6F387F" w:rsidRPr="003429ED" w:rsidP="00F150F1" w14:paraId="3DD162E2"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6F387F" w:rsidRPr="00C040DE" w:rsidP="00F150F1" w14:paraId="24CB3D1D" w14:textId="77777777">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Saistītie tiesību aktu projekti</w:t>
            </w:r>
          </w:p>
        </w:tc>
        <w:tc>
          <w:tcPr>
            <w:tcW w:w="3200" w:type="pct"/>
            <w:tcBorders>
              <w:top w:val="outset" w:sz="6" w:space="0" w:color="414142"/>
              <w:left w:val="outset" w:sz="6" w:space="0" w:color="414142"/>
              <w:bottom w:val="outset" w:sz="6" w:space="0" w:color="414142"/>
              <w:right w:val="outset" w:sz="6" w:space="0" w:color="414142"/>
            </w:tcBorders>
          </w:tcPr>
          <w:p w:rsidR="006F387F" w:rsidP="00F150F1" w14:paraId="23F4402D"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Antidopinga biroja nolikums</w:t>
            </w:r>
          </w:p>
          <w:p w:rsidR="006F387F" w:rsidP="00F150F1" w14:paraId="6C4ED27D" w14:textId="77777777">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Veselības inspekcijas nolikums</w:t>
            </w:r>
          </w:p>
          <w:p w:rsidR="006F387F" w:rsidP="00F150F1" w14:paraId="443BA282" w14:textId="77777777">
            <w:pPr>
              <w:spacing w:after="0" w:line="240" w:lineRule="auto"/>
              <w:jc w:val="both"/>
              <w:rPr>
                <w:rFonts w:ascii="Times New Roman" w:eastAsia="Times New Roman" w:hAnsi="Times New Roman" w:cs="Times New Roman"/>
                <w:sz w:val="24"/>
                <w:szCs w:val="24"/>
                <w:lang w:eastAsia="lv-LV"/>
              </w:rPr>
            </w:pPr>
            <w:r w:rsidRPr="006F387F">
              <w:rPr>
                <w:rFonts w:ascii="Times New Roman" w:eastAsia="Times New Roman" w:hAnsi="Times New Roman" w:cs="Times New Roman"/>
                <w:sz w:val="24"/>
                <w:szCs w:val="24"/>
                <w:lang w:eastAsia="lv-LV"/>
              </w:rPr>
              <w:t>Grozījumi Ministru kabineta 2004. gada 13. aprīļa noteikumos Nr.286 „Veselības ministrijas nolikums”</w:t>
            </w:r>
          </w:p>
          <w:p w:rsidR="006F387F" w:rsidP="00F150F1" w14:paraId="14404B06" w14:textId="2A7E2419">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Grozījumi Ministru kabineta 2011.gada 1.novembra noteikumos Nr.850 „Nacionālā veselības dienesta nolikums”</w:t>
            </w:r>
          </w:p>
          <w:p w:rsidR="006F387F" w:rsidRPr="00C040DE" w:rsidP="00F150F1" w14:paraId="018AE4DF" w14:textId="7777777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Ministru kabineta 2012.gada 31.jūlija noteikumos Nr.537 „Zāļu valsts aģentūras nolikums”</w:t>
            </w:r>
          </w:p>
        </w:tc>
      </w:tr>
      <w:tr w14:paraId="2D63CB8F" w14:textId="77777777" w:rsidTr="00F150F1">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6F387F" w:rsidRPr="003429ED" w:rsidP="00F150F1" w14:paraId="31FA1CF6"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6F387F" w:rsidRPr="003429ED" w:rsidP="00F150F1" w14:paraId="6335D365" w14:textId="77777777">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Atbildīgā institūcija</w:t>
            </w:r>
          </w:p>
        </w:tc>
        <w:tc>
          <w:tcPr>
            <w:tcW w:w="3200" w:type="pct"/>
            <w:tcBorders>
              <w:top w:val="outset" w:sz="6" w:space="0" w:color="414142"/>
              <w:left w:val="outset" w:sz="6" w:space="0" w:color="414142"/>
              <w:bottom w:val="outset" w:sz="6" w:space="0" w:color="414142"/>
              <w:right w:val="outset" w:sz="6" w:space="0" w:color="414142"/>
            </w:tcBorders>
          </w:tcPr>
          <w:p w:rsidR="006F387F" w:rsidRPr="00C040DE" w:rsidP="00F150F1" w14:paraId="22FBB537" w14:textId="77777777">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Veselības ministrija</w:t>
            </w:r>
          </w:p>
        </w:tc>
      </w:tr>
      <w:tr w14:paraId="791FE7D4" w14:textId="77777777" w:rsidTr="00F150F1">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6F387F" w:rsidRPr="003429ED" w:rsidP="00F150F1" w14:paraId="6884F8D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6F387F" w:rsidRPr="003429ED" w:rsidP="00F150F1" w14:paraId="504B9D1C" w14:textId="77777777">
            <w:pPr>
              <w:spacing w:after="0" w:line="240" w:lineRule="auto"/>
              <w:rPr>
                <w:rFonts w:ascii="Times New Roman" w:eastAsia="Times New Roman" w:hAnsi="Times New Roman" w:cs="Times New Roman"/>
                <w:sz w:val="24"/>
                <w:szCs w:val="24"/>
                <w:lang w:eastAsia="lv-LV"/>
              </w:rPr>
            </w:pPr>
            <w:r w:rsidRPr="00C040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6F387F" w:rsidRPr="00C040DE" w:rsidP="00F150F1" w14:paraId="7FD713CF" w14:textId="77777777">
            <w:pPr>
              <w:spacing w:after="0" w:line="240" w:lineRule="auto"/>
              <w:jc w:val="both"/>
              <w:rPr>
                <w:rFonts w:ascii="Times New Roman" w:eastAsia="Times New Roman" w:hAnsi="Times New Roman" w:cs="Times New Roman"/>
                <w:sz w:val="24"/>
                <w:szCs w:val="24"/>
                <w:lang w:eastAsia="lv-LV"/>
              </w:rPr>
            </w:pPr>
            <w:r w:rsidRPr="00C040DE">
              <w:rPr>
                <w:rFonts w:ascii="Times New Roman" w:eastAsia="Times New Roman" w:hAnsi="Times New Roman" w:cs="Times New Roman"/>
                <w:iCs/>
                <w:sz w:val="24"/>
                <w:szCs w:val="24"/>
                <w:lang w:eastAsia="lv-LV"/>
              </w:rPr>
              <w:t>Nav</w:t>
            </w:r>
          </w:p>
        </w:tc>
      </w:tr>
      <w:tr w14:paraId="69F1A3AD" w14:textId="77777777" w:rsidTr="001D4A29">
        <w:tblPrEx>
          <w:tblW w:w="5000" w:type="pct"/>
          <w:jc w:val="center"/>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F6017" w:rsidRPr="004748BA" w:rsidP="001D4A29" w14:paraId="474CD76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748BA">
              <w:rPr>
                <w:rFonts w:ascii="Times New Roman" w:eastAsia="Times New Roman" w:hAnsi="Times New Roman" w:cs="Times New Roman"/>
                <w:b/>
                <w:bCs/>
                <w:sz w:val="24"/>
                <w:szCs w:val="24"/>
                <w:lang w:eastAsia="lv-LV"/>
              </w:rPr>
              <w:t>IV. Tiesību akta projekta ietekme uz spēkā esošo tiesību normu sistēmu</w:t>
            </w:r>
          </w:p>
        </w:tc>
      </w:tr>
      <w:tr w14:paraId="38C7D33D" w14:textId="77777777" w:rsidTr="001D4A29">
        <w:tblPrEx>
          <w:tblW w:w="5000" w:type="pct"/>
          <w:jc w:val="center"/>
          <w:tblCellMar>
            <w:top w:w="24" w:type="dxa"/>
            <w:left w:w="24" w:type="dxa"/>
            <w:bottom w:w="24" w:type="dxa"/>
            <w:right w:w="24" w:type="dxa"/>
          </w:tblCellMar>
          <w:tblLook w:val="04A0"/>
        </w:tblPrEx>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7E00E7" w:rsidRPr="004748BA" w:rsidP="001D4A29" w14:paraId="531070E5" w14:textId="5FCE2FD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Projekts šo jomu neskar.</w:t>
            </w:r>
          </w:p>
        </w:tc>
      </w:tr>
    </w:tbl>
    <w:p w:rsidR="005F6017" w:rsidP="00894C55" w14:paraId="5BF858AA" w14:textId="0EC9C9CD">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tblPr>
      <w:tblGrid>
        <w:gridCol w:w="421"/>
        <w:gridCol w:w="1844"/>
        <w:gridCol w:w="1132"/>
        <w:gridCol w:w="1133"/>
        <w:gridCol w:w="2265"/>
        <w:gridCol w:w="2266"/>
      </w:tblGrid>
      <w:tr w14:paraId="19F6A080" w14:textId="77777777" w:rsidTr="00656133">
        <w:tblPrEx>
          <w:tblW w:w="0" w:type="auto"/>
          <w:tblLook w:val="04A0"/>
        </w:tblPrEx>
        <w:tc>
          <w:tcPr>
            <w:tcW w:w="9061" w:type="dxa"/>
            <w:gridSpan w:val="6"/>
          </w:tcPr>
          <w:p w:rsidR="00FF45A5" w:rsidRPr="00FF45A5" w:rsidP="00656133" w14:paraId="657022DF"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b/>
                <w:sz w:val="24"/>
                <w:szCs w:val="24"/>
                <w:lang w:eastAsia="lv-LV"/>
              </w:rPr>
              <w:t>V. Tiesību akta projekta atbilstība Latvijas Republikas starptautiskajām saistībām</w:t>
            </w:r>
          </w:p>
        </w:tc>
      </w:tr>
      <w:tr w14:paraId="56A836CB" w14:textId="77777777" w:rsidTr="00656133">
        <w:tblPrEx>
          <w:tblW w:w="0" w:type="auto"/>
          <w:tblLook w:val="04A0"/>
        </w:tblPrEx>
        <w:tc>
          <w:tcPr>
            <w:tcW w:w="421" w:type="dxa"/>
          </w:tcPr>
          <w:p w:rsidR="00FF45A5" w:rsidRPr="00FF45A5" w:rsidP="00656133" w14:paraId="25782006"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1.</w:t>
            </w:r>
          </w:p>
        </w:tc>
        <w:tc>
          <w:tcPr>
            <w:tcW w:w="2976" w:type="dxa"/>
            <w:gridSpan w:val="2"/>
          </w:tcPr>
          <w:p w:rsidR="00FF45A5" w:rsidRPr="00FF45A5" w:rsidP="00656133" w14:paraId="0C7151A3"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sz w:val="24"/>
                <w:szCs w:val="24"/>
                <w:lang w:eastAsia="lv-LV"/>
              </w:rPr>
              <w:t>Saistības pret Eiropas Savienību</w:t>
            </w:r>
          </w:p>
        </w:tc>
        <w:tc>
          <w:tcPr>
            <w:tcW w:w="5664" w:type="dxa"/>
            <w:gridSpan w:val="3"/>
          </w:tcPr>
          <w:p w:rsidR="00FF45A5" w:rsidRPr="00FF45A5" w:rsidP="00656133" w14:paraId="72558A51" w14:textId="77777777">
            <w:pPr>
              <w:jc w:val="both"/>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sz w:val="24"/>
                <w:szCs w:val="24"/>
                <w:lang w:eastAsia="lv-LV"/>
              </w:rPr>
              <w:t xml:space="preserve">Ar noteikumu projektu tiek piemērota nacionālajos normatīvajos aktos </w:t>
            </w:r>
            <w:r w:rsidRPr="00FF45A5">
              <w:rPr>
                <w:rFonts w:ascii="Times New Roman" w:hAnsi="Times New Roman" w:cs="Times New Roman"/>
                <w:sz w:val="24"/>
                <w:szCs w:val="24"/>
              </w:rPr>
              <w:t xml:space="preserve">2017.gada 15.novembra Eiropas Parlamenta un Padomes Regula (ES) 2017/2101, ar ko attiecībā uz informācijas apmaiņu, agrīnās brīdināšanas sistēmu un riska novērtēšanu saistībā ar jaunām </w:t>
            </w:r>
            <w:r w:rsidRPr="00FF45A5">
              <w:rPr>
                <w:rFonts w:ascii="Times New Roman" w:hAnsi="Times New Roman" w:cs="Times New Roman"/>
                <w:sz w:val="24"/>
                <w:szCs w:val="24"/>
              </w:rPr>
              <w:t>psihoaktīvām</w:t>
            </w:r>
            <w:r w:rsidRPr="00FF45A5">
              <w:rPr>
                <w:rFonts w:ascii="Times New Roman" w:hAnsi="Times New Roman" w:cs="Times New Roman"/>
                <w:sz w:val="24"/>
                <w:szCs w:val="24"/>
              </w:rPr>
              <w:t xml:space="preserve"> vielām groza Regulu (EK) Nr. 1920/2006.</w:t>
            </w:r>
          </w:p>
        </w:tc>
      </w:tr>
      <w:tr w14:paraId="133EAB49" w14:textId="77777777" w:rsidTr="00656133">
        <w:tblPrEx>
          <w:tblW w:w="0" w:type="auto"/>
          <w:tblLook w:val="04A0"/>
        </w:tblPrEx>
        <w:tc>
          <w:tcPr>
            <w:tcW w:w="421" w:type="dxa"/>
          </w:tcPr>
          <w:p w:rsidR="00FF45A5" w:rsidRPr="00FF45A5" w:rsidP="00656133" w14:paraId="0E4ADCD8"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2.</w:t>
            </w:r>
          </w:p>
        </w:tc>
        <w:tc>
          <w:tcPr>
            <w:tcW w:w="2976" w:type="dxa"/>
            <w:gridSpan w:val="2"/>
          </w:tcPr>
          <w:p w:rsidR="00FF45A5" w:rsidRPr="00FF45A5" w:rsidP="00656133" w14:paraId="69070ECD"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sz w:val="24"/>
                <w:szCs w:val="24"/>
                <w:lang w:eastAsia="lv-LV"/>
              </w:rPr>
              <w:t>Citas starptautiskās saistības</w:t>
            </w:r>
          </w:p>
        </w:tc>
        <w:tc>
          <w:tcPr>
            <w:tcW w:w="5664" w:type="dxa"/>
            <w:gridSpan w:val="3"/>
          </w:tcPr>
          <w:p w:rsidR="00FF45A5" w:rsidRPr="00FF45A5" w:rsidP="00656133" w14:paraId="4ECFC17D"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sz w:val="24"/>
                <w:szCs w:val="24"/>
                <w:lang w:eastAsia="lv-LV"/>
              </w:rPr>
              <w:t>Projekts šo jomu neskar.</w:t>
            </w:r>
          </w:p>
        </w:tc>
      </w:tr>
      <w:tr w14:paraId="0FCD57A2" w14:textId="77777777" w:rsidTr="00656133">
        <w:tblPrEx>
          <w:tblW w:w="0" w:type="auto"/>
          <w:tblLook w:val="04A0"/>
        </w:tblPrEx>
        <w:tc>
          <w:tcPr>
            <w:tcW w:w="421" w:type="dxa"/>
          </w:tcPr>
          <w:p w:rsidR="00FF45A5" w:rsidRPr="00FF45A5" w:rsidP="00656133" w14:paraId="663DBEF2"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w:t>
            </w:r>
          </w:p>
        </w:tc>
        <w:tc>
          <w:tcPr>
            <w:tcW w:w="2976" w:type="dxa"/>
            <w:gridSpan w:val="2"/>
          </w:tcPr>
          <w:p w:rsidR="00FF45A5" w:rsidRPr="00FF45A5" w:rsidP="00656133" w14:paraId="69D3494A" w14:textId="77777777">
            <w:pPr>
              <w:spacing w:after="160" w:line="259" w:lineRule="auto"/>
              <w:rPr>
                <w:rFonts w:ascii="Times New Roman" w:eastAsia="Times New Roman" w:hAnsi="Times New Roman" w:cs="Times New Roman"/>
                <w:sz w:val="24"/>
                <w:szCs w:val="24"/>
                <w:lang w:eastAsia="lv-LV"/>
              </w:rPr>
            </w:pPr>
            <w:r w:rsidRPr="00FF45A5">
              <w:rPr>
                <w:rFonts w:ascii="Times New Roman" w:eastAsia="Times New Roman" w:hAnsi="Times New Roman" w:cs="Times New Roman"/>
                <w:sz w:val="24"/>
                <w:szCs w:val="24"/>
                <w:lang w:eastAsia="lv-LV"/>
              </w:rPr>
              <w:t>Cita informācija</w:t>
            </w:r>
          </w:p>
        </w:tc>
        <w:tc>
          <w:tcPr>
            <w:tcW w:w="5664" w:type="dxa"/>
            <w:gridSpan w:val="3"/>
          </w:tcPr>
          <w:p w:rsidR="00FF45A5" w:rsidRPr="00FF45A5" w:rsidP="00656133" w14:paraId="69AF93FE" w14:textId="77777777">
            <w:pPr>
              <w:spacing w:after="160" w:line="259" w:lineRule="auto"/>
              <w:rPr>
                <w:rFonts w:ascii="Times New Roman" w:eastAsia="Times New Roman" w:hAnsi="Times New Roman" w:cs="Times New Roman"/>
                <w:sz w:val="24"/>
                <w:szCs w:val="24"/>
                <w:lang w:eastAsia="lv-LV"/>
              </w:rPr>
            </w:pPr>
            <w:r w:rsidRPr="00FF45A5">
              <w:rPr>
                <w:rFonts w:ascii="Times New Roman" w:eastAsia="Times New Roman" w:hAnsi="Times New Roman" w:cs="Times New Roman"/>
                <w:sz w:val="24"/>
                <w:szCs w:val="24"/>
                <w:lang w:eastAsia="lv-LV"/>
              </w:rPr>
              <w:t>Nav</w:t>
            </w:r>
          </w:p>
        </w:tc>
      </w:tr>
      <w:tr w14:paraId="49BD1148" w14:textId="77777777" w:rsidTr="00656133">
        <w:tblPrEx>
          <w:tblW w:w="0" w:type="auto"/>
          <w:tblLook w:val="04A0"/>
        </w:tblPrEx>
        <w:tc>
          <w:tcPr>
            <w:tcW w:w="9061" w:type="dxa"/>
            <w:gridSpan w:val="6"/>
          </w:tcPr>
          <w:p w:rsidR="00FF45A5" w:rsidRPr="00FF45A5" w:rsidP="00656133" w14:paraId="14DAC1E3" w14:textId="77777777">
            <w:pPr>
              <w:rPr>
                <w:rFonts w:ascii="Times New Roman" w:eastAsia="Times New Roman" w:hAnsi="Times New Roman" w:cs="Times New Roman"/>
                <w:b/>
                <w:color w:val="414142"/>
                <w:sz w:val="24"/>
                <w:szCs w:val="24"/>
                <w:lang w:eastAsia="lv-LV"/>
              </w:rPr>
            </w:pPr>
            <w:r w:rsidRPr="00FF45A5">
              <w:rPr>
                <w:rFonts w:ascii="Times New Roman" w:eastAsia="Times New Roman" w:hAnsi="Times New Roman" w:cs="Times New Roman"/>
                <w:b/>
                <w:color w:val="414142"/>
                <w:sz w:val="24"/>
                <w:szCs w:val="24"/>
                <w:lang w:eastAsia="lv-LV"/>
              </w:rPr>
              <w:t>1.tabula</w:t>
            </w:r>
          </w:p>
          <w:p w:rsidR="00FF45A5" w:rsidRPr="00FF45A5" w:rsidP="00656133" w14:paraId="274CD611"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b/>
                <w:color w:val="414142"/>
                <w:sz w:val="24"/>
                <w:szCs w:val="24"/>
                <w:lang w:eastAsia="lv-LV"/>
              </w:rPr>
              <w:t>Tiesību akta projekta atbilstība ES tiesību aktiem</w:t>
            </w:r>
          </w:p>
        </w:tc>
      </w:tr>
      <w:tr w14:paraId="31C7BD10" w14:textId="77777777" w:rsidTr="00656133">
        <w:tblPrEx>
          <w:tblW w:w="0" w:type="auto"/>
          <w:tblLook w:val="04A0"/>
        </w:tblPrEx>
        <w:tc>
          <w:tcPr>
            <w:tcW w:w="2265" w:type="dxa"/>
            <w:gridSpan w:val="2"/>
          </w:tcPr>
          <w:p w:rsidR="00FF45A5" w:rsidRPr="00FF45A5" w:rsidP="00656133" w14:paraId="754CDF74"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Attiecīgā ES tiesību akta datums, numurs un nosaukums</w:t>
            </w:r>
          </w:p>
        </w:tc>
        <w:tc>
          <w:tcPr>
            <w:tcW w:w="6796" w:type="dxa"/>
            <w:gridSpan w:val="4"/>
          </w:tcPr>
          <w:p w:rsidR="00FF45A5" w:rsidRPr="00FF45A5" w:rsidP="00656133" w14:paraId="21255F5A" w14:textId="77777777">
            <w:pPr>
              <w:jc w:val="both"/>
              <w:rPr>
                <w:rFonts w:ascii="Times New Roman" w:eastAsia="Times New Roman" w:hAnsi="Times New Roman" w:cs="Times New Roman"/>
                <w:color w:val="414142"/>
                <w:sz w:val="24"/>
                <w:szCs w:val="24"/>
                <w:lang w:eastAsia="lv-LV"/>
              </w:rPr>
            </w:pPr>
            <w:r w:rsidRPr="00FF45A5">
              <w:rPr>
                <w:rFonts w:ascii="Times New Roman" w:hAnsi="Times New Roman" w:cs="Times New Roman"/>
                <w:sz w:val="24"/>
                <w:szCs w:val="24"/>
              </w:rPr>
              <w:t xml:space="preserve">Eiropas Parlamenta un Padomes Regula (ES) 2017/2101 (2017.gada 15.novembris), ar ko attiecībā uz informācijas apmaiņu, agrīnās brīdināšanas sistēmu un riska novērtēšanu saistībā ar jaunām </w:t>
            </w:r>
            <w:r w:rsidRPr="00FF45A5">
              <w:rPr>
                <w:rFonts w:ascii="Times New Roman" w:hAnsi="Times New Roman" w:cs="Times New Roman"/>
                <w:sz w:val="24"/>
                <w:szCs w:val="24"/>
              </w:rPr>
              <w:t>psihoaktīvām</w:t>
            </w:r>
            <w:r w:rsidRPr="00FF45A5">
              <w:rPr>
                <w:rFonts w:ascii="Times New Roman" w:hAnsi="Times New Roman" w:cs="Times New Roman"/>
                <w:sz w:val="24"/>
                <w:szCs w:val="24"/>
              </w:rPr>
              <w:t xml:space="preserve"> vielām groza Regulu (EK) Nr. 1920/2006</w:t>
            </w:r>
          </w:p>
        </w:tc>
      </w:tr>
      <w:tr w14:paraId="6373A463" w14:textId="77777777" w:rsidTr="00656133">
        <w:tblPrEx>
          <w:tblW w:w="0" w:type="auto"/>
          <w:tblLook w:val="04A0"/>
        </w:tblPrEx>
        <w:tc>
          <w:tcPr>
            <w:tcW w:w="2265" w:type="dxa"/>
            <w:gridSpan w:val="2"/>
          </w:tcPr>
          <w:p w:rsidR="00FF45A5" w:rsidRPr="00FF45A5" w:rsidP="00656133" w14:paraId="56ACDF96"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A</w:t>
            </w:r>
          </w:p>
        </w:tc>
        <w:tc>
          <w:tcPr>
            <w:tcW w:w="2265" w:type="dxa"/>
            <w:gridSpan w:val="2"/>
          </w:tcPr>
          <w:p w:rsidR="00FF45A5" w:rsidRPr="00FF45A5" w:rsidP="00656133" w14:paraId="410A4FFD"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B</w:t>
            </w:r>
          </w:p>
        </w:tc>
        <w:tc>
          <w:tcPr>
            <w:tcW w:w="2265" w:type="dxa"/>
          </w:tcPr>
          <w:p w:rsidR="00FF45A5" w:rsidRPr="00FF45A5" w:rsidP="00656133" w14:paraId="43AB763A"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C</w:t>
            </w:r>
          </w:p>
        </w:tc>
        <w:tc>
          <w:tcPr>
            <w:tcW w:w="2266" w:type="dxa"/>
          </w:tcPr>
          <w:p w:rsidR="00FF45A5" w:rsidRPr="00FF45A5" w:rsidP="00656133" w14:paraId="23E35654"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D</w:t>
            </w:r>
          </w:p>
        </w:tc>
      </w:tr>
      <w:tr w14:paraId="633870B1" w14:textId="77777777" w:rsidTr="00656133">
        <w:tblPrEx>
          <w:tblW w:w="0" w:type="auto"/>
          <w:tblLook w:val="04A0"/>
        </w:tblPrEx>
        <w:tc>
          <w:tcPr>
            <w:tcW w:w="2265" w:type="dxa"/>
            <w:gridSpan w:val="2"/>
          </w:tcPr>
          <w:p w:rsidR="00FF45A5" w:rsidRPr="00FF45A5" w:rsidP="00656133" w14:paraId="66765BEE"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Attiecīgā ES tiesību akta panta numurs (uzskaitot katru tiesību akta vienību – pantu, daļu, punktu, apakšpunktu)</w:t>
            </w:r>
          </w:p>
        </w:tc>
        <w:tc>
          <w:tcPr>
            <w:tcW w:w="2265" w:type="dxa"/>
            <w:gridSpan w:val="2"/>
          </w:tcPr>
          <w:p w:rsidR="00FF45A5" w:rsidRPr="00FF45A5" w:rsidP="00656133" w14:paraId="65B19DDD"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2265" w:type="dxa"/>
          </w:tcPr>
          <w:p w:rsidR="00FF45A5" w:rsidRPr="00FF45A5" w:rsidP="00656133" w14:paraId="6A021068"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FF45A5">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F45A5">
              <w:rPr>
                <w:rFonts w:ascii="Times New Roman" w:eastAsia="Times New Roman" w:hAnsi="Times New Roman" w:cs="Times New Roman"/>
                <w:iCs/>
                <w:color w:val="000000" w:themeColor="text1"/>
                <w:sz w:val="24"/>
                <w:szCs w:val="24"/>
                <w:lang w:eastAsia="lv-LV"/>
              </w:rPr>
              <w:br/>
              <w:t xml:space="preserve">Norāda institūciju, kas ir atbildīga par </w:t>
            </w:r>
            <w:r w:rsidRPr="00FF45A5">
              <w:rPr>
                <w:rFonts w:ascii="Times New Roman" w:eastAsia="Times New Roman" w:hAnsi="Times New Roman" w:cs="Times New Roman"/>
                <w:iCs/>
                <w:color w:val="000000" w:themeColor="text1"/>
                <w:sz w:val="24"/>
                <w:szCs w:val="24"/>
                <w:lang w:eastAsia="lv-LV"/>
              </w:rPr>
              <w:t>šo saistību izpildi pilnībā</w:t>
            </w:r>
          </w:p>
        </w:tc>
        <w:tc>
          <w:tcPr>
            <w:tcW w:w="2266" w:type="dxa"/>
          </w:tcPr>
          <w:p w:rsidR="00FF45A5" w:rsidRPr="00FF45A5" w:rsidP="00656133" w14:paraId="6C3C5FE9"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iCs/>
                <w:color w:val="000000" w:themeColor="text1"/>
                <w:sz w:val="24"/>
                <w:szCs w:val="24"/>
                <w:lang w:eastAsia="lv-LV"/>
              </w:rPr>
              <w:t>Informācija par to, vai šīs tabulas B ailē minētās projekta vienības paredz stingrākas prasības nekā šīs tabulas A ailē minētās ES tiesību akta vienības.</w:t>
            </w:r>
            <w:r w:rsidRPr="00FF45A5">
              <w:rPr>
                <w:rFonts w:ascii="Times New Roman" w:eastAsia="Times New Roman" w:hAnsi="Times New Roman" w:cs="Times New Roman"/>
                <w:iCs/>
                <w:color w:val="000000" w:themeColor="text1"/>
                <w:sz w:val="24"/>
                <w:szCs w:val="24"/>
                <w:lang w:eastAsia="lv-LV"/>
              </w:rPr>
              <w:br/>
              <w:t>Ja projekts satur stingrākas prasības nekā attiecīgais ES tiesību akts, norāda pamatojumu un samērīgumu.</w:t>
            </w:r>
            <w:r w:rsidRPr="00FF45A5">
              <w:rPr>
                <w:rFonts w:ascii="Times New Roman" w:eastAsia="Times New Roman" w:hAnsi="Times New Roman" w:cs="Times New Roman"/>
                <w:iCs/>
                <w:color w:val="000000" w:themeColor="text1"/>
                <w:sz w:val="24"/>
                <w:szCs w:val="24"/>
                <w:lang w:eastAsia="lv-LV"/>
              </w:rPr>
              <w:br/>
              <w:t xml:space="preserve">Norāda iespējamās alternatīvas (t. sk. alternatīvas, kas neparedz tiesiskā regulējuma izstrādi) – kādos gadījumos </w:t>
            </w:r>
            <w:r w:rsidRPr="00FF45A5">
              <w:rPr>
                <w:rFonts w:ascii="Times New Roman" w:eastAsia="Times New Roman" w:hAnsi="Times New Roman" w:cs="Times New Roman"/>
                <w:iCs/>
                <w:color w:val="000000" w:themeColor="text1"/>
                <w:sz w:val="24"/>
                <w:szCs w:val="24"/>
                <w:lang w:eastAsia="lv-LV"/>
              </w:rPr>
              <w:t>būtu iespējams izvairīties no stingrāku prasību noteikšanas, nekā paredzēts attiecīgajos ES tiesību aktos</w:t>
            </w:r>
          </w:p>
        </w:tc>
      </w:tr>
      <w:tr w14:paraId="769998F7" w14:textId="77777777" w:rsidTr="00656133">
        <w:tblPrEx>
          <w:tblW w:w="0" w:type="auto"/>
          <w:tblLook w:val="04A0"/>
        </w:tblPrEx>
        <w:tc>
          <w:tcPr>
            <w:tcW w:w="9061" w:type="dxa"/>
            <w:gridSpan w:val="6"/>
          </w:tcPr>
          <w:p w:rsidR="00FF45A5" w:rsidRPr="00FF45A5" w:rsidP="00656133" w14:paraId="07482AAB"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1.pants</w:t>
            </w:r>
          </w:p>
        </w:tc>
      </w:tr>
      <w:tr w14:paraId="25F24C89" w14:textId="77777777" w:rsidTr="00656133">
        <w:tblPrEx>
          <w:tblW w:w="0" w:type="auto"/>
          <w:tblLook w:val="04A0"/>
        </w:tblPrEx>
        <w:tc>
          <w:tcPr>
            <w:tcW w:w="2265" w:type="dxa"/>
            <w:gridSpan w:val="2"/>
          </w:tcPr>
          <w:p w:rsidR="00FF45A5" w:rsidRPr="00FF45A5" w:rsidP="00656133" w14:paraId="7D8E3A6E"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1.punkts</w:t>
            </w:r>
          </w:p>
        </w:tc>
        <w:tc>
          <w:tcPr>
            <w:tcW w:w="2265" w:type="dxa"/>
            <w:gridSpan w:val="2"/>
          </w:tcPr>
          <w:p w:rsidR="00FF45A5" w:rsidRPr="00FF45A5" w:rsidP="00656133" w14:paraId="54649428"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 jo nosaka Eiropas narkotiku un narkomānijas uzraudzības centra uzdevumus</w:t>
            </w:r>
          </w:p>
        </w:tc>
        <w:tc>
          <w:tcPr>
            <w:tcW w:w="2265" w:type="dxa"/>
          </w:tcPr>
          <w:p w:rsidR="00FF45A5" w:rsidRPr="00FF45A5" w:rsidP="00656133" w14:paraId="3194A8A9"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2F1724FA"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79FB7B03" w14:textId="77777777" w:rsidTr="00656133">
        <w:tblPrEx>
          <w:tblW w:w="0" w:type="auto"/>
          <w:tblLook w:val="04A0"/>
        </w:tblPrEx>
        <w:tc>
          <w:tcPr>
            <w:tcW w:w="2265" w:type="dxa"/>
            <w:gridSpan w:val="2"/>
          </w:tcPr>
          <w:p w:rsidR="00FF45A5" w:rsidRPr="00FF45A5" w:rsidP="00656133" w14:paraId="5B6EE2B5"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2.punkts attiecībā uz Regulas 1920/2006 5.panta 2.punktu</w:t>
            </w:r>
          </w:p>
        </w:tc>
        <w:tc>
          <w:tcPr>
            <w:tcW w:w="2265" w:type="dxa"/>
            <w:gridSpan w:val="2"/>
          </w:tcPr>
          <w:p w:rsidR="00FF45A5" w:rsidRPr="00FF45A5" w:rsidP="00656133" w14:paraId="47FC29C6" w14:textId="0B6E13D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 xml:space="preserve">Slimību profilakses un kontroles centra nolikuma 4.17. apakšpunkts (noteikumu projekta </w:t>
            </w:r>
            <w:r w:rsidR="00FB104E">
              <w:rPr>
                <w:rFonts w:ascii="Times New Roman" w:eastAsia="Times New Roman" w:hAnsi="Times New Roman" w:cs="Times New Roman"/>
                <w:color w:val="414142"/>
                <w:sz w:val="24"/>
                <w:szCs w:val="24"/>
                <w:lang w:eastAsia="lv-LV"/>
              </w:rPr>
              <w:t>1.</w:t>
            </w:r>
            <w:r w:rsidRPr="00FF45A5">
              <w:rPr>
                <w:rFonts w:ascii="Times New Roman" w:eastAsia="Times New Roman" w:hAnsi="Times New Roman" w:cs="Times New Roman"/>
                <w:color w:val="414142"/>
                <w:sz w:val="24"/>
                <w:szCs w:val="24"/>
                <w:lang w:eastAsia="lv-LV"/>
              </w:rPr>
              <w:t>6.</w:t>
            </w:r>
            <w:r w:rsidR="00FB104E">
              <w:rPr>
                <w:rFonts w:ascii="Times New Roman" w:eastAsia="Times New Roman" w:hAnsi="Times New Roman" w:cs="Times New Roman"/>
                <w:color w:val="414142"/>
                <w:sz w:val="24"/>
                <w:szCs w:val="24"/>
                <w:lang w:eastAsia="lv-LV"/>
              </w:rPr>
              <w:t>apakš</w:t>
            </w:r>
            <w:r w:rsidRPr="00FF45A5">
              <w:rPr>
                <w:rFonts w:ascii="Times New Roman" w:eastAsia="Times New Roman" w:hAnsi="Times New Roman" w:cs="Times New Roman"/>
                <w:color w:val="414142"/>
                <w:sz w:val="24"/>
                <w:szCs w:val="24"/>
                <w:lang w:eastAsia="lv-LV"/>
              </w:rPr>
              <w:t>punkts).</w:t>
            </w:r>
          </w:p>
        </w:tc>
        <w:tc>
          <w:tcPr>
            <w:tcW w:w="2265" w:type="dxa"/>
          </w:tcPr>
          <w:p w:rsidR="00FF45A5" w:rsidRPr="00FF45A5" w:rsidP="00656133" w14:paraId="2FDB599D"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 xml:space="preserve">Padomes Lēmums 2005/387/TI tiek atcelts ar Eiropas Parlamenta un Padomes Direktīvu (ES) 2017/2103 un </w:t>
            </w:r>
          </w:p>
          <w:p w:rsidR="00FF45A5" w:rsidRPr="00FF45A5" w:rsidP="00656133" w14:paraId="0D0996DB"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Regula 2017/2101 nosaka plašāku informācijas apmaiņas loku agrīnās brīdināšanas sistēmas ietvaros</w:t>
            </w:r>
          </w:p>
        </w:tc>
        <w:tc>
          <w:tcPr>
            <w:tcW w:w="2266" w:type="dxa"/>
          </w:tcPr>
          <w:p w:rsidR="00FF45A5" w:rsidRPr="00FF45A5" w:rsidP="00656133" w14:paraId="43ED1996"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Neparedz stingrākas prasības</w:t>
            </w:r>
          </w:p>
        </w:tc>
      </w:tr>
      <w:tr w14:paraId="1EAE63AF" w14:textId="77777777" w:rsidTr="00656133">
        <w:tblPrEx>
          <w:tblW w:w="0" w:type="auto"/>
          <w:tblLook w:val="04A0"/>
        </w:tblPrEx>
        <w:tc>
          <w:tcPr>
            <w:tcW w:w="2265" w:type="dxa"/>
            <w:gridSpan w:val="2"/>
          </w:tcPr>
          <w:p w:rsidR="00FF45A5" w:rsidRPr="00FF45A5" w:rsidP="00656133" w14:paraId="3FAB1508"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5.a panta 1.rindkopu</w:t>
            </w:r>
            <w:r w:rsidRPr="00FF45A5">
              <w:rPr>
                <w:rFonts w:ascii="Times New Roman" w:hAnsi="Times New Roman" w:cs="Times New Roman"/>
                <w:sz w:val="24"/>
                <w:szCs w:val="24"/>
              </w:rPr>
              <w:t xml:space="preserve"> </w:t>
            </w:r>
          </w:p>
        </w:tc>
        <w:tc>
          <w:tcPr>
            <w:tcW w:w="2265" w:type="dxa"/>
            <w:gridSpan w:val="2"/>
          </w:tcPr>
          <w:p w:rsidR="00FF45A5" w:rsidRPr="00FF45A5" w:rsidP="00656133" w14:paraId="21529FF6" w14:textId="13B86F14">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 xml:space="preserve">Slimību profilakses un kontroles centra nolikuma 4.17. apakšpunkts (noteikumu projekta </w:t>
            </w:r>
            <w:r w:rsidR="00FB104E">
              <w:rPr>
                <w:rFonts w:ascii="Times New Roman" w:eastAsia="Times New Roman" w:hAnsi="Times New Roman" w:cs="Times New Roman"/>
                <w:color w:val="414142"/>
                <w:sz w:val="24"/>
                <w:szCs w:val="24"/>
                <w:lang w:eastAsia="lv-LV"/>
              </w:rPr>
              <w:t>1.</w:t>
            </w:r>
            <w:r w:rsidRPr="00FF45A5">
              <w:rPr>
                <w:rFonts w:ascii="Times New Roman" w:eastAsia="Times New Roman" w:hAnsi="Times New Roman" w:cs="Times New Roman"/>
                <w:color w:val="414142"/>
                <w:sz w:val="24"/>
                <w:szCs w:val="24"/>
                <w:lang w:eastAsia="lv-LV"/>
              </w:rPr>
              <w:t>6.</w:t>
            </w:r>
            <w:r w:rsidR="00FB104E">
              <w:rPr>
                <w:rFonts w:ascii="Times New Roman" w:eastAsia="Times New Roman" w:hAnsi="Times New Roman" w:cs="Times New Roman"/>
                <w:color w:val="414142"/>
                <w:sz w:val="24"/>
                <w:szCs w:val="24"/>
                <w:lang w:eastAsia="lv-LV"/>
              </w:rPr>
              <w:t>apakš</w:t>
            </w:r>
            <w:r w:rsidRPr="00FF45A5">
              <w:rPr>
                <w:rFonts w:ascii="Times New Roman" w:eastAsia="Times New Roman" w:hAnsi="Times New Roman" w:cs="Times New Roman"/>
                <w:color w:val="414142"/>
                <w:sz w:val="24"/>
                <w:szCs w:val="24"/>
                <w:lang w:eastAsia="lv-LV"/>
              </w:rPr>
              <w:t>punkts).</w:t>
            </w:r>
          </w:p>
        </w:tc>
        <w:tc>
          <w:tcPr>
            <w:tcW w:w="2265" w:type="dxa"/>
          </w:tcPr>
          <w:p w:rsidR="00FF45A5" w:rsidRPr="00FF45A5" w:rsidP="00656133" w14:paraId="79CF61DA"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Pārņemts pilnībā</w:t>
            </w:r>
          </w:p>
        </w:tc>
        <w:tc>
          <w:tcPr>
            <w:tcW w:w="2266" w:type="dxa"/>
          </w:tcPr>
          <w:p w:rsidR="00FF45A5" w:rsidRPr="00FF45A5" w:rsidP="00656133" w14:paraId="23E9DEF5"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Neparedz stingrākas prasības</w:t>
            </w:r>
          </w:p>
          <w:p w:rsidR="00FF45A5" w:rsidRPr="00FF45A5" w:rsidP="00656133" w14:paraId="5E1B3318" w14:textId="77777777">
            <w:pPr>
              <w:rPr>
                <w:rFonts w:ascii="Times New Roman" w:eastAsia="Times New Roman" w:hAnsi="Times New Roman" w:cs="Times New Roman"/>
                <w:color w:val="414142"/>
                <w:sz w:val="24"/>
                <w:szCs w:val="24"/>
                <w:lang w:eastAsia="lv-LV"/>
              </w:rPr>
            </w:pPr>
          </w:p>
          <w:p w:rsidR="00FF45A5" w:rsidRPr="00FF45A5" w:rsidP="00656133" w14:paraId="5484149B" w14:textId="77777777">
            <w:pPr>
              <w:rPr>
                <w:rFonts w:ascii="Times New Roman" w:eastAsia="Times New Roman" w:hAnsi="Times New Roman" w:cs="Times New Roman"/>
                <w:color w:val="414142"/>
                <w:sz w:val="24"/>
                <w:szCs w:val="24"/>
                <w:lang w:eastAsia="lv-LV"/>
              </w:rPr>
            </w:pPr>
          </w:p>
          <w:p w:rsidR="00FF45A5" w:rsidRPr="00FF45A5" w:rsidP="00656133" w14:paraId="6A1765EF" w14:textId="77777777">
            <w:pPr>
              <w:rPr>
                <w:rFonts w:ascii="Times New Roman" w:eastAsia="Times New Roman" w:hAnsi="Times New Roman" w:cs="Times New Roman"/>
                <w:color w:val="414142"/>
                <w:sz w:val="24"/>
                <w:szCs w:val="24"/>
                <w:lang w:eastAsia="lv-LV"/>
              </w:rPr>
            </w:pPr>
          </w:p>
        </w:tc>
      </w:tr>
      <w:tr w14:paraId="0A648040" w14:textId="77777777" w:rsidTr="00656133">
        <w:tblPrEx>
          <w:tblW w:w="0" w:type="auto"/>
          <w:tblLook w:val="04A0"/>
        </w:tblPrEx>
        <w:tc>
          <w:tcPr>
            <w:tcW w:w="2265" w:type="dxa"/>
            <w:gridSpan w:val="2"/>
          </w:tcPr>
          <w:p w:rsidR="00FF45A5" w:rsidRPr="00FF45A5" w:rsidP="00656133" w14:paraId="2332EC98"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5.a panta 2.rindkopu</w:t>
            </w:r>
          </w:p>
        </w:tc>
        <w:tc>
          <w:tcPr>
            <w:tcW w:w="2265" w:type="dxa"/>
            <w:gridSpan w:val="2"/>
          </w:tcPr>
          <w:p w:rsidR="00FF45A5" w:rsidRPr="00FF45A5" w:rsidP="00656133" w14:paraId="73AB49A6"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 jo nosaka Eiropas narkotiku un narkomānijas uzraudzības centra uzdevumus</w:t>
            </w:r>
          </w:p>
        </w:tc>
        <w:tc>
          <w:tcPr>
            <w:tcW w:w="2265" w:type="dxa"/>
          </w:tcPr>
          <w:p w:rsidR="00FF45A5" w:rsidRPr="00FF45A5" w:rsidP="00656133" w14:paraId="0D355B9F"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53088F0B"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0DA08669" w14:textId="77777777" w:rsidTr="00656133">
        <w:tblPrEx>
          <w:tblW w:w="0" w:type="auto"/>
          <w:tblLook w:val="04A0"/>
        </w:tblPrEx>
        <w:tc>
          <w:tcPr>
            <w:tcW w:w="2265" w:type="dxa"/>
            <w:gridSpan w:val="2"/>
          </w:tcPr>
          <w:p w:rsidR="00FF45A5" w:rsidRPr="00EB388B" w:rsidP="00656133" w14:paraId="4C98D644" w14:textId="77777777">
            <w:pPr>
              <w:rPr>
                <w:rFonts w:ascii="Times New Roman" w:eastAsia="Times New Roman" w:hAnsi="Times New Roman" w:cs="Times New Roman"/>
                <w:color w:val="414142"/>
                <w:sz w:val="24"/>
                <w:szCs w:val="24"/>
                <w:lang w:eastAsia="lv-LV"/>
              </w:rPr>
            </w:pPr>
            <w:r w:rsidRPr="00EB388B">
              <w:rPr>
                <w:rFonts w:ascii="Times New Roman" w:eastAsia="Times New Roman" w:hAnsi="Times New Roman" w:cs="Times New Roman"/>
                <w:color w:val="414142"/>
                <w:sz w:val="24"/>
                <w:szCs w:val="24"/>
                <w:lang w:eastAsia="lv-LV"/>
              </w:rPr>
              <w:t>3.punkts attiecībā uz Regulas 1920/2006 5.b panta 1.punktu</w:t>
            </w:r>
          </w:p>
        </w:tc>
        <w:tc>
          <w:tcPr>
            <w:tcW w:w="2265" w:type="dxa"/>
            <w:gridSpan w:val="2"/>
          </w:tcPr>
          <w:p w:rsidR="00FF45A5" w:rsidRPr="00EB388B" w:rsidP="00656133" w14:paraId="1E60BF54" w14:textId="3E67C702">
            <w:pPr>
              <w:rPr>
                <w:rFonts w:ascii="Times New Roman" w:eastAsia="Times New Roman" w:hAnsi="Times New Roman" w:cs="Times New Roman"/>
                <w:color w:val="414142"/>
                <w:sz w:val="24"/>
                <w:szCs w:val="24"/>
                <w:lang w:eastAsia="lv-LV"/>
              </w:rPr>
            </w:pPr>
            <w:r w:rsidRPr="00EB388B">
              <w:rPr>
                <w:rFonts w:ascii="Times New Roman" w:eastAsia="Times New Roman" w:hAnsi="Times New Roman" w:cs="Times New Roman"/>
                <w:color w:val="414142"/>
                <w:sz w:val="24"/>
                <w:szCs w:val="24"/>
                <w:lang w:eastAsia="lv-LV"/>
              </w:rPr>
              <w:t xml:space="preserve">Slimību profilakses un kontroles centra nolikuma 4.16. apakšpunkts (noteikumu projekta </w:t>
            </w:r>
            <w:r w:rsidRPr="00EB388B" w:rsidR="00FB104E">
              <w:rPr>
                <w:rFonts w:ascii="Times New Roman" w:eastAsia="Times New Roman" w:hAnsi="Times New Roman" w:cs="Times New Roman"/>
                <w:color w:val="414142"/>
                <w:sz w:val="24"/>
                <w:szCs w:val="24"/>
                <w:lang w:eastAsia="lv-LV"/>
              </w:rPr>
              <w:t>1.</w:t>
            </w:r>
            <w:r w:rsidRPr="00EB388B">
              <w:rPr>
                <w:rFonts w:ascii="Times New Roman" w:eastAsia="Times New Roman" w:hAnsi="Times New Roman" w:cs="Times New Roman"/>
                <w:color w:val="414142"/>
                <w:sz w:val="24"/>
                <w:szCs w:val="24"/>
                <w:lang w:eastAsia="lv-LV"/>
              </w:rPr>
              <w:t>5.</w:t>
            </w:r>
            <w:r w:rsidRPr="00EB388B" w:rsidR="00FB104E">
              <w:rPr>
                <w:rFonts w:ascii="Times New Roman" w:eastAsia="Times New Roman" w:hAnsi="Times New Roman" w:cs="Times New Roman"/>
                <w:color w:val="414142"/>
                <w:sz w:val="24"/>
                <w:szCs w:val="24"/>
                <w:lang w:eastAsia="lv-LV"/>
              </w:rPr>
              <w:t>apakš</w:t>
            </w:r>
            <w:r w:rsidRPr="00EB388B">
              <w:rPr>
                <w:rFonts w:ascii="Times New Roman" w:eastAsia="Times New Roman" w:hAnsi="Times New Roman" w:cs="Times New Roman"/>
                <w:color w:val="414142"/>
                <w:sz w:val="24"/>
                <w:szCs w:val="24"/>
                <w:lang w:eastAsia="lv-LV"/>
              </w:rPr>
              <w:t>punkts).</w:t>
            </w:r>
          </w:p>
        </w:tc>
        <w:tc>
          <w:tcPr>
            <w:tcW w:w="2265" w:type="dxa"/>
          </w:tcPr>
          <w:p w:rsidR="00FF45A5" w:rsidRPr="00EB388B" w:rsidP="00656133" w14:paraId="0098BE14" w14:textId="77777777">
            <w:pPr>
              <w:rPr>
                <w:rFonts w:ascii="Times New Roman" w:eastAsia="Times New Roman" w:hAnsi="Times New Roman" w:cs="Times New Roman"/>
                <w:color w:val="414142"/>
                <w:sz w:val="24"/>
                <w:szCs w:val="24"/>
                <w:lang w:eastAsia="lv-LV"/>
              </w:rPr>
            </w:pPr>
            <w:r w:rsidRPr="00EB388B">
              <w:rPr>
                <w:rFonts w:ascii="Times New Roman" w:eastAsia="Times New Roman" w:hAnsi="Times New Roman" w:cs="Times New Roman"/>
                <w:color w:val="414142"/>
                <w:sz w:val="24"/>
                <w:szCs w:val="24"/>
                <w:lang w:eastAsia="lv-LV"/>
              </w:rPr>
              <w:t>Pārņemts pilnībā</w:t>
            </w:r>
          </w:p>
        </w:tc>
        <w:tc>
          <w:tcPr>
            <w:tcW w:w="2266" w:type="dxa"/>
          </w:tcPr>
          <w:p w:rsidR="00FF45A5" w:rsidRPr="00EB388B" w:rsidP="00656133" w14:paraId="7EC0C075" w14:textId="77777777">
            <w:pPr>
              <w:rPr>
                <w:rFonts w:ascii="Times New Roman" w:eastAsia="Times New Roman" w:hAnsi="Times New Roman" w:cs="Times New Roman"/>
                <w:color w:val="414142"/>
                <w:sz w:val="24"/>
                <w:szCs w:val="24"/>
                <w:lang w:eastAsia="lv-LV"/>
              </w:rPr>
            </w:pPr>
            <w:r w:rsidRPr="00EB388B">
              <w:rPr>
                <w:rFonts w:ascii="Times New Roman" w:eastAsia="Times New Roman" w:hAnsi="Times New Roman" w:cs="Times New Roman"/>
                <w:color w:val="414142"/>
                <w:sz w:val="24"/>
                <w:szCs w:val="24"/>
                <w:lang w:eastAsia="lv-LV"/>
              </w:rPr>
              <w:t>Neparedz stingrākas prasības</w:t>
            </w:r>
          </w:p>
          <w:p w:rsidR="00FF45A5" w:rsidRPr="00EB388B" w:rsidP="00656133" w14:paraId="43A43560" w14:textId="77777777">
            <w:pPr>
              <w:rPr>
                <w:rFonts w:ascii="Times New Roman" w:eastAsia="Times New Roman" w:hAnsi="Times New Roman" w:cs="Times New Roman"/>
                <w:color w:val="414142"/>
                <w:sz w:val="24"/>
                <w:szCs w:val="24"/>
                <w:lang w:eastAsia="lv-LV"/>
              </w:rPr>
            </w:pPr>
          </w:p>
        </w:tc>
      </w:tr>
      <w:tr w14:paraId="0EFB0C93" w14:textId="77777777" w:rsidTr="00656133">
        <w:tblPrEx>
          <w:tblW w:w="0" w:type="auto"/>
          <w:tblLook w:val="04A0"/>
        </w:tblPrEx>
        <w:tc>
          <w:tcPr>
            <w:tcW w:w="2265" w:type="dxa"/>
            <w:gridSpan w:val="2"/>
          </w:tcPr>
          <w:p w:rsidR="00FF45A5" w:rsidRPr="00FF45A5" w:rsidP="00656133" w14:paraId="62511826"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5.b panta 2. un 3.punktu</w:t>
            </w:r>
          </w:p>
        </w:tc>
        <w:tc>
          <w:tcPr>
            <w:tcW w:w="2265" w:type="dxa"/>
            <w:gridSpan w:val="2"/>
          </w:tcPr>
          <w:p w:rsidR="00FF45A5" w:rsidRPr="00FF45A5" w:rsidP="00656133" w14:paraId="5C1857DF"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 jo nosaka Eiropas narkotiku un narkomānijas uzraudzības centra uzdevumus</w:t>
            </w:r>
          </w:p>
        </w:tc>
        <w:tc>
          <w:tcPr>
            <w:tcW w:w="2265" w:type="dxa"/>
          </w:tcPr>
          <w:p w:rsidR="00FF45A5" w:rsidRPr="00FF45A5" w:rsidP="00656133" w14:paraId="2CEFFFB2"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0E3128E8"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40C9FC9A" w14:textId="77777777" w:rsidTr="00656133">
        <w:tblPrEx>
          <w:tblW w:w="0" w:type="auto"/>
          <w:tblLook w:val="04A0"/>
        </w:tblPrEx>
        <w:tc>
          <w:tcPr>
            <w:tcW w:w="2265" w:type="dxa"/>
            <w:gridSpan w:val="2"/>
          </w:tcPr>
          <w:p w:rsidR="00FF45A5" w:rsidRPr="00FF45A5" w:rsidP="00656133" w14:paraId="501E1108"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5.b panta 4.punktu</w:t>
            </w:r>
          </w:p>
        </w:tc>
        <w:tc>
          <w:tcPr>
            <w:tcW w:w="2265" w:type="dxa"/>
            <w:gridSpan w:val="2"/>
          </w:tcPr>
          <w:p w:rsidR="00FF45A5" w:rsidRPr="00FF45A5" w:rsidP="00656133" w14:paraId="2C805180"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Slimību profilakses un kontroles centra nolikuma 4.16. apakšpunkts (noteikumu projekta 5.punkts).</w:t>
            </w:r>
          </w:p>
        </w:tc>
        <w:tc>
          <w:tcPr>
            <w:tcW w:w="2265" w:type="dxa"/>
          </w:tcPr>
          <w:p w:rsidR="00FF45A5" w:rsidRPr="00FF45A5" w:rsidP="00656133" w14:paraId="51C35D10"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Pārņemts pilnībā</w:t>
            </w:r>
          </w:p>
        </w:tc>
        <w:tc>
          <w:tcPr>
            <w:tcW w:w="2266" w:type="dxa"/>
          </w:tcPr>
          <w:p w:rsidR="00FF45A5" w:rsidRPr="00FF45A5" w:rsidP="00656133" w14:paraId="4ED6062E"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Neparedz stingrākas prasības</w:t>
            </w:r>
          </w:p>
          <w:p w:rsidR="00FF45A5" w:rsidRPr="00FF45A5" w:rsidP="00656133" w14:paraId="03B7E49D" w14:textId="77777777">
            <w:pPr>
              <w:rPr>
                <w:rFonts w:ascii="Times New Roman" w:eastAsia="Times New Roman" w:hAnsi="Times New Roman" w:cs="Times New Roman"/>
                <w:color w:val="414142"/>
                <w:sz w:val="24"/>
                <w:szCs w:val="24"/>
                <w:lang w:eastAsia="lv-LV"/>
              </w:rPr>
            </w:pPr>
          </w:p>
        </w:tc>
      </w:tr>
      <w:tr w14:paraId="43A521A5" w14:textId="77777777" w:rsidTr="00656133">
        <w:tblPrEx>
          <w:tblW w:w="0" w:type="auto"/>
          <w:tblLook w:val="04A0"/>
        </w:tblPrEx>
        <w:tc>
          <w:tcPr>
            <w:tcW w:w="2265" w:type="dxa"/>
            <w:gridSpan w:val="2"/>
          </w:tcPr>
          <w:p w:rsidR="00FF45A5" w:rsidRPr="00FF45A5" w:rsidP="00656133" w14:paraId="1FEC882C"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5.b panta 5.punkta a – e apakšpunktu</w:t>
            </w:r>
          </w:p>
        </w:tc>
        <w:tc>
          <w:tcPr>
            <w:tcW w:w="2265" w:type="dxa"/>
            <w:gridSpan w:val="2"/>
          </w:tcPr>
          <w:p w:rsidR="00FF45A5" w:rsidRPr="00FF45A5" w:rsidP="00656133" w14:paraId="5030CCDC"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 jo nosaka Eiropas narkotiku un narkomānijas uzraudzības centra uzdevumus</w:t>
            </w:r>
          </w:p>
        </w:tc>
        <w:tc>
          <w:tcPr>
            <w:tcW w:w="2265" w:type="dxa"/>
          </w:tcPr>
          <w:p w:rsidR="00FF45A5" w:rsidRPr="00FF45A5" w:rsidP="00656133" w14:paraId="7B2FFBB2"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7AD7CB74"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471C656B" w14:textId="77777777" w:rsidTr="00656133">
        <w:tblPrEx>
          <w:tblW w:w="0" w:type="auto"/>
          <w:tblLook w:val="04A0"/>
        </w:tblPrEx>
        <w:tc>
          <w:tcPr>
            <w:tcW w:w="2265" w:type="dxa"/>
            <w:gridSpan w:val="2"/>
          </w:tcPr>
          <w:p w:rsidR="00FF45A5" w:rsidRPr="00FF45A5" w:rsidP="00656133" w14:paraId="31087E33"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5.b panta 5.punkta pēdējo rindkopu</w:t>
            </w:r>
          </w:p>
        </w:tc>
        <w:tc>
          <w:tcPr>
            <w:tcW w:w="2265" w:type="dxa"/>
            <w:gridSpan w:val="2"/>
          </w:tcPr>
          <w:p w:rsidR="00FF45A5" w:rsidRPr="00FF45A5" w:rsidP="00656133" w14:paraId="2DDE3A67"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 xml:space="preserve">Jau noteikts Ministru kabineta 2012.gada 31.jūlija noteikumos Nr. 537 </w:t>
            </w:r>
          </w:p>
          <w:p w:rsidR="00FF45A5" w:rsidRPr="00FF45A5" w:rsidP="00656133" w14:paraId="41734D05"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“Zāļu valsts aģentūras nolikums” 4.12. apakšpunkts</w:t>
            </w:r>
          </w:p>
        </w:tc>
        <w:tc>
          <w:tcPr>
            <w:tcW w:w="2265" w:type="dxa"/>
          </w:tcPr>
          <w:p w:rsidR="00FF45A5" w:rsidRPr="00FF45A5" w:rsidP="00656133" w14:paraId="7F5E9D37"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Pārņemts pilnībā</w:t>
            </w:r>
          </w:p>
        </w:tc>
        <w:tc>
          <w:tcPr>
            <w:tcW w:w="2266" w:type="dxa"/>
          </w:tcPr>
          <w:p w:rsidR="00FF45A5" w:rsidRPr="00FF45A5" w:rsidP="00656133" w14:paraId="6BC25677"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Neparedz stingrākas prasības</w:t>
            </w:r>
          </w:p>
          <w:p w:rsidR="00FF45A5" w:rsidRPr="00FF45A5" w:rsidP="00656133" w14:paraId="197C0D71" w14:textId="77777777">
            <w:pPr>
              <w:rPr>
                <w:rFonts w:ascii="Times New Roman" w:eastAsia="Times New Roman" w:hAnsi="Times New Roman" w:cs="Times New Roman"/>
                <w:color w:val="414142"/>
                <w:sz w:val="24"/>
                <w:szCs w:val="24"/>
                <w:lang w:eastAsia="lv-LV"/>
              </w:rPr>
            </w:pPr>
          </w:p>
        </w:tc>
      </w:tr>
      <w:tr w14:paraId="575054A2" w14:textId="77777777" w:rsidTr="00656133">
        <w:tblPrEx>
          <w:tblW w:w="0" w:type="auto"/>
          <w:tblLook w:val="04A0"/>
        </w:tblPrEx>
        <w:tc>
          <w:tcPr>
            <w:tcW w:w="2265" w:type="dxa"/>
            <w:gridSpan w:val="2"/>
          </w:tcPr>
          <w:p w:rsidR="00FF45A5" w:rsidRPr="00FF45A5" w:rsidP="00656133" w14:paraId="276B8AA5"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5.b panta 6., 7., 8., 9., 10. un 11.punktu</w:t>
            </w:r>
          </w:p>
        </w:tc>
        <w:tc>
          <w:tcPr>
            <w:tcW w:w="2265" w:type="dxa"/>
            <w:gridSpan w:val="2"/>
          </w:tcPr>
          <w:p w:rsidR="00FF45A5" w:rsidRPr="00FF45A5" w:rsidP="00656133" w14:paraId="63B2AE70"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 jo nosaka Eiropas narkotiku un narkomānijas uzraudzības centra uzdevumus</w:t>
            </w:r>
          </w:p>
        </w:tc>
        <w:tc>
          <w:tcPr>
            <w:tcW w:w="2265" w:type="dxa"/>
          </w:tcPr>
          <w:p w:rsidR="00FF45A5" w:rsidRPr="00FF45A5" w:rsidP="00656133" w14:paraId="58DAD800"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5E9D659E"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01C7DF06" w14:textId="77777777" w:rsidTr="00656133">
        <w:tblPrEx>
          <w:tblW w:w="0" w:type="auto"/>
          <w:tblLook w:val="04A0"/>
        </w:tblPrEx>
        <w:tc>
          <w:tcPr>
            <w:tcW w:w="2265" w:type="dxa"/>
            <w:gridSpan w:val="2"/>
          </w:tcPr>
          <w:p w:rsidR="00FF45A5" w:rsidRPr="00FF45A5" w:rsidP="00656133" w14:paraId="3FCBBCD1"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5.c pantu</w:t>
            </w:r>
          </w:p>
        </w:tc>
        <w:tc>
          <w:tcPr>
            <w:tcW w:w="2265" w:type="dxa"/>
            <w:gridSpan w:val="2"/>
          </w:tcPr>
          <w:p w:rsidR="00FF45A5" w:rsidRPr="00FF45A5" w:rsidP="00656133" w14:paraId="06178255" w14:textId="1372A561">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 xml:space="preserve">Netiek pārņemts, jo nosaka </w:t>
            </w:r>
            <w:r w:rsidR="00FB104E">
              <w:rPr>
                <w:rFonts w:ascii="Times New Roman" w:eastAsia="Times New Roman" w:hAnsi="Times New Roman" w:cs="Times New Roman"/>
                <w:color w:val="414142"/>
                <w:sz w:val="24"/>
                <w:szCs w:val="24"/>
                <w:lang w:eastAsia="lv-LV"/>
              </w:rPr>
              <w:t xml:space="preserve">Komisijas un </w:t>
            </w:r>
            <w:r w:rsidRPr="00FF45A5">
              <w:rPr>
                <w:rFonts w:ascii="Times New Roman" w:eastAsia="Times New Roman" w:hAnsi="Times New Roman" w:cs="Times New Roman"/>
                <w:color w:val="414142"/>
                <w:sz w:val="24"/>
                <w:szCs w:val="24"/>
                <w:lang w:eastAsia="lv-LV"/>
              </w:rPr>
              <w:t>Eiropas narkotiku un narkomānijas uzraudzības centra uzdevumus</w:t>
            </w:r>
          </w:p>
        </w:tc>
        <w:tc>
          <w:tcPr>
            <w:tcW w:w="2265" w:type="dxa"/>
          </w:tcPr>
          <w:p w:rsidR="00FF45A5" w:rsidRPr="00FF45A5" w:rsidP="00656133" w14:paraId="4EEFB9A4"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5DB19C59"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189A049F" w14:textId="77777777" w:rsidTr="00656133">
        <w:tblPrEx>
          <w:tblW w:w="0" w:type="auto"/>
          <w:tblLook w:val="04A0"/>
        </w:tblPrEx>
        <w:tc>
          <w:tcPr>
            <w:tcW w:w="2265" w:type="dxa"/>
            <w:gridSpan w:val="2"/>
          </w:tcPr>
          <w:p w:rsidR="00FF45A5" w:rsidRPr="00FF45A5" w:rsidP="00656133" w14:paraId="6BC390BD"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3.punkts attiecībā uz Regulas 1920/2006  5.d pantu</w:t>
            </w:r>
          </w:p>
        </w:tc>
        <w:tc>
          <w:tcPr>
            <w:tcW w:w="2265" w:type="dxa"/>
            <w:gridSpan w:val="2"/>
          </w:tcPr>
          <w:p w:rsidR="00FF45A5" w:rsidRPr="00FF45A5" w:rsidP="00656133" w14:paraId="48949F45"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 jo nosaka Eiropas narkotiku un narkomānijas uzraudzības centra uzdevumus</w:t>
            </w:r>
          </w:p>
        </w:tc>
        <w:tc>
          <w:tcPr>
            <w:tcW w:w="2265" w:type="dxa"/>
          </w:tcPr>
          <w:p w:rsidR="00FF45A5" w:rsidRPr="00FF45A5" w:rsidP="00656133" w14:paraId="08AEE72C"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38E732F0"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5125F295" w14:textId="77777777" w:rsidTr="00656133">
        <w:tblPrEx>
          <w:tblW w:w="0" w:type="auto"/>
          <w:tblLook w:val="04A0"/>
        </w:tblPrEx>
        <w:tc>
          <w:tcPr>
            <w:tcW w:w="2265" w:type="dxa"/>
            <w:gridSpan w:val="2"/>
          </w:tcPr>
          <w:p w:rsidR="00FF45A5" w:rsidRPr="00FF45A5" w:rsidP="00656133" w14:paraId="67AFFCA9"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4.punkts</w:t>
            </w:r>
          </w:p>
        </w:tc>
        <w:tc>
          <w:tcPr>
            <w:tcW w:w="2265" w:type="dxa"/>
            <w:gridSpan w:val="2"/>
          </w:tcPr>
          <w:p w:rsidR="00FF45A5" w:rsidRPr="00FF45A5" w:rsidP="00656133" w14:paraId="657CC25F"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 xml:space="preserve">Netiek pārņemts, jo attiecas uz Zinātnisko komiteju, kas veic riska novērtējumu </w:t>
            </w:r>
          </w:p>
        </w:tc>
        <w:tc>
          <w:tcPr>
            <w:tcW w:w="2265" w:type="dxa"/>
          </w:tcPr>
          <w:p w:rsidR="00FF45A5" w:rsidRPr="00FF45A5" w:rsidP="00656133" w14:paraId="7E39B4B0"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Netiek pārņemts</w:t>
            </w:r>
          </w:p>
        </w:tc>
        <w:tc>
          <w:tcPr>
            <w:tcW w:w="2266" w:type="dxa"/>
          </w:tcPr>
          <w:p w:rsidR="00FF45A5" w:rsidRPr="00FF45A5" w:rsidP="00656133" w14:paraId="06D5BFA6"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Nav attiecināms</w:t>
            </w:r>
          </w:p>
        </w:tc>
      </w:tr>
      <w:tr w14:paraId="7BA5CE06" w14:textId="77777777" w:rsidTr="00656133">
        <w:tblPrEx>
          <w:tblW w:w="0" w:type="auto"/>
          <w:tblLook w:val="04A0"/>
        </w:tblPrEx>
        <w:tc>
          <w:tcPr>
            <w:tcW w:w="9061" w:type="dxa"/>
            <w:gridSpan w:val="6"/>
          </w:tcPr>
          <w:p w:rsidR="00FF45A5" w:rsidRPr="00FF45A5" w:rsidP="00656133" w14:paraId="37D82F92"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2.pants</w:t>
            </w:r>
          </w:p>
        </w:tc>
      </w:tr>
      <w:tr w14:paraId="39C7501E" w14:textId="77777777" w:rsidTr="00656133">
        <w:tblPrEx>
          <w:tblW w:w="0" w:type="auto"/>
          <w:tblLook w:val="04A0"/>
        </w:tblPrEx>
        <w:tc>
          <w:tcPr>
            <w:tcW w:w="2265" w:type="dxa"/>
            <w:gridSpan w:val="2"/>
          </w:tcPr>
          <w:p w:rsidR="00FF45A5" w:rsidRPr="00FF45A5" w:rsidP="00656133" w14:paraId="22DDC227"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Regulu piemēro no 2018.gada 23.novembra</w:t>
            </w:r>
          </w:p>
        </w:tc>
        <w:tc>
          <w:tcPr>
            <w:tcW w:w="2265" w:type="dxa"/>
            <w:gridSpan w:val="2"/>
          </w:tcPr>
          <w:p w:rsidR="00FF45A5" w:rsidRPr="00FF45A5" w:rsidP="00656133" w14:paraId="306E2351" w14:textId="4E217659">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 xml:space="preserve">Noteikumu projekta </w:t>
            </w:r>
            <w:r w:rsidR="00FB104E">
              <w:rPr>
                <w:rFonts w:ascii="Times New Roman" w:eastAsia="Times New Roman" w:hAnsi="Times New Roman" w:cs="Times New Roman"/>
                <w:color w:val="414142"/>
                <w:sz w:val="24"/>
                <w:szCs w:val="24"/>
                <w:lang w:eastAsia="lv-LV"/>
              </w:rPr>
              <w:t>2</w:t>
            </w:r>
            <w:r w:rsidRPr="00FF45A5">
              <w:rPr>
                <w:rFonts w:ascii="Times New Roman" w:eastAsia="Times New Roman" w:hAnsi="Times New Roman" w:cs="Times New Roman"/>
                <w:color w:val="414142"/>
                <w:sz w:val="24"/>
                <w:szCs w:val="24"/>
                <w:lang w:eastAsia="lv-LV"/>
              </w:rPr>
              <w:t>.punkts</w:t>
            </w:r>
          </w:p>
        </w:tc>
        <w:tc>
          <w:tcPr>
            <w:tcW w:w="2265" w:type="dxa"/>
          </w:tcPr>
          <w:p w:rsidR="00FF45A5" w:rsidRPr="00FF45A5" w:rsidP="00656133" w14:paraId="0C4DA967"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Pārņemts pilnībā</w:t>
            </w:r>
          </w:p>
        </w:tc>
        <w:tc>
          <w:tcPr>
            <w:tcW w:w="2266" w:type="dxa"/>
          </w:tcPr>
          <w:p w:rsidR="00FF45A5" w:rsidRPr="00FF45A5" w:rsidP="00656133" w14:paraId="1A689921" w14:textId="77777777">
            <w:pPr>
              <w:rPr>
                <w:rFonts w:ascii="Times New Roman" w:eastAsia="Times New Roman" w:hAnsi="Times New Roman" w:cs="Times New Roman"/>
                <w:color w:val="414142"/>
                <w:sz w:val="24"/>
                <w:szCs w:val="24"/>
                <w:lang w:eastAsia="lv-LV"/>
              </w:rPr>
            </w:pPr>
            <w:r w:rsidRPr="00FF45A5">
              <w:rPr>
                <w:rFonts w:ascii="Times New Roman" w:eastAsia="Times New Roman" w:hAnsi="Times New Roman" w:cs="Times New Roman"/>
                <w:color w:val="414142"/>
                <w:sz w:val="24"/>
                <w:szCs w:val="24"/>
                <w:lang w:eastAsia="lv-LV"/>
              </w:rPr>
              <w:t>Neparedz stingrākas prasības</w:t>
            </w:r>
          </w:p>
        </w:tc>
      </w:tr>
    </w:tbl>
    <w:p w:rsidR="005F6017" w:rsidP="00894C55" w14:paraId="63B24C13" w14:textId="472CE7A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20BEFE81"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801"/>
        <w:gridCol w:w="5889"/>
      </w:tblGrid>
      <w:tr w14:paraId="6328CC43" w14:textId="77777777" w:rsidTr="00190702">
        <w:tblPrEx>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P="00816C11" w14:paraId="4A1D5A94"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Pr="003429ED" w:rsidR="00816C11">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14:paraId="7292AE1E" w14:textId="77777777" w:rsidTr="00190702">
        <w:tblPrEx>
          <w:tblW w:w="5048" w:type="pct"/>
          <w:jc w:val="center"/>
          <w:tblCellMar>
            <w:top w:w="24" w:type="dxa"/>
            <w:left w:w="24" w:type="dxa"/>
            <w:bottom w:w="24" w:type="dxa"/>
            <w:right w:w="24" w:type="dxa"/>
          </w:tblCellMar>
          <w:tblLook w:val="04A0"/>
        </w:tblPrEx>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2F3100C8"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5F7B55A"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rsidR="00255AF2" w:rsidRPr="00255AF2" w:rsidP="001B331F" w14:paraId="7E9641D3" w14:textId="43A89D62">
            <w:pPr>
              <w:spacing w:after="0" w:line="240" w:lineRule="auto"/>
              <w:jc w:val="both"/>
              <w:rPr>
                <w:rFonts w:ascii="Times New Roman" w:eastAsia="Times New Roman" w:hAnsi="Times New Roman" w:cs="Times New Roman"/>
                <w:sz w:val="24"/>
                <w:szCs w:val="24"/>
                <w:lang w:eastAsia="lv-LV"/>
              </w:rPr>
            </w:pPr>
            <w:r w:rsidRPr="00255AF2">
              <w:rPr>
                <w:rFonts w:ascii="Times New Roman" w:hAnsi="Times New Roman" w:cs="Times New Roman"/>
                <w:sz w:val="24"/>
                <w:szCs w:val="24"/>
              </w:rPr>
              <w:t xml:space="preserve">Ņemot </w:t>
            </w:r>
            <w:r w:rsidR="00807672">
              <w:rPr>
                <w:rFonts w:ascii="Times New Roman" w:hAnsi="Times New Roman" w:cs="Times New Roman"/>
                <w:sz w:val="24"/>
                <w:szCs w:val="24"/>
              </w:rPr>
              <w:t xml:space="preserve">vērā ar </w:t>
            </w:r>
            <w:r w:rsidRPr="00807672" w:rsidR="00807672">
              <w:rPr>
                <w:rFonts w:ascii="Times New Roman" w:hAnsi="Times New Roman" w:cs="Times New Roman"/>
                <w:sz w:val="24"/>
                <w:szCs w:val="24"/>
              </w:rPr>
              <w:t>Ministru kabineta 2017.gada 7.augusta rīkojumu Nr.394 „Par konceptuālo ziņojumu „Par veselības aprūpes sistēmas reformu”</w:t>
            </w:r>
            <w:r w:rsidRPr="00255AF2">
              <w:rPr>
                <w:rFonts w:ascii="Times New Roman" w:hAnsi="Times New Roman" w:cs="Times New Roman"/>
                <w:sz w:val="24"/>
                <w:szCs w:val="24"/>
              </w:rPr>
              <w:t xml:space="preserve">, kas pirms pieņemšanas tika nodots sabiedriskai apspriešanai,  </w:t>
            </w:r>
            <w:r w:rsidR="004D48CF">
              <w:rPr>
                <w:rFonts w:ascii="Times New Roman" w:hAnsi="Times New Roman" w:cs="Times New Roman"/>
                <w:sz w:val="24"/>
                <w:szCs w:val="24"/>
              </w:rPr>
              <w:t xml:space="preserve">kā arī ar Ministru kabineta </w:t>
            </w:r>
            <w:r w:rsidRPr="00EB6708" w:rsidR="004D48CF">
              <w:rPr>
                <w:rFonts w:ascii="Times New Roman" w:hAnsi="Times New Roman" w:cs="Times New Roman"/>
                <w:sz w:val="24"/>
                <w:szCs w:val="24"/>
              </w:rPr>
              <w:t xml:space="preserve">2018.gada </w:t>
            </w:r>
            <w:r w:rsidRPr="00EB6708" w:rsidR="00EB6708">
              <w:rPr>
                <w:rFonts w:ascii="Times New Roman" w:hAnsi="Times New Roman" w:cs="Times New Roman"/>
                <w:sz w:val="24"/>
                <w:szCs w:val="24"/>
              </w:rPr>
              <w:t>29</w:t>
            </w:r>
            <w:r w:rsidRPr="00EB6708" w:rsidR="004D48CF">
              <w:rPr>
                <w:rFonts w:ascii="Times New Roman" w:hAnsi="Times New Roman" w:cs="Times New Roman"/>
                <w:sz w:val="24"/>
                <w:szCs w:val="24"/>
              </w:rPr>
              <w:t>.maija rīkojumu</w:t>
            </w:r>
            <w:r w:rsidRPr="00EB6708" w:rsidR="00EB6708">
              <w:rPr>
                <w:rFonts w:ascii="Times New Roman" w:hAnsi="Times New Roman" w:cs="Times New Roman"/>
                <w:sz w:val="24"/>
                <w:szCs w:val="24"/>
              </w:rPr>
              <w:t xml:space="preserve"> Nr.227</w:t>
            </w:r>
            <w:r w:rsidR="004D48CF">
              <w:rPr>
                <w:rFonts w:ascii="Times New Roman" w:hAnsi="Times New Roman" w:cs="Times New Roman"/>
                <w:sz w:val="24"/>
                <w:szCs w:val="24"/>
              </w:rPr>
              <w:t xml:space="preserve"> „</w:t>
            </w:r>
            <w:r w:rsidRPr="000B726F" w:rsidR="004D48CF">
              <w:rPr>
                <w:rFonts w:ascii="Times New Roman" w:hAnsi="Times New Roman" w:cs="Times New Roman"/>
                <w:sz w:val="24"/>
                <w:szCs w:val="24"/>
              </w:rPr>
              <w:t>Par Veselības ministrijas padotībā esošo valsts</w:t>
            </w:r>
            <w:r w:rsidR="004D48CF">
              <w:rPr>
                <w:rFonts w:ascii="Times New Roman" w:hAnsi="Times New Roman" w:cs="Times New Roman"/>
                <w:sz w:val="24"/>
                <w:szCs w:val="24"/>
              </w:rPr>
              <w:t xml:space="preserve"> </w:t>
            </w:r>
            <w:r w:rsidRPr="000B726F" w:rsidR="004D48CF">
              <w:rPr>
                <w:rFonts w:ascii="Times New Roman" w:hAnsi="Times New Roman" w:cs="Times New Roman"/>
                <w:sz w:val="24"/>
                <w:szCs w:val="24"/>
              </w:rPr>
              <w:t>pārvaldes iestāžu reorganizāciju</w:t>
            </w:r>
            <w:r w:rsidR="004D48CF">
              <w:rPr>
                <w:rFonts w:ascii="Times New Roman" w:hAnsi="Times New Roman" w:cs="Times New Roman"/>
                <w:sz w:val="24"/>
                <w:szCs w:val="24"/>
              </w:rPr>
              <w:t>”</w:t>
            </w:r>
            <w:r w:rsidRPr="000B726F" w:rsidR="004D48CF">
              <w:rPr>
                <w:rFonts w:ascii="Times New Roman" w:hAnsi="Times New Roman" w:cs="Times New Roman"/>
                <w:sz w:val="24"/>
                <w:szCs w:val="24"/>
              </w:rPr>
              <w:t xml:space="preserve"> </w:t>
            </w:r>
            <w:r w:rsidRPr="00255AF2">
              <w:rPr>
                <w:rFonts w:ascii="Times New Roman" w:hAnsi="Times New Roman" w:cs="Times New Roman"/>
                <w:sz w:val="24"/>
                <w:szCs w:val="24"/>
              </w:rPr>
              <w:t>atbalstīto reformu, kā arī to, ka izmaiņas skar valsts pārvaldes iestādes funkcijas, sabiedrības līdzdalība netiek plānota.</w:t>
            </w:r>
          </w:p>
          <w:p w:rsidR="007D14BD" w:rsidRPr="003429ED" w:rsidP="001B331F" w14:paraId="0AF4F61F" w14:textId="78EEDCB7">
            <w:pPr>
              <w:spacing w:after="0" w:line="240" w:lineRule="auto"/>
              <w:jc w:val="both"/>
              <w:rPr>
                <w:rFonts w:ascii="Times New Roman" w:eastAsia="Times New Roman" w:hAnsi="Times New Roman" w:cs="Times New Roman"/>
                <w:sz w:val="24"/>
                <w:szCs w:val="24"/>
                <w:lang w:eastAsia="lv-LV"/>
              </w:rPr>
            </w:pPr>
            <w:r w:rsidRPr="002B7BAF">
              <w:rPr>
                <w:rFonts w:ascii="Times New Roman" w:eastAsia="Times New Roman" w:hAnsi="Times New Roman" w:cs="Times New Roman"/>
                <w:sz w:val="24"/>
                <w:szCs w:val="24"/>
                <w:lang w:eastAsia="lv-LV"/>
              </w:rPr>
              <w:t xml:space="preserve">Noteikumu projekts </w:t>
            </w:r>
            <w:r w:rsidRPr="002B7BAF" w:rsidR="002B7BAF">
              <w:rPr>
                <w:rFonts w:ascii="Times New Roman" w:eastAsia="Times New Roman" w:hAnsi="Times New Roman" w:cs="Times New Roman"/>
                <w:sz w:val="24"/>
                <w:szCs w:val="24"/>
                <w:lang w:eastAsia="lv-LV"/>
              </w:rPr>
              <w:t>pēc izsludināšanas</w:t>
            </w:r>
            <w:r w:rsidRPr="002B7BAF">
              <w:rPr>
                <w:rFonts w:ascii="Times New Roman" w:eastAsia="Times New Roman" w:hAnsi="Times New Roman" w:cs="Times New Roman"/>
                <w:sz w:val="24"/>
                <w:szCs w:val="24"/>
                <w:lang w:eastAsia="lv-LV"/>
              </w:rPr>
              <w:t xml:space="preserve"> Valsts sekretāru sanāksmē </w:t>
            </w:r>
            <w:r w:rsidR="00053C07">
              <w:rPr>
                <w:rFonts w:ascii="Times New Roman" w:eastAsia="Times New Roman" w:hAnsi="Times New Roman" w:cs="Times New Roman"/>
                <w:sz w:val="24"/>
                <w:szCs w:val="24"/>
                <w:lang w:eastAsia="lv-LV"/>
              </w:rPr>
              <w:t xml:space="preserve">ir </w:t>
            </w:r>
            <w:r w:rsidRPr="002B7BAF" w:rsidR="002B7BAF">
              <w:rPr>
                <w:rFonts w:ascii="Times New Roman" w:eastAsia="Times New Roman" w:hAnsi="Times New Roman" w:cs="Times New Roman"/>
                <w:sz w:val="24"/>
                <w:szCs w:val="24"/>
                <w:lang w:eastAsia="lv-LV"/>
              </w:rPr>
              <w:t>pieejams arī</w:t>
            </w:r>
            <w:r w:rsidRPr="002B7BAF">
              <w:rPr>
                <w:rFonts w:ascii="Times New Roman" w:eastAsia="Times New Roman" w:hAnsi="Times New Roman" w:cs="Times New Roman"/>
                <w:sz w:val="24"/>
                <w:szCs w:val="24"/>
                <w:lang w:eastAsia="lv-LV"/>
              </w:rPr>
              <w:t xml:space="preserve"> </w:t>
            </w:r>
            <w:r w:rsidRPr="002B7BAF" w:rsidR="002B7BAF">
              <w:rPr>
                <w:rFonts w:ascii="Times New Roman" w:eastAsia="Times New Roman" w:hAnsi="Times New Roman" w:cs="Times New Roman"/>
                <w:sz w:val="24"/>
                <w:szCs w:val="24"/>
                <w:lang w:eastAsia="lv-LV"/>
              </w:rPr>
              <w:t>Ministru kabineta</w:t>
            </w:r>
            <w:r w:rsidRPr="002B7BAF">
              <w:rPr>
                <w:rFonts w:ascii="Times New Roman" w:eastAsia="Times New Roman" w:hAnsi="Times New Roman" w:cs="Times New Roman"/>
                <w:sz w:val="24"/>
                <w:szCs w:val="24"/>
                <w:lang w:eastAsia="lv-LV"/>
              </w:rPr>
              <w:t xml:space="preserve"> tīmekļa vietnē: </w:t>
            </w:r>
            <w:r>
              <w:fldChar w:fldCharType="begin"/>
            </w:r>
            <w:r>
              <w:instrText xml:space="preserve"> HYPERLINK "http://www.mk.gov.lv" </w:instrText>
            </w:r>
            <w:r>
              <w:fldChar w:fldCharType="separate"/>
            </w:r>
            <w:r w:rsidRPr="002B7BAF" w:rsidR="002B7BAF">
              <w:rPr>
                <w:rStyle w:val="Hyperlink"/>
                <w:rFonts w:ascii="Times New Roman" w:eastAsia="Times New Roman" w:hAnsi="Times New Roman" w:cs="Times New Roman"/>
                <w:sz w:val="24"/>
                <w:szCs w:val="24"/>
                <w:lang w:eastAsia="lv-LV"/>
              </w:rPr>
              <w:t>www.mk.gov.lv</w:t>
            </w:r>
            <w:r>
              <w:fldChar w:fldCharType="end"/>
            </w:r>
            <w:r w:rsidRPr="002B7BAF">
              <w:rPr>
                <w:rFonts w:ascii="Times New Roman" w:eastAsia="Times New Roman" w:hAnsi="Times New Roman" w:cs="Times New Roman"/>
                <w:sz w:val="24"/>
                <w:szCs w:val="24"/>
                <w:lang w:eastAsia="lv-LV"/>
              </w:rPr>
              <w:t>.</w:t>
            </w:r>
          </w:p>
        </w:tc>
      </w:tr>
      <w:tr w14:paraId="13C742D3" w14:textId="77777777" w:rsidTr="00190702">
        <w:tblPrEx>
          <w:tblW w:w="5048" w:type="pct"/>
          <w:jc w:val="center"/>
          <w:tblCellMar>
            <w:top w:w="24" w:type="dxa"/>
            <w:left w:w="24" w:type="dxa"/>
            <w:bottom w:w="24" w:type="dxa"/>
            <w:right w:w="24" w:type="dxa"/>
          </w:tblCellMar>
          <w:tblLook w:val="04A0"/>
        </w:tblPrEx>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002EB135"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rsidR="00894C55" w:rsidRPr="003429ED" w:rsidP="00894C55" w14:paraId="1A50FEEB"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rsidR="00244DBB" w:rsidRPr="003429ED" w:rsidP="00343A67" w14:paraId="30504DD9" w14:textId="5898D0FA">
            <w:pPr>
              <w:spacing w:after="0" w:line="240" w:lineRule="auto"/>
              <w:jc w:val="both"/>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r w:rsidRPr="003429ED">
              <w:rPr>
                <w:rFonts w:ascii="Times New Roman" w:eastAsia="Times New Roman" w:hAnsi="Times New Roman" w:cs="Times New Roman"/>
                <w:sz w:val="24"/>
                <w:szCs w:val="24"/>
                <w:lang w:eastAsia="lv-LV"/>
              </w:rPr>
              <w:t xml:space="preserve"> </w:t>
            </w:r>
          </w:p>
        </w:tc>
      </w:tr>
      <w:tr w14:paraId="125A13D3"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5E5B5F29"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725E7EC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rsidR="00A02417" w:rsidRPr="003429ED" w:rsidP="00A02417" w14:paraId="2E33C004" w14:textId="685D4A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343A67" w:rsidR="00343A67">
              <w:rPr>
                <w:rFonts w:ascii="Times New Roman" w:eastAsia="Times New Roman" w:hAnsi="Times New Roman" w:cs="Times New Roman"/>
                <w:sz w:val="24"/>
                <w:szCs w:val="24"/>
                <w:lang w:eastAsia="lv-LV"/>
              </w:rPr>
              <w:t>Projekts šo jomu neskar</w:t>
            </w:r>
          </w:p>
        </w:tc>
      </w:tr>
      <w:tr w14:paraId="1D9A04F4" w14:textId="77777777" w:rsidTr="00190702">
        <w:tblPrEx>
          <w:tblW w:w="5048" w:type="pct"/>
          <w:jc w:val="center"/>
          <w:tblCellMar>
            <w:top w:w="24" w:type="dxa"/>
            <w:left w:w="24" w:type="dxa"/>
            <w:bottom w:w="24" w:type="dxa"/>
            <w:right w:w="24" w:type="dxa"/>
          </w:tblCellMar>
          <w:tblLook w:val="04A0"/>
        </w:tblPrEx>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4B74C3D"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26F477AF" w14:textId="77777777">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rsidR="00655340" w:rsidRPr="003429ED" w:rsidP="00655340" w14:paraId="0BA03EE8" w14:textId="4B2036B0">
            <w:pPr>
              <w:spacing w:after="0" w:line="240" w:lineRule="auto"/>
              <w:rPr>
                <w:rFonts w:ascii="Times New Roman" w:eastAsia="Times New Roman" w:hAnsi="Times New Roman" w:cs="Times New Roman"/>
                <w:sz w:val="24"/>
                <w:szCs w:val="24"/>
                <w:lang w:eastAsia="lv-LV"/>
              </w:rPr>
            </w:pPr>
            <w:r w:rsidRPr="00343A67">
              <w:rPr>
                <w:rFonts w:ascii="Times New Roman" w:eastAsia="Times New Roman" w:hAnsi="Times New Roman" w:cs="Times New Roman"/>
                <w:sz w:val="24"/>
                <w:szCs w:val="24"/>
                <w:lang w:eastAsia="lv-LV"/>
              </w:rPr>
              <w:t>Projekts šo jomu neskar</w:t>
            </w:r>
          </w:p>
        </w:tc>
      </w:tr>
    </w:tbl>
    <w:p w:rsidR="00894C55" w:rsidP="00894C55" w14:paraId="38BCC0BC" w14:textId="2E64B8E0">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E14BAD" w:rsidRPr="00894C55" w:rsidP="00894C55" w14:paraId="6915352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0"/>
        <w:gridCol w:w="5802"/>
      </w:tblGrid>
      <w:tr w14:paraId="33F2D3DB"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P="00816C11" w14:paraId="3C3AB9B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Pr="006E52FA" w:rsidR="00816C11">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14:paraId="65C1B4F0" w14:textId="77777777" w:rsidTr="006D27E4">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5B64B82"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3D7B70A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00058C" w:rsidRPr="006E52FA" w:rsidP="004D48CF" w14:paraId="439C7F05" w14:textId="1B031C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Slimību profilakses un kontroles centrs</w:t>
            </w:r>
            <w:r w:rsidR="001E65C7">
              <w:rPr>
                <w:rFonts w:ascii="Times New Roman" w:eastAsia="Times New Roman" w:hAnsi="Times New Roman" w:cs="Times New Roman"/>
                <w:sz w:val="24"/>
                <w:szCs w:val="24"/>
                <w:lang w:eastAsia="lv-LV"/>
              </w:rPr>
              <w:t>.</w:t>
            </w:r>
          </w:p>
        </w:tc>
      </w:tr>
      <w:tr w14:paraId="513C0EA2" w14:textId="77777777" w:rsidTr="006D27E4">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53473806"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7E00E7" w:rsidP="007E00E7" w14:paraId="23A4D598"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p>
          <w:p w:rsidR="00894C55" w:rsidRPr="006E52FA" w:rsidP="007E00E7" w14:paraId="391CE5FF" w14:textId="37967F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4D48CF" w:rsidRPr="004D48CF" w:rsidP="004D48CF" w14:paraId="0F657C9C" w14:textId="77777777">
            <w:pPr>
              <w:pStyle w:val="NoSpacing"/>
              <w:jc w:val="both"/>
              <w:rPr>
                <w:lang w:val="lv-LV"/>
              </w:rPr>
            </w:pPr>
            <w:r w:rsidRPr="004D48CF">
              <w:rPr>
                <w:lang w:val="lv-LV"/>
              </w:rPr>
              <w:t>Projekts paredz savstarpēju funkciju pārdali Veselības ministrijas padotības iestāžu starpā.</w:t>
            </w:r>
          </w:p>
          <w:p w:rsidR="0000058C" w:rsidRPr="006E52FA" w:rsidP="004D48CF" w14:paraId="1950F10C" w14:textId="436A247E">
            <w:pPr>
              <w:spacing w:after="0" w:line="240" w:lineRule="auto"/>
              <w:jc w:val="both"/>
              <w:rPr>
                <w:rFonts w:ascii="Times New Roman" w:eastAsia="Times New Roman" w:hAnsi="Times New Roman" w:cs="Times New Roman"/>
                <w:sz w:val="24"/>
                <w:szCs w:val="24"/>
                <w:lang w:eastAsia="lv-LV"/>
              </w:rPr>
            </w:pPr>
            <w:r w:rsidRPr="004D48CF">
              <w:rPr>
                <w:rFonts w:ascii="Times New Roman" w:hAnsi="Times New Roman" w:cs="Times New Roman"/>
                <w:sz w:val="24"/>
                <w:szCs w:val="24"/>
              </w:rPr>
              <w:t>Projekta izpilde tiks nodrošināta nozares esošo cilvēkresursu ietvaros.</w:t>
            </w:r>
          </w:p>
        </w:tc>
      </w:tr>
      <w:tr w14:paraId="50591444" w14:textId="77777777" w:rsidTr="006D27E4">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80A3C50"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P="00894C55" w14:paraId="0BB88C47" w14:textId="77777777">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6D27E4" w:rsidP="004551A7" w14:paraId="41EA30A5" w14:textId="3518A9FC">
            <w:pPr>
              <w:spacing w:before="100" w:beforeAutospacing="1" w:after="100" w:afterAutospacing="1" w:line="293" w:lineRule="atLeast"/>
              <w:jc w:val="both"/>
              <w:rPr>
                <w:rFonts w:ascii="Times New Roman" w:eastAsia="Times New Roman" w:hAnsi="Times New Roman" w:cs="Times New Roman"/>
                <w:sz w:val="24"/>
                <w:szCs w:val="24"/>
                <w:highlight w:val="yellow"/>
                <w:lang w:eastAsia="lv-LV"/>
              </w:rPr>
            </w:pPr>
            <w:r w:rsidRPr="00550C86">
              <w:rPr>
                <w:rFonts w:ascii="Times New Roman" w:hAnsi="Times New Roman" w:cs="Times New Roman"/>
                <w:color w:val="212121"/>
                <w:sz w:val="24"/>
                <w:szCs w:val="24"/>
                <w:shd w:val="clear" w:color="auto" w:fill="FFFFFF"/>
              </w:rPr>
              <w:t>Atbilstoši Ministru kabineta 29.05.2018. rīkojuma Nr.227 anotācijai, lai Slimību profilakses un kontroles centrs nodrošinātu no Valsts sporta medicīnas centra pārņemto jomu, 2018.gadā resursi izdevumu segšanai 4 511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un atbilstošie izdevumi 4 511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xml:space="preserve"> tiks pārdalīti no budžeta apakšprogrammas 39.02.00 “Sporta medicīnas nodrošināšana” uz programmu 46.03.00 “Slimību profilakses nodrošināšana”, un lai Slimību profilakses un kontroles centrs nodrošinātu no Nacionālā veselības dienesta pārņemto jomu, 2018.gadā resursi izdevumu segšanai 5 241 </w:t>
            </w:r>
            <w:r w:rsidRPr="00550C86">
              <w:rPr>
                <w:rFonts w:ascii="Times New Roman" w:hAnsi="Times New Roman" w:cs="Times New Roman"/>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xml:space="preserve"> un atbilstošie izdevumi 5 241</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tai skaitā 4 936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xml:space="preserve"> atlīdzībai un 305 </w:t>
            </w:r>
            <w:r w:rsidRPr="00550C86">
              <w:rPr>
                <w:rFonts w:ascii="Times New Roman" w:hAnsi="Times New Roman" w:cs="Times New Roman"/>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xml:space="preserve"> precēm un pakalpojumiem, tiks pārdalīti no budžeta apakšprogrammas 45.01.00 “Veselības aprūpes finansējuma administrēšana un ekonomiskā novērtēšana” uz apakšprogrammu 46.03.00 “Slimību profilakses nodrošināšana”, vienlaicīgi pārdalot 1 amata vietu. Vienlaikus, atbilstoši minētajā anotācijā paredzētajam, Veselības ministrija iesniegs Finanšu </w:t>
            </w:r>
            <w:r w:rsidRPr="00550C86">
              <w:rPr>
                <w:rFonts w:ascii="Times New Roman" w:hAnsi="Times New Roman" w:cs="Times New Roman"/>
                <w:color w:val="212121"/>
                <w:sz w:val="24"/>
                <w:szCs w:val="24"/>
                <w:shd w:val="clear" w:color="auto" w:fill="FFFFFF"/>
              </w:rPr>
              <w:t>ministrijā priekšlikumus par valsts pamatbudžeta bāzes izdevumu 2019.-2021.gadam izmaiņām, tas ir, pārdalīt no Valsts sporta medicīnas centra uz Slimību profilakses un kontroles centru resursus izdevumu segšanai 9 021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un atbilstošos izdevumus 9 021</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un no Nacionālā veselības dienesta uz Slimību profilakses un kontroles centru resursus izdevumu segšanai 15 722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xml:space="preserve"> un atbilstošos izdevumus 15 722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tai skaitā, atlīdzībai 14 808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 un precēm un pakalpojumiem 914 </w:t>
            </w:r>
            <w:r w:rsidRPr="00550C86">
              <w:rPr>
                <w:rFonts w:ascii="Times New Roman" w:hAnsi="Times New Roman" w:cs="Times New Roman"/>
                <w:i/>
                <w:iCs/>
                <w:color w:val="212121"/>
                <w:sz w:val="24"/>
                <w:szCs w:val="24"/>
                <w:shd w:val="clear" w:color="auto" w:fill="FFFFFF"/>
              </w:rPr>
              <w:t>euro</w:t>
            </w:r>
            <w:r w:rsidRPr="00550C86">
              <w:rPr>
                <w:rFonts w:ascii="Times New Roman" w:hAnsi="Times New Roman" w:cs="Times New Roman"/>
                <w:color w:val="212121"/>
                <w:sz w:val="24"/>
                <w:szCs w:val="24"/>
                <w:shd w:val="clear" w:color="auto" w:fill="FFFFFF"/>
              </w:rPr>
              <w:t>.</w:t>
            </w:r>
          </w:p>
        </w:tc>
      </w:tr>
    </w:tbl>
    <w:p w:rsidR="00720585" w:rsidP="00894C55" w14:paraId="046B44E1" w14:textId="77777777">
      <w:pPr>
        <w:spacing w:after="0" w:line="240" w:lineRule="auto"/>
        <w:rPr>
          <w:rFonts w:ascii="Times New Roman" w:hAnsi="Times New Roman" w:cs="Times New Roman"/>
          <w:sz w:val="28"/>
          <w:szCs w:val="28"/>
        </w:rPr>
      </w:pPr>
    </w:p>
    <w:p w:rsidR="00571DF8" w:rsidRPr="00894C55" w:rsidP="00894C55" w14:paraId="58BEF228" w14:textId="77777777">
      <w:pPr>
        <w:spacing w:after="0" w:line="240" w:lineRule="auto"/>
        <w:rPr>
          <w:rFonts w:ascii="Times New Roman" w:hAnsi="Times New Roman" w:cs="Times New Roman"/>
          <w:sz w:val="28"/>
          <w:szCs w:val="28"/>
        </w:rPr>
      </w:pPr>
    </w:p>
    <w:p w:rsidR="00C25B1A" w:rsidRPr="004457CA" w:rsidP="00C25B1A" w14:paraId="0FCDC800" w14:textId="6238B7B2">
      <w:pPr>
        <w:tabs>
          <w:tab w:val="left" w:pos="7230"/>
        </w:tabs>
        <w:spacing w:after="0" w:line="240" w:lineRule="auto"/>
        <w:ind w:right="-765"/>
        <w:rPr>
          <w:rFonts w:ascii="Times New Roman" w:eastAsia="Calibri" w:hAnsi="Times New Roman" w:cs="Times New Roman"/>
          <w:sz w:val="27"/>
          <w:szCs w:val="27"/>
        </w:rPr>
      </w:pPr>
      <w:r w:rsidRPr="004457CA">
        <w:rPr>
          <w:rFonts w:ascii="Times New Roman" w:eastAsia="Calibri" w:hAnsi="Times New Roman" w:cs="Times New Roman"/>
          <w:sz w:val="28"/>
          <w:szCs w:val="28"/>
        </w:rPr>
        <w:t xml:space="preserve">Veselības ministre </w:t>
      </w:r>
      <w:r w:rsidRPr="004457CA">
        <w:rPr>
          <w:rFonts w:ascii="Times New Roman" w:eastAsia="Calibri" w:hAnsi="Times New Roman" w:cs="Times New Roman"/>
          <w:sz w:val="28"/>
          <w:szCs w:val="28"/>
        </w:rPr>
        <w:tab/>
        <w:t xml:space="preserve">Anda </w:t>
      </w:r>
      <w:r w:rsidRPr="004457CA">
        <w:rPr>
          <w:rFonts w:ascii="Times New Roman" w:eastAsia="Calibri" w:hAnsi="Times New Roman" w:cs="Times New Roman"/>
          <w:sz w:val="28"/>
          <w:szCs w:val="28"/>
        </w:rPr>
        <w:t>Čakša</w:t>
      </w:r>
      <w:r w:rsidRPr="004457CA">
        <w:rPr>
          <w:rFonts w:ascii="Times New Roman" w:eastAsia="Calibri" w:hAnsi="Times New Roman" w:cs="Times New Roman"/>
          <w:sz w:val="27"/>
          <w:szCs w:val="27"/>
        </w:rPr>
        <w:tab/>
      </w:r>
    </w:p>
    <w:p w:rsidR="00C25B1A" w:rsidP="00C25B1A" w14:paraId="647E5C73" w14:textId="77777777">
      <w:pPr>
        <w:tabs>
          <w:tab w:val="right" w:pos="9072"/>
        </w:tabs>
        <w:spacing w:after="0" w:line="240" w:lineRule="auto"/>
        <w:ind w:right="-1"/>
        <w:rPr>
          <w:rFonts w:ascii="Times New Roman" w:eastAsia="Calibri" w:hAnsi="Times New Roman" w:cs="Times New Roman"/>
          <w:sz w:val="27"/>
          <w:szCs w:val="27"/>
        </w:rPr>
      </w:pPr>
    </w:p>
    <w:p w:rsidR="00C25B1A" w:rsidP="00C25B1A" w14:paraId="5EAD874F" w14:textId="77777777">
      <w:pPr>
        <w:tabs>
          <w:tab w:val="right" w:pos="9072"/>
        </w:tabs>
        <w:spacing w:after="0" w:line="240" w:lineRule="auto"/>
        <w:ind w:right="-1"/>
        <w:rPr>
          <w:rFonts w:ascii="Times New Roman" w:eastAsia="Calibri" w:hAnsi="Times New Roman" w:cs="Times New Roman"/>
          <w:sz w:val="27"/>
          <w:szCs w:val="27"/>
        </w:rPr>
      </w:pPr>
    </w:p>
    <w:p w:rsidR="00C25B1A" w:rsidRPr="009B3186" w:rsidP="00C25B1A" w14:paraId="422CD23E" w14:textId="43AAC5C2">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7"/>
          <w:szCs w:val="27"/>
        </w:rPr>
        <w:t xml:space="preserve">Vīza: Valsts sekretāra </w:t>
      </w:r>
      <w:r>
        <w:rPr>
          <w:rFonts w:ascii="Times New Roman" w:eastAsia="Calibri" w:hAnsi="Times New Roman" w:cs="Times New Roman"/>
          <w:sz w:val="27"/>
          <w:szCs w:val="27"/>
        </w:rPr>
        <w:t>p.i</w:t>
      </w:r>
      <w:r>
        <w:rPr>
          <w:rFonts w:ascii="Times New Roman" w:eastAsia="Calibri" w:hAnsi="Times New Roman" w:cs="Times New Roman"/>
          <w:sz w:val="27"/>
          <w:szCs w:val="27"/>
        </w:rPr>
        <w:t>.</w:t>
      </w:r>
      <w:r w:rsidRPr="00A50430" w:rsidR="006D27E4">
        <w:rPr>
          <w:rFonts w:ascii="Times New Roman" w:eastAsia="Calibri" w:hAnsi="Times New Roman" w:cs="Times New Roman"/>
          <w:sz w:val="27"/>
          <w:szCs w:val="27"/>
        </w:rPr>
        <w:t xml:space="preserve">                                              </w:t>
      </w:r>
      <w:r w:rsidR="00E872A1">
        <w:rPr>
          <w:rFonts w:ascii="Times New Roman" w:eastAsia="Calibri" w:hAnsi="Times New Roman" w:cs="Times New Roman"/>
          <w:sz w:val="27"/>
          <w:szCs w:val="27"/>
        </w:rPr>
        <w:t xml:space="preserve"> </w:t>
      </w:r>
      <w:bookmarkStart w:id="0" w:name="_GoBack"/>
      <w:bookmarkEnd w:id="0"/>
      <w:r w:rsidR="00E872A1">
        <w:rPr>
          <w:rFonts w:ascii="Times New Roman" w:eastAsia="Calibri" w:hAnsi="Times New Roman" w:cs="Times New Roman"/>
          <w:sz w:val="27"/>
          <w:szCs w:val="27"/>
        </w:rPr>
        <w:t xml:space="preserve">  Daina </w:t>
      </w:r>
      <w:r w:rsidR="00E872A1">
        <w:rPr>
          <w:rFonts w:ascii="Times New Roman" w:eastAsia="Calibri" w:hAnsi="Times New Roman" w:cs="Times New Roman"/>
          <w:sz w:val="27"/>
          <w:szCs w:val="27"/>
        </w:rPr>
        <w:t>Mūrmane-Umbraško</w:t>
      </w:r>
    </w:p>
    <w:p w:rsidR="004E6C83" w:rsidRPr="006E52FA" w:rsidP="004E6C83" w14:paraId="745408C1" w14:textId="3880A4A3">
      <w:pPr>
        <w:tabs>
          <w:tab w:val="right" w:pos="9072"/>
        </w:tabs>
        <w:spacing w:after="0" w:line="240" w:lineRule="auto"/>
        <w:ind w:right="-1"/>
        <w:rPr>
          <w:rFonts w:ascii="Times New Roman" w:eastAsia="Calibri" w:hAnsi="Times New Roman" w:cs="Times New Roman"/>
          <w:sz w:val="24"/>
          <w:szCs w:val="24"/>
        </w:rPr>
      </w:pPr>
      <w:r w:rsidRPr="006E52FA">
        <w:rPr>
          <w:rFonts w:ascii="Times New Roman" w:eastAsia="Calibri" w:hAnsi="Times New Roman" w:cs="Times New Roman"/>
          <w:sz w:val="24"/>
          <w:szCs w:val="24"/>
        </w:rPr>
        <w:t xml:space="preserve">                                                                     </w:t>
      </w:r>
      <w:r w:rsidR="006E52FA">
        <w:rPr>
          <w:rFonts w:ascii="Times New Roman" w:eastAsia="Calibri" w:hAnsi="Times New Roman" w:cs="Times New Roman"/>
          <w:sz w:val="24"/>
          <w:szCs w:val="24"/>
        </w:rPr>
        <w:tab/>
      </w:r>
      <w:r w:rsidRPr="006E52FA">
        <w:rPr>
          <w:rFonts w:ascii="Times New Roman" w:eastAsia="Calibri" w:hAnsi="Times New Roman" w:cs="Times New Roman"/>
          <w:sz w:val="24"/>
          <w:szCs w:val="24"/>
        </w:rPr>
        <w:t xml:space="preserve"> </w:t>
      </w:r>
    </w:p>
    <w:p w:rsidR="00D95FF5" w:rsidP="004E6C83" w14:paraId="705DB970" w14:textId="77777777">
      <w:pPr>
        <w:tabs>
          <w:tab w:val="left" w:pos="6237"/>
        </w:tabs>
        <w:spacing w:after="0" w:line="240" w:lineRule="auto"/>
        <w:rPr>
          <w:rFonts w:ascii="Times New Roman" w:eastAsia="Calibri" w:hAnsi="Times New Roman" w:cs="Times New Roman"/>
        </w:rPr>
      </w:pPr>
    </w:p>
    <w:p w:rsidR="00D95FF5" w:rsidP="004E6C83" w14:paraId="7AB69DFA" w14:textId="77777777">
      <w:pPr>
        <w:tabs>
          <w:tab w:val="left" w:pos="6237"/>
        </w:tabs>
        <w:spacing w:after="0" w:line="240" w:lineRule="auto"/>
        <w:rPr>
          <w:rFonts w:ascii="Times New Roman" w:eastAsia="Calibri" w:hAnsi="Times New Roman" w:cs="Times New Roman"/>
        </w:rPr>
      </w:pPr>
    </w:p>
    <w:p w:rsidR="00D95FF5" w:rsidP="004E6C83" w14:paraId="27A114EF" w14:textId="69CBBEDC">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Šķiņķe 6787</w:t>
      </w:r>
      <w:r w:rsidR="00263C8F">
        <w:rPr>
          <w:rFonts w:ascii="Times New Roman" w:eastAsia="Calibri" w:hAnsi="Times New Roman" w:cs="Times New Roman"/>
        </w:rPr>
        <w:t>6177</w:t>
      </w:r>
    </w:p>
    <w:p w:rsidR="00D95FF5" w:rsidP="004E6C83" w14:paraId="067479C1" w14:textId="6AB87BA9">
      <w:pPr>
        <w:tabs>
          <w:tab w:val="left" w:pos="6237"/>
        </w:tabs>
        <w:spacing w:after="0" w:line="240" w:lineRule="auto"/>
        <w:rPr>
          <w:rFonts w:ascii="Times New Roman" w:eastAsia="Calibri" w:hAnsi="Times New Roman" w:cs="Times New Roman"/>
        </w:rPr>
      </w:pPr>
      <w:r>
        <w:fldChar w:fldCharType="begin"/>
      </w:r>
      <w:r>
        <w:instrText xml:space="preserve"> HYPERLINK "mailto:Ilze.skinke@vm.gov.lv" </w:instrText>
      </w:r>
      <w:r>
        <w:fldChar w:fldCharType="separate"/>
      </w:r>
      <w:r w:rsidRPr="00AF79E1" w:rsidR="006D27E4">
        <w:rPr>
          <w:rStyle w:val="Hyperlink"/>
          <w:rFonts w:ascii="Times New Roman" w:eastAsia="Calibri" w:hAnsi="Times New Roman" w:cs="Times New Roman"/>
        </w:rPr>
        <w:t>Ilze.skinke@vm.gov.lv</w:t>
      </w:r>
      <w:r>
        <w:fldChar w:fldCharType="end"/>
      </w:r>
    </w:p>
    <w:p w:rsidR="00D95FF5" w:rsidP="004E6C83" w14:paraId="7CE32072" w14:textId="77777777">
      <w:pPr>
        <w:tabs>
          <w:tab w:val="left" w:pos="6237"/>
        </w:tabs>
        <w:spacing w:after="0" w:line="240" w:lineRule="auto"/>
        <w:rPr>
          <w:rFonts w:ascii="Times New Roman" w:eastAsia="Calibri" w:hAnsi="Times New Roman" w:cs="Times New Roman"/>
        </w:rPr>
      </w:pPr>
    </w:p>
    <w:sectPr w:rsidSect="003760E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92EE5" w:rsidP="00992EE5" w14:paraId="75FA709E" w14:textId="6A789ACD">
    <w:pPr>
      <w:pStyle w:val="Footer"/>
    </w:pPr>
    <w:r>
      <w:rPr>
        <w:rFonts w:ascii="Times New Roman" w:hAnsi="Times New Roman" w:cs="Times New Roman"/>
        <w:sz w:val="20"/>
        <w:szCs w:val="20"/>
      </w:rPr>
      <w:t>VManot_</w:t>
    </w:r>
    <w:r w:rsidR="00E30BAB">
      <w:rPr>
        <w:rFonts w:ascii="Times New Roman" w:hAnsi="Times New Roman" w:cs="Times New Roman"/>
        <w:sz w:val="20"/>
        <w:szCs w:val="20"/>
      </w:rPr>
      <w:t>0307</w:t>
    </w:r>
    <w:r w:rsidR="00522C52">
      <w:rPr>
        <w:rFonts w:ascii="Times New Roman" w:hAnsi="Times New Roman" w:cs="Times New Roman"/>
        <w:sz w:val="20"/>
        <w:szCs w:val="20"/>
      </w:rPr>
      <w:t>18_SPKC</w:t>
    </w:r>
    <w:r w:rsidR="00E23100">
      <w:rPr>
        <w:rFonts w:ascii="Times New Roman" w:hAnsi="Times New Roman" w:cs="Times New Roman"/>
        <w:sz w:val="20"/>
        <w:szCs w:val="20"/>
      </w:rPr>
      <w:t>nolik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4A29" w:rsidRPr="009A2654" w14:paraId="007F22CC" w14:textId="06E1120A">
    <w:pPr>
      <w:pStyle w:val="Footer"/>
      <w:rPr>
        <w:rFonts w:ascii="Times New Roman" w:hAnsi="Times New Roman" w:cs="Times New Roman"/>
        <w:sz w:val="20"/>
        <w:szCs w:val="20"/>
      </w:rPr>
    </w:pPr>
    <w:r>
      <w:rPr>
        <w:rFonts w:ascii="Times New Roman" w:hAnsi="Times New Roman" w:cs="Times New Roman"/>
        <w:sz w:val="20"/>
        <w:szCs w:val="20"/>
      </w:rPr>
      <w:t>VManot_</w:t>
    </w:r>
    <w:r w:rsidR="00E30BAB">
      <w:rPr>
        <w:rFonts w:ascii="Times New Roman" w:hAnsi="Times New Roman" w:cs="Times New Roman"/>
        <w:sz w:val="20"/>
        <w:szCs w:val="20"/>
      </w:rPr>
      <w:t>0307</w:t>
    </w:r>
    <w:r w:rsidR="00522C52">
      <w:rPr>
        <w:rFonts w:ascii="Times New Roman" w:hAnsi="Times New Roman" w:cs="Times New Roman"/>
        <w:sz w:val="20"/>
        <w:szCs w:val="20"/>
      </w:rPr>
      <w:t>18_SPKC</w:t>
    </w:r>
    <w:r w:rsidR="00E23100">
      <w:rPr>
        <w:rFonts w:ascii="Times New Roman" w:hAnsi="Times New Roman" w:cs="Times New Roman"/>
        <w:sz w:val="20"/>
        <w:szCs w:val="20"/>
      </w:rPr>
      <w:t>nolik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37F4" w14:paraId="18D74F3C" w14:textId="77777777">
      <w:pPr>
        <w:spacing w:after="0" w:line="240" w:lineRule="auto"/>
      </w:pPr>
      <w:r>
        <w:separator/>
      </w:r>
    </w:p>
  </w:footnote>
  <w:footnote w:type="continuationSeparator" w:id="1">
    <w:p w:rsidR="00E337F4" w14:paraId="709E9F66" w14:textId="77777777">
      <w:pPr>
        <w:spacing w:after="0" w:line="240" w:lineRule="auto"/>
      </w:pPr>
      <w:r>
        <w:continuationSeparator/>
      </w:r>
    </w:p>
  </w:footnote>
  <w:footnote w:id="2">
    <w:p w:rsidR="004C7E52" w:rsidP="004C7E52" w14:paraId="39FF6C55" w14:textId="77777777">
      <w:pPr>
        <w:pStyle w:val="FootnoteText"/>
      </w:pPr>
      <w:r>
        <w:rPr>
          <w:rStyle w:val="FootnoteReference"/>
        </w:rPr>
        <w:footnoteRef/>
      </w:r>
      <w:r>
        <w:t xml:space="preserve"> </w:t>
      </w:r>
      <w:r w:rsidRPr="00B5570D">
        <w:t>http://tap.mk.gov.lv/lv/mk/tap/?pid=40458898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46520740"/>
      <w:docPartObj>
        <w:docPartGallery w:val="Page Numbers (Top of Page)"/>
        <w:docPartUnique/>
      </w:docPartObj>
    </w:sdtPr>
    <w:sdtEndPr>
      <w:rPr>
        <w:rFonts w:ascii="Times New Roman" w:hAnsi="Times New Roman" w:cs="Times New Roman"/>
        <w:noProof/>
        <w:sz w:val="24"/>
        <w:szCs w:val="20"/>
      </w:rPr>
    </w:sdtEndPr>
    <w:sdtContent>
      <w:p w:rsidR="001D4A29" w:rsidRPr="00C25B49" w14:paraId="4250365B" w14:textId="38749E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872A1">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3F3255"/>
    <w:multiLevelType w:val="hybridMultilevel"/>
    <w:tmpl w:val="5A66535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D10456E"/>
    <w:multiLevelType w:val="hybridMultilevel"/>
    <w:tmpl w:val="F8E05CBA"/>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4CC0BF1"/>
    <w:multiLevelType w:val="hybridMultilevel"/>
    <w:tmpl w:val="F8E05CB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0133F87"/>
    <w:multiLevelType w:val="hybridMultilevel"/>
    <w:tmpl w:val="2B804E52"/>
    <w:lvl w:ilvl="0">
      <w:start w:val="1"/>
      <w:numFmt w:val="decimal"/>
      <w:lvlText w:val="%1)"/>
      <w:lvlJc w:val="left"/>
      <w:pPr>
        <w:ind w:left="673" w:hanging="39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1">
    <w:nsid w:val="206626AB"/>
    <w:multiLevelType w:val="hybridMultilevel"/>
    <w:tmpl w:val="8BE8E86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62D548C"/>
    <w:multiLevelType w:val="hybridMultilevel"/>
    <w:tmpl w:val="10EEE0F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30E752D7"/>
    <w:multiLevelType w:val="hybridMultilevel"/>
    <w:tmpl w:val="D5B4083A"/>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422C5C33"/>
    <w:multiLevelType w:val="hybridMultilevel"/>
    <w:tmpl w:val="2DA229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EAE3CE4"/>
    <w:multiLevelType w:val="hybridMultilevel"/>
    <w:tmpl w:val="85FCAC6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72D92F3D"/>
    <w:multiLevelType w:val="hybridMultilevel"/>
    <w:tmpl w:val="09426E3C"/>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7D9F0824"/>
    <w:multiLevelType w:val="hybridMultilevel"/>
    <w:tmpl w:val="A9AA50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7DBF57B5"/>
    <w:multiLevelType w:val="hybridMultilevel"/>
    <w:tmpl w:val="EAEAB4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1">
    <w:nsid w:val="7DF57381"/>
    <w:multiLevelType w:val="hybridMultilevel"/>
    <w:tmpl w:val="A8C400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2"/>
  </w:num>
  <w:num w:numId="6">
    <w:abstractNumId w:val="5"/>
  </w:num>
  <w:num w:numId="7">
    <w:abstractNumId w:val="3"/>
  </w:num>
  <w:num w:numId="8">
    <w:abstractNumId w:val="11"/>
  </w:num>
  <w:num w:numId="9">
    <w:abstractNumId w:val="4"/>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58C"/>
    <w:rsid w:val="00001C7E"/>
    <w:rsid w:val="00006C8D"/>
    <w:rsid w:val="00007FDE"/>
    <w:rsid w:val="000144BD"/>
    <w:rsid w:val="00023A15"/>
    <w:rsid w:val="000408FB"/>
    <w:rsid w:val="0004266A"/>
    <w:rsid w:val="00045286"/>
    <w:rsid w:val="00052646"/>
    <w:rsid w:val="00053C07"/>
    <w:rsid w:val="000761D6"/>
    <w:rsid w:val="0008612A"/>
    <w:rsid w:val="00097626"/>
    <w:rsid w:val="000A0240"/>
    <w:rsid w:val="000A114A"/>
    <w:rsid w:val="000B1774"/>
    <w:rsid w:val="000B726F"/>
    <w:rsid w:val="000C57B7"/>
    <w:rsid w:val="000D4878"/>
    <w:rsid w:val="000E4559"/>
    <w:rsid w:val="000E6B3E"/>
    <w:rsid w:val="001233B5"/>
    <w:rsid w:val="00132A1C"/>
    <w:rsid w:val="001572B4"/>
    <w:rsid w:val="0017102F"/>
    <w:rsid w:val="00183508"/>
    <w:rsid w:val="00183CAC"/>
    <w:rsid w:val="00186F16"/>
    <w:rsid w:val="00190702"/>
    <w:rsid w:val="00191919"/>
    <w:rsid w:val="001A4346"/>
    <w:rsid w:val="001A4923"/>
    <w:rsid w:val="001A5A0C"/>
    <w:rsid w:val="001B2A5A"/>
    <w:rsid w:val="001B331F"/>
    <w:rsid w:val="001B33AF"/>
    <w:rsid w:val="001B67B8"/>
    <w:rsid w:val="001C061D"/>
    <w:rsid w:val="001C095C"/>
    <w:rsid w:val="001D4A29"/>
    <w:rsid w:val="001D6D86"/>
    <w:rsid w:val="001E62FE"/>
    <w:rsid w:val="001E65C7"/>
    <w:rsid w:val="001E7B3E"/>
    <w:rsid w:val="001F4949"/>
    <w:rsid w:val="001F653D"/>
    <w:rsid w:val="001F6A16"/>
    <w:rsid w:val="001F6B5C"/>
    <w:rsid w:val="00215D85"/>
    <w:rsid w:val="00226287"/>
    <w:rsid w:val="002353CB"/>
    <w:rsid w:val="00243426"/>
    <w:rsid w:val="00244DBB"/>
    <w:rsid w:val="00255421"/>
    <w:rsid w:val="00255AF2"/>
    <w:rsid w:val="00257AA9"/>
    <w:rsid w:val="002621F3"/>
    <w:rsid w:val="00263C8F"/>
    <w:rsid w:val="00266D3B"/>
    <w:rsid w:val="00267F87"/>
    <w:rsid w:val="00284E19"/>
    <w:rsid w:val="002975DD"/>
    <w:rsid w:val="002B3157"/>
    <w:rsid w:val="002B7BAF"/>
    <w:rsid w:val="002E1C05"/>
    <w:rsid w:val="002F10CE"/>
    <w:rsid w:val="002F1B03"/>
    <w:rsid w:val="002F438A"/>
    <w:rsid w:val="002F7100"/>
    <w:rsid w:val="00313618"/>
    <w:rsid w:val="00317382"/>
    <w:rsid w:val="00336FC3"/>
    <w:rsid w:val="003429ED"/>
    <w:rsid w:val="00343A67"/>
    <w:rsid w:val="00375A17"/>
    <w:rsid w:val="003760E0"/>
    <w:rsid w:val="00386530"/>
    <w:rsid w:val="00387B8F"/>
    <w:rsid w:val="00392F7E"/>
    <w:rsid w:val="003942FB"/>
    <w:rsid w:val="00395BA5"/>
    <w:rsid w:val="003A5CDD"/>
    <w:rsid w:val="003B0BF9"/>
    <w:rsid w:val="003B4641"/>
    <w:rsid w:val="003C7D24"/>
    <w:rsid w:val="003E0791"/>
    <w:rsid w:val="003E3785"/>
    <w:rsid w:val="003E4E65"/>
    <w:rsid w:val="003F28AC"/>
    <w:rsid w:val="003F7D79"/>
    <w:rsid w:val="00401B38"/>
    <w:rsid w:val="00406015"/>
    <w:rsid w:val="00410886"/>
    <w:rsid w:val="00435ADB"/>
    <w:rsid w:val="00436F14"/>
    <w:rsid w:val="004436FC"/>
    <w:rsid w:val="004449CC"/>
    <w:rsid w:val="004454FE"/>
    <w:rsid w:val="004457CA"/>
    <w:rsid w:val="0044771F"/>
    <w:rsid w:val="004551A7"/>
    <w:rsid w:val="0046053B"/>
    <w:rsid w:val="004605A2"/>
    <w:rsid w:val="00470384"/>
    <w:rsid w:val="00471F27"/>
    <w:rsid w:val="00472E66"/>
    <w:rsid w:val="004748BA"/>
    <w:rsid w:val="00476879"/>
    <w:rsid w:val="00481BD6"/>
    <w:rsid w:val="00485A22"/>
    <w:rsid w:val="004936DB"/>
    <w:rsid w:val="00493DF3"/>
    <w:rsid w:val="004A37B5"/>
    <w:rsid w:val="004C0DCC"/>
    <w:rsid w:val="004C67BC"/>
    <w:rsid w:val="004C7E52"/>
    <w:rsid w:val="004D10FF"/>
    <w:rsid w:val="004D48CF"/>
    <w:rsid w:val="004E6C83"/>
    <w:rsid w:val="004E6F88"/>
    <w:rsid w:val="004F072A"/>
    <w:rsid w:val="004F1617"/>
    <w:rsid w:val="004F5882"/>
    <w:rsid w:val="004F7FCE"/>
    <w:rsid w:val="0050178F"/>
    <w:rsid w:val="00503A8D"/>
    <w:rsid w:val="00512BF1"/>
    <w:rsid w:val="00522C52"/>
    <w:rsid w:val="00526408"/>
    <w:rsid w:val="005456E4"/>
    <w:rsid w:val="00550514"/>
    <w:rsid w:val="00550C86"/>
    <w:rsid w:val="00551DD6"/>
    <w:rsid w:val="00557646"/>
    <w:rsid w:val="00571DF8"/>
    <w:rsid w:val="00573620"/>
    <w:rsid w:val="005767DD"/>
    <w:rsid w:val="00585222"/>
    <w:rsid w:val="005A1C49"/>
    <w:rsid w:val="005A2E90"/>
    <w:rsid w:val="005D0407"/>
    <w:rsid w:val="005D7654"/>
    <w:rsid w:val="005E3268"/>
    <w:rsid w:val="005F4D53"/>
    <w:rsid w:val="005F6017"/>
    <w:rsid w:val="006007A4"/>
    <w:rsid w:val="006143B1"/>
    <w:rsid w:val="00616475"/>
    <w:rsid w:val="0061729A"/>
    <w:rsid w:val="00642B40"/>
    <w:rsid w:val="00655340"/>
    <w:rsid w:val="0065547C"/>
    <w:rsid w:val="00656133"/>
    <w:rsid w:val="00665AF5"/>
    <w:rsid w:val="006803A2"/>
    <w:rsid w:val="00681CB8"/>
    <w:rsid w:val="00691E77"/>
    <w:rsid w:val="00695DA5"/>
    <w:rsid w:val="00696DCA"/>
    <w:rsid w:val="006976B3"/>
    <w:rsid w:val="00697A7E"/>
    <w:rsid w:val="006A6A58"/>
    <w:rsid w:val="006B0F66"/>
    <w:rsid w:val="006B4D19"/>
    <w:rsid w:val="006C3BF9"/>
    <w:rsid w:val="006D27E4"/>
    <w:rsid w:val="006D3B87"/>
    <w:rsid w:val="006D3C57"/>
    <w:rsid w:val="006D4880"/>
    <w:rsid w:val="006E1081"/>
    <w:rsid w:val="006E52FA"/>
    <w:rsid w:val="006F27DA"/>
    <w:rsid w:val="006F387F"/>
    <w:rsid w:val="006F4F1E"/>
    <w:rsid w:val="00706A59"/>
    <w:rsid w:val="00710D46"/>
    <w:rsid w:val="00720585"/>
    <w:rsid w:val="00723DF8"/>
    <w:rsid w:val="007403DB"/>
    <w:rsid w:val="00744533"/>
    <w:rsid w:val="00762E46"/>
    <w:rsid w:val="00773AF6"/>
    <w:rsid w:val="00780EC1"/>
    <w:rsid w:val="00795F71"/>
    <w:rsid w:val="007A7B47"/>
    <w:rsid w:val="007B312B"/>
    <w:rsid w:val="007B317A"/>
    <w:rsid w:val="007B637F"/>
    <w:rsid w:val="007D14BD"/>
    <w:rsid w:val="007D6CA2"/>
    <w:rsid w:val="007E00E7"/>
    <w:rsid w:val="007E73AB"/>
    <w:rsid w:val="007F48A4"/>
    <w:rsid w:val="00807672"/>
    <w:rsid w:val="00816C11"/>
    <w:rsid w:val="00824478"/>
    <w:rsid w:val="0085096A"/>
    <w:rsid w:val="00853C0C"/>
    <w:rsid w:val="0085426B"/>
    <w:rsid w:val="00856F27"/>
    <w:rsid w:val="008638F5"/>
    <w:rsid w:val="00894C55"/>
    <w:rsid w:val="00897DCA"/>
    <w:rsid w:val="008B0595"/>
    <w:rsid w:val="008C5243"/>
    <w:rsid w:val="008C5EA5"/>
    <w:rsid w:val="008D1D41"/>
    <w:rsid w:val="008E64E9"/>
    <w:rsid w:val="00911109"/>
    <w:rsid w:val="00915048"/>
    <w:rsid w:val="00927167"/>
    <w:rsid w:val="00936F39"/>
    <w:rsid w:val="009511A5"/>
    <w:rsid w:val="00952B23"/>
    <w:rsid w:val="009571A4"/>
    <w:rsid w:val="00960F02"/>
    <w:rsid w:val="009611C7"/>
    <w:rsid w:val="009726BC"/>
    <w:rsid w:val="00975E30"/>
    <w:rsid w:val="00981015"/>
    <w:rsid w:val="00985097"/>
    <w:rsid w:val="0098529C"/>
    <w:rsid w:val="00992EE5"/>
    <w:rsid w:val="009A2654"/>
    <w:rsid w:val="009A3565"/>
    <w:rsid w:val="009A4807"/>
    <w:rsid w:val="009A6553"/>
    <w:rsid w:val="009B3186"/>
    <w:rsid w:val="009B6133"/>
    <w:rsid w:val="009C3B95"/>
    <w:rsid w:val="009E74A8"/>
    <w:rsid w:val="009F088F"/>
    <w:rsid w:val="00A02417"/>
    <w:rsid w:val="00A056A0"/>
    <w:rsid w:val="00A13D4D"/>
    <w:rsid w:val="00A17354"/>
    <w:rsid w:val="00A27BB5"/>
    <w:rsid w:val="00A3065C"/>
    <w:rsid w:val="00A32DA9"/>
    <w:rsid w:val="00A3584F"/>
    <w:rsid w:val="00A4141A"/>
    <w:rsid w:val="00A446D1"/>
    <w:rsid w:val="00A44BD4"/>
    <w:rsid w:val="00A478D9"/>
    <w:rsid w:val="00A50430"/>
    <w:rsid w:val="00A6073E"/>
    <w:rsid w:val="00A67DCC"/>
    <w:rsid w:val="00A935E8"/>
    <w:rsid w:val="00AA2EE6"/>
    <w:rsid w:val="00AB2375"/>
    <w:rsid w:val="00AB3242"/>
    <w:rsid w:val="00AC2E53"/>
    <w:rsid w:val="00AD4DCF"/>
    <w:rsid w:val="00AE10D3"/>
    <w:rsid w:val="00AE5567"/>
    <w:rsid w:val="00AE6A74"/>
    <w:rsid w:val="00AF0A3F"/>
    <w:rsid w:val="00AF72F7"/>
    <w:rsid w:val="00AF79E1"/>
    <w:rsid w:val="00B02A0D"/>
    <w:rsid w:val="00B05329"/>
    <w:rsid w:val="00B16480"/>
    <w:rsid w:val="00B2165C"/>
    <w:rsid w:val="00B22839"/>
    <w:rsid w:val="00B32082"/>
    <w:rsid w:val="00B5570D"/>
    <w:rsid w:val="00B64638"/>
    <w:rsid w:val="00B672A8"/>
    <w:rsid w:val="00B710EA"/>
    <w:rsid w:val="00B73380"/>
    <w:rsid w:val="00B85744"/>
    <w:rsid w:val="00B9495E"/>
    <w:rsid w:val="00B97A93"/>
    <w:rsid w:val="00BA20AA"/>
    <w:rsid w:val="00BA70C2"/>
    <w:rsid w:val="00BB1EAD"/>
    <w:rsid w:val="00BC19CE"/>
    <w:rsid w:val="00BD0541"/>
    <w:rsid w:val="00BD4425"/>
    <w:rsid w:val="00BE4259"/>
    <w:rsid w:val="00BF1A3C"/>
    <w:rsid w:val="00C03EAF"/>
    <w:rsid w:val="00C040DE"/>
    <w:rsid w:val="00C05B3C"/>
    <w:rsid w:val="00C16500"/>
    <w:rsid w:val="00C23FD3"/>
    <w:rsid w:val="00C25B1A"/>
    <w:rsid w:val="00C25B49"/>
    <w:rsid w:val="00C2705E"/>
    <w:rsid w:val="00C348D1"/>
    <w:rsid w:val="00C42985"/>
    <w:rsid w:val="00C744F2"/>
    <w:rsid w:val="00C855DA"/>
    <w:rsid w:val="00C918F0"/>
    <w:rsid w:val="00C9361F"/>
    <w:rsid w:val="00CB5445"/>
    <w:rsid w:val="00CC27F7"/>
    <w:rsid w:val="00CE5657"/>
    <w:rsid w:val="00CF4856"/>
    <w:rsid w:val="00D133F8"/>
    <w:rsid w:val="00D14A3E"/>
    <w:rsid w:val="00D30519"/>
    <w:rsid w:val="00D53E6F"/>
    <w:rsid w:val="00D6475C"/>
    <w:rsid w:val="00D75962"/>
    <w:rsid w:val="00D80610"/>
    <w:rsid w:val="00D93B2A"/>
    <w:rsid w:val="00D95FF5"/>
    <w:rsid w:val="00DB35F7"/>
    <w:rsid w:val="00DB6534"/>
    <w:rsid w:val="00DD2387"/>
    <w:rsid w:val="00DF1F6B"/>
    <w:rsid w:val="00DF2333"/>
    <w:rsid w:val="00E05D5E"/>
    <w:rsid w:val="00E14BAD"/>
    <w:rsid w:val="00E16773"/>
    <w:rsid w:val="00E17344"/>
    <w:rsid w:val="00E22F05"/>
    <w:rsid w:val="00E23100"/>
    <w:rsid w:val="00E30BAB"/>
    <w:rsid w:val="00E31AD1"/>
    <w:rsid w:val="00E337F4"/>
    <w:rsid w:val="00E3716B"/>
    <w:rsid w:val="00E42752"/>
    <w:rsid w:val="00E50599"/>
    <w:rsid w:val="00E52B5F"/>
    <w:rsid w:val="00E576F6"/>
    <w:rsid w:val="00E61FEA"/>
    <w:rsid w:val="00E653FF"/>
    <w:rsid w:val="00E74709"/>
    <w:rsid w:val="00E74B63"/>
    <w:rsid w:val="00E761D0"/>
    <w:rsid w:val="00E77397"/>
    <w:rsid w:val="00E77DE4"/>
    <w:rsid w:val="00E8010D"/>
    <w:rsid w:val="00E84DC7"/>
    <w:rsid w:val="00E872A1"/>
    <w:rsid w:val="00E8749E"/>
    <w:rsid w:val="00E90C01"/>
    <w:rsid w:val="00E93312"/>
    <w:rsid w:val="00EA486E"/>
    <w:rsid w:val="00EB3661"/>
    <w:rsid w:val="00EB388B"/>
    <w:rsid w:val="00EB550C"/>
    <w:rsid w:val="00EB6708"/>
    <w:rsid w:val="00EC57E6"/>
    <w:rsid w:val="00ED7434"/>
    <w:rsid w:val="00EF0BD5"/>
    <w:rsid w:val="00EF1BD0"/>
    <w:rsid w:val="00EF3E4B"/>
    <w:rsid w:val="00F07C13"/>
    <w:rsid w:val="00F150F1"/>
    <w:rsid w:val="00F15B67"/>
    <w:rsid w:val="00F200E4"/>
    <w:rsid w:val="00F50D49"/>
    <w:rsid w:val="00F57B0C"/>
    <w:rsid w:val="00F607B8"/>
    <w:rsid w:val="00FA20D2"/>
    <w:rsid w:val="00FB104E"/>
    <w:rsid w:val="00FB449A"/>
    <w:rsid w:val="00FB4869"/>
    <w:rsid w:val="00FB74CE"/>
    <w:rsid w:val="00FD0CC2"/>
    <w:rsid w:val="00FE1DFF"/>
    <w:rsid w:val="00FF0EC1"/>
    <w:rsid w:val="00FF0FD6"/>
    <w:rsid w:val="00FF45A5"/>
    <w:rsid w:val="00FF4E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basedOn w:val="Normal"/>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Mention1">
    <w:name w:val="Mention1"/>
    <w:basedOn w:val="DefaultParagraphFont"/>
    <w:uiPriority w:val="99"/>
    <w:semiHidden/>
    <w:unhideWhenUsed/>
    <w:rsid w:val="00D95FF5"/>
    <w:rPr>
      <w:color w:val="2B579A"/>
      <w:shd w:val="clear" w:color="auto" w:fill="E6E6E6"/>
    </w:rPr>
  </w:style>
  <w:style w:type="table" w:styleId="TableGrid">
    <w:name w:val="Table Grid"/>
    <w:basedOn w:val="TableNormal"/>
    <w:uiPriority w:val="39"/>
    <w:rsid w:val="005A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D14BD"/>
    <w:rPr>
      <w:color w:val="808080"/>
      <w:shd w:val="clear" w:color="auto" w:fill="E6E6E6"/>
    </w:rPr>
  </w:style>
  <w:style w:type="character" w:customStyle="1" w:styleId="NoSpacingChar">
    <w:name w:val="No Spacing Char"/>
    <w:basedOn w:val="DefaultParagraphFont"/>
    <w:link w:val="NoSpacing"/>
    <w:uiPriority w:val="1"/>
    <w:locked/>
    <w:rsid w:val="002B7BAF"/>
    <w:rPr>
      <w:rFonts w:ascii="Times New Roman" w:eastAsia="Times New Roman" w:hAnsi="Times New Roman" w:cs="Times New Roman"/>
      <w:sz w:val="24"/>
      <w:szCs w:val="24"/>
      <w:lang w:val="en-US" w:eastAsia="lv-LV"/>
    </w:rPr>
  </w:style>
  <w:style w:type="paragraph" w:styleId="NoSpacing">
    <w:name w:val="No Spacing"/>
    <w:link w:val="NoSpacingChar"/>
    <w:uiPriority w:val="1"/>
    <w:qFormat/>
    <w:rsid w:val="002B7BAF"/>
    <w:pPr>
      <w:spacing w:after="0" w:line="240" w:lineRule="auto"/>
    </w:pPr>
    <w:rPr>
      <w:rFonts w:ascii="Times New Roman" w:eastAsia="Times New Roman" w:hAnsi="Times New Roman" w:cs="Times New Roman"/>
      <w:sz w:val="24"/>
      <w:szCs w:val="24"/>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2A335-A7CA-467B-869E-3005CC29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2726</Words>
  <Characters>18895</Characters>
  <Application>Microsoft Office Word</Application>
  <DocSecurity>0</DocSecurity>
  <Lines>590</Lines>
  <Paragraphs>254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3.aprīļa noteikumos Nr.241 „Slimību profilakses un kontroles centra nolikums””</vt:lpstr>
    </vt:vector>
  </TitlesOfParts>
  <Company>Veselības ministrija</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2012.gada 3.aprīļa noteikumos Nr.241 „Slimību profilakses un kontroles centra nolikums””</dc:title>
  <dc:subject>Anotācija</dc:subject>
  <dc:creator>Ilze Šķiņķe</dc:creator>
  <dc:description>67876177, ilze.skinke@vm.gov.lv</dc:description>
  <cp:lastModifiedBy>Ilze Šķiņķe</cp:lastModifiedBy>
  <cp:revision>14</cp:revision>
  <dcterms:created xsi:type="dcterms:W3CDTF">2018-06-27T08:57:00Z</dcterms:created>
  <dcterms:modified xsi:type="dcterms:W3CDTF">2018-07-03T13:36:00Z</dcterms:modified>
</cp:coreProperties>
</file>