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DFC2" w14:textId="5D03664E" w:rsidR="00505F2A" w:rsidRDefault="00505F2A" w:rsidP="00505F2A">
      <w:pPr>
        <w:spacing w:after="0" w:line="240" w:lineRule="auto"/>
        <w:rPr>
          <w:rFonts w:ascii="Times New Roman" w:hAnsi="Times New Roman" w:cs="Times New Roman"/>
          <w:sz w:val="28"/>
          <w:szCs w:val="28"/>
        </w:rPr>
      </w:pPr>
    </w:p>
    <w:p w14:paraId="6678AB94" w14:textId="56ABE884" w:rsidR="00505F2A" w:rsidRDefault="00505F2A" w:rsidP="00505F2A">
      <w:pPr>
        <w:spacing w:after="0" w:line="240" w:lineRule="auto"/>
        <w:rPr>
          <w:rFonts w:ascii="Times New Roman" w:hAnsi="Times New Roman" w:cs="Times New Roman"/>
          <w:sz w:val="28"/>
          <w:szCs w:val="28"/>
        </w:rPr>
      </w:pPr>
    </w:p>
    <w:p w14:paraId="1C03FEB3" w14:textId="77777777" w:rsidR="00505F2A" w:rsidRPr="00BD4B04" w:rsidRDefault="00505F2A" w:rsidP="00505F2A">
      <w:pPr>
        <w:spacing w:after="0" w:line="240" w:lineRule="auto"/>
        <w:rPr>
          <w:rFonts w:ascii="Times New Roman" w:hAnsi="Times New Roman" w:cs="Times New Roman"/>
          <w:sz w:val="28"/>
          <w:szCs w:val="28"/>
        </w:rPr>
      </w:pPr>
    </w:p>
    <w:p w14:paraId="5C7A4821" w14:textId="14022CB9" w:rsidR="00505F2A" w:rsidRPr="007779EA" w:rsidRDefault="00505F2A" w:rsidP="00505F2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A52A6B">
        <w:rPr>
          <w:rFonts w:ascii="Times New Roman" w:hAnsi="Times New Roman" w:cs="Times New Roman"/>
          <w:sz w:val="28"/>
          <w:szCs w:val="28"/>
        </w:rPr>
        <w:t>7. augustā</w:t>
      </w:r>
      <w:r w:rsidRPr="007779EA">
        <w:rPr>
          <w:rFonts w:ascii="Times New Roman" w:eastAsia="Times New Roman" w:hAnsi="Times New Roman"/>
          <w:sz w:val="28"/>
          <w:szCs w:val="28"/>
        </w:rPr>
        <w:tab/>
        <w:t>Noteikumi Nr.</w:t>
      </w:r>
      <w:r w:rsidR="00A52A6B">
        <w:rPr>
          <w:rFonts w:ascii="Times New Roman" w:eastAsia="Times New Roman" w:hAnsi="Times New Roman"/>
          <w:sz w:val="28"/>
          <w:szCs w:val="28"/>
        </w:rPr>
        <w:t> 493</w:t>
      </w:r>
    </w:p>
    <w:p w14:paraId="5A2DFC98" w14:textId="7E974A4B" w:rsidR="00505F2A" w:rsidRPr="007779EA" w:rsidRDefault="00505F2A" w:rsidP="00505F2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A52A6B">
        <w:rPr>
          <w:rFonts w:ascii="Times New Roman" w:eastAsia="Times New Roman" w:hAnsi="Times New Roman"/>
          <w:sz w:val="28"/>
          <w:szCs w:val="28"/>
        </w:rPr>
        <w:t> 37 </w:t>
      </w:r>
      <w:bookmarkStart w:id="0" w:name="_GoBack"/>
      <w:bookmarkEnd w:id="0"/>
      <w:r w:rsidR="00A52A6B">
        <w:rPr>
          <w:rFonts w:ascii="Times New Roman" w:eastAsia="Times New Roman" w:hAnsi="Times New Roman"/>
          <w:sz w:val="28"/>
          <w:szCs w:val="28"/>
        </w:rPr>
        <w:t>64</w:t>
      </w:r>
      <w:r w:rsidRPr="007779EA">
        <w:rPr>
          <w:rFonts w:ascii="Times New Roman" w:eastAsia="Times New Roman" w:hAnsi="Times New Roman"/>
          <w:sz w:val="28"/>
          <w:szCs w:val="28"/>
        </w:rPr>
        <w:t>. §)</w:t>
      </w:r>
    </w:p>
    <w:p w14:paraId="18B850A6" w14:textId="0E0121CC" w:rsidR="00505F2A" w:rsidRPr="00BD4B04" w:rsidRDefault="00505F2A" w:rsidP="00505F2A">
      <w:pPr>
        <w:tabs>
          <w:tab w:val="left" w:pos="6840"/>
          <w:tab w:val="right" w:pos="9000"/>
        </w:tabs>
        <w:spacing w:after="0" w:line="240" w:lineRule="auto"/>
        <w:rPr>
          <w:rFonts w:ascii="Times New Roman" w:eastAsia="Times New Roman" w:hAnsi="Times New Roman" w:cs="Times New Roman"/>
          <w:sz w:val="28"/>
          <w:szCs w:val="28"/>
        </w:rPr>
      </w:pPr>
    </w:p>
    <w:p w14:paraId="18B850A9" w14:textId="7AA1327D" w:rsidR="00505F2A" w:rsidRPr="00BD4B04" w:rsidRDefault="00505F2A" w:rsidP="00505F2A">
      <w:pPr>
        <w:spacing w:after="0" w:line="240" w:lineRule="auto"/>
        <w:jc w:val="center"/>
        <w:rPr>
          <w:rFonts w:ascii="Times New Roman" w:eastAsia="Times New Roman" w:hAnsi="Times New Roman" w:cs="Times New Roman"/>
          <w:b/>
          <w:sz w:val="28"/>
          <w:szCs w:val="28"/>
          <w:lang w:eastAsia="lv-LV"/>
        </w:rPr>
      </w:pPr>
      <w:r w:rsidRPr="00BD4B04">
        <w:rPr>
          <w:rFonts w:ascii="Times New Roman" w:eastAsia="Times New Roman" w:hAnsi="Times New Roman" w:cs="Times New Roman"/>
          <w:b/>
          <w:sz w:val="28"/>
          <w:szCs w:val="28"/>
          <w:lang w:eastAsia="lv-LV"/>
        </w:rPr>
        <w:t xml:space="preserve">Grozījumi Ministru kabineta 2006. gada 31. oktobra noteikumos Nr. 899 </w:t>
      </w:r>
      <w:r>
        <w:rPr>
          <w:rFonts w:ascii="Times New Roman" w:eastAsia="Times New Roman" w:hAnsi="Times New Roman" w:cs="Times New Roman"/>
          <w:b/>
          <w:sz w:val="28"/>
          <w:szCs w:val="28"/>
          <w:lang w:eastAsia="lv-LV"/>
        </w:rPr>
        <w:t>"</w:t>
      </w:r>
      <w:r w:rsidRPr="00BD4B04">
        <w:rPr>
          <w:rFonts w:ascii="Times New Roman" w:eastAsia="Times New Roman" w:hAnsi="Times New Roman" w:cs="Times New Roman"/>
          <w:b/>
          <w:sz w:val="28"/>
          <w:szCs w:val="28"/>
          <w:lang w:eastAsia="lv-LV"/>
        </w:rPr>
        <w:t>Ambulatorajai ārstēšanai paredzēto zāļu un medicīnisko ierīču iegādes izdevumu kompensācijas kārtība</w:t>
      </w:r>
      <w:r>
        <w:rPr>
          <w:rFonts w:ascii="Times New Roman" w:eastAsia="Times New Roman" w:hAnsi="Times New Roman" w:cs="Times New Roman"/>
          <w:b/>
          <w:sz w:val="28"/>
          <w:szCs w:val="28"/>
          <w:lang w:eastAsia="lv-LV"/>
        </w:rPr>
        <w:t>"</w:t>
      </w:r>
    </w:p>
    <w:p w14:paraId="18B850AA" w14:textId="77777777" w:rsidR="00505F2A" w:rsidRPr="00450273" w:rsidRDefault="00505F2A" w:rsidP="00505F2A">
      <w:pPr>
        <w:spacing w:after="0" w:line="240" w:lineRule="auto"/>
        <w:jc w:val="center"/>
        <w:rPr>
          <w:rFonts w:ascii="Times New Roman" w:eastAsia="Times New Roman" w:hAnsi="Times New Roman" w:cs="Times New Roman"/>
          <w:sz w:val="28"/>
          <w:szCs w:val="28"/>
          <w:lang w:eastAsia="lv-LV"/>
        </w:rPr>
      </w:pPr>
    </w:p>
    <w:p w14:paraId="458C95B1" w14:textId="77777777" w:rsidR="00505F2A" w:rsidRDefault="00505F2A" w:rsidP="00505F2A">
      <w:pPr>
        <w:spacing w:after="0" w:line="240" w:lineRule="auto"/>
        <w:jc w:val="right"/>
        <w:rPr>
          <w:rFonts w:ascii="Times New Roman" w:eastAsia="Times New Roman" w:hAnsi="Times New Roman" w:cs="Times New Roman"/>
          <w:iCs/>
          <w:sz w:val="28"/>
          <w:szCs w:val="28"/>
          <w:lang w:eastAsia="lv-LV"/>
        </w:rPr>
      </w:pPr>
      <w:r w:rsidRPr="00564871">
        <w:rPr>
          <w:rFonts w:ascii="Times New Roman" w:eastAsia="Times New Roman" w:hAnsi="Times New Roman" w:cs="Times New Roman"/>
          <w:iCs/>
          <w:sz w:val="28"/>
          <w:szCs w:val="28"/>
          <w:lang w:eastAsia="lv-LV"/>
        </w:rPr>
        <w:t xml:space="preserve">Izdoti saskaņā ar </w:t>
      </w:r>
    </w:p>
    <w:p w14:paraId="18B850AB" w14:textId="77777777" w:rsidR="00505F2A" w:rsidRPr="00564871" w:rsidRDefault="00505F2A" w:rsidP="00505F2A">
      <w:pPr>
        <w:spacing w:after="0" w:line="240" w:lineRule="auto"/>
        <w:jc w:val="right"/>
        <w:rPr>
          <w:rFonts w:ascii="Times New Roman" w:eastAsia="Times New Roman" w:hAnsi="Times New Roman" w:cs="Times New Roman"/>
          <w:sz w:val="28"/>
          <w:szCs w:val="28"/>
          <w:lang w:eastAsia="lv-LV"/>
        </w:rPr>
      </w:pPr>
      <w:r w:rsidRPr="00564871">
        <w:rPr>
          <w:rFonts w:ascii="Times New Roman" w:eastAsia="Times New Roman" w:hAnsi="Times New Roman" w:cs="Times New Roman"/>
          <w:sz w:val="28"/>
          <w:szCs w:val="28"/>
          <w:lang w:eastAsia="lv-LV"/>
        </w:rPr>
        <w:t xml:space="preserve">Farmācijas likuma </w:t>
      </w:r>
    </w:p>
    <w:p w14:paraId="18B850AC" w14:textId="77777777" w:rsidR="00505F2A" w:rsidRPr="00564871" w:rsidRDefault="00505F2A" w:rsidP="00505F2A">
      <w:pPr>
        <w:spacing w:after="0" w:line="240" w:lineRule="auto"/>
        <w:jc w:val="right"/>
        <w:rPr>
          <w:rFonts w:ascii="Times New Roman" w:eastAsia="Times New Roman" w:hAnsi="Times New Roman" w:cs="Times New Roman"/>
          <w:iCs/>
          <w:sz w:val="28"/>
          <w:szCs w:val="28"/>
          <w:lang w:eastAsia="lv-LV"/>
        </w:rPr>
      </w:pPr>
      <w:r w:rsidRPr="00564871">
        <w:rPr>
          <w:rFonts w:ascii="Times New Roman" w:eastAsia="Times New Roman" w:hAnsi="Times New Roman" w:cs="Times New Roman"/>
          <w:sz w:val="28"/>
          <w:szCs w:val="28"/>
          <w:lang w:eastAsia="lv-LV"/>
        </w:rPr>
        <w:t>5. panta 20. punktu</w:t>
      </w:r>
    </w:p>
    <w:p w14:paraId="18B850AD"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AE" w14:textId="0D4490A4"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 xml:space="preserve">1. Izdarīt Ministru kabineta 2006. gada 31. oktobra noteikumos Nr. 899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Ambulatorajai ārstēšanai paredzēto zāļu un medicīnisko ierīču iegādes izdevumu kompensācijas kārtība</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 xml:space="preserve"> </w:t>
      </w:r>
      <w:proofErr w:type="gramStart"/>
      <w:r w:rsidRPr="00BD4B04">
        <w:rPr>
          <w:rFonts w:ascii="Times New Roman" w:eastAsia="Times New Roman" w:hAnsi="Times New Roman" w:cs="Times New Roman"/>
          <w:sz w:val="28"/>
          <w:szCs w:val="28"/>
          <w:lang w:eastAsia="lv-LV"/>
        </w:rPr>
        <w:t>(</w:t>
      </w:r>
      <w:proofErr w:type="gramEnd"/>
      <w:r w:rsidRPr="00BD4B04">
        <w:rPr>
          <w:rFonts w:ascii="Times New Roman" w:eastAsia="Times New Roman" w:hAnsi="Times New Roman" w:cs="Times New Roman"/>
          <w:sz w:val="28"/>
          <w:szCs w:val="28"/>
          <w:lang w:eastAsia="lv-LV"/>
        </w:rPr>
        <w:t xml:space="preserve">Latvijas Vēstnesis, 2006, 180. nr.; 2007, 54. nr.; 2008, 53., 150. nr.; 2009, 22., 138., 155. nr.; 2010, 18., 94., 172., 206. nr.; 2011, 35., 51., 170., 205. nr.; 2012, 79., 101., 120., 165. nr.; 2013, 179., 251. nr.; 2014, 217. nr.; 2015, 104., 245. nr.; 2016, 187. nr.; 2017, 254. nr.; 2018, 5. nr.) šādus grozījumus: </w:t>
      </w:r>
    </w:p>
    <w:p w14:paraId="18B850AF"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1.1.</w:t>
      </w:r>
      <w:bookmarkStart w:id="1" w:name="_Hlk511739743"/>
      <w:r>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aizstāt 9.</w:t>
      </w:r>
      <w:r w:rsidRPr="00BD4B04">
        <w:rPr>
          <w:rFonts w:ascii="Times New Roman" w:eastAsia="Times New Roman" w:hAnsi="Times New Roman" w:cs="Times New Roman"/>
          <w:sz w:val="28"/>
          <w:szCs w:val="28"/>
          <w:vertAlign w:val="superscript"/>
          <w:lang w:eastAsia="lv-LV"/>
        </w:rPr>
        <w:t>1</w:t>
      </w:r>
      <w:r w:rsidRPr="00BD4B04">
        <w:rPr>
          <w:rFonts w:ascii="Times New Roman" w:eastAsia="Times New Roman" w:hAnsi="Times New Roman" w:cs="Times New Roman"/>
          <w:sz w:val="28"/>
          <w:szCs w:val="28"/>
          <w:lang w:eastAsia="lv-LV"/>
        </w:rPr>
        <w:t> punkt</w:t>
      </w:r>
      <w:r>
        <w:rPr>
          <w:rFonts w:ascii="Times New Roman" w:eastAsia="Times New Roman" w:hAnsi="Times New Roman" w:cs="Times New Roman"/>
          <w:sz w:val="28"/>
          <w:szCs w:val="28"/>
          <w:lang w:eastAsia="lv-LV"/>
        </w:rPr>
        <w:t>a ievaddaļā</w:t>
      </w:r>
      <w:r w:rsidRPr="00BD4B04">
        <w:rPr>
          <w:rFonts w:ascii="Times New Roman" w:eastAsia="Times New Roman" w:hAnsi="Times New Roman" w:cs="Times New Roman"/>
          <w:sz w:val="28"/>
          <w:szCs w:val="28"/>
          <w:lang w:eastAsia="lv-LV"/>
        </w:rPr>
        <w:t xml:space="preserve"> un 9.</w:t>
      </w:r>
      <w:r w:rsidRPr="00BD4B04">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vertAlign w:val="superscript"/>
          <w:lang w:eastAsia="lv-LV"/>
        </w:rPr>
        <w:t> </w:t>
      </w:r>
      <w:r w:rsidRPr="00BD4B04">
        <w:rPr>
          <w:rFonts w:ascii="Times New Roman" w:eastAsia="Times New Roman" w:hAnsi="Times New Roman" w:cs="Times New Roman"/>
          <w:sz w:val="28"/>
          <w:szCs w:val="28"/>
          <w:lang w:eastAsia="lv-LV"/>
        </w:rPr>
        <w:t xml:space="preserve">2. apakšpunktā skaitli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42</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 xml:space="preserve"> ar skaitli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70</w:t>
      </w:r>
      <w:r>
        <w:rPr>
          <w:rFonts w:ascii="Times New Roman" w:eastAsia="Times New Roman" w:hAnsi="Times New Roman" w:cs="Times New Roman"/>
          <w:sz w:val="28"/>
          <w:szCs w:val="28"/>
          <w:lang w:eastAsia="lv-LV"/>
        </w:rPr>
        <w:t>"</w:t>
      </w:r>
      <w:bookmarkEnd w:id="1"/>
      <w:r w:rsidRPr="00BD4B04">
        <w:rPr>
          <w:rFonts w:ascii="Times New Roman" w:eastAsia="Times New Roman" w:hAnsi="Times New Roman" w:cs="Times New Roman"/>
          <w:sz w:val="28"/>
          <w:szCs w:val="28"/>
          <w:lang w:eastAsia="lv-LV"/>
        </w:rPr>
        <w:t>;</w:t>
      </w:r>
    </w:p>
    <w:p w14:paraId="18B850B0"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izteikt 16.</w:t>
      </w:r>
      <w:r w:rsidRPr="00BD4B04">
        <w:rPr>
          <w:rFonts w:ascii="Times New Roman" w:eastAsia="Times New Roman" w:hAnsi="Times New Roman" w:cs="Times New Roman"/>
          <w:sz w:val="28"/>
          <w:szCs w:val="28"/>
          <w:vertAlign w:val="superscript"/>
          <w:lang w:eastAsia="lv-LV"/>
        </w:rPr>
        <w:t>3 </w:t>
      </w:r>
      <w:r w:rsidRPr="00BD4B04">
        <w:rPr>
          <w:rFonts w:ascii="Times New Roman" w:eastAsia="Times New Roman" w:hAnsi="Times New Roman" w:cs="Times New Roman"/>
          <w:sz w:val="28"/>
          <w:szCs w:val="28"/>
          <w:lang w:eastAsia="lv-LV"/>
        </w:rPr>
        <w:t>punktu šādā redakcijā:</w:t>
      </w:r>
    </w:p>
    <w:p w14:paraId="03650FE5"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B1" w14:textId="5FAEC394"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bookmarkStart w:id="2" w:name="_Hlk515520044"/>
      <w:r w:rsidRPr="00BD4B04">
        <w:rPr>
          <w:rFonts w:ascii="Times New Roman" w:hAnsi="Times New Roman" w:cs="Times New Roman"/>
          <w:sz w:val="28"/>
          <w:szCs w:val="28"/>
        </w:rPr>
        <w:t>16.</w:t>
      </w:r>
      <w:r w:rsidRPr="00BD4B04">
        <w:rPr>
          <w:rFonts w:ascii="Times New Roman" w:hAnsi="Times New Roman" w:cs="Times New Roman"/>
          <w:sz w:val="28"/>
          <w:szCs w:val="28"/>
          <w:vertAlign w:val="superscript"/>
        </w:rPr>
        <w:t>3</w:t>
      </w:r>
      <w:bookmarkEnd w:id="2"/>
      <w:r>
        <w:rPr>
          <w:rFonts w:ascii="Times New Roman" w:hAnsi="Times New Roman" w:cs="Times New Roman"/>
          <w:sz w:val="28"/>
          <w:szCs w:val="28"/>
        </w:rPr>
        <w:t> </w:t>
      </w:r>
      <w:r w:rsidRPr="00BD4B04">
        <w:rPr>
          <w:rFonts w:ascii="Times New Roman" w:hAnsi="Times New Roman" w:cs="Times New Roman"/>
          <w:sz w:val="28"/>
          <w:szCs w:val="28"/>
        </w:rPr>
        <w:t>Iesniegumā par zāļu vai medicīnisko ierīču kompensācijas bāzes cenas samazināšanu uz laiku iesniedzējs norāda zāļu vai medicīnisko ierīču nosaukumu, reģistrācijas numuru, zāļu vispārīgo nosaukumu, zāļu stiprumu, zāļu formu, iepakojuma lielumu, kompensācijas bāzes cenu, uz laiku samazināto kompensācijas bāzes cenu un laiku, no kura tiks piemērota samazinātā kompensācijas bāzes cena. A</w:t>
      </w:r>
      <w:r w:rsidR="007B57AB">
        <w:rPr>
          <w:rFonts w:ascii="Times New Roman" w:hAnsi="Times New Roman" w:cs="Times New Roman"/>
          <w:sz w:val="28"/>
          <w:szCs w:val="28"/>
        </w:rPr>
        <w:t> </w:t>
      </w:r>
      <w:r w:rsidRPr="00BD4B04">
        <w:rPr>
          <w:rFonts w:ascii="Times New Roman" w:hAnsi="Times New Roman" w:cs="Times New Roman"/>
          <w:sz w:val="28"/>
          <w:szCs w:val="28"/>
        </w:rPr>
        <w:t xml:space="preserve">saraksta zāļu un medicīnisko ierīču uz laiku samazinātā kompensācijas bāzes cena nedrīkst būt zemāka par kompensējamo zāļu sarakstā jau noteikto references cenu vai vienāda ar to, vai zemāka par atbilstoši šo noteikumu </w:t>
      </w:r>
      <w:r w:rsidRPr="00D74D56">
        <w:rPr>
          <w:rFonts w:ascii="Times New Roman" w:hAnsi="Times New Roman" w:cs="Times New Roman"/>
          <w:sz w:val="28"/>
          <w:szCs w:val="28"/>
        </w:rPr>
        <w:t>62.</w:t>
      </w:r>
      <w:r w:rsidRPr="00D74D56">
        <w:rPr>
          <w:rFonts w:ascii="Times New Roman" w:hAnsi="Times New Roman" w:cs="Times New Roman"/>
          <w:sz w:val="28"/>
          <w:szCs w:val="28"/>
          <w:vertAlign w:val="superscript"/>
        </w:rPr>
        <w:t>3</w:t>
      </w:r>
      <w:r w:rsidRPr="00D74D56">
        <w:rPr>
          <w:rFonts w:ascii="Times New Roman" w:hAnsi="Times New Roman" w:cs="Times New Roman"/>
          <w:sz w:val="28"/>
          <w:szCs w:val="28"/>
        </w:rPr>
        <w:t> punktam noteikto zemāko piedāvāto cenu vai vienāda ar to.</w:t>
      </w:r>
      <w:r>
        <w:rPr>
          <w:rFonts w:ascii="Times New Roman" w:hAnsi="Times New Roman" w:cs="Times New Roman"/>
          <w:sz w:val="28"/>
          <w:szCs w:val="28"/>
        </w:rPr>
        <w:t xml:space="preserve"> </w:t>
      </w:r>
      <w:r w:rsidRPr="00BD4B04">
        <w:rPr>
          <w:rFonts w:ascii="Times New Roman" w:hAnsi="Times New Roman" w:cs="Times New Roman"/>
          <w:sz w:val="28"/>
          <w:szCs w:val="28"/>
        </w:rPr>
        <w:t xml:space="preserve">Samazināto kompensācijas bāzes cenu atceļ, pamatojoties uz iesniedzēja iesniegumu par samazinātās kompensācijas bāzes cenas atcelšanu. </w:t>
      </w:r>
      <w:r w:rsidR="00F67120">
        <w:rPr>
          <w:rFonts w:ascii="Times New Roman" w:hAnsi="Times New Roman" w:cs="Times New Roman"/>
          <w:sz w:val="28"/>
          <w:szCs w:val="28"/>
        </w:rPr>
        <w:t>Ja r</w:t>
      </w:r>
      <w:r w:rsidRPr="00BD4B04">
        <w:rPr>
          <w:rFonts w:ascii="Times New Roman" w:hAnsi="Times New Roman" w:cs="Times New Roman"/>
          <w:sz w:val="28"/>
          <w:szCs w:val="28"/>
        </w:rPr>
        <w:t>eferences zā</w:t>
      </w:r>
      <w:r w:rsidR="00F67120">
        <w:rPr>
          <w:rFonts w:ascii="Times New Roman" w:hAnsi="Times New Roman" w:cs="Times New Roman"/>
          <w:sz w:val="28"/>
          <w:szCs w:val="28"/>
        </w:rPr>
        <w:t>les tiek</w:t>
      </w:r>
      <w:r w:rsidRPr="00BD4B04">
        <w:rPr>
          <w:rFonts w:ascii="Times New Roman" w:hAnsi="Times New Roman" w:cs="Times New Roman"/>
          <w:sz w:val="28"/>
          <w:szCs w:val="28"/>
        </w:rPr>
        <w:t xml:space="preserve"> svītro</w:t>
      </w:r>
      <w:r w:rsidR="00F67120">
        <w:rPr>
          <w:rFonts w:ascii="Times New Roman" w:hAnsi="Times New Roman" w:cs="Times New Roman"/>
          <w:sz w:val="28"/>
          <w:szCs w:val="28"/>
        </w:rPr>
        <w:t>t</w:t>
      </w:r>
      <w:r w:rsidRPr="00BD4B04">
        <w:rPr>
          <w:rFonts w:ascii="Times New Roman" w:hAnsi="Times New Roman" w:cs="Times New Roman"/>
          <w:sz w:val="28"/>
          <w:szCs w:val="28"/>
        </w:rPr>
        <w:t xml:space="preserve">as </w:t>
      </w:r>
      <w:r w:rsidR="00F67120">
        <w:rPr>
          <w:rFonts w:ascii="Times New Roman" w:hAnsi="Times New Roman" w:cs="Times New Roman"/>
          <w:sz w:val="28"/>
          <w:szCs w:val="28"/>
        </w:rPr>
        <w:t xml:space="preserve">no </w:t>
      </w:r>
      <w:r w:rsidR="00646AEE" w:rsidRPr="00BD4B04">
        <w:rPr>
          <w:rFonts w:ascii="Times New Roman" w:hAnsi="Times New Roman" w:cs="Times New Roman"/>
          <w:sz w:val="28"/>
          <w:szCs w:val="28"/>
        </w:rPr>
        <w:t>kompensējamo zāļu sarakst</w:t>
      </w:r>
      <w:r w:rsidR="00F67120">
        <w:rPr>
          <w:rFonts w:ascii="Times New Roman" w:hAnsi="Times New Roman" w:cs="Times New Roman"/>
          <w:sz w:val="28"/>
          <w:szCs w:val="28"/>
        </w:rPr>
        <w:t>a,</w:t>
      </w:r>
      <w:r w:rsidRPr="00BD4B04">
        <w:rPr>
          <w:rFonts w:ascii="Times New Roman" w:hAnsi="Times New Roman" w:cs="Times New Roman"/>
          <w:sz w:val="28"/>
          <w:szCs w:val="28"/>
        </w:rPr>
        <w:t xml:space="preserve"> Nacionālais veselības dienests paaugstina samazināto kompensācijas bāzes cenu, lai tā atbilstu šajā punktā noteiktajiem kritērijiem.</w:t>
      </w:r>
      <w:r>
        <w:rPr>
          <w:rFonts w:ascii="Times New Roman" w:hAnsi="Times New Roman" w:cs="Times New Roman"/>
          <w:sz w:val="28"/>
          <w:szCs w:val="28"/>
        </w:rPr>
        <w:t>"</w:t>
      </w:r>
      <w:r w:rsidRPr="00BD4B04">
        <w:rPr>
          <w:rFonts w:ascii="Times New Roman" w:hAnsi="Times New Roman" w:cs="Times New Roman"/>
          <w:sz w:val="28"/>
          <w:szCs w:val="28"/>
        </w:rPr>
        <w:t>;</w:t>
      </w:r>
    </w:p>
    <w:p w14:paraId="37B44029"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2" w14:textId="450DA65E"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lastRenderedPageBreak/>
        <w:t>1.3. izteikt 20. punkta ievaddaļu šādā redakcijā:</w:t>
      </w:r>
    </w:p>
    <w:p w14:paraId="5C88D5BA"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3" w14:textId="147EB8EB"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20. Pamatojoties uz iesniedzēja iesniegumu, Nacionālajam veselības dienestam ir tiesības atcelt maksu par zāļu vai medicīnisko ierīču novērtēšanu iekļaušanai kompensējamo zāļu sarakstā vai maksu par kompensācijas nosacījumu pārskatīšanas novērtēšanu, vai gada maksu par zāļu un medicīnisko ierīču uzturēšanu kompensējamo zāļu sarakstā, ja:</w:t>
      </w:r>
      <w:r>
        <w:rPr>
          <w:rFonts w:ascii="Times New Roman" w:hAnsi="Times New Roman" w:cs="Times New Roman"/>
          <w:sz w:val="28"/>
          <w:szCs w:val="28"/>
        </w:rPr>
        <w:t>"</w:t>
      </w:r>
      <w:r w:rsidRPr="00BD4B04">
        <w:rPr>
          <w:rFonts w:ascii="Times New Roman" w:hAnsi="Times New Roman" w:cs="Times New Roman"/>
          <w:sz w:val="28"/>
          <w:szCs w:val="28"/>
        </w:rPr>
        <w:t>;</w:t>
      </w:r>
    </w:p>
    <w:p w14:paraId="19FAB5B5"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4" w14:textId="08A76C84"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1.4. papildināt 30. punktu ar otro teikumu šādā redakcijā:</w:t>
      </w:r>
    </w:p>
    <w:p w14:paraId="40164C0F"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5" w14:textId="67B99677"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Iesniedzējs katru gadu līdz 1.</w:t>
      </w:r>
      <w:r>
        <w:rPr>
          <w:rFonts w:ascii="Times New Roman" w:hAnsi="Times New Roman" w:cs="Times New Roman"/>
          <w:sz w:val="28"/>
          <w:szCs w:val="28"/>
        </w:rPr>
        <w:t> </w:t>
      </w:r>
      <w:r w:rsidRPr="00BD4B04">
        <w:rPr>
          <w:rFonts w:ascii="Times New Roman" w:hAnsi="Times New Roman" w:cs="Times New Roman"/>
          <w:sz w:val="28"/>
          <w:szCs w:val="28"/>
        </w:rPr>
        <w:t>februārim elektronisk</w:t>
      </w:r>
      <w:r>
        <w:rPr>
          <w:rFonts w:ascii="Times New Roman" w:hAnsi="Times New Roman" w:cs="Times New Roman"/>
          <w:sz w:val="28"/>
          <w:szCs w:val="28"/>
        </w:rPr>
        <w:t>i</w:t>
      </w:r>
      <w:r w:rsidRPr="00BD4B04">
        <w:rPr>
          <w:rFonts w:ascii="Times New Roman" w:hAnsi="Times New Roman" w:cs="Times New Roman"/>
          <w:sz w:val="28"/>
          <w:szCs w:val="28"/>
        </w:rPr>
        <w:t xml:space="preserve"> iesniedz Nacionālajā veselības dienestā informāciju par aktuālajām zāļu cenām </w:t>
      </w:r>
      <w:r w:rsidR="009D541F">
        <w:rPr>
          <w:rFonts w:ascii="Times New Roman" w:hAnsi="Times New Roman" w:cs="Times New Roman"/>
          <w:sz w:val="28"/>
          <w:szCs w:val="28"/>
        </w:rPr>
        <w:t>(</w:t>
      </w:r>
      <w:proofErr w:type="spellStart"/>
      <w:r w:rsidR="009D541F" w:rsidRPr="00E97CE4">
        <w:rPr>
          <w:rFonts w:ascii="Times New Roman" w:hAnsi="Times New Roman" w:cs="Times New Roman"/>
          <w:i/>
          <w:sz w:val="28"/>
          <w:szCs w:val="28"/>
        </w:rPr>
        <w:t>euro</w:t>
      </w:r>
      <w:proofErr w:type="spellEnd"/>
      <w:r w:rsidR="009D541F">
        <w:rPr>
          <w:rFonts w:ascii="Times New Roman" w:hAnsi="Times New Roman" w:cs="Times New Roman"/>
          <w:sz w:val="28"/>
          <w:szCs w:val="28"/>
        </w:rPr>
        <w:t xml:space="preserve">) </w:t>
      </w:r>
      <w:r w:rsidRPr="00BD4B04">
        <w:rPr>
          <w:rFonts w:ascii="Times New Roman" w:hAnsi="Times New Roman" w:cs="Times New Roman"/>
          <w:sz w:val="28"/>
          <w:szCs w:val="28"/>
        </w:rPr>
        <w:t xml:space="preserve">minētajās </w:t>
      </w:r>
      <w:r w:rsidRPr="00E97CE4">
        <w:rPr>
          <w:rFonts w:ascii="Times New Roman" w:hAnsi="Times New Roman" w:cs="Times New Roman"/>
          <w:sz w:val="28"/>
          <w:szCs w:val="28"/>
        </w:rPr>
        <w:t>valstīs</w:t>
      </w:r>
      <w:r>
        <w:rPr>
          <w:rFonts w:ascii="Times New Roman" w:hAnsi="Times New Roman" w:cs="Times New Roman"/>
          <w:sz w:val="28"/>
          <w:szCs w:val="28"/>
        </w:rPr>
        <w:t xml:space="preserve">, </w:t>
      </w:r>
      <w:r w:rsidRPr="00D74D56">
        <w:rPr>
          <w:rFonts w:ascii="Times New Roman" w:hAnsi="Times New Roman" w:cs="Times New Roman"/>
          <w:sz w:val="28"/>
          <w:szCs w:val="28"/>
        </w:rPr>
        <w:t>ja nepieciešams</w:t>
      </w:r>
      <w:r>
        <w:rPr>
          <w:rFonts w:ascii="Times New Roman" w:hAnsi="Times New Roman" w:cs="Times New Roman"/>
          <w:sz w:val="28"/>
          <w:szCs w:val="28"/>
        </w:rPr>
        <w:t xml:space="preserve">, </w:t>
      </w:r>
      <w:r w:rsidR="00AE3757">
        <w:rPr>
          <w:rFonts w:ascii="Times New Roman" w:hAnsi="Times New Roman" w:cs="Times New Roman"/>
          <w:sz w:val="28"/>
          <w:szCs w:val="28"/>
        </w:rPr>
        <w:t xml:space="preserve">norādot tās arī </w:t>
      </w:r>
      <w:r>
        <w:rPr>
          <w:rFonts w:ascii="Times New Roman" w:hAnsi="Times New Roman" w:cs="Times New Roman"/>
          <w:sz w:val="28"/>
          <w:szCs w:val="28"/>
        </w:rPr>
        <w:t>attiecīgās valsts valūtā."</w:t>
      </w:r>
      <w:r w:rsidRPr="00E97CE4">
        <w:rPr>
          <w:rFonts w:ascii="Times New Roman" w:hAnsi="Times New Roman" w:cs="Times New Roman"/>
          <w:sz w:val="28"/>
          <w:szCs w:val="28"/>
        </w:rPr>
        <w:t xml:space="preserve">; </w:t>
      </w:r>
    </w:p>
    <w:p w14:paraId="6A569193"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6" w14:textId="53A94B22"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1.5.</w:t>
      </w:r>
      <w:r w:rsidR="00AE3757">
        <w:rPr>
          <w:rFonts w:ascii="Times New Roman" w:hAnsi="Times New Roman" w:cs="Times New Roman"/>
          <w:sz w:val="28"/>
          <w:szCs w:val="28"/>
        </w:rPr>
        <w:t> </w:t>
      </w:r>
      <w:r w:rsidRPr="00BD4B04">
        <w:rPr>
          <w:rFonts w:ascii="Times New Roman" w:hAnsi="Times New Roman" w:cs="Times New Roman"/>
          <w:sz w:val="28"/>
          <w:szCs w:val="28"/>
        </w:rPr>
        <w:t xml:space="preserve">izteikt 32.2. apakšpunkta ievaddaļu šādā redakcijā: </w:t>
      </w:r>
    </w:p>
    <w:p w14:paraId="74763536"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7" w14:textId="77777777"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32.2.</w:t>
      </w:r>
      <w:r>
        <w:rPr>
          <w:rFonts w:ascii="Times New Roman" w:hAnsi="Times New Roman" w:cs="Times New Roman"/>
          <w:sz w:val="28"/>
          <w:szCs w:val="28"/>
        </w:rPr>
        <w:t> </w:t>
      </w:r>
      <w:r w:rsidRPr="00BD4B04">
        <w:rPr>
          <w:rFonts w:ascii="Times New Roman" w:hAnsi="Times New Roman" w:cs="Times New Roman"/>
          <w:sz w:val="28"/>
          <w:szCs w:val="28"/>
        </w:rPr>
        <w:t>zāļu farmakoterapeitiskās grupas (trīs līdz septiņas zīmes ATC/DDD klasifikācijā) ietvaros, ja:</w:t>
      </w:r>
      <w:r>
        <w:rPr>
          <w:rFonts w:ascii="Times New Roman" w:hAnsi="Times New Roman" w:cs="Times New Roman"/>
          <w:sz w:val="28"/>
          <w:szCs w:val="28"/>
        </w:rPr>
        <w:t>"</w:t>
      </w:r>
      <w:r w:rsidRPr="00BD4B04">
        <w:rPr>
          <w:rFonts w:ascii="Times New Roman" w:hAnsi="Times New Roman" w:cs="Times New Roman"/>
          <w:sz w:val="28"/>
          <w:szCs w:val="28"/>
        </w:rPr>
        <w:t>;</w:t>
      </w:r>
    </w:p>
    <w:p w14:paraId="5D37E38F"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8" w14:textId="68555C05"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1.6.</w:t>
      </w:r>
      <w:r w:rsidR="00AE3757">
        <w:rPr>
          <w:rFonts w:ascii="Times New Roman" w:hAnsi="Times New Roman" w:cs="Times New Roman"/>
          <w:sz w:val="28"/>
          <w:szCs w:val="28"/>
        </w:rPr>
        <w:t> </w:t>
      </w:r>
      <w:r w:rsidRPr="00BD4B04">
        <w:rPr>
          <w:rFonts w:ascii="Times New Roman" w:hAnsi="Times New Roman" w:cs="Times New Roman"/>
          <w:sz w:val="28"/>
          <w:szCs w:val="28"/>
        </w:rPr>
        <w:t>izteikt 38.3. apakšpunktu šādā redakcijā:</w:t>
      </w:r>
    </w:p>
    <w:p w14:paraId="1CB88F0D"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9" w14:textId="45855377"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38.3.</w:t>
      </w:r>
      <w:r>
        <w:rPr>
          <w:rFonts w:ascii="Times New Roman" w:hAnsi="Times New Roman" w:cs="Times New Roman"/>
          <w:sz w:val="28"/>
          <w:szCs w:val="28"/>
        </w:rPr>
        <w:t> </w:t>
      </w:r>
      <w:r w:rsidRPr="00BD4B04">
        <w:rPr>
          <w:rFonts w:ascii="Times New Roman" w:hAnsi="Times New Roman" w:cs="Times New Roman"/>
          <w:sz w:val="28"/>
          <w:szCs w:val="28"/>
        </w:rPr>
        <w:t>Veselības inspekcijas ziņojumu vai informāciju no Zāļu valsts aģentūras informācijas sistēmas, ka references zāles vai references medicīniskās ierīces nav pastāvīgi pieejamas tirgū. Šā</w:t>
      </w:r>
      <w:r w:rsidR="00AE3757">
        <w:rPr>
          <w:rFonts w:ascii="Times New Roman" w:hAnsi="Times New Roman" w:cs="Times New Roman"/>
          <w:sz w:val="28"/>
          <w:szCs w:val="28"/>
        </w:rPr>
        <w:t>dā</w:t>
      </w:r>
      <w:r w:rsidRPr="00BD4B04">
        <w:rPr>
          <w:rFonts w:ascii="Times New Roman" w:hAnsi="Times New Roman" w:cs="Times New Roman"/>
          <w:sz w:val="28"/>
          <w:szCs w:val="28"/>
        </w:rPr>
        <w:t xml:space="preserve"> gadījumā references cenu pārrēķina</w:t>
      </w:r>
      <w:r w:rsidR="009265A6">
        <w:rPr>
          <w:rFonts w:ascii="Times New Roman" w:hAnsi="Times New Roman" w:cs="Times New Roman"/>
          <w:sz w:val="28"/>
          <w:szCs w:val="28"/>
        </w:rPr>
        <w:t>,</w:t>
      </w:r>
      <w:r w:rsidRPr="00BD4B04">
        <w:rPr>
          <w:rFonts w:ascii="Times New Roman" w:hAnsi="Times New Roman" w:cs="Times New Roman"/>
          <w:sz w:val="28"/>
          <w:szCs w:val="28"/>
        </w:rPr>
        <w:t xml:space="preserve"> </w:t>
      </w:r>
      <w:r w:rsidR="003B6535">
        <w:rPr>
          <w:rFonts w:ascii="Times New Roman" w:hAnsi="Times New Roman" w:cs="Times New Roman"/>
          <w:sz w:val="28"/>
          <w:szCs w:val="28"/>
        </w:rPr>
        <w:t xml:space="preserve">ņemot vērā </w:t>
      </w:r>
      <w:r w:rsidRPr="00BD4B04">
        <w:rPr>
          <w:rFonts w:ascii="Times New Roman" w:hAnsi="Times New Roman" w:cs="Times New Roman"/>
          <w:sz w:val="28"/>
          <w:szCs w:val="28"/>
        </w:rPr>
        <w:t>nākam</w:t>
      </w:r>
      <w:r w:rsidR="003B6535">
        <w:rPr>
          <w:rFonts w:ascii="Times New Roman" w:hAnsi="Times New Roman" w:cs="Times New Roman"/>
          <w:sz w:val="28"/>
          <w:szCs w:val="28"/>
        </w:rPr>
        <w:t>o</w:t>
      </w:r>
      <w:r w:rsidRPr="00BD4B04">
        <w:rPr>
          <w:rFonts w:ascii="Times New Roman" w:hAnsi="Times New Roman" w:cs="Times New Roman"/>
          <w:sz w:val="28"/>
          <w:szCs w:val="28"/>
        </w:rPr>
        <w:t xml:space="preserve"> lētāk</w:t>
      </w:r>
      <w:r w:rsidR="003B6535">
        <w:rPr>
          <w:rFonts w:ascii="Times New Roman" w:hAnsi="Times New Roman" w:cs="Times New Roman"/>
          <w:sz w:val="28"/>
          <w:szCs w:val="28"/>
        </w:rPr>
        <w:t>o</w:t>
      </w:r>
      <w:r w:rsidRPr="00BD4B04">
        <w:rPr>
          <w:rFonts w:ascii="Times New Roman" w:hAnsi="Times New Roman" w:cs="Times New Roman"/>
          <w:sz w:val="28"/>
          <w:szCs w:val="28"/>
        </w:rPr>
        <w:t xml:space="preserve"> zāļu vai medicīniskās ierīces </w:t>
      </w:r>
      <w:r w:rsidR="003B6535">
        <w:rPr>
          <w:rFonts w:ascii="Times New Roman" w:hAnsi="Times New Roman" w:cs="Times New Roman"/>
          <w:sz w:val="28"/>
          <w:szCs w:val="28"/>
        </w:rPr>
        <w:t>cenu</w:t>
      </w:r>
      <w:r w:rsidRPr="00BD4B04">
        <w:rPr>
          <w:rFonts w:ascii="Times New Roman" w:hAnsi="Times New Roman" w:cs="Times New Roman"/>
          <w:sz w:val="28"/>
          <w:szCs w:val="28"/>
        </w:rPr>
        <w:t xml:space="preserve"> attiecīgajā līdzvērtīgas terapeitiskās efektivitātes zāļu vai medicīnisko ierīču grupā;</w:t>
      </w:r>
      <w:r>
        <w:rPr>
          <w:rFonts w:ascii="Times New Roman" w:hAnsi="Times New Roman" w:cs="Times New Roman"/>
          <w:sz w:val="28"/>
          <w:szCs w:val="28"/>
        </w:rPr>
        <w:t>"</w:t>
      </w:r>
      <w:r w:rsidRPr="00BD4B04">
        <w:rPr>
          <w:rFonts w:ascii="Times New Roman" w:hAnsi="Times New Roman" w:cs="Times New Roman"/>
          <w:sz w:val="28"/>
          <w:szCs w:val="28"/>
        </w:rPr>
        <w:t>;</w:t>
      </w:r>
    </w:p>
    <w:p w14:paraId="6FC6C878"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A" w14:textId="0304F20F"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1.7. svītrot 38.</w:t>
      </w:r>
      <w:r w:rsidRPr="00BD4B04">
        <w:rPr>
          <w:rFonts w:ascii="Times New Roman" w:hAnsi="Times New Roman" w:cs="Times New Roman"/>
          <w:sz w:val="28"/>
          <w:szCs w:val="28"/>
          <w:vertAlign w:val="superscript"/>
        </w:rPr>
        <w:t>2 </w:t>
      </w:r>
      <w:r w:rsidRPr="00BD4B04">
        <w:rPr>
          <w:rFonts w:ascii="Times New Roman" w:hAnsi="Times New Roman" w:cs="Times New Roman"/>
          <w:sz w:val="28"/>
          <w:szCs w:val="28"/>
        </w:rPr>
        <w:t>punkta otro teikumu;</w:t>
      </w:r>
    </w:p>
    <w:p w14:paraId="18B850BB" w14:textId="1E6D3299"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 xml:space="preserve">1.8. izteikt </w:t>
      </w:r>
      <w:bookmarkStart w:id="3" w:name="_Hlk506977711"/>
      <w:r w:rsidRPr="00BD4B04">
        <w:rPr>
          <w:rFonts w:ascii="Times New Roman" w:hAnsi="Times New Roman" w:cs="Times New Roman"/>
          <w:sz w:val="28"/>
          <w:szCs w:val="28"/>
        </w:rPr>
        <w:t>38.</w:t>
      </w:r>
      <w:r w:rsidRPr="00BD4B04">
        <w:rPr>
          <w:rFonts w:ascii="Times New Roman" w:hAnsi="Times New Roman" w:cs="Times New Roman"/>
          <w:sz w:val="28"/>
          <w:szCs w:val="28"/>
          <w:vertAlign w:val="superscript"/>
        </w:rPr>
        <w:t>3</w:t>
      </w:r>
      <w:bookmarkEnd w:id="3"/>
      <w:r w:rsidRPr="00BD4B04">
        <w:rPr>
          <w:rFonts w:ascii="Times New Roman" w:hAnsi="Times New Roman" w:cs="Times New Roman"/>
          <w:sz w:val="28"/>
          <w:szCs w:val="28"/>
        </w:rPr>
        <w:t> punktu šādā redakcijā:</w:t>
      </w:r>
    </w:p>
    <w:p w14:paraId="366DA380"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C" w14:textId="736BB53A"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38.</w:t>
      </w:r>
      <w:r w:rsidRPr="00BD4B04">
        <w:rPr>
          <w:rFonts w:ascii="Times New Roman" w:hAnsi="Times New Roman" w:cs="Times New Roman"/>
          <w:sz w:val="28"/>
          <w:szCs w:val="28"/>
          <w:vertAlign w:val="superscript"/>
        </w:rPr>
        <w:t>3</w:t>
      </w:r>
      <w:r>
        <w:rPr>
          <w:rFonts w:ascii="Times New Roman" w:hAnsi="Times New Roman" w:cs="Times New Roman"/>
          <w:sz w:val="28"/>
          <w:szCs w:val="28"/>
        </w:rPr>
        <w:t> </w:t>
      </w:r>
      <w:r w:rsidRPr="00BD4B04">
        <w:rPr>
          <w:rFonts w:ascii="Times New Roman" w:hAnsi="Times New Roman" w:cs="Times New Roman"/>
          <w:sz w:val="28"/>
          <w:szCs w:val="28"/>
        </w:rPr>
        <w:t>Ja iesniedzējs piesaka iekļaut A</w:t>
      </w:r>
      <w:r w:rsidR="00AE3757">
        <w:rPr>
          <w:rFonts w:ascii="Times New Roman" w:hAnsi="Times New Roman" w:cs="Times New Roman"/>
          <w:sz w:val="28"/>
          <w:szCs w:val="28"/>
        </w:rPr>
        <w:t> </w:t>
      </w:r>
      <w:r w:rsidRPr="00BD4B04">
        <w:rPr>
          <w:rFonts w:ascii="Times New Roman" w:hAnsi="Times New Roman" w:cs="Times New Roman"/>
          <w:sz w:val="28"/>
          <w:szCs w:val="28"/>
        </w:rPr>
        <w:t>sarakstā jaunas zāles un Nacionālais veselības dienests pieņem šo noteikumu 45. punktā minēto lēmumu par B</w:t>
      </w:r>
      <w:r w:rsidR="00AE3757">
        <w:rPr>
          <w:rFonts w:ascii="Times New Roman" w:hAnsi="Times New Roman" w:cs="Times New Roman"/>
          <w:sz w:val="28"/>
          <w:szCs w:val="28"/>
        </w:rPr>
        <w:t> </w:t>
      </w:r>
      <w:r w:rsidRPr="00BD4B04">
        <w:rPr>
          <w:rFonts w:ascii="Times New Roman" w:hAnsi="Times New Roman" w:cs="Times New Roman"/>
          <w:sz w:val="28"/>
          <w:szCs w:val="28"/>
        </w:rPr>
        <w:t>sarakstā esošo zāļu iekļaušanu A</w:t>
      </w:r>
      <w:r w:rsidR="00AE3757">
        <w:rPr>
          <w:rFonts w:ascii="Times New Roman" w:hAnsi="Times New Roman" w:cs="Times New Roman"/>
          <w:sz w:val="28"/>
          <w:szCs w:val="28"/>
        </w:rPr>
        <w:t> </w:t>
      </w:r>
      <w:r w:rsidRPr="00BD4B04">
        <w:rPr>
          <w:rFonts w:ascii="Times New Roman" w:hAnsi="Times New Roman" w:cs="Times New Roman"/>
          <w:sz w:val="28"/>
          <w:szCs w:val="28"/>
        </w:rPr>
        <w:t>sarakstā, jauno references zāļu kompensācijas bāzes cenai viena zāļu vispārīgā nosaukuma ietvaros jābūt vismaz par 30</w:t>
      </w:r>
      <w:r w:rsidR="00AE3757">
        <w:rPr>
          <w:rFonts w:ascii="Times New Roman" w:hAnsi="Times New Roman" w:cs="Times New Roman"/>
          <w:sz w:val="28"/>
          <w:szCs w:val="28"/>
        </w:rPr>
        <w:t> </w:t>
      </w:r>
      <w:r w:rsidRPr="00BD4B04">
        <w:rPr>
          <w:rFonts w:ascii="Times New Roman" w:hAnsi="Times New Roman" w:cs="Times New Roman"/>
          <w:sz w:val="28"/>
          <w:szCs w:val="28"/>
        </w:rPr>
        <w:t xml:space="preserve">% zemākai </w:t>
      </w:r>
      <w:r w:rsidR="00075CE9">
        <w:rPr>
          <w:rFonts w:ascii="Times New Roman" w:hAnsi="Times New Roman" w:cs="Times New Roman"/>
          <w:sz w:val="28"/>
          <w:szCs w:val="28"/>
        </w:rPr>
        <w:t>nekā</w:t>
      </w:r>
      <w:r w:rsidRPr="00BD4B04">
        <w:rPr>
          <w:rFonts w:ascii="Times New Roman" w:hAnsi="Times New Roman" w:cs="Times New Roman"/>
          <w:sz w:val="28"/>
          <w:szCs w:val="28"/>
        </w:rPr>
        <w:t xml:space="preserve"> B</w:t>
      </w:r>
      <w:r w:rsidR="0021342A">
        <w:rPr>
          <w:rFonts w:ascii="Times New Roman" w:hAnsi="Times New Roman" w:cs="Times New Roman"/>
          <w:sz w:val="28"/>
          <w:szCs w:val="28"/>
        </w:rPr>
        <w:t> </w:t>
      </w:r>
      <w:r w:rsidRPr="00BD4B04">
        <w:rPr>
          <w:rFonts w:ascii="Times New Roman" w:hAnsi="Times New Roman" w:cs="Times New Roman"/>
          <w:sz w:val="28"/>
          <w:szCs w:val="28"/>
        </w:rPr>
        <w:t>sarakstā esošo zāļu kompensācijas bāzes cen</w:t>
      </w:r>
      <w:r w:rsidR="00075CE9">
        <w:rPr>
          <w:rFonts w:ascii="Times New Roman" w:hAnsi="Times New Roman" w:cs="Times New Roman"/>
          <w:sz w:val="28"/>
          <w:szCs w:val="28"/>
        </w:rPr>
        <w:t>a</w:t>
      </w:r>
      <w:r w:rsidRPr="00BD4B04">
        <w:rPr>
          <w:rFonts w:ascii="Times New Roman" w:hAnsi="Times New Roman" w:cs="Times New Roman"/>
          <w:sz w:val="28"/>
          <w:szCs w:val="28"/>
        </w:rPr>
        <w:t>. Nākamo divu A</w:t>
      </w:r>
      <w:r>
        <w:rPr>
          <w:rFonts w:ascii="Times New Roman" w:hAnsi="Times New Roman" w:cs="Times New Roman"/>
          <w:sz w:val="28"/>
          <w:szCs w:val="28"/>
        </w:rPr>
        <w:t> </w:t>
      </w:r>
      <w:r w:rsidRPr="00BD4B04">
        <w:rPr>
          <w:rFonts w:ascii="Times New Roman" w:hAnsi="Times New Roman" w:cs="Times New Roman"/>
          <w:sz w:val="28"/>
          <w:szCs w:val="28"/>
        </w:rPr>
        <w:t>sarakstā iekļaujamo zāļu kompensācijas bāzes cenai viena zāļu vispārīgā nosaukuma ietvaros jābūt vismaz par 10</w:t>
      </w:r>
      <w:r w:rsidR="00AE3757">
        <w:rPr>
          <w:rFonts w:ascii="Times New Roman" w:hAnsi="Times New Roman" w:cs="Times New Roman"/>
          <w:sz w:val="28"/>
          <w:szCs w:val="28"/>
        </w:rPr>
        <w:t> </w:t>
      </w:r>
      <w:r w:rsidRPr="00BD4B04">
        <w:rPr>
          <w:rFonts w:ascii="Times New Roman" w:hAnsi="Times New Roman" w:cs="Times New Roman"/>
          <w:sz w:val="28"/>
          <w:szCs w:val="28"/>
        </w:rPr>
        <w:t xml:space="preserve">% zemākai </w:t>
      </w:r>
      <w:r w:rsidR="00075CE9">
        <w:rPr>
          <w:rFonts w:ascii="Times New Roman" w:hAnsi="Times New Roman" w:cs="Times New Roman"/>
          <w:sz w:val="28"/>
          <w:szCs w:val="28"/>
        </w:rPr>
        <w:t>nekā</w:t>
      </w:r>
      <w:r w:rsidRPr="00BD4B04">
        <w:rPr>
          <w:rFonts w:ascii="Times New Roman" w:hAnsi="Times New Roman" w:cs="Times New Roman"/>
          <w:sz w:val="28"/>
          <w:szCs w:val="28"/>
        </w:rPr>
        <w:t xml:space="preserve"> A</w:t>
      </w:r>
      <w:r w:rsidR="0021342A">
        <w:rPr>
          <w:rFonts w:ascii="Times New Roman" w:hAnsi="Times New Roman" w:cs="Times New Roman"/>
          <w:sz w:val="28"/>
          <w:szCs w:val="28"/>
        </w:rPr>
        <w:t> </w:t>
      </w:r>
      <w:r w:rsidRPr="00BD4B04">
        <w:rPr>
          <w:rFonts w:ascii="Times New Roman" w:hAnsi="Times New Roman" w:cs="Times New Roman"/>
          <w:sz w:val="28"/>
          <w:szCs w:val="28"/>
        </w:rPr>
        <w:t>sarakstā attiecīgajā references grupā esošo references vai lētāko zāļu kompensācijas bāzes cen</w:t>
      </w:r>
      <w:r w:rsidR="00075CE9">
        <w:rPr>
          <w:rFonts w:ascii="Times New Roman" w:hAnsi="Times New Roman" w:cs="Times New Roman"/>
          <w:sz w:val="28"/>
          <w:szCs w:val="28"/>
        </w:rPr>
        <w:t>a</w:t>
      </w:r>
      <w:r w:rsidRPr="00BD4B04">
        <w:rPr>
          <w:rFonts w:ascii="Times New Roman" w:hAnsi="Times New Roman" w:cs="Times New Roman"/>
          <w:sz w:val="28"/>
          <w:szCs w:val="28"/>
        </w:rPr>
        <w:t>. Turpmāk A</w:t>
      </w:r>
      <w:r>
        <w:rPr>
          <w:rFonts w:ascii="Times New Roman" w:hAnsi="Times New Roman" w:cs="Times New Roman"/>
          <w:sz w:val="28"/>
          <w:szCs w:val="28"/>
        </w:rPr>
        <w:t> </w:t>
      </w:r>
      <w:r w:rsidRPr="00BD4B04">
        <w:rPr>
          <w:rFonts w:ascii="Times New Roman" w:hAnsi="Times New Roman" w:cs="Times New Roman"/>
          <w:sz w:val="28"/>
          <w:szCs w:val="28"/>
        </w:rPr>
        <w:t>sarakstā iekļaujamo zāļu kompensācijas bāzes cenai viena zāļu vispārīgā nosaukuma ietvaros jābūt vismaz par 5</w:t>
      </w:r>
      <w:r w:rsidR="00AE3757">
        <w:rPr>
          <w:rFonts w:ascii="Times New Roman" w:hAnsi="Times New Roman" w:cs="Times New Roman"/>
          <w:sz w:val="28"/>
          <w:szCs w:val="28"/>
        </w:rPr>
        <w:t> </w:t>
      </w:r>
      <w:r w:rsidRPr="00BD4B04">
        <w:rPr>
          <w:rFonts w:ascii="Times New Roman" w:hAnsi="Times New Roman" w:cs="Times New Roman"/>
          <w:sz w:val="28"/>
          <w:szCs w:val="28"/>
        </w:rPr>
        <w:t xml:space="preserve">% zemākai </w:t>
      </w:r>
      <w:r w:rsidR="00075CE9">
        <w:rPr>
          <w:rFonts w:ascii="Times New Roman" w:hAnsi="Times New Roman" w:cs="Times New Roman"/>
          <w:sz w:val="28"/>
          <w:szCs w:val="28"/>
        </w:rPr>
        <w:t>nekā</w:t>
      </w:r>
      <w:r w:rsidRPr="00BD4B04">
        <w:rPr>
          <w:rFonts w:ascii="Times New Roman" w:hAnsi="Times New Roman" w:cs="Times New Roman"/>
          <w:sz w:val="28"/>
          <w:szCs w:val="28"/>
        </w:rPr>
        <w:t xml:space="preserve"> A</w:t>
      </w:r>
      <w:r w:rsidR="00AE3757">
        <w:rPr>
          <w:rFonts w:ascii="Times New Roman" w:hAnsi="Times New Roman" w:cs="Times New Roman"/>
          <w:sz w:val="28"/>
          <w:szCs w:val="28"/>
        </w:rPr>
        <w:t> </w:t>
      </w:r>
      <w:r w:rsidRPr="00BD4B04">
        <w:rPr>
          <w:rFonts w:ascii="Times New Roman" w:hAnsi="Times New Roman" w:cs="Times New Roman"/>
          <w:sz w:val="28"/>
          <w:szCs w:val="28"/>
        </w:rPr>
        <w:t>sarakstā attiecīgajā references grupā esošo references vai lētāko zāļu kompensācijas bāzes cen</w:t>
      </w:r>
      <w:r w:rsidR="00075CE9">
        <w:rPr>
          <w:rFonts w:ascii="Times New Roman" w:hAnsi="Times New Roman" w:cs="Times New Roman"/>
          <w:sz w:val="28"/>
          <w:szCs w:val="28"/>
        </w:rPr>
        <w:t>a</w:t>
      </w:r>
      <w:r w:rsidRPr="00BD4B04">
        <w:rPr>
          <w:rFonts w:ascii="Times New Roman" w:hAnsi="Times New Roman" w:cs="Times New Roman"/>
          <w:sz w:val="28"/>
          <w:szCs w:val="28"/>
        </w:rPr>
        <w:t>.</w:t>
      </w:r>
      <w:r>
        <w:rPr>
          <w:rFonts w:ascii="Times New Roman" w:hAnsi="Times New Roman" w:cs="Times New Roman"/>
          <w:sz w:val="28"/>
          <w:szCs w:val="28"/>
        </w:rPr>
        <w:t>"</w:t>
      </w:r>
      <w:r w:rsidRPr="00BD4B04">
        <w:rPr>
          <w:rFonts w:ascii="Times New Roman" w:hAnsi="Times New Roman" w:cs="Times New Roman"/>
          <w:sz w:val="28"/>
          <w:szCs w:val="28"/>
        </w:rPr>
        <w:t xml:space="preserve">; </w:t>
      </w:r>
    </w:p>
    <w:p w14:paraId="0DCB88A1"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D" w14:textId="38075EC5"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9</w:t>
      </w:r>
      <w:r w:rsidRPr="00BD4B04">
        <w:rPr>
          <w:rFonts w:ascii="Times New Roman" w:hAnsi="Times New Roman" w:cs="Times New Roman"/>
          <w:sz w:val="28"/>
          <w:szCs w:val="28"/>
        </w:rPr>
        <w:t>. izteikt 39. punktu šādā redakcijā:</w:t>
      </w:r>
    </w:p>
    <w:p w14:paraId="6CE8D475"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E" w14:textId="612B4A4B"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BD4B04">
        <w:rPr>
          <w:rFonts w:ascii="Times New Roman" w:hAnsi="Times New Roman" w:cs="Times New Roman"/>
          <w:sz w:val="28"/>
          <w:szCs w:val="28"/>
        </w:rPr>
        <w:t>39. Zāles iekļauj B</w:t>
      </w:r>
      <w:r w:rsidR="0021342A">
        <w:rPr>
          <w:rFonts w:ascii="Times New Roman" w:hAnsi="Times New Roman" w:cs="Times New Roman"/>
          <w:sz w:val="28"/>
          <w:szCs w:val="28"/>
        </w:rPr>
        <w:t> </w:t>
      </w:r>
      <w:r w:rsidRPr="00BD4B04">
        <w:rPr>
          <w:rFonts w:ascii="Times New Roman" w:hAnsi="Times New Roman" w:cs="Times New Roman"/>
          <w:sz w:val="28"/>
          <w:szCs w:val="28"/>
        </w:rPr>
        <w:t xml:space="preserve">sarakstā, ja papildus šo noteikumu 23. punktā </w:t>
      </w:r>
      <w:bookmarkStart w:id="4" w:name="_Hlk519169662"/>
      <w:r w:rsidRPr="00BD4B04">
        <w:rPr>
          <w:rFonts w:ascii="Times New Roman" w:hAnsi="Times New Roman" w:cs="Times New Roman"/>
          <w:sz w:val="28"/>
          <w:szCs w:val="28"/>
        </w:rPr>
        <w:t>minētajiem kritērijiem zāļu cena ir pamatota ar aprēķiniem, kas veikti saskaņā ar šo noteikumu 3. pielikumā iekļautajām zāļu ekonomiskās novērtēšanas vadlīnijām. Aprēķini ietver izmaksas par vienu papildus iegūtu terapeitiskās efektivitātes rezultāta vienību (izmaksu efektivitātes pieauguma rādītājs) – dzīves gadu, dzīves gadu bez slimības progresijas vai, ja minētie rādītāji nav pieejami, par iegūtu kvalitatīvu dzīves gadu</w:t>
      </w:r>
      <w:bookmarkEnd w:id="4"/>
      <w:r w:rsidRPr="00BD4B04">
        <w:rPr>
          <w:rFonts w:ascii="Times New Roman" w:hAnsi="Times New Roman" w:cs="Times New Roman"/>
          <w:sz w:val="28"/>
          <w:szCs w:val="28"/>
        </w:rPr>
        <w:t xml:space="preserve">. Zāļu izmaksu efektivitāte pierādāma, attiecinot uz veselības aprūpes sistēmu kopumā vai uz noteiktu pacientu grupu. Izmaksu efektivitātes pieauguma rādītājs par papildus iegūtu dzīves gadu, dzīves gadu bez slimības progresijas vai kvalitatīvu dzīves gadu nepārsniedz trīskāršotu iekšzemes kopproduktu uz iedzīvotāju iepriekšējā gadā vai pēdējā gadā, par kuru ir pieejami </w:t>
      </w:r>
      <w:r w:rsidRPr="00D74CD0">
        <w:rPr>
          <w:rFonts w:ascii="Times New Roman" w:hAnsi="Times New Roman" w:cs="Times New Roman"/>
          <w:sz w:val="28"/>
          <w:szCs w:val="28"/>
        </w:rPr>
        <w:t>dati (Centrālās statistikas pārvaldes tīmekļvietnē pieejamie dati par iekšzemes kopproduktu faktiskajās cenās).</w:t>
      </w:r>
      <w:r>
        <w:rPr>
          <w:rFonts w:ascii="Times New Roman" w:hAnsi="Times New Roman" w:cs="Times New Roman"/>
          <w:sz w:val="28"/>
          <w:szCs w:val="28"/>
        </w:rPr>
        <w:t>"</w:t>
      </w:r>
      <w:r w:rsidRPr="00D74CD0">
        <w:rPr>
          <w:rFonts w:ascii="Times New Roman" w:hAnsi="Times New Roman" w:cs="Times New Roman"/>
          <w:sz w:val="28"/>
          <w:szCs w:val="28"/>
        </w:rPr>
        <w:t>;</w:t>
      </w:r>
    </w:p>
    <w:p w14:paraId="54B987E5" w14:textId="77777777" w:rsidR="00505F2A" w:rsidRDefault="00505F2A" w:rsidP="00505F2A">
      <w:pPr>
        <w:spacing w:after="0" w:line="240" w:lineRule="auto"/>
        <w:ind w:firstLine="720"/>
        <w:jc w:val="both"/>
        <w:rPr>
          <w:rFonts w:ascii="Times New Roman" w:hAnsi="Times New Roman" w:cs="Times New Roman"/>
          <w:sz w:val="28"/>
          <w:szCs w:val="28"/>
        </w:rPr>
      </w:pPr>
    </w:p>
    <w:p w14:paraId="18B850BF" w14:textId="44358845"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Pr>
          <w:rFonts w:ascii="Times New Roman" w:hAnsi="Times New Roman" w:cs="Times New Roman"/>
          <w:sz w:val="28"/>
          <w:szCs w:val="28"/>
        </w:rPr>
        <w:t>0</w:t>
      </w:r>
      <w:r w:rsidRPr="00BD4B04">
        <w:rPr>
          <w:rFonts w:ascii="Times New Roman" w:hAnsi="Times New Roman" w:cs="Times New Roman"/>
          <w:sz w:val="28"/>
          <w:szCs w:val="28"/>
        </w:rPr>
        <w:t>. svītrot 42. punktu;</w:t>
      </w:r>
    </w:p>
    <w:p w14:paraId="18B850C0" w14:textId="26C294E5"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Pr>
          <w:rFonts w:ascii="Times New Roman" w:hAnsi="Times New Roman" w:cs="Times New Roman"/>
          <w:sz w:val="28"/>
          <w:szCs w:val="28"/>
        </w:rPr>
        <w:t>1</w:t>
      </w:r>
      <w:r w:rsidRPr="00BD4B04">
        <w:rPr>
          <w:rFonts w:ascii="Times New Roman" w:hAnsi="Times New Roman" w:cs="Times New Roman"/>
          <w:sz w:val="28"/>
          <w:szCs w:val="28"/>
        </w:rPr>
        <w:t>. izteikt 46.2. apakšpunktu šādā redakcijā:</w:t>
      </w:r>
    </w:p>
    <w:p w14:paraId="6415C2FA"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1" w14:textId="3F5F663A"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46.2.</w:t>
      </w:r>
      <w:r>
        <w:rPr>
          <w:rFonts w:ascii="Times New Roman" w:hAnsi="Times New Roman" w:cs="Times New Roman"/>
          <w:sz w:val="28"/>
          <w:szCs w:val="28"/>
        </w:rPr>
        <w:t> </w:t>
      </w:r>
      <w:r w:rsidRPr="00BD4B04">
        <w:rPr>
          <w:rFonts w:ascii="Times New Roman" w:hAnsi="Times New Roman" w:cs="Times New Roman"/>
          <w:sz w:val="28"/>
          <w:szCs w:val="28"/>
        </w:rPr>
        <w:t xml:space="preserve">izmaksu efektivitātes pieauguma rādītājs par papildus iegūtu dzīves gadu, dzīves gadu bez slimības progresijas vai kvalitatīvu dzīves gadu nepārsniedz trīskāršotu iekšzemes kopproduktu uz iedzīvotāju iepriekšējā gadā </w:t>
      </w:r>
      <w:r w:rsidRPr="00D74CD0">
        <w:rPr>
          <w:rFonts w:ascii="Times New Roman" w:hAnsi="Times New Roman" w:cs="Times New Roman"/>
          <w:sz w:val="28"/>
          <w:szCs w:val="28"/>
        </w:rPr>
        <w:t>vai pēdējā gadā, par kuru ir pieejami dati (Centrālās statistikas pārvaldes tīmekļvietnē pieejamie dati par iekšzemes kopproduktu faktiskajās cenās).</w:t>
      </w:r>
      <w:r>
        <w:rPr>
          <w:rFonts w:ascii="Times New Roman" w:hAnsi="Times New Roman" w:cs="Times New Roman"/>
          <w:sz w:val="28"/>
          <w:szCs w:val="28"/>
        </w:rPr>
        <w:t>"</w:t>
      </w:r>
      <w:r w:rsidRPr="00D74CD0">
        <w:rPr>
          <w:rFonts w:ascii="Times New Roman" w:hAnsi="Times New Roman" w:cs="Times New Roman"/>
          <w:sz w:val="28"/>
          <w:szCs w:val="28"/>
        </w:rPr>
        <w:t>;</w:t>
      </w:r>
    </w:p>
    <w:p w14:paraId="256698FE"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2" w14:textId="13AB158E"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Pr>
          <w:rFonts w:ascii="Times New Roman" w:hAnsi="Times New Roman" w:cs="Times New Roman"/>
          <w:sz w:val="28"/>
          <w:szCs w:val="28"/>
        </w:rPr>
        <w:t>2</w:t>
      </w:r>
      <w:r w:rsidRPr="00BD4B04">
        <w:rPr>
          <w:rFonts w:ascii="Times New Roman" w:hAnsi="Times New Roman" w:cs="Times New Roman"/>
          <w:sz w:val="28"/>
          <w:szCs w:val="28"/>
        </w:rPr>
        <w:t>. izteikt 56.3. apakšpunktu šādā redakcijā:</w:t>
      </w:r>
    </w:p>
    <w:p w14:paraId="2C29ABDB"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3" w14:textId="68E160AB"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56.3.</w:t>
      </w:r>
      <w:r w:rsidR="0021342A">
        <w:rPr>
          <w:rFonts w:ascii="Times New Roman" w:hAnsi="Times New Roman" w:cs="Times New Roman"/>
          <w:sz w:val="28"/>
          <w:szCs w:val="28"/>
        </w:rPr>
        <w:t> </w:t>
      </w:r>
      <w:proofErr w:type="spellStart"/>
      <w:r w:rsidRPr="00BD4B04">
        <w:rPr>
          <w:rFonts w:ascii="Times New Roman" w:hAnsi="Times New Roman" w:cs="Times New Roman"/>
          <w:sz w:val="28"/>
          <w:szCs w:val="28"/>
        </w:rPr>
        <w:t>farmakoekonomisko</w:t>
      </w:r>
      <w:proofErr w:type="spellEnd"/>
      <w:r w:rsidRPr="00BD4B04">
        <w:rPr>
          <w:rFonts w:ascii="Times New Roman" w:hAnsi="Times New Roman" w:cs="Times New Roman"/>
          <w:sz w:val="28"/>
          <w:szCs w:val="28"/>
        </w:rPr>
        <w:t xml:space="preserve"> aprēķinu izvērtēšanas rezultātiem, kas iegūti saskaņā ar šo noteikumu 3.</w:t>
      </w:r>
      <w:r>
        <w:rPr>
          <w:rFonts w:ascii="Times New Roman" w:hAnsi="Times New Roman" w:cs="Times New Roman"/>
          <w:sz w:val="28"/>
          <w:szCs w:val="28"/>
        </w:rPr>
        <w:t> </w:t>
      </w:r>
      <w:r w:rsidRPr="00BD4B04">
        <w:rPr>
          <w:rFonts w:ascii="Times New Roman" w:hAnsi="Times New Roman" w:cs="Times New Roman"/>
          <w:sz w:val="28"/>
          <w:szCs w:val="28"/>
        </w:rPr>
        <w:t xml:space="preserve">pielikumā iekļautajām zāļu ekonomiskās novērtēšanas vadlīnijām un kuros aprēķinātas izmaksas par vienu papildus iegūtu terapeitiskās efektivitātes rezultāta vienību (izmaksu efektivitātes pieauguma rādītājs) – dzīves gadu, dzīves gadu bez slimības progresijas </w:t>
      </w:r>
      <w:proofErr w:type="gramStart"/>
      <w:r w:rsidRPr="00BD4B04">
        <w:rPr>
          <w:rFonts w:ascii="Times New Roman" w:hAnsi="Times New Roman" w:cs="Times New Roman"/>
          <w:sz w:val="28"/>
          <w:szCs w:val="28"/>
        </w:rPr>
        <w:t>vai,</w:t>
      </w:r>
      <w:proofErr w:type="gramEnd"/>
      <w:r w:rsidRPr="00BD4B04">
        <w:rPr>
          <w:rFonts w:ascii="Times New Roman" w:hAnsi="Times New Roman" w:cs="Times New Roman"/>
          <w:sz w:val="28"/>
          <w:szCs w:val="28"/>
        </w:rPr>
        <w:t xml:space="preserve"> ja minētie rādītāji nav pieejami, par iegūtu kvalitatīvu dzīves gadu, kā arī pierādītu zāļu izmaksu efektivitāti, ārstējot noteiktu slimību vai pacientu mērķa grupu.</w:t>
      </w:r>
      <w:r>
        <w:rPr>
          <w:rFonts w:ascii="Times New Roman" w:hAnsi="Times New Roman" w:cs="Times New Roman"/>
          <w:sz w:val="28"/>
          <w:szCs w:val="28"/>
        </w:rPr>
        <w:t>"</w:t>
      </w:r>
      <w:r w:rsidRPr="00BD4B04">
        <w:rPr>
          <w:rFonts w:ascii="Times New Roman" w:hAnsi="Times New Roman" w:cs="Times New Roman"/>
          <w:sz w:val="28"/>
          <w:szCs w:val="28"/>
        </w:rPr>
        <w:t>;</w:t>
      </w:r>
    </w:p>
    <w:p w14:paraId="5B4F405D"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4" w14:textId="77777777"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1.1</w:t>
      </w:r>
      <w:r>
        <w:rPr>
          <w:rFonts w:ascii="Times New Roman" w:hAnsi="Times New Roman" w:cs="Times New Roman"/>
          <w:sz w:val="28"/>
          <w:szCs w:val="28"/>
        </w:rPr>
        <w:t>3</w:t>
      </w:r>
      <w:r w:rsidRPr="00BD4B04">
        <w:rPr>
          <w:rFonts w:ascii="Times New Roman" w:hAnsi="Times New Roman" w:cs="Times New Roman"/>
          <w:sz w:val="28"/>
          <w:szCs w:val="28"/>
        </w:rPr>
        <w:t>. izteikt 62.</w:t>
      </w:r>
      <w:r>
        <w:rPr>
          <w:rFonts w:ascii="Times New Roman" w:hAnsi="Times New Roman" w:cs="Times New Roman"/>
          <w:sz w:val="28"/>
          <w:szCs w:val="28"/>
          <w:vertAlign w:val="superscript"/>
        </w:rPr>
        <w:t>1</w:t>
      </w:r>
      <w:r>
        <w:rPr>
          <w:rFonts w:ascii="Times New Roman" w:hAnsi="Times New Roman" w:cs="Times New Roman"/>
          <w:sz w:val="28"/>
          <w:szCs w:val="28"/>
        </w:rPr>
        <w:t>,</w:t>
      </w:r>
      <w:r w:rsidRPr="00BD4B04">
        <w:rPr>
          <w:rFonts w:ascii="Times New Roman" w:hAnsi="Times New Roman" w:cs="Times New Roman"/>
          <w:sz w:val="28"/>
          <w:szCs w:val="28"/>
        </w:rPr>
        <w:t xml:space="preserve"> </w:t>
      </w: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2</w:t>
      </w:r>
      <w:r w:rsidRPr="0045027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un</w:t>
      </w:r>
      <w:r w:rsidRPr="00BD4B04">
        <w:rPr>
          <w:rFonts w:ascii="Times New Roman" w:eastAsia="Times New Roman" w:hAnsi="Times New Roman" w:cs="Times New Roman"/>
          <w:sz w:val="28"/>
          <w:szCs w:val="28"/>
          <w:lang w:eastAsia="lv-LV"/>
        </w:rPr>
        <w:t xml:space="preserve"> 62.</w:t>
      </w:r>
      <w:r w:rsidRPr="00BD4B04">
        <w:rPr>
          <w:rFonts w:ascii="Times New Roman" w:eastAsia="Times New Roman" w:hAnsi="Times New Roman" w:cs="Times New Roman"/>
          <w:sz w:val="28"/>
          <w:szCs w:val="28"/>
          <w:vertAlign w:val="superscript"/>
          <w:lang w:eastAsia="lv-LV"/>
        </w:rPr>
        <w:t>3</w:t>
      </w:r>
      <w:r w:rsidRPr="00450273">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 xml:space="preserve">punktu </w:t>
      </w:r>
      <w:r w:rsidRPr="00BD4B04">
        <w:rPr>
          <w:rFonts w:ascii="Times New Roman" w:hAnsi="Times New Roman" w:cs="Times New Roman"/>
          <w:sz w:val="28"/>
          <w:szCs w:val="28"/>
        </w:rPr>
        <w:t xml:space="preserve">šādā redakcijā: </w:t>
      </w:r>
      <w:bookmarkStart w:id="5" w:name="_Hlk507056478"/>
    </w:p>
    <w:p w14:paraId="7C044201"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5" w14:textId="3269B408"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1</w:t>
      </w:r>
      <w:r w:rsidRPr="00BD4B04">
        <w:rPr>
          <w:rFonts w:ascii="Times New Roman" w:eastAsia="Times New Roman" w:hAnsi="Times New Roman" w:cs="Times New Roman"/>
          <w:sz w:val="28"/>
          <w:szCs w:val="28"/>
          <w:lang w:eastAsia="lv-LV"/>
        </w:rPr>
        <w:t> </w:t>
      </w:r>
      <w:bookmarkEnd w:id="5"/>
      <w:r w:rsidRPr="00BD4B04">
        <w:rPr>
          <w:rFonts w:ascii="Times New Roman" w:eastAsia="Times New Roman" w:hAnsi="Times New Roman" w:cs="Times New Roman"/>
          <w:sz w:val="28"/>
          <w:szCs w:val="28"/>
          <w:lang w:eastAsia="lv-LV"/>
        </w:rPr>
        <w:t>Izmaiņas kompensējamo zāļu sarakstā, kas izraisa references cenas maiņu kompensējamo zāļu A</w:t>
      </w:r>
      <w:r w:rsidR="00C13D67">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 xml:space="preserve">sarakstā iekļautajām zālēm un medicīniskajām ierīcēm, </w:t>
      </w:r>
      <w:r w:rsidRPr="00BD4B04">
        <w:rPr>
          <w:rFonts w:ascii="Times New Roman" w:hAnsi="Times New Roman" w:cs="Times New Roman"/>
          <w:sz w:val="28"/>
          <w:szCs w:val="28"/>
        </w:rPr>
        <w:t>Nacionālais veselības dienests veic četras reizes gadā – 1. janvār</w:t>
      </w:r>
      <w:r>
        <w:rPr>
          <w:rFonts w:ascii="Times New Roman" w:hAnsi="Times New Roman" w:cs="Times New Roman"/>
          <w:sz w:val="28"/>
          <w:szCs w:val="28"/>
        </w:rPr>
        <w:t>ī</w:t>
      </w:r>
      <w:r w:rsidRPr="00BD4B04">
        <w:rPr>
          <w:rFonts w:ascii="Times New Roman" w:hAnsi="Times New Roman" w:cs="Times New Roman"/>
          <w:sz w:val="28"/>
          <w:szCs w:val="28"/>
        </w:rPr>
        <w:t>, 1. aprīl</w:t>
      </w:r>
      <w:r>
        <w:rPr>
          <w:rFonts w:ascii="Times New Roman" w:hAnsi="Times New Roman" w:cs="Times New Roman"/>
          <w:sz w:val="28"/>
          <w:szCs w:val="28"/>
        </w:rPr>
        <w:t>ī</w:t>
      </w:r>
      <w:r w:rsidRPr="00BD4B04">
        <w:rPr>
          <w:rFonts w:ascii="Times New Roman" w:hAnsi="Times New Roman" w:cs="Times New Roman"/>
          <w:sz w:val="28"/>
          <w:szCs w:val="28"/>
        </w:rPr>
        <w:t>, 1. jūlij</w:t>
      </w:r>
      <w:r>
        <w:rPr>
          <w:rFonts w:ascii="Times New Roman" w:hAnsi="Times New Roman" w:cs="Times New Roman"/>
          <w:sz w:val="28"/>
          <w:szCs w:val="28"/>
        </w:rPr>
        <w:t>ā</w:t>
      </w:r>
      <w:r w:rsidRPr="00BD4B04">
        <w:rPr>
          <w:rFonts w:ascii="Times New Roman" w:hAnsi="Times New Roman" w:cs="Times New Roman"/>
          <w:sz w:val="28"/>
          <w:szCs w:val="28"/>
        </w:rPr>
        <w:t xml:space="preserve"> un 1. oktobr</w:t>
      </w:r>
      <w:r>
        <w:rPr>
          <w:rFonts w:ascii="Times New Roman" w:hAnsi="Times New Roman" w:cs="Times New Roman"/>
          <w:sz w:val="28"/>
          <w:szCs w:val="28"/>
        </w:rPr>
        <w:t>ī</w:t>
      </w:r>
      <w:r w:rsidRPr="00BD4B04">
        <w:rPr>
          <w:rFonts w:ascii="Times New Roman" w:hAnsi="Times New Roman" w:cs="Times New Roman"/>
          <w:sz w:val="28"/>
          <w:szCs w:val="28"/>
        </w:rPr>
        <w:t>. Citas i</w:t>
      </w:r>
      <w:r w:rsidRPr="00BD4B04">
        <w:rPr>
          <w:rFonts w:ascii="Times New Roman" w:eastAsia="Times New Roman" w:hAnsi="Times New Roman" w:cs="Times New Roman"/>
          <w:sz w:val="28"/>
          <w:szCs w:val="28"/>
          <w:lang w:eastAsia="lv-LV"/>
        </w:rPr>
        <w:t>zmaiņas kompensējamo zāļu sarakstā Nacionālais veselības dienests veic reizi mēnesī –</w:t>
      </w:r>
      <w:r w:rsidR="00075CE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katra mēneša pirm</w:t>
      </w:r>
      <w:r w:rsidR="00075CE9">
        <w:rPr>
          <w:rFonts w:ascii="Times New Roman" w:eastAsia="Times New Roman" w:hAnsi="Times New Roman" w:cs="Times New Roman"/>
          <w:sz w:val="28"/>
          <w:szCs w:val="28"/>
          <w:lang w:eastAsia="lv-LV"/>
        </w:rPr>
        <w:t>ajā</w:t>
      </w:r>
      <w:r>
        <w:rPr>
          <w:rFonts w:ascii="Times New Roman" w:eastAsia="Times New Roman" w:hAnsi="Times New Roman" w:cs="Times New Roman"/>
          <w:sz w:val="28"/>
          <w:szCs w:val="28"/>
          <w:lang w:eastAsia="lv-LV"/>
        </w:rPr>
        <w:t xml:space="preserve"> datum</w:t>
      </w:r>
      <w:r w:rsidR="00075CE9">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w:t>
      </w:r>
    </w:p>
    <w:p w14:paraId="395DF177"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6" w14:textId="1412E862" w:rsidR="00505F2A" w:rsidRDefault="00505F2A" w:rsidP="00505F2A">
      <w:pPr>
        <w:spacing w:after="0" w:line="240" w:lineRule="auto"/>
        <w:ind w:firstLine="720"/>
        <w:jc w:val="both"/>
        <w:rPr>
          <w:rFonts w:ascii="Times New Roman" w:eastAsia="Times New Roman" w:hAnsi="Times New Roman" w:cs="Times New Roman"/>
          <w:sz w:val="28"/>
          <w:szCs w:val="28"/>
          <w:vertAlign w:val="superscript"/>
          <w:lang w:eastAsia="lv-LV"/>
        </w:rPr>
      </w:pP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2</w:t>
      </w:r>
      <w:r w:rsidRPr="00BD4B04">
        <w:rPr>
          <w:rFonts w:ascii="Times New Roman" w:eastAsia="Times New Roman" w:hAnsi="Times New Roman" w:cs="Times New Roman"/>
          <w:sz w:val="28"/>
          <w:szCs w:val="28"/>
          <w:lang w:eastAsia="lv-LV"/>
        </w:rPr>
        <w:t> </w:t>
      </w:r>
      <w:r w:rsidRPr="00BD4B04">
        <w:rPr>
          <w:rFonts w:ascii="Times New Roman" w:hAnsi="Times New Roman" w:cs="Times New Roman"/>
          <w:sz w:val="28"/>
          <w:szCs w:val="28"/>
        </w:rPr>
        <w:t>Lai pārskatītu kompensācijas bāzes cenu saskaņā ar šo noteikumu 38.</w:t>
      </w:r>
      <w:r w:rsidRPr="00BD4B04">
        <w:rPr>
          <w:rFonts w:ascii="Times New Roman" w:hAnsi="Times New Roman" w:cs="Times New Roman"/>
          <w:sz w:val="28"/>
          <w:szCs w:val="28"/>
          <w:vertAlign w:val="superscript"/>
        </w:rPr>
        <w:t>2</w:t>
      </w:r>
      <w:r w:rsidR="00C13D67">
        <w:rPr>
          <w:rFonts w:ascii="Times New Roman" w:hAnsi="Times New Roman" w:cs="Times New Roman"/>
          <w:sz w:val="28"/>
          <w:szCs w:val="28"/>
          <w:vertAlign w:val="superscript"/>
        </w:rPr>
        <w:t> </w:t>
      </w:r>
      <w:r w:rsidRPr="00BD4B04">
        <w:rPr>
          <w:rFonts w:ascii="Times New Roman" w:hAnsi="Times New Roman" w:cs="Times New Roman"/>
          <w:sz w:val="28"/>
          <w:szCs w:val="28"/>
        </w:rPr>
        <w:t xml:space="preserve">punktu, iesniegumu kompensācijas bāzes cenas pārskatīšanai iesniedz līdz 30. septembrim (ja izmaiņas paredzamas ar 1. janvāri), līdz 30. decembrim (ja </w:t>
      </w:r>
      <w:r w:rsidRPr="00BD4B04">
        <w:rPr>
          <w:rFonts w:ascii="Times New Roman" w:hAnsi="Times New Roman" w:cs="Times New Roman"/>
          <w:sz w:val="28"/>
          <w:szCs w:val="28"/>
        </w:rPr>
        <w:lastRenderedPageBreak/>
        <w:t xml:space="preserve">izmaiņas paredzamas ar 1. aprīli), līdz 31. martam </w:t>
      </w:r>
      <w:proofErr w:type="gramStart"/>
      <w:r w:rsidRPr="00BD4B04">
        <w:rPr>
          <w:rFonts w:ascii="Times New Roman" w:hAnsi="Times New Roman" w:cs="Times New Roman"/>
          <w:sz w:val="28"/>
          <w:szCs w:val="28"/>
        </w:rPr>
        <w:t>(</w:t>
      </w:r>
      <w:proofErr w:type="gramEnd"/>
      <w:r w:rsidRPr="00BD4B04">
        <w:rPr>
          <w:rFonts w:ascii="Times New Roman" w:hAnsi="Times New Roman" w:cs="Times New Roman"/>
          <w:sz w:val="28"/>
          <w:szCs w:val="28"/>
        </w:rPr>
        <w:t>ja izmaiņas paredzamas ar 1. jūliju) vai līdz 30. jūnijam (ja izmaiņas paredzamas ar 1. </w:t>
      </w:r>
      <w:r>
        <w:rPr>
          <w:rFonts w:ascii="Times New Roman" w:hAnsi="Times New Roman" w:cs="Times New Roman"/>
          <w:sz w:val="28"/>
          <w:szCs w:val="28"/>
        </w:rPr>
        <w:t>oktobri).</w:t>
      </w:r>
    </w:p>
    <w:p w14:paraId="1A18FD7C"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7" w14:textId="74F8ADC0" w:rsidR="00505F2A" w:rsidRPr="00233B00" w:rsidRDefault="00505F2A" w:rsidP="00505F2A">
      <w:pPr>
        <w:spacing w:after="0" w:line="240" w:lineRule="auto"/>
        <w:ind w:firstLine="720"/>
        <w:jc w:val="both"/>
        <w:rPr>
          <w:rFonts w:ascii="Times New Roman" w:eastAsia="Times New Roman" w:hAnsi="Times New Roman" w:cs="Times New Roman"/>
          <w:sz w:val="28"/>
          <w:szCs w:val="28"/>
          <w:vertAlign w:val="superscript"/>
          <w:lang w:eastAsia="lv-LV"/>
        </w:rPr>
      </w:pPr>
      <w:r w:rsidRPr="002C78D0">
        <w:rPr>
          <w:rFonts w:ascii="Times New Roman" w:eastAsia="Times New Roman" w:hAnsi="Times New Roman" w:cs="Times New Roman"/>
          <w:sz w:val="28"/>
          <w:szCs w:val="28"/>
          <w:lang w:eastAsia="lv-LV"/>
        </w:rPr>
        <w:t>62.</w:t>
      </w:r>
      <w:r>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w:t>
      </w:r>
      <w:r w:rsidRPr="002C78D0">
        <w:rPr>
          <w:rFonts w:ascii="Times New Roman" w:eastAsia="Times New Roman" w:hAnsi="Times New Roman" w:cs="Times New Roman"/>
          <w:sz w:val="28"/>
          <w:szCs w:val="28"/>
          <w:lang w:eastAsia="lv-LV"/>
        </w:rPr>
        <w:t>Iesniegumu kompensējamo zāļu A</w:t>
      </w:r>
      <w:r w:rsidR="00C13D67">
        <w:rPr>
          <w:rFonts w:ascii="Times New Roman" w:eastAsia="Times New Roman" w:hAnsi="Times New Roman" w:cs="Times New Roman"/>
          <w:sz w:val="28"/>
          <w:szCs w:val="28"/>
          <w:lang w:eastAsia="lv-LV"/>
        </w:rPr>
        <w:t> </w:t>
      </w:r>
      <w:r w:rsidRPr="002C78D0">
        <w:rPr>
          <w:rFonts w:ascii="Times New Roman" w:eastAsia="Times New Roman" w:hAnsi="Times New Roman" w:cs="Times New Roman"/>
          <w:sz w:val="28"/>
          <w:szCs w:val="28"/>
          <w:lang w:eastAsia="lv-LV"/>
        </w:rPr>
        <w:t>sarakstā iekļauto zāļu un medicīnisko ierīču kompensācijas bāzes cenas pārskatīšanai līd</w:t>
      </w:r>
      <w:r>
        <w:rPr>
          <w:rFonts w:ascii="Times New Roman" w:eastAsia="Times New Roman" w:hAnsi="Times New Roman" w:cs="Times New Roman"/>
          <w:sz w:val="28"/>
          <w:szCs w:val="28"/>
          <w:lang w:eastAsia="lv-LV"/>
        </w:rPr>
        <w:t xml:space="preserve">z zemākajai piedāvātajai cenai </w:t>
      </w:r>
      <w:r w:rsidRPr="002C78D0">
        <w:rPr>
          <w:rFonts w:ascii="Times New Roman" w:eastAsia="Times New Roman" w:hAnsi="Times New Roman" w:cs="Times New Roman"/>
          <w:sz w:val="28"/>
          <w:szCs w:val="28"/>
          <w:lang w:eastAsia="lv-LV"/>
        </w:rPr>
        <w:t>iesniedz ne vēlāk kā 45</w:t>
      </w:r>
      <w:r w:rsidR="00C13D67">
        <w:rPr>
          <w:rFonts w:ascii="Times New Roman" w:eastAsia="Times New Roman" w:hAnsi="Times New Roman" w:cs="Times New Roman"/>
          <w:sz w:val="28"/>
          <w:szCs w:val="28"/>
          <w:lang w:eastAsia="lv-LV"/>
        </w:rPr>
        <w:t> </w:t>
      </w:r>
      <w:r w:rsidRPr="002C78D0">
        <w:rPr>
          <w:rFonts w:ascii="Times New Roman" w:eastAsia="Times New Roman" w:hAnsi="Times New Roman" w:cs="Times New Roman"/>
          <w:sz w:val="28"/>
          <w:szCs w:val="28"/>
          <w:lang w:eastAsia="lv-LV"/>
        </w:rPr>
        <w:t>dienas pirms</w:t>
      </w:r>
      <w:r>
        <w:rPr>
          <w:rFonts w:ascii="Times New Roman" w:eastAsia="Times New Roman" w:hAnsi="Times New Roman" w:cs="Times New Roman"/>
          <w:sz w:val="28"/>
          <w:szCs w:val="28"/>
          <w:lang w:eastAsia="lv-LV"/>
        </w:rPr>
        <w:t xml:space="preserve"> tā mēneša pirmā datuma, kurā plānota </w:t>
      </w:r>
      <w:r w:rsidRPr="002C78D0">
        <w:rPr>
          <w:rFonts w:ascii="Times New Roman" w:eastAsia="Times New Roman" w:hAnsi="Times New Roman" w:cs="Times New Roman"/>
          <w:sz w:val="28"/>
          <w:szCs w:val="28"/>
          <w:lang w:eastAsia="lv-LV"/>
        </w:rPr>
        <w:t>izmaiņu spēkā stāšanās.</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w:t>
      </w:r>
    </w:p>
    <w:p w14:paraId="5FAA9FF0"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8"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4</w:t>
      </w:r>
      <w:r w:rsidRPr="00BD4B04">
        <w:rPr>
          <w:rFonts w:ascii="Times New Roman" w:eastAsia="Times New Roman" w:hAnsi="Times New Roman" w:cs="Times New Roman"/>
          <w:sz w:val="28"/>
          <w:szCs w:val="28"/>
          <w:lang w:eastAsia="lv-LV"/>
        </w:rPr>
        <w:t>. izteikt 62.</w:t>
      </w:r>
      <w:r w:rsidRPr="00BD4B04">
        <w:rPr>
          <w:rFonts w:ascii="Times New Roman" w:eastAsia="Times New Roman" w:hAnsi="Times New Roman" w:cs="Times New Roman"/>
          <w:sz w:val="28"/>
          <w:szCs w:val="28"/>
          <w:vertAlign w:val="superscript"/>
          <w:lang w:eastAsia="lv-LV"/>
        </w:rPr>
        <w:t>5</w:t>
      </w:r>
      <w:r w:rsidRPr="00BD4B04">
        <w:rPr>
          <w:rFonts w:ascii="Times New Roman" w:eastAsia="Times New Roman" w:hAnsi="Times New Roman" w:cs="Times New Roman"/>
          <w:sz w:val="28"/>
          <w:szCs w:val="28"/>
          <w:lang w:eastAsia="lv-LV"/>
        </w:rPr>
        <w:t xml:space="preserve"> punktu šādā redakcijā: </w:t>
      </w:r>
    </w:p>
    <w:p w14:paraId="49573A31"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F60AC41" w14:textId="572CADEA"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62.</w:t>
      </w:r>
      <w:r w:rsidRPr="00BD4B04">
        <w:rPr>
          <w:rFonts w:ascii="Times New Roman" w:eastAsia="Times New Roman" w:hAnsi="Times New Roman" w:cs="Times New Roman"/>
          <w:sz w:val="28"/>
          <w:szCs w:val="28"/>
          <w:vertAlign w:val="superscript"/>
          <w:lang w:eastAsia="lv-LV"/>
        </w:rPr>
        <w:t>5</w:t>
      </w:r>
      <w:r w:rsidRPr="00450273">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Informāciju par saņemtajiem iesniegumiem zāļu un medicīnisko ierīču iekļaušanai kompensējamo zāļu sarakstā, kā arī kompensācijas bāzes cenas pārskatīšanai Nacionālais veselības dienests triju darbdienu laikā</w:t>
      </w:r>
      <w:r>
        <w:rPr>
          <w:rFonts w:ascii="Times New Roman" w:eastAsia="Times New Roman" w:hAnsi="Times New Roman" w:cs="Times New Roman"/>
          <w:sz w:val="28"/>
          <w:szCs w:val="28"/>
          <w:lang w:eastAsia="lv-LV"/>
        </w:rPr>
        <w:t xml:space="preserve"> pēc iesnieguma saņemšanas</w:t>
      </w:r>
      <w:r w:rsidRPr="00BD4B04">
        <w:rPr>
          <w:rFonts w:ascii="Times New Roman" w:eastAsia="Times New Roman" w:hAnsi="Times New Roman" w:cs="Times New Roman"/>
          <w:sz w:val="28"/>
          <w:szCs w:val="28"/>
          <w:lang w:eastAsia="lv-LV"/>
        </w:rPr>
        <w:t xml:space="preserve"> ievieto </w:t>
      </w:r>
      <w:r>
        <w:rPr>
          <w:rFonts w:ascii="Times New Roman" w:eastAsia="Times New Roman" w:hAnsi="Times New Roman" w:cs="Times New Roman"/>
          <w:sz w:val="28"/>
          <w:szCs w:val="28"/>
          <w:lang w:eastAsia="lv-LV"/>
        </w:rPr>
        <w:t>tīmekļ</w:t>
      </w:r>
      <w:r w:rsidRPr="00BD4B04">
        <w:rPr>
          <w:rFonts w:ascii="Times New Roman" w:eastAsia="Times New Roman" w:hAnsi="Times New Roman" w:cs="Times New Roman"/>
          <w:sz w:val="28"/>
          <w:szCs w:val="28"/>
          <w:lang w:eastAsia="lv-LV"/>
        </w:rPr>
        <w:t>vietnē</w:t>
      </w:r>
      <w:r w:rsidR="00C3151F">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 xml:space="preserve"> sadaļā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Kompensējamie medikamenti</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w:t>
      </w:r>
    </w:p>
    <w:p w14:paraId="0D833DB3"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A" w14:textId="44F306C2"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1.15.</w:t>
      </w:r>
      <w:r w:rsidRPr="00BD4B04">
        <w:rPr>
          <w:rFonts w:ascii="Times New Roman" w:eastAsia="Times New Roman" w:hAnsi="Times New Roman" w:cs="Times New Roman"/>
          <w:sz w:val="28"/>
          <w:szCs w:val="28"/>
          <w:lang w:eastAsia="lv-LV"/>
        </w:rPr>
        <w:t xml:space="preserve"> izteikt 63.3.</w:t>
      </w:r>
      <w:r>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apakšpunktu šādā redakcijā:</w:t>
      </w:r>
    </w:p>
    <w:p w14:paraId="54BC56A7"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B" w14:textId="1F748919"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63.3. iesniedzējs nenodrošina kompensējamo zāļu vai kompensējamo medicīnisko ierīču pastāvīgu esību tirgū, ko apliecina Veselības inspekcijas ziņojums vai informācija no Zāļu valsts aģentūras informācijas sistēmas;</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w:t>
      </w:r>
    </w:p>
    <w:p w14:paraId="44F26749"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CC" w14:textId="0D3CC070"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6</w:t>
      </w:r>
      <w:r w:rsidRPr="00BD4B04">
        <w:rPr>
          <w:rFonts w:ascii="Times New Roman" w:eastAsia="Times New Roman" w:hAnsi="Times New Roman" w:cs="Times New Roman"/>
          <w:sz w:val="28"/>
          <w:szCs w:val="28"/>
          <w:lang w:eastAsia="lv-LV"/>
        </w:rPr>
        <w:t>. aizstāt 86.</w:t>
      </w:r>
      <w:r w:rsidRPr="00BD4B04">
        <w:rPr>
          <w:rFonts w:ascii="Times New Roman" w:eastAsia="Times New Roman" w:hAnsi="Times New Roman" w:cs="Times New Roman"/>
          <w:sz w:val="28"/>
          <w:szCs w:val="28"/>
          <w:vertAlign w:val="superscript"/>
          <w:lang w:eastAsia="lv-LV"/>
        </w:rPr>
        <w:t>1</w:t>
      </w:r>
      <w:r w:rsidR="00C13D67">
        <w:rPr>
          <w:rFonts w:ascii="Times New Roman" w:eastAsia="Times New Roman" w:hAnsi="Times New Roman" w:cs="Times New Roman"/>
          <w:sz w:val="28"/>
          <w:szCs w:val="28"/>
          <w:lang w:eastAsia="lv-LV"/>
        </w:rPr>
        <w:t> </w:t>
      </w:r>
      <w:r w:rsidRPr="00BD4B04">
        <w:rPr>
          <w:rFonts w:ascii="Times New Roman" w:eastAsia="Times New Roman" w:hAnsi="Times New Roman" w:cs="Times New Roman"/>
          <w:sz w:val="28"/>
          <w:szCs w:val="28"/>
          <w:lang w:eastAsia="lv-LV"/>
        </w:rPr>
        <w:t xml:space="preserve">punktā skaitli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42</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 xml:space="preserve"> ar skaitli </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70</w:t>
      </w:r>
      <w:r>
        <w:rPr>
          <w:rFonts w:ascii="Times New Roman" w:eastAsia="Times New Roman" w:hAnsi="Times New Roman" w:cs="Times New Roman"/>
          <w:sz w:val="28"/>
          <w:szCs w:val="28"/>
          <w:lang w:eastAsia="lv-LV"/>
        </w:rPr>
        <w:t>"</w:t>
      </w:r>
      <w:r w:rsidRPr="00BD4B04">
        <w:rPr>
          <w:rFonts w:ascii="Times New Roman" w:eastAsia="Times New Roman" w:hAnsi="Times New Roman" w:cs="Times New Roman"/>
          <w:sz w:val="28"/>
          <w:szCs w:val="28"/>
          <w:lang w:eastAsia="lv-LV"/>
        </w:rPr>
        <w:t>;</w:t>
      </w:r>
    </w:p>
    <w:p w14:paraId="18B850CD" w14:textId="77777777"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17</w:t>
      </w:r>
      <w:r w:rsidRPr="00BD4B04">
        <w:rPr>
          <w:rFonts w:ascii="Times New Roman" w:eastAsia="Times New Roman" w:hAnsi="Times New Roman" w:cs="Times New Roman"/>
          <w:sz w:val="28"/>
          <w:szCs w:val="28"/>
          <w:lang w:eastAsia="lv-LV"/>
        </w:rPr>
        <w:t xml:space="preserve">. svītrot 88. punktu; </w:t>
      </w:r>
    </w:p>
    <w:p w14:paraId="18B850CE" w14:textId="03AFAE29"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18</w:t>
      </w:r>
      <w:r w:rsidRPr="00BD4B04">
        <w:rPr>
          <w:rFonts w:ascii="Times New Roman" w:hAnsi="Times New Roman" w:cs="Times New Roman"/>
          <w:sz w:val="28"/>
          <w:szCs w:val="28"/>
        </w:rPr>
        <w:t xml:space="preserve">. izteikt 89. punkta </w:t>
      </w:r>
      <w:r w:rsidR="00C3151F">
        <w:rPr>
          <w:rFonts w:ascii="Times New Roman" w:hAnsi="Times New Roman" w:cs="Times New Roman"/>
          <w:sz w:val="28"/>
          <w:szCs w:val="28"/>
        </w:rPr>
        <w:t>treš</w:t>
      </w:r>
      <w:r w:rsidRPr="00BD4B04">
        <w:rPr>
          <w:rFonts w:ascii="Times New Roman" w:hAnsi="Times New Roman" w:cs="Times New Roman"/>
          <w:sz w:val="28"/>
          <w:szCs w:val="28"/>
        </w:rPr>
        <w:t>o teikumu šādā redakcijā:</w:t>
      </w:r>
    </w:p>
    <w:p w14:paraId="62E1FD2C" w14:textId="77777777" w:rsidR="00505F2A" w:rsidRDefault="00505F2A" w:rsidP="00505F2A">
      <w:pPr>
        <w:spacing w:after="0" w:line="240" w:lineRule="auto"/>
        <w:ind w:firstLine="720"/>
        <w:jc w:val="both"/>
        <w:rPr>
          <w:rFonts w:ascii="Times New Roman" w:hAnsi="Times New Roman" w:cs="Times New Roman"/>
          <w:sz w:val="28"/>
          <w:szCs w:val="28"/>
        </w:rPr>
      </w:pPr>
    </w:p>
    <w:p w14:paraId="18B850CF" w14:textId="08C22B51"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 xml:space="preserve">Ja aptieka ir sniegusi Zāļu valsts aģentūrai šo noteikumu 91. punktā minēto informāciju par references zāļu vai lētāko kompensējamo zāļu </w:t>
      </w:r>
      <w:r w:rsidR="00876ECD">
        <w:rPr>
          <w:rFonts w:ascii="Times New Roman" w:hAnsi="Times New Roman" w:cs="Times New Roman"/>
          <w:sz w:val="28"/>
          <w:szCs w:val="28"/>
        </w:rPr>
        <w:t>nepieejamību</w:t>
      </w:r>
      <w:r w:rsidR="00876ECD" w:rsidRPr="00BD4B04">
        <w:rPr>
          <w:rFonts w:ascii="Times New Roman" w:hAnsi="Times New Roman" w:cs="Times New Roman"/>
          <w:sz w:val="28"/>
          <w:szCs w:val="28"/>
        </w:rPr>
        <w:t xml:space="preserve"> </w:t>
      </w:r>
      <w:r w:rsidRPr="00BD4B04">
        <w:rPr>
          <w:rFonts w:ascii="Times New Roman" w:hAnsi="Times New Roman" w:cs="Times New Roman"/>
          <w:sz w:val="28"/>
          <w:szCs w:val="28"/>
        </w:rPr>
        <w:t xml:space="preserve">vispārīgā </w:t>
      </w:r>
      <w:r>
        <w:rPr>
          <w:rFonts w:ascii="Times New Roman" w:hAnsi="Times New Roman" w:cs="Times New Roman"/>
          <w:sz w:val="28"/>
          <w:szCs w:val="28"/>
        </w:rPr>
        <w:t xml:space="preserve">nosaukuma ietvaros </w:t>
      </w:r>
      <w:r w:rsidRPr="00BD4B04">
        <w:rPr>
          <w:rFonts w:ascii="Times New Roman" w:hAnsi="Times New Roman" w:cs="Times New Roman"/>
          <w:sz w:val="28"/>
          <w:szCs w:val="28"/>
        </w:rPr>
        <w:t xml:space="preserve">un Zāļu valsts aģentūra savā </w:t>
      </w:r>
      <w:r>
        <w:rPr>
          <w:rFonts w:ascii="Times New Roman" w:hAnsi="Times New Roman" w:cs="Times New Roman"/>
          <w:sz w:val="28"/>
          <w:szCs w:val="28"/>
        </w:rPr>
        <w:t>tīmekļ</w:t>
      </w:r>
      <w:r w:rsidRPr="00BD4B04">
        <w:rPr>
          <w:rFonts w:ascii="Times New Roman" w:hAnsi="Times New Roman" w:cs="Times New Roman"/>
          <w:sz w:val="28"/>
          <w:szCs w:val="28"/>
        </w:rPr>
        <w:t>vietnē ir publiskojusi informāciju par zāļu pieejamības pārtraukumiem, farmaceits drīkst izsniegt pacientam nākamās lētākās zāles.</w:t>
      </w:r>
      <w:r>
        <w:rPr>
          <w:rFonts w:ascii="Times New Roman" w:hAnsi="Times New Roman" w:cs="Times New Roman"/>
          <w:sz w:val="28"/>
          <w:szCs w:val="28"/>
        </w:rPr>
        <w:t>";</w:t>
      </w:r>
    </w:p>
    <w:p w14:paraId="2EDF3D67"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0" w14:textId="2D9100FA"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19</w:t>
      </w:r>
      <w:r w:rsidRPr="00BD4B04">
        <w:rPr>
          <w:rFonts w:ascii="Times New Roman" w:hAnsi="Times New Roman" w:cs="Times New Roman"/>
          <w:sz w:val="28"/>
          <w:szCs w:val="28"/>
        </w:rPr>
        <w:t>. izteikt 91. punktu šādā redakcijā:</w:t>
      </w:r>
    </w:p>
    <w:p w14:paraId="72FDCED1"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1" w14:textId="644289B2" w:rsidR="00505F2A"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91. </w:t>
      </w:r>
      <w:proofErr w:type="gramStart"/>
      <w:r w:rsidRPr="00BD4B04">
        <w:rPr>
          <w:rFonts w:ascii="Times New Roman" w:hAnsi="Times New Roman" w:cs="Times New Roman"/>
          <w:sz w:val="28"/>
          <w:szCs w:val="28"/>
        </w:rPr>
        <w:t>Ja aptiekai 24</w:t>
      </w:r>
      <w:r>
        <w:rPr>
          <w:rFonts w:ascii="Times New Roman" w:hAnsi="Times New Roman" w:cs="Times New Roman"/>
          <w:sz w:val="28"/>
          <w:szCs w:val="28"/>
        </w:rPr>
        <w:t> </w:t>
      </w:r>
      <w:r w:rsidRPr="00BD4B04">
        <w:rPr>
          <w:rFonts w:ascii="Times New Roman" w:hAnsi="Times New Roman" w:cs="Times New Roman"/>
          <w:sz w:val="28"/>
          <w:szCs w:val="28"/>
        </w:rPr>
        <w:t>stundu laikā nav bijis</w:t>
      </w:r>
      <w:proofErr w:type="gramEnd"/>
      <w:r w:rsidRPr="00BD4B04">
        <w:rPr>
          <w:rFonts w:ascii="Times New Roman" w:hAnsi="Times New Roman" w:cs="Times New Roman"/>
          <w:sz w:val="28"/>
          <w:szCs w:val="28"/>
        </w:rPr>
        <w:t xml:space="preserve"> iespējams iegādāties kompensējamo zāļu sarakstā iekļautās zāles, aptieka par to informē Zāļu valsts aģentūru, izmantojot paziņojumu formu Zāļu valsts aģentūras tīmekļvietnē. Zāļu valsts aģentūra sazinās </w:t>
      </w:r>
      <w:proofErr w:type="gramStart"/>
      <w:r w:rsidRPr="00BD4B04">
        <w:rPr>
          <w:rFonts w:ascii="Times New Roman" w:hAnsi="Times New Roman" w:cs="Times New Roman"/>
          <w:sz w:val="28"/>
          <w:szCs w:val="28"/>
        </w:rPr>
        <w:t>ar attiecīgo zāļu reģistrācijas apliecības īpašnieku vai paralēli importēto zāļu, paralēli izplatīto zāļu vai nereģistrēto zāļu izplatītāju un,</w:t>
      </w:r>
      <w:proofErr w:type="gramEnd"/>
      <w:r w:rsidRPr="00BD4B04">
        <w:rPr>
          <w:rFonts w:ascii="Times New Roman" w:hAnsi="Times New Roman" w:cs="Times New Roman"/>
          <w:sz w:val="28"/>
          <w:szCs w:val="28"/>
        </w:rPr>
        <w:t xml:space="preserve"> ja saņemts apliecinājums, ka zāles Latvijā nav pieejamas, </w:t>
      </w:r>
      <w:r w:rsidR="00574810" w:rsidRPr="00BD4B04">
        <w:rPr>
          <w:rFonts w:ascii="Times New Roman" w:hAnsi="Times New Roman" w:cs="Times New Roman"/>
          <w:sz w:val="28"/>
          <w:szCs w:val="28"/>
        </w:rPr>
        <w:t xml:space="preserve">savā </w:t>
      </w:r>
      <w:r w:rsidR="00574810">
        <w:rPr>
          <w:rFonts w:ascii="Times New Roman" w:hAnsi="Times New Roman" w:cs="Times New Roman"/>
          <w:sz w:val="28"/>
          <w:szCs w:val="28"/>
        </w:rPr>
        <w:t>tīmekļ</w:t>
      </w:r>
      <w:r w:rsidR="00574810" w:rsidRPr="00BD4B04">
        <w:rPr>
          <w:rFonts w:ascii="Times New Roman" w:hAnsi="Times New Roman" w:cs="Times New Roman"/>
          <w:sz w:val="28"/>
          <w:szCs w:val="28"/>
        </w:rPr>
        <w:t xml:space="preserve">vietnē </w:t>
      </w:r>
      <w:r w:rsidRPr="00BD4B04">
        <w:rPr>
          <w:rFonts w:ascii="Times New Roman" w:hAnsi="Times New Roman" w:cs="Times New Roman"/>
          <w:sz w:val="28"/>
          <w:szCs w:val="28"/>
        </w:rPr>
        <w:t>publisko informāciju par zāļu pieejamības pārtraukumu.</w:t>
      </w:r>
      <w:r>
        <w:rPr>
          <w:rFonts w:ascii="Times New Roman" w:hAnsi="Times New Roman" w:cs="Times New Roman"/>
          <w:sz w:val="28"/>
          <w:szCs w:val="28"/>
        </w:rPr>
        <w:t>"</w:t>
      </w:r>
      <w:r w:rsidRPr="00BD4B04">
        <w:rPr>
          <w:rFonts w:ascii="Times New Roman" w:hAnsi="Times New Roman" w:cs="Times New Roman"/>
          <w:sz w:val="28"/>
          <w:szCs w:val="28"/>
        </w:rPr>
        <w:t>;</w:t>
      </w:r>
    </w:p>
    <w:p w14:paraId="2AABF0EB"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2" w14:textId="77777777" w:rsidR="00505F2A" w:rsidRPr="00233B00" w:rsidRDefault="00505F2A" w:rsidP="00505F2A">
      <w:pPr>
        <w:spacing w:after="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w:t>
      </w:r>
      <w:r>
        <w:rPr>
          <w:rFonts w:ascii="Times New Roman" w:hAnsi="Times New Roman" w:cs="Times New Roman"/>
          <w:sz w:val="28"/>
          <w:szCs w:val="28"/>
        </w:rPr>
        <w:t>20</w:t>
      </w:r>
      <w:r w:rsidRPr="00233B00">
        <w:rPr>
          <w:rFonts w:ascii="Times New Roman" w:hAnsi="Times New Roman" w:cs="Times New Roman"/>
          <w:sz w:val="28"/>
          <w:szCs w:val="28"/>
        </w:rPr>
        <w:t>.</w:t>
      </w:r>
      <w:r>
        <w:rPr>
          <w:rFonts w:ascii="Times New Roman" w:hAnsi="Times New Roman" w:cs="Times New Roman"/>
          <w:sz w:val="28"/>
          <w:szCs w:val="28"/>
        </w:rPr>
        <w:t> </w:t>
      </w:r>
      <w:r w:rsidRPr="00233B00">
        <w:rPr>
          <w:rFonts w:ascii="Times New Roman" w:hAnsi="Times New Roman" w:cs="Times New Roman"/>
          <w:sz w:val="28"/>
          <w:szCs w:val="28"/>
        </w:rPr>
        <w:t>papildināt noteikumus ar 135.</w:t>
      </w:r>
      <w:r>
        <w:rPr>
          <w:rFonts w:ascii="Times New Roman" w:hAnsi="Times New Roman" w:cs="Times New Roman"/>
          <w:sz w:val="28"/>
          <w:szCs w:val="28"/>
        </w:rPr>
        <w:t xml:space="preserve">, 136., 137. un </w:t>
      </w:r>
      <w:r w:rsidRPr="001305A3">
        <w:rPr>
          <w:rFonts w:ascii="Times New Roman" w:hAnsi="Times New Roman" w:cs="Times New Roman"/>
          <w:sz w:val="28"/>
          <w:szCs w:val="28"/>
        </w:rPr>
        <w:t xml:space="preserve">138. punktu </w:t>
      </w:r>
      <w:r w:rsidRPr="00233B00">
        <w:rPr>
          <w:rFonts w:ascii="Times New Roman" w:hAnsi="Times New Roman" w:cs="Times New Roman"/>
          <w:sz w:val="28"/>
          <w:szCs w:val="28"/>
        </w:rPr>
        <w:t>šādā redakcijā:</w:t>
      </w:r>
    </w:p>
    <w:p w14:paraId="0590C87B"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3" w14:textId="621A3B4F" w:rsidR="00505F2A" w:rsidRPr="00233B00"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233B00">
        <w:rPr>
          <w:rFonts w:ascii="Times New Roman" w:hAnsi="Times New Roman" w:cs="Times New Roman"/>
          <w:sz w:val="28"/>
          <w:szCs w:val="28"/>
        </w:rPr>
        <w:t>135.</w:t>
      </w:r>
      <w:r>
        <w:rPr>
          <w:rFonts w:ascii="Times New Roman" w:hAnsi="Times New Roman" w:cs="Times New Roman"/>
          <w:sz w:val="28"/>
          <w:szCs w:val="28"/>
        </w:rPr>
        <w:t> </w:t>
      </w:r>
      <w:r w:rsidRPr="00233B00">
        <w:rPr>
          <w:rFonts w:ascii="Times New Roman" w:hAnsi="Times New Roman" w:cs="Times New Roman"/>
          <w:sz w:val="28"/>
          <w:szCs w:val="28"/>
        </w:rPr>
        <w:t>Zālēm un medicīniskajām ierīcēm</w:t>
      </w:r>
      <w:proofErr w:type="gramEnd"/>
      <w:r w:rsidRPr="00233B00">
        <w:rPr>
          <w:rFonts w:ascii="Times New Roman" w:hAnsi="Times New Roman" w:cs="Times New Roman"/>
          <w:sz w:val="28"/>
          <w:szCs w:val="28"/>
        </w:rPr>
        <w:t>, kurām saskaņā ar šo noteikumu 16.</w:t>
      </w:r>
      <w:r>
        <w:rPr>
          <w:rFonts w:ascii="Times New Roman" w:hAnsi="Times New Roman" w:cs="Times New Roman"/>
          <w:sz w:val="28"/>
          <w:szCs w:val="28"/>
          <w:vertAlign w:val="superscript"/>
        </w:rPr>
        <w:t>3</w:t>
      </w:r>
      <w:r w:rsidR="00574810">
        <w:rPr>
          <w:rFonts w:ascii="Times New Roman" w:hAnsi="Times New Roman" w:cs="Times New Roman"/>
          <w:sz w:val="28"/>
          <w:szCs w:val="28"/>
        </w:rPr>
        <w:t> </w:t>
      </w:r>
      <w:r w:rsidRPr="00233B00">
        <w:rPr>
          <w:rFonts w:ascii="Times New Roman" w:hAnsi="Times New Roman" w:cs="Times New Roman"/>
          <w:sz w:val="28"/>
          <w:szCs w:val="28"/>
        </w:rPr>
        <w:t>punktu kompensācijas bāzes cena samazināta uz noteiktu laiku, nosakot laikposmu, kurā tiek piemērota samazinātā kompensācijas bāzes cena, no 2018.</w:t>
      </w:r>
      <w:r>
        <w:rPr>
          <w:rFonts w:ascii="Times New Roman" w:hAnsi="Times New Roman" w:cs="Times New Roman"/>
          <w:sz w:val="28"/>
          <w:szCs w:val="28"/>
        </w:rPr>
        <w:t> </w:t>
      </w:r>
      <w:r w:rsidRPr="00233B00">
        <w:rPr>
          <w:rFonts w:ascii="Times New Roman" w:hAnsi="Times New Roman" w:cs="Times New Roman"/>
          <w:sz w:val="28"/>
          <w:szCs w:val="28"/>
        </w:rPr>
        <w:t>gada 1.</w:t>
      </w:r>
      <w:r>
        <w:rPr>
          <w:rFonts w:ascii="Times New Roman" w:hAnsi="Times New Roman" w:cs="Times New Roman"/>
          <w:sz w:val="28"/>
          <w:szCs w:val="28"/>
        </w:rPr>
        <w:t> </w:t>
      </w:r>
      <w:r w:rsidRPr="00233B00">
        <w:rPr>
          <w:rFonts w:ascii="Times New Roman" w:hAnsi="Times New Roman" w:cs="Times New Roman"/>
          <w:sz w:val="28"/>
          <w:szCs w:val="28"/>
        </w:rPr>
        <w:t>septembra tiek atcelts uz laiku samazināt</w:t>
      </w:r>
      <w:r>
        <w:rPr>
          <w:rFonts w:ascii="Times New Roman" w:hAnsi="Times New Roman" w:cs="Times New Roman"/>
          <w:sz w:val="28"/>
          <w:szCs w:val="28"/>
        </w:rPr>
        <w:t>ās cenas piemērošanas termiņš.</w:t>
      </w:r>
    </w:p>
    <w:p w14:paraId="2FB87A06"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4" w14:textId="629C1E10" w:rsidR="00505F2A" w:rsidRPr="001305A3" w:rsidRDefault="00505F2A" w:rsidP="00505F2A">
      <w:pPr>
        <w:spacing w:after="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136.</w:t>
      </w:r>
      <w:r>
        <w:rPr>
          <w:rFonts w:ascii="Times New Roman" w:hAnsi="Times New Roman" w:cs="Times New Roman"/>
          <w:sz w:val="28"/>
          <w:szCs w:val="28"/>
        </w:rPr>
        <w:t> </w:t>
      </w:r>
      <w:r w:rsidRPr="00C822E4">
        <w:rPr>
          <w:rFonts w:ascii="Times New Roman" w:hAnsi="Times New Roman" w:cs="Times New Roman"/>
          <w:sz w:val="28"/>
          <w:szCs w:val="28"/>
        </w:rPr>
        <w:t>A</w:t>
      </w:r>
      <w:r w:rsidR="00574810">
        <w:rPr>
          <w:rFonts w:ascii="Times New Roman" w:hAnsi="Times New Roman" w:cs="Times New Roman"/>
          <w:sz w:val="28"/>
          <w:szCs w:val="28"/>
        </w:rPr>
        <w:t> </w:t>
      </w:r>
      <w:r w:rsidRPr="00C822E4">
        <w:rPr>
          <w:rFonts w:ascii="Times New Roman" w:hAnsi="Times New Roman" w:cs="Times New Roman"/>
          <w:sz w:val="28"/>
          <w:szCs w:val="28"/>
        </w:rPr>
        <w:t>sarakstā iekļaut</w:t>
      </w:r>
      <w:r>
        <w:rPr>
          <w:rFonts w:ascii="Times New Roman" w:hAnsi="Times New Roman" w:cs="Times New Roman"/>
          <w:sz w:val="28"/>
          <w:szCs w:val="28"/>
        </w:rPr>
        <w:t xml:space="preserve">ajām </w:t>
      </w:r>
      <w:r w:rsidRPr="00C822E4">
        <w:rPr>
          <w:rFonts w:ascii="Times New Roman" w:hAnsi="Times New Roman" w:cs="Times New Roman"/>
          <w:sz w:val="28"/>
          <w:szCs w:val="28"/>
        </w:rPr>
        <w:t>vi</w:t>
      </w:r>
      <w:r>
        <w:rPr>
          <w:rFonts w:ascii="Times New Roman" w:hAnsi="Times New Roman" w:cs="Times New Roman"/>
          <w:sz w:val="28"/>
          <w:szCs w:val="28"/>
        </w:rPr>
        <w:t>ena zāļu vispārīgā nosaukuma zālēm</w:t>
      </w:r>
      <w:proofErr w:type="gramStart"/>
      <w:r w:rsidRPr="00C822E4">
        <w:rPr>
          <w:rFonts w:ascii="Times New Roman" w:hAnsi="Times New Roman" w:cs="Times New Roman"/>
          <w:sz w:val="28"/>
          <w:szCs w:val="28"/>
        </w:rPr>
        <w:t xml:space="preserve"> vai vienāda lietošanas veida medicīnisk</w:t>
      </w:r>
      <w:r>
        <w:rPr>
          <w:rFonts w:ascii="Times New Roman" w:hAnsi="Times New Roman" w:cs="Times New Roman"/>
          <w:sz w:val="28"/>
          <w:szCs w:val="28"/>
        </w:rPr>
        <w:t xml:space="preserve">ajām </w:t>
      </w:r>
      <w:r w:rsidRPr="00C822E4">
        <w:rPr>
          <w:rFonts w:ascii="Times New Roman" w:hAnsi="Times New Roman" w:cs="Times New Roman"/>
          <w:sz w:val="28"/>
          <w:szCs w:val="28"/>
        </w:rPr>
        <w:t>ierī</w:t>
      </w:r>
      <w:r>
        <w:rPr>
          <w:rFonts w:ascii="Times New Roman" w:hAnsi="Times New Roman" w:cs="Times New Roman"/>
          <w:sz w:val="28"/>
          <w:szCs w:val="28"/>
        </w:rPr>
        <w:t>cēm</w:t>
      </w:r>
      <w:r w:rsidRPr="00C822E4">
        <w:rPr>
          <w:rFonts w:ascii="Times New Roman" w:hAnsi="Times New Roman" w:cs="Times New Roman"/>
          <w:sz w:val="28"/>
          <w:szCs w:val="28"/>
        </w:rPr>
        <w:t>, kuru</w:t>
      </w:r>
      <w:r>
        <w:rPr>
          <w:rFonts w:ascii="Times New Roman" w:hAnsi="Times New Roman" w:cs="Times New Roman"/>
          <w:sz w:val="28"/>
          <w:szCs w:val="28"/>
        </w:rPr>
        <w:t xml:space="preserve"> aptiekas cena vairāk </w:t>
      </w:r>
      <w:r w:rsidR="00574810">
        <w:rPr>
          <w:rFonts w:ascii="Times New Roman" w:hAnsi="Times New Roman" w:cs="Times New Roman"/>
          <w:sz w:val="28"/>
          <w:szCs w:val="28"/>
        </w:rPr>
        <w:t>ne</w:t>
      </w:r>
      <w:r>
        <w:rPr>
          <w:rFonts w:ascii="Times New Roman" w:hAnsi="Times New Roman" w:cs="Times New Roman"/>
          <w:sz w:val="28"/>
          <w:szCs w:val="28"/>
        </w:rPr>
        <w:t>kā par 100</w:t>
      </w:r>
      <w:r w:rsidR="00574810">
        <w:rPr>
          <w:rFonts w:ascii="Times New Roman" w:hAnsi="Times New Roman" w:cs="Times New Roman"/>
          <w:sz w:val="28"/>
          <w:szCs w:val="28"/>
        </w:rPr>
        <w:t> </w:t>
      </w:r>
      <w:r>
        <w:rPr>
          <w:rFonts w:ascii="Times New Roman" w:hAnsi="Times New Roman" w:cs="Times New Roman"/>
          <w:sz w:val="28"/>
          <w:szCs w:val="28"/>
        </w:rPr>
        <w:t xml:space="preserve">% pārsniedz </w:t>
      </w:r>
      <w:r w:rsidRPr="00C822E4">
        <w:rPr>
          <w:rFonts w:ascii="Times New Roman" w:hAnsi="Times New Roman" w:cs="Times New Roman"/>
          <w:sz w:val="28"/>
          <w:szCs w:val="28"/>
        </w:rPr>
        <w:t>attiecīgās grupas zāļu vai medicīnisko ierīču zemāko</w:t>
      </w:r>
      <w:proofErr w:type="gramEnd"/>
      <w:r>
        <w:rPr>
          <w:rFonts w:ascii="Times New Roman" w:hAnsi="Times New Roman" w:cs="Times New Roman"/>
          <w:sz w:val="28"/>
          <w:szCs w:val="28"/>
        </w:rPr>
        <w:t xml:space="preserve"> aptiekas</w:t>
      </w:r>
      <w:r w:rsidRPr="00C822E4">
        <w:rPr>
          <w:rFonts w:ascii="Times New Roman" w:hAnsi="Times New Roman" w:cs="Times New Roman"/>
          <w:sz w:val="28"/>
          <w:szCs w:val="28"/>
        </w:rPr>
        <w:t xml:space="preserve"> cenu, rēķinot atbilstoši definētajai diennakts devai ATC/DDD klasifikācijā</w:t>
      </w:r>
      <w:r w:rsidR="00574810">
        <w:rPr>
          <w:rFonts w:ascii="Times New Roman" w:hAnsi="Times New Roman" w:cs="Times New Roman"/>
          <w:sz w:val="28"/>
          <w:szCs w:val="28"/>
        </w:rPr>
        <w:t>,</w:t>
      </w:r>
      <w:r w:rsidRPr="00C822E4">
        <w:rPr>
          <w:rFonts w:ascii="Times New Roman" w:hAnsi="Times New Roman" w:cs="Times New Roman"/>
          <w:sz w:val="28"/>
          <w:szCs w:val="28"/>
        </w:rPr>
        <w:t xml:space="preserve"> vai, ja </w:t>
      </w:r>
      <w:r w:rsidRPr="00A572FC">
        <w:rPr>
          <w:rFonts w:ascii="Times New Roman" w:hAnsi="Times New Roman" w:cs="Times New Roman"/>
          <w:sz w:val="28"/>
          <w:szCs w:val="28"/>
        </w:rPr>
        <w:t>tā nav noteikta, atbilstoši terapeitiskajai diennakts devai, iesniedzējs līdz 2018. gada 1. septembrim, kā arī atkārtoti – līdz 2019. gada 1. septembrim iesniedz Nacionālajā veselības dienestā iesniegumu kompensācijas bāzes cenas samazināšanai līdz noteiktajam 100</w:t>
      </w:r>
      <w:r w:rsidR="00574810">
        <w:rPr>
          <w:rFonts w:ascii="Times New Roman" w:hAnsi="Times New Roman" w:cs="Times New Roman"/>
          <w:sz w:val="28"/>
          <w:szCs w:val="28"/>
        </w:rPr>
        <w:t> </w:t>
      </w:r>
      <w:r w:rsidRPr="00A572FC">
        <w:rPr>
          <w:rFonts w:ascii="Times New Roman" w:hAnsi="Times New Roman" w:cs="Times New Roman"/>
          <w:sz w:val="28"/>
          <w:szCs w:val="28"/>
        </w:rPr>
        <w:t>% cenu starpības slieksnim vai par 20</w:t>
      </w:r>
      <w:r w:rsidR="00574810">
        <w:rPr>
          <w:rFonts w:ascii="Times New Roman" w:hAnsi="Times New Roman" w:cs="Times New Roman"/>
          <w:sz w:val="28"/>
          <w:szCs w:val="28"/>
        </w:rPr>
        <w:t> </w:t>
      </w:r>
      <w:r w:rsidRPr="00A572FC">
        <w:rPr>
          <w:rFonts w:ascii="Times New Roman" w:hAnsi="Times New Roman" w:cs="Times New Roman"/>
          <w:sz w:val="28"/>
          <w:szCs w:val="28"/>
        </w:rPr>
        <w:t>%, ņemot vērā tobrīd spēkā esošās kompensējamo zāļu aptiekas cenas.</w:t>
      </w:r>
    </w:p>
    <w:p w14:paraId="56D8A5A3"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5" w14:textId="5ECD5648" w:rsidR="00505F2A"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137. Recepti </w:t>
      </w:r>
      <w:bookmarkStart w:id="6" w:name="_Hlk516131921"/>
      <w:r>
        <w:rPr>
          <w:rFonts w:ascii="Times New Roman" w:hAnsi="Times New Roman" w:cs="Times New Roman"/>
          <w:sz w:val="28"/>
          <w:szCs w:val="28"/>
        </w:rPr>
        <w:t>šo noteikumu 1. pielikuma 5. </w:t>
      </w:r>
      <w:r w:rsidRPr="009E4F22">
        <w:rPr>
          <w:rFonts w:ascii="Times New Roman" w:hAnsi="Times New Roman" w:cs="Times New Roman"/>
          <w:sz w:val="28"/>
          <w:szCs w:val="28"/>
        </w:rPr>
        <w:t>punktā minēto slimību ārstēšanai paredzēt</w:t>
      </w:r>
      <w:r>
        <w:rPr>
          <w:rFonts w:ascii="Times New Roman" w:hAnsi="Times New Roman" w:cs="Times New Roman"/>
          <w:sz w:val="28"/>
          <w:szCs w:val="28"/>
        </w:rPr>
        <w:t>o</w:t>
      </w:r>
      <w:r w:rsidRPr="009E4F22">
        <w:rPr>
          <w:rFonts w:ascii="Times New Roman" w:hAnsi="Times New Roman" w:cs="Times New Roman"/>
          <w:sz w:val="28"/>
          <w:szCs w:val="28"/>
        </w:rPr>
        <w:t xml:space="preserve"> </w:t>
      </w:r>
      <w:proofErr w:type="spellStart"/>
      <w:r w:rsidRPr="009E4F22">
        <w:rPr>
          <w:rFonts w:ascii="Times New Roman" w:hAnsi="Times New Roman" w:cs="Times New Roman"/>
          <w:sz w:val="28"/>
          <w:szCs w:val="28"/>
        </w:rPr>
        <w:t>parenterāli</w:t>
      </w:r>
      <w:proofErr w:type="spellEnd"/>
      <w:r w:rsidRPr="009E4F22">
        <w:rPr>
          <w:rFonts w:ascii="Times New Roman" w:hAnsi="Times New Roman" w:cs="Times New Roman"/>
          <w:sz w:val="28"/>
          <w:szCs w:val="28"/>
        </w:rPr>
        <w:t xml:space="preserve"> ievadām</w:t>
      </w:r>
      <w:r>
        <w:rPr>
          <w:rFonts w:ascii="Times New Roman" w:hAnsi="Times New Roman" w:cs="Times New Roman"/>
          <w:sz w:val="28"/>
          <w:szCs w:val="28"/>
        </w:rPr>
        <w:t>o</w:t>
      </w:r>
      <w:r w:rsidRPr="009E4F22">
        <w:rPr>
          <w:rFonts w:ascii="Times New Roman" w:hAnsi="Times New Roman" w:cs="Times New Roman"/>
          <w:sz w:val="28"/>
          <w:szCs w:val="28"/>
        </w:rPr>
        <w:t xml:space="preserve"> C</w:t>
      </w:r>
      <w:r w:rsidR="00574810">
        <w:rPr>
          <w:rFonts w:ascii="Times New Roman" w:hAnsi="Times New Roman" w:cs="Times New Roman"/>
          <w:sz w:val="28"/>
          <w:szCs w:val="28"/>
        </w:rPr>
        <w:t> </w:t>
      </w:r>
      <w:r w:rsidRPr="009E4F22">
        <w:rPr>
          <w:rFonts w:ascii="Times New Roman" w:hAnsi="Times New Roman" w:cs="Times New Roman"/>
          <w:sz w:val="28"/>
          <w:szCs w:val="28"/>
        </w:rPr>
        <w:t>saraksta zā</w:t>
      </w:r>
      <w:r>
        <w:rPr>
          <w:rFonts w:ascii="Times New Roman" w:hAnsi="Times New Roman" w:cs="Times New Roman"/>
          <w:sz w:val="28"/>
          <w:szCs w:val="28"/>
        </w:rPr>
        <w:t xml:space="preserve">ļu saņemšanai </w:t>
      </w:r>
      <w:bookmarkEnd w:id="6"/>
      <w:r>
        <w:rPr>
          <w:rFonts w:ascii="Times New Roman" w:hAnsi="Times New Roman" w:cs="Times New Roman"/>
          <w:sz w:val="28"/>
          <w:szCs w:val="28"/>
        </w:rPr>
        <w:t xml:space="preserve">šo noteikumu 69.3. apakšpunktā minētais ārsts drīkst izrakstīt un </w:t>
      </w:r>
      <w:r w:rsidRPr="00446C0C">
        <w:rPr>
          <w:rFonts w:ascii="Times New Roman" w:hAnsi="Times New Roman" w:cs="Times New Roman"/>
          <w:sz w:val="28"/>
          <w:szCs w:val="28"/>
        </w:rPr>
        <w:t>pacients zāles pret izrakstīto recepti drīkst saņemt līdz 2018.</w:t>
      </w:r>
      <w:r>
        <w:rPr>
          <w:rFonts w:ascii="Times New Roman" w:hAnsi="Times New Roman" w:cs="Times New Roman"/>
          <w:sz w:val="28"/>
          <w:szCs w:val="28"/>
        </w:rPr>
        <w:t> </w:t>
      </w:r>
      <w:r w:rsidRPr="00446C0C">
        <w:rPr>
          <w:rFonts w:ascii="Times New Roman" w:hAnsi="Times New Roman" w:cs="Times New Roman"/>
          <w:sz w:val="28"/>
          <w:szCs w:val="28"/>
        </w:rPr>
        <w:t>gada 31.</w:t>
      </w:r>
      <w:r>
        <w:rPr>
          <w:rFonts w:ascii="Times New Roman" w:hAnsi="Times New Roman" w:cs="Times New Roman"/>
          <w:sz w:val="28"/>
          <w:szCs w:val="28"/>
        </w:rPr>
        <w:t> </w:t>
      </w:r>
      <w:r w:rsidRPr="00446C0C">
        <w:rPr>
          <w:rFonts w:ascii="Times New Roman" w:hAnsi="Times New Roman" w:cs="Times New Roman"/>
          <w:sz w:val="28"/>
          <w:szCs w:val="28"/>
        </w:rPr>
        <w:t>decembrim.</w:t>
      </w:r>
      <w:r>
        <w:rPr>
          <w:rFonts w:ascii="Times New Roman" w:hAnsi="Times New Roman" w:cs="Times New Roman"/>
          <w:sz w:val="28"/>
          <w:szCs w:val="28"/>
        </w:rPr>
        <w:t xml:space="preserve"> Šo noteikumu 1. pielikuma 5. </w:t>
      </w:r>
      <w:r w:rsidRPr="009E4F22">
        <w:rPr>
          <w:rFonts w:ascii="Times New Roman" w:hAnsi="Times New Roman" w:cs="Times New Roman"/>
          <w:sz w:val="28"/>
          <w:szCs w:val="28"/>
        </w:rPr>
        <w:t>punktā minēto slimību ārstēšanai paredzēt</w:t>
      </w:r>
      <w:r>
        <w:rPr>
          <w:rFonts w:ascii="Times New Roman" w:hAnsi="Times New Roman" w:cs="Times New Roman"/>
          <w:sz w:val="28"/>
          <w:szCs w:val="28"/>
        </w:rPr>
        <w:t>o</w:t>
      </w:r>
      <w:r w:rsidRPr="009E4F22">
        <w:rPr>
          <w:rFonts w:ascii="Times New Roman" w:hAnsi="Times New Roman" w:cs="Times New Roman"/>
          <w:sz w:val="28"/>
          <w:szCs w:val="28"/>
        </w:rPr>
        <w:t xml:space="preserve"> </w:t>
      </w:r>
      <w:proofErr w:type="spellStart"/>
      <w:r w:rsidRPr="009E4F22">
        <w:rPr>
          <w:rFonts w:ascii="Times New Roman" w:hAnsi="Times New Roman" w:cs="Times New Roman"/>
          <w:sz w:val="28"/>
          <w:szCs w:val="28"/>
        </w:rPr>
        <w:t>parenterāli</w:t>
      </w:r>
      <w:proofErr w:type="spellEnd"/>
      <w:r w:rsidRPr="009E4F22">
        <w:rPr>
          <w:rFonts w:ascii="Times New Roman" w:hAnsi="Times New Roman" w:cs="Times New Roman"/>
          <w:sz w:val="28"/>
          <w:szCs w:val="28"/>
        </w:rPr>
        <w:t xml:space="preserve"> ievadām</w:t>
      </w:r>
      <w:r>
        <w:rPr>
          <w:rFonts w:ascii="Times New Roman" w:hAnsi="Times New Roman" w:cs="Times New Roman"/>
          <w:sz w:val="28"/>
          <w:szCs w:val="28"/>
        </w:rPr>
        <w:t>o</w:t>
      </w:r>
      <w:r w:rsidRPr="009E4F22">
        <w:rPr>
          <w:rFonts w:ascii="Times New Roman" w:hAnsi="Times New Roman" w:cs="Times New Roman"/>
          <w:sz w:val="28"/>
          <w:szCs w:val="28"/>
        </w:rPr>
        <w:t xml:space="preserve"> C</w:t>
      </w:r>
      <w:r w:rsidR="00574810">
        <w:rPr>
          <w:rFonts w:ascii="Times New Roman" w:hAnsi="Times New Roman" w:cs="Times New Roman"/>
          <w:sz w:val="28"/>
          <w:szCs w:val="28"/>
        </w:rPr>
        <w:t> </w:t>
      </w:r>
      <w:r w:rsidRPr="009E4F22">
        <w:rPr>
          <w:rFonts w:ascii="Times New Roman" w:hAnsi="Times New Roman" w:cs="Times New Roman"/>
          <w:sz w:val="28"/>
          <w:szCs w:val="28"/>
        </w:rPr>
        <w:t>saraksta zā</w:t>
      </w:r>
      <w:r>
        <w:rPr>
          <w:rFonts w:ascii="Times New Roman" w:hAnsi="Times New Roman" w:cs="Times New Roman"/>
          <w:sz w:val="28"/>
          <w:szCs w:val="28"/>
        </w:rPr>
        <w:t>ļu saņemšana saskaņā ar</w:t>
      </w:r>
      <w:r w:rsidRPr="009E4F22">
        <w:rPr>
          <w:rFonts w:ascii="Times New Roman" w:hAnsi="Times New Roman" w:cs="Times New Roman"/>
          <w:sz w:val="28"/>
          <w:szCs w:val="28"/>
        </w:rPr>
        <w:t xml:space="preserve"> </w:t>
      </w:r>
      <w:r>
        <w:rPr>
          <w:rFonts w:ascii="Times New Roman" w:hAnsi="Times New Roman" w:cs="Times New Roman"/>
          <w:sz w:val="28"/>
          <w:szCs w:val="28"/>
        </w:rPr>
        <w:t>šo</w:t>
      </w:r>
      <w:r w:rsidRPr="006C07F3">
        <w:rPr>
          <w:rFonts w:ascii="Times New Roman" w:hAnsi="Times New Roman" w:cs="Times New Roman"/>
          <w:sz w:val="28"/>
          <w:szCs w:val="28"/>
        </w:rPr>
        <w:t xml:space="preserve"> noteikumu 68.</w:t>
      </w:r>
      <w:r>
        <w:rPr>
          <w:rFonts w:ascii="Times New Roman" w:hAnsi="Times New Roman" w:cs="Times New Roman"/>
          <w:sz w:val="28"/>
          <w:szCs w:val="28"/>
          <w:vertAlign w:val="superscript"/>
        </w:rPr>
        <w:t>1</w:t>
      </w:r>
      <w:r w:rsidR="00574810">
        <w:rPr>
          <w:rFonts w:ascii="Times New Roman" w:hAnsi="Times New Roman" w:cs="Times New Roman"/>
          <w:sz w:val="28"/>
          <w:szCs w:val="28"/>
        </w:rPr>
        <w:t> </w:t>
      </w:r>
      <w:r w:rsidRPr="006C07F3">
        <w:rPr>
          <w:rFonts w:ascii="Times New Roman" w:hAnsi="Times New Roman" w:cs="Times New Roman"/>
          <w:sz w:val="28"/>
          <w:szCs w:val="28"/>
        </w:rPr>
        <w:t>punktu</w:t>
      </w:r>
      <w:r>
        <w:rPr>
          <w:rFonts w:ascii="Times New Roman" w:hAnsi="Times New Roman" w:cs="Times New Roman"/>
          <w:sz w:val="28"/>
          <w:szCs w:val="28"/>
        </w:rPr>
        <w:t xml:space="preserve"> tiek uzsākta </w:t>
      </w:r>
      <w:r w:rsidR="00574810">
        <w:rPr>
          <w:rFonts w:ascii="Times New Roman" w:hAnsi="Times New Roman" w:cs="Times New Roman"/>
          <w:sz w:val="28"/>
          <w:szCs w:val="28"/>
        </w:rPr>
        <w:t>ar</w:t>
      </w:r>
      <w:r w:rsidRPr="006C07F3">
        <w:rPr>
          <w:rFonts w:ascii="Times New Roman" w:hAnsi="Times New Roman" w:cs="Times New Roman"/>
          <w:sz w:val="28"/>
          <w:szCs w:val="28"/>
        </w:rPr>
        <w:t xml:space="preserve"> </w:t>
      </w:r>
      <w:r>
        <w:rPr>
          <w:rFonts w:ascii="Times New Roman" w:hAnsi="Times New Roman" w:cs="Times New Roman"/>
          <w:sz w:val="28"/>
          <w:szCs w:val="28"/>
        </w:rPr>
        <w:t>2019. gada 1. janvār</w:t>
      </w:r>
      <w:r w:rsidR="00574810">
        <w:rPr>
          <w:rFonts w:ascii="Times New Roman" w:hAnsi="Times New Roman" w:cs="Times New Roman"/>
          <w:sz w:val="28"/>
          <w:szCs w:val="28"/>
        </w:rPr>
        <w:t>i</w:t>
      </w:r>
      <w:r>
        <w:rPr>
          <w:rFonts w:ascii="Times New Roman" w:hAnsi="Times New Roman" w:cs="Times New Roman"/>
          <w:sz w:val="28"/>
          <w:szCs w:val="28"/>
        </w:rPr>
        <w:t>.</w:t>
      </w:r>
    </w:p>
    <w:p w14:paraId="51453545"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6" w14:textId="0E05F934" w:rsidR="00505F2A" w:rsidRDefault="00505F2A" w:rsidP="00505F2A">
      <w:pPr>
        <w:spacing w:after="0" w:line="240" w:lineRule="auto"/>
        <w:ind w:firstLine="720"/>
        <w:jc w:val="both"/>
        <w:rPr>
          <w:rFonts w:ascii="Times New Roman" w:hAnsi="Times New Roman" w:cs="Times New Roman"/>
          <w:sz w:val="28"/>
          <w:szCs w:val="28"/>
        </w:rPr>
      </w:pPr>
      <w:r w:rsidRPr="00A572FC">
        <w:rPr>
          <w:rFonts w:ascii="Times New Roman" w:hAnsi="Times New Roman" w:cs="Times New Roman"/>
          <w:sz w:val="28"/>
          <w:szCs w:val="28"/>
        </w:rPr>
        <w:t>138.</w:t>
      </w:r>
      <w:r>
        <w:rPr>
          <w:rFonts w:ascii="Times New Roman" w:hAnsi="Times New Roman" w:cs="Times New Roman"/>
          <w:sz w:val="28"/>
          <w:szCs w:val="28"/>
        </w:rPr>
        <w:t> </w:t>
      </w:r>
      <w:r w:rsidRPr="00A572FC">
        <w:rPr>
          <w:rFonts w:ascii="Times New Roman" w:hAnsi="Times New Roman" w:cs="Times New Roman"/>
          <w:sz w:val="28"/>
          <w:szCs w:val="28"/>
        </w:rPr>
        <w:t>Iesniegumu zāļu iekļaušanai kompensējamo zāļu sarakstā, kurā zāļu cena pamatota ar aprēķiniem par iegūtu kvalitatīvu dzīves gadu, saskaņā ar šiem noteikumiem</w:t>
      </w:r>
      <w:r>
        <w:rPr>
          <w:rFonts w:ascii="Times New Roman" w:hAnsi="Times New Roman" w:cs="Times New Roman"/>
          <w:sz w:val="28"/>
          <w:szCs w:val="28"/>
        </w:rPr>
        <w:t xml:space="preserve"> iesniedzējs</w:t>
      </w:r>
      <w:r w:rsidRPr="00A572FC">
        <w:rPr>
          <w:rFonts w:ascii="Times New Roman" w:hAnsi="Times New Roman" w:cs="Times New Roman"/>
          <w:sz w:val="28"/>
          <w:szCs w:val="28"/>
        </w:rPr>
        <w:t xml:space="preserve"> iesniedz un </w:t>
      </w:r>
      <w:r>
        <w:rPr>
          <w:rFonts w:ascii="Times New Roman" w:hAnsi="Times New Roman" w:cs="Times New Roman"/>
          <w:sz w:val="28"/>
          <w:szCs w:val="28"/>
        </w:rPr>
        <w:t xml:space="preserve">Nacionālais veselības dienests </w:t>
      </w:r>
      <w:r w:rsidRPr="00A572FC">
        <w:rPr>
          <w:rFonts w:ascii="Times New Roman" w:hAnsi="Times New Roman" w:cs="Times New Roman"/>
          <w:sz w:val="28"/>
          <w:szCs w:val="28"/>
        </w:rPr>
        <w:t xml:space="preserve">vērtē </w:t>
      </w:r>
      <w:r w:rsidR="00574810">
        <w:rPr>
          <w:rFonts w:ascii="Times New Roman" w:hAnsi="Times New Roman" w:cs="Times New Roman"/>
          <w:sz w:val="28"/>
          <w:szCs w:val="28"/>
        </w:rPr>
        <w:t>ar</w:t>
      </w:r>
      <w:r w:rsidRPr="00A572FC">
        <w:rPr>
          <w:rFonts w:ascii="Times New Roman" w:hAnsi="Times New Roman" w:cs="Times New Roman"/>
          <w:sz w:val="28"/>
          <w:szCs w:val="28"/>
        </w:rPr>
        <w:t xml:space="preserve"> 2019. gada 1. jūlij</w:t>
      </w:r>
      <w:r w:rsidR="00574810">
        <w:rPr>
          <w:rFonts w:ascii="Times New Roman" w:hAnsi="Times New Roman" w:cs="Times New Roman"/>
          <w:sz w:val="28"/>
          <w:szCs w:val="28"/>
        </w:rPr>
        <w:t>u</w:t>
      </w:r>
      <w:r w:rsidRPr="00A572FC">
        <w:rPr>
          <w:rFonts w:ascii="Times New Roman" w:hAnsi="Times New Roman" w:cs="Times New Roman"/>
          <w:sz w:val="28"/>
          <w:szCs w:val="28"/>
        </w:rPr>
        <w:t>.</w:t>
      </w:r>
      <w:r>
        <w:rPr>
          <w:rFonts w:ascii="Times New Roman" w:hAnsi="Times New Roman" w:cs="Times New Roman"/>
          <w:sz w:val="28"/>
          <w:szCs w:val="28"/>
        </w:rPr>
        <w:t>"</w:t>
      </w:r>
      <w:r w:rsidRPr="00A572FC">
        <w:rPr>
          <w:rFonts w:ascii="Times New Roman" w:hAnsi="Times New Roman" w:cs="Times New Roman"/>
          <w:sz w:val="28"/>
          <w:szCs w:val="28"/>
        </w:rPr>
        <w:t>;</w:t>
      </w:r>
    </w:p>
    <w:p w14:paraId="76FD2192"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7" w14:textId="6E557234"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1.2</w:t>
      </w:r>
      <w:r>
        <w:rPr>
          <w:rFonts w:ascii="Times New Roman" w:hAnsi="Times New Roman" w:cs="Times New Roman"/>
          <w:sz w:val="28"/>
          <w:szCs w:val="28"/>
        </w:rPr>
        <w:t>1</w:t>
      </w:r>
      <w:r w:rsidRPr="00BD4B04">
        <w:rPr>
          <w:rFonts w:ascii="Times New Roman" w:hAnsi="Times New Roman" w:cs="Times New Roman"/>
          <w:sz w:val="28"/>
          <w:szCs w:val="28"/>
        </w:rPr>
        <w:t>. izteikt 1. pielikuma 3.11. apakšpunktu šādā redakcijā:</w:t>
      </w:r>
    </w:p>
    <w:p w14:paraId="5F0B1805"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6"/>
        <w:gridCol w:w="2583"/>
        <w:gridCol w:w="3119"/>
        <w:gridCol w:w="1134"/>
        <w:gridCol w:w="1269"/>
      </w:tblGrid>
      <w:tr w:rsidR="00505F2A" w:rsidRPr="00450273" w14:paraId="5CBE0ED0" w14:textId="77777777" w:rsidTr="002E6D0B">
        <w:trPr>
          <w:trHeight w:val="495"/>
        </w:trPr>
        <w:tc>
          <w:tcPr>
            <w:tcW w:w="956" w:type="dxa"/>
          </w:tcPr>
          <w:p w14:paraId="4A3A036A"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"3.11.</w:t>
            </w:r>
          </w:p>
        </w:tc>
        <w:tc>
          <w:tcPr>
            <w:tcW w:w="2583" w:type="dxa"/>
          </w:tcPr>
          <w:p w14:paraId="2EA1D0CD" w14:textId="77777777" w:rsidR="00505F2A" w:rsidRPr="00450273" w:rsidRDefault="00505F2A" w:rsidP="00505F2A">
            <w:pPr>
              <w:spacing w:before="120" w:after="120"/>
              <w:rPr>
                <w:rFonts w:ascii="Times New Roman" w:eastAsia="Times New Roman" w:hAnsi="Times New Roman" w:cs="Times New Roman"/>
                <w:sz w:val="24"/>
                <w:szCs w:val="24"/>
                <w:lang w:eastAsia="lv-LV"/>
              </w:rPr>
            </w:pPr>
            <w:proofErr w:type="spellStart"/>
            <w:r w:rsidRPr="00450273">
              <w:rPr>
                <w:rFonts w:ascii="Times New Roman" w:eastAsia="Times New Roman" w:hAnsi="Times New Roman" w:cs="Times New Roman"/>
                <w:sz w:val="24"/>
                <w:szCs w:val="24"/>
                <w:lang w:eastAsia="lv-LV"/>
              </w:rPr>
              <w:t>Sarkoidoze</w:t>
            </w:r>
            <w:proofErr w:type="spellEnd"/>
          </w:p>
        </w:tc>
        <w:tc>
          <w:tcPr>
            <w:tcW w:w="3119" w:type="dxa"/>
          </w:tcPr>
          <w:p w14:paraId="10D41367" w14:textId="08FA8FBD"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D86.0</w:t>
            </w:r>
            <w:r w:rsidR="00574810">
              <w:rPr>
                <w:rFonts w:ascii="Times New Roman" w:eastAsia="Times New Roman" w:hAnsi="Times New Roman" w:cs="Times New Roman"/>
                <w:sz w:val="24"/>
                <w:szCs w:val="24"/>
                <w:lang w:eastAsia="lv-LV"/>
              </w:rPr>
              <w:t>–</w:t>
            </w:r>
            <w:r w:rsidRPr="00450273">
              <w:rPr>
                <w:rFonts w:ascii="Times New Roman" w:eastAsia="Times New Roman" w:hAnsi="Times New Roman" w:cs="Times New Roman"/>
                <w:sz w:val="24"/>
                <w:szCs w:val="24"/>
                <w:lang w:eastAsia="lv-LV"/>
              </w:rPr>
              <w:t>D86.3; D86.8; D86.9</w:t>
            </w:r>
          </w:p>
        </w:tc>
        <w:tc>
          <w:tcPr>
            <w:tcW w:w="1134" w:type="dxa"/>
          </w:tcPr>
          <w:p w14:paraId="32F92279" w14:textId="77777777" w:rsidR="00505F2A" w:rsidRPr="00450273" w:rsidRDefault="00505F2A" w:rsidP="00505F2A">
            <w:pPr>
              <w:spacing w:before="120" w:after="120"/>
              <w:jc w:val="center"/>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100</w:t>
            </w:r>
          </w:p>
        </w:tc>
        <w:tc>
          <w:tcPr>
            <w:tcW w:w="1269" w:type="dxa"/>
            <w:vAlign w:val="bottom"/>
          </w:tcPr>
          <w:p w14:paraId="1AAC3D72" w14:textId="77777777" w:rsidR="00505F2A" w:rsidRPr="00450273" w:rsidRDefault="00505F2A" w:rsidP="00505F2A">
            <w:pPr>
              <w:spacing w:before="120" w:after="120"/>
              <w:jc w:val="right"/>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w:t>
            </w:r>
          </w:p>
        </w:tc>
      </w:tr>
    </w:tbl>
    <w:p w14:paraId="7F105D09" w14:textId="77777777" w:rsidR="00505F2A" w:rsidRDefault="00505F2A" w:rsidP="00505F2A">
      <w:pPr>
        <w:spacing w:after="0" w:line="240" w:lineRule="auto"/>
        <w:ind w:firstLine="720"/>
        <w:jc w:val="both"/>
        <w:rPr>
          <w:rFonts w:ascii="Times New Roman" w:hAnsi="Times New Roman" w:cs="Times New Roman"/>
          <w:sz w:val="28"/>
          <w:szCs w:val="28"/>
        </w:rPr>
      </w:pPr>
    </w:p>
    <w:p w14:paraId="18B850DE" w14:textId="0C8AAC54"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hAnsi="Times New Roman" w:cs="Times New Roman"/>
          <w:sz w:val="28"/>
          <w:szCs w:val="28"/>
        </w:rPr>
        <w:t>1.2</w:t>
      </w:r>
      <w:r>
        <w:rPr>
          <w:rFonts w:ascii="Times New Roman" w:hAnsi="Times New Roman" w:cs="Times New Roman"/>
          <w:sz w:val="28"/>
          <w:szCs w:val="28"/>
        </w:rPr>
        <w:t>2</w:t>
      </w:r>
      <w:r w:rsidRPr="00BD4B04">
        <w:rPr>
          <w:rFonts w:ascii="Times New Roman" w:hAnsi="Times New Roman" w:cs="Times New Roman"/>
          <w:sz w:val="28"/>
          <w:szCs w:val="28"/>
        </w:rPr>
        <w:t>. </w:t>
      </w:r>
      <w:r w:rsidRPr="00BD4B04">
        <w:rPr>
          <w:rFonts w:ascii="Times New Roman" w:eastAsia="Times New Roman" w:hAnsi="Times New Roman" w:cs="Times New Roman"/>
          <w:sz w:val="28"/>
          <w:szCs w:val="28"/>
          <w:lang w:eastAsia="lv-LV"/>
        </w:rPr>
        <w:t>papildināt 1. pielikumu ar 3.13., 3.14. un 3.15. apakšpunktu šādā redakcijā:</w:t>
      </w:r>
    </w:p>
    <w:p w14:paraId="3F01D80D"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8"/>
        <w:gridCol w:w="2636"/>
        <w:gridCol w:w="3034"/>
        <w:gridCol w:w="1134"/>
        <w:gridCol w:w="1269"/>
      </w:tblGrid>
      <w:tr w:rsidR="00505F2A" w:rsidRPr="00450273" w14:paraId="36555CCA" w14:textId="77777777" w:rsidTr="002E6D0B">
        <w:trPr>
          <w:trHeight w:val="662"/>
        </w:trPr>
        <w:tc>
          <w:tcPr>
            <w:tcW w:w="988" w:type="dxa"/>
          </w:tcPr>
          <w:p w14:paraId="50BE5946"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bookmarkStart w:id="7" w:name="_Hlk510011939"/>
            <w:r w:rsidRPr="00450273">
              <w:rPr>
                <w:rFonts w:ascii="Times New Roman" w:eastAsia="Times New Roman" w:hAnsi="Times New Roman" w:cs="Times New Roman"/>
                <w:sz w:val="24"/>
                <w:szCs w:val="24"/>
                <w:lang w:eastAsia="lv-LV"/>
              </w:rPr>
              <w:t>"3.13.</w:t>
            </w:r>
          </w:p>
        </w:tc>
        <w:tc>
          <w:tcPr>
            <w:tcW w:w="2636" w:type="dxa"/>
          </w:tcPr>
          <w:p w14:paraId="3173AF44" w14:textId="77777777"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Imūndeficīts ar citām būtiskām anomālijām</w:t>
            </w:r>
          </w:p>
        </w:tc>
        <w:tc>
          <w:tcPr>
            <w:tcW w:w="3034" w:type="dxa"/>
          </w:tcPr>
          <w:p w14:paraId="3E179F91" w14:textId="3BBA7339"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D82.0</w:t>
            </w:r>
            <w:r w:rsidR="00574810">
              <w:rPr>
                <w:rFonts w:ascii="Times New Roman" w:eastAsia="Times New Roman" w:hAnsi="Times New Roman" w:cs="Times New Roman"/>
                <w:sz w:val="24"/>
                <w:szCs w:val="24"/>
                <w:lang w:eastAsia="lv-LV"/>
              </w:rPr>
              <w:t>–</w:t>
            </w:r>
            <w:r w:rsidRPr="00450273">
              <w:rPr>
                <w:rFonts w:ascii="Times New Roman" w:eastAsia="Times New Roman" w:hAnsi="Times New Roman" w:cs="Times New Roman"/>
                <w:sz w:val="24"/>
                <w:szCs w:val="24"/>
                <w:lang w:eastAsia="lv-LV"/>
              </w:rPr>
              <w:t>D82.4; D82.8; D82.9</w:t>
            </w:r>
          </w:p>
        </w:tc>
        <w:tc>
          <w:tcPr>
            <w:tcW w:w="1134" w:type="dxa"/>
          </w:tcPr>
          <w:p w14:paraId="2B514BAD" w14:textId="77777777" w:rsidR="00505F2A" w:rsidRPr="00450273" w:rsidRDefault="00505F2A" w:rsidP="00505F2A">
            <w:pPr>
              <w:spacing w:before="120" w:after="120"/>
              <w:jc w:val="center"/>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100</w:t>
            </w:r>
          </w:p>
        </w:tc>
        <w:tc>
          <w:tcPr>
            <w:tcW w:w="1269" w:type="dxa"/>
          </w:tcPr>
          <w:p w14:paraId="68D1090E"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p>
        </w:tc>
      </w:tr>
      <w:tr w:rsidR="00505F2A" w:rsidRPr="00450273" w14:paraId="2D985A62" w14:textId="77777777" w:rsidTr="00574810">
        <w:tc>
          <w:tcPr>
            <w:tcW w:w="988" w:type="dxa"/>
          </w:tcPr>
          <w:p w14:paraId="03D59125"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3.14.</w:t>
            </w:r>
          </w:p>
        </w:tc>
        <w:tc>
          <w:tcPr>
            <w:tcW w:w="2636" w:type="dxa"/>
          </w:tcPr>
          <w:p w14:paraId="332DF12A" w14:textId="77777777"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Parasts mainīgs imūndeficīts</w:t>
            </w:r>
          </w:p>
        </w:tc>
        <w:tc>
          <w:tcPr>
            <w:tcW w:w="3034" w:type="dxa"/>
          </w:tcPr>
          <w:p w14:paraId="04899EFE" w14:textId="7416CED9"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D83.0</w:t>
            </w:r>
            <w:r w:rsidR="00574810">
              <w:rPr>
                <w:rFonts w:ascii="Times New Roman" w:eastAsia="Times New Roman" w:hAnsi="Times New Roman" w:cs="Times New Roman"/>
                <w:sz w:val="24"/>
                <w:szCs w:val="24"/>
                <w:lang w:eastAsia="lv-LV"/>
              </w:rPr>
              <w:t>–</w:t>
            </w:r>
            <w:r w:rsidRPr="00450273">
              <w:rPr>
                <w:rFonts w:ascii="Times New Roman" w:eastAsia="Times New Roman" w:hAnsi="Times New Roman" w:cs="Times New Roman"/>
                <w:sz w:val="24"/>
                <w:szCs w:val="24"/>
                <w:lang w:eastAsia="lv-LV"/>
              </w:rPr>
              <w:t>D83.2; D83.8; D83.9</w:t>
            </w:r>
          </w:p>
        </w:tc>
        <w:tc>
          <w:tcPr>
            <w:tcW w:w="1134" w:type="dxa"/>
          </w:tcPr>
          <w:p w14:paraId="2EA53BBC" w14:textId="77777777" w:rsidR="00505F2A" w:rsidRPr="00450273" w:rsidRDefault="00505F2A" w:rsidP="00505F2A">
            <w:pPr>
              <w:spacing w:before="120" w:after="120"/>
              <w:jc w:val="center"/>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100</w:t>
            </w:r>
          </w:p>
        </w:tc>
        <w:tc>
          <w:tcPr>
            <w:tcW w:w="1269" w:type="dxa"/>
          </w:tcPr>
          <w:p w14:paraId="13F15D63"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p>
        </w:tc>
      </w:tr>
      <w:tr w:rsidR="00505F2A" w:rsidRPr="00450273" w14:paraId="16884970" w14:textId="77777777" w:rsidTr="00574810">
        <w:tc>
          <w:tcPr>
            <w:tcW w:w="988" w:type="dxa"/>
          </w:tcPr>
          <w:p w14:paraId="48D03D04" w14:textId="77777777" w:rsidR="00505F2A" w:rsidRPr="00450273" w:rsidRDefault="00505F2A" w:rsidP="00505F2A">
            <w:pPr>
              <w:spacing w:before="120" w:after="120"/>
              <w:jc w:val="both"/>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3.15.</w:t>
            </w:r>
          </w:p>
        </w:tc>
        <w:tc>
          <w:tcPr>
            <w:tcW w:w="2636" w:type="dxa"/>
          </w:tcPr>
          <w:p w14:paraId="77C18D01" w14:textId="77777777"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Citi imūndeficīti</w:t>
            </w:r>
          </w:p>
        </w:tc>
        <w:tc>
          <w:tcPr>
            <w:tcW w:w="3034" w:type="dxa"/>
          </w:tcPr>
          <w:p w14:paraId="574B554D" w14:textId="77777777" w:rsidR="00505F2A" w:rsidRPr="00450273" w:rsidRDefault="00505F2A" w:rsidP="00505F2A">
            <w:pPr>
              <w:spacing w:before="120" w:after="120"/>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D84.0; D84.1; D84.8; D84.9</w:t>
            </w:r>
          </w:p>
        </w:tc>
        <w:tc>
          <w:tcPr>
            <w:tcW w:w="1134" w:type="dxa"/>
          </w:tcPr>
          <w:p w14:paraId="00144138" w14:textId="77777777" w:rsidR="00505F2A" w:rsidRPr="00450273" w:rsidRDefault="00505F2A" w:rsidP="00505F2A">
            <w:pPr>
              <w:spacing w:before="120" w:after="120"/>
              <w:jc w:val="center"/>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100</w:t>
            </w:r>
          </w:p>
        </w:tc>
        <w:tc>
          <w:tcPr>
            <w:tcW w:w="1269" w:type="dxa"/>
            <w:vAlign w:val="bottom"/>
          </w:tcPr>
          <w:p w14:paraId="2416B772" w14:textId="77777777" w:rsidR="00505F2A" w:rsidRPr="00450273" w:rsidRDefault="00505F2A" w:rsidP="00505F2A">
            <w:pPr>
              <w:spacing w:before="120" w:after="120"/>
              <w:jc w:val="right"/>
              <w:rPr>
                <w:rFonts w:ascii="Times New Roman" w:eastAsia="Times New Roman" w:hAnsi="Times New Roman" w:cs="Times New Roman"/>
                <w:sz w:val="24"/>
                <w:szCs w:val="24"/>
                <w:lang w:eastAsia="lv-LV"/>
              </w:rPr>
            </w:pPr>
            <w:r w:rsidRPr="00450273">
              <w:rPr>
                <w:rFonts w:ascii="Times New Roman" w:eastAsia="Times New Roman" w:hAnsi="Times New Roman" w:cs="Times New Roman"/>
                <w:sz w:val="24"/>
                <w:szCs w:val="24"/>
                <w:lang w:eastAsia="lv-LV"/>
              </w:rPr>
              <w:t>"</w:t>
            </w:r>
          </w:p>
        </w:tc>
      </w:tr>
      <w:bookmarkEnd w:id="7"/>
    </w:tbl>
    <w:p w14:paraId="6A647CAA"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F1" w14:textId="24A974D1"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lastRenderedPageBreak/>
        <w:t>1.2</w:t>
      </w:r>
      <w:r>
        <w:rPr>
          <w:rFonts w:ascii="Times New Roman" w:eastAsia="Times New Roman" w:hAnsi="Times New Roman" w:cs="Times New Roman"/>
          <w:sz w:val="28"/>
          <w:szCs w:val="28"/>
          <w:lang w:eastAsia="lv-LV"/>
        </w:rPr>
        <w:t>3</w:t>
      </w:r>
      <w:r w:rsidRPr="00BD4B04">
        <w:rPr>
          <w:rFonts w:ascii="Times New Roman" w:eastAsia="Times New Roman" w:hAnsi="Times New Roman" w:cs="Times New Roman"/>
          <w:sz w:val="28"/>
          <w:szCs w:val="28"/>
          <w:lang w:eastAsia="lv-LV"/>
        </w:rPr>
        <w:t>. papildināt 1. pielikumu ar 4.7. apakšpunktu šādā redakcijā:</w:t>
      </w:r>
    </w:p>
    <w:p w14:paraId="13F34128"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936"/>
        <w:gridCol w:w="2745"/>
        <w:gridCol w:w="2977"/>
        <w:gridCol w:w="1134"/>
        <w:gridCol w:w="1269"/>
      </w:tblGrid>
      <w:tr w:rsidR="00505F2A" w:rsidRPr="00011181" w14:paraId="783EB350" w14:textId="77777777" w:rsidTr="00505F2A">
        <w:tc>
          <w:tcPr>
            <w:tcW w:w="9061" w:type="dxa"/>
            <w:gridSpan w:val="5"/>
          </w:tcPr>
          <w:p w14:paraId="6A23BE0C"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 xml:space="preserve">"4.7. </w:t>
            </w:r>
            <w:proofErr w:type="spellStart"/>
            <w:r w:rsidRPr="00011181">
              <w:rPr>
                <w:rFonts w:ascii="Times New Roman" w:eastAsia="Times New Roman" w:hAnsi="Times New Roman" w:cs="Times New Roman"/>
                <w:sz w:val="24"/>
                <w:szCs w:val="24"/>
                <w:lang w:eastAsia="lv-LV"/>
              </w:rPr>
              <w:t>Kardiopulmonālas</w:t>
            </w:r>
            <w:proofErr w:type="spellEnd"/>
            <w:r w:rsidRPr="00011181">
              <w:rPr>
                <w:rFonts w:ascii="Times New Roman" w:eastAsia="Times New Roman" w:hAnsi="Times New Roman" w:cs="Times New Roman"/>
                <w:sz w:val="24"/>
                <w:szCs w:val="24"/>
                <w:lang w:eastAsia="lv-LV"/>
              </w:rPr>
              <w:t xml:space="preserve"> slimības un plaušu asinsrites slimības</w:t>
            </w:r>
          </w:p>
        </w:tc>
      </w:tr>
      <w:tr w:rsidR="00505F2A" w:rsidRPr="00011181" w14:paraId="23AE6F45" w14:textId="77777777" w:rsidTr="00574810">
        <w:tc>
          <w:tcPr>
            <w:tcW w:w="936" w:type="dxa"/>
          </w:tcPr>
          <w:p w14:paraId="187205EA"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4.7.1.</w:t>
            </w:r>
          </w:p>
        </w:tc>
        <w:tc>
          <w:tcPr>
            <w:tcW w:w="2745" w:type="dxa"/>
          </w:tcPr>
          <w:p w14:paraId="6959B39A"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Primāra plaušu hipertensija</w:t>
            </w:r>
          </w:p>
        </w:tc>
        <w:tc>
          <w:tcPr>
            <w:tcW w:w="2977" w:type="dxa"/>
          </w:tcPr>
          <w:p w14:paraId="314C13BB" w14:textId="77777777" w:rsidR="00505F2A" w:rsidRPr="00011181" w:rsidRDefault="00505F2A" w:rsidP="00505F2A">
            <w:pPr>
              <w:spacing w:before="120" w:after="120"/>
              <w:ind w:firstLine="7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I27.0</w:t>
            </w:r>
          </w:p>
        </w:tc>
        <w:tc>
          <w:tcPr>
            <w:tcW w:w="1134" w:type="dxa"/>
          </w:tcPr>
          <w:p w14:paraId="4E9DBF47"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9" w:type="dxa"/>
            <w:vAlign w:val="bottom"/>
          </w:tcPr>
          <w:p w14:paraId="14BFF889" w14:textId="77777777" w:rsidR="00505F2A" w:rsidRPr="00011181" w:rsidRDefault="00505F2A" w:rsidP="00505F2A">
            <w:pPr>
              <w:spacing w:before="120" w:after="120"/>
              <w:ind w:firstLine="720"/>
              <w:jc w:val="right"/>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w:t>
            </w:r>
          </w:p>
        </w:tc>
      </w:tr>
    </w:tbl>
    <w:p w14:paraId="2D0D9261" w14:textId="77777777"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p>
    <w:p w14:paraId="18B850FA" w14:textId="06B7F532" w:rsidR="00505F2A" w:rsidRDefault="00505F2A" w:rsidP="00505F2A">
      <w:pPr>
        <w:spacing w:after="0" w:line="240" w:lineRule="auto"/>
        <w:ind w:firstLine="720"/>
        <w:jc w:val="both"/>
        <w:rPr>
          <w:rFonts w:ascii="Times New Roman" w:eastAsia="Times New Roman" w:hAnsi="Times New Roman" w:cs="Times New Roman"/>
          <w:sz w:val="28"/>
          <w:szCs w:val="28"/>
          <w:lang w:eastAsia="lv-LV"/>
        </w:rPr>
      </w:pPr>
      <w:r w:rsidRPr="00BD4B04">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4</w:t>
      </w:r>
      <w:r w:rsidRPr="00BD4B04">
        <w:rPr>
          <w:rFonts w:ascii="Times New Roman" w:eastAsia="Times New Roman" w:hAnsi="Times New Roman" w:cs="Times New Roman"/>
          <w:sz w:val="28"/>
          <w:szCs w:val="28"/>
          <w:lang w:eastAsia="lv-LV"/>
        </w:rPr>
        <w:t>. papildināt 1. pielikumu ar 6.4. apakšpunktu šādā redakcijā:</w:t>
      </w:r>
    </w:p>
    <w:p w14:paraId="5A4640CD" w14:textId="77777777" w:rsidR="00505F2A" w:rsidRPr="00BD4B04" w:rsidRDefault="00505F2A" w:rsidP="00505F2A">
      <w:pPr>
        <w:spacing w:after="0" w:line="240" w:lineRule="auto"/>
        <w:ind w:firstLine="720"/>
        <w:jc w:val="both"/>
        <w:rPr>
          <w:rFonts w:ascii="Times New Roman" w:eastAsia="Times New Roman" w:hAnsi="Times New Roman" w:cs="Times New Roman"/>
          <w:sz w:val="28"/>
          <w:szCs w:val="28"/>
          <w:lang w:eastAsia="lv-LV"/>
        </w:rPr>
      </w:pPr>
    </w:p>
    <w:tbl>
      <w:tblPr>
        <w:tblStyle w:val="TableGrid"/>
        <w:tblW w:w="0" w:type="auto"/>
        <w:tblLook w:val="04A0" w:firstRow="1" w:lastRow="0" w:firstColumn="1" w:lastColumn="0" w:noHBand="0" w:noVBand="1"/>
      </w:tblPr>
      <w:tblGrid>
        <w:gridCol w:w="936"/>
        <w:gridCol w:w="2745"/>
        <w:gridCol w:w="2977"/>
        <w:gridCol w:w="1134"/>
        <w:gridCol w:w="1269"/>
      </w:tblGrid>
      <w:tr w:rsidR="00505F2A" w:rsidRPr="00574810" w14:paraId="3262531A" w14:textId="77777777" w:rsidTr="00505F2A">
        <w:tc>
          <w:tcPr>
            <w:tcW w:w="9061" w:type="dxa"/>
            <w:gridSpan w:val="5"/>
          </w:tcPr>
          <w:p w14:paraId="03822216" w14:textId="77777777" w:rsidR="00505F2A" w:rsidRPr="00574810" w:rsidRDefault="00505F2A" w:rsidP="00505F2A">
            <w:pPr>
              <w:spacing w:before="120" w:after="120"/>
              <w:jc w:val="center"/>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 xml:space="preserve">"6.4. Nātrene un </w:t>
            </w:r>
            <w:proofErr w:type="spellStart"/>
            <w:r w:rsidRPr="00574810">
              <w:rPr>
                <w:rFonts w:ascii="Times New Roman" w:eastAsia="Times New Roman" w:hAnsi="Times New Roman" w:cs="Times New Roman"/>
                <w:sz w:val="24"/>
                <w:szCs w:val="24"/>
                <w:lang w:eastAsia="lv-LV"/>
              </w:rPr>
              <w:t>eritēma</w:t>
            </w:r>
            <w:proofErr w:type="spellEnd"/>
          </w:p>
        </w:tc>
      </w:tr>
      <w:tr w:rsidR="00505F2A" w:rsidRPr="00574810" w14:paraId="023874C3" w14:textId="77777777" w:rsidTr="00574810">
        <w:tc>
          <w:tcPr>
            <w:tcW w:w="936" w:type="dxa"/>
          </w:tcPr>
          <w:p w14:paraId="011ACD43" w14:textId="77777777" w:rsidR="00505F2A" w:rsidRPr="00574810" w:rsidRDefault="00505F2A" w:rsidP="00505F2A">
            <w:pPr>
              <w:spacing w:before="120" w:after="120"/>
              <w:jc w:val="both"/>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6.4.1.</w:t>
            </w:r>
          </w:p>
        </w:tc>
        <w:tc>
          <w:tcPr>
            <w:tcW w:w="2745" w:type="dxa"/>
          </w:tcPr>
          <w:p w14:paraId="7C413B62" w14:textId="77777777" w:rsidR="00505F2A" w:rsidRPr="00574810" w:rsidRDefault="00505F2A" w:rsidP="00505F2A">
            <w:pPr>
              <w:spacing w:before="120" w:after="120"/>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Citi nātrenes veidi</w:t>
            </w:r>
          </w:p>
        </w:tc>
        <w:tc>
          <w:tcPr>
            <w:tcW w:w="2977" w:type="dxa"/>
          </w:tcPr>
          <w:p w14:paraId="6D9019B5" w14:textId="77777777" w:rsidR="00505F2A" w:rsidRPr="00574810" w:rsidRDefault="00505F2A" w:rsidP="00505F2A">
            <w:pPr>
              <w:spacing w:before="120" w:after="120"/>
              <w:ind w:firstLine="720"/>
              <w:jc w:val="both"/>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L50.8</w:t>
            </w:r>
          </w:p>
        </w:tc>
        <w:tc>
          <w:tcPr>
            <w:tcW w:w="1134" w:type="dxa"/>
          </w:tcPr>
          <w:p w14:paraId="4C372AEA" w14:textId="77777777" w:rsidR="00505F2A" w:rsidRPr="00574810" w:rsidRDefault="00505F2A" w:rsidP="00505F2A">
            <w:pPr>
              <w:spacing w:before="120" w:after="120"/>
              <w:jc w:val="center"/>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100</w:t>
            </w:r>
          </w:p>
        </w:tc>
        <w:tc>
          <w:tcPr>
            <w:tcW w:w="1269" w:type="dxa"/>
          </w:tcPr>
          <w:p w14:paraId="7B763E14" w14:textId="77777777" w:rsidR="00505F2A" w:rsidRPr="00574810" w:rsidRDefault="00505F2A" w:rsidP="00505F2A">
            <w:pPr>
              <w:spacing w:before="120" w:after="120"/>
              <w:ind w:firstLine="720"/>
              <w:jc w:val="both"/>
              <w:rPr>
                <w:rFonts w:ascii="Times New Roman" w:eastAsia="Times New Roman" w:hAnsi="Times New Roman" w:cs="Times New Roman"/>
                <w:sz w:val="24"/>
                <w:szCs w:val="24"/>
                <w:lang w:eastAsia="lv-LV"/>
              </w:rPr>
            </w:pPr>
            <w:r w:rsidRPr="00574810">
              <w:rPr>
                <w:rFonts w:ascii="Times New Roman" w:eastAsia="Times New Roman" w:hAnsi="Times New Roman" w:cs="Times New Roman"/>
                <w:sz w:val="24"/>
                <w:szCs w:val="24"/>
                <w:lang w:eastAsia="lv-LV"/>
              </w:rPr>
              <w:t>"</w:t>
            </w:r>
          </w:p>
        </w:tc>
      </w:tr>
    </w:tbl>
    <w:p w14:paraId="242E0458" w14:textId="77777777" w:rsidR="00505F2A" w:rsidRDefault="00505F2A" w:rsidP="00505F2A">
      <w:pPr>
        <w:spacing w:after="0" w:line="240" w:lineRule="auto"/>
        <w:ind w:firstLine="720"/>
        <w:jc w:val="both"/>
        <w:rPr>
          <w:rFonts w:ascii="Times New Roman" w:hAnsi="Times New Roman" w:cs="Times New Roman"/>
          <w:sz w:val="28"/>
          <w:szCs w:val="28"/>
        </w:rPr>
      </w:pPr>
    </w:p>
    <w:p w14:paraId="18B85103" w14:textId="3EE72FCE"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1.2</w:t>
      </w:r>
      <w:r>
        <w:rPr>
          <w:rFonts w:ascii="Times New Roman" w:hAnsi="Times New Roman" w:cs="Times New Roman"/>
          <w:sz w:val="28"/>
          <w:szCs w:val="28"/>
        </w:rPr>
        <w:t>5</w:t>
      </w:r>
      <w:r w:rsidRPr="00BD4B04">
        <w:rPr>
          <w:rFonts w:ascii="Times New Roman" w:hAnsi="Times New Roman" w:cs="Times New Roman"/>
          <w:sz w:val="28"/>
          <w:szCs w:val="28"/>
        </w:rPr>
        <w:t>. izteikt 1. pielikuma 7.14. un 7.15. apakšpunktu šādā redakcijā:</w:t>
      </w:r>
    </w:p>
    <w:p w14:paraId="4621BBB7"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1"/>
        <w:gridCol w:w="2728"/>
        <w:gridCol w:w="2973"/>
        <w:gridCol w:w="1142"/>
        <w:gridCol w:w="1267"/>
      </w:tblGrid>
      <w:tr w:rsidR="00505F2A" w:rsidRPr="00011181" w14:paraId="3E8A11BF" w14:textId="77777777" w:rsidTr="00A76CB1">
        <w:tc>
          <w:tcPr>
            <w:tcW w:w="951" w:type="dxa"/>
          </w:tcPr>
          <w:p w14:paraId="16836AAE"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"7.14.</w:t>
            </w:r>
          </w:p>
        </w:tc>
        <w:tc>
          <w:tcPr>
            <w:tcW w:w="2728" w:type="dxa"/>
          </w:tcPr>
          <w:p w14:paraId="4AA05965" w14:textId="47267528" w:rsidR="00505F2A" w:rsidRPr="00011181" w:rsidRDefault="00505F2A" w:rsidP="00505F2A">
            <w:pPr>
              <w:spacing w:before="120" w:after="120"/>
              <w:rPr>
                <w:rFonts w:ascii="Times New Roman" w:eastAsia="Times New Roman" w:hAnsi="Times New Roman" w:cs="Times New Roman"/>
                <w:sz w:val="24"/>
                <w:szCs w:val="24"/>
                <w:lang w:eastAsia="lv-LV"/>
              </w:rPr>
            </w:pPr>
            <w:proofErr w:type="spellStart"/>
            <w:r w:rsidRPr="00011181">
              <w:rPr>
                <w:rFonts w:ascii="Times New Roman" w:eastAsia="Times New Roman" w:hAnsi="Times New Roman" w:cs="Times New Roman"/>
                <w:sz w:val="24"/>
                <w:szCs w:val="24"/>
                <w:lang w:eastAsia="lv-LV"/>
              </w:rPr>
              <w:t>Hipersensitivitātes</w:t>
            </w:r>
            <w:proofErr w:type="spellEnd"/>
            <w:r w:rsidRPr="00011181">
              <w:rPr>
                <w:rFonts w:ascii="Times New Roman" w:eastAsia="Times New Roman" w:hAnsi="Times New Roman" w:cs="Times New Roman"/>
                <w:sz w:val="24"/>
                <w:szCs w:val="24"/>
                <w:lang w:eastAsia="lv-LV"/>
              </w:rPr>
              <w:t xml:space="preserve"> pneimonīts, ko izraisījuši organiski</w:t>
            </w:r>
            <w:r w:rsidR="002E6D0B">
              <w:rPr>
                <w:rFonts w:ascii="Times New Roman" w:eastAsia="Times New Roman" w:hAnsi="Times New Roman" w:cs="Times New Roman"/>
                <w:sz w:val="24"/>
                <w:szCs w:val="24"/>
                <w:lang w:eastAsia="lv-LV"/>
              </w:rPr>
              <w:t>e</w:t>
            </w:r>
            <w:r w:rsidRPr="00011181">
              <w:rPr>
                <w:rFonts w:ascii="Times New Roman" w:eastAsia="Times New Roman" w:hAnsi="Times New Roman" w:cs="Times New Roman"/>
                <w:sz w:val="24"/>
                <w:szCs w:val="24"/>
                <w:lang w:eastAsia="lv-LV"/>
              </w:rPr>
              <w:t xml:space="preserve"> putekļi</w:t>
            </w:r>
          </w:p>
        </w:tc>
        <w:tc>
          <w:tcPr>
            <w:tcW w:w="2973" w:type="dxa"/>
          </w:tcPr>
          <w:p w14:paraId="04925CC6" w14:textId="60A5B3B5"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J67.0–J67.9</w:t>
            </w:r>
          </w:p>
        </w:tc>
        <w:tc>
          <w:tcPr>
            <w:tcW w:w="1142" w:type="dxa"/>
          </w:tcPr>
          <w:p w14:paraId="7DFDCCAD"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7" w:type="dxa"/>
          </w:tcPr>
          <w:p w14:paraId="0CA20442"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p>
        </w:tc>
      </w:tr>
      <w:tr w:rsidR="00505F2A" w:rsidRPr="00011181" w14:paraId="36AF73B3" w14:textId="77777777" w:rsidTr="00A76CB1">
        <w:tc>
          <w:tcPr>
            <w:tcW w:w="951" w:type="dxa"/>
          </w:tcPr>
          <w:p w14:paraId="51D7A7F3"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7.15.</w:t>
            </w:r>
          </w:p>
        </w:tc>
        <w:tc>
          <w:tcPr>
            <w:tcW w:w="2728" w:type="dxa"/>
          </w:tcPr>
          <w:p w14:paraId="5952EDC4"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 xml:space="preserve">Citas </w:t>
            </w:r>
            <w:proofErr w:type="spellStart"/>
            <w:r w:rsidRPr="00011181">
              <w:rPr>
                <w:rFonts w:ascii="Times New Roman" w:eastAsia="Times New Roman" w:hAnsi="Times New Roman" w:cs="Times New Roman"/>
                <w:sz w:val="24"/>
                <w:szCs w:val="24"/>
                <w:lang w:eastAsia="lv-LV"/>
              </w:rPr>
              <w:t>intersticiālas</w:t>
            </w:r>
            <w:proofErr w:type="spellEnd"/>
            <w:r w:rsidRPr="00011181">
              <w:rPr>
                <w:rFonts w:ascii="Times New Roman" w:eastAsia="Times New Roman" w:hAnsi="Times New Roman" w:cs="Times New Roman"/>
                <w:sz w:val="24"/>
                <w:szCs w:val="24"/>
                <w:lang w:eastAsia="lv-LV"/>
              </w:rPr>
              <w:t xml:space="preserve"> plaušu slimības</w:t>
            </w:r>
          </w:p>
        </w:tc>
        <w:tc>
          <w:tcPr>
            <w:tcW w:w="2973" w:type="dxa"/>
          </w:tcPr>
          <w:p w14:paraId="5D7865E6"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J84.0; J84.1; J84.8; J84.9</w:t>
            </w:r>
          </w:p>
        </w:tc>
        <w:tc>
          <w:tcPr>
            <w:tcW w:w="1142" w:type="dxa"/>
          </w:tcPr>
          <w:p w14:paraId="6EE9FF65"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7" w:type="dxa"/>
            <w:vAlign w:val="bottom"/>
          </w:tcPr>
          <w:p w14:paraId="21F7B38A" w14:textId="77777777" w:rsidR="00505F2A" w:rsidRPr="00011181" w:rsidRDefault="00505F2A" w:rsidP="00505F2A">
            <w:pPr>
              <w:spacing w:before="120" w:after="120"/>
              <w:jc w:val="right"/>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w:t>
            </w:r>
          </w:p>
        </w:tc>
      </w:tr>
    </w:tbl>
    <w:p w14:paraId="06DFDCB7" w14:textId="77777777" w:rsidR="00505F2A" w:rsidRDefault="00505F2A" w:rsidP="00505F2A">
      <w:pPr>
        <w:spacing w:after="0" w:line="240" w:lineRule="auto"/>
        <w:ind w:firstLine="720"/>
        <w:jc w:val="both"/>
        <w:rPr>
          <w:rFonts w:ascii="Times New Roman" w:hAnsi="Times New Roman" w:cs="Times New Roman"/>
          <w:sz w:val="28"/>
          <w:szCs w:val="28"/>
        </w:rPr>
      </w:pPr>
    </w:p>
    <w:p w14:paraId="18B85110" w14:textId="78D78A0B" w:rsidR="00505F2A" w:rsidRDefault="00505F2A" w:rsidP="00505F2A">
      <w:pPr>
        <w:spacing w:after="0" w:line="240" w:lineRule="auto"/>
        <w:ind w:firstLine="720"/>
        <w:jc w:val="both"/>
        <w:rPr>
          <w:rFonts w:ascii="Times New Roman" w:hAnsi="Times New Roman" w:cs="Times New Roman"/>
          <w:sz w:val="28"/>
          <w:szCs w:val="28"/>
        </w:rPr>
      </w:pPr>
      <w:r w:rsidRPr="00233B00">
        <w:rPr>
          <w:rFonts w:ascii="Times New Roman" w:hAnsi="Times New Roman" w:cs="Times New Roman"/>
          <w:sz w:val="28"/>
          <w:szCs w:val="28"/>
        </w:rPr>
        <w:t>1.2</w:t>
      </w:r>
      <w:r>
        <w:rPr>
          <w:rFonts w:ascii="Times New Roman" w:hAnsi="Times New Roman" w:cs="Times New Roman"/>
          <w:sz w:val="28"/>
          <w:szCs w:val="28"/>
        </w:rPr>
        <w:t>6</w:t>
      </w:r>
      <w:r w:rsidRPr="00233B00">
        <w:rPr>
          <w:rFonts w:ascii="Times New Roman" w:hAnsi="Times New Roman" w:cs="Times New Roman"/>
          <w:sz w:val="28"/>
          <w:szCs w:val="28"/>
        </w:rPr>
        <w:t>. izteikt 1</w:t>
      </w:r>
      <w:r w:rsidRPr="00BD4B04">
        <w:rPr>
          <w:rFonts w:ascii="Times New Roman" w:hAnsi="Times New Roman" w:cs="Times New Roman"/>
          <w:sz w:val="28"/>
          <w:szCs w:val="28"/>
        </w:rPr>
        <w:t>. pielikuma 8.18. apakšpunktu šādā redakcijā:</w:t>
      </w:r>
    </w:p>
    <w:p w14:paraId="7FD7BE28"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58"/>
        <w:gridCol w:w="2501"/>
        <w:gridCol w:w="2206"/>
        <w:gridCol w:w="993"/>
        <w:gridCol w:w="2403"/>
      </w:tblGrid>
      <w:tr w:rsidR="00505F2A" w:rsidRPr="00011181" w14:paraId="72A73F35" w14:textId="77777777" w:rsidTr="00A76CB1">
        <w:tc>
          <w:tcPr>
            <w:tcW w:w="958" w:type="dxa"/>
          </w:tcPr>
          <w:p w14:paraId="2F1BFCAB"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"8.18.</w:t>
            </w:r>
          </w:p>
        </w:tc>
        <w:tc>
          <w:tcPr>
            <w:tcW w:w="2501" w:type="dxa"/>
          </w:tcPr>
          <w:p w14:paraId="5FB90B94"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Minerālu vielmaiņas traucējumi</w:t>
            </w:r>
          </w:p>
        </w:tc>
        <w:tc>
          <w:tcPr>
            <w:tcW w:w="2206" w:type="dxa"/>
          </w:tcPr>
          <w:p w14:paraId="58FE1657"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E83.0; E83.1; E83.3</w:t>
            </w:r>
          </w:p>
        </w:tc>
        <w:tc>
          <w:tcPr>
            <w:tcW w:w="993" w:type="dxa"/>
          </w:tcPr>
          <w:p w14:paraId="26ABDED3"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2403" w:type="dxa"/>
          </w:tcPr>
          <w:p w14:paraId="2A90089D" w14:textId="0514FEA6"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 xml:space="preserve">ar diagnozes kodu E83.3 iekļauta diagnozes "Fosfora un fosfatāžu vielmaiņas traucējumi" </w:t>
            </w:r>
            <w:proofErr w:type="spellStart"/>
            <w:r w:rsidRPr="00011181">
              <w:rPr>
                <w:rFonts w:ascii="Times New Roman" w:eastAsia="Times New Roman" w:hAnsi="Times New Roman" w:cs="Times New Roman"/>
                <w:sz w:val="24"/>
                <w:szCs w:val="24"/>
                <w:lang w:eastAsia="lv-LV"/>
              </w:rPr>
              <w:t>apakšdiagnoze</w:t>
            </w:r>
            <w:proofErr w:type="spellEnd"/>
            <w:r w:rsidRPr="00011181">
              <w:rPr>
                <w:rFonts w:ascii="Times New Roman" w:eastAsia="Times New Roman" w:hAnsi="Times New Roman" w:cs="Times New Roman"/>
                <w:sz w:val="24"/>
                <w:szCs w:val="24"/>
                <w:lang w:eastAsia="lv-LV"/>
              </w:rPr>
              <w:t xml:space="preserve"> "D</w:t>
            </w:r>
            <w:r w:rsidR="00A76CB1">
              <w:rPr>
                <w:rFonts w:ascii="Times New Roman" w:eastAsia="Times New Roman" w:hAnsi="Times New Roman" w:cs="Times New Roman"/>
                <w:sz w:val="24"/>
                <w:szCs w:val="24"/>
                <w:lang w:eastAsia="lv-LV"/>
              </w:rPr>
              <w:t> </w:t>
            </w:r>
            <w:proofErr w:type="spellStart"/>
            <w:r w:rsidRPr="00011181">
              <w:rPr>
                <w:rFonts w:ascii="Times New Roman" w:eastAsia="Times New Roman" w:hAnsi="Times New Roman" w:cs="Times New Roman"/>
                <w:sz w:val="24"/>
                <w:szCs w:val="24"/>
                <w:lang w:eastAsia="lv-LV"/>
              </w:rPr>
              <w:t>vitamīnrezistents</w:t>
            </w:r>
            <w:proofErr w:type="spellEnd"/>
            <w:r w:rsidRPr="00011181">
              <w:rPr>
                <w:rFonts w:ascii="Times New Roman" w:eastAsia="Times New Roman" w:hAnsi="Times New Roman" w:cs="Times New Roman"/>
                <w:sz w:val="24"/>
                <w:szCs w:val="24"/>
                <w:lang w:eastAsia="lv-LV"/>
              </w:rPr>
              <w:t xml:space="preserve"> rahīts""</w:t>
            </w:r>
          </w:p>
        </w:tc>
      </w:tr>
    </w:tbl>
    <w:p w14:paraId="5275A2A4" w14:textId="77777777" w:rsidR="00505F2A" w:rsidRDefault="00505F2A" w:rsidP="00505F2A">
      <w:pPr>
        <w:spacing w:after="0" w:line="240" w:lineRule="auto"/>
        <w:ind w:firstLine="720"/>
        <w:jc w:val="both"/>
        <w:rPr>
          <w:rFonts w:ascii="Times New Roman" w:hAnsi="Times New Roman" w:cs="Times New Roman"/>
          <w:sz w:val="28"/>
          <w:szCs w:val="28"/>
        </w:rPr>
      </w:pPr>
    </w:p>
    <w:p w14:paraId="18B85117" w14:textId="2999D882"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27</w:t>
      </w:r>
      <w:r w:rsidRPr="00BD4B04">
        <w:rPr>
          <w:rFonts w:ascii="Times New Roman" w:hAnsi="Times New Roman" w:cs="Times New Roman"/>
          <w:sz w:val="28"/>
          <w:szCs w:val="28"/>
        </w:rPr>
        <w:t xml:space="preserve">. papildināt 1. pielikumu ar 10.5. apakšpunktu šādā redakcijā: </w:t>
      </w:r>
    </w:p>
    <w:p w14:paraId="0E13C966" w14:textId="77777777" w:rsidR="00505F2A" w:rsidRPr="00011181" w:rsidRDefault="00505F2A" w:rsidP="00505F2A">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8"/>
        <w:gridCol w:w="2636"/>
        <w:gridCol w:w="3034"/>
        <w:gridCol w:w="1134"/>
        <w:gridCol w:w="1269"/>
      </w:tblGrid>
      <w:tr w:rsidR="00505F2A" w:rsidRPr="00011181" w14:paraId="4BC385A7" w14:textId="77777777" w:rsidTr="00505F2A">
        <w:tc>
          <w:tcPr>
            <w:tcW w:w="9061" w:type="dxa"/>
            <w:gridSpan w:val="5"/>
          </w:tcPr>
          <w:p w14:paraId="2C72D0DD" w14:textId="77777777" w:rsidR="00505F2A" w:rsidRPr="00011181" w:rsidRDefault="00505F2A" w:rsidP="00505F2A">
            <w:pPr>
              <w:spacing w:before="120" w:after="120"/>
              <w:jc w:val="center"/>
              <w:rPr>
                <w:rFonts w:ascii="Times New Roman" w:hAnsi="Times New Roman" w:cs="Times New Roman"/>
                <w:sz w:val="24"/>
                <w:szCs w:val="24"/>
              </w:rPr>
            </w:pPr>
            <w:r w:rsidRPr="00011181">
              <w:rPr>
                <w:rFonts w:ascii="Times New Roman" w:hAnsi="Times New Roman" w:cs="Times New Roman"/>
                <w:sz w:val="24"/>
                <w:szCs w:val="24"/>
              </w:rPr>
              <w:t>"10.5. Helmintozes</w:t>
            </w:r>
          </w:p>
        </w:tc>
      </w:tr>
      <w:tr w:rsidR="00505F2A" w:rsidRPr="00011181" w14:paraId="4B788E46" w14:textId="77777777" w:rsidTr="00A76CB1">
        <w:tc>
          <w:tcPr>
            <w:tcW w:w="988" w:type="dxa"/>
          </w:tcPr>
          <w:p w14:paraId="26EB2991" w14:textId="77777777" w:rsidR="00505F2A" w:rsidRPr="00011181" w:rsidRDefault="00505F2A" w:rsidP="00505F2A">
            <w:pPr>
              <w:spacing w:before="120" w:after="120"/>
              <w:jc w:val="both"/>
              <w:rPr>
                <w:rFonts w:ascii="Times New Roman" w:hAnsi="Times New Roman" w:cs="Times New Roman"/>
                <w:sz w:val="24"/>
                <w:szCs w:val="24"/>
              </w:rPr>
            </w:pPr>
            <w:r w:rsidRPr="00011181">
              <w:rPr>
                <w:rFonts w:ascii="Times New Roman" w:hAnsi="Times New Roman" w:cs="Times New Roman"/>
                <w:sz w:val="24"/>
                <w:szCs w:val="24"/>
              </w:rPr>
              <w:t>10.5.1.</w:t>
            </w:r>
          </w:p>
        </w:tc>
        <w:tc>
          <w:tcPr>
            <w:tcW w:w="2636" w:type="dxa"/>
          </w:tcPr>
          <w:p w14:paraId="26A6679C" w14:textId="77777777" w:rsidR="00505F2A" w:rsidRPr="00011181" w:rsidRDefault="00505F2A" w:rsidP="00505F2A">
            <w:pPr>
              <w:spacing w:before="120" w:after="120"/>
              <w:jc w:val="both"/>
              <w:rPr>
                <w:rFonts w:ascii="Times New Roman" w:hAnsi="Times New Roman" w:cs="Times New Roman"/>
                <w:sz w:val="24"/>
                <w:szCs w:val="24"/>
              </w:rPr>
            </w:pPr>
            <w:proofErr w:type="spellStart"/>
            <w:r w:rsidRPr="00011181">
              <w:rPr>
                <w:rFonts w:ascii="Times New Roman" w:hAnsi="Times New Roman" w:cs="Times New Roman"/>
                <w:sz w:val="24"/>
                <w:szCs w:val="24"/>
              </w:rPr>
              <w:t>Ehinokokoze</w:t>
            </w:r>
            <w:proofErr w:type="spellEnd"/>
          </w:p>
        </w:tc>
        <w:tc>
          <w:tcPr>
            <w:tcW w:w="3034" w:type="dxa"/>
          </w:tcPr>
          <w:p w14:paraId="58E18D88" w14:textId="77777777" w:rsidR="00505F2A" w:rsidRPr="00011181" w:rsidRDefault="00505F2A" w:rsidP="00505F2A">
            <w:pPr>
              <w:spacing w:before="120"/>
              <w:jc w:val="both"/>
              <w:rPr>
                <w:rFonts w:ascii="Times New Roman" w:hAnsi="Times New Roman" w:cs="Times New Roman"/>
                <w:sz w:val="24"/>
                <w:szCs w:val="24"/>
              </w:rPr>
            </w:pPr>
            <w:r w:rsidRPr="00011181">
              <w:rPr>
                <w:rFonts w:ascii="Times New Roman" w:hAnsi="Times New Roman" w:cs="Times New Roman"/>
                <w:sz w:val="24"/>
                <w:szCs w:val="24"/>
              </w:rPr>
              <w:t>B67.0-B67.9</w:t>
            </w:r>
          </w:p>
        </w:tc>
        <w:tc>
          <w:tcPr>
            <w:tcW w:w="1134" w:type="dxa"/>
          </w:tcPr>
          <w:p w14:paraId="5FFF8DA5" w14:textId="77777777" w:rsidR="00505F2A" w:rsidRPr="00011181" w:rsidRDefault="00505F2A" w:rsidP="00505F2A">
            <w:pPr>
              <w:spacing w:before="120" w:after="120"/>
              <w:jc w:val="center"/>
              <w:rPr>
                <w:rFonts w:ascii="Times New Roman" w:hAnsi="Times New Roman" w:cs="Times New Roman"/>
                <w:sz w:val="24"/>
                <w:szCs w:val="24"/>
              </w:rPr>
            </w:pPr>
            <w:r w:rsidRPr="00011181">
              <w:rPr>
                <w:rFonts w:ascii="Times New Roman" w:hAnsi="Times New Roman" w:cs="Times New Roman"/>
                <w:sz w:val="24"/>
                <w:szCs w:val="24"/>
              </w:rPr>
              <w:t>100</w:t>
            </w:r>
          </w:p>
        </w:tc>
        <w:tc>
          <w:tcPr>
            <w:tcW w:w="1269" w:type="dxa"/>
          </w:tcPr>
          <w:p w14:paraId="69E9DAB7" w14:textId="77777777" w:rsidR="00505F2A" w:rsidRPr="00011181" w:rsidRDefault="00505F2A" w:rsidP="00505F2A">
            <w:pPr>
              <w:spacing w:before="120" w:after="120"/>
              <w:jc w:val="both"/>
              <w:rPr>
                <w:rFonts w:ascii="Times New Roman" w:hAnsi="Times New Roman" w:cs="Times New Roman"/>
                <w:sz w:val="24"/>
                <w:szCs w:val="24"/>
              </w:rPr>
            </w:pPr>
          </w:p>
        </w:tc>
      </w:tr>
      <w:tr w:rsidR="00505F2A" w:rsidRPr="00011181" w14:paraId="2C4BF5EB" w14:textId="77777777" w:rsidTr="00A76CB1">
        <w:tc>
          <w:tcPr>
            <w:tcW w:w="988" w:type="dxa"/>
          </w:tcPr>
          <w:p w14:paraId="6AF6ED91" w14:textId="77777777" w:rsidR="00505F2A" w:rsidRPr="00011181" w:rsidRDefault="00505F2A" w:rsidP="00505F2A">
            <w:pPr>
              <w:spacing w:before="120" w:after="120"/>
              <w:jc w:val="both"/>
              <w:rPr>
                <w:rFonts w:ascii="Times New Roman" w:hAnsi="Times New Roman" w:cs="Times New Roman"/>
                <w:sz w:val="24"/>
                <w:szCs w:val="24"/>
              </w:rPr>
            </w:pPr>
            <w:r w:rsidRPr="00011181">
              <w:rPr>
                <w:rFonts w:ascii="Times New Roman" w:hAnsi="Times New Roman" w:cs="Times New Roman"/>
                <w:sz w:val="24"/>
                <w:szCs w:val="24"/>
              </w:rPr>
              <w:t xml:space="preserve">10.5.2. </w:t>
            </w:r>
          </w:p>
        </w:tc>
        <w:tc>
          <w:tcPr>
            <w:tcW w:w="2636" w:type="dxa"/>
          </w:tcPr>
          <w:p w14:paraId="1E04C139" w14:textId="77777777" w:rsidR="00505F2A" w:rsidRPr="00011181" w:rsidRDefault="00505F2A" w:rsidP="00505F2A">
            <w:pPr>
              <w:spacing w:before="120" w:after="120"/>
              <w:jc w:val="both"/>
              <w:rPr>
                <w:rFonts w:ascii="Times New Roman" w:hAnsi="Times New Roman" w:cs="Times New Roman"/>
                <w:sz w:val="24"/>
                <w:szCs w:val="24"/>
              </w:rPr>
            </w:pPr>
            <w:proofErr w:type="spellStart"/>
            <w:r w:rsidRPr="00011181">
              <w:rPr>
                <w:rFonts w:ascii="Times New Roman" w:hAnsi="Times New Roman" w:cs="Times New Roman"/>
                <w:sz w:val="24"/>
                <w:szCs w:val="24"/>
              </w:rPr>
              <w:t>Cisticerkoze</w:t>
            </w:r>
            <w:proofErr w:type="spellEnd"/>
          </w:p>
        </w:tc>
        <w:tc>
          <w:tcPr>
            <w:tcW w:w="3034" w:type="dxa"/>
          </w:tcPr>
          <w:p w14:paraId="377570C3" w14:textId="6903EEB4" w:rsidR="00505F2A" w:rsidRPr="00011181" w:rsidRDefault="00505F2A" w:rsidP="00505F2A">
            <w:pPr>
              <w:spacing w:before="120" w:after="120"/>
              <w:rPr>
                <w:rFonts w:ascii="Times New Roman" w:hAnsi="Times New Roman" w:cs="Times New Roman"/>
                <w:sz w:val="24"/>
                <w:szCs w:val="24"/>
              </w:rPr>
            </w:pPr>
            <w:r w:rsidRPr="00011181">
              <w:rPr>
                <w:rFonts w:ascii="Times New Roman" w:hAnsi="Times New Roman" w:cs="Times New Roman"/>
                <w:sz w:val="24"/>
                <w:szCs w:val="24"/>
              </w:rPr>
              <w:t>B69.0; B69.1; B69.8; B69.9</w:t>
            </w:r>
          </w:p>
        </w:tc>
        <w:tc>
          <w:tcPr>
            <w:tcW w:w="1134" w:type="dxa"/>
          </w:tcPr>
          <w:p w14:paraId="2F73C680" w14:textId="77777777" w:rsidR="00505F2A" w:rsidRPr="00011181" w:rsidRDefault="00505F2A" w:rsidP="00505F2A">
            <w:pPr>
              <w:spacing w:before="120" w:after="120"/>
              <w:jc w:val="center"/>
              <w:rPr>
                <w:rFonts w:ascii="Times New Roman" w:hAnsi="Times New Roman" w:cs="Times New Roman"/>
                <w:sz w:val="24"/>
                <w:szCs w:val="24"/>
              </w:rPr>
            </w:pPr>
            <w:r w:rsidRPr="00011181">
              <w:rPr>
                <w:rFonts w:ascii="Times New Roman" w:hAnsi="Times New Roman" w:cs="Times New Roman"/>
                <w:sz w:val="24"/>
                <w:szCs w:val="24"/>
              </w:rPr>
              <w:t>100</w:t>
            </w:r>
          </w:p>
        </w:tc>
        <w:tc>
          <w:tcPr>
            <w:tcW w:w="1269" w:type="dxa"/>
            <w:vAlign w:val="bottom"/>
          </w:tcPr>
          <w:p w14:paraId="0792F84A" w14:textId="77777777" w:rsidR="00505F2A" w:rsidRPr="00011181" w:rsidRDefault="00505F2A" w:rsidP="00505F2A">
            <w:pPr>
              <w:spacing w:before="120" w:after="120"/>
              <w:jc w:val="right"/>
              <w:rPr>
                <w:rFonts w:ascii="Times New Roman" w:hAnsi="Times New Roman" w:cs="Times New Roman"/>
                <w:sz w:val="24"/>
                <w:szCs w:val="24"/>
              </w:rPr>
            </w:pPr>
            <w:r w:rsidRPr="00011181">
              <w:rPr>
                <w:rFonts w:ascii="Times New Roman" w:hAnsi="Times New Roman" w:cs="Times New Roman"/>
                <w:sz w:val="24"/>
                <w:szCs w:val="24"/>
              </w:rPr>
              <w:t>"</w:t>
            </w:r>
          </w:p>
        </w:tc>
      </w:tr>
    </w:tbl>
    <w:p w14:paraId="1EB464AA" w14:textId="77777777" w:rsidR="00505F2A" w:rsidRDefault="00505F2A" w:rsidP="00505F2A">
      <w:pPr>
        <w:spacing w:after="0" w:line="240" w:lineRule="auto"/>
        <w:ind w:firstLine="720"/>
        <w:jc w:val="both"/>
        <w:rPr>
          <w:rFonts w:ascii="Times New Roman" w:hAnsi="Times New Roman" w:cs="Times New Roman"/>
          <w:sz w:val="28"/>
          <w:szCs w:val="28"/>
        </w:rPr>
      </w:pPr>
      <w:bookmarkStart w:id="8" w:name="_Hlk510012352"/>
      <w:bookmarkStart w:id="9" w:name="_Hlk498527660"/>
    </w:p>
    <w:p w14:paraId="18B85126" w14:textId="05DD9FF0"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28</w:t>
      </w:r>
      <w:r w:rsidRPr="00BD4B04">
        <w:rPr>
          <w:rFonts w:ascii="Times New Roman" w:hAnsi="Times New Roman" w:cs="Times New Roman"/>
          <w:sz w:val="28"/>
          <w:szCs w:val="28"/>
        </w:rPr>
        <w:t>. papildināt 1. pielikumu ar 13.3. apakšpunktu šādā redakcijā:</w:t>
      </w:r>
    </w:p>
    <w:p w14:paraId="224D71C9"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88"/>
        <w:gridCol w:w="2636"/>
        <w:gridCol w:w="3034"/>
        <w:gridCol w:w="1134"/>
        <w:gridCol w:w="1269"/>
      </w:tblGrid>
      <w:tr w:rsidR="00505F2A" w:rsidRPr="00011181" w14:paraId="5DC773FD" w14:textId="77777777" w:rsidTr="00A76CB1">
        <w:tc>
          <w:tcPr>
            <w:tcW w:w="988" w:type="dxa"/>
          </w:tcPr>
          <w:p w14:paraId="2DDC72DC"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bookmarkStart w:id="10" w:name="_Hlk510012807"/>
            <w:r w:rsidRPr="00011181">
              <w:rPr>
                <w:rFonts w:ascii="Times New Roman" w:eastAsia="Times New Roman" w:hAnsi="Times New Roman" w:cs="Times New Roman"/>
                <w:sz w:val="24"/>
                <w:szCs w:val="24"/>
                <w:lang w:eastAsia="lv-LV"/>
              </w:rPr>
              <w:lastRenderedPageBreak/>
              <w:t>"13.3.</w:t>
            </w:r>
          </w:p>
        </w:tc>
        <w:tc>
          <w:tcPr>
            <w:tcW w:w="2636" w:type="dxa"/>
          </w:tcPr>
          <w:p w14:paraId="7D2F1E89" w14:textId="77777777" w:rsidR="00505F2A" w:rsidRPr="00011181" w:rsidRDefault="00505F2A" w:rsidP="00505F2A">
            <w:pPr>
              <w:spacing w:before="120" w:after="120"/>
              <w:rPr>
                <w:rFonts w:ascii="Times New Roman" w:eastAsia="Times New Roman" w:hAnsi="Times New Roman" w:cs="Times New Roman"/>
                <w:i/>
                <w:sz w:val="24"/>
                <w:szCs w:val="24"/>
                <w:lang w:eastAsia="lv-LV"/>
              </w:rPr>
            </w:pPr>
            <w:proofErr w:type="spellStart"/>
            <w:r w:rsidRPr="00011181">
              <w:rPr>
                <w:rFonts w:ascii="Times New Roman" w:eastAsia="Times New Roman" w:hAnsi="Times New Roman" w:cs="Times New Roman"/>
                <w:i/>
                <w:sz w:val="24"/>
                <w:szCs w:val="24"/>
                <w:lang w:eastAsia="lv-LV"/>
              </w:rPr>
              <w:t>Osteogenesis</w:t>
            </w:r>
            <w:proofErr w:type="spellEnd"/>
            <w:r w:rsidRPr="00011181">
              <w:rPr>
                <w:rFonts w:ascii="Times New Roman" w:eastAsia="Times New Roman" w:hAnsi="Times New Roman" w:cs="Times New Roman"/>
                <w:i/>
                <w:sz w:val="24"/>
                <w:szCs w:val="24"/>
                <w:lang w:eastAsia="lv-LV"/>
              </w:rPr>
              <w:t xml:space="preserve"> </w:t>
            </w:r>
            <w:proofErr w:type="spellStart"/>
            <w:r w:rsidRPr="00011181">
              <w:rPr>
                <w:rFonts w:ascii="Times New Roman" w:eastAsia="Times New Roman" w:hAnsi="Times New Roman" w:cs="Times New Roman"/>
                <w:i/>
                <w:sz w:val="24"/>
                <w:szCs w:val="24"/>
                <w:lang w:eastAsia="lv-LV"/>
              </w:rPr>
              <w:t>imperfecta</w:t>
            </w:r>
            <w:proofErr w:type="spellEnd"/>
          </w:p>
        </w:tc>
        <w:tc>
          <w:tcPr>
            <w:tcW w:w="3034" w:type="dxa"/>
          </w:tcPr>
          <w:p w14:paraId="13B36BF4"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Q78.0</w:t>
            </w:r>
          </w:p>
        </w:tc>
        <w:tc>
          <w:tcPr>
            <w:tcW w:w="1134" w:type="dxa"/>
          </w:tcPr>
          <w:p w14:paraId="65411E9E"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9" w:type="dxa"/>
            <w:vAlign w:val="bottom"/>
          </w:tcPr>
          <w:p w14:paraId="0E408F55" w14:textId="77777777" w:rsidR="00505F2A" w:rsidRPr="00011181" w:rsidRDefault="00505F2A" w:rsidP="00505F2A">
            <w:pPr>
              <w:spacing w:before="120" w:after="120"/>
              <w:jc w:val="right"/>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w:t>
            </w:r>
          </w:p>
        </w:tc>
      </w:tr>
      <w:bookmarkEnd w:id="8"/>
      <w:bookmarkEnd w:id="10"/>
    </w:tbl>
    <w:p w14:paraId="71796E04" w14:textId="77777777" w:rsidR="00505F2A" w:rsidRDefault="00505F2A" w:rsidP="00505F2A">
      <w:pPr>
        <w:spacing w:after="0" w:line="240" w:lineRule="auto"/>
        <w:ind w:firstLine="720"/>
        <w:jc w:val="both"/>
        <w:rPr>
          <w:rFonts w:ascii="Times New Roman" w:hAnsi="Times New Roman" w:cs="Times New Roman"/>
          <w:sz w:val="28"/>
          <w:szCs w:val="28"/>
        </w:rPr>
      </w:pPr>
    </w:p>
    <w:p w14:paraId="18B8512D" w14:textId="28F4251C"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w:t>
      </w:r>
      <w:r>
        <w:rPr>
          <w:rFonts w:ascii="Times New Roman" w:hAnsi="Times New Roman" w:cs="Times New Roman"/>
          <w:sz w:val="28"/>
          <w:szCs w:val="28"/>
        </w:rPr>
        <w:t>29</w:t>
      </w:r>
      <w:r w:rsidRPr="00BD4B04">
        <w:rPr>
          <w:rFonts w:ascii="Times New Roman" w:hAnsi="Times New Roman" w:cs="Times New Roman"/>
          <w:sz w:val="28"/>
          <w:szCs w:val="28"/>
        </w:rPr>
        <w:t>. izteikt 1. pielikuma 14.6.1. apakšpunktu šādā redakcijā:</w:t>
      </w:r>
    </w:p>
    <w:p w14:paraId="39407751"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11"/>
        <w:gridCol w:w="2611"/>
        <w:gridCol w:w="2936"/>
        <w:gridCol w:w="1134"/>
        <w:gridCol w:w="1269"/>
      </w:tblGrid>
      <w:tr w:rsidR="00505F2A" w:rsidRPr="00011181" w14:paraId="06DD0906" w14:textId="77777777" w:rsidTr="00A76CB1">
        <w:tc>
          <w:tcPr>
            <w:tcW w:w="1111" w:type="dxa"/>
          </w:tcPr>
          <w:p w14:paraId="4970CCE8"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"14.6.1.</w:t>
            </w:r>
          </w:p>
        </w:tc>
        <w:tc>
          <w:tcPr>
            <w:tcW w:w="2611" w:type="dxa"/>
          </w:tcPr>
          <w:p w14:paraId="0771C98F"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Hantingtona (</w:t>
            </w:r>
            <w:proofErr w:type="spellStart"/>
            <w:r w:rsidRPr="00011181">
              <w:rPr>
                <w:rFonts w:ascii="Times New Roman" w:eastAsia="Times New Roman" w:hAnsi="Times New Roman" w:cs="Times New Roman"/>
                <w:i/>
                <w:sz w:val="24"/>
                <w:szCs w:val="24"/>
                <w:lang w:eastAsia="lv-LV"/>
              </w:rPr>
              <w:t>Huntington</w:t>
            </w:r>
            <w:proofErr w:type="spellEnd"/>
            <w:r w:rsidRPr="00011181">
              <w:rPr>
                <w:rFonts w:ascii="Times New Roman" w:eastAsia="Times New Roman" w:hAnsi="Times New Roman" w:cs="Times New Roman"/>
                <w:sz w:val="24"/>
                <w:szCs w:val="24"/>
                <w:lang w:eastAsia="lv-LV"/>
              </w:rPr>
              <w:t>) slimība</w:t>
            </w:r>
          </w:p>
        </w:tc>
        <w:tc>
          <w:tcPr>
            <w:tcW w:w="2936" w:type="dxa"/>
          </w:tcPr>
          <w:p w14:paraId="334E2E4B"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G10</w:t>
            </w:r>
          </w:p>
        </w:tc>
        <w:tc>
          <w:tcPr>
            <w:tcW w:w="1134" w:type="dxa"/>
          </w:tcPr>
          <w:p w14:paraId="5952C7B0"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9" w:type="dxa"/>
            <w:vAlign w:val="bottom"/>
          </w:tcPr>
          <w:p w14:paraId="57C39FF9" w14:textId="77777777" w:rsidR="00505F2A" w:rsidRPr="00011181" w:rsidRDefault="00505F2A" w:rsidP="00505F2A">
            <w:pPr>
              <w:spacing w:before="120" w:after="120"/>
              <w:jc w:val="right"/>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w:t>
            </w:r>
          </w:p>
        </w:tc>
      </w:tr>
    </w:tbl>
    <w:p w14:paraId="159441BC" w14:textId="77777777" w:rsidR="00505F2A" w:rsidRDefault="00505F2A" w:rsidP="00505F2A">
      <w:pPr>
        <w:spacing w:after="0" w:line="240" w:lineRule="auto"/>
        <w:ind w:firstLine="720"/>
        <w:jc w:val="both"/>
        <w:rPr>
          <w:rFonts w:ascii="Times New Roman" w:hAnsi="Times New Roman" w:cs="Times New Roman"/>
          <w:sz w:val="28"/>
          <w:szCs w:val="28"/>
        </w:rPr>
      </w:pPr>
    </w:p>
    <w:p w14:paraId="18B85134" w14:textId="2D78423B"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Pr>
          <w:rFonts w:ascii="Times New Roman" w:hAnsi="Times New Roman" w:cs="Times New Roman"/>
          <w:sz w:val="28"/>
          <w:szCs w:val="28"/>
        </w:rPr>
        <w:t>0</w:t>
      </w:r>
      <w:r w:rsidRPr="00BD4B04">
        <w:rPr>
          <w:rFonts w:ascii="Times New Roman" w:hAnsi="Times New Roman" w:cs="Times New Roman"/>
          <w:sz w:val="28"/>
          <w:szCs w:val="28"/>
        </w:rPr>
        <w:t>. izteikt 1. pielikuma 14.6.3. apakšpunktu šādā redakcijā:</w:t>
      </w:r>
    </w:p>
    <w:p w14:paraId="79919B9C"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11"/>
        <w:gridCol w:w="2604"/>
        <w:gridCol w:w="2943"/>
        <w:gridCol w:w="1134"/>
        <w:gridCol w:w="1269"/>
      </w:tblGrid>
      <w:tr w:rsidR="00505F2A" w:rsidRPr="00011181" w14:paraId="2675B20F" w14:textId="77777777" w:rsidTr="00A76CB1">
        <w:tc>
          <w:tcPr>
            <w:tcW w:w="1111" w:type="dxa"/>
          </w:tcPr>
          <w:p w14:paraId="2222E446" w14:textId="77777777" w:rsidR="00505F2A" w:rsidRPr="00011181" w:rsidRDefault="00505F2A" w:rsidP="00505F2A">
            <w:pPr>
              <w:spacing w:before="120" w:after="120"/>
              <w:jc w:val="both"/>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"14.6.3.</w:t>
            </w:r>
          </w:p>
        </w:tc>
        <w:tc>
          <w:tcPr>
            <w:tcW w:w="2604" w:type="dxa"/>
          </w:tcPr>
          <w:p w14:paraId="2F9C27D3"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Motoriskā neirona slimība</w:t>
            </w:r>
          </w:p>
        </w:tc>
        <w:tc>
          <w:tcPr>
            <w:tcW w:w="2943" w:type="dxa"/>
          </w:tcPr>
          <w:p w14:paraId="14B08DB1" w14:textId="77777777" w:rsidR="00505F2A" w:rsidRPr="00011181" w:rsidRDefault="00505F2A" w:rsidP="00505F2A">
            <w:pPr>
              <w:spacing w:before="120" w:after="120"/>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G12.2</w:t>
            </w:r>
          </w:p>
        </w:tc>
        <w:tc>
          <w:tcPr>
            <w:tcW w:w="1134" w:type="dxa"/>
          </w:tcPr>
          <w:p w14:paraId="54387014" w14:textId="77777777" w:rsidR="00505F2A" w:rsidRPr="00011181" w:rsidRDefault="00505F2A" w:rsidP="00505F2A">
            <w:pPr>
              <w:spacing w:before="120" w:after="120"/>
              <w:jc w:val="center"/>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100</w:t>
            </w:r>
          </w:p>
        </w:tc>
        <w:tc>
          <w:tcPr>
            <w:tcW w:w="1269" w:type="dxa"/>
            <w:vAlign w:val="bottom"/>
          </w:tcPr>
          <w:p w14:paraId="143092A0" w14:textId="77777777" w:rsidR="00505F2A" w:rsidRPr="00011181" w:rsidRDefault="00505F2A" w:rsidP="00505F2A">
            <w:pPr>
              <w:spacing w:before="120" w:after="120"/>
              <w:jc w:val="right"/>
              <w:rPr>
                <w:rFonts w:ascii="Times New Roman" w:eastAsia="Times New Roman" w:hAnsi="Times New Roman" w:cs="Times New Roman"/>
                <w:sz w:val="24"/>
                <w:szCs w:val="24"/>
                <w:lang w:eastAsia="lv-LV"/>
              </w:rPr>
            </w:pPr>
            <w:r w:rsidRPr="00011181">
              <w:rPr>
                <w:rFonts w:ascii="Times New Roman" w:eastAsia="Times New Roman" w:hAnsi="Times New Roman" w:cs="Times New Roman"/>
                <w:sz w:val="24"/>
                <w:szCs w:val="24"/>
                <w:lang w:eastAsia="lv-LV"/>
              </w:rPr>
              <w:t>"</w:t>
            </w:r>
          </w:p>
        </w:tc>
      </w:tr>
    </w:tbl>
    <w:p w14:paraId="65710178" w14:textId="77777777" w:rsidR="00505F2A" w:rsidRDefault="00505F2A" w:rsidP="00505F2A">
      <w:pPr>
        <w:spacing w:after="0" w:line="240" w:lineRule="auto"/>
        <w:ind w:firstLine="720"/>
        <w:jc w:val="both"/>
        <w:rPr>
          <w:rFonts w:ascii="Times New Roman" w:hAnsi="Times New Roman" w:cs="Times New Roman"/>
          <w:sz w:val="28"/>
          <w:szCs w:val="28"/>
        </w:rPr>
      </w:pPr>
    </w:p>
    <w:p w14:paraId="18B8513B" w14:textId="085F6150" w:rsidR="00505F2A"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Pr>
          <w:rFonts w:ascii="Times New Roman" w:hAnsi="Times New Roman" w:cs="Times New Roman"/>
          <w:sz w:val="28"/>
          <w:szCs w:val="28"/>
        </w:rPr>
        <w:t>1</w:t>
      </w:r>
      <w:r w:rsidRPr="00BD4B04">
        <w:rPr>
          <w:rFonts w:ascii="Times New Roman" w:hAnsi="Times New Roman" w:cs="Times New Roman"/>
          <w:sz w:val="28"/>
          <w:szCs w:val="28"/>
        </w:rPr>
        <w:t>. izteikt 1. pielikuma 16.3. apakšpunktu šādā redakcijā</w:t>
      </w:r>
      <w:bookmarkEnd w:id="9"/>
      <w:r w:rsidRPr="00BD4B04">
        <w:rPr>
          <w:rFonts w:ascii="Times New Roman" w:hAnsi="Times New Roman" w:cs="Times New Roman"/>
          <w:sz w:val="28"/>
          <w:szCs w:val="28"/>
        </w:rPr>
        <w:t>:</w:t>
      </w:r>
    </w:p>
    <w:p w14:paraId="4E24EA2A" w14:textId="77777777" w:rsidR="00505F2A" w:rsidRPr="00BD4B04" w:rsidRDefault="00505F2A" w:rsidP="00505F2A">
      <w:pPr>
        <w:spacing w:after="0" w:line="240" w:lineRule="auto"/>
        <w:ind w:firstLine="720"/>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46"/>
        <w:gridCol w:w="2268"/>
        <w:gridCol w:w="1701"/>
        <w:gridCol w:w="992"/>
        <w:gridCol w:w="3254"/>
      </w:tblGrid>
      <w:tr w:rsidR="00505F2A" w:rsidRPr="00011181" w14:paraId="5E314FB0" w14:textId="77777777" w:rsidTr="002E6D0B">
        <w:tc>
          <w:tcPr>
            <w:tcW w:w="846" w:type="dxa"/>
          </w:tcPr>
          <w:p w14:paraId="290FE81F" w14:textId="77777777" w:rsidR="00505F2A" w:rsidRPr="00011181" w:rsidRDefault="00505F2A" w:rsidP="00505F2A">
            <w:pPr>
              <w:spacing w:before="120" w:after="120"/>
              <w:jc w:val="both"/>
              <w:rPr>
                <w:rFonts w:ascii="Times New Roman" w:hAnsi="Times New Roman" w:cs="Times New Roman"/>
                <w:sz w:val="24"/>
                <w:szCs w:val="24"/>
              </w:rPr>
            </w:pPr>
            <w:r w:rsidRPr="00011181">
              <w:rPr>
                <w:rFonts w:ascii="Times New Roman" w:hAnsi="Times New Roman" w:cs="Times New Roman"/>
                <w:sz w:val="24"/>
                <w:szCs w:val="24"/>
              </w:rPr>
              <w:t>"16.3.</w:t>
            </w:r>
          </w:p>
        </w:tc>
        <w:tc>
          <w:tcPr>
            <w:tcW w:w="2268" w:type="dxa"/>
          </w:tcPr>
          <w:p w14:paraId="6248AF7F" w14:textId="77777777" w:rsidR="00505F2A" w:rsidRPr="00011181" w:rsidRDefault="00505F2A" w:rsidP="00505F2A">
            <w:pPr>
              <w:spacing w:before="120" w:after="120"/>
              <w:rPr>
                <w:rFonts w:ascii="Times New Roman" w:hAnsi="Times New Roman" w:cs="Times New Roman"/>
                <w:sz w:val="24"/>
                <w:szCs w:val="24"/>
              </w:rPr>
            </w:pPr>
            <w:r w:rsidRPr="00011181">
              <w:rPr>
                <w:rFonts w:ascii="Times New Roman" w:hAnsi="Times New Roman" w:cs="Times New Roman"/>
                <w:sz w:val="24"/>
                <w:szCs w:val="24"/>
              </w:rPr>
              <w:t>Stāvoklis pēc orgāna un audu transplantācijas</w:t>
            </w:r>
          </w:p>
        </w:tc>
        <w:tc>
          <w:tcPr>
            <w:tcW w:w="1701" w:type="dxa"/>
          </w:tcPr>
          <w:p w14:paraId="19818ADC" w14:textId="5297A8E9" w:rsidR="00505F2A" w:rsidRPr="00011181" w:rsidRDefault="00505F2A" w:rsidP="00A76CB1">
            <w:pPr>
              <w:spacing w:before="120" w:after="120"/>
              <w:rPr>
                <w:rFonts w:ascii="Times New Roman" w:hAnsi="Times New Roman" w:cs="Times New Roman"/>
                <w:sz w:val="24"/>
                <w:szCs w:val="24"/>
              </w:rPr>
            </w:pPr>
            <w:r w:rsidRPr="00011181">
              <w:rPr>
                <w:rFonts w:ascii="Times New Roman" w:hAnsi="Times New Roman" w:cs="Times New Roman"/>
                <w:sz w:val="24"/>
                <w:szCs w:val="24"/>
              </w:rPr>
              <w:t>Z94.0; Z94.1; Z94.2; Z94.4; Z94.8</w:t>
            </w:r>
          </w:p>
        </w:tc>
        <w:tc>
          <w:tcPr>
            <w:tcW w:w="992" w:type="dxa"/>
          </w:tcPr>
          <w:p w14:paraId="19B8C6BB" w14:textId="77777777" w:rsidR="00505F2A" w:rsidRPr="00011181" w:rsidRDefault="00505F2A" w:rsidP="00505F2A">
            <w:pPr>
              <w:spacing w:before="120" w:after="120"/>
              <w:jc w:val="center"/>
              <w:rPr>
                <w:rFonts w:ascii="Times New Roman" w:hAnsi="Times New Roman" w:cs="Times New Roman"/>
                <w:sz w:val="24"/>
                <w:szCs w:val="24"/>
              </w:rPr>
            </w:pPr>
            <w:r w:rsidRPr="00011181">
              <w:rPr>
                <w:rFonts w:ascii="Times New Roman" w:hAnsi="Times New Roman" w:cs="Times New Roman"/>
                <w:sz w:val="24"/>
                <w:szCs w:val="24"/>
              </w:rPr>
              <w:t>100</w:t>
            </w:r>
          </w:p>
        </w:tc>
        <w:tc>
          <w:tcPr>
            <w:tcW w:w="3254" w:type="dxa"/>
          </w:tcPr>
          <w:p w14:paraId="60ACBF3C" w14:textId="77777777" w:rsidR="00505F2A" w:rsidRPr="00011181" w:rsidRDefault="00505F2A" w:rsidP="00505F2A">
            <w:pPr>
              <w:spacing w:before="120" w:after="120"/>
              <w:rPr>
                <w:rFonts w:ascii="Times New Roman" w:hAnsi="Times New Roman" w:cs="Times New Roman"/>
                <w:sz w:val="24"/>
                <w:szCs w:val="24"/>
              </w:rPr>
            </w:pPr>
            <w:r w:rsidRPr="00011181">
              <w:rPr>
                <w:rFonts w:ascii="Times New Roman" w:hAnsi="Times New Roman" w:cs="Times New Roman"/>
                <w:sz w:val="24"/>
                <w:szCs w:val="24"/>
              </w:rPr>
              <w:t xml:space="preserve">ar diagnozes kodu Z94.8 iekļauta diagnozes "Cita orgāna un audu transplantācija" </w:t>
            </w:r>
            <w:proofErr w:type="spellStart"/>
            <w:r w:rsidRPr="00011181">
              <w:rPr>
                <w:rFonts w:ascii="Times New Roman" w:hAnsi="Times New Roman" w:cs="Times New Roman"/>
                <w:sz w:val="24"/>
                <w:szCs w:val="24"/>
              </w:rPr>
              <w:t>apakšdiagnoze</w:t>
            </w:r>
            <w:proofErr w:type="spellEnd"/>
            <w:r w:rsidRPr="00011181">
              <w:rPr>
                <w:rFonts w:ascii="Times New Roman" w:hAnsi="Times New Roman" w:cs="Times New Roman"/>
                <w:sz w:val="24"/>
                <w:szCs w:val="24"/>
              </w:rPr>
              <w:t xml:space="preserve"> "Kaulu smadzeņu transplantāts""</w:t>
            </w:r>
          </w:p>
        </w:tc>
      </w:tr>
    </w:tbl>
    <w:p w14:paraId="6FBAD7F0"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2" w14:textId="43CECDD2"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Pr>
          <w:rFonts w:ascii="Times New Roman" w:hAnsi="Times New Roman" w:cs="Times New Roman"/>
          <w:sz w:val="28"/>
          <w:szCs w:val="28"/>
        </w:rPr>
        <w:t>2</w:t>
      </w:r>
      <w:r w:rsidRPr="00BD4B04">
        <w:rPr>
          <w:rFonts w:ascii="Times New Roman" w:hAnsi="Times New Roman" w:cs="Times New Roman"/>
          <w:sz w:val="28"/>
          <w:szCs w:val="28"/>
        </w:rPr>
        <w:t>. izteikt 3. pielikuma 5.2. un 5.3. apakšpunktu šādā redakcijā:</w:t>
      </w:r>
    </w:p>
    <w:p w14:paraId="1D75FC33"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3" w14:textId="77777777"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5.2.</w:t>
      </w:r>
      <w:r>
        <w:rPr>
          <w:rFonts w:ascii="Times New Roman" w:hAnsi="Times New Roman" w:cs="Times New Roman"/>
          <w:sz w:val="28"/>
          <w:szCs w:val="28"/>
        </w:rPr>
        <w:t> </w:t>
      </w:r>
      <w:r w:rsidRPr="00BD4B04">
        <w:rPr>
          <w:rFonts w:ascii="Times New Roman" w:hAnsi="Times New Roman" w:cs="Times New Roman"/>
          <w:sz w:val="28"/>
          <w:szCs w:val="28"/>
        </w:rPr>
        <w:t>izmaksu efektivitātes analīze (IEA). Šo metodi lieto, salīdzinot izmaksas</w:t>
      </w:r>
      <w:proofErr w:type="gramStart"/>
      <w:r w:rsidRPr="00BD4B04">
        <w:rPr>
          <w:rFonts w:ascii="Times New Roman" w:hAnsi="Times New Roman" w:cs="Times New Roman"/>
          <w:sz w:val="28"/>
          <w:szCs w:val="28"/>
        </w:rPr>
        <w:t xml:space="preserve"> un</w:t>
      </w:r>
      <w:proofErr w:type="gramEnd"/>
      <w:r w:rsidRPr="00BD4B04">
        <w:rPr>
          <w:rFonts w:ascii="Times New Roman" w:hAnsi="Times New Roman" w:cs="Times New Roman"/>
          <w:sz w:val="28"/>
          <w:szCs w:val="28"/>
        </w:rPr>
        <w:t xml:space="preserve"> iegūtos rezultātus starp divām vai vairākām alternatīvām ārstēšanas metodēm, kuras vieno kopīgs mērķis. Iegūtos rezultātus mēra fiziskās vienībās. Analīzes mērķis ir aprēķināt izmaksas uz vienu papildus iegūtā rezultāta vienību, lietojot izmaksu efektivitātes pieauguma rādītāju;</w:t>
      </w:r>
    </w:p>
    <w:p w14:paraId="18B85144" w14:textId="77777777"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5.3.</w:t>
      </w:r>
      <w:r>
        <w:rPr>
          <w:rFonts w:ascii="Times New Roman" w:hAnsi="Times New Roman" w:cs="Times New Roman"/>
          <w:sz w:val="28"/>
          <w:szCs w:val="28"/>
        </w:rPr>
        <w:t> </w:t>
      </w:r>
      <w:r w:rsidRPr="00BD4B04">
        <w:rPr>
          <w:rFonts w:ascii="Times New Roman" w:hAnsi="Times New Roman" w:cs="Times New Roman"/>
          <w:sz w:val="28"/>
          <w:szCs w:val="28"/>
        </w:rPr>
        <w:t>izmaksu lietderīguma analīze (ILA). Izmaksu lietderīguma analīze ir vispārīga izmaksu efektivitātes analīzes forma, ko izmanto, lai aprēķinātu izmaksas par vienu papildus iegūtu dzīves gadu, ietverot lietderīgumu jeb dzīves kvalitātes novērtējumu. Analīzē paskaidro lietderīguma vērtību izcelsmes avotu un sniedz izmantotās dzīves kvalitātes novērtēšanas metodes (vispārējas vai slimībai atbilstošas) pamatojumu.</w:t>
      </w:r>
      <w:r>
        <w:rPr>
          <w:rFonts w:ascii="Times New Roman" w:hAnsi="Times New Roman" w:cs="Times New Roman"/>
          <w:sz w:val="28"/>
          <w:szCs w:val="28"/>
        </w:rPr>
        <w:t>"</w:t>
      </w:r>
      <w:r w:rsidRPr="00BD4B04">
        <w:rPr>
          <w:rFonts w:ascii="Times New Roman" w:hAnsi="Times New Roman" w:cs="Times New Roman"/>
          <w:sz w:val="28"/>
          <w:szCs w:val="28"/>
        </w:rPr>
        <w:t>;</w:t>
      </w:r>
    </w:p>
    <w:p w14:paraId="2EDBA2B7"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5" w14:textId="568B08C0"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1.3</w:t>
      </w:r>
      <w:r>
        <w:rPr>
          <w:rFonts w:ascii="Times New Roman" w:hAnsi="Times New Roman" w:cs="Times New Roman"/>
          <w:sz w:val="28"/>
          <w:szCs w:val="28"/>
        </w:rPr>
        <w:t>3</w:t>
      </w:r>
      <w:r w:rsidRPr="00BD4B04">
        <w:rPr>
          <w:rFonts w:ascii="Times New Roman" w:hAnsi="Times New Roman" w:cs="Times New Roman"/>
          <w:sz w:val="28"/>
          <w:szCs w:val="28"/>
        </w:rPr>
        <w:t>. izteikt 3. pielikuma 16.1. un 16.2. apakšpunktu šādā redakcijā:</w:t>
      </w:r>
    </w:p>
    <w:p w14:paraId="76955D99"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6" w14:textId="3E4EF838" w:rsidR="00505F2A" w:rsidRPr="00BD4B04"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4B04">
        <w:rPr>
          <w:rFonts w:ascii="Times New Roman" w:hAnsi="Times New Roman" w:cs="Times New Roman"/>
          <w:sz w:val="28"/>
          <w:szCs w:val="28"/>
        </w:rPr>
        <w:t>16.1. norāda terapijas izmaksas par iegūtā rezultāta vienību katrai alternatīvai – izmaksas par iegūtu dzīves gadu, iegūtu dzīves gadu bez slimības progresijas vai, ja minētie rādītāji nav pieejami, par iegūtu kvalitatīvu dzīves gadu;</w:t>
      </w:r>
    </w:p>
    <w:p w14:paraId="18B85147" w14:textId="78EEC6C3" w:rsidR="00505F2A" w:rsidRPr="00BD4B04" w:rsidRDefault="00505F2A" w:rsidP="00505F2A">
      <w:pPr>
        <w:spacing w:after="0" w:line="240" w:lineRule="auto"/>
        <w:ind w:firstLine="720"/>
        <w:jc w:val="both"/>
        <w:rPr>
          <w:rFonts w:ascii="Times New Roman" w:hAnsi="Times New Roman" w:cs="Times New Roman"/>
          <w:sz w:val="28"/>
          <w:szCs w:val="28"/>
        </w:rPr>
      </w:pPr>
      <w:r w:rsidRPr="00BD4B04">
        <w:rPr>
          <w:rFonts w:ascii="Times New Roman" w:hAnsi="Times New Roman" w:cs="Times New Roman"/>
          <w:sz w:val="28"/>
          <w:szCs w:val="28"/>
        </w:rPr>
        <w:t>16.2. izmaksu efektivitātes vai izmaksu lietderīguma analīzē aprēķina izmaksu efektivitātes pieauguma rādītāju par papildu</w:t>
      </w:r>
      <w:r w:rsidR="00A76CB1">
        <w:rPr>
          <w:rFonts w:ascii="Times New Roman" w:hAnsi="Times New Roman" w:cs="Times New Roman"/>
          <w:sz w:val="28"/>
          <w:szCs w:val="28"/>
        </w:rPr>
        <w:t>s</w:t>
      </w:r>
      <w:r w:rsidRPr="00BD4B04">
        <w:rPr>
          <w:rFonts w:ascii="Times New Roman" w:hAnsi="Times New Roman" w:cs="Times New Roman"/>
          <w:sz w:val="28"/>
          <w:szCs w:val="28"/>
        </w:rPr>
        <w:t xml:space="preserve"> iegūtu dzīves gadu, iegūtu </w:t>
      </w:r>
      <w:r w:rsidRPr="00BD4B04">
        <w:rPr>
          <w:rFonts w:ascii="Times New Roman" w:hAnsi="Times New Roman" w:cs="Times New Roman"/>
          <w:sz w:val="28"/>
          <w:szCs w:val="28"/>
        </w:rPr>
        <w:lastRenderedPageBreak/>
        <w:t>dzīves gadu bez slimības progresijas</w:t>
      </w:r>
      <w:proofErr w:type="gramStart"/>
      <w:r w:rsidRPr="00BD4B04">
        <w:rPr>
          <w:rFonts w:ascii="Times New Roman" w:hAnsi="Times New Roman" w:cs="Times New Roman"/>
          <w:sz w:val="28"/>
          <w:szCs w:val="28"/>
        </w:rPr>
        <w:t xml:space="preserve"> vai, ja minētie rādītāji nav pieejami, par papildu</w:t>
      </w:r>
      <w:r w:rsidR="00A76CB1">
        <w:rPr>
          <w:rFonts w:ascii="Times New Roman" w:hAnsi="Times New Roman" w:cs="Times New Roman"/>
          <w:sz w:val="28"/>
          <w:szCs w:val="28"/>
        </w:rPr>
        <w:t>s</w:t>
      </w:r>
      <w:r w:rsidRPr="00BD4B04">
        <w:rPr>
          <w:rFonts w:ascii="Times New Roman" w:hAnsi="Times New Roman" w:cs="Times New Roman"/>
          <w:sz w:val="28"/>
          <w:szCs w:val="28"/>
        </w:rPr>
        <w:t xml:space="preserve"> iegūtu kvalitatīvu dzīves gadu, lai parādītu izmaksu atšķirības viena papildu</w:t>
      </w:r>
      <w:r w:rsidR="00A76CB1">
        <w:rPr>
          <w:rFonts w:ascii="Times New Roman" w:hAnsi="Times New Roman" w:cs="Times New Roman"/>
          <w:sz w:val="28"/>
          <w:szCs w:val="28"/>
        </w:rPr>
        <w:t>s</w:t>
      </w:r>
      <w:r w:rsidRPr="00BD4B04">
        <w:rPr>
          <w:rFonts w:ascii="Times New Roman" w:hAnsi="Times New Roman" w:cs="Times New Roman"/>
          <w:sz w:val="28"/>
          <w:szCs w:val="28"/>
        </w:rPr>
        <w:t xml:space="preserve"> iegūtā rezultāta s</w:t>
      </w:r>
      <w:r>
        <w:rPr>
          <w:rFonts w:ascii="Times New Roman" w:hAnsi="Times New Roman" w:cs="Times New Roman"/>
          <w:sz w:val="28"/>
          <w:szCs w:val="28"/>
        </w:rPr>
        <w:t>asniegšanai ar jaunajām zālēm</w:t>
      </w:r>
      <w:proofErr w:type="gramEnd"/>
      <w:r>
        <w:rPr>
          <w:rFonts w:ascii="Times New Roman" w:hAnsi="Times New Roman" w:cs="Times New Roman"/>
          <w:sz w:val="28"/>
          <w:szCs w:val="28"/>
        </w:rPr>
        <w:t>;".</w:t>
      </w:r>
    </w:p>
    <w:p w14:paraId="77A05571"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8" w14:textId="3603CF0D" w:rsidR="00505F2A" w:rsidRDefault="00505F2A" w:rsidP="00505F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76CB1">
        <w:rPr>
          <w:rFonts w:ascii="Times New Roman" w:hAnsi="Times New Roman" w:cs="Times New Roman"/>
          <w:sz w:val="28"/>
          <w:szCs w:val="28"/>
        </w:rPr>
        <w:t> </w:t>
      </w:r>
      <w:r>
        <w:rPr>
          <w:rFonts w:ascii="Times New Roman" w:hAnsi="Times New Roman" w:cs="Times New Roman"/>
          <w:sz w:val="28"/>
          <w:szCs w:val="28"/>
        </w:rPr>
        <w:t>Šo noteikumu 1.6., 1.15., 1.18., 1.19., 1.22., 1.24. un 1.27. apakšpunkts stājas spēkā 2019. gada 1. janvārī.</w:t>
      </w:r>
    </w:p>
    <w:p w14:paraId="1FBC4AD3" w14:textId="77777777" w:rsidR="00505F2A" w:rsidRDefault="00505F2A" w:rsidP="00505F2A">
      <w:pPr>
        <w:spacing w:after="0" w:line="240" w:lineRule="auto"/>
        <w:ind w:firstLine="720"/>
        <w:jc w:val="both"/>
        <w:rPr>
          <w:rFonts w:ascii="Times New Roman" w:hAnsi="Times New Roman" w:cs="Times New Roman"/>
          <w:sz w:val="28"/>
          <w:szCs w:val="28"/>
        </w:rPr>
      </w:pPr>
    </w:p>
    <w:p w14:paraId="18B85149" w14:textId="465CA0FB" w:rsidR="00505F2A" w:rsidRPr="00BD4B04" w:rsidRDefault="00505F2A" w:rsidP="00505F2A">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w:t>
      </w:r>
      <w:r w:rsidR="00A76CB1">
        <w:rPr>
          <w:rFonts w:ascii="Times New Roman" w:hAnsi="Times New Roman" w:cs="Times New Roman"/>
          <w:sz w:val="28"/>
          <w:szCs w:val="28"/>
        </w:rPr>
        <w:t> </w:t>
      </w:r>
      <w:r>
        <w:rPr>
          <w:rFonts w:ascii="Times New Roman" w:hAnsi="Times New Roman" w:cs="Times New Roman"/>
          <w:sz w:val="28"/>
          <w:szCs w:val="28"/>
        </w:rPr>
        <w:t>Noteikumi stājas spēkā 2018. gada 15. augustā</w:t>
      </w:r>
      <w:proofErr w:type="gramEnd"/>
      <w:r>
        <w:rPr>
          <w:rFonts w:ascii="Times New Roman" w:hAnsi="Times New Roman" w:cs="Times New Roman"/>
          <w:sz w:val="28"/>
          <w:szCs w:val="28"/>
        </w:rPr>
        <w:t>.</w:t>
      </w:r>
    </w:p>
    <w:p w14:paraId="18B8514A" w14:textId="52F4B7BC" w:rsidR="00505F2A" w:rsidRDefault="00505F2A" w:rsidP="00505F2A">
      <w:pPr>
        <w:spacing w:after="0" w:line="240" w:lineRule="auto"/>
        <w:jc w:val="both"/>
        <w:rPr>
          <w:rFonts w:ascii="Times New Roman" w:hAnsi="Times New Roman" w:cs="Times New Roman"/>
          <w:sz w:val="28"/>
          <w:szCs w:val="28"/>
        </w:rPr>
      </w:pPr>
    </w:p>
    <w:p w14:paraId="11397B98" w14:textId="77777777" w:rsidR="00505F2A" w:rsidRPr="00BD4B04" w:rsidRDefault="00505F2A" w:rsidP="00505F2A">
      <w:pPr>
        <w:spacing w:after="0" w:line="240" w:lineRule="auto"/>
        <w:jc w:val="both"/>
        <w:rPr>
          <w:rFonts w:ascii="Times New Roman" w:hAnsi="Times New Roman" w:cs="Times New Roman"/>
          <w:sz w:val="28"/>
          <w:szCs w:val="28"/>
        </w:rPr>
      </w:pPr>
    </w:p>
    <w:p w14:paraId="18B8514B" w14:textId="77777777" w:rsidR="00505F2A" w:rsidRPr="00BD4B04" w:rsidRDefault="00505F2A" w:rsidP="00505F2A">
      <w:pPr>
        <w:spacing w:after="0" w:line="240" w:lineRule="auto"/>
        <w:rPr>
          <w:rFonts w:ascii="Times New Roman" w:eastAsia="Times New Roman" w:hAnsi="Times New Roman"/>
          <w:sz w:val="28"/>
          <w:szCs w:val="28"/>
          <w:lang w:eastAsia="lv-LV"/>
        </w:rPr>
      </w:pPr>
    </w:p>
    <w:p w14:paraId="040B3B02" w14:textId="77777777" w:rsidR="00505F2A" w:rsidRPr="00A108CB" w:rsidRDefault="00505F2A" w:rsidP="00505F2A">
      <w:pPr>
        <w:pStyle w:val="BodyTextIndent"/>
        <w:tabs>
          <w:tab w:val="left" w:pos="6804"/>
          <w:tab w:val="right" w:pos="8931"/>
        </w:tabs>
        <w:spacing w:after="0"/>
        <w:ind w:left="0" w:firstLine="709"/>
        <w:rPr>
          <w:sz w:val="28"/>
          <w:szCs w:val="28"/>
        </w:rPr>
      </w:pPr>
      <w:proofErr w:type="spellStart"/>
      <w:r w:rsidRPr="00A108CB">
        <w:rPr>
          <w:sz w:val="28"/>
          <w:szCs w:val="28"/>
        </w:rPr>
        <w:t>Ministru</w:t>
      </w:r>
      <w:proofErr w:type="spellEnd"/>
      <w:r w:rsidRPr="00A108CB">
        <w:rPr>
          <w:sz w:val="28"/>
          <w:szCs w:val="28"/>
        </w:rPr>
        <w:t xml:space="preserve"> </w:t>
      </w:r>
      <w:proofErr w:type="spellStart"/>
      <w:r w:rsidRPr="00A108CB">
        <w:rPr>
          <w:sz w:val="28"/>
          <w:szCs w:val="28"/>
        </w:rPr>
        <w:t>prezidents</w:t>
      </w:r>
      <w:proofErr w:type="spellEnd"/>
      <w:r w:rsidRPr="00A108CB">
        <w:rPr>
          <w:sz w:val="28"/>
          <w:szCs w:val="28"/>
        </w:rPr>
        <w:t xml:space="preserve"> </w:t>
      </w:r>
      <w:r w:rsidRPr="00A108CB">
        <w:rPr>
          <w:sz w:val="28"/>
          <w:szCs w:val="28"/>
        </w:rPr>
        <w:tab/>
      </w:r>
      <w:proofErr w:type="spellStart"/>
      <w:r w:rsidRPr="00A108CB">
        <w:rPr>
          <w:sz w:val="28"/>
          <w:szCs w:val="28"/>
        </w:rPr>
        <w:t>Māris</w:t>
      </w:r>
      <w:proofErr w:type="spellEnd"/>
      <w:r w:rsidRPr="00A108CB">
        <w:rPr>
          <w:sz w:val="28"/>
          <w:szCs w:val="28"/>
        </w:rPr>
        <w:t xml:space="preserve"> </w:t>
      </w:r>
      <w:proofErr w:type="spellStart"/>
      <w:r w:rsidRPr="00A108CB">
        <w:rPr>
          <w:sz w:val="28"/>
          <w:szCs w:val="28"/>
        </w:rPr>
        <w:t>Kučinskis</w:t>
      </w:r>
      <w:proofErr w:type="spellEnd"/>
    </w:p>
    <w:p w14:paraId="3DE36A1C" w14:textId="77777777" w:rsidR="00505F2A" w:rsidRPr="00A108CB" w:rsidRDefault="00505F2A" w:rsidP="00505F2A">
      <w:pPr>
        <w:pStyle w:val="BodyTextIndent"/>
        <w:tabs>
          <w:tab w:val="left" w:pos="6804"/>
        </w:tabs>
        <w:spacing w:after="0"/>
        <w:ind w:left="0"/>
        <w:rPr>
          <w:sz w:val="28"/>
          <w:szCs w:val="28"/>
        </w:rPr>
      </w:pPr>
    </w:p>
    <w:p w14:paraId="586A785B" w14:textId="77777777" w:rsidR="00505F2A" w:rsidRPr="00A108CB" w:rsidRDefault="00505F2A" w:rsidP="00505F2A">
      <w:pPr>
        <w:pStyle w:val="BodyTextIndent"/>
        <w:tabs>
          <w:tab w:val="left" w:pos="6804"/>
        </w:tabs>
        <w:spacing w:after="0"/>
        <w:ind w:left="0"/>
        <w:rPr>
          <w:sz w:val="28"/>
          <w:szCs w:val="28"/>
        </w:rPr>
      </w:pPr>
    </w:p>
    <w:p w14:paraId="07982024" w14:textId="77777777" w:rsidR="00505F2A" w:rsidRPr="00A108CB" w:rsidRDefault="00505F2A" w:rsidP="00505F2A">
      <w:pPr>
        <w:pStyle w:val="BodyTextIndent"/>
        <w:tabs>
          <w:tab w:val="left" w:pos="6804"/>
        </w:tabs>
        <w:spacing w:after="0"/>
        <w:ind w:left="0"/>
        <w:rPr>
          <w:sz w:val="28"/>
          <w:szCs w:val="28"/>
        </w:rPr>
      </w:pPr>
    </w:p>
    <w:p w14:paraId="7215B9D3" w14:textId="77777777" w:rsidR="00505F2A" w:rsidRPr="00A108CB" w:rsidRDefault="00505F2A" w:rsidP="00505F2A">
      <w:pPr>
        <w:pStyle w:val="BodyTextIndent"/>
        <w:tabs>
          <w:tab w:val="left" w:pos="6804"/>
          <w:tab w:val="right" w:pos="8931"/>
        </w:tabs>
        <w:spacing w:after="0"/>
        <w:ind w:left="0" w:firstLine="709"/>
        <w:rPr>
          <w:sz w:val="28"/>
          <w:szCs w:val="28"/>
        </w:rPr>
      </w:pPr>
      <w:r w:rsidRPr="00A108CB">
        <w:rPr>
          <w:sz w:val="28"/>
          <w:szCs w:val="28"/>
        </w:rPr>
        <w:t xml:space="preserve">Veselības </w:t>
      </w:r>
      <w:proofErr w:type="spellStart"/>
      <w:r w:rsidRPr="00A108CB">
        <w:rPr>
          <w:sz w:val="28"/>
          <w:szCs w:val="28"/>
        </w:rPr>
        <w:t>ministre</w:t>
      </w:r>
      <w:proofErr w:type="spellEnd"/>
      <w:r w:rsidRPr="00A108CB">
        <w:rPr>
          <w:sz w:val="28"/>
          <w:szCs w:val="28"/>
        </w:rPr>
        <w:tab/>
      </w:r>
      <w:proofErr w:type="spellStart"/>
      <w:r w:rsidRPr="00A108CB">
        <w:rPr>
          <w:sz w:val="28"/>
          <w:szCs w:val="28"/>
        </w:rPr>
        <w:t>Anda</w:t>
      </w:r>
      <w:proofErr w:type="spellEnd"/>
      <w:r w:rsidRPr="00A108CB">
        <w:rPr>
          <w:sz w:val="28"/>
          <w:szCs w:val="28"/>
        </w:rPr>
        <w:t xml:space="preserve"> </w:t>
      </w:r>
      <w:proofErr w:type="spellStart"/>
      <w:r w:rsidRPr="00A108CB">
        <w:rPr>
          <w:sz w:val="28"/>
          <w:szCs w:val="28"/>
        </w:rPr>
        <w:t>Čakša</w:t>
      </w:r>
      <w:proofErr w:type="spellEnd"/>
    </w:p>
    <w:sectPr w:rsidR="00505F2A" w:rsidRPr="00A108CB" w:rsidSect="00487CC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FE48" w14:textId="77777777" w:rsidR="00505F2A" w:rsidRDefault="00505F2A">
      <w:pPr>
        <w:spacing w:after="0" w:line="240" w:lineRule="auto"/>
      </w:pPr>
      <w:r>
        <w:separator/>
      </w:r>
    </w:p>
  </w:endnote>
  <w:endnote w:type="continuationSeparator" w:id="0">
    <w:p w14:paraId="46798AF1" w14:textId="77777777" w:rsidR="00505F2A" w:rsidRDefault="00505F2A">
      <w:pPr>
        <w:spacing w:after="0" w:line="240" w:lineRule="auto"/>
      </w:pPr>
      <w:r>
        <w:continuationSeparator/>
      </w:r>
    </w:p>
  </w:endnote>
  <w:endnote w:type="continuationNotice" w:id="1">
    <w:p w14:paraId="7457DB87" w14:textId="77777777" w:rsidR="00D348F2" w:rsidRDefault="00D34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5156" w14:textId="7474266A" w:rsidR="00505F2A" w:rsidRPr="00564871" w:rsidRDefault="00505F2A" w:rsidP="00A4358B">
    <w:pPr>
      <w:pStyle w:val="Footer"/>
      <w:rPr>
        <w:sz w:val="16"/>
        <w:szCs w:val="16"/>
      </w:rPr>
    </w:pPr>
    <w:r w:rsidRPr="00564871">
      <w:rPr>
        <w:rFonts w:ascii="Times New Roman" w:hAnsi="Times New Roman" w:cs="Times New Roman"/>
        <w:sz w:val="16"/>
        <w:szCs w:val="16"/>
      </w:rPr>
      <w:t>N1569_8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5157" w14:textId="45DD6FEC" w:rsidR="00505F2A" w:rsidRPr="00564871" w:rsidRDefault="00505F2A" w:rsidP="009F7913">
    <w:pPr>
      <w:pStyle w:val="Footer"/>
      <w:rPr>
        <w:sz w:val="16"/>
        <w:szCs w:val="16"/>
      </w:rPr>
    </w:pPr>
    <w:r w:rsidRPr="00564871">
      <w:rPr>
        <w:rFonts w:ascii="Times New Roman" w:hAnsi="Times New Roman" w:cs="Times New Roman"/>
        <w:sz w:val="16"/>
        <w:szCs w:val="16"/>
      </w:rPr>
      <w:t>N1569_8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C28B" w14:textId="77777777" w:rsidR="00505F2A" w:rsidRDefault="00505F2A">
      <w:pPr>
        <w:spacing w:after="0" w:line="240" w:lineRule="auto"/>
      </w:pPr>
      <w:r>
        <w:separator/>
      </w:r>
    </w:p>
  </w:footnote>
  <w:footnote w:type="continuationSeparator" w:id="0">
    <w:p w14:paraId="3B8A0E5B" w14:textId="77777777" w:rsidR="00505F2A" w:rsidRDefault="00505F2A">
      <w:pPr>
        <w:spacing w:after="0" w:line="240" w:lineRule="auto"/>
      </w:pPr>
      <w:r>
        <w:continuationSeparator/>
      </w:r>
    </w:p>
  </w:footnote>
  <w:footnote w:type="continuationNotice" w:id="1">
    <w:p w14:paraId="5114AE7F" w14:textId="77777777" w:rsidR="00D348F2" w:rsidRDefault="00D34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892998"/>
      <w:docPartObj>
        <w:docPartGallery w:val="Page Numbers (Top of Page)"/>
        <w:docPartUnique/>
      </w:docPartObj>
    </w:sdtPr>
    <w:sdtEndPr>
      <w:rPr>
        <w:rFonts w:ascii="Times New Roman" w:hAnsi="Times New Roman" w:cs="Times New Roman"/>
        <w:noProof/>
        <w:sz w:val="24"/>
      </w:rPr>
    </w:sdtEndPr>
    <w:sdtContent>
      <w:p w14:paraId="18B85154" w14:textId="0E5571FB" w:rsidR="00505F2A" w:rsidRPr="00ED03C1" w:rsidRDefault="00505F2A">
        <w:pPr>
          <w:pStyle w:val="Header"/>
          <w:jc w:val="center"/>
          <w:rPr>
            <w:rFonts w:ascii="Times New Roman" w:hAnsi="Times New Roman" w:cs="Times New Roman"/>
            <w:sz w:val="24"/>
          </w:rPr>
        </w:pPr>
        <w:r w:rsidRPr="00ED03C1">
          <w:rPr>
            <w:rFonts w:ascii="Times New Roman" w:hAnsi="Times New Roman" w:cs="Times New Roman"/>
            <w:sz w:val="24"/>
          </w:rPr>
          <w:fldChar w:fldCharType="begin"/>
        </w:r>
        <w:r w:rsidRPr="00ED03C1">
          <w:rPr>
            <w:rFonts w:ascii="Times New Roman" w:hAnsi="Times New Roman" w:cs="Times New Roman"/>
            <w:sz w:val="24"/>
          </w:rPr>
          <w:instrText xml:space="preserve"> PAGE   \* MERGEFORMAT </w:instrText>
        </w:r>
        <w:r w:rsidRPr="00ED03C1">
          <w:rPr>
            <w:rFonts w:ascii="Times New Roman" w:hAnsi="Times New Roman" w:cs="Times New Roman"/>
            <w:sz w:val="24"/>
          </w:rPr>
          <w:fldChar w:fldCharType="separate"/>
        </w:r>
        <w:r w:rsidR="003B6535">
          <w:rPr>
            <w:rFonts w:ascii="Times New Roman" w:hAnsi="Times New Roman" w:cs="Times New Roman"/>
            <w:noProof/>
            <w:sz w:val="24"/>
          </w:rPr>
          <w:t>8</w:t>
        </w:r>
        <w:r w:rsidRPr="00ED03C1">
          <w:rPr>
            <w:rFonts w:ascii="Times New Roman" w:hAnsi="Times New Roman" w:cs="Times New Roman"/>
            <w:noProof/>
            <w:sz w:val="24"/>
          </w:rPr>
          <w:fldChar w:fldCharType="end"/>
        </w:r>
      </w:p>
    </w:sdtContent>
  </w:sdt>
  <w:p w14:paraId="18B85155" w14:textId="77777777" w:rsidR="00505F2A" w:rsidRDefault="00505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2B5A" w14:textId="77777777" w:rsidR="00505F2A" w:rsidRPr="00A142D0" w:rsidRDefault="00505F2A">
    <w:pPr>
      <w:pStyle w:val="Header"/>
    </w:pPr>
  </w:p>
  <w:p w14:paraId="4B4302B6" w14:textId="4DFDEF1A" w:rsidR="00505F2A" w:rsidRDefault="00505F2A">
    <w:pPr>
      <w:pStyle w:val="Header"/>
    </w:pPr>
    <w:r>
      <w:rPr>
        <w:noProof/>
      </w:rPr>
      <w:drawing>
        <wp:inline distT="0" distB="0" distL="0" distR="0" wp14:anchorId="6CEFDBCD" wp14:editId="7F0968E5">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A8167B6"/>
    <w:multiLevelType w:val="hybridMultilevel"/>
    <w:tmpl w:val="825C6866"/>
    <w:lvl w:ilvl="0" w:tplc="DC822932">
      <w:start w:val="1"/>
      <w:numFmt w:val="decimal"/>
      <w:lvlText w:val="%1)"/>
      <w:lvlJc w:val="left"/>
      <w:pPr>
        <w:ind w:left="720" w:hanging="360"/>
      </w:pPr>
      <w:rPr>
        <w:rFonts w:hint="default"/>
      </w:rPr>
    </w:lvl>
    <w:lvl w:ilvl="1" w:tplc="AD48294E" w:tentative="1">
      <w:start w:val="1"/>
      <w:numFmt w:val="lowerLetter"/>
      <w:lvlText w:val="%2."/>
      <w:lvlJc w:val="left"/>
      <w:pPr>
        <w:ind w:left="1440" w:hanging="360"/>
      </w:pPr>
    </w:lvl>
    <w:lvl w:ilvl="2" w:tplc="E3608EA8" w:tentative="1">
      <w:start w:val="1"/>
      <w:numFmt w:val="lowerRoman"/>
      <w:lvlText w:val="%3."/>
      <w:lvlJc w:val="right"/>
      <w:pPr>
        <w:ind w:left="2160" w:hanging="180"/>
      </w:pPr>
    </w:lvl>
    <w:lvl w:ilvl="3" w:tplc="245C39FC" w:tentative="1">
      <w:start w:val="1"/>
      <w:numFmt w:val="decimal"/>
      <w:lvlText w:val="%4."/>
      <w:lvlJc w:val="left"/>
      <w:pPr>
        <w:ind w:left="2880" w:hanging="360"/>
      </w:pPr>
    </w:lvl>
    <w:lvl w:ilvl="4" w:tplc="ED34A0AC" w:tentative="1">
      <w:start w:val="1"/>
      <w:numFmt w:val="lowerLetter"/>
      <w:lvlText w:val="%5."/>
      <w:lvlJc w:val="left"/>
      <w:pPr>
        <w:ind w:left="3600" w:hanging="360"/>
      </w:pPr>
    </w:lvl>
    <w:lvl w:ilvl="5" w:tplc="7F7087E2" w:tentative="1">
      <w:start w:val="1"/>
      <w:numFmt w:val="lowerRoman"/>
      <w:lvlText w:val="%6."/>
      <w:lvlJc w:val="right"/>
      <w:pPr>
        <w:ind w:left="4320" w:hanging="180"/>
      </w:pPr>
    </w:lvl>
    <w:lvl w:ilvl="6" w:tplc="5C6055E8" w:tentative="1">
      <w:start w:val="1"/>
      <w:numFmt w:val="decimal"/>
      <w:lvlText w:val="%7."/>
      <w:lvlJc w:val="left"/>
      <w:pPr>
        <w:ind w:left="5040" w:hanging="360"/>
      </w:pPr>
    </w:lvl>
    <w:lvl w:ilvl="7" w:tplc="01AA1006" w:tentative="1">
      <w:start w:val="1"/>
      <w:numFmt w:val="lowerLetter"/>
      <w:lvlText w:val="%8."/>
      <w:lvlJc w:val="left"/>
      <w:pPr>
        <w:ind w:left="5760" w:hanging="360"/>
      </w:pPr>
    </w:lvl>
    <w:lvl w:ilvl="8" w:tplc="F8E6596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C8"/>
    <w:rsid w:val="00005503"/>
    <w:rsid w:val="00006174"/>
    <w:rsid w:val="00023007"/>
    <w:rsid w:val="00023812"/>
    <w:rsid w:val="00027772"/>
    <w:rsid w:val="00050510"/>
    <w:rsid w:val="00051A5A"/>
    <w:rsid w:val="00053E58"/>
    <w:rsid w:val="000541BA"/>
    <w:rsid w:val="00057EA6"/>
    <w:rsid w:val="000639AE"/>
    <w:rsid w:val="00065DBD"/>
    <w:rsid w:val="0006709A"/>
    <w:rsid w:val="00073F4D"/>
    <w:rsid w:val="00075CE9"/>
    <w:rsid w:val="0009071A"/>
    <w:rsid w:val="0009671C"/>
    <w:rsid w:val="000A1929"/>
    <w:rsid w:val="000A2BAB"/>
    <w:rsid w:val="000A4132"/>
    <w:rsid w:val="000B260B"/>
    <w:rsid w:val="000B3EF3"/>
    <w:rsid w:val="000C2564"/>
    <w:rsid w:val="000C63F9"/>
    <w:rsid w:val="000D4AB1"/>
    <w:rsid w:val="000D4C2C"/>
    <w:rsid w:val="000D5D36"/>
    <w:rsid w:val="000E2232"/>
    <w:rsid w:val="000E384F"/>
    <w:rsid w:val="000E7751"/>
    <w:rsid w:val="000F0E9E"/>
    <w:rsid w:val="000F1B01"/>
    <w:rsid w:val="000F26CF"/>
    <w:rsid w:val="00107AE3"/>
    <w:rsid w:val="001152D2"/>
    <w:rsid w:val="00116005"/>
    <w:rsid w:val="0011694F"/>
    <w:rsid w:val="00124EC1"/>
    <w:rsid w:val="001305A3"/>
    <w:rsid w:val="00130BA4"/>
    <w:rsid w:val="00133C23"/>
    <w:rsid w:val="00134C2E"/>
    <w:rsid w:val="00140491"/>
    <w:rsid w:val="001417E3"/>
    <w:rsid w:val="00146C10"/>
    <w:rsid w:val="00153F3A"/>
    <w:rsid w:val="00154741"/>
    <w:rsid w:val="00170DCE"/>
    <w:rsid w:val="00173755"/>
    <w:rsid w:val="00176791"/>
    <w:rsid w:val="00184F99"/>
    <w:rsid w:val="00185C53"/>
    <w:rsid w:val="001945C2"/>
    <w:rsid w:val="001965CF"/>
    <w:rsid w:val="001A2A56"/>
    <w:rsid w:val="001A64A5"/>
    <w:rsid w:val="001B1C3E"/>
    <w:rsid w:val="001B389A"/>
    <w:rsid w:val="001D0EE6"/>
    <w:rsid w:val="001D4B62"/>
    <w:rsid w:val="001E2D40"/>
    <w:rsid w:val="001E4518"/>
    <w:rsid w:val="001E53AE"/>
    <w:rsid w:val="001F6E4F"/>
    <w:rsid w:val="001F7DAF"/>
    <w:rsid w:val="00201009"/>
    <w:rsid w:val="0020292B"/>
    <w:rsid w:val="00202D79"/>
    <w:rsid w:val="00204C2C"/>
    <w:rsid w:val="00212DDE"/>
    <w:rsid w:val="0021342A"/>
    <w:rsid w:val="00213C7C"/>
    <w:rsid w:val="00223B0A"/>
    <w:rsid w:val="002339CE"/>
    <w:rsid w:val="00233B00"/>
    <w:rsid w:val="00257A88"/>
    <w:rsid w:val="00262789"/>
    <w:rsid w:val="00271790"/>
    <w:rsid w:val="00276345"/>
    <w:rsid w:val="00282735"/>
    <w:rsid w:val="00283326"/>
    <w:rsid w:val="002941F1"/>
    <w:rsid w:val="002A0CDA"/>
    <w:rsid w:val="002A6308"/>
    <w:rsid w:val="002B7EC3"/>
    <w:rsid w:val="002C2C87"/>
    <w:rsid w:val="002C36D6"/>
    <w:rsid w:val="002C78D0"/>
    <w:rsid w:val="002D19B2"/>
    <w:rsid w:val="002D2E45"/>
    <w:rsid w:val="002D76E1"/>
    <w:rsid w:val="002E107B"/>
    <w:rsid w:val="002E2767"/>
    <w:rsid w:val="002E6D0B"/>
    <w:rsid w:val="002F08B0"/>
    <w:rsid w:val="002F094E"/>
    <w:rsid w:val="002F30EF"/>
    <w:rsid w:val="00305D28"/>
    <w:rsid w:val="00305DE9"/>
    <w:rsid w:val="0032501C"/>
    <w:rsid w:val="00330581"/>
    <w:rsid w:val="00337484"/>
    <w:rsid w:val="00343DE2"/>
    <w:rsid w:val="0034443A"/>
    <w:rsid w:val="00364F3D"/>
    <w:rsid w:val="00367A3E"/>
    <w:rsid w:val="003767B7"/>
    <w:rsid w:val="00383A75"/>
    <w:rsid w:val="00396C42"/>
    <w:rsid w:val="003A4501"/>
    <w:rsid w:val="003B6535"/>
    <w:rsid w:val="003C30E5"/>
    <w:rsid w:val="003C7A48"/>
    <w:rsid w:val="003E6C67"/>
    <w:rsid w:val="003F0801"/>
    <w:rsid w:val="00416E4A"/>
    <w:rsid w:val="004341F5"/>
    <w:rsid w:val="00434EEF"/>
    <w:rsid w:val="0044238D"/>
    <w:rsid w:val="0044443C"/>
    <w:rsid w:val="00445C7C"/>
    <w:rsid w:val="00445D0F"/>
    <w:rsid w:val="00446C0C"/>
    <w:rsid w:val="0045017A"/>
    <w:rsid w:val="004565DF"/>
    <w:rsid w:val="00463240"/>
    <w:rsid w:val="0046332C"/>
    <w:rsid w:val="0047495F"/>
    <w:rsid w:val="00475E53"/>
    <w:rsid w:val="0047682A"/>
    <w:rsid w:val="00481A07"/>
    <w:rsid w:val="00482892"/>
    <w:rsid w:val="0048392A"/>
    <w:rsid w:val="004845AC"/>
    <w:rsid w:val="00485BF7"/>
    <w:rsid w:val="00487CC5"/>
    <w:rsid w:val="00493A6F"/>
    <w:rsid w:val="00495AB2"/>
    <w:rsid w:val="004A078C"/>
    <w:rsid w:val="004B55AD"/>
    <w:rsid w:val="004B5A40"/>
    <w:rsid w:val="004C2BB8"/>
    <w:rsid w:val="004C48CA"/>
    <w:rsid w:val="004D41FC"/>
    <w:rsid w:val="004E0404"/>
    <w:rsid w:val="004E2FE5"/>
    <w:rsid w:val="004E3952"/>
    <w:rsid w:val="004E466D"/>
    <w:rsid w:val="004E7B26"/>
    <w:rsid w:val="004F0BA6"/>
    <w:rsid w:val="00504B3C"/>
    <w:rsid w:val="00505F2A"/>
    <w:rsid w:val="00521E8C"/>
    <w:rsid w:val="00521FC8"/>
    <w:rsid w:val="005270F3"/>
    <w:rsid w:val="00527B80"/>
    <w:rsid w:val="0054114D"/>
    <w:rsid w:val="005440E7"/>
    <w:rsid w:val="00547A5A"/>
    <w:rsid w:val="0055053E"/>
    <w:rsid w:val="00561851"/>
    <w:rsid w:val="00562B0F"/>
    <w:rsid w:val="00564871"/>
    <w:rsid w:val="00574810"/>
    <w:rsid w:val="005809EA"/>
    <w:rsid w:val="005812C8"/>
    <w:rsid w:val="0058163C"/>
    <w:rsid w:val="00590B91"/>
    <w:rsid w:val="00591E5F"/>
    <w:rsid w:val="005951BF"/>
    <w:rsid w:val="00597FC6"/>
    <w:rsid w:val="005A0656"/>
    <w:rsid w:val="005A2A56"/>
    <w:rsid w:val="005A2D5C"/>
    <w:rsid w:val="005A3D80"/>
    <w:rsid w:val="005B1BC7"/>
    <w:rsid w:val="005C30CB"/>
    <w:rsid w:val="005C333C"/>
    <w:rsid w:val="005C52C4"/>
    <w:rsid w:val="005D0A19"/>
    <w:rsid w:val="005D1298"/>
    <w:rsid w:val="005E3FBD"/>
    <w:rsid w:val="005E761C"/>
    <w:rsid w:val="00611FA7"/>
    <w:rsid w:val="00614929"/>
    <w:rsid w:val="00616C42"/>
    <w:rsid w:val="00616EBF"/>
    <w:rsid w:val="00636AB8"/>
    <w:rsid w:val="006429E3"/>
    <w:rsid w:val="00644E32"/>
    <w:rsid w:val="00646AEE"/>
    <w:rsid w:val="00655B46"/>
    <w:rsid w:val="00656D54"/>
    <w:rsid w:val="0066228B"/>
    <w:rsid w:val="00663AD6"/>
    <w:rsid w:val="00664C3A"/>
    <w:rsid w:val="006742E2"/>
    <w:rsid w:val="00685A45"/>
    <w:rsid w:val="00694E26"/>
    <w:rsid w:val="00696B7D"/>
    <w:rsid w:val="006A4A12"/>
    <w:rsid w:val="006A795D"/>
    <w:rsid w:val="006B09DC"/>
    <w:rsid w:val="006B11E3"/>
    <w:rsid w:val="006B7564"/>
    <w:rsid w:val="006B7B16"/>
    <w:rsid w:val="006C07F3"/>
    <w:rsid w:val="006C6F56"/>
    <w:rsid w:val="006C7C1D"/>
    <w:rsid w:val="006E414A"/>
    <w:rsid w:val="0070207D"/>
    <w:rsid w:val="00715FE6"/>
    <w:rsid w:val="00724A4D"/>
    <w:rsid w:val="00726618"/>
    <w:rsid w:val="0073371A"/>
    <w:rsid w:val="00741EA7"/>
    <w:rsid w:val="00747003"/>
    <w:rsid w:val="00750CF7"/>
    <w:rsid w:val="0075369C"/>
    <w:rsid w:val="00764428"/>
    <w:rsid w:val="00765531"/>
    <w:rsid w:val="00775F82"/>
    <w:rsid w:val="0079361C"/>
    <w:rsid w:val="007B57AB"/>
    <w:rsid w:val="007B6D9B"/>
    <w:rsid w:val="007C4541"/>
    <w:rsid w:val="007D1250"/>
    <w:rsid w:val="007D3E84"/>
    <w:rsid w:val="007D596B"/>
    <w:rsid w:val="007D5D91"/>
    <w:rsid w:val="007E004C"/>
    <w:rsid w:val="007F0355"/>
    <w:rsid w:val="007F35C4"/>
    <w:rsid w:val="007F4E4B"/>
    <w:rsid w:val="0082307E"/>
    <w:rsid w:val="00827335"/>
    <w:rsid w:val="00831532"/>
    <w:rsid w:val="00842F69"/>
    <w:rsid w:val="0084583C"/>
    <w:rsid w:val="008461B8"/>
    <w:rsid w:val="00846CCB"/>
    <w:rsid w:val="0084780F"/>
    <w:rsid w:val="008552D0"/>
    <w:rsid w:val="00866D6B"/>
    <w:rsid w:val="00876ECD"/>
    <w:rsid w:val="00881DDE"/>
    <w:rsid w:val="00885238"/>
    <w:rsid w:val="008869A0"/>
    <w:rsid w:val="008A50C3"/>
    <w:rsid w:val="008A6A4A"/>
    <w:rsid w:val="008B2AAA"/>
    <w:rsid w:val="008B36D9"/>
    <w:rsid w:val="008B616B"/>
    <w:rsid w:val="008C1545"/>
    <w:rsid w:val="008D1839"/>
    <w:rsid w:val="008D7E8D"/>
    <w:rsid w:val="008F123D"/>
    <w:rsid w:val="008F33FB"/>
    <w:rsid w:val="008F7AF9"/>
    <w:rsid w:val="00901469"/>
    <w:rsid w:val="009020E6"/>
    <w:rsid w:val="00902F73"/>
    <w:rsid w:val="0090333D"/>
    <w:rsid w:val="00907ECB"/>
    <w:rsid w:val="0091077D"/>
    <w:rsid w:val="00915B85"/>
    <w:rsid w:val="00922CF6"/>
    <w:rsid w:val="00924571"/>
    <w:rsid w:val="0092460E"/>
    <w:rsid w:val="0092523F"/>
    <w:rsid w:val="00926007"/>
    <w:rsid w:val="009265A6"/>
    <w:rsid w:val="00940D45"/>
    <w:rsid w:val="009422A4"/>
    <w:rsid w:val="00955E2B"/>
    <w:rsid w:val="00956A00"/>
    <w:rsid w:val="00962C0D"/>
    <w:rsid w:val="0096350A"/>
    <w:rsid w:val="00970574"/>
    <w:rsid w:val="0097114C"/>
    <w:rsid w:val="00972071"/>
    <w:rsid w:val="00974B1F"/>
    <w:rsid w:val="00975914"/>
    <w:rsid w:val="00975F48"/>
    <w:rsid w:val="00985BC4"/>
    <w:rsid w:val="009866DD"/>
    <w:rsid w:val="0099443F"/>
    <w:rsid w:val="009A1D4D"/>
    <w:rsid w:val="009A1D93"/>
    <w:rsid w:val="009A5F7F"/>
    <w:rsid w:val="009B2B7C"/>
    <w:rsid w:val="009B2F3B"/>
    <w:rsid w:val="009B6397"/>
    <w:rsid w:val="009D24BF"/>
    <w:rsid w:val="009D541F"/>
    <w:rsid w:val="009D6B20"/>
    <w:rsid w:val="009D710E"/>
    <w:rsid w:val="009D7D84"/>
    <w:rsid w:val="009E4F22"/>
    <w:rsid w:val="009E61D5"/>
    <w:rsid w:val="009E678B"/>
    <w:rsid w:val="009E7E0F"/>
    <w:rsid w:val="009F2C05"/>
    <w:rsid w:val="009F7913"/>
    <w:rsid w:val="00A13EF0"/>
    <w:rsid w:val="00A26381"/>
    <w:rsid w:val="00A35177"/>
    <w:rsid w:val="00A4358B"/>
    <w:rsid w:val="00A4465B"/>
    <w:rsid w:val="00A471F6"/>
    <w:rsid w:val="00A516EF"/>
    <w:rsid w:val="00A52A6B"/>
    <w:rsid w:val="00A572FC"/>
    <w:rsid w:val="00A60254"/>
    <w:rsid w:val="00A678BB"/>
    <w:rsid w:val="00A72DFA"/>
    <w:rsid w:val="00A76CB1"/>
    <w:rsid w:val="00A80000"/>
    <w:rsid w:val="00A8423B"/>
    <w:rsid w:val="00A913FC"/>
    <w:rsid w:val="00AA5D64"/>
    <w:rsid w:val="00AA6B8F"/>
    <w:rsid w:val="00AB2080"/>
    <w:rsid w:val="00AB55C4"/>
    <w:rsid w:val="00AB61CC"/>
    <w:rsid w:val="00AC1EC2"/>
    <w:rsid w:val="00AC6ADD"/>
    <w:rsid w:val="00AE2A05"/>
    <w:rsid w:val="00AE3757"/>
    <w:rsid w:val="00AE3C72"/>
    <w:rsid w:val="00AF2821"/>
    <w:rsid w:val="00AF54B0"/>
    <w:rsid w:val="00B0445A"/>
    <w:rsid w:val="00B06D3B"/>
    <w:rsid w:val="00B0735A"/>
    <w:rsid w:val="00B07FB1"/>
    <w:rsid w:val="00B16D22"/>
    <w:rsid w:val="00B2102D"/>
    <w:rsid w:val="00B26CD0"/>
    <w:rsid w:val="00B443C1"/>
    <w:rsid w:val="00B45CAA"/>
    <w:rsid w:val="00B522F7"/>
    <w:rsid w:val="00B57DA7"/>
    <w:rsid w:val="00B61B7E"/>
    <w:rsid w:val="00B82C57"/>
    <w:rsid w:val="00B86F62"/>
    <w:rsid w:val="00B878B8"/>
    <w:rsid w:val="00B94BF2"/>
    <w:rsid w:val="00B96396"/>
    <w:rsid w:val="00BA0524"/>
    <w:rsid w:val="00BA346F"/>
    <w:rsid w:val="00BA5477"/>
    <w:rsid w:val="00BA599C"/>
    <w:rsid w:val="00BA775F"/>
    <w:rsid w:val="00BB15BD"/>
    <w:rsid w:val="00BB5A16"/>
    <w:rsid w:val="00BC0743"/>
    <w:rsid w:val="00BD0265"/>
    <w:rsid w:val="00BD35D7"/>
    <w:rsid w:val="00BD4B04"/>
    <w:rsid w:val="00BD58A2"/>
    <w:rsid w:val="00BD6A88"/>
    <w:rsid w:val="00BD7962"/>
    <w:rsid w:val="00BD7BC2"/>
    <w:rsid w:val="00BE5A07"/>
    <w:rsid w:val="00BF558C"/>
    <w:rsid w:val="00BF62B0"/>
    <w:rsid w:val="00C05A7D"/>
    <w:rsid w:val="00C077A6"/>
    <w:rsid w:val="00C13D67"/>
    <w:rsid w:val="00C15EE9"/>
    <w:rsid w:val="00C2785F"/>
    <w:rsid w:val="00C3151F"/>
    <w:rsid w:val="00C626E4"/>
    <w:rsid w:val="00C66A11"/>
    <w:rsid w:val="00C70118"/>
    <w:rsid w:val="00C735F5"/>
    <w:rsid w:val="00C7384F"/>
    <w:rsid w:val="00C740EE"/>
    <w:rsid w:val="00C77BFC"/>
    <w:rsid w:val="00C812AB"/>
    <w:rsid w:val="00C822E4"/>
    <w:rsid w:val="00C83235"/>
    <w:rsid w:val="00C86120"/>
    <w:rsid w:val="00C958B2"/>
    <w:rsid w:val="00C972BC"/>
    <w:rsid w:val="00CA4237"/>
    <w:rsid w:val="00CA7687"/>
    <w:rsid w:val="00CB3123"/>
    <w:rsid w:val="00CB3CF9"/>
    <w:rsid w:val="00CC10C8"/>
    <w:rsid w:val="00CC2A6F"/>
    <w:rsid w:val="00CD4219"/>
    <w:rsid w:val="00CE54DD"/>
    <w:rsid w:val="00CF475B"/>
    <w:rsid w:val="00CF4EE0"/>
    <w:rsid w:val="00CF5003"/>
    <w:rsid w:val="00CF661B"/>
    <w:rsid w:val="00CF66F5"/>
    <w:rsid w:val="00CF672A"/>
    <w:rsid w:val="00D010DA"/>
    <w:rsid w:val="00D23AEF"/>
    <w:rsid w:val="00D250E8"/>
    <w:rsid w:val="00D32ED9"/>
    <w:rsid w:val="00D348F2"/>
    <w:rsid w:val="00D35587"/>
    <w:rsid w:val="00D3618F"/>
    <w:rsid w:val="00D40639"/>
    <w:rsid w:val="00D50BCD"/>
    <w:rsid w:val="00D52888"/>
    <w:rsid w:val="00D60839"/>
    <w:rsid w:val="00D630F1"/>
    <w:rsid w:val="00D643DB"/>
    <w:rsid w:val="00D6533C"/>
    <w:rsid w:val="00D74275"/>
    <w:rsid w:val="00D74CD0"/>
    <w:rsid w:val="00D74D56"/>
    <w:rsid w:val="00D813CF"/>
    <w:rsid w:val="00D82890"/>
    <w:rsid w:val="00D86964"/>
    <w:rsid w:val="00DA017D"/>
    <w:rsid w:val="00DA1150"/>
    <w:rsid w:val="00DA68BF"/>
    <w:rsid w:val="00DC1149"/>
    <w:rsid w:val="00DD489F"/>
    <w:rsid w:val="00DD51E8"/>
    <w:rsid w:val="00DD6A13"/>
    <w:rsid w:val="00DE191C"/>
    <w:rsid w:val="00DE63E9"/>
    <w:rsid w:val="00DF6FA8"/>
    <w:rsid w:val="00E01568"/>
    <w:rsid w:val="00E01F83"/>
    <w:rsid w:val="00E06454"/>
    <w:rsid w:val="00E134C6"/>
    <w:rsid w:val="00E14DFB"/>
    <w:rsid w:val="00E1583E"/>
    <w:rsid w:val="00E20431"/>
    <w:rsid w:val="00E360ED"/>
    <w:rsid w:val="00E46973"/>
    <w:rsid w:val="00E47F38"/>
    <w:rsid w:val="00E51C2F"/>
    <w:rsid w:val="00E553AA"/>
    <w:rsid w:val="00E612D7"/>
    <w:rsid w:val="00E66975"/>
    <w:rsid w:val="00E67839"/>
    <w:rsid w:val="00E708FB"/>
    <w:rsid w:val="00E719EB"/>
    <w:rsid w:val="00E722F2"/>
    <w:rsid w:val="00E741FE"/>
    <w:rsid w:val="00E74F68"/>
    <w:rsid w:val="00E800F9"/>
    <w:rsid w:val="00E82946"/>
    <w:rsid w:val="00E845C1"/>
    <w:rsid w:val="00E85DA8"/>
    <w:rsid w:val="00E9544C"/>
    <w:rsid w:val="00E97CE4"/>
    <w:rsid w:val="00EA3DB4"/>
    <w:rsid w:val="00EB6CD1"/>
    <w:rsid w:val="00ED03C1"/>
    <w:rsid w:val="00ED2F26"/>
    <w:rsid w:val="00ED5151"/>
    <w:rsid w:val="00ED623A"/>
    <w:rsid w:val="00ED6421"/>
    <w:rsid w:val="00EE3F5E"/>
    <w:rsid w:val="00EF30CF"/>
    <w:rsid w:val="00EF56F1"/>
    <w:rsid w:val="00EF6853"/>
    <w:rsid w:val="00F12EE6"/>
    <w:rsid w:val="00F133C7"/>
    <w:rsid w:val="00F13D8B"/>
    <w:rsid w:val="00F169B3"/>
    <w:rsid w:val="00F223ED"/>
    <w:rsid w:val="00F35667"/>
    <w:rsid w:val="00F563AC"/>
    <w:rsid w:val="00F571B2"/>
    <w:rsid w:val="00F61EC8"/>
    <w:rsid w:val="00F64D89"/>
    <w:rsid w:val="00F67120"/>
    <w:rsid w:val="00F721F1"/>
    <w:rsid w:val="00F7475F"/>
    <w:rsid w:val="00F82E80"/>
    <w:rsid w:val="00F83109"/>
    <w:rsid w:val="00F85DA5"/>
    <w:rsid w:val="00F908B4"/>
    <w:rsid w:val="00F94BE8"/>
    <w:rsid w:val="00F96CBA"/>
    <w:rsid w:val="00FC1795"/>
    <w:rsid w:val="00FD21A2"/>
    <w:rsid w:val="00FD522D"/>
    <w:rsid w:val="00FE3422"/>
    <w:rsid w:val="00FE3941"/>
    <w:rsid w:val="00FE7300"/>
    <w:rsid w:val="00FF1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0A4"/>
  <w15:chartTrackingRefBased/>
  <w15:docId w15:val="{330EE71A-9920-41D5-8721-6E868852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5DE9"/>
    <w:rPr>
      <w:sz w:val="16"/>
      <w:szCs w:val="16"/>
    </w:rPr>
  </w:style>
  <w:style w:type="paragraph" w:styleId="CommentText">
    <w:name w:val="annotation text"/>
    <w:basedOn w:val="Normal"/>
    <w:link w:val="CommentTextChar"/>
    <w:uiPriority w:val="99"/>
    <w:semiHidden/>
    <w:unhideWhenUsed/>
    <w:rsid w:val="00305DE9"/>
    <w:pPr>
      <w:spacing w:line="240" w:lineRule="auto"/>
    </w:pPr>
    <w:rPr>
      <w:sz w:val="20"/>
      <w:szCs w:val="20"/>
    </w:rPr>
  </w:style>
  <w:style w:type="character" w:customStyle="1" w:styleId="CommentTextChar">
    <w:name w:val="Comment Text Char"/>
    <w:basedOn w:val="DefaultParagraphFont"/>
    <w:link w:val="CommentText"/>
    <w:uiPriority w:val="99"/>
    <w:semiHidden/>
    <w:rsid w:val="00305DE9"/>
    <w:rPr>
      <w:sz w:val="20"/>
      <w:szCs w:val="20"/>
    </w:rPr>
  </w:style>
  <w:style w:type="paragraph" w:styleId="CommentSubject">
    <w:name w:val="annotation subject"/>
    <w:basedOn w:val="CommentText"/>
    <w:next w:val="CommentText"/>
    <w:link w:val="CommentSubjectChar"/>
    <w:uiPriority w:val="99"/>
    <w:semiHidden/>
    <w:unhideWhenUsed/>
    <w:rsid w:val="00305DE9"/>
    <w:rPr>
      <w:b/>
      <w:bCs/>
    </w:rPr>
  </w:style>
  <w:style w:type="character" w:customStyle="1" w:styleId="CommentSubjectChar">
    <w:name w:val="Comment Subject Char"/>
    <w:basedOn w:val="CommentTextChar"/>
    <w:link w:val="CommentSubject"/>
    <w:uiPriority w:val="99"/>
    <w:semiHidden/>
    <w:rsid w:val="00305DE9"/>
    <w:rPr>
      <w:b/>
      <w:bCs/>
      <w:sz w:val="20"/>
      <w:szCs w:val="20"/>
    </w:rPr>
  </w:style>
  <w:style w:type="paragraph" w:styleId="BalloonText">
    <w:name w:val="Balloon Text"/>
    <w:basedOn w:val="Normal"/>
    <w:link w:val="BalloonTextChar"/>
    <w:uiPriority w:val="99"/>
    <w:semiHidden/>
    <w:unhideWhenUsed/>
    <w:rsid w:val="00305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E9"/>
    <w:rPr>
      <w:rFonts w:ascii="Segoe UI" w:hAnsi="Segoe UI" w:cs="Segoe UI"/>
      <w:sz w:val="18"/>
      <w:szCs w:val="18"/>
    </w:rPr>
  </w:style>
  <w:style w:type="paragraph" w:styleId="Header">
    <w:name w:val="header"/>
    <w:basedOn w:val="Normal"/>
    <w:link w:val="HeaderChar"/>
    <w:unhideWhenUsed/>
    <w:rsid w:val="00FD21A2"/>
    <w:pPr>
      <w:tabs>
        <w:tab w:val="center" w:pos="4153"/>
        <w:tab w:val="right" w:pos="8306"/>
      </w:tabs>
      <w:spacing w:after="0" w:line="240" w:lineRule="auto"/>
    </w:pPr>
  </w:style>
  <w:style w:type="character" w:customStyle="1" w:styleId="HeaderChar">
    <w:name w:val="Header Char"/>
    <w:basedOn w:val="DefaultParagraphFont"/>
    <w:link w:val="Header"/>
    <w:rsid w:val="00FD21A2"/>
  </w:style>
  <w:style w:type="paragraph" w:styleId="Footer">
    <w:name w:val="footer"/>
    <w:basedOn w:val="Normal"/>
    <w:link w:val="FooterChar"/>
    <w:uiPriority w:val="99"/>
    <w:unhideWhenUsed/>
    <w:rsid w:val="00FD21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A2"/>
  </w:style>
  <w:style w:type="table" w:styleId="TableGrid">
    <w:name w:val="Table Grid"/>
    <w:basedOn w:val="TableNormal"/>
    <w:uiPriority w:val="59"/>
    <w:rsid w:val="00212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50BCD"/>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D50BCD"/>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452C-4573-451A-8E54-7FCAE8FF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9244</Words>
  <Characters>5270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Brūvere</dc:creator>
  <cp:lastModifiedBy>Leontine Babkina</cp:lastModifiedBy>
  <cp:revision>16</cp:revision>
  <cp:lastPrinted>2018-08-06T09:00:00Z</cp:lastPrinted>
  <dcterms:created xsi:type="dcterms:W3CDTF">2018-08-02T11:27:00Z</dcterms:created>
  <dcterms:modified xsi:type="dcterms:W3CDTF">2018-08-08T12:12:00Z</dcterms:modified>
</cp:coreProperties>
</file>