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105E" w14:textId="7840E9C8" w:rsidR="00A444D6" w:rsidRDefault="00A444D6" w:rsidP="00C83206">
      <w:pPr>
        <w:spacing w:after="0" w:line="240" w:lineRule="auto"/>
        <w:rPr>
          <w:sz w:val="28"/>
          <w:szCs w:val="28"/>
        </w:rPr>
      </w:pPr>
      <w:bookmarkStart w:id="0" w:name="OLE_LINK1"/>
      <w:bookmarkStart w:id="1" w:name="OLE_LINK2"/>
    </w:p>
    <w:p w14:paraId="6D5585BB" w14:textId="77777777" w:rsidR="00EB3894" w:rsidRPr="00A444D6" w:rsidRDefault="00EB3894" w:rsidP="00C83206">
      <w:pPr>
        <w:spacing w:after="0" w:line="240" w:lineRule="auto"/>
        <w:rPr>
          <w:sz w:val="28"/>
          <w:szCs w:val="28"/>
        </w:rPr>
      </w:pPr>
    </w:p>
    <w:p w14:paraId="2C75E16D" w14:textId="77777777" w:rsidR="00BD1C40" w:rsidRDefault="00BD1C40" w:rsidP="00C83206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15E6D2AF" w14:textId="77777777" w:rsidR="00BD1C40" w:rsidRDefault="00BD1C40" w:rsidP="00C83206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67FA00E5" w14:textId="50A4D55B" w:rsidR="00EB3894" w:rsidRPr="00275B28" w:rsidRDefault="00EB3894" w:rsidP="00C83206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87243">
        <w:rPr>
          <w:sz w:val="28"/>
          <w:szCs w:val="28"/>
        </w:rPr>
        <w:t>. </w:t>
      </w:r>
      <w:r w:rsidRPr="00275B28">
        <w:rPr>
          <w:sz w:val="28"/>
          <w:szCs w:val="28"/>
        </w:rPr>
        <w:t xml:space="preserve">gada </w:t>
      </w:r>
      <w:r w:rsidR="008A301C">
        <w:rPr>
          <w:sz w:val="28"/>
          <w:szCs w:val="28"/>
        </w:rPr>
        <w:t>7. augustā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8A301C">
        <w:rPr>
          <w:sz w:val="28"/>
          <w:szCs w:val="28"/>
        </w:rPr>
        <w:t> 486</w:t>
      </w:r>
    </w:p>
    <w:p w14:paraId="7D012DB9" w14:textId="31845886" w:rsidR="00EB3894" w:rsidRPr="00275B28" w:rsidRDefault="00EB3894" w:rsidP="00C83206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</w:t>
      </w:r>
      <w:r w:rsidR="00E87243">
        <w:rPr>
          <w:sz w:val="28"/>
          <w:szCs w:val="28"/>
        </w:rPr>
        <w:t>. </w:t>
      </w:r>
      <w:r w:rsidRPr="00275B28">
        <w:rPr>
          <w:sz w:val="28"/>
          <w:szCs w:val="28"/>
        </w:rPr>
        <w:t>Nr</w:t>
      </w:r>
      <w:r w:rsidR="00E87243">
        <w:rPr>
          <w:sz w:val="28"/>
          <w:szCs w:val="28"/>
        </w:rPr>
        <w:t>. </w:t>
      </w:r>
      <w:r w:rsidR="008A301C">
        <w:rPr>
          <w:sz w:val="28"/>
          <w:szCs w:val="28"/>
        </w:rPr>
        <w:t>37</w:t>
      </w:r>
      <w:r w:rsidRPr="00275B28">
        <w:rPr>
          <w:sz w:val="28"/>
          <w:szCs w:val="28"/>
        </w:rPr>
        <w:t> </w:t>
      </w:r>
      <w:r w:rsidR="008A301C">
        <w:rPr>
          <w:sz w:val="28"/>
          <w:szCs w:val="28"/>
        </w:rPr>
        <w:t>47</w:t>
      </w:r>
      <w:bookmarkStart w:id="2" w:name="_GoBack"/>
      <w:bookmarkEnd w:id="2"/>
      <w:r w:rsidR="00E87243">
        <w:rPr>
          <w:sz w:val="28"/>
          <w:szCs w:val="28"/>
        </w:rPr>
        <w:t>. </w:t>
      </w:r>
      <w:r w:rsidRPr="00275B28">
        <w:rPr>
          <w:sz w:val="28"/>
          <w:szCs w:val="28"/>
        </w:rPr>
        <w:t>§)</w:t>
      </w:r>
    </w:p>
    <w:p w14:paraId="29B24B66" w14:textId="77777777" w:rsidR="005350A6" w:rsidRPr="00A444D6" w:rsidRDefault="005350A6" w:rsidP="00C83206">
      <w:pPr>
        <w:pStyle w:val="BodyTextIndent"/>
        <w:spacing w:after="0"/>
        <w:rPr>
          <w:sz w:val="28"/>
          <w:szCs w:val="28"/>
          <w:lang w:val="lv-LV"/>
        </w:rPr>
      </w:pPr>
    </w:p>
    <w:p w14:paraId="29B24B67" w14:textId="68F1B9DB" w:rsidR="005350A6" w:rsidRPr="00A444D6" w:rsidRDefault="00D05E22" w:rsidP="00C83206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3" w:name="OLE_LINK3"/>
      <w:r w:rsidRPr="00A444D6">
        <w:rPr>
          <w:rFonts w:eastAsia="Times New Roman"/>
          <w:b/>
          <w:sz w:val="28"/>
          <w:szCs w:val="28"/>
        </w:rPr>
        <w:t>Grozījumi Ministru kabineta 2012</w:t>
      </w:r>
      <w:r w:rsidR="00E87243">
        <w:rPr>
          <w:rFonts w:eastAsia="Times New Roman"/>
          <w:b/>
          <w:sz w:val="28"/>
          <w:szCs w:val="28"/>
        </w:rPr>
        <w:t>. </w:t>
      </w:r>
      <w:r w:rsidRPr="00A444D6">
        <w:rPr>
          <w:rFonts w:eastAsia="Times New Roman"/>
          <w:b/>
          <w:sz w:val="28"/>
          <w:szCs w:val="28"/>
        </w:rPr>
        <w:t>gada 3</w:t>
      </w:r>
      <w:r w:rsidR="00E87243">
        <w:rPr>
          <w:rFonts w:eastAsia="Times New Roman"/>
          <w:b/>
          <w:sz w:val="28"/>
          <w:szCs w:val="28"/>
        </w:rPr>
        <w:t>. </w:t>
      </w:r>
      <w:r w:rsidRPr="00A444D6">
        <w:rPr>
          <w:rFonts w:eastAsia="Times New Roman"/>
          <w:b/>
          <w:sz w:val="28"/>
          <w:szCs w:val="28"/>
        </w:rPr>
        <w:t>aprīļa noteikumos Nr</w:t>
      </w:r>
      <w:r w:rsidR="00E87243">
        <w:rPr>
          <w:rFonts w:eastAsia="Times New Roman"/>
          <w:b/>
          <w:sz w:val="28"/>
          <w:szCs w:val="28"/>
        </w:rPr>
        <w:t>. </w:t>
      </w:r>
      <w:r w:rsidRPr="00A444D6">
        <w:rPr>
          <w:rFonts w:eastAsia="Times New Roman"/>
          <w:b/>
          <w:sz w:val="28"/>
          <w:szCs w:val="28"/>
        </w:rPr>
        <w:t xml:space="preserve">241 </w:t>
      </w:r>
      <w:r w:rsidR="002E6728">
        <w:rPr>
          <w:rFonts w:eastAsia="Times New Roman"/>
          <w:b/>
          <w:sz w:val="28"/>
          <w:szCs w:val="28"/>
        </w:rPr>
        <w:t>"</w:t>
      </w:r>
      <w:r w:rsidRPr="00A444D6">
        <w:rPr>
          <w:rFonts w:eastAsia="Times New Roman"/>
          <w:b/>
          <w:sz w:val="28"/>
          <w:szCs w:val="28"/>
        </w:rPr>
        <w:t>Slimību profilakses un kontroles centra nolikums</w:t>
      </w:r>
      <w:r w:rsidR="00EB3894">
        <w:rPr>
          <w:rFonts w:eastAsia="Times New Roman"/>
          <w:b/>
          <w:sz w:val="28"/>
          <w:szCs w:val="28"/>
        </w:rPr>
        <w:t>"</w:t>
      </w:r>
      <w:bookmarkEnd w:id="3"/>
    </w:p>
    <w:bookmarkEnd w:id="0"/>
    <w:bookmarkEnd w:id="1"/>
    <w:p w14:paraId="1F69EB83" w14:textId="77777777" w:rsidR="00E87243" w:rsidRDefault="00E87243" w:rsidP="00E87243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69" w14:textId="77777777" w:rsidR="005350A6" w:rsidRPr="00A444D6" w:rsidRDefault="00D05E22" w:rsidP="00C83206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A444D6">
        <w:rPr>
          <w:rFonts w:eastAsia="Calibri"/>
          <w:sz w:val="28"/>
          <w:szCs w:val="28"/>
        </w:rPr>
        <w:t xml:space="preserve">Izdoti saskaņā ar </w:t>
      </w:r>
    </w:p>
    <w:p w14:paraId="29B24B6A" w14:textId="77777777" w:rsidR="005350A6" w:rsidRPr="00A444D6" w:rsidRDefault="00D05E22" w:rsidP="00C83206">
      <w:pPr>
        <w:autoSpaceDN/>
        <w:spacing w:after="0" w:line="240" w:lineRule="auto"/>
        <w:jc w:val="right"/>
        <w:textAlignment w:val="auto"/>
        <w:rPr>
          <w:rFonts w:eastAsia="Calibri"/>
          <w:sz w:val="28"/>
          <w:szCs w:val="28"/>
        </w:rPr>
      </w:pPr>
      <w:r w:rsidRPr="00A444D6">
        <w:rPr>
          <w:rFonts w:eastAsia="Calibri"/>
          <w:sz w:val="28"/>
          <w:szCs w:val="28"/>
        </w:rPr>
        <w:t xml:space="preserve">Valsts pārvaldes iekārtas likuma </w:t>
      </w:r>
    </w:p>
    <w:p w14:paraId="29B24B6B" w14:textId="0DB88445" w:rsidR="005350A6" w:rsidRPr="00A444D6" w:rsidRDefault="00D05E22" w:rsidP="00C83206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Calibri"/>
          <w:sz w:val="28"/>
          <w:szCs w:val="28"/>
        </w:rPr>
        <w:t>16</w:t>
      </w:r>
      <w:r w:rsidR="00E87243">
        <w:rPr>
          <w:rFonts w:eastAsia="Calibri"/>
          <w:sz w:val="28"/>
          <w:szCs w:val="28"/>
        </w:rPr>
        <w:t>. </w:t>
      </w:r>
      <w:r w:rsidRPr="00A444D6">
        <w:rPr>
          <w:rFonts w:eastAsia="Calibri"/>
          <w:sz w:val="28"/>
          <w:szCs w:val="28"/>
        </w:rPr>
        <w:t>panta pirmo daļu</w:t>
      </w:r>
    </w:p>
    <w:p w14:paraId="25D60AD2" w14:textId="77777777" w:rsidR="00E87243" w:rsidRDefault="00E87243" w:rsidP="00E87243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6E" w14:textId="2030BBC9" w:rsidR="005350A6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Times New Roman"/>
          <w:sz w:val="28"/>
          <w:szCs w:val="28"/>
          <w:lang w:eastAsia="lv-LV"/>
        </w:rPr>
        <w:t>1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>Izdarīt Ministru kabineta 2012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>gada 3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>aprīļa noteikumos Nr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 xml:space="preserve">241 </w:t>
      </w:r>
      <w:r w:rsidR="002E6728">
        <w:rPr>
          <w:rFonts w:eastAsia="Times New Roman"/>
          <w:sz w:val="28"/>
          <w:szCs w:val="28"/>
          <w:lang w:eastAsia="lv-LV"/>
        </w:rPr>
        <w:t>"</w:t>
      </w:r>
      <w:r w:rsidRPr="00A444D6">
        <w:rPr>
          <w:rFonts w:eastAsia="Times New Roman"/>
          <w:sz w:val="28"/>
          <w:szCs w:val="28"/>
          <w:lang w:eastAsia="lv-LV"/>
        </w:rPr>
        <w:t>Slimību profilakses un kontroles centra nolikums</w:t>
      </w:r>
      <w:r w:rsidR="00EB3894">
        <w:rPr>
          <w:rFonts w:eastAsia="Times New Roman"/>
          <w:sz w:val="28"/>
          <w:szCs w:val="28"/>
          <w:lang w:eastAsia="lv-LV"/>
        </w:rPr>
        <w:t>"</w:t>
      </w:r>
      <w:r w:rsidRPr="00A444D6">
        <w:rPr>
          <w:rFonts w:eastAsia="Times New Roman"/>
          <w:sz w:val="28"/>
          <w:szCs w:val="28"/>
          <w:lang w:eastAsia="lv-LV"/>
        </w:rPr>
        <w:t xml:space="preserve"> (Latvijas Vēstnesis, </w:t>
      </w:r>
      <w:r w:rsidR="00031061" w:rsidRPr="00A444D6">
        <w:rPr>
          <w:rFonts w:eastAsia="Times New Roman"/>
          <w:sz w:val="28"/>
          <w:szCs w:val="28"/>
          <w:lang w:eastAsia="lv-LV"/>
        </w:rPr>
        <w:t>2012, 55.</w:t>
      </w:r>
      <w:r w:rsidRPr="00A444D6">
        <w:rPr>
          <w:rFonts w:eastAsia="Times New Roman"/>
          <w:sz w:val="28"/>
          <w:szCs w:val="28"/>
          <w:lang w:eastAsia="lv-LV"/>
        </w:rPr>
        <w:t>, 1</w:t>
      </w:r>
      <w:r w:rsidR="00031061" w:rsidRPr="00A444D6">
        <w:rPr>
          <w:rFonts w:eastAsia="Times New Roman"/>
          <w:sz w:val="28"/>
          <w:szCs w:val="28"/>
          <w:lang w:eastAsia="lv-LV"/>
        </w:rPr>
        <w:t>94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>nr.; 201</w:t>
      </w:r>
      <w:r w:rsidR="00031061" w:rsidRPr="00A444D6">
        <w:rPr>
          <w:rFonts w:eastAsia="Times New Roman"/>
          <w:sz w:val="28"/>
          <w:szCs w:val="28"/>
          <w:lang w:eastAsia="lv-LV"/>
        </w:rPr>
        <w:t>7</w:t>
      </w:r>
      <w:r w:rsidRPr="00A444D6">
        <w:rPr>
          <w:rFonts w:eastAsia="Times New Roman"/>
          <w:sz w:val="28"/>
          <w:szCs w:val="28"/>
          <w:lang w:eastAsia="lv-LV"/>
        </w:rPr>
        <w:t xml:space="preserve">, </w:t>
      </w:r>
      <w:r w:rsidR="00031061" w:rsidRPr="00A444D6">
        <w:rPr>
          <w:rFonts w:eastAsia="Times New Roman"/>
          <w:sz w:val="28"/>
          <w:szCs w:val="28"/>
          <w:lang w:eastAsia="lv-LV"/>
        </w:rPr>
        <w:t>36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>nr.) šādus grozījumus:</w:t>
      </w:r>
    </w:p>
    <w:p w14:paraId="76DB1B68" w14:textId="21783E41" w:rsidR="0062687A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Times New Roman"/>
          <w:sz w:val="28"/>
          <w:szCs w:val="28"/>
          <w:lang w:eastAsia="lv-LV"/>
        </w:rPr>
        <w:t>1.</w:t>
      </w:r>
      <w:r w:rsidR="008E37B3" w:rsidRPr="00A444D6">
        <w:rPr>
          <w:rFonts w:eastAsia="Times New Roman"/>
          <w:sz w:val="28"/>
          <w:szCs w:val="28"/>
          <w:lang w:eastAsia="lv-LV"/>
        </w:rPr>
        <w:t>1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62687A" w:rsidRPr="00A444D6">
        <w:rPr>
          <w:color w:val="212121"/>
          <w:sz w:val="28"/>
          <w:szCs w:val="28"/>
          <w:shd w:val="clear" w:color="auto" w:fill="FFFFFF"/>
        </w:rPr>
        <w:t>izteikt 3.2</w:t>
      </w:r>
      <w:r w:rsidR="00E87243">
        <w:rPr>
          <w:color w:val="212121"/>
          <w:sz w:val="28"/>
          <w:szCs w:val="28"/>
          <w:shd w:val="clear" w:color="auto" w:fill="FFFFFF"/>
        </w:rPr>
        <w:t>. </w:t>
      </w:r>
      <w:r w:rsidR="0062687A" w:rsidRPr="00A444D6">
        <w:rPr>
          <w:color w:val="212121"/>
          <w:sz w:val="28"/>
          <w:szCs w:val="28"/>
          <w:shd w:val="clear" w:color="auto" w:fill="FFFFFF"/>
        </w:rPr>
        <w:t>apakšpunktu šādā redakcijā</w:t>
      </w:r>
      <w:r w:rsidR="0062687A" w:rsidRPr="00A444D6">
        <w:rPr>
          <w:rFonts w:eastAsia="Times New Roman"/>
          <w:sz w:val="28"/>
          <w:szCs w:val="28"/>
          <w:lang w:eastAsia="lv-LV"/>
        </w:rPr>
        <w:t>:</w:t>
      </w:r>
    </w:p>
    <w:p w14:paraId="58ACF79E" w14:textId="77777777" w:rsidR="00C83206" w:rsidRDefault="00C83206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70" w14:textId="748749AD" w:rsidR="005350A6" w:rsidRPr="00A444D6" w:rsidRDefault="002E6728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62687A" w:rsidRPr="00A444D6">
        <w:rPr>
          <w:sz w:val="28"/>
          <w:szCs w:val="28"/>
        </w:rPr>
        <w:t>3.2</w:t>
      </w:r>
      <w:r w:rsidR="00E87243">
        <w:rPr>
          <w:sz w:val="28"/>
          <w:szCs w:val="28"/>
        </w:rPr>
        <w:t>. </w:t>
      </w:r>
      <w:r w:rsidR="0062687A" w:rsidRPr="00A444D6">
        <w:rPr>
          <w:sz w:val="28"/>
          <w:szCs w:val="28"/>
        </w:rPr>
        <w:t xml:space="preserve">veikt </w:t>
      </w:r>
      <w:proofErr w:type="spellStart"/>
      <w:r w:rsidR="0062687A" w:rsidRPr="00A444D6">
        <w:rPr>
          <w:sz w:val="28"/>
          <w:szCs w:val="28"/>
        </w:rPr>
        <w:t>neinfekcijas</w:t>
      </w:r>
      <w:proofErr w:type="spellEnd"/>
      <w:r w:rsidR="0062687A" w:rsidRPr="00A444D6">
        <w:rPr>
          <w:sz w:val="28"/>
          <w:szCs w:val="28"/>
        </w:rPr>
        <w:t xml:space="preserve"> slimību uzraudzību, </w:t>
      </w:r>
      <w:r w:rsidR="0062687A" w:rsidRPr="00A444D6">
        <w:rPr>
          <w:rFonts w:eastAsia="Times New Roman"/>
          <w:sz w:val="28"/>
          <w:szCs w:val="28"/>
          <w:lang w:eastAsia="lv-LV"/>
        </w:rPr>
        <w:t>organizēt slimību profilakses un veselības veicināšanas pasākumus,</w:t>
      </w:r>
      <w:r w:rsidR="0062687A" w:rsidRPr="00A444D6">
        <w:rPr>
          <w:sz w:val="28"/>
          <w:szCs w:val="28"/>
        </w:rPr>
        <w:t xml:space="preserve"> kā arī izvērtēt faktorus, kuri var ietekmēt sabiedrības veselību</w:t>
      </w:r>
      <w:r w:rsidR="00E87243">
        <w:rPr>
          <w:sz w:val="28"/>
          <w:szCs w:val="28"/>
        </w:rPr>
        <w:t>;</w:t>
      </w:r>
      <w:r w:rsidR="00EB3894">
        <w:rPr>
          <w:rFonts w:eastAsia="Times New Roman"/>
          <w:sz w:val="28"/>
          <w:szCs w:val="28"/>
          <w:lang w:eastAsia="lv-LV"/>
        </w:rPr>
        <w:t>"</w:t>
      </w:r>
      <w:r w:rsidR="008E37B3" w:rsidRPr="00A444D6">
        <w:rPr>
          <w:rFonts w:eastAsia="Times New Roman"/>
          <w:sz w:val="28"/>
          <w:szCs w:val="28"/>
          <w:lang w:eastAsia="lv-LV"/>
        </w:rPr>
        <w:t>;</w:t>
      </w:r>
    </w:p>
    <w:p w14:paraId="29B24B71" w14:textId="77777777" w:rsidR="008E37B3" w:rsidRPr="00A444D6" w:rsidRDefault="008E37B3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72" w14:textId="793F065B" w:rsidR="008E37B3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Times New Roman"/>
          <w:sz w:val="28"/>
          <w:szCs w:val="28"/>
          <w:lang w:eastAsia="lv-LV"/>
        </w:rPr>
        <w:t>1.2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 xml:space="preserve">papildināt noteikumus ar </w:t>
      </w:r>
      <w:r w:rsidR="00444147" w:rsidRPr="00A444D6">
        <w:rPr>
          <w:rFonts w:eastAsia="Times New Roman"/>
          <w:sz w:val="28"/>
          <w:szCs w:val="28"/>
          <w:lang w:eastAsia="lv-LV"/>
        </w:rPr>
        <w:t>3.9.,</w:t>
      </w:r>
      <w:r w:rsidR="00EF28B4" w:rsidRPr="00A444D6">
        <w:rPr>
          <w:rFonts w:eastAsia="Times New Roman"/>
          <w:sz w:val="28"/>
          <w:szCs w:val="28"/>
          <w:lang w:eastAsia="lv-LV"/>
        </w:rPr>
        <w:t xml:space="preserve"> 3.10</w:t>
      </w:r>
      <w:r w:rsidR="00E87243">
        <w:rPr>
          <w:rFonts w:eastAsia="Times New Roman"/>
          <w:sz w:val="28"/>
          <w:szCs w:val="28"/>
          <w:lang w:eastAsia="lv-LV"/>
        </w:rPr>
        <w:t xml:space="preserve">. </w:t>
      </w:r>
      <w:r w:rsidR="00444147" w:rsidRPr="00A444D6">
        <w:rPr>
          <w:rFonts w:eastAsia="Times New Roman"/>
          <w:sz w:val="28"/>
          <w:szCs w:val="28"/>
          <w:lang w:eastAsia="lv-LV"/>
        </w:rPr>
        <w:t>un 3.11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681442" w:rsidRPr="00A444D6">
        <w:rPr>
          <w:rFonts w:eastAsia="Times New Roman"/>
          <w:sz w:val="28"/>
          <w:szCs w:val="28"/>
          <w:lang w:eastAsia="lv-LV"/>
        </w:rPr>
        <w:t>apakšpunktu šādā redakcijā:</w:t>
      </w:r>
    </w:p>
    <w:p w14:paraId="00E6B4CF" w14:textId="77777777" w:rsidR="00C83206" w:rsidRDefault="00C83206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73" w14:textId="6AF6F56B" w:rsidR="004614F5" w:rsidRPr="00A444D6" w:rsidRDefault="002E6728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D05E22" w:rsidRPr="00A444D6">
        <w:rPr>
          <w:rFonts w:eastAsia="Times New Roman"/>
          <w:sz w:val="28"/>
          <w:szCs w:val="28"/>
          <w:lang w:eastAsia="lv-LV"/>
        </w:rPr>
        <w:t>3.9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D05E22" w:rsidRPr="00A444D6">
        <w:rPr>
          <w:rFonts w:eastAsia="Times New Roman"/>
          <w:sz w:val="28"/>
          <w:szCs w:val="28"/>
          <w:lang w:eastAsia="lv-LV"/>
        </w:rPr>
        <w:t>izstrādāt un uzturēt veselības aprūpes rezultatīvo rādītāju un indikatoru klāstu ārstniecības iestāžu darbības un rezultātu analīzei</w:t>
      </w:r>
      <w:r w:rsidR="00EF28B4" w:rsidRPr="00A444D6">
        <w:rPr>
          <w:rFonts w:eastAsia="Times New Roman"/>
          <w:sz w:val="28"/>
          <w:szCs w:val="28"/>
          <w:lang w:eastAsia="lv-LV"/>
        </w:rPr>
        <w:t>;</w:t>
      </w:r>
    </w:p>
    <w:p w14:paraId="29B24B74" w14:textId="7E68851B" w:rsidR="00444147" w:rsidRPr="00A444D6" w:rsidRDefault="00A444D6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Times New Roman"/>
          <w:sz w:val="28"/>
          <w:szCs w:val="28"/>
          <w:lang w:eastAsia="lv-LV"/>
        </w:rPr>
        <w:t>3.10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F74BAE" w:rsidRPr="00A444D6">
        <w:rPr>
          <w:rFonts w:eastAsia="Times New Roman"/>
          <w:sz w:val="28"/>
          <w:szCs w:val="28"/>
          <w:lang w:eastAsia="lv-LV"/>
        </w:rPr>
        <w:t xml:space="preserve">sniegt valsts pārvaldes institūcijām </w:t>
      </w:r>
      <w:r w:rsidR="0016420D" w:rsidRPr="00A444D6">
        <w:rPr>
          <w:rFonts w:eastAsia="Times New Roman"/>
          <w:sz w:val="28"/>
          <w:szCs w:val="28"/>
          <w:lang w:eastAsia="lv-LV"/>
        </w:rPr>
        <w:t xml:space="preserve">informatīvo atbalstu </w:t>
      </w:r>
      <w:r w:rsidR="00F74BAE" w:rsidRPr="00A444D6">
        <w:rPr>
          <w:rFonts w:eastAsia="Times New Roman"/>
          <w:sz w:val="28"/>
          <w:szCs w:val="28"/>
          <w:lang w:eastAsia="lv-LV"/>
        </w:rPr>
        <w:t>iedzīvotāju fiziskās veselības aprūpes īstenošanā</w:t>
      </w:r>
      <w:r w:rsidR="00D05E22" w:rsidRPr="00A444D6">
        <w:rPr>
          <w:rFonts w:eastAsia="Times New Roman"/>
          <w:sz w:val="28"/>
          <w:szCs w:val="28"/>
          <w:lang w:eastAsia="lv-LV"/>
        </w:rPr>
        <w:t>;</w:t>
      </w:r>
    </w:p>
    <w:p w14:paraId="29B24B75" w14:textId="76382503" w:rsidR="00681442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Times New Roman"/>
          <w:sz w:val="28"/>
          <w:szCs w:val="28"/>
          <w:lang w:eastAsia="lv-LV"/>
        </w:rPr>
        <w:t>3.11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F74BAE" w:rsidRPr="00A444D6">
        <w:rPr>
          <w:rFonts w:eastAsia="Times New Roman"/>
          <w:sz w:val="28"/>
          <w:szCs w:val="28"/>
          <w:lang w:eastAsia="lv-LV"/>
        </w:rPr>
        <w:t>sagatavot izstrādājamo klīnisko vadlīniju sarakstu, izvērtēt klīniskās vadlīnijas un nodrošināt to ieviešanas metodisko vadību</w:t>
      </w:r>
      <w:r w:rsidRPr="00A444D6">
        <w:rPr>
          <w:rFonts w:eastAsia="Times New Roman"/>
          <w:sz w:val="28"/>
          <w:szCs w:val="28"/>
          <w:lang w:eastAsia="lv-LV"/>
        </w:rPr>
        <w:t>.</w:t>
      </w:r>
      <w:r w:rsidR="00EB3894">
        <w:rPr>
          <w:rFonts w:eastAsia="Times New Roman"/>
          <w:sz w:val="28"/>
          <w:szCs w:val="28"/>
          <w:lang w:eastAsia="lv-LV"/>
        </w:rPr>
        <w:t>"</w:t>
      </w:r>
      <w:r w:rsidRPr="00A444D6">
        <w:rPr>
          <w:rFonts w:eastAsia="Times New Roman"/>
          <w:sz w:val="28"/>
          <w:szCs w:val="28"/>
          <w:lang w:eastAsia="lv-LV"/>
        </w:rPr>
        <w:t>;</w:t>
      </w:r>
    </w:p>
    <w:p w14:paraId="29B24B76" w14:textId="77777777" w:rsidR="00681442" w:rsidRPr="00A444D6" w:rsidRDefault="00681442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77" w14:textId="7BCCED02" w:rsidR="00681442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  <w:r w:rsidRPr="00A444D6">
        <w:rPr>
          <w:rFonts w:eastAsia="Times New Roman"/>
          <w:sz w:val="28"/>
          <w:szCs w:val="28"/>
          <w:lang w:eastAsia="lv-LV"/>
        </w:rPr>
        <w:t>1.3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sz w:val="28"/>
          <w:szCs w:val="28"/>
        </w:rPr>
        <w:t>svītrot 4.12.11</w:t>
      </w:r>
      <w:r w:rsidR="00E87243">
        <w:rPr>
          <w:sz w:val="28"/>
          <w:szCs w:val="28"/>
        </w:rPr>
        <w:t>. </w:t>
      </w:r>
      <w:r w:rsidRPr="00A444D6">
        <w:rPr>
          <w:sz w:val="28"/>
          <w:szCs w:val="28"/>
        </w:rPr>
        <w:t>apakšpunktu;</w:t>
      </w:r>
    </w:p>
    <w:p w14:paraId="29B24B79" w14:textId="64355FCF" w:rsidR="00681442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  <w:r w:rsidRPr="00A444D6">
        <w:rPr>
          <w:sz w:val="28"/>
          <w:szCs w:val="28"/>
        </w:rPr>
        <w:t>1.4</w:t>
      </w:r>
      <w:r w:rsidR="00E87243">
        <w:rPr>
          <w:sz w:val="28"/>
          <w:szCs w:val="28"/>
        </w:rPr>
        <w:t>. </w:t>
      </w:r>
      <w:r w:rsidRPr="00A444D6">
        <w:rPr>
          <w:sz w:val="28"/>
          <w:szCs w:val="28"/>
        </w:rPr>
        <w:t>papildināt noteikumus ar 4.</w:t>
      </w:r>
      <w:r w:rsidR="00444147" w:rsidRPr="00A444D6">
        <w:rPr>
          <w:sz w:val="28"/>
          <w:szCs w:val="28"/>
        </w:rPr>
        <w:t>1</w:t>
      </w:r>
      <w:r w:rsidRPr="00A444D6">
        <w:rPr>
          <w:sz w:val="28"/>
          <w:szCs w:val="28"/>
        </w:rPr>
        <w:t>2.13</w:t>
      </w:r>
      <w:r w:rsidR="00E87243">
        <w:rPr>
          <w:sz w:val="28"/>
          <w:szCs w:val="28"/>
        </w:rPr>
        <w:t>. </w:t>
      </w:r>
      <w:r w:rsidRPr="00A444D6">
        <w:rPr>
          <w:sz w:val="28"/>
          <w:szCs w:val="28"/>
        </w:rPr>
        <w:t>apakšpunktu šādā redakcijā:</w:t>
      </w:r>
    </w:p>
    <w:p w14:paraId="5F0A3F4F" w14:textId="77777777" w:rsidR="00C83206" w:rsidRDefault="00C83206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</w:p>
    <w:p w14:paraId="29B24B7A" w14:textId="11C3D969" w:rsidR="00681442" w:rsidRPr="00A444D6" w:rsidRDefault="002E6728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"</w:t>
      </w:r>
      <w:r w:rsidR="00D05E22" w:rsidRPr="00A444D6">
        <w:rPr>
          <w:sz w:val="28"/>
          <w:szCs w:val="28"/>
        </w:rPr>
        <w:t>4.</w:t>
      </w:r>
      <w:r w:rsidR="00A444D6" w:rsidRPr="00A444D6">
        <w:rPr>
          <w:sz w:val="28"/>
          <w:szCs w:val="28"/>
        </w:rPr>
        <w:t>1</w:t>
      </w:r>
      <w:r w:rsidR="00D05E22" w:rsidRPr="00A444D6">
        <w:rPr>
          <w:sz w:val="28"/>
          <w:szCs w:val="28"/>
        </w:rPr>
        <w:t>2.13</w:t>
      </w:r>
      <w:r w:rsidR="00E87243">
        <w:rPr>
          <w:sz w:val="28"/>
          <w:szCs w:val="28"/>
        </w:rPr>
        <w:t>. </w:t>
      </w:r>
      <w:r w:rsidR="00D05E22" w:rsidRPr="00A444D6">
        <w:rPr>
          <w:sz w:val="28"/>
          <w:szCs w:val="28"/>
        </w:rPr>
        <w:t>klīnisko vadlīniju datubāzi</w:t>
      </w:r>
      <w:r w:rsidR="00E87243">
        <w:rPr>
          <w:sz w:val="28"/>
          <w:szCs w:val="28"/>
        </w:rPr>
        <w:t>;</w:t>
      </w:r>
      <w:r w:rsidR="00EB3894">
        <w:rPr>
          <w:sz w:val="28"/>
          <w:szCs w:val="28"/>
        </w:rPr>
        <w:t>"</w:t>
      </w:r>
      <w:r w:rsidR="00444147" w:rsidRPr="00A444D6">
        <w:rPr>
          <w:sz w:val="28"/>
          <w:szCs w:val="28"/>
        </w:rPr>
        <w:t>;</w:t>
      </w:r>
    </w:p>
    <w:p w14:paraId="29B24B7B" w14:textId="77777777" w:rsidR="00C87DF2" w:rsidRPr="00A444D6" w:rsidRDefault="00C87DF2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</w:p>
    <w:p w14:paraId="29B24B7C" w14:textId="1CF9046E" w:rsidR="008C6AAB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color w:val="212121"/>
          <w:sz w:val="28"/>
          <w:szCs w:val="28"/>
          <w:shd w:val="clear" w:color="auto" w:fill="FFFFFF"/>
        </w:rPr>
      </w:pPr>
      <w:r w:rsidRPr="00A444D6">
        <w:rPr>
          <w:sz w:val="28"/>
          <w:szCs w:val="28"/>
        </w:rPr>
        <w:t>1.5</w:t>
      </w:r>
      <w:r w:rsidR="00E87243">
        <w:rPr>
          <w:sz w:val="28"/>
          <w:szCs w:val="28"/>
        </w:rPr>
        <w:t>. </w:t>
      </w:r>
      <w:r w:rsidRPr="00A444D6">
        <w:rPr>
          <w:sz w:val="28"/>
          <w:szCs w:val="28"/>
        </w:rPr>
        <w:t>papildināt 4.16</w:t>
      </w:r>
      <w:r w:rsidR="00E87243">
        <w:rPr>
          <w:sz w:val="28"/>
          <w:szCs w:val="28"/>
        </w:rPr>
        <w:t>. </w:t>
      </w:r>
      <w:r w:rsidRPr="00A444D6">
        <w:rPr>
          <w:sz w:val="28"/>
          <w:szCs w:val="28"/>
        </w:rPr>
        <w:t xml:space="preserve">apakšpunktu aiz vārdiem </w:t>
      </w:r>
      <w:r w:rsidR="002E6728">
        <w:rPr>
          <w:rFonts w:eastAsia="Times New Roman"/>
          <w:sz w:val="28"/>
          <w:szCs w:val="28"/>
          <w:lang w:eastAsia="lv-LV"/>
        </w:rPr>
        <w:t>"</w:t>
      </w:r>
      <w:r w:rsidRPr="00A444D6">
        <w:rPr>
          <w:sz w:val="28"/>
          <w:szCs w:val="28"/>
        </w:rPr>
        <w:t>uzraudzības centru</w:t>
      </w:r>
      <w:r w:rsidR="00EB3894">
        <w:rPr>
          <w:sz w:val="28"/>
          <w:szCs w:val="28"/>
        </w:rPr>
        <w:t>"</w:t>
      </w:r>
      <w:r w:rsidRPr="00A444D6">
        <w:rPr>
          <w:sz w:val="28"/>
          <w:szCs w:val="28"/>
        </w:rPr>
        <w:t xml:space="preserve"> ar vārdiem un skaitļiem </w:t>
      </w:r>
      <w:r w:rsidR="002E6728">
        <w:rPr>
          <w:rFonts w:eastAsia="Times New Roman"/>
          <w:sz w:val="28"/>
          <w:szCs w:val="28"/>
          <w:lang w:eastAsia="lv-LV"/>
        </w:rPr>
        <w:t>"</w:t>
      </w:r>
      <w:r w:rsidRPr="00A444D6">
        <w:rPr>
          <w:color w:val="212121"/>
          <w:sz w:val="28"/>
          <w:szCs w:val="28"/>
          <w:shd w:val="clear" w:color="auto" w:fill="FFFFFF"/>
        </w:rPr>
        <w:t>un atbilstoši Eiropas Parlamenta un Padomes 2017</w:t>
      </w:r>
      <w:r w:rsidR="00E87243">
        <w:rPr>
          <w:color w:val="212121"/>
          <w:sz w:val="28"/>
          <w:szCs w:val="28"/>
          <w:shd w:val="clear" w:color="auto" w:fill="FFFFFF"/>
        </w:rPr>
        <w:t>. </w:t>
      </w:r>
      <w:r w:rsidRPr="00A444D6">
        <w:rPr>
          <w:color w:val="212121"/>
          <w:sz w:val="28"/>
          <w:szCs w:val="28"/>
          <w:shd w:val="clear" w:color="auto" w:fill="FFFFFF"/>
        </w:rPr>
        <w:t xml:space="preserve">gada </w:t>
      </w:r>
      <w:r w:rsidRPr="00A444D6">
        <w:rPr>
          <w:color w:val="212121"/>
          <w:sz w:val="28"/>
          <w:szCs w:val="28"/>
          <w:shd w:val="clear" w:color="auto" w:fill="FFFFFF"/>
        </w:rPr>
        <w:lastRenderedPageBreak/>
        <w:t>15</w:t>
      </w:r>
      <w:r w:rsidR="00E87243">
        <w:rPr>
          <w:color w:val="212121"/>
          <w:sz w:val="28"/>
          <w:szCs w:val="28"/>
          <w:shd w:val="clear" w:color="auto" w:fill="FFFFFF"/>
        </w:rPr>
        <w:t>. </w:t>
      </w:r>
      <w:r w:rsidRPr="00A444D6">
        <w:rPr>
          <w:color w:val="212121"/>
          <w:sz w:val="28"/>
          <w:szCs w:val="28"/>
          <w:shd w:val="clear" w:color="auto" w:fill="FFFFFF"/>
        </w:rPr>
        <w:t xml:space="preserve">novembra Regulai (ES) 2017/2101, ar ko </w:t>
      </w:r>
      <w:r w:rsidR="00075907" w:rsidRPr="00A444D6">
        <w:rPr>
          <w:color w:val="212121"/>
          <w:sz w:val="28"/>
          <w:szCs w:val="28"/>
          <w:shd w:val="clear" w:color="auto" w:fill="FFFFFF"/>
        </w:rPr>
        <w:t>groza Regulu (EK) Nr</w:t>
      </w:r>
      <w:r w:rsidR="00E87243">
        <w:rPr>
          <w:color w:val="212121"/>
          <w:sz w:val="28"/>
          <w:szCs w:val="28"/>
          <w:shd w:val="clear" w:color="auto" w:fill="FFFFFF"/>
        </w:rPr>
        <w:t>. </w:t>
      </w:r>
      <w:r w:rsidR="00075907" w:rsidRPr="00A444D6">
        <w:rPr>
          <w:color w:val="212121"/>
          <w:sz w:val="28"/>
          <w:szCs w:val="28"/>
          <w:shd w:val="clear" w:color="auto" w:fill="FFFFFF"/>
        </w:rPr>
        <w:t xml:space="preserve">1920/2006 </w:t>
      </w:r>
      <w:r w:rsidRPr="00A444D6">
        <w:rPr>
          <w:color w:val="212121"/>
          <w:sz w:val="28"/>
          <w:szCs w:val="28"/>
          <w:shd w:val="clear" w:color="auto" w:fill="FFFFFF"/>
        </w:rPr>
        <w:t xml:space="preserve">attiecībā uz informācijas apmaiņu, agrīnās brīdināšanas sistēmu un riska novērtēšanu saistībā ar jaunām psihoaktīvām vielām </w:t>
      </w:r>
      <w:r w:rsidR="00A444D6" w:rsidRPr="00A444D6">
        <w:rPr>
          <w:color w:val="212121"/>
          <w:sz w:val="28"/>
          <w:szCs w:val="28"/>
          <w:shd w:val="clear" w:color="auto" w:fill="FFFFFF"/>
        </w:rPr>
        <w:t>(turpmāk – r</w:t>
      </w:r>
      <w:r w:rsidRPr="00A444D6">
        <w:rPr>
          <w:color w:val="212121"/>
          <w:sz w:val="28"/>
          <w:szCs w:val="28"/>
          <w:shd w:val="clear" w:color="auto" w:fill="FFFFFF"/>
        </w:rPr>
        <w:t>egula 2017/2101)</w:t>
      </w:r>
      <w:r w:rsidR="00EB3894">
        <w:rPr>
          <w:color w:val="212121"/>
          <w:sz w:val="28"/>
          <w:szCs w:val="28"/>
          <w:shd w:val="clear" w:color="auto" w:fill="FFFFFF"/>
        </w:rPr>
        <w:t>"</w:t>
      </w:r>
      <w:r w:rsidRPr="00A444D6">
        <w:rPr>
          <w:color w:val="212121"/>
          <w:sz w:val="28"/>
          <w:szCs w:val="28"/>
          <w:shd w:val="clear" w:color="auto" w:fill="FFFFFF"/>
        </w:rPr>
        <w:t>;</w:t>
      </w:r>
    </w:p>
    <w:p w14:paraId="29B24B7D" w14:textId="77777777" w:rsidR="008C6AAB" w:rsidRPr="00A444D6" w:rsidRDefault="008C6AAB" w:rsidP="00C83206">
      <w:pPr>
        <w:autoSpaceDN/>
        <w:spacing w:after="0" w:line="240" w:lineRule="auto"/>
        <w:ind w:firstLine="709"/>
        <w:jc w:val="both"/>
        <w:textAlignment w:val="auto"/>
        <w:rPr>
          <w:color w:val="212121"/>
          <w:sz w:val="28"/>
          <w:szCs w:val="28"/>
          <w:shd w:val="clear" w:color="auto" w:fill="FFFFFF"/>
        </w:rPr>
      </w:pPr>
    </w:p>
    <w:p w14:paraId="29B24B7E" w14:textId="182BA803" w:rsidR="008C6AAB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color w:val="212121"/>
          <w:sz w:val="28"/>
          <w:szCs w:val="28"/>
          <w:shd w:val="clear" w:color="auto" w:fill="FFFFFF"/>
        </w:rPr>
      </w:pPr>
      <w:r w:rsidRPr="00A444D6">
        <w:rPr>
          <w:color w:val="212121"/>
          <w:sz w:val="28"/>
          <w:szCs w:val="28"/>
          <w:shd w:val="clear" w:color="auto" w:fill="FFFFFF"/>
        </w:rPr>
        <w:t>1.6</w:t>
      </w:r>
      <w:r w:rsidR="00E87243">
        <w:rPr>
          <w:color w:val="212121"/>
          <w:sz w:val="28"/>
          <w:szCs w:val="28"/>
          <w:shd w:val="clear" w:color="auto" w:fill="FFFFFF"/>
        </w:rPr>
        <w:t>. </w:t>
      </w:r>
      <w:r w:rsidRPr="00A444D6">
        <w:rPr>
          <w:color w:val="212121"/>
          <w:sz w:val="28"/>
          <w:szCs w:val="28"/>
          <w:shd w:val="clear" w:color="auto" w:fill="FFFFFF"/>
        </w:rPr>
        <w:t>izteikt 4.17</w:t>
      </w:r>
      <w:r w:rsidR="00E87243">
        <w:rPr>
          <w:color w:val="212121"/>
          <w:sz w:val="28"/>
          <w:szCs w:val="28"/>
          <w:shd w:val="clear" w:color="auto" w:fill="FFFFFF"/>
        </w:rPr>
        <w:t>. </w:t>
      </w:r>
      <w:r w:rsidRPr="00A444D6">
        <w:rPr>
          <w:color w:val="212121"/>
          <w:sz w:val="28"/>
          <w:szCs w:val="28"/>
          <w:shd w:val="clear" w:color="auto" w:fill="FFFFFF"/>
        </w:rPr>
        <w:t>apakšpunktu šādā redakcijā:</w:t>
      </w:r>
    </w:p>
    <w:p w14:paraId="25290A92" w14:textId="77777777" w:rsidR="00C83206" w:rsidRDefault="00C83206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7F" w14:textId="24032854" w:rsidR="008C6AAB" w:rsidRPr="00A444D6" w:rsidRDefault="002E6728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D05E22" w:rsidRPr="00A444D6">
        <w:rPr>
          <w:rFonts w:eastAsia="Times New Roman"/>
          <w:sz w:val="28"/>
          <w:szCs w:val="28"/>
          <w:lang w:eastAsia="lv-LV"/>
        </w:rPr>
        <w:t>4.17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D05E22" w:rsidRPr="00A444D6">
        <w:rPr>
          <w:sz w:val="28"/>
          <w:szCs w:val="28"/>
          <w:shd w:val="clear" w:color="auto" w:fill="FFFFFF"/>
        </w:rPr>
        <w:t>nodrošina informācijas apmaiņu starp Eiropas Informācijas tīkla par narkotikām un narkomāniju (</w:t>
      </w:r>
      <w:proofErr w:type="spellStart"/>
      <w:r w:rsidR="00D05E22" w:rsidRPr="00BD1C40">
        <w:rPr>
          <w:sz w:val="28"/>
          <w:szCs w:val="28"/>
          <w:shd w:val="clear" w:color="auto" w:fill="FFFFFF"/>
        </w:rPr>
        <w:t>Reitox</w:t>
      </w:r>
      <w:proofErr w:type="spellEnd"/>
      <w:r w:rsidR="00D05E22" w:rsidRPr="00A444D6">
        <w:rPr>
          <w:sz w:val="28"/>
          <w:szCs w:val="28"/>
          <w:shd w:val="clear" w:color="auto" w:fill="FFFFFF"/>
        </w:rPr>
        <w:t>) valsts specializēto centru, Eiropas Narkotiku un narkomānijas uzraudzības centru un Eiropolu par jaunām psihoaktīvām vielām, to</w:t>
      </w:r>
      <w:r w:rsidR="00D05E22" w:rsidRPr="00A444D6">
        <w:rPr>
          <w:color w:val="212121"/>
          <w:sz w:val="28"/>
          <w:szCs w:val="28"/>
          <w:shd w:val="clear" w:color="auto" w:fill="FFFFFF"/>
        </w:rPr>
        <w:t xml:space="preserve"> atklāšanu un identificēšanu, lietošanu un lietošanas paradumiem, šo vielu izgatavošanu, ieguvi, izplatīšanu un izplatīšanas metodēm, nelikumīgu tirdzniecību un komerciālo, medicīnisko un zinātnisko pielietojumu, kā arī iespējamiem un apzinātajiem ris</w:t>
      </w:r>
      <w:r w:rsidR="00A444D6" w:rsidRPr="00A444D6">
        <w:rPr>
          <w:color w:val="212121"/>
          <w:sz w:val="28"/>
          <w:szCs w:val="28"/>
          <w:shd w:val="clear" w:color="auto" w:fill="FFFFFF"/>
        </w:rPr>
        <w:t>kiem atbilstoši r</w:t>
      </w:r>
      <w:r w:rsidR="00D05E22" w:rsidRPr="00A444D6">
        <w:rPr>
          <w:color w:val="212121"/>
          <w:sz w:val="28"/>
          <w:szCs w:val="28"/>
          <w:shd w:val="clear" w:color="auto" w:fill="FFFFFF"/>
        </w:rPr>
        <w:t>egulai 2017/2101;</w:t>
      </w:r>
      <w:r w:rsidR="00EB3894">
        <w:rPr>
          <w:color w:val="212121"/>
          <w:sz w:val="28"/>
          <w:szCs w:val="28"/>
          <w:shd w:val="clear" w:color="auto" w:fill="FFFFFF"/>
        </w:rPr>
        <w:t>"</w:t>
      </w:r>
      <w:r w:rsidR="00E87243">
        <w:rPr>
          <w:color w:val="212121"/>
          <w:sz w:val="28"/>
          <w:szCs w:val="28"/>
          <w:shd w:val="clear" w:color="auto" w:fill="FFFFFF"/>
        </w:rPr>
        <w:t>;</w:t>
      </w:r>
    </w:p>
    <w:p w14:paraId="29B24B80" w14:textId="77777777" w:rsidR="004614F5" w:rsidRPr="00A444D6" w:rsidRDefault="004614F5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</w:p>
    <w:p w14:paraId="29B24B81" w14:textId="0B3C0531" w:rsidR="00EF28B4" w:rsidRPr="00A444D6" w:rsidRDefault="00D05E22" w:rsidP="00C83206">
      <w:pPr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sz w:val="28"/>
          <w:szCs w:val="28"/>
        </w:rPr>
        <w:t>1.</w:t>
      </w:r>
      <w:r w:rsidR="005A454B" w:rsidRPr="00A444D6">
        <w:rPr>
          <w:sz w:val="28"/>
          <w:szCs w:val="28"/>
        </w:rPr>
        <w:t>7</w:t>
      </w:r>
      <w:r w:rsidR="00E87243">
        <w:rPr>
          <w:sz w:val="28"/>
          <w:szCs w:val="28"/>
        </w:rPr>
        <w:t>. </w:t>
      </w:r>
      <w:r w:rsidR="004614F5" w:rsidRPr="00A444D6">
        <w:rPr>
          <w:sz w:val="28"/>
          <w:szCs w:val="28"/>
        </w:rPr>
        <w:t>papildināt noteikumus ar 4.21</w:t>
      </w:r>
      <w:r w:rsidR="00E87243">
        <w:rPr>
          <w:sz w:val="28"/>
          <w:szCs w:val="28"/>
        </w:rPr>
        <w:t xml:space="preserve">. </w:t>
      </w:r>
      <w:r w:rsidRPr="00A444D6">
        <w:rPr>
          <w:sz w:val="28"/>
          <w:szCs w:val="28"/>
        </w:rPr>
        <w:t>un 4.22</w:t>
      </w:r>
      <w:r w:rsidR="00E87243">
        <w:rPr>
          <w:sz w:val="28"/>
          <w:szCs w:val="28"/>
        </w:rPr>
        <w:t>. </w:t>
      </w:r>
      <w:r w:rsidR="004614F5" w:rsidRPr="00A444D6">
        <w:rPr>
          <w:sz w:val="28"/>
          <w:szCs w:val="28"/>
        </w:rPr>
        <w:t>apakšpunktu šādā redakcijā:</w:t>
      </w:r>
      <w:r w:rsidRPr="00A444D6">
        <w:rPr>
          <w:rFonts w:eastAsia="Times New Roman"/>
          <w:sz w:val="28"/>
          <w:szCs w:val="28"/>
          <w:lang w:eastAsia="lv-LV"/>
        </w:rPr>
        <w:t xml:space="preserve"> </w:t>
      </w:r>
    </w:p>
    <w:p w14:paraId="4235965B" w14:textId="77777777" w:rsidR="00C83206" w:rsidRDefault="00C83206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</w:p>
    <w:p w14:paraId="29B24B82" w14:textId="0773B8CC" w:rsidR="004614F5" w:rsidRPr="00A444D6" w:rsidRDefault="002E6728" w:rsidP="00C83206">
      <w:pPr>
        <w:autoSpaceDN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"</w:t>
      </w:r>
      <w:r w:rsidR="00D05E22" w:rsidRPr="00A444D6">
        <w:rPr>
          <w:sz w:val="28"/>
          <w:szCs w:val="28"/>
        </w:rPr>
        <w:t>4.21</w:t>
      </w:r>
      <w:r w:rsidR="00E87243">
        <w:rPr>
          <w:sz w:val="28"/>
          <w:szCs w:val="28"/>
        </w:rPr>
        <w:t>. </w:t>
      </w:r>
      <w:r w:rsidR="00D05E22" w:rsidRPr="00A444D6">
        <w:rPr>
          <w:sz w:val="28"/>
          <w:szCs w:val="28"/>
        </w:rPr>
        <w:t xml:space="preserve">uzkrāj datus par </w:t>
      </w:r>
      <w:r w:rsidR="00D05E22" w:rsidRPr="00A444D6">
        <w:rPr>
          <w:rFonts w:eastAsia="Times New Roman"/>
          <w:sz w:val="28"/>
          <w:szCs w:val="28"/>
          <w:lang w:eastAsia="lv-LV"/>
        </w:rPr>
        <w:t xml:space="preserve">veselības aprūpes </w:t>
      </w:r>
      <w:r w:rsidR="00D05E22" w:rsidRPr="00A444D6">
        <w:rPr>
          <w:sz w:val="28"/>
          <w:szCs w:val="28"/>
        </w:rPr>
        <w:t>rezultatīvajiem rādītājiem un indikatoriem un veic to analīzi</w:t>
      </w:r>
      <w:r w:rsidR="00EF28B4" w:rsidRPr="00A444D6">
        <w:rPr>
          <w:sz w:val="28"/>
          <w:szCs w:val="28"/>
        </w:rPr>
        <w:t>;</w:t>
      </w:r>
    </w:p>
    <w:p w14:paraId="29B24B84" w14:textId="77B5AAB0" w:rsidR="005350A6" w:rsidRPr="00A444D6" w:rsidRDefault="00D05E22" w:rsidP="00C83206">
      <w:pPr>
        <w:tabs>
          <w:tab w:val="left" w:pos="6379"/>
        </w:tabs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Times New Roman"/>
          <w:sz w:val="28"/>
          <w:szCs w:val="28"/>
          <w:lang w:eastAsia="lv-LV"/>
        </w:rPr>
        <w:t>4.22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>veido konkrētu pacientu grupu ārstniecības procesu aprakstus, kas balstīti uz zinātniskiem pierādījumiem.</w:t>
      </w:r>
      <w:r w:rsidR="00EB3894">
        <w:rPr>
          <w:rFonts w:eastAsia="Times New Roman"/>
          <w:sz w:val="28"/>
          <w:szCs w:val="28"/>
          <w:lang w:eastAsia="lv-LV"/>
        </w:rPr>
        <w:t>"</w:t>
      </w:r>
      <w:r w:rsidR="00A444D6" w:rsidRPr="00A444D6">
        <w:rPr>
          <w:rFonts w:eastAsia="Times New Roman"/>
          <w:sz w:val="28"/>
          <w:szCs w:val="28"/>
          <w:lang w:eastAsia="lv-LV"/>
        </w:rPr>
        <w:t>;</w:t>
      </w:r>
    </w:p>
    <w:p w14:paraId="29B24B85" w14:textId="77777777" w:rsidR="00EF28B4" w:rsidRPr="00A444D6" w:rsidRDefault="00EF28B4" w:rsidP="00C83206">
      <w:pPr>
        <w:tabs>
          <w:tab w:val="left" w:pos="6379"/>
        </w:tabs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86" w14:textId="58586E3C" w:rsidR="00EF28B4" w:rsidRPr="00A444D6" w:rsidRDefault="00D05E22" w:rsidP="00E87243">
      <w:pPr>
        <w:tabs>
          <w:tab w:val="left" w:pos="6379"/>
        </w:tabs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Times New Roman"/>
          <w:sz w:val="28"/>
          <w:szCs w:val="28"/>
          <w:lang w:eastAsia="lv-LV"/>
        </w:rPr>
        <w:t>1.</w:t>
      </w:r>
      <w:r w:rsidR="005A454B" w:rsidRPr="00A444D6">
        <w:rPr>
          <w:rFonts w:eastAsia="Times New Roman"/>
          <w:sz w:val="28"/>
          <w:szCs w:val="28"/>
          <w:lang w:eastAsia="lv-LV"/>
        </w:rPr>
        <w:t>8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F74BAE" w:rsidRPr="00A444D6">
        <w:rPr>
          <w:rFonts w:eastAsia="Times New Roman"/>
          <w:sz w:val="28"/>
          <w:szCs w:val="28"/>
          <w:lang w:eastAsia="lv-LV"/>
        </w:rPr>
        <w:t>papildināt noteikumus ar 1</w:t>
      </w:r>
      <w:r w:rsidR="00A444D6" w:rsidRPr="00A444D6">
        <w:rPr>
          <w:rFonts w:eastAsia="Times New Roman"/>
          <w:sz w:val="28"/>
          <w:szCs w:val="28"/>
          <w:lang w:eastAsia="lv-LV"/>
        </w:rPr>
        <w:t>6</w:t>
      </w:r>
      <w:r w:rsidR="00E87243">
        <w:rPr>
          <w:rFonts w:eastAsia="Times New Roman"/>
          <w:sz w:val="28"/>
          <w:szCs w:val="28"/>
          <w:lang w:eastAsia="lv-LV"/>
        </w:rPr>
        <w:t>.</w:t>
      </w:r>
      <w:r w:rsidR="00A444D6" w:rsidRPr="00A444D6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E87243" w:rsidRPr="00E87243">
        <w:rPr>
          <w:rFonts w:eastAsia="Times New Roman"/>
          <w:sz w:val="28"/>
          <w:szCs w:val="28"/>
          <w:vertAlign w:val="superscript"/>
          <w:lang w:eastAsia="lv-LV"/>
        </w:rPr>
        <w:t> </w:t>
      </w:r>
      <w:r w:rsidR="00F74BAE" w:rsidRPr="00A444D6">
        <w:rPr>
          <w:rFonts w:eastAsia="Times New Roman"/>
          <w:sz w:val="28"/>
          <w:szCs w:val="28"/>
          <w:lang w:eastAsia="lv-LV"/>
        </w:rPr>
        <w:t>punktu šādā redakcijā:</w:t>
      </w:r>
    </w:p>
    <w:p w14:paraId="1B96E23E" w14:textId="77777777" w:rsidR="00C83206" w:rsidRDefault="00C83206" w:rsidP="00E87243">
      <w:pPr>
        <w:tabs>
          <w:tab w:val="left" w:pos="6379"/>
        </w:tabs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87" w14:textId="6F18CB24" w:rsidR="00F74BAE" w:rsidRPr="00A444D6" w:rsidRDefault="002E6728" w:rsidP="00E87243">
      <w:pPr>
        <w:tabs>
          <w:tab w:val="left" w:pos="6379"/>
        </w:tabs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"</w:t>
      </w:r>
      <w:r w:rsidR="00D05E22" w:rsidRPr="00A444D6">
        <w:rPr>
          <w:rFonts w:eastAsia="Times New Roman"/>
          <w:sz w:val="28"/>
          <w:szCs w:val="28"/>
          <w:lang w:eastAsia="lv-LV"/>
        </w:rPr>
        <w:t>1</w:t>
      </w:r>
      <w:r w:rsidR="00A444D6" w:rsidRPr="00A444D6">
        <w:rPr>
          <w:rFonts w:eastAsia="Times New Roman"/>
          <w:sz w:val="28"/>
          <w:szCs w:val="28"/>
          <w:lang w:eastAsia="lv-LV"/>
        </w:rPr>
        <w:t>6</w:t>
      </w:r>
      <w:r w:rsidR="00D05E22" w:rsidRPr="00A444D6">
        <w:rPr>
          <w:rFonts w:eastAsia="Times New Roman"/>
          <w:sz w:val="28"/>
          <w:szCs w:val="28"/>
          <w:lang w:eastAsia="lv-LV"/>
        </w:rPr>
        <w:t>.</w:t>
      </w:r>
      <w:r w:rsidR="00A444D6" w:rsidRPr="00A444D6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E87243">
        <w:rPr>
          <w:rFonts w:eastAsia="Times New Roman"/>
          <w:sz w:val="28"/>
          <w:szCs w:val="28"/>
          <w:lang w:eastAsia="lv-LV"/>
        </w:rPr>
        <w:t> </w:t>
      </w:r>
      <w:r w:rsidR="0022795F" w:rsidRPr="00A444D6">
        <w:rPr>
          <w:rFonts w:eastAsia="Times New Roman"/>
          <w:sz w:val="28"/>
          <w:szCs w:val="28"/>
          <w:lang w:eastAsia="lv-LV"/>
        </w:rPr>
        <w:t>Šo noteikumu 3.11., 4.2.13</w:t>
      </w:r>
      <w:r w:rsidR="00E87243">
        <w:rPr>
          <w:rFonts w:eastAsia="Times New Roman"/>
          <w:sz w:val="28"/>
          <w:szCs w:val="28"/>
          <w:lang w:eastAsia="lv-LV"/>
        </w:rPr>
        <w:t xml:space="preserve">. </w:t>
      </w:r>
      <w:r w:rsidR="0022795F" w:rsidRPr="00A444D6">
        <w:rPr>
          <w:rFonts w:eastAsia="Times New Roman"/>
          <w:sz w:val="28"/>
          <w:szCs w:val="28"/>
          <w:lang w:eastAsia="lv-LV"/>
        </w:rPr>
        <w:t>un 4.22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A444D6" w:rsidRPr="00A444D6">
        <w:rPr>
          <w:rFonts w:eastAsia="Times New Roman"/>
          <w:sz w:val="28"/>
          <w:szCs w:val="28"/>
          <w:lang w:eastAsia="lv-LV"/>
        </w:rPr>
        <w:t>apakš</w:t>
      </w:r>
      <w:r w:rsidR="0022795F" w:rsidRPr="00A444D6">
        <w:rPr>
          <w:rFonts w:eastAsia="Times New Roman"/>
          <w:sz w:val="28"/>
          <w:szCs w:val="28"/>
          <w:lang w:eastAsia="lv-LV"/>
        </w:rPr>
        <w:t>punkts stājas spēkā 2018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22795F" w:rsidRPr="00A444D6">
        <w:rPr>
          <w:rFonts w:eastAsia="Times New Roman"/>
          <w:sz w:val="28"/>
          <w:szCs w:val="28"/>
          <w:lang w:eastAsia="lv-LV"/>
        </w:rPr>
        <w:t>gada 1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22795F" w:rsidRPr="00A444D6">
        <w:rPr>
          <w:rFonts w:eastAsia="Times New Roman"/>
          <w:sz w:val="28"/>
          <w:szCs w:val="28"/>
          <w:lang w:eastAsia="lv-LV"/>
        </w:rPr>
        <w:t>septembr</w:t>
      </w:r>
      <w:r w:rsidR="00A444D6" w:rsidRPr="00A444D6">
        <w:rPr>
          <w:rFonts w:eastAsia="Times New Roman"/>
          <w:sz w:val="28"/>
          <w:szCs w:val="28"/>
          <w:lang w:eastAsia="lv-LV"/>
        </w:rPr>
        <w:t>ī.</w:t>
      </w:r>
      <w:r w:rsidR="00EB3894">
        <w:rPr>
          <w:rFonts w:eastAsia="Times New Roman"/>
          <w:sz w:val="28"/>
          <w:szCs w:val="28"/>
          <w:lang w:eastAsia="lv-LV"/>
        </w:rPr>
        <w:t>"</w:t>
      </w:r>
    </w:p>
    <w:p w14:paraId="29B24B88" w14:textId="77777777" w:rsidR="00E87FD3" w:rsidRPr="00A444D6" w:rsidRDefault="00E87FD3" w:rsidP="00E87243">
      <w:pPr>
        <w:tabs>
          <w:tab w:val="left" w:pos="6379"/>
        </w:tabs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14:paraId="29B24B89" w14:textId="25360929" w:rsidR="00F74BAE" w:rsidRPr="00A444D6" w:rsidRDefault="00D05E22" w:rsidP="00E87243">
      <w:pPr>
        <w:tabs>
          <w:tab w:val="left" w:pos="6379"/>
        </w:tabs>
        <w:autoSpaceDN/>
        <w:spacing w:after="0" w:line="240" w:lineRule="auto"/>
        <w:ind w:firstLine="709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444D6">
        <w:rPr>
          <w:rFonts w:eastAsia="Times New Roman"/>
          <w:sz w:val="28"/>
          <w:szCs w:val="28"/>
          <w:lang w:eastAsia="lv-LV"/>
        </w:rPr>
        <w:t>2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Pr="00A444D6">
        <w:rPr>
          <w:rFonts w:eastAsia="Times New Roman"/>
          <w:sz w:val="28"/>
          <w:szCs w:val="28"/>
          <w:lang w:eastAsia="lv-LV"/>
        </w:rPr>
        <w:t>Š</w:t>
      </w:r>
      <w:r w:rsidR="0022795F" w:rsidRPr="00A444D6">
        <w:rPr>
          <w:rFonts w:eastAsia="Times New Roman"/>
          <w:sz w:val="28"/>
          <w:szCs w:val="28"/>
          <w:lang w:eastAsia="lv-LV"/>
        </w:rPr>
        <w:t xml:space="preserve">o noteikumu </w:t>
      </w:r>
      <w:r w:rsidRPr="00A444D6">
        <w:rPr>
          <w:rFonts w:eastAsia="Times New Roman"/>
          <w:sz w:val="28"/>
          <w:szCs w:val="28"/>
          <w:lang w:eastAsia="lv-LV"/>
        </w:rPr>
        <w:t>1.5</w:t>
      </w:r>
      <w:r w:rsidR="00E87243">
        <w:rPr>
          <w:rFonts w:eastAsia="Times New Roman"/>
          <w:sz w:val="28"/>
          <w:szCs w:val="28"/>
          <w:lang w:eastAsia="lv-LV"/>
        </w:rPr>
        <w:t xml:space="preserve">. </w:t>
      </w:r>
      <w:r w:rsidR="0022795F" w:rsidRPr="00A444D6">
        <w:rPr>
          <w:rFonts w:eastAsia="Times New Roman"/>
          <w:sz w:val="28"/>
          <w:szCs w:val="28"/>
          <w:lang w:eastAsia="lv-LV"/>
        </w:rPr>
        <w:t xml:space="preserve">un </w:t>
      </w:r>
      <w:r w:rsidRPr="00A444D6">
        <w:rPr>
          <w:rFonts w:eastAsia="Times New Roman"/>
          <w:sz w:val="28"/>
          <w:szCs w:val="28"/>
          <w:lang w:eastAsia="lv-LV"/>
        </w:rPr>
        <w:t>1.6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22795F" w:rsidRPr="00A444D6">
        <w:rPr>
          <w:rFonts w:eastAsia="Times New Roman"/>
          <w:sz w:val="28"/>
          <w:szCs w:val="28"/>
          <w:lang w:eastAsia="lv-LV"/>
        </w:rPr>
        <w:t>apakš</w:t>
      </w:r>
      <w:r w:rsidRPr="00A444D6">
        <w:rPr>
          <w:rFonts w:eastAsia="Times New Roman"/>
          <w:sz w:val="28"/>
          <w:szCs w:val="28"/>
          <w:lang w:eastAsia="lv-LV"/>
        </w:rPr>
        <w:t>punkts</w:t>
      </w:r>
      <w:r w:rsidR="0022795F" w:rsidRPr="00A444D6">
        <w:rPr>
          <w:rFonts w:eastAsia="Times New Roman"/>
          <w:sz w:val="28"/>
          <w:szCs w:val="28"/>
          <w:lang w:eastAsia="lv-LV"/>
        </w:rPr>
        <w:t xml:space="preserve"> stājas spēkā</w:t>
      </w:r>
      <w:r w:rsidR="00A444D6" w:rsidRPr="00A444D6">
        <w:rPr>
          <w:rFonts w:eastAsia="Times New Roman"/>
          <w:sz w:val="28"/>
          <w:szCs w:val="28"/>
          <w:lang w:eastAsia="lv-LV"/>
        </w:rPr>
        <w:t xml:space="preserve"> </w:t>
      </w:r>
      <w:r w:rsidR="0022795F" w:rsidRPr="00A444D6">
        <w:rPr>
          <w:rFonts w:eastAsia="Times New Roman"/>
          <w:sz w:val="28"/>
          <w:szCs w:val="28"/>
          <w:lang w:eastAsia="lv-LV"/>
        </w:rPr>
        <w:t>2018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22795F" w:rsidRPr="00A444D6">
        <w:rPr>
          <w:rFonts w:eastAsia="Times New Roman"/>
          <w:sz w:val="28"/>
          <w:szCs w:val="28"/>
          <w:lang w:eastAsia="lv-LV"/>
        </w:rPr>
        <w:t>gada 23</w:t>
      </w:r>
      <w:r w:rsidR="00E87243">
        <w:rPr>
          <w:rFonts w:eastAsia="Times New Roman"/>
          <w:sz w:val="28"/>
          <w:szCs w:val="28"/>
          <w:lang w:eastAsia="lv-LV"/>
        </w:rPr>
        <w:t>. </w:t>
      </w:r>
      <w:r w:rsidR="0022795F" w:rsidRPr="00A444D6">
        <w:rPr>
          <w:rFonts w:eastAsia="Times New Roman"/>
          <w:sz w:val="28"/>
          <w:szCs w:val="28"/>
          <w:lang w:eastAsia="lv-LV"/>
        </w:rPr>
        <w:t>novembr</w:t>
      </w:r>
      <w:r w:rsidR="00A444D6" w:rsidRPr="00A444D6">
        <w:rPr>
          <w:rFonts w:eastAsia="Times New Roman"/>
          <w:sz w:val="28"/>
          <w:szCs w:val="28"/>
          <w:lang w:eastAsia="lv-LV"/>
        </w:rPr>
        <w:t>ī</w:t>
      </w:r>
      <w:r w:rsidR="0022795F" w:rsidRPr="00A444D6">
        <w:rPr>
          <w:rFonts w:eastAsia="Times New Roman"/>
          <w:sz w:val="28"/>
          <w:szCs w:val="28"/>
          <w:lang w:eastAsia="lv-LV"/>
        </w:rPr>
        <w:t>.</w:t>
      </w:r>
      <w:r w:rsidR="00EB3894">
        <w:rPr>
          <w:rFonts w:eastAsia="Times New Roman"/>
          <w:sz w:val="28"/>
          <w:szCs w:val="28"/>
          <w:lang w:eastAsia="lv-LV"/>
        </w:rPr>
        <w:t>"</w:t>
      </w:r>
    </w:p>
    <w:p w14:paraId="770321DA" w14:textId="77777777" w:rsidR="00EB3894" w:rsidRPr="003B2C28" w:rsidRDefault="00EB3894" w:rsidP="00E87243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E36A40D" w14:textId="77777777" w:rsidR="00EB3894" w:rsidRPr="003B2C28" w:rsidRDefault="00EB3894" w:rsidP="00E87243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1406A4E" w14:textId="77777777" w:rsidR="00EB3894" w:rsidRPr="003B2C28" w:rsidRDefault="00EB3894" w:rsidP="00E87243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F3AF52C" w14:textId="77777777" w:rsidR="00EB3894" w:rsidRPr="003B2C28" w:rsidRDefault="00EB3894" w:rsidP="00E87243">
      <w:pPr>
        <w:tabs>
          <w:tab w:val="left" w:pos="6521"/>
        </w:tabs>
        <w:spacing w:after="0" w:line="240" w:lineRule="auto"/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53DC73B9" w14:textId="77777777" w:rsidR="00EB3894" w:rsidRPr="003B2C28" w:rsidRDefault="00EB3894" w:rsidP="00E87243">
      <w:pPr>
        <w:tabs>
          <w:tab w:val="left" w:pos="4678"/>
          <w:tab w:val="left" w:pos="6521"/>
        </w:tabs>
        <w:spacing w:after="0" w:line="240" w:lineRule="auto"/>
        <w:ind w:firstLine="709"/>
        <w:rPr>
          <w:sz w:val="28"/>
          <w:szCs w:val="28"/>
        </w:rPr>
      </w:pPr>
    </w:p>
    <w:p w14:paraId="4B5058C6" w14:textId="77777777" w:rsidR="00EB3894" w:rsidRPr="003B2C28" w:rsidRDefault="00EB3894" w:rsidP="00E87243">
      <w:pPr>
        <w:tabs>
          <w:tab w:val="left" w:pos="4678"/>
          <w:tab w:val="left" w:pos="6521"/>
        </w:tabs>
        <w:spacing w:after="0" w:line="240" w:lineRule="auto"/>
        <w:ind w:firstLine="709"/>
        <w:rPr>
          <w:sz w:val="28"/>
          <w:szCs w:val="28"/>
        </w:rPr>
      </w:pPr>
    </w:p>
    <w:p w14:paraId="646A723A" w14:textId="77777777" w:rsidR="00EB3894" w:rsidRPr="003B2C28" w:rsidRDefault="00EB3894" w:rsidP="00E87243">
      <w:pPr>
        <w:tabs>
          <w:tab w:val="left" w:pos="4678"/>
          <w:tab w:val="left" w:pos="6521"/>
        </w:tabs>
        <w:spacing w:after="0" w:line="240" w:lineRule="auto"/>
        <w:ind w:firstLine="709"/>
        <w:rPr>
          <w:sz w:val="28"/>
          <w:szCs w:val="28"/>
        </w:rPr>
      </w:pPr>
    </w:p>
    <w:p w14:paraId="62AD1427" w14:textId="77777777" w:rsidR="00EB3894" w:rsidRPr="003B2C28" w:rsidRDefault="00EB3894" w:rsidP="00E87243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EB3894" w:rsidRPr="003B2C28" w:rsidSect="00EB38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4B9E" w14:textId="77777777" w:rsidR="00D744F2" w:rsidRDefault="00D05E22">
      <w:pPr>
        <w:spacing w:after="0" w:line="240" w:lineRule="auto"/>
      </w:pPr>
      <w:r>
        <w:separator/>
      </w:r>
    </w:p>
  </w:endnote>
  <w:endnote w:type="continuationSeparator" w:id="0">
    <w:p w14:paraId="29B24BA0" w14:textId="77777777" w:rsidR="00D744F2" w:rsidRDefault="00D0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DB56" w14:textId="77F52061" w:rsidR="00EB3894" w:rsidRPr="00EB3894" w:rsidRDefault="00EB3894" w:rsidP="00EB3894">
    <w:pPr>
      <w:pStyle w:val="Footer"/>
      <w:ind w:firstLine="0"/>
      <w:rPr>
        <w:sz w:val="16"/>
        <w:szCs w:val="16"/>
      </w:rPr>
    </w:pPr>
    <w:r w:rsidRPr="00EB3894">
      <w:rPr>
        <w:sz w:val="16"/>
        <w:szCs w:val="16"/>
      </w:rPr>
      <w:t>N1</w:t>
    </w:r>
    <w:r w:rsidR="002E3A1B">
      <w:rPr>
        <w:sz w:val="16"/>
        <w:szCs w:val="16"/>
      </w:rPr>
      <w:t>385</w:t>
    </w:r>
    <w:r w:rsidRPr="00EB3894">
      <w:rPr>
        <w:sz w:val="16"/>
        <w:szCs w:val="16"/>
      </w:rPr>
      <w:t>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4B98" w14:textId="495AD240" w:rsidR="00EF28B4" w:rsidRPr="00EB3894" w:rsidRDefault="00EB3894" w:rsidP="005C2E38">
    <w:pPr>
      <w:pStyle w:val="Footer"/>
      <w:ind w:firstLine="0"/>
      <w:rPr>
        <w:sz w:val="16"/>
        <w:szCs w:val="16"/>
      </w:rPr>
    </w:pPr>
    <w:r w:rsidRPr="00EB3894">
      <w:rPr>
        <w:sz w:val="16"/>
        <w:szCs w:val="16"/>
      </w:rPr>
      <w:t>N1</w:t>
    </w:r>
    <w:r w:rsidR="002E3A1B">
      <w:rPr>
        <w:sz w:val="16"/>
        <w:szCs w:val="16"/>
      </w:rPr>
      <w:t>385</w:t>
    </w:r>
    <w:r w:rsidRPr="00EB3894">
      <w:rPr>
        <w:sz w:val="16"/>
        <w:szCs w:val="16"/>
      </w:rPr>
      <w:t>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4B9A" w14:textId="77777777" w:rsidR="00D744F2" w:rsidRDefault="00D05E22">
      <w:pPr>
        <w:spacing w:after="0" w:line="240" w:lineRule="auto"/>
      </w:pPr>
      <w:r>
        <w:separator/>
      </w:r>
    </w:p>
  </w:footnote>
  <w:footnote w:type="continuationSeparator" w:id="0">
    <w:p w14:paraId="29B24B9C" w14:textId="77777777" w:rsidR="00D744F2" w:rsidRDefault="00D0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051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F850DC" w14:textId="41ABAC49" w:rsidR="00EB3894" w:rsidRDefault="00EB3894" w:rsidP="00EB3894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4B97" w14:textId="4B854FC6" w:rsidR="00EF28B4" w:rsidRDefault="00EF28B4" w:rsidP="00EB3894">
    <w:pPr>
      <w:pStyle w:val="Header"/>
      <w:ind w:firstLine="0"/>
    </w:pPr>
  </w:p>
  <w:p w14:paraId="4ADD0B2B" w14:textId="77D584BC" w:rsidR="00EB3894" w:rsidRPr="00A142D0" w:rsidRDefault="00EB3894" w:rsidP="00EB3894">
    <w:pPr>
      <w:pStyle w:val="Header"/>
      <w:ind w:firstLine="0"/>
    </w:pPr>
    <w:r>
      <w:rPr>
        <w:noProof/>
      </w:rPr>
      <w:drawing>
        <wp:inline distT="0" distB="0" distL="0" distR="0" wp14:anchorId="02A9E5AF" wp14:editId="6E2E0DD5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83E18A1"/>
    <w:multiLevelType w:val="hybridMultilevel"/>
    <w:tmpl w:val="CE983B32"/>
    <w:lvl w:ilvl="0" w:tplc="B8A88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09AA8" w:tentative="1">
      <w:start w:val="1"/>
      <w:numFmt w:val="lowerLetter"/>
      <w:lvlText w:val="%2."/>
      <w:lvlJc w:val="left"/>
      <w:pPr>
        <w:ind w:left="1440" w:hanging="360"/>
      </w:pPr>
    </w:lvl>
    <w:lvl w:ilvl="2" w:tplc="BF18B262" w:tentative="1">
      <w:start w:val="1"/>
      <w:numFmt w:val="lowerRoman"/>
      <w:lvlText w:val="%3."/>
      <w:lvlJc w:val="right"/>
      <w:pPr>
        <w:ind w:left="2160" w:hanging="180"/>
      </w:pPr>
    </w:lvl>
    <w:lvl w:ilvl="3" w:tplc="D660A712" w:tentative="1">
      <w:start w:val="1"/>
      <w:numFmt w:val="decimal"/>
      <w:lvlText w:val="%4."/>
      <w:lvlJc w:val="left"/>
      <w:pPr>
        <w:ind w:left="2880" w:hanging="360"/>
      </w:pPr>
    </w:lvl>
    <w:lvl w:ilvl="4" w:tplc="E6AC04AA" w:tentative="1">
      <w:start w:val="1"/>
      <w:numFmt w:val="lowerLetter"/>
      <w:lvlText w:val="%5."/>
      <w:lvlJc w:val="left"/>
      <w:pPr>
        <w:ind w:left="3600" w:hanging="360"/>
      </w:pPr>
    </w:lvl>
    <w:lvl w:ilvl="5" w:tplc="3626B994" w:tentative="1">
      <w:start w:val="1"/>
      <w:numFmt w:val="lowerRoman"/>
      <w:lvlText w:val="%6."/>
      <w:lvlJc w:val="right"/>
      <w:pPr>
        <w:ind w:left="4320" w:hanging="180"/>
      </w:pPr>
    </w:lvl>
    <w:lvl w:ilvl="6" w:tplc="DD8E1734" w:tentative="1">
      <w:start w:val="1"/>
      <w:numFmt w:val="decimal"/>
      <w:lvlText w:val="%7."/>
      <w:lvlJc w:val="left"/>
      <w:pPr>
        <w:ind w:left="5040" w:hanging="360"/>
      </w:pPr>
    </w:lvl>
    <w:lvl w:ilvl="7" w:tplc="6D50FB66" w:tentative="1">
      <w:start w:val="1"/>
      <w:numFmt w:val="lowerLetter"/>
      <w:lvlText w:val="%8."/>
      <w:lvlJc w:val="left"/>
      <w:pPr>
        <w:ind w:left="5760" w:hanging="360"/>
      </w:pPr>
    </w:lvl>
    <w:lvl w:ilvl="8" w:tplc="FC4C7B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A6"/>
    <w:rsid w:val="00031061"/>
    <w:rsid w:val="000510F0"/>
    <w:rsid w:val="00075907"/>
    <w:rsid w:val="000F51AD"/>
    <w:rsid w:val="0016420D"/>
    <w:rsid w:val="001D432A"/>
    <w:rsid w:val="001F541B"/>
    <w:rsid w:val="0022795F"/>
    <w:rsid w:val="00262AA1"/>
    <w:rsid w:val="002B3734"/>
    <w:rsid w:val="002C4884"/>
    <w:rsid w:val="002E336F"/>
    <w:rsid w:val="002E3A1B"/>
    <w:rsid w:val="002E6728"/>
    <w:rsid w:val="002F2356"/>
    <w:rsid w:val="00325001"/>
    <w:rsid w:val="0039448B"/>
    <w:rsid w:val="00394974"/>
    <w:rsid w:val="00444147"/>
    <w:rsid w:val="004614F5"/>
    <w:rsid w:val="00485AFB"/>
    <w:rsid w:val="005350A6"/>
    <w:rsid w:val="00535D90"/>
    <w:rsid w:val="005634FA"/>
    <w:rsid w:val="005A454B"/>
    <w:rsid w:val="005C2E38"/>
    <w:rsid w:val="0062687A"/>
    <w:rsid w:val="00634DC3"/>
    <w:rsid w:val="00654988"/>
    <w:rsid w:val="00681442"/>
    <w:rsid w:val="008A301C"/>
    <w:rsid w:val="008C2654"/>
    <w:rsid w:val="008C6AAB"/>
    <w:rsid w:val="008E37B3"/>
    <w:rsid w:val="00953EC1"/>
    <w:rsid w:val="009F26D8"/>
    <w:rsid w:val="00A444D6"/>
    <w:rsid w:val="00A54F36"/>
    <w:rsid w:val="00A5651B"/>
    <w:rsid w:val="00AA0389"/>
    <w:rsid w:val="00AD0C73"/>
    <w:rsid w:val="00B7484F"/>
    <w:rsid w:val="00BD1C40"/>
    <w:rsid w:val="00C00CA5"/>
    <w:rsid w:val="00C4457C"/>
    <w:rsid w:val="00C6561F"/>
    <w:rsid w:val="00C83206"/>
    <w:rsid w:val="00C87DF2"/>
    <w:rsid w:val="00CA0B98"/>
    <w:rsid w:val="00D05E22"/>
    <w:rsid w:val="00D2783B"/>
    <w:rsid w:val="00D7123D"/>
    <w:rsid w:val="00D744F2"/>
    <w:rsid w:val="00E774E1"/>
    <w:rsid w:val="00E87243"/>
    <w:rsid w:val="00E87FD3"/>
    <w:rsid w:val="00EB0ED2"/>
    <w:rsid w:val="00EB3894"/>
    <w:rsid w:val="00EF28B4"/>
    <w:rsid w:val="00F30904"/>
    <w:rsid w:val="00F707C1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4B62"/>
  <w15:docId w15:val="{06BD4050-A478-46E7-8D83-4E3BCF0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3.aprīļa noteikumos Nr.241 „Slimību profilakses un kontroles centra nolikums”</vt:lpstr>
    </vt:vector>
  </TitlesOfParts>
  <Company>VM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3.aprīļa noteikumos Nr.241 „Slimību profilakses un kontroles centra nolikums”</dc:title>
  <dc:subject>Ministru kabineta noteikumu projekts</dc:subject>
  <dc:creator>Ilze Šķiņķe</dc:creator>
  <dc:description>Ilze Šķiņķe, tel.67876177, ilze.skinke@vm.gov.lv</dc:description>
  <cp:lastModifiedBy>Leontine Babkina</cp:lastModifiedBy>
  <cp:revision>33</cp:revision>
  <cp:lastPrinted>2018-07-27T12:40:00Z</cp:lastPrinted>
  <dcterms:created xsi:type="dcterms:W3CDTF">2017-04-26T11:50:00Z</dcterms:created>
  <dcterms:modified xsi:type="dcterms:W3CDTF">2018-08-08T11:32:00Z</dcterms:modified>
</cp:coreProperties>
</file>