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00374" w14:textId="77777777" w:rsidR="009B7359" w:rsidRPr="00C470EC" w:rsidRDefault="009B7359" w:rsidP="009B7359">
      <w:pPr>
        <w:jc w:val="center"/>
        <w:rPr>
          <w:b/>
          <w:szCs w:val="28"/>
          <w:lang w:val="lv-LV" w:eastAsia="lv-LV"/>
        </w:rPr>
      </w:pPr>
      <w:bookmarkStart w:id="0" w:name="OLE_LINK7"/>
      <w:bookmarkStart w:id="1" w:name="OLE_LINK8"/>
      <w:r w:rsidRPr="00C470EC">
        <w:rPr>
          <w:b/>
          <w:szCs w:val="28"/>
          <w:lang w:val="lv-LV" w:eastAsia="lv-LV"/>
        </w:rPr>
        <w:t xml:space="preserve">Ministru kabineta rīkojuma projekta </w:t>
      </w:r>
      <w:r w:rsidRPr="00C470EC">
        <w:rPr>
          <w:b/>
          <w:bCs/>
          <w:szCs w:val="28"/>
          <w:lang w:val="lv-LV" w:eastAsia="lv-LV"/>
        </w:rPr>
        <w:t>„</w:t>
      </w:r>
      <w:r w:rsidRPr="00C470EC">
        <w:rPr>
          <w:b/>
          <w:szCs w:val="28"/>
          <w:lang w:val="lv-LV" w:eastAsia="lv-LV"/>
        </w:rPr>
        <w:t xml:space="preserve">Par </w:t>
      </w:r>
      <w:r w:rsidR="004F1930" w:rsidRPr="00C470EC">
        <w:rPr>
          <w:b/>
          <w:szCs w:val="28"/>
          <w:lang w:val="lv-LV" w:eastAsia="lv-LV"/>
        </w:rPr>
        <w:t xml:space="preserve">papildus </w:t>
      </w:r>
      <w:r w:rsidRPr="00C470EC">
        <w:rPr>
          <w:b/>
          <w:szCs w:val="28"/>
          <w:lang w:val="lv-LV" w:eastAsia="lv-LV"/>
        </w:rPr>
        <w:t>pasākumiem Āfrikas cūku mēra izplatīšanās ierobežošanai</w:t>
      </w:r>
      <w:r w:rsidRPr="00C470EC">
        <w:rPr>
          <w:b/>
          <w:bCs/>
          <w:szCs w:val="28"/>
          <w:lang w:val="lv-LV" w:eastAsia="lv-LV"/>
        </w:rPr>
        <w:t>””</w:t>
      </w:r>
    </w:p>
    <w:p w14:paraId="10215980" w14:textId="77777777" w:rsidR="009B7359" w:rsidRPr="00C470EC" w:rsidRDefault="009B7359" w:rsidP="009B7359">
      <w:pPr>
        <w:widowControl w:val="0"/>
        <w:jc w:val="center"/>
        <w:rPr>
          <w:b/>
          <w:bCs/>
          <w:szCs w:val="28"/>
          <w:lang w:val="lv-LV" w:eastAsia="lv-LV"/>
        </w:rPr>
      </w:pPr>
      <w:r w:rsidRPr="00C470EC">
        <w:rPr>
          <w:b/>
          <w:bCs/>
          <w:szCs w:val="28"/>
          <w:lang w:val="lv-LV" w:eastAsia="lv-LV"/>
        </w:rPr>
        <w:t>sākotnējās ietekmes novērtējuma ziņojums (anotācija)</w:t>
      </w:r>
    </w:p>
    <w:p w14:paraId="6A734D9A" w14:textId="77777777" w:rsidR="007762BE" w:rsidRPr="00C470EC" w:rsidRDefault="007762BE" w:rsidP="009B7359">
      <w:pPr>
        <w:widowControl w:val="0"/>
        <w:jc w:val="center"/>
        <w:rPr>
          <w:b/>
          <w:bCs/>
          <w:szCs w:val="28"/>
          <w:lang w:val="lv-LV" w:eastAsia="lv-LV"/>
        </w:rPr>
      </w:pPr>
    </w:p>
    <w:tbl>
      <w:tblPr>
        <w:tblStyle w:val="Reatabula"/>
        <w:tblW w:w="9356" w:type="dxa"/>
        <w:tblInd w:w="-147" w:type="dxa"/>
        <w:tblLook w:val="04A0" w:firstRow="1" w:lastRow="0" w:firstColumn="1" w:lastColumn="0" w:noHBand="0" w:noVBand="1"/>
      </w:tblPr>
      <w:tblGrid>
        <w:gridCol w:w="4678"/>
        <w:gridCol w:w="4678"/>
      </w:tblGrid>
      <w:tr w:rsidR="007762BE" w:rsidRPr="00C470EC" w14:paraId="77783424" w14:textId="77777777" w:rsidTr="006B2940">
        <w:tc>
          <w:tcPr>
            <w:tcW w:w="9356" w:type="dxa"/>
            <w:gridSpan w:val="2"/>
          </w:tcPr>
          <w:p w14:paraId="6474FF6F" w14:textId="77777777" w:rsidR="007762BE" w:rsidRPr="00C470EC" w:rsidRDefault="007762BE" w:rsidP="006B2940">
            <w:pPr>
              <w:pStyle w:val="Bezatstarpm"/>
              <w:jc w:val="center"/>
              <w:rPr>
                <w:rFonts w:ascii="Times New Roman" w:hAnsi="Times New Roman" w:cs="Times New Roman"/>
                <w:b/>
                <w:sz w:val="24"/>
                <w:szCs w:val="24"/>
                <w:lang w:eastAsia="lv-LV"/>
              </w:rPr>
            </w:pPr>
            <w:r w:rsidRPr="00C470EC">
              <w:rPr>
                <w:rFonts w:ascii="Times New Roman" w:hAnsi="Times New Roman" w:cs="Times New Roman"/>
                <w:b/>
                <w:iCs/>
                <w:sz w:val="24"/>
                <w:szCs w:val="24"/>
                <w:lang w:eastAsia="lv-LV"/>
              </w:rPr>
              <w:t>Tiesību akta projekta anotācijas kopsavilkums</w:t>
            </w:r>
          </w:p>
        </w:tc>
      </w:tr>
      <w:tr w:rsidR="00E511CB" w:rsidRPr="00C470EC" w14:paraId="46FA1FF0" w14:textId="77777777" w:rsidTr="00C10615">
        <w:tc>
          <w:tcPr>
            <w:tcW w:w="4678" w:type="dxa"/>
          </w:tcPr>
          <w:p w14:paraId="59753BB8" w14:textId="77777777" w:rsidR="00E511CB" w:rsidRPr="00C470EC" w:rsidRDefault="00E511CB" w:rsidP="00E511CB">
            <w:pPr>
              <w:pStyle w:val="Bezatstarpm"/>
              <w:jc w:val="both"/>
              <w:rPr>
                <w:rFonts w:ascii="Times New Roman" w:hAnsi="Times New Roman" w:cs="Times New Roman"/>
                <w:b/>
                <w:iCs/>
                <w:sz w:val="24"/>
                <w:szCs w:val="24"/>
                <w:lang w:eastAsia="lv-LV"/>
              </w:rPr>
            </w:pPr>
            <w:r w:rsidRPr="00C470EC">
              <w:rPr>
                <w:rFonts w:ascii="Times New Roman" w:hAnsi="Times New Roman" w:cs="Times New Roman"/>
                <w:sz w:val="24"/>
                <w:szCs w:val="24"/>
              </w:rPr>
              <w:t>Mērķis, risinājums un projekta spēkā stāšanās laiks (500 zīmes bez atstarpēm)</w:t>
            </w:r>
          </w:p>
        </w:tc>
        <w:tc>
          <w:tcPr>
            <w:tcW w:w="4678" w:type="dxa"/>
          </w:tcPr>
          <w:p w14:paraId="0180D864" w14:textId="77777777" w:rsidR="00E511CB" w:rsidRPr="00C470EC" w:rsidRDefault="00E511CB" w:rsidP="00E511CB">
            <w:pPr>
              <w:pStyle w:val="Bezatstarpm"/>
              <w:jc w:val="both"/>
              <w:rPr>
                <w:rFonts w:ascii="Times New Roman" w:hAnsi="Times New Roman"/>
                <w:b/>
                <w:iCs/>
                <w:sz w:val="24"/>
                <w:szCs w:val="24"/>
                <w:lang w:eastAsia="lv-LV"/>
              </w:rPr>
            </w:pPr>
            <w:r w:rsidRPr="00C470EC">
              <w:rPr>
                <w:rFonts w:ascii="Times New Roman" w:hAnsi="Times New Roman" w:cs="Times New Roman"/>
                <w:sz w:val="24"/>
                <w:szCs w:val="24"/>
                <w:lang w:eastAsia="lv-LV"/>
              </w:rPr>
              <w:t>Projekts šo jomu neskar.</w:t>
            </w:r>
          </w:p>
        </w:tc>
      </w:tr>
    </w:tbl>
    <w:p w14:paraId="04A80918" w14:textId="77777777" w:rsidR="007762BE" w:rsidRPr="00C470EC" w:rsidRDefault="007762BE" w:rsidP="009B7359">
      <w:pPr>
        <w:widowControl w:val="0"/>
        <w:jc w:val="center"/>
        <w:rPr>
          <w:b/>
          <w:bCs/>
          <w:szCs w:val="28"/>
          <w:lang w:val="lv-LV" w:eastAsia="lv-LV"/>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0"/>
        <w:gridCol w:w="2157"/>
        <w:gridCol w:w="715"/>
        <w:gridCol w:w="6094"/>
      </w:tblGrid>
      <w:tr w:rsidR="009B7359" w:rsidRPr="00C470EC" w14:paraId="465DD98C" w14:textId="77777777" w:rsidTr="007762BE">
        <w:tc>
          <w:tcPr>
            <w:tcW w:w="5000" w:type="pct"/>
            <w:gridSpan w:val="4"/>
            <w:vAlign w:val="center"/>
          </w:tcPr>
          <w:p w14:paraId="3D718090" w14:textId="77777777" w:rsidR="009B7359" w:rsidRPr="00C470EC" w:rsidRDefault="009B7359" w:rsidP="00FA2113">
            <w:pPr>
              <w:pStyle w:val="naisf"/>
              <w:spacing w:before="0" w:beforeAutospacing="0" w:after="0" w:afterAutospacing="0"/>
              <w:jc w:val="center"/>
              <w:rPr>
                <w:b/>
                <w:bCs/>
                <w:lang w:val="lv-LV"/>
              </w:rPr>
            </w:pPr>
            <w:r w:rsidRPr="00C470EC">
              <w:rPr>
                <w:b/>
                <w:bCs/>
                <w:lang w:val="lv-LV"/>
              </w:rPr>
              <w:t>I. Tiesību akta projekta izstrādes nepieciešamība</w:t>
            </w:r>
          </w:p>
        </w:tc>
      </w:tr>
      <w:tr w:rsidR="009B7359" w:rsidRPr="00C470EC" w14:paraId="3F6E1324" w14:textId="77777777" w:rsidTr="00F40222">
        <w:tc>
          <w:tcPr>
            <w:tcW w:w="208" w:type="pct"/>
          </w:tcPr>
          <w:p w14:paraId="196FA368" w14:textId="77777777" w:rsidR="009B7359" w:rsidRPr="00C470EC" w:rsidRDefault="009B7359" w:rsidP="00FA2113">
            <w:pPr>
              <w:pStyle w:val="naisf"/>
              <w:spacing w:before="0" w:beforeAutospacing="0" w:after="0" w:afterAutospacing="0"/>
              <w:rPr>
                <w:lang w:val="lv-LV"/>
              </w:rPr>
            </w:pPr>
            <w:r w:rsidRPr="00C470EC">
              <w:rPr>
                <w:lang w:val="lv-LV"/>
              </w:rPr>
              <w:t>1.</w:t>
            </w:r>
          </w:p>
        </w:tc>
        <w:tc>
          <w:tcPr>
            <w:tcW w:w="1153" w:type="pct"/>
          </w:tcPr>
          <w:p w14:paraId="6ADC948F" w14:textId="77777777" w:rsidR="009B7359" w:rsidRPr="00C470EC" w:rsidRDefault="009B7359" w:rsidP="00FA2113">
            <w:pPr>
              <w:pStyle w:val="naisf"/>
              <w:spacing w:before="0" w:beforeAutospacing="0" w:after="0" w:afterAutospacing="0"/>
              <w:rPr>
                <w:lang w:val="lv-LV"/>
              </w:rPr>
            </w:pPr>
            <w:r w:rsidRPr="00C470EC">
              <w:rPr>
                <w:lang w:val="lv-LV"/>
              </w:rPr>
              <w:t>Pamatojums</w:t>
            </w:r>
          </w:p>
        </w:tc>
        <w:tc>
          <w:tcPr>
            <w:tcW w:w="3639" w:type="pct"/>
            <w:gridSpan w:val="2"/>
          </w:tcPr>
          <w:p w14:paraId="2B3C329A" w14:textId="77777777" w:rsidR="009B7359" w:rsidRPr="00C470EC" w:rsidRDefault="009F0D28" w:rsidP="009F0D28">
            <w:pPr>
              <w:pStyle w:val="naisf"/>
              <w:spacing w:before="0" w:beforeAutospacing="0" w:after="0" w:afterAutospacing="0"/>
              <w:rPr>
                <w:lang w:val="lv-LV"/>
              </w:rPr>
            </w:pPr>
            <w:r w:rsidRPr="00C470EC">
              <w:rPr>
                <w:lang w:val="lv-LV"/>
              </w:rPr>
              <w:t>Ministru kabineta 2018. gada 17. jūlija noteikumu Nr.421 “Kārtība, kādā veic gadskārtējā valsts budžeta likumā noteiktās apropriācijas izmaiņas” 43.punkts.</w:t>
            </w:r>
          </w:p>
        </w:tc>
      </w:tr>
      <w:tr w:rsidR="009B7359" w:rsidRPr="00C470EC" w14:paraId="4641B1BB" w14:textId="77777777" w:rsidTr="00F40222">
        <w:tc>
          <w:tcPr>
            <w:tcW w:w="208" w:type="pct"/>
          </w:tcPr>
          <w:p w14:paraId="7CE113B5" w14:textId="77777777" w:rsidR="009B7359" w:rsidRPr="00C470EC" w:rsidRDefault="009B7359" w:rsidP="00FA2113">
            <w:pPr>
              <w:pStyle w:val="naisf"/>
              <w:spacing w:before="0" w:beforeAutospacing="0" w:after="0" w:afterAutospacing="0"/>
              <w:rPr>
                <w:lang w:val="lv-LV"/>
              </w:rPr>
            </w:pPr>
            <w:r w:rsidRPr="00C470EC">
              <w:rPr>
                <w:lang w:val="lv-LV"/>
              </w:rPr>
              <w:t>2.</w:t>
            </w:r>
          </w:p>
        </w:tc>
        <w:tc>
          <w:tcPr>
            <w:tcW w:w="1153" w:type="pct"/>
          </w:tcPr>
          <w:p w14:paraId="61BDF978" w14:textId="77777777" w:rsidR="009B7359" w:rsidRPr="00C470EC" w:rsidRDefault="009B7359" w:rsidP="00FA2113">
            <w:pPr>
              <w:pStyle w:val="naisf"/>
              <w:spacing w:before="0" w:beforeAutospacing="0" w:after="0" w:afterAutospacing="0"/>
              <w:rPr>
                <w:lang w:val="lv-LV"/>
              </w:rPr>
            </w:pPr>
            <w:r w:rsidRPr="00C470EC">
              <w:rPr>
                <w:lang w:val="lv-LV"/>
              </w:rPr>
              <w:t>Pašreizējā situācija un problēmas, kuru risināšanai tiesību akta projekts izstrādāts, tiesiskā regulējuma mērķis un būtība</w:t>
            </w:r>
          </w:p>
        </w:tc>
        <w:tc>
          <w:tcPr>
            <w:tcW w:w="3639" w:type="pct"/>
            <w:gridSpan w:val="2"/>
          </w:tcPr>
          <w:p w14:paraId="72DBCE65" w14:textId="358DCEAC" w:rsidR="00C470EC" w:rsidRPr="00C470EC" w:rsidRDefault="00C470EC" w:rsidP="00C470EC">
            <w:pPr>
              <w:jc w:val="both"/>
              <w:rPr>
                <w:bCs/>
                <w:lang w:val="lv-LV"/>
              </w:rPr>
            </w:pPr>
            <w:r w:rsidRPr="00C470EC">
              <w:rPr>
                <w:bCs/>
                <w:lang w:val="lv-LV"/>
              </w:rPr>
              <w:t xml:space="preserve">2018. gada 2. augustā valsts galvenais pārtikas un veterinārais inspektors izdeva rīkojumu Nr. 157 “Par karantīnas noteikšanu un ierobežojumiem Saldus novada Saldus pagastā”, pamatojoties uz Pārtikas drošības, dzīvnieku veselības un vides zinātniskā institūta “BIOR” testēšanas pārskatu Nr. DZ-2018-V-52983.01, kurā ir oficiāli apstiprināts, ka Saldus novada Saldus pagasta “Druvas </w:t>
            </w:r>
            <w:proofErr w:type="spellStart"/>
            <w:r w:rsidRPr="00C470EC">
              <w:rPr>
                <w:bCs/>
                <w:lang w:val="lv-LV"/>
              </w:rPr>
              <w:t>Unguros</w:t>
            </w:r>
            <w:proofErr w:type="spellEnd"/>
            <w:r w:rsidRPr="00C470EC">
              <w:rPr>
                <w:bCs/>
                <w:lang w:val="lv-LV"/>
              </w:rPr>
              <w:t>” (novietnes reģistrācijas numurs Lauksaimniecības datu centra datubāzē LV1402631)</w:t>
            </w:r>
            <w:r w:rsidRPr="00C470EC">
              <w:rPr>
                <w:b/>
                <w:bCs/>
                <w:lang w:val="lv-LV"/>
              </w:rPr>
              <w:t xml:space="preserve"> </w:t>
            </w:r>
            <w:r w:rsidRPr="00C470EC">
              <w:rPr>
                <w:bCs/>
                <w:lang w:val="lv-LV"/>
              </w:rPr>
              <w:t>(turpmāk – inficētā novietne)</w:t>
            </w:r>
            <w:r w:rsidRPr="00C470EC">
              <w:rPr>
                <w:b/>
                <w:bCs/>
                <w:lang w:val="lv-LV"/>
              </w:rPr>
              <w:t xml:space="preserve"> </w:t>
            </w:r>
            <w:r w:rsidRPr="00C470EC">
              <w:rPr>
                <w:bCs/>
                <w:lang w:val="lv-LV"/>
              </w:rPr>
              <w:t>dzīvniekiem ir konstatēts Āfrikas cūku mēris</w:t>
            </w:r>
            <w:r w:rsidR="00E96C86">
              <w:rPr>
                <w:bCs/>
                <w:lang w:val="lv-LV"/>
              </w:rPr>
              <w:t xml:space="preserve"> (turpmāk – ĀCM)</w:t>
            </w:r>
            <w:bookmarkStart w:id="2" w:name="_GoBack"/>
            <w:bookmarkEnd w:id="2"/>
            <w:r w:rsidRPr="00C470EC">
              <w:rPr>
                <w:bCs/>
                <w:lang w:val="lv-LV"/>
              </w:rPr>
              <w:t xml:space="preserve">. </w:t>
            </w:r>
          </w:p>
          <w:p w14:paraId="7589DDD7" w14:textId="77777777" w:rsidR="00C470EC" w:rsidRPr="00C470EC" w:rsidRDefault="00C470EC" w:rsidP="00C470EC">
            <w:pPr>
              <w:jc w:val="both"/>
              <w:rPr>
                <w:bCs/>
                <w:lang w:val="lv-LV"/>
              </w:rPr>
            </w:pPr>
            <w:r w:rsidRPr="00C470EC">
              <w:rPr>
                <w:bCs/>
                <w:lang w:val="lv-LV"/>
              </w:rPr>
              <w:t>Saskaņā ar Lauksaimniecības datu centra datubāzē pieejamo informāciju inficētajā novietnē š.g. 1. augustā bija reģistrētas 15 570</w:t>
            </w:r>
            <w:r w:rsidRPr="00C470EC">
              <w:rPr>
                <w:b/>
                <w:bCs/>
                <w:lang w:val="lv-LV"/>
              </w:rPr>
              <w:t xml:space="preserve"> </w:t>
            </w:r>
            <w:r w:rsidRPr="00C470EC">
              <w:rPr>
                <w:bCs/>
                <w:lang w:val="lv-LV"/>
              </w:rPr>
              <w:t>cūkas. Ņemot vērā Ministru kabineta 2004. gada 17. februāra noteikumu Nr. 83 “Āfrikas cūku mēra likvidēšanas un draudu novēršanas kārtība” 29.1. apakšpunktu,</w:t>
            </w:r>
            <w:r w:rsidRPr="00C470EC">
              <w:rPr>
                <w:b/>
                <w:bCs/>
                <w:lang w:val="lv-LV"/>
              </w:rPr>
              <w:t xml:space="preserve"> </w:t>
            </w:r>
            <w:r w:rsidRPr="00C470EC">
              <w:rPr>
                <w:bCs/>
                <w:lang w:val="lv-LV"/>
              </w:rPr>
              <w:t xml:space="preserve">visi dzīvnieki inficētajā novietnē ir jānogalina, lai nodrošinātu slimības uzliesmojuma likvidēšanu. </w:t>
            </w:r>
          </w:p>
          <w:p w14:paraId="451089B3" w14:textId="77777777" w:rsidR="00C470EC" w:rsidRPr="00C470EC" w:rsidRDefault="00C470EC" w:rsidP="00C470EC">
            <w:pPr>
              <w:jc w:val="both"/>
              <w:rPr>
                <w:bCs/>
                <w:lang w:val="lv-LV"/>
              </w:rPr>
            </w:pPr>
            <w:r w:rsidRPr="00C470EC">
              <w:rPr>
                <w:bCs/>
                <w:lang w:val="lv-LV"/>
              </w:rPr>
              <w:t>Tā kā patlaban Latvijā ir ļoti silti laikapstākļi, kas pēc cūku nogalināšanas sekmē līķu ātru sadalīšanos, ir pieņemts lēmums dzīvnieku izcelsmes blakusproduktus pēc iespējas ātrāk likvidēt dzīvnieku izcelsmes blakusproduktu uzņēmumā SIA “</w:t>
            </w:r>
            <w:proofErr w:type="spellStart"/>
            <w:r w:rsidRPr="00C470EC">
              <w:rPr>
                <w:bCs/>
                <w:lang w:val="lv-LV"/>
              </w:rPr>
              <w:t>Grow</w:t>
            </w:r>
            <w:proofErr w:type="spellEnd"/>
            <w:r w:rsidRPr="00C470EC">
              <w:rPr>
                <w:bCs/>
                <w:lang w:val="lv-LV"/>
              </w:rPr>
              <w:t xml:space="preserve"> </w:t>
            </w:r>
            <w:proofErr w:type="spellStart"/>
            <w:r w:rsidRPr="00C470EC">
              <w:rPr>
                <w:bCs/>
                <w:lang w:val="lv-LV"/>
              </w:rPr>
              <w:t>Energy</w:t>
            </w:r>
            <w:proofErr w:type="spellEnd"/>
            <w:r w:rsidRPr="00C470EC">
              <w:rPr>
                <w:bCs/>
                <w:lang w:val="lv-LV"/>
              </w:rPr>
              <w:t>” (reģistrācijas numurs 40103275664, juridiskā adrese: “Gravas”, Limbažu pagasts, Limbažu novads, LV-4020, faktiskā adrese: “Gravas”, Limbažu pagasts, Limbažu novads, LV-4020; Pārtikas un veterinārā dienesta atzīšanas numurs A 064721). SIA “</w:t>
            </w:r>
            <w:proofErr w:type="spellStart"/>
            <w:r w:rsidRPr="00C470EC">
              <w:rPr>
                <w:bCs/>
                <w:lang w:val="lv-LV"/>
              </w:rPr>
              <w:t>Grow</w:t>
            </w:r>
            <w:proofErr w:type="spellEnd"/>
            <w:r w:rsidRPr="00C470EC">
              <w:rPr>
                <w:bCs/>
                <w:lang w:val="lv-LV"/>
              </w:rPr>
              <w:t xml:space="preserve"> </w:t>
            </w:r>
            <w:proofErr w:type="spellStart"/>
            <w:r w:rsidRPr="00C470EC">
              <w:rPr>
                <w:bCs/>
                <w:lang w:val="lv-LV"/>
              </w:rPr>
              <w:t>Energy</w:t>
            </w:r>
            <w:proofErr w:type="spellEnd"/>
            <w:r w:rsidRPr="00C470EC">
              <w:rPr>
                <w:bCs/>
                <w:lang w:val="lv-LV"/>
              </w:rPr>
              <w:t xml:space="preserve">” ir iesniedzis sarakstu ar dzīvnieku izcelsmes blakusproduktu transportēšanas un pārstrādes izmaksām, kas veido 316,89 </w:t>
            </w:r>
            <w:proofErr w:type="spellStart"/>
            <w:r w:rsidRPr="00C470EC">
              <w:rPr>
                <w:bCs/>
                <w:i/>
                <w:lang w:val="lv-LV"/>
              </w:rPr>
              <w:t>euro</w:t>
            </w:r>
            <w:proofErr w:type="spellEnd"/>
            <w:r w:rsidRPr="00C470EC">
              <w:rPr>
                <w:bCs/>
                <w:lang w:val="lv-LV"/>
              </w:rPr>
              <w:t>/t.</w:t>
            </w:r>
          </w:p>
          <w:p w14:paraId="267F76F7" w14:textId="26ED3B83" w:rsidR="00C470EC" w:rsidRPr="00C470EC" w:rsidRDefault="00C470EC" w:rsidP="00C470EC">
            <w:pPr>
              <w:jc w:val="both"/>
              <w:rPr>
                <w:bCs/>
                <w:lang w:val="lv-LV"/>
              </w:rPr>
            </w:pPr>
            <w:r w:rsidRPr="00C470EC">
              <w:rPr>
                <w:bCs/>
                <w:lang w:val="lv-LV"/>
              </w:rPr>
              <w:t xml:space="preserve">Pārtikas un veterinārais dienests (turpmāk – PVD) turpina epidemioloģisko izmeklēšanu un noskaidro epidemioloģiski saistītās novietnes un dzīvnieku izcelsmes pārtikas produktu pārstrādes uzņēmumus, uz kuriem pēdējo nedēļu laikā tika nogādātas cūkas no inficētās novietnes. Šobrīd ir zināms, ka no </w:t>
            </w:r>
            <w:r w:rsidR="00FC1759">
              <w:rPr>
                <w:bCs/>
                <w:lang w:val="lv-LV"/>
              </w:rPr>
              <w:t xml:space="preserve">2018. gada </w:t>
            </w:r>
            <w:r w:rsidRPr="00C470EC">
              <w:rPr>
                <w:bCs/>
                <w:lang w:val="lv-LV"/>
              </w:rPr>
              <w:t xml:space="preserve">19. jūlija līdz ĀCM uzliesmojuma konstatēšanai cūkas tika nosūtītas uz trīs kautuvēm. PVD inspektori minētajos uzņēmumos veic gaļas, pārtikā neizmantojamo dzīvnieku izcelsmes blakusproduktu izsekojamību, kā arī produkcijas aizturēšanu, līdz tiek pieņemts lēmums par to iznīcināšanu. </w:t>
            </w:r>
          </w:p>
          <w:p w14:paraId="03039A88" w14:textId="30F74AF7" w:rsidR="00C470EC" w:rsidRPr="00C470EC" w:rsidRDefault="00C470EC" w:rsidP="00C470EC">
            <w:pPr>
              <w:jc w:val="both"/>
              <w:rPr>
                <w:bCs/>
                <w:lang w:val="lv-LV"/>
              </w:rPr>
            </w:pPr>
            <w:r w:rsidRPr="00C470EC">
              <w:rPr>
                <w:bCs/>
                <w:lang w:val="lv-LV"/>
              </w:rPr>
              <w:t>PVD tāpat ir noskaidrojis transporta nomas iespējas dzīvnieku piespiedu nogalināšanai ar gāzi (oglekļa dioksīdu). SIA “</w:t>
            </w:r>
            <w:proofErr w:type="spellStart"/>
            <w:r w:rsidRPr="00C470EC">
              <w:rPr>
                <w:bCs/>
                <w:lang w:val="lv-LV"/>
              </w:rPr>
              <w:t>Paugurīši</w:t>
            </w:r>
            <w:proofErr w:type="spellEnd"/>
            <w:r w:rsidRPr="00C470EC">
              <w:rPr>
                <w:bCs/>
                <w:lang w:val="lv-LV"/>
              </w:rPr>
              <w:t xml:space="preserve"> </w:t>
            </w:r>
            <w:r w:rsidRPr="00C470EC">
              <w:rPr>
                <w:bCs/>
                <w:lang w:val="lv-LV"/>
              </w:rPr>
              <w:lastRenderedPageBreak/>
              <w:t xml:space="preserve">A.J.” (reģistrācijas numurs 48503013158, juridiskā adrese: Dobeles novads, Krimūnu pagasts, </w:t>
            </w:r>
            <w:proofErr w:type="spellStart"/>
            <w:r w:rsidRPr="00C470EC">
              <w:rPr>
                <w:bCs/>
                <w:lang w:val="lv-LV"/>
              </w:rPr>
              <w:t>Paugurīši</w:t>
            </w:r>
            <w:proofErr w:type="spellEnd"/>
            <w:r w:rsidRPr="00C470EC">
              <w:rPr>
                <w:bCs/>
                <w:lang w:val="lv-LV"/>
              </w:rPr>
              <w:t xml:space="preserve">, LV-3719) ir piekritusi iznomāt dzīvnieku nogalināšanai nepieciešamos transportlīdzekļus. Savukārt SIA “AGA” (reģistrācijas numurs 40003068518, juridiskā adrese Katrīnas iela 5, Rīga, LV-1045) ir piekritusi piegādāt oglekļa dioksīdu  dzīvnieku nogalināšanai. </w:t>
            </w:r>
          </w:p>
          <w:p w14:paraId="745F636C" w14:textId="77777777" w:rsidR="00C470EC" w:rsidRPr="00C470EC" w:rsidRDefault="00C470EC" w:rsidP="00C470EC">
            <w:pPr>
              <w:jc w:val="both"/>
              <w:rPr>
                <w:bCs/>
                <w:lang w:val="lv-LV"/>
              </w:rPr>
            </w:pPr>
            <w:r w:rsidRPr="00C470EC">
              <w:rPr>
                <w:bCs/>
                <w:lang w:val="lv-LV"/>
              </w:rPr>
              <w:t>PVD ir aprēķinājis aptuvenos papildu izdevumus, kas PVD radīsies, organizējot inficētajā novietnē esošo cūku piespiedu nogalināšanu. SIA “</w:t>
            </w:r>
            <w:proofErr w:type="spellStart"/>
            <w:r w:rsidRPr="00C470EC">
              <w:rPr>
                <w:bCs/>
                <w:lang w:val="lv-LV"/>
              </w:rPr>
              <w:t>Paugurīši</w:t>
            </w:r>
            <w:proofErr w:type="spellEnd"/>
            <w:r w:rsidRPr="00C470EC">
              <w:rPr>
                <w:bCs/>
                <w:lang w:val="lv-LV"/>
              </w:rPr>
              <w:t xml:space="preserve"> A.J.” par transportlīdzekļu nomu plānots samaksāt ne vairāk kā 20 000 </w:t>
            </w:r>
            <w:proofErr w:type="spellStart"/>
            <w:r w:rsidRPr="00C470EC">
              <w:rPr>
                <w:bCs/>
                <w:i/>
                <w:lang w:val="lv-LV"/>
              </w:rPr>
              <w:t>euro</w:t>
            </w:r>
            <w:proofErr w:type="spellEnd"/>
            <w:r w:rsidRPr="00C470EC">
              <w:rPr>
                <w:bCs/>
                <w:lang w:val="lv-LV"/>
              </w:rPr>
              <w:t xml:space="preserve">, SIA “AGA” par oglekļa dioksīda piegādi – ne vairāk kā 15 000 </w:t>
            </w:r>
            <w:proofErr w:type="spellStart"/>
            <w:r w:rsidRPr="00C470EC">
              <w:rPr>
                <w:bCs/>
                <w:i/>
                <w:lang w:val="lv-LV"/>
              </w:rPr>
              <w:t>euro</w:t>
            </w:r>
            <w:proofErr w:type="spellEnd"/>
            <w:r w:rsidRPr="00C470EC">
              <w:rPr>
                <w:bCs/>
                <w:lang w:val="lv-LV"/>
              </w:rPr>
              <w:t xml:space="preserve">. </w:t>
            </w:r>
          </w:p>
          <w:p w14:paraId="1A03C4BE" w14:textId="4696B936" w:rsidR="00C470EC" w:rsidRPr="00C470EC" w:rsidRDefault="00C470EC" w:rsidP="00C470EC">
            <w:pPr>
              <w:jc w:val="both"/>
              <w:rPr>
                <w:bCs/>
                <w:lang w:val="lv-LV"/>
              </w:rPr>
            </w:pPr>
            <w:r w:rsidRPr="00C470EC">
              <w:rPr>
                <w:bCs/>
                <w:lang w:val="lv-LV"/>
              </w:rPr>
              <w:t>PVD aptuvenās izmaksas ir aprēķinājis, ņemot par paraugu iepriekšējā gadā radušos izdevumus, kas radās, nogalinot cūkas SIA “Ancers” novietnē “Rukas” un “</w:t>
            </w:r>
            <w:proofErr w:type="spellStart"/>
            <w:r w:rsidRPr="00C470EC">
              <w:rPr>
                <w:bCs/>
                <w:lang w:val="lv-LV"/>
              </w:rPr>
              <w:t>Bunči</w:t>
            </w:r>
            <w:proofErr w:type="spellEnd"/>
            <w:r w:rsidRPr="00C470EC">
              <w:rPr>
                <w:bCs/>
                <w:lang w:val="lv-LV"/>
              </w:rPr>
              <w:t xml:space="preserve">”. </w:t>
            </w:r>
          </w:p>
          <w:p w14:paraId="7C5CB58F" w14:textId="7C31BC50" w:rsidR="008C1125" w:rsidRPr="00C470EC" w:rsidRDefault="0054111E" w:rsidP="009635CB">
            <w:pPr>
              <w:jc w:val="both"/>
              <w:rPr>
                <w:b/>
                <w:bCs/>
                <w:lang w:val="lv-LV"/>
              </w:rPr>
            </w:pPr>
            <w:r w:rsidRPr="00C470EC">
              <w:rPr>
                <w:b/>
                <w:bCs/>
                <w:lang w:val="lv-LV"/>
              </w:rPr>
              <w:t xml:space="preserve">Ņemot vērā to, ka ĀCM vīruss ganāmpulkā strauji izplatās no dzīvnieka uz dzīvnieku, kā rezultātā apkārtējā vidē nonāk liels vīrusa daudzums un dzīvnieku mirstība pastiprinās ģeometriskā progresijā, PVD dzīvnieku nogalināšana, to līķu transportēšana uz dzīvnieku izcelsmes blakusproduktu pārstrādes uzņēmumu un likvidācija ir jāveic pēc iespējas īsākā laika periodā. Līdz ar to PVD nav iespējams ievērot Publisko iepirkumu likumā noteiktos termiņus, lai veiktu iepirkuma procedūru par dzīvnieku nogalināšanas, to līķu transportēšanas uz dzīvnieku izcelsmes blakusproduktu pārstrādes uzņēmumu un likvidācijas pakalpojumus. Tādēļ Ministru kabineta rīkojumā “Par papildus pasākumiem Āfrikas cūku mēra </w:t>
            </w:r>
            <w:r w:rsidR="00012F13" w:rsidRPr="00C470EC">
              <w:rPr>
                <w:b/>
                <w:bCs/>
                <w:lang w:val="lv-LV"/>
              </w:rPr>
              <w:t xml:space="preserve">izplatīšanās </w:t>
            </w:r>
            <w:r w:rsidRPr="00C470EC">
              <w:rPr>
                <w:b/>
                <w:bCs/>
                <w:lang w:val="lv-LV"/>
              </w:rPr>
              <w:t>ierobežošanai” ir jāparedz iespēja PVD noslēgt attiecīgos līgumus, neievērojot Publisko iepirkumu likumā noteiktos termiņus.</w:t>
            </w:r>
          </w:p>
          <w:p w14:paraId="4B5D6BDE" w14:textId="77777777" w:rsidR="00C470EC" w:rsidRPr="00C470EC" w:rsidRDefault="00C470EC" w:rsidP="00C470EC">
            <w:pPr>
              <w:jc w:val="both"/>
              <w:rPr>
                <w:szCs w:val="22"/>
                <w:lang w:val="lv-LV"/>
              </w:rPr>
            </w:pPr>
            <w:r w:rsidRPr="00C470EC">
              <w:rPr>
                <w:szCs w:val="22"/>
                <w:lang w:val="lv-LV"/>
              </w:rPr>
              <w:t xml:space="preserve">Latvijā tiek īstenota ar Eiropas Komisiju saskaņota un apstiprināta ĀCM uzraudzības un kontroles programma, taču tajā minētie līdzekļi nav paredzēti, lai segtu izdevumus, kas rodas masveidīgas dzīvnieku nogalināšanas un dzīvnieku izcelsmes blakusproduktu pārstrādes laikā. </w:t>
            </w:r>
          </w:p>
          <w:p w14:paraId="5A000D99" w14:textId="77777777" w:rsidR="00C470EC" w:rsidRPr="00C470EC" w:rsidRDefault="00C470EC" w:rsidP="00C470EC">
            <w:pPr>
              <w:jc w:val="both"/>
              <w:rPr>
                <w:szCs w:val="22"/>
                <w:lang w:val="lv-LV"/>
              </w:rPr>
            </w:pPr>
            <w:r w:rsidRPr="00C470EC">
              <w:rPr>
                <w:szCs w:val="22"/>
                <w:lang w:val="lv-LV"/>
              </w:rPr>
              <w:t xml:space="preserve">Tas nozīmē, ka PVD nav pieejami līdzekļi, lai segtu ar dzīvnieku nogalināšanu un blakusproduktu iznīcināšanu saistītus izdevumus liela ĀCM uzliesmojuma laikā. </w:t>
            </w:r>
          </w:p>
          <w:p w14:paraId="139B420D" w14:textId="4F167A47" w:rsidR="007619C6" w:rsidRPr="00C470EC" w:rsidRDefault="00C470EC" w:rsidP="00C470EC">
            <w:pPr>
              <w:jc w:val="both"/>
              <w:rPr>
                <w:bCs/>
                <w:lang w:val="lv-LV"/>
              </w:rPr>
            </w:pPr>
            <w:r w:rsidRPr="00C470EC">
              <w:rPr>
                <w:szCs w:val="22"/>
                <w:lang w:val="lv-LV"/>
              </w:rPr>
              <w:t xml:space="preserve">ĀCM uzraudzības un kontroles programmā nav ieplānota izdevumu pozīcija par dzīvnieku masveidīgu nogalināšanu un blakusproduktu iznīcināšanu, jo nav iespējams paredzēt ĀCM uzliesmojumu skaitu gadā un nepieciešamo finansējumu šādu darbību nodrošināšanai.  </w:t>
            </w:r>
          </w:p>
        </w:tc>
      </w:tr>
      <w:tr w:rsidR="009B7359" w:rsidRPr="00C470EC" w14:paraId="5A4179AE" w14:textId="77777777" w:rsidTr="00F40222">
        <w:tc>
          <w:tcPr>
            <w:tcW w:w="208" w:type="pct"/>
          </w:tcPr>
          <w:p w14:paraId="614C37EF" w14:textId="77777777" w:rsidR="009B7359" w:rsidRPr="00C470EC" w:rsidRDefault="009B7359" w:rsidP="00FA2113">
            <w:pPr>
              <w:pStyle w:val="naisf"/>
              <w:spacing w:before="0" w:beforeAutospacing="0" w:after="0" w:afterAutospacing="0"/>
              <w:rPr>
                <w:lang w:val="lv-LV"/>
              </w:rPr>
            </w:pPr>
            <w:r w:rsidRPr="00C470EC">
              <w:rPr>
                <w:lang w:val="lv-LV"/>
              </w:rPr>
              <w:lastRenderedPageBreak/>
              <w:t>3.</w:t>
            </w:r>
          </w:p>
        </w:tc>
        <w:tc>
          <w:tcPr>
            <w:tcW w:w="1153" w:type="pct"/>
          </w:tcPr>
          <w:p w14:paraId="440AC655" w14:textId="77777777" w:rsidR="009B7359" w:rsidRPr="00C470EC" w:rsidRDefault="009B7359" w:rsidP="00FA2113">
            <w:pPr>
              <w:pStyle w:val="naisf"/>
              <w:spacing w:before="0" w:beforeAutospacing="0" w:after="0" w:afterAutospacing="0"/>
              <w:rPr>
                <w:lang w:val="lv-LV"/>
              </w:rPr>
            </w:pPr>
            <w:r w:rsidRPr="00C470EC">
              <w:rPr>
                <w:lang w:val="lv-LV"/>
              </w:rPr>
              <w:t>Projekta izstrādē iesaistītās institūcijas</w:t>
            </w:r>
            <w:r w:rsidR="00F40222" w:rsidRPr="00C470EC">
              <w:rPr>
                <w:lang w:val="lv-LV"/>
              </w:rPr>
              <w:t xml:space="preserve"> un publiskas personas kapitālsabiedrības</w:t>
            </w:r>
          </w:p>
        </w:tc>
        <w:tc>
          <w:tcPr>
            <w:tcW w:w="3639" w:type="pct"/>
            <w:gridSpan w:val="2"/>
          </w:tcPr>
          <w:p w14:paraId="6C67840B" w14:textId="77777777" w:rsidR="009B7359" w:rsidRPr="00C470EC" w:rsidRDefault="009B7359" w:rsidP="00FA2113">
            <w:pPr>
              <w:pStyle w:val="naisf"/>
              <w:spacing w:before="0" w:beforeAutospacing="0" w:after="0" w:afterAutospacing="0"/>
              <w:rPr>
                <w:lang w:val="lv-LV"/>
              </w:rPr>
            </w:pPr>
            <w:r w:rsidRPr="00C470EC">
              <w:rPr>
                <w:lang w:val="lv-LV"/>
              </w:rPr>
              <w:t>Pārtikas un veterinārais dienests.</w:t>
            </w:r>
          </w:p>
        </w:tc>
      </w:tr>
      <w:tr w:rsidR="009B7359" w:rsidRPr="00C470EC" w14:paraId="236CE965" w14:textId="77777777" w:rsidTr="00F40222">
        <w:tc>
          <w:tcPr>
            <w:tcW w:w="208" w:type="pct"/>
          </w:tcPr>
          <w:p w14:paraId="1CE5E067" w14:textId="77777777" w:rsidR="009B7359" w:rsidRPr="00C470EC" w:rsidRDefault="009B7359" w:rsidP="00FA2113">
            <w:pPr>
              <w:pStyle w:val="naisf"/>
              <w:spacing w:before="0" w:beforeAutospacing="0" w:after="0" w:afterAutospacing="0"/>
              <w:rPr>
                <w:lang w:val="lv-LV"/>
              </w:rPr>
            </w:pPr>
            <w:r w:rsidRPr="00C470EC">
              <w:rPr>
                <w:lang w:val="lv-LV"/>
              </w:rPr>
              <w:t>4.</w:t>
            </w:r>
          </w:p>
        </w:tc>
        <w:tc>
          <w:tcPr>
            <w:tcW w:w="1153" w:type="pct"/>
          </w:tcPr>
          <w:p w14:paraId="39DEA13E" w14:textId="77777777" w:rsidR="009B7359" w:rsidRPr="00C470EC" w:rsidRDefault="009B7359" w:rsidP="00FA2113">
            <w:pPr>
              <w:pStyle w:val="naisf"/>
              <w:spacing w:before="0" w:beforeAutospacing="0" w:after="0" w:afterAutospacing="0"/>
              <w:rPr>
                <w:lang w:val="lv-LV"/>
              </w:rPr>
            </w:pPr>
            <w:r w:rsidRPr="00C470EC">
              <w:rPr>
                <w:lang w:val="lv-LV"/>
              </w:rPr>
              <w:t>Cita informācija</w:t>
            </w:r>
          </w:p>
        </w:tc>
        <w:tc>
          <w:tcPr>
            <w:tcW w:w="3639" w:type="pct"/>
            <w:gridSpan w:val="2"/>
          </w:tcPr>
          <w:p w14:paraId="2CDC887D" w14:textId="6579F057" w:rsidR="009B7359" w:rsidRPr="00C470EC" w:rsidRDefault="00C470EC" w:rsidP="00467E21">
            <w:pPr>
              <w:pStyle w:val="naisf"/>
              <w:rPr>
                <w:b/>
                <w:bCs/>
                <w:lang w:val="lv-LV"/>
              </w:rPr>
            </w:pPr>
            <w:r w:rsidRPr="00C470EC">
              <w:rPr>
                <w:lang w:val="lv-LV"/>
              </w:rPr>
              <w:t>Pēc ĀCM uzliesmojuma tiks aprēķināts zaudējumu apmērs un iztērētie valsts budžeta līdzekļi.</w:t>
            </w:r>
            <w:r w:rsidRPr="00C470EC">
              <w:rPr>
                <w:b/>
                <w:bCs/>
                <w:lang w:val="lv-LV"/>
              </w:rPr>
              <w:t xml:space="preserve"> </w:t>
            </w:r>
            <w:r w:rsidRPr="00C470EC">
              <w:rPr>
                <w:bCs/>
                <w:lang w:val="lv-LV"/>
              </w:rPr>
              <w:t>Pārtikas un veterinārais dienests saskaņā ar</w:t>
            </w:r>
            <w:r w:rsidRPr="00C470EC">
              <w:rPr>
                <w:b/>
                <w:bCs/>
                <w:lang w:val="lv-LV"/>
              </w:rPr>
              <w:t xml:space="preserve"> </w:t>
            </w:r>
            <w:r w:rsidRPr="00C470EC">
              <w:rPr>
                <w:lang w:val="lv-LV"/>
              </w:rPr>
              <w:t xml:space="preserve">Eiropas Parlamenta un Padomes 2014. gada 15. maija Regulas (ES) Nr.652/2014, ar ko paredz noteikumus tādu izdevumu pārvaldībai, kuri attiecas uz pārtikas apriti, dzīvnieku veselību un dzīvnieku labturību, augu veselību un augu reproduktīvo materiālu, un ar ko groza Padomes Direktīvas 98/56/EK, 2000/29/EK un 2008/90/EK, Eiropas Parlamenta </w:t>
            </w:r>
            <w:r w:rsidRPr="00C470EC">
              <w:rPr>
                <w:lang w:val="lv-LV"/>
              </w:rPr>
              <w:lastRenderedPageBreak/>
              <w:t>un Padomes Regulas (EK) Nr.178/2002, (EK) Nr.882/2004 un (EK) Nr.396/2005, Eiropas Parlamenta un Padomes Direktīvu 2009/128/EK un Eiropas Parlamenta un Padomes Regulu (EK) Nr.1107/2009 un atceļ Padomes Lēmumus 66/399/EEK, 76/894/EEK un 2009/470/EK (turpmāk – Regula Nr.652/2014) 6.pantā noteikto sagatavos pieteikumu Eiropas Komisijai, lai daļēji no ES budžeta atgūtu  ĀCM uzliesmojuma ierobežošanai un apkarošanai iztērētos līdzekļus. Regulas Nr.652/2014 5.panta 1.punktā ir noteikts ES līdzfinansējuma maksimālo likmju apmērs.</w:t>
            </w:r>
          </w:p>
        </w:tc>
      </w:tr>
      <w:tr w:rsidR="009B7359" w:rsidRPr="00C470EC" w14:paraId="293C071A" w14:textId="77777777" w:rsidTr="007762B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4"/>
            <w:tcBorders>
              <w:top w:val="outset" w:sz="6" w:space="0" w:color="auto"/>
              <w:left w:val="outset" w:sz="6" w:space="0" w:color="auto"/>
              <w:bottom w:val="outset" w:sz="6" w:space="0" w:color="auto"/>
              <w:right w:val="outset" w:sz="6" w:space="0" w:color="auto"/>
            </w:tcBorders>
          </w:tcPr>
          <w:p w14:paraId="24429432" w14:textId="77777777" w:rsidR="009B7359" w:rsidRPr="00C470EC" w:rsidRDefault="009B7359" w:rsidP="00F40222">
            <w:pPr>
              <w:pStyle w:val="Bezatstarpm"/>
              <w:jc w:val="center"/>
              <w:rPr>
                <w:rFonts w:ascii="Times New Roman" w:hAnsi="Times New Roman"/>
                <w:b/>
                <w:sz w:val="24"/>
              </w:rPr>
            </w:pPr>
            <w:r w:rsidRPr="00C470EC">
              <w:rPr>
                <w:rFonts w:ascii="Times New Roman" w:hAnsi="Times New Roman"/>
                <w:b/>
                <w:sz w:val="24"/>
              </w:rPr>
              <w:lastRenderedPageBreak/>
              <w:t>II. Tiesību akta projekta ietekme uz sabiedrību, tautsaimniecības attīstību un administratīvo slogu</w:t>
            </w:r>
          </w:p>
        </w:tc>
      </w:tr>
      <w:tr w:rsidR="009B7359" w:rsidRPr="00C470EC" w14:paraId="59069A4E" w14:textId="77777777" w:rsidTr="00F4022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08" w:type="pct"/>
            <w:tcBorders>
              <w:top w:val="outset" w:sz="6" w:space="0" w:color="auto"/>
              <w:left w:val="outset" w:sz="6" w:space="0" w:color="auto"/>
              <w:right w:val="outset" w:sz="6" w:space="0" w:color="auto"/>
            </w:tcBorders>
          </w:tcPr>
          <w:p w14:paraId="7EE9281D" w14:textId="77777777" w:rsidR="009B7359" w:rsidRPr="00C470EC" w:rsidRDefault="009B7359" w:rsidP="00FA2113">
            <w:pPr>
              <w:pStyle w:val="naisf"/>
              <w:spacing w:before="0" w:beforeAutospacing="0" w:after="0" w:afterAutospacing="0"/>
              <w:rPr>
                <w:lang w:val="lv-LV"/>
              </w:rPr>
            </w:pPr>
            <w:r w:rsidRPr="00C470EC">
              <w:rPr>
                <w:lang w:val="lv-LV"/>
              </w:rPr>
              <w:t>1.</w:t>
            </w:r>
          </w:p>
        </w:tc>
        <w:tc>
          <w:tcPr>
            <w:tcW w:w="1535" w:type="pct"/>
            <w:gridSpan w:val="2"/>
            <w:tcBorders>
              <w:top w:val="outset" w:sz="6" w:space="0" w:color="auto"/>
              <w:left w:val="outset" w:sz="6" w:space="0" w:color="auto"/>
              <w:right w:val="outset" w:sz="6" w:space="0" w:color="auto"/>
            </w:tcBorders>
          </w:tcPr>
          <w:p w14:paraId="51B4DF2A" w14:textId="77777777" w:rsidR="009B7359" w:rsidRPr="00C470EC" w:rsidRDefault="009B7359" w:rsidP="00F40222">
            <w:pPr>
              <w:pStyle w:val="Bezatstarpm"/>
              <w:jc w:val="both"/>
              <w:rPr>
                <w:rFonts w:ascii="Times New Roman" w:hAnsi="Times New Roman"/>
                <w:sz w:val="24"/>
              </w:rPr>
            </w:pPr>
            <w:r w:rsidRPr="00C470EC">
              <w:rPr>
                <w:rFonts w:ascii="Times New Roman" w:hAnsi="Times New Roman"/>
                <w:sz w:val="24"/>
              </w:rPr>
              <w:t xml:space="preserve">Sabiedrības </w:t>
            </w:r>
            <w:proofErr w:type="spellStart"/>
            <w:r w:rsidR="00F40222" w:rsidRPr="00C470EC">
              <w:rPr>
                <w:rFonts w:ascii="Times New Roman" w:hAnsi="Times New Roman"/>
                <w:sz w:val="24"/>
              </w:rPr>
              <w:t>m</w:t>
            </w:r>
            <w:r w:rsidRPr="00C470EC">
              <w:rPr>
                <w:rFonts w:ascii="Times New Roman" w:hAnsi="Times New Roman"/>
                <w:sz w:val="24"/>
              </w:rPr>
              <w:t>ērķgrupas</w:t>
            </w:r>
            <w:proofErr w:type="spellEnd"/>
            <w:r w:rsidRPr="00C470EC">
              <w:rPr>
                <w:rFonts w:ascii="Times New Roman" w:hAnsi="Times New Roman"/>
                <w:sz w:val="24"/>
              </w:rPr>
              <w:t>, kuras tiesiskais regulējums ietekmē</w:t>
            </w:r>
            <w:r w:rsidR="00F40222" w:rsidRPr="00C470EC">
              <w:rPr>
                <w:rFonts w:ascii="Times New Roman" w:hAnsi="Times New Roman"/>
                <w:sz w:val="24"/>
              </w:rPr>
              <w:t>, vai varētu ietekmēt</w:t>
            </w:r>
          </w:p>
        </w:tc>
        <w:tc>
          <w:tcPr>
            <w:tcW w:w="3257" w:type="pct"/>
            <w:tcBorders>
              <w:top w:val="outset" w:sz="6" w:space="0" w:color="auto"/>
              <w:left w:val="outset" w:sz="6" w:space="0" w:color="auto"/>
              <w:right w:val="outset" w:sz="6" w:space="0" w:color="auto"/>
            </w:tcBorders>
          </w:tcPr>
          <w:p w14:paraId="22E22733" w14:textId="77777777" w:rsidR="009B7359" w:rsidRPr="00C470EC" w:rsidRDefault="00FD62CA" w:rsidP="00564335">
            <w:pPr>
              <w:pStyle w:val="Bezatstarpm"/>
              <w:jc w:val="both"/>
              <w:rPr>
                <w:rFonts w:ascii="Times New Roman" w:hAnsi="Times New Roman"/>
                <w:sz w:val="24"/>
              </w:rPr>
            </w:pPr>
            <w:r w:rsidRPr="00C470EC">
              <w:rPr>
                <w:rFonts w:ascii="Times New Roman" w:hAnsi="Times New Roman"/>
                <w:sz w:val="24"/>
              </w:rPr>
              <w:t>Rīkojuma projekta tiesiskais regulējums attiecas uz</w:t>
            </w:r>
            <w:r w:rsidR="00C51BC7" w:rsidRPr="00C470EC">
              <w:rPr>
                <w:rFonts w:ascii="Times New Roman" w:hAnsi="Times New Roman"/>
                <w:sz w:val="24"/>
              </w:rPr>
              <w:t xml:space="preserve"> Pārtikas un veterināro dienestu</w:t>
            </w:r>
            <w:r w:rsidR="00A877F7" w:rsidRPr="00C470EC">
              <w:rPr>
                <w:rFonts w:ascii="Times New Roman" w:hAnsi="Times New Roman"/>
                <w:sz w:val="24"/>
              </w:rPr>
              <w:t xml:space="preserve"> un Lauku atbalsta dienestu</w:t>
            </w:r>
            <w:r w:rsidR="00564335" w:rsidRPr="00C470EC">
              <w:rPr>
                <w:rFonts w:ascii="Times New Roman" w:hAnsi="Times New Roman"/>
                <w:sz w:val="24"/>
              </w:rPr>
              <w:t>.</w:t>
            </w:r>
          </w:p>
        </w:tc>
      </w:tr>
      <w:tr w:rsidR="00FD62CA" w:rsidRPr="00C470EC" w14:paraId="73604D45" w14:textId="77777777" w:rsidTr="00F4022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08" w:type="pct"/>
            <w:tcBorders>
              <w:top w:val="outset" w:sz="6" w:space="0" w:color="auto"/>
              <w:left w:val="outset" w:sz="6" w:space="0" w:color="auto"/>
              <w:right w:val="outset" w:sz="6" w:space="0" w:color="auto"/>
            </w:tcBorders>
          </w:tcPr>
          <w:p w14:paraId="6D5A86D0" w14:textId="77777777" w:rsidR="00FD62CA" w:rsidRPr="00C470EC" w:rsidRDefault="00FD62CA" w:rsidP="00FD62CA">
            <w:pPr>
              <w:pStyle w:val="naisf"/>
              <w:spacing w:before="0" w:beforeAutospacing="0" w:after="0" w:afterAutospacing="0"/>
              <w:rPr>
                <w:lang w:val="lv-LV"/>
              </w:rPr>
            </w:pPr>
            <w:r w:rsidRPr="00C470EC">
              <w:rPr>
                <w:lang w:val="lv-LV"/>
              </w:rPr>
              <w:t>2.</w:t>
            </w:r>
          </w:p>
        </w:tc>
        <w:tc>
          <w:tcPr>
            <w:tcW w:w="1535" w:type="pct"/>
            <w:gridSpan w:val="2"/>
            <w:tcBorders>
              <w:top w:val="outset" w:sz="6" w:space="0" w:color="auto"/>
              <w:left w:val="outset" w:sz="6" w:space="0" w:color="auto"/>
              <w:right w:val="outset" w:sz="6" w:space="0" w:color="auto"/>
            </w:tcBorders>
          </w:tcPr>
          <w:p w14:paraId="44F2C9A8" w14:textId="77777777" w:rsidR="00FD62CA" w:rsidRPr="00C470EC" w:rsidRDefault="00FD62CA" w:rsidP="00DD49C7">
            <w:pPr>
              <w:pStyle w:val="Bezatstarpm"/>
              <w:jc w:val="both"/>
              <w:rPr>
                <w:rFonts w:ascii="Times New Roman" w:hAnsi="Times New Roman"/>
                <w:sz w:val="24"/>
              </w:rPr>
            </w:pPr>
            <w:r w:rsidRPr="00C470EC">
              <w:rPr>
                <w:rFonts w:ascii="Times New Roman" w:hAnsi="Times New Roman"/>
                <w:sz w:val="24"/>
              </w:rPr>
              <w:t xml:space="preserve">Tiesiskā regulējuma ietekme uz </w:t>
            </w:r>
            <w:proofErr w:type="spellStart"/>
            <w:r w:rsidRPr="00C470EC">
              <w:rPr>
                <w:rFonts w:ascii="Times New Roman" w:hAnsi="Times New Roman"/>
                <w:sz w:val="24"/>
              </w:rPr>
              <w:t>tautsaim</w:t>
            </w:r>
            <w:proofErr w:type="spellEnd"/>
            <w:r w:rsidR="00F40222" w:rsidRPr="00C470EC">
              <w:rPr>
                <w:rFonts w:ascii="Times New Roman" w:hAnsi="Times New Roman"/>
                <w:sz w:val="24"/>
              </w:rPr>
              <w:t>-</w:t>
            </w:r>
            <w:r w:rsidRPr="00C470EC">
              <w:rPr>
                <w:rFonts w:ascii="Times New Roman" w:hAnsi="Times New Roman"/>
                <w:sz w:val="24"/>
              </w:rPr>
              <w:t>niecību un administratīvo slogu</w:t>
            </w:r>
          </w:p>
        </w:tc>
        <w:tc>
          <w:tcPr>
            <w:tcW w:w="3257" w:type="pct"/>
            <w:tcBorders>
              <w:top w:val="outset" w:sz="6" w:space="0" w:color="auto"/>
              <w:left w:val="outset" w:sz="6" w:space="0" w:color="auto"/>
              <w:right w:val="outset" w:sz="6" w:space="0" w:color="auto"/>
            </w:tcBorders>
          </w:tcPr>
          <w:p w14:paraId="312F01AE" w14:textId="77777777" w:rsidR="00FD62CA" w:rsidRPr="00C470EC" w:rsidRDefault="00FD62CA" w:rsidP="00DD49C7">
            <w:pPr>
              <w:pStyle w:val="Bezatstarpm"/>
              <w:jc w:val="both"/>
              <w:rPr>
                <w:rFonts w:ascii="Times New Roman" w:hAnsi="Times New Roman"/>
                <w:sz w:val="24"/>
              </w:rPr>
            </w:pPr>
            <w:r w:rsidRPr="00C470EC">
              <w:rPr>
                <w:rFonts w:ascii="Times New Roman" w:hAnsi="Times New Roman"/>
                <w:sz w:val="24"/>
              </w:rPr>
              <w:t>Projekts šo jomu neskar.</w:t>
            </w:r>
          </w:p>
        </w:tc>
      </w:tr>
      <w:tr w:rsidR="00FD62CA" w:rsidRPr="00C470EC" w14:paraId="1B269512" w14:textId="77777777" w:rsidTr="00F4022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08" w:type="pct"/>
            <w:tcBorders>
              <w:top w:val="outset" w:sz="6" w:space="0" w:color="auto"/>
              <w:left w:val="outset" w:sz="6" w:space="0" w:color="auto"/>
              <w:right w:val="outset" w:sz="6" w:space="0" w:color="auto"/>
            </w:tcBorders>
          </w:tcPr>
          <w:p w14:paraId="508140D5" w14:textId="77777777" w:rsidR="00FD62CA" w:rsidRPr="00C470EC" w:rsidRDefault="00FD62CA" w:rsidP="00FD62CA">
            <w:pPr>
              <w:pStyle w:val="naisf"/>
              <w:spacing w:before="0" w:beforeAutospacing="0" w:after="0" w:afterAutospacing="0"/>
              <w:rPr>
                <w:lang w:val="lv-LV"/>
              </w:rPr>
            </w:pPr>
            <w:r w:rsidRPr="00C470EC">
              <w:rPr>
                <w:lang w:val="lv-LV"/>
              </w:rPr>
              <w:t>3.</w:t>
            </w:r>
          </w:p>
        </w:tc>
        <w:tc>
          <w:tcPr>
            <w:tcW w:w="1535" w:type="pct"/>
            <w:gridSpan w:val="2"/>
            <w:tcBorders>
              <w:top w:val="outset" w:sz="6" w:space="0" w:color="auto"/>
              <w:left w:val="outset" w:sz="6" w:space="0" w:color="auto"/>
              <w:right w:val="outset" w:sz="6" w:space="0" w:color="auto"/>
            </w:tcBorders>
          </w:tcPr>
          <w:p w14:paraId="09A11375" w14:textId="77777777" w:rsidR="00FD62CA" w:rsidRPr="00C470EC" w:rsidRDefault="00FD62CA" w:rsidP="00DD49C7">
            <w:pPr>
              <w:pStyle w:val="Bezatstarpm"/>
              <w:jc w:val="both"/>
              <w:rPr>
                <w:rFonts w:ascii="Times New Roman" w:hAnsi="Times New Roman"/>
                <w:sz w:val="24"/>
              </w:rPr>
            </w:pPr>
            <w:r w:rsidRPr="00C470EC">
              <w:rPr>
                <w:rFonts w:ascii="Times New Roman" w:hAnsi="Times New Roman"/>
                <w:sz w:val="24"/>
              </w:rPr>
              <w:t>Administratīvo izmaksu monetārs novērtējums</w:t>
            </w:r>
          </w:p>
        </w:tc>
        <w:tc>
          <w:tcPr>
            <w:tcW w:w="3257" w:type="pct"/>
            <w:tcBorders>
              <w:top w:val="outset" w:sz="6" w:space="0" w:color="auto"/>
              <w:left w:val="outset" w:sz="6" w:space="0" w:color="auto"/>
              <w:right w:val="outset" w:sz="6" w:space="0" w:color="auto"/>
            </w:tcBorders>
          </w:tcPr>
          <w:p w14:paraId="03742E73" w14:textId="77777777" w:rsidR="00FD62CA" w:rsidRPr="00C470EC" w:rsidRDefault="00FD62CA" w:rsidP="00DD49C7">
            <w:pPr>
              <w:pStyle w:val="Bezatstarpm"/>
              <w:jc w:val="both"/>
              <w:rPr>
                <w:rFonts w:ascii="Times New Roman" w:hAnsi="Times New Roman"/>
                <w:sz w:val="24"/>
              </w:rPr>
            </w:pPr>
            <w:r w:rsidRPr="00C470EC">
              <w:rPr>
                <w:rFonts w:ascii="Times New Roman" w:hAnsi="Times New Roman"/>
                <w:sz w:val="24"/>
              </w:rPr>
              <w:t>Projekts šo jomu neskar.</w:t>
            </w:r>
          </w:p>
        </w:tc>
      </w:tr>
      <w:tr w:rsidR="00FD62CA" w:rsidRPr="00C470EC" w14:paraId="2048A810" w14:textId="77777777" w:rsidTr="00F4022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08" w:type="pct"/>
            <w:tcBorders>
              <w:top w:val="outset" w:sz="6" w:space="0" w:color="auto"/>
              <w:left w:val="outset" w:sz="6" w:space="0" w:color="auto"/>
              <w:right w:val="outset" w:sz="6" w:space="0" w:color="auto"/>
            </w:tcBorders>
          </w:tcPr>
          <w:p w14:paraId="32319C38" w14:textId="77777777" w:rsidR="00FD62CA" w:rsidRPr="00C470EC" w:rsidRDefault="00FD62CA" w:rsidP="00FD62CA">
            <w:pPr>
              <w:pStyle w:val="naisf"/>
              <w:spacing w:before="0" w:beforeAutospacing="0" w:after="0" w:afterAutospacing="0"/>
              <w:rPr>
                <w:lang w:val="lv-LV"/>
              </w:rPr>
            </w:pPr>
            <w:r w:rsidRPr="00C470EC">
              <w:rPr>
                <w:lang w:val="lv-LV"/>
              </w:rPr>
              <w:t>4.</w:t>
            </w:r>
          </w:p>
        </w:tc>
        <w:tc>
          <w:tcPr>
            <w:tcW w:w="1535" w:type="pct"/>
            <w:gridSpan w:val="2"/>
            <w:tcBorders>
              <w:top w:val="outset" w:sz="6" w:space="0" w:color="auto"/>
              <w:left w:val="outset" w:sz="6" w:space="0" w:color="auto"/>
              <w:right w:val="outset" w:sz="6" w:space="0" w:color="auto"/>
            </w:tcBorders>
          </w:tcPr>
          <w:p w14:paraId="3442F187" w14:textId="77777777" w:rsidR="00FD62CA" w:rsidRPr="00C470EC" w:rsidRDefault="00FD62CA" w:rsidP="00DD49C7">
            <w:pPr>
              <w:pStyle w:val="Bezatstarpm"/>
              <w:jc w:val="both"/>
              <w:rPr>
                <w:rFonts w:ascii="Times New Roman" w:hAnsi="Times New Roman"/>
                <w:sz w:val="24"/>
              </w:rPr>
            </w:pPr>
            <w:r w:rsidRPr="00C470EC">
              <w:rPr>
                <w:rFonts w:ascii="Times New Roman" w:hAnsi="Times New Roman"/>
                <w:sz w:val="24"/>
              </w:rPr>
              <w:t>Cita informācija</w:t>
            </w:r>
          </w:p>
        </w:tc>
        <w:tc>
          <w:tcPr>
            <w:tcW w:w="3257" w:type="pct"/>
            <w:tcBorders>
              <w:top w:val="outset" w:sz="6" w:space="0" w:color="auto"/>
              <w:left w:val="outset" w:sz="6" w:space="0" w:color="auto"/>
              <w:right w:val="outset" w:sz="6" w:space="0" w:color="auto"/>
            </w:tcBorders>
            <w:shd w:val="clear" w:color="auto" w:fill="auto"/>
          </w:tcPr>
          <w:p w14:paraId="07389213" w14:textId="77777777" w:rsidR="00FD62CA" w:rsidRPr="00C470EC" w:rsidRDefault="00FD62CA" w:rsidP="00DD49C7">
            <w:pPr>
              <w:pStyle w:val="Bezatstarpm"/>
              <w:jc w:val="both"/>
              <w:rPr>
                <w:rFonts w:ascii="Times New Roman" w:hAnsi="Times New Roman"/>
                <w:sz w:val="24"/>
              </w:rPr>
            </w:pPr>
            <w:r w:rsidRPr="00C470EC">
              <w:rPr>
                <w:rFonts w:ascii="Times New Roman" w:hAnsi="Times New Roman"/>
                <w:sz w:val="24"/>
              </w:rPr>
              <w:t>Nav.</w:t>
            </w:r>
          </w:p>
        </w:tc>
      </w:tr>
    </w:tbl>
    <w:p w14:paraId="1E643A64" w14:textId="77777777" w:rsidR="000C3337" w:rsidRPr="00C470EC" w:rsidRDefault="000C3337" w:rsidP="009B7359">
      <w:pPr>
        <w:pStyle w:val="naisf"/>
        <w:spacing w:before="0" w:beforeAutospacing="0" w:after="0" w:afterAutospacing="0"/>
        <w:rPr>
          <w:i/>
          <w:lang w:val="lv-LV"/>
        </w:rPr>
      </w:pPr>
    </w:p>
    <w:tbl>
      <w:tblPr>
        <w:tblStyle w:val="Reatabula"/>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F40222" w:rsidRPr="00C470EC" w14:paraId="3560E359" w14:textId="77777777" w:rsidTr="006B2940">
        <w:tc>
          <w:tcPr>
            <w:tcW w:w="9356" w:type="dxa"/>
            <w:gridSpan w:val="8"/>
          </w:tcPr>
          <w:p w14:paraId="0620DA3C" w14:textId="77777777" w:rsidR="00F40222" w:rsidRPr="00C470EC" w:rsidRDefault="00F40222" w:rsidP="006B2940">
            <w:pPr>
              <w:pStyle w:val="Bezatstarpm"/>
              <w:jc w:val="center"/>
              <w:rPr>
                <w:rFonts w:ascii="Times New Roman" w:hAnsi="Times New Roman" w:cs="Times New Roman"/>
                <w:b/>
                <w:iCs/>
                <w:sz w:val="24"/>
                <w:szCs w:val="24"/>
                <w:lang w:eastAsia="lv-LV"/>
              </w:rPr>
            </w:pPr>
            <w:r w:rsidRPr="00C470EC">
              <w:rPr>
                <w:rFonts w:ascii="Times New Roman" w:hAnsi="Times New Roman" w:cs="Times New Roman"/>
                <w:b/>
                <w:iCs/>
                <w:sz w:val="24"/>
                <w:szCs w:val="24"/>
                <w:lang w:eastAsia="lv-LV"/>
              </w:rPr>
              <w:t>III. Tiesību akta projekta ietekme uz valsts budžetu un pašvaldību budžetiem</w:t>
            </w:r>
          </w:p>
        </w:tc>
      </w:tr>
      <w:tr w:rsidR="00F40222" w:rsidRPr="00C470EC" w14:paraId="523FDC37" w14:textId="77777777" w:rsidTr="006B2940">
        <w:tc>
          <w:tcPr>
            <w:tcW w:w="1702" w:type="dxa"/>
            <w:vMerge w:val="restart"/>
          </w:tcPr>
          <w:p w14:paraId="60FEA5F8"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Rādītāji</w:t>
            </w:r>
          </w:p>
        </w:tc>
        <w:tc>
          <w:tcPr>
            <w:tcW w:w="2260" w:type="dxa"/>
            <w:gridSpan w:val="2"/>
            <w:vMerge w:val="restart"/>
          </w:tcPr>
          <w:p w14:paraId="243216BA"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2018. gads</w:t>
            </w:r>
          </w:p>
        </w:tc>
        <w:tc>
          <w:tcPr>
            <w:tcW w:w="5394" w:type="dxa"/>
            <w:gridSpan w:val="5"/>
          </w:tcPr>
          <w:p w14:paraId="309EAC2C"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Turpmākie trīs gadi (</w:t>
            </w:r>
            <w:proofErr w:type="spellStart"/>
            <w:r w:rsidRPr="00C470EC">
              <w:rPr>
                <w:rFonts w:ascii="Times New Roman" w:hAnsi="Times New Roman" w:cs="Times New Roman"/>
                <w:i/>
                <w:iCs/>
                <w:sz w:val="24"/>
                <w:szCs w:val="24"/>
                <w:lang w:eastAsia="lv-LV"/>
              </w:rPr>
              <w:t>euro</w:t>
            </w:r>
            <w:proofErr w:type="spellEnd"/>
            <w:r w:rsidRPr="00C470EC">
              <w:rPr>
                <w:rFonts w:ascii="Times New Roman" w:hAnsi="Times New Roman" w:cs="Times New Roman"/>
                <w:iCs/>
                <w:sz w:val="24"/>
                <w:szCs w:val="24"/>
                <w:lang w:eastAsia="lv-LV"/>
              </w:rPr>
              <w:t>)</w:t>
            </w:r>
          </w:p>
        </w:tc>
      </w:tr>
      <w:tr w:rsidR="00F40222" w:rsidRPr="00C470EC" w14:paraId="50BE57D9" w14:textId="77777777" w:rsidTr="006B2940">
        <w:tc>
          <w:tcPr>
            <w:tcW w:w="1702" w:type="dxa"/>
            <w:vMerge/>
          </w:tcPr>
          <w:p w14:paraId="76F007B6" w14:textId="77777777" w:rsidR="00F40222" w:rsidRPr="00C470EC" w:rsidRDefault="00F40222" w:rsidP="006B2940">
            <w:pPr>
              <w:pStyle w:val="Bezatstarpm"/>
              <w:rPr>
                <w:rFonts w:ascii="Times New Roman" w:hAnsi="Times New Roman" w:cs="Times New Roman"/>
                <w:iCs/>
                <w:sz w:val="24"/>
                <w:szCs w:val="24"/>
                <w:lang w:eastAsia="lv-LV"/>
              </w:rPr>
            </w:pPr>
          </w:p>
        </w:tc>
        <w:tc>
          <w:tcPr>
            <w:tcW w:w="2260" w:type="dxa"/>
            <w:gridSpan w:val="2"/>
            <w:vMerge/>
          </w:tcPr>
          <w:p w14:paraId="7164DA3C" w14:textId="77777777" w:rsidR="00F40222" w:rsidRPr="00C470EC" w:rsidRDefault="00F40222" w:rsidP="006B2940">
            <w:pPr>
              <w:pStyle w:val="Bezatstarpm"/>
              <w:rPr>
                <w:rFonts w:ascii="Times New Roman" w:hAnsi="Times New Roman" w:cs="Times New Roman"/>
                <w:iCs/>
                <w:sz w:val="24"/>
                <w:szCs w:val="24"/>
                <w:lang w:eastAsia="lv-LV"/>
              </w:rPr>
            </w:pPr>
          </w:p>
        </w:tc>
        <w:tc>
          <w:tcPr>
            <w:tcW w:w="2134" w:type="dxa"/>
            <w:gridSpan w:val="2"/>
          </w:tcPr>
          <w:p w14:paraId="45151939"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2019. gads</w:t>
            </w:r>
          </w:p>
        </w:tc>
        <w:tc>
          <w:tcPr>
            <w:tcW w:w="1984" w:type="dxa"/>
            <w:gridSpan w:val="2"/>
          </w:tcPr>
          <w:p w14:paraId="55756910"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2020. gads</w:t>
            </w:r>
          </w:p>
        </w:tc>
        <w:tc>
          <w:tcPr>
            <w:tcW w:w="1276" w:type="dxa"/>
          </w:tcPr>
          <w:p w14:paraId="144C5DFC"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2021. gads</w:t>
            </w:r>
          </w:p>
        </w:tc>
      </w:tr>
      <w:tr w:rsidR="00F40222" w:rsidRPr="00C470EC" w14:paraId="7631149B" w14:textId="77777777" w:rsidTr="006B2940">
        <w:tc>
          <w:tcPr>
            <w:tcW w:w="1702" w:type="dxa"/>
            <w:vMerge/>
          </w:tcPr>
          <w:p w14:paraId="313D0EBA" w14:textId="77777777" w:rsidR="00F40222" w:rsidRPr="00C470EC" w:rsidRDefault="00F40222" w:rsidP="006B2940">
            <w:pPr>
              <w:pStyle w:val="Bezatstarpm"/>
              <w:rPr>
                <w:rFonts w:ascii="Times New Roman" w:hAnsi="Times New Roman" w:cs="Times New Roman"/>
                <w:iCs/>
                <w:sz w:val="24"/>
                <w:szCs w:val="24"/>
                <w:lang w:eastAsia="lv-LV"/>
              </w:rPr>
            </w:pPr>
          </w:p>
        </w:tc>
        <w:tc>
          <w:tcPr>
            <w:tcW w:w="992" w:type="dxa"/>
          </w:tcPr>
          <w:p w14:paraId="0E6AC8D2"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saskaņā ar valsts budžetu kārtējam gadam</w:t>
            </w:r>
          </w:p>
        </w:tc>
        <w:tc>
          <w:tcPr>
            <w:tcW w:w="1268" w:type="dxa"/>
          </w:tcPr>
          <w:p w14:paraId="31A6CC33"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izmaiņas kārtējā gadā, salīdzinot ar valsts budžetu kārtējam gadam</w:t>
            </w:r>
          </w:p>
        </w:tc>
        <w:tc>
          <w:tcPr>
            <w:tcW w:w="1000" w:type="dxa"/>
          </w:tcPr>
          <w:p w14:paraId="66F484EF"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saskaņā ar vidēja termiņa budžeta ietvaru</w:t>
            </w:r>
          </w:p>
        </w:tc>
        <w:tc>
          <w:tcPr>
            <w:tcW w:w="1134" w:type="dxa"/>
          </w:tcPr>
          <w:p w14:paraId="4D9CBECF"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izmaiņas, salīdzi-</w:t>
            </w:r>
          </w:p>
          <w:p w14:paraId="1150D9F4" w14:textId="77777777" w:rsidR="00F40222" w:rsidRPr="00C470EC" w:rsidRDefault="00F40222" w:rsidP="006B2940">
            <w:pPr>
              <w:pStyle w:val="Bezatstarpm"/>
              <w:jc w:val="both"/>
              <w:rPr>
                <w:rFonts w:ascii="Times New Roman" w:hAnsi="Times New Roman" w:cs="Times New Roman"/>
                <w:iCs/>
                <w:sz w:val="24"/>
                <w:szCs w:val="24"/>
                <w:lang w:eastAsia="lv-LV"/>
              </w:rPr>
            </w:pPr>
            <w:proofErr w:type="spellStart"/>
            <w:r w:rsidRPr="00C470EC">
              <w:rPr>
                <w:rFonts w:ascii="Times New Roman" w:hAnsi="Times New Roman" w:cs="Times New Roman"/>
                <w:iCs/>
                <w:sz w:val="24"/>
                <w:szCs w:val="24"/>
                <w:lang w:eastAsia="lv-LV"/>
              </w:rPr>
              <w:t>not</w:t>
            </w:r>
            <w:proofErr w:type="spellEnd"/>
            <w:r w:rsidRPr="00C470EC">
              <w:rPr>
                <w:rFonts w:ascii="Times New Roman" w:hAnsi="Times New Roman" w:cs="Times New Roman"/>
                <w:iCs/>
                <w:sz w:val="24"/>
                <w:szCs w:val="24"/>
                <w:lang w:eastAsia="lv-LV"/>
              </w:rPr>
              <w:t xml:space="preserve"> ar vidēja termiņa budžeta ietvaru 2019. gadam</w:t>
            </w:r>
          </w:p>
        </w:tc>
        <w:tc>
          <w:tcPr>
            <w:tcW w:w="992" w:type="dxa"/>
          </w:tcPr>
          <w:p w14:paraId="65C61571"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saskaņā ar vidēja termiņa budžeta ietvaru</w:t>
            </w:r>
          </w:p>
        </w:tc>
        <w:tc>
          <w:tcPr>
            <w:tcW w:w="992" w:type="dxa"/>
          </w:tcPr>
          <w:p w14:paraId="7B318BE7" w14:textId="77777777" w:rsidR="00F40222" w:rsidRPr="00C470EC" w:rsidRDefault="00F40222" w:rsidP="006B2940">
            <w:pPr>
              <w:pStyle w:val="Bezatstarpm"/>
              <w:jc w:val="both"/>
              <w:rPr>
                <w:rFonts w:ascii="Times New Roman" w:hAnsi="Times New Roman" w:cs="Times New Roman"/>
                <w:iCs/>
                <w:sz w:val="24"/>
                <w:szCs w:val="24"/>
                <w:lang w:eastAsia="lv-LV"/>
              </w:rPr>
            </w:pPr>
            <w:proofErr w:type="spellStart"/>
            <w:r w:rsidRPr="00C470EC">
              <w:rPr>
                <w:rFonts w:ascii="Times New Roman" w:hAnsi="Times New Roman" w:cs="Times New Roman"/>
                <w:iCs/>
                <w:sz w:val="24"/>
                <w:szCs w:val="24"/>
                <w:lang w:eastAsia="lv-LV"/>
              </w:rPr>
              <w:t>Izmai</w:t>
            </w:r>
            <w:proofErr w:type="spellEnd"/>
            <w:r w:rsidRPr="00C470EC">
              <w:rPr>
                <w:rFonts w:ascii="Times New Roman" w:hAnsi="Times New Roman" w:cs="Times New Roman"/>
                <w:iCs/>
                <w:sz w:val="24"/>
                <w:szCs w:val="24"/>
                <w:lang w:eastAsia="lv-LV"/>
              </w:rPr>
              <w:t>-</w:t>
            </w:r>
          </w:p>
          <w:p w14:paraId="36D126C9" w14:textId="77777777" w:rsidR="00F40222" w:rsidRPr="00C470EC" w:rsidRDefault="00F40222" w:rsidP="006B2940">
            <w:pPr>
              <w:pStyle w:val="Bezatstarpm"/>
              <w:jc w:val="both"/>
              <w:rPr>
                <w:rFonts w:ascii="Times New Roman" w:hAnsi="Times New Roman" w:cs="Times New Roman"/>
                <w:iCs/>
                <w:sz w:val="24"/>
                <w:szCs w:val="24"/>
                <w:lang w:eastAsia="lv-LV"/>
              </w:rPr>
            </w:pPr>
            <w:proofErr w:type="spellStart"/>
            <w:r w:rsidRPr="00C470EC">
              <w:rPr>
                <w:rFonts w:ascii="Times New Roman" w:hAnsi="Times New Roman" w:cs="Times New Roman"/>
                <w:iCs/>
                <w:sz w:val="24"/>
                <w:szCs w:val="24"/>
                <w:lang w:eastAsia="lv-LV"/>
              </w:rPr>
              <w:t>ņas</w:t>
            </w:r>
            <w:proofErr w:type="spellEnd"/>
            <w:r w:rsidRPr="00C470EC">
              <w:rPr>
                <w:rFonts w:ascii="Times New Roman" w:hAnsi="Times New Roman" w:cs="Times New Roman"/>
                <w:iCs/>
                <w:sz w:val="24"/>
                <w:szCs w:val="24"/>
                <w:lang w:eastAsia="lv-LV"/>
              </w:rPr>
              <w:t>, salīdzi-</w:t>
            </w:r>
          </w:p>
          <w:p w14:paraId="10C9CF41" w14:textId="77777777" w:rsidR="00F40222" w:rsidRPr="00C470EC" w:rsidRDefault="00F40222" w:rsidP="006B2940">
            <w:pPr>
              <w:pStyle w:val="Bezatstarpm"/>
              <w:jc w:val="both"/>
              <w:rPr>
                <w:rFonts w:ascii="Times New Roman" w:hAnsi="Times New Roman" w:cs="Times New Roman"/>
                <w:iCs/>
                <w:sz w:val="24"/>
                <w:szCs w:val="24"/>
                <w:lang w:eastAsia="lv-LV"/>
              </w:rPr>
            </w:pPr>
            <w:proofErr w:type="spellStart"/>
            <w:r w:rsidRPr="00C470EC">
              <w:rPr>
                <w:rFonts w:ascii="Times New Roman" w:hAnsi="Times New Roman" w:cs="Times New Roman"/>
                <w:iCs/>
                <w:sz w:val="24"/>
                <w:szCs w:val="24"/>
                <w:lang w:eastAsia="lv-LV"/>
              </w:rPr>
              <w:t>not</w:t>
            </w:r>
            <w:proofErr w:type="spellEnd"/>
            <w:r w:rsidRPr="00C470EC">
              <w:rPr>
                <w:rFonts w:ascii="Times New Roman" w:hAnsi="Times New Roman" w:cs="Times New Roman"/>
                <w:iCs/>
                <w:sz w:val="24"/>
                <w:szCs w:val="24"/>
                <w:lang w:eastAsia="lv-LV"/>
              </w:rPr>
              <w:t xml:space="preserve"> ar vidēja termiņa budžeta ietvaru 2020. gadam</w:t>
            </w:r>
          </w:p>
        </w:tc>
        <w:tc>
          <w:tcPr>
            <w:tcW w:w="1276" w:type="dxa"/>
          </w:tcPr>
          <w:p w14:paraId="2920A91C"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izmaiņas, salīdzi-</w:t>
            </w:r>
          </w:p>
          <w:p w14:paraId="65046F5C" w14:textId="77777777" w:rsidR="00F40222" w:rsidRPr="00C470EC" w:rsidRDefault="00F40222" w:rsidP="006B2940">
            <w:pPr>
              <w:pStyle w:val="Bezatstarpm"/>
              <w:jc w:val="both"/>
              <w:rPr>
                <w:rFonts w:ascii="Times New Roman" w:hAnsi="Times New Roman" w:cs="Times New Roman"/>
                <w:iCs/>
                <w:sz w:val="24"/>
                <w:szCs w:val="24"/>
                <w:lang w:eastAsia="lv-LV"/>
              </w:rPr>
            </w:pPr>
            <w:proofErr w:type="spellStart"/>
            <w:r w:rsidRPr="00C470EC">
              <w:rPr>
                <w:rFonts w:ascii="Times New Roman" w:hAnsi="Times New Roman" w:cs="Times New Roman"/>
                <w:iCs/>
                <w:sz w:val="24"/>
                <w:szCs w:val="24"/>
                <w:lang w:eastAsia="lv-LV"/>
              </w:rPr>
              <w:t>not</w:t>
            </w:r>
            <w:proofErr w:type="spellEnd"/>
            <w:r w:rsidRPr="00C470EC">
              <w:rPr>
                <w:rFonts w:ascii="Times New Roman" w:hAnsi="Times New Roman" w:cs="Times New Roman"/>
                <w:iCs/>
                <w:sz w:val="24"/>
                <w:szCs w:val="24"/>
                <w:lang w:eastAsia="lv-LV"/>
              </w:rPr>
              <w:t xml:space="preserve"> ar vidēja termiņa budžeta ietvaru 2020. gadam</w:t>
            </w:r>
          </w:p>
        </w:tc>
      </w:tr>
      <w:tr w:rsidR="00F40222" w:rsidRPr="00C470EC" w14:paraId="2E2984DB" w14:textId="77777777" w:rsidTr="006B2940">
        <w:tc>
          <w:tcPr>
            <w:tcW w:w="1702" w:type="dxa"/>
            <w:vAlign w:val="center"/>
          </w:tcPr>
          <w:p w14:paraId="53F065A2"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1</w:t>
            </w:r>
          </w:p>
        </w:tc>
        <w:tc>
          <w:tcPr>
            <w:tcW w:w="992" w:type="dxa"/>
            <w:vAlign w:val="center"/>
          </w:tcPr>
          <w:p w14:paraId="4877E446"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2</w:t>
            </w:r>
          </w:p>
        </w:tc>
        <w:tc>
          <w:tcPr>
            <w:tcW w:w="1268" w:type="dxa"/>
            <w:vAlign w:val="center"/>
          </w:tcPr>
          <w:p w14:paraId="3A7D24E7"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3</w:t>
            </w:r>
          </w:p>
        </w:tc>
        <w:tc>
          <w:tcPr>
            <w:tcW w:w="1000" w:type="dxa"/>
            <w:vAlign w:val="center"/>
          </w:tcPr>
          <w:p w14:paraId="6DFD72BA"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4</w:t>
            </w:r>
          </w:p>
        </w:tc>
        <w:tc>
          <w:tcPr>
            <w:tcW w:w="1134" w:type="dxa"/>
            <w:vAlign w:val="center"/>
          </w:tcPr>
          <w:p w14:paraId="2F274E58"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5</w:t>
            </w:r>
          </w:p>
        </w:tc>
        <w:tc>
          <w:tcPr>
            <w:tcW w:w="992" w:type="dxa"/>
            <w:vAlign w:val="center"/>
          </w:tcPr>
          <w:p w14:paraId="11F55AB7"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6</w:t>
            </w:r>
          </w:p>
        </w:tc>
        <w:tc>
          <w:tcPr>
            <w:tcW w:w="992" w:type="dxa"/>
            <w:vAlign w:val="center"/>
          </w:tcPr>
          <w:p w14:paraId="0CA5E2AB"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7</w:t>
            </w:r>
          </w:p>
        </w:tc>
        <w:tc>
          <w:tcPr>
            <w:tcW w:w="1276" w:type="dxa"/>
            <w:vAlign w:val="center"/>
          </w:tcPr>
          <w:p w14:paraId="52F578D6"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8</w:t>
            </w:r>
          </w:p>
        </w:tc>
      </w:tr>
      <w:tr w:rsidR="00F40222" w:rsidRPr="00C470EC" w14:paraId="4443A083" w14:textId="77777777" w:rsidTr="006B2940">
        <w:tc>
          <w:tcPr>
            <w:tcW w:w="1702" w:type="dxa"/>
            <w:vAlign w:val="center"/>
          </w:tcPr>
          <w:p w14:paraId="09DA9A9B"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1. Budžeta ieņēmumi</w:t>
            </w:r>
          </w:p>
        </w:tc>
        <w:tc>
          <w:tcPr>
            <w:tcW w:w="992" w:type="dxa"/>
            <w:vAlign w:val="center"/>
          </w:tcPr>
          <w:p w14:paraId="2269E60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68" w:type="dxa"/>
            <w:vAlign w:val="center"/>
          </w:tcPr>
          <w:p w14:paraId="53A988F5"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000" w:type="dxa"/>
            <w:vAlign w:val="center"/>
          </w:tcPr>
          <w:p w14:paraId="29F7FB9E"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297CA35B"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2D93B46C"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167D6F53"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65247FB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3C959434" w14:textId="77777777" w:rsidTr="006B2940">
        <w:tc>
          <w:tcPr>
            <w:tcW w:w="1702" w:type="dxa"/>
            <w:vAlign w:val="center"/>
          </w:tcPr>
          <w:p w14:paraId="71719B0D"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2E563D48"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68" w:type="dxa"/>
            <w:vAlign w:val="center"/>
          </w:tcPr>
          <w:p w14:paraId="3D79BADD"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000" w:type="dxa"/>
            <w:vAlign w:val="center"/>
          </w:tcPr>
          <w:p w14:paraId="0202839C"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357FAA8D"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7DBEA383"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1593C397"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60C33A04"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180027E3" w14:textId="77777777" w:rsidTr="006B2940">
        <w:tc>
          <w:tcPr>
            <w:tcW w:w="1702" w:type="dxa"/>
            <w:vAlign w:val="center"/>
          </w:tcPr>
          <w:p w14:paraId="5163662E"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lastRenderedPageBreak/>
              <w:t>1.2. valsts speciālais budžets</w:t>
            </w:r>
          </w:p>
        </w:tc>
        <w:tc>
          <w:tcPr>
            <w:tcW w:w="992" w:type="dxa"/>
            <w:vAlign w:val="center"/>
          </w:tcPr>
          <w:p w14:paraId="6D53E400"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68" w:type="dxa"/>
            <w:vAlign w:val="center"/>
          </w:tcPr>
          <w:p w14:paraId="465EC66A"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000" w:type="dxa"/>
            <w:vAlign w:val="center"/>
          </w:tcPr>
          <w:p w14:paraId="3CEEB86F"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2D2651B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3218C533"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7B51FD75"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137559BB"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5CE24795" w14:textId="77777777" w:rsidTr="006B2940">
        <w:tc>
          <w:tcPr>
            <w:tcW w:w="1702" w:type="dxa"/>
            <w:vAlign w:val="center"/>
          </w:tcPr>
          <w:p w14:paraId="5906F7D8"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1.3. pašvaldību budžets</w:t>
            </w:r>
          </w:p>
        </w:tc>
        <w:tc>
          <w:tcPr>
            <w:tcW w:w="992" w:type="dxa"/>
            <w:vAlign w:val="center"/>
          </w:tcPr>
          <w:p w14:paraId="7B5F0523"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68" w:type="dxa"/>
            <w:vAlign w:val="center"/>
          </w:tcPr>
          <w:p w14:paraId="07551098"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000" w:type="dxa"/>
            <w:vAlign w:val="center"/>
          </w:tcPr>
          <w:p w14:paraId="656A5AE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3C2D4467"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2FA5F504"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0CB56CE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271E9FB9"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5B164FB8" w14:textId="77777777" w:rsidTr="006B2940">
        <w:tc>
          <w:tcPr>
            <w:tcW w:w="1702" w:type="dxa"/>
            <w:vAlign w:val="center"/>
          </w:tcPr>
          <w:p w14:paraId="6FE114FD"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2. Budžeta izdevumi</w:t>
            </w:r>
          </w:p>
        </w:tc>
        <w:tc>
          <w:tcPr>
            <w:tcW w:w="992" w:type="dxa"/>
            <w:vAlign w:val="center"/>
          </w:tcPr>
          <w:p w14:paraId="28EF2366"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68" w:type="dxa"/>
            <w:vAlign w:val="center"/>
          </w:tcPr>
          <w:p w14:paraId="792DD2B3" w14:textId="77777777" w:rsidR="00F40222" w:rsidRPr="00C470EC" w:rsidRDefault="004509D5"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367</w:t>
            </w:r>
            <w:r w:rsidR="00F5681F" w:rsidRPr="00C470EC">
              <w:rPr>
                <w:rFonts w:ascii="Times New Roman" w:hAnsi="Times New Roman" w:cs="Times New Roman"/>
                <w:iCs/>
                <w:sz w:val="24"/>
                <w:szCs w:val="24"/>
                <w:lang w:eastAsia="lv-LV"/>
              </w:rPr>
              <w:t xml:space="preserve"> 000</w:t>
            </w:r>
          </w:p>
        </w:tc>
        <w:tc>
          <w:tcPr>
            <w:tcW w:w="1000" w:type="dxa"/>
            <w:vAlign w:val="center"/>
          </w:tcPr>
          <w:p w14:paraId="6DF90447"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0525FD53"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1D74116D"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08CD45E3"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45FECD49"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3F2A06E4" w14:textId="77777777" w:rsidTr="006B2940">
        <w:tc>
          <w:tcPr>
            <w:tcW w:w="1702" w:type="dxa"/>
            <w:vAlign w:val="center"/>
          </w:tcPr>
          <w:p w14:paraId="01FD3CC2"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2.1. valsts pamatbudžets</w:t>
            </w:r>
          </w:p>
        </w:tc>
        <w:tc>
          <w:tcPr>
            <w:tcW w:w="992" w:type="dxa"/>
            <w:vAlign w:val="center"/>
          </w:tcPr>
          <w:p w14:paraId="6B109C1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68" w:type="dxa"/>
            <w:vAlign w:val="center"/>
          </w:tcPr>
          <w:p w14:paraId="77401DDA" w14:textId="77777777" w:rsidR="00F40222" w:rsidRPr="00C470EC" w:rsidRDefault="004509D5"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 xml:space="preserve">367 </w:t>
            </w:r>
            <w:r w:rsidR="00F5681F" w:rsidRPr="00C470EC">
              <w:rPr>
                <w:rFonts w:ascii="Times New Roman" w:hAnsi="Times New Roman" w:cs="Times New Roman"/>
                <w:iCs/>
                <w:sz w:val="24"/>
                <w:szCs w:val="24"/>
                <w:lang w:eastAsia="lv-LV"/>
              </w:rPr>
              <w:t>000</w:t>
            </w:r>
          </w:p>
        </w:tc>
        <w:tc>
          <w:tcPr>
            <w:tcW w:w="1000" w:type="dxa"/>
            <w:vAlign w:val="center"/>
          </w:tcPr>
          <w:p w14:paraId="71C637B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5C53791C"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095A1219"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5F750446"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2731DE4D"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1CEC78B3" w14:textId="77777777" w:rsidTr="006B2940">
        <w:tc>
          <w:tcPr>
            <w:tcW w:w="1702" w:type="dxa"/>
            <w:vAlign w:val="center"/>
          </w:tcPr>
          <w:p w14:paraId="4A572747"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2.2. valsts speciālais budžets</w:t>
            </w:r>
          </w:p>
        </w:tc>
        <w:tc>
          <w:tcPr>
            <w:tcW w:w="992" w:type="dxa"/>
            <w:vAlign w:val="center"/>
          </w:tcPr>
          <w:p w14:paraId="0C8AAF74"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68" w:type="dxa"/>
            <w:vAlign w:val="center"/>
          </w:tcPr>
          <w:p w14:paraId="3F79B4C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000" w:type="dxa"/>
            <w:vAlign w:val="center"/>
          </w:tcPr>
          <w:p w14:paraId="3B18321F"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2A479938"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17CDB789"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4A06D378"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02EB6E20"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14F03804" w14:textId="77777777" w:rsidTr="006B2940">
        <w:tc>
          <w:tcPr>
            <w:tcW w:w="1702" w:type="dxa"/>
            <w:vAlign w:val="center"/>
          </w:tcPr>
          <w:p w14:paraId="36DF31EA"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2.3. pašvaldību budžets</w:t>
            </w:r>
          </w:p>
        </w:tc>
        <w:tc>
          <w:tcPr>
            <w:tcW w:w="992" w:type="dxa"/>
            <w:vAlign w:val="center"/>
          </w:tcPr>
          <w:p w14:paraId="2B8AA20B"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68" w:type="dxa"/>
            <w:vAlign w:val="center"/>
          </w:tcPr>
          <w:p w14:paraId="00775724"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000" w:type="dxa"/>
            <w:vAlign w:val="center"/>
          </w:tcPr>
          <w:p w14:paraId="7D56BD1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03A02FD7"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3357F118"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4FC90314"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6D87FC8A"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630860D6" w14:textId="77777777" w:rsidTr="006B2940">
        <w:tc>
          <w:tcPr>
            <w:tcW w:w="1702" w:type="dxa"/>
            <w:vAlign w:val="center"/>
          </w:tcPr>
          <w:p w14:paraId="5EA1AAEC"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3. Finansiālā ietekme</w:t>
            </w:r>
          </w:p>
        </w:tc>
        <w:tc>
          <w:tcPr>
            <w:tcW w:w="992" w:type="dxa"/>
            <w:vAlign w:val="center"/>
          </w:tcPr>
          <w:p w14:paraId="7B2705C9"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68" w:type="dxa"/>
            <w:vAlign w:val="center"/>
          </w:tcPr>
          <w:p w14:paraId="2315D8FF"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sz w:val="24"/>
              </w:rPr>
              <w:t>–</w:t>
            </w:r>
            <w:r w:rsidR="004509D5" w:rsidRPr="00C470EC">
              <w:rPr>
                <w:rFonts w:ascii="Times New Roman" w:hAnsi="Times New Roman" w:cs="Times New Roman"/>
                <w:sz w:val="24"/>
              </w:rPr>
              <w:t>367</w:t>
            </w:r>
            <w:r w:rsidR="00F5681F" w:rsidRPr="00C470EC">
              <w:rPr>
                <w:rFonts w:ascii="Times New Roman" w:hAnsi="Times New Roman" w:cs="Times New Roman"/>
                <w:sz w:val="24"/>
              </w:rPr>
              <w:t xml:space="preserve"> 000</w:t>
            </w:r>
          </w:p>
        </w:tc>
        <w:tc>
          <w:tcPr>
            <w:tcW w:w="1000" w:type="dxa"/>
            <w:vAlign w:val="center"/>
          </w:tcPr>
          <w:p w14:paraId="1832748C"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62ADE464"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441FBFBF"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110BE00D"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0F9F0826"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563E48EA" w14:textId="77777777" w:rsidTr="006B2940">
        <w:tc>
          <w:tcPr>
            <w:tcW w:w="1702" w:type="dxa"/>
            <w:vAlign w:val="center"/>
          </w:tcPr>
          <w:p w14:paraId="5377D313"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3.1. valsts pamatbudžets</w:t>
            </w:r>
          </w:p>
        </w:tc>
        <w:tc>
          <w:tcPr>
            <w:tcW w:w="992" w:type="dxa"/>
            <w:vAlign w:val="center"/>
          </w:tcPr>
          <w:p w14:paraId="36E957DE"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68" w:type="dxa"/>
            <w:vAlign w:val="center"/>
          </w:tcPr>
          <w:p w14:paraId="30DCC2EE"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sz w:val="24"/>
              </w:rPr>
              <w:t>–</w:t>
            </w:r>
            <w:r w:rsidR="004509D5" w:rsidRPr="00C470EC">
              <w:rPr>
                <w:rFonts w:ascii="Times New Roman" w:hAnsi="Times New Roman" w:cs="Times New Roman"/>
                <w:sz w:val="24"/>
              </w:rPr>
              <w:t>367</w:t>
            </w:r>
            <w:r w:rsidR="00F5681F" w:rsidRPr="00C470EC">
              <w:rPr>
                <w:rFonts w:ascii="Times New Roman" w:hAnsi="Times New Roman" w:cs="Times New Roman"/>
                <w:sz w:val="24"/>
              </w:rPr>
              <w:t xml:space="preserve"> 000</w:t>
            </w:r>
          </w:p>
        </w:tc>
        <w:tc>
          <w:tcPr>
            <w:tcW w:w="1000" w:type="dxa"/>
            <w:vAlign w:val="center"/>
          </w:tcPr>
          <w:p w14:paraId="202EF1CA"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43FE973E"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18FCFC98"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3C73093E"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243667F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7142744B" w14:textId="77777777" w:rsidTr="006B2940">
        <w:tc>
          <w:tcPr>
            <w:tcW w:w="1702" w:type="dxa"/>
            <w:vAlign w:val="center"/>
          </w:tcPr>
          <w:p w14:paraId="2E8013F9"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3.2. speciālais budžets</w:t>
            </w:r>
          </w:p>
        </w:tc>
        <w:tc>
          <w:tcPr>
            <w:tcW w:w="992" w:type="dxa"/>
            <w:vAlign w:val="center"/>
          </w:tcPr>
          <w:p w14:paraId="028AFE9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68" w:type="dxa"/>
            <w:vAlign w:val="center"/>
          </w:tcPr>
          <w:p w14:paraId="2954C29D" w14:textId="77777777" w:rsidR="00F40222" w:rsidRPr="00C470EC" w:rsidRDefault="00F40222" w:rsidP="006B2940">
            <w:pPr>
              <w:pStyle w:val="Bezatstarpm"/>
              <w:rPr>
                <w:rFonts w:ascii="Times New Roman" w:hAnsi="Times New Roman" w:cs="Times New Roman"/>
                <w:iCs/>
                <w:sz w:val="24"/>
                <w:szCs w:val="24"/>
                <w:lang w:eastAsia="lv-LV"/>
              </w:rPr>
            </w:pPr>
          </w:p>
        </w:tc>
        <w:tc>
          <w:tcPr>
            <w:tcW w:w="1000" w:type="dxa"/>
            <w:vAlign w:val="center"/>
          </w:tcPr>
          <w:p w14:paraId="33BAD4E2"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2185B666"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21B327CB"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710A6E2F"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3832004E"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43BFA3C0" w14:textId="77777777" w:rsidTr="006B2940">
        <w:tc>
          <w:tcPr>
            <w:tcW w:w="1702" w:type="dxa"/>
            <w:vAlign w:val="center"/>
          </w:tcPr>
          <w:p w14:paraId="1D7457C9"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3.3. pašvaldību budžets</w:t>
            </w:r>
          </w:p>
        </w:tc>
        <w:tc>
          <w:tcPr>
            <w:tcW w:w="992" w:type="dxa"/>
            <w:vAlign w:val="center"/>
          </w:tcPr>
          <w:p w14:paraId="13587B49"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68" w:type="dxa"/>
            <w:vAlign w:val="center"/>
          </w:tcPr>
          <w:p w14:paraId="447E5B03" w14:textId="77777777" w:rsidR="00F40222" w:rsidRPr="00C470EC" w:rsidRDefault="00F40222" w:rsidP="006B2940">
            <w:pPr>
              <w:pStyle w:val="Bezatstarpm"/>
              <w:rPr>
                <w:rFonts w:ascii="Times New Roman" w:hAnsi="Times New Roman" w:cs="Times New Roman"/>
                <w:iCs/>
                <w:sz w:val="24"/>
                <w:szCs w:val="24"/>
                <w:lang w:eastAsia="lv-LV"/>
              </w:rPr>
            </w:pPr>
          </w:p>
        </w:tc>
        <w:tc>
          <w:tcPr>
            <w:tcW w:w="1000" w:type="dxa"/>
            <w:vAlign w:val="center"/>
          </w:tcPr>
          <w:p w14:paraId="3E766479"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5EF93C63"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1A8E9847"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6B74AE5D"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7652061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10C8DF2C" w14:textId="77777777" w:rsidTr="006B2940">
        <w:tc>
          <w:tcPr>
            <w:tcW w:w="1702" w:type="dxa"/>
            <w:vAlign w:val="center"/>
          </w:tcPr>
          <w:p w14:paraId="29F9D40B"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704874EC"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X</w:t>
            </w:r>
          </w:p>
        </w:tc>
        <w:tc>
          <w:tcPr>
            <w:tcW w:w="1268" w:type="dxa"/>
            <w:vAlign w:val="center"/>
          </w:tcPr>
          <w:p w14:paraId="26BA7427"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w:t>
            </w:r>
            <w:r w:rsidR="004509D5" w:rsidRPr="00C470EC">
              <w:rPr>
                <w:rFonts w:ascii="Times New Roman" w:hAnsi="Times New Roman" w:cs="Times New Roman"/>
                <w:iCs/>
                <w:sz w:val="24"/>
                <w:szCs w:val="24"/>
                <w:lang w:eastAsia="lv-LV"/>
              </w:rPr>
              <w:t>367</w:t>
            </w:r>
            <w:r w:rsidR="00F5681F" w:rsidRPr="00C470EC">
              <w:rPr>
                <w:rFonts w:ascii="Times New Roman" w:hAnsi="Times New Roman" w:cs="Times New Roman"/>
                <w:iCs/>
                <w:sz w:val="24"/>
                <w:szCs w:val="24"/>
                <w:lang w:eastAsia="lv-LV"/>
              </w:rPr>
              <w:t xml:space="preserve"> 000</w:t>
            </w:r>
          </w:p>
        </w:tc>
        <w:tc>
          <w:tcPr>
            <w:tcW w:w="1000" w:type="dxa"/>
            <w:vAlign w:val="center"/>
          </w:tcPr>
          <w:p w14:paraId="5A06BDBB"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4FA9864D"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359209DF"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3E9177F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6DB340C6"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75E0BEE7" w14:textId="77777777" w:rsidTr="006B2940">
        <w:tc>
          <w:tcPr>
            <w:tcW w:w="1702" w:type="dxa"/>
            <w:vAlign w:val="center"/>
          </w:tcPr>
          <w:p w14:paraId="05265C8D"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5. Precizēta finansiālā ietekme</w:t>
            </w:r>
          </w:p>
        </w:tc>
        <w:tc>
          <w:tcPr>
            <w:tcW w:w="992" w:type="dxa"/>
            <w:vMerge w:val="restart"/>
            <w:vAlign w:val="center"/>
          </w:tcPr>
          <w:p w14:paraId="2BB93E3A"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X</w:t>
            </w:r>
          </w:p>
        </w:tc>
        <w:tc>
          <w:tcPr>
            <w:tcW w:w="1268" w:type="dxa"/>
            <w:vAlign w:val="center"/>
          </w:tcPr>
          <w:p w14:paraId="7C9508F7"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000" w:type="dxa"/>
            <w:vMerge w:val="restart"/>
            <w:vAlign w:val="center"/>
          </w:tcPr>
          <w:p w14:paraId="7C85DA06"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134" w:type="dxa"/>
            <w:vAlign w:val="center"/>
          </w:tcPr>
          <w:p w14:paraId="360A0068"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Merge w:val="restart"/>
            <w:vAlign w:val="center"/>
          </w:tcPr>
          <w:p w14:paraId="38BE62BC"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Align w:val="center"/>
          </w:tcPr>
          <w:p w14:paraId="7ADE8EAD"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47146E85"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4CB1C254" w14:textId="77777777" w:rsidTr="006B2940">
        <w:tc>
          <w:tcPr>
            <w:tcW w:w="1702" w:type="dxa"/>
            <w:vAlign w:val="center"/>
          </w:tcPr>
          <w:p w14:paraId="4A0894E9"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5.1. valsts pamatbudžets</w:t>
            </w:r>
          </w:p>
        </w:tc>
        <w:tc>
          <w:tcPr>
            <w:tcW w:w="992" w:type="dxa"/>
            <w:vMerge/>
            <w:vAlign w:val="center"/>
          </w:tcPr>
          <w:p w14:paraId="46458530" w14:textId="77777777" w:rsidR="00F40222" w:rsidRPr="00C470EC" w:rsidRDefault="00F40222" w:rsidP="006B2940">
            <w:pPr>
              <w:pStyle w:val="Bezatstarpm"/>
              <w:rPr>
                <w:rFonts w:ascii="Times New Roman" w:hAnsi="Times New Roman" w:cs="Times New Roman"/>
                <w:iCs/>
                <w:sz w:val="24"/>
                <w:szCs w:val="24"/>
                <w:lang w:eastAsia="lv-LV"/>
              </w:rPr>
            </w:pPr>
          </w:p>
        </w:tc>
        <w:tc>
          <w:tcPr>
            <w:tcW w:w="1268" w:type="dxa"/>
            <w:vAlign w:val="center"/>
          </w:tcPr>
          <w:p w14:paraId="74135468"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000" w:type="dxa"/>
            <w:vMerge/>
            <w:vAlign w:val="center"/>
          </w:tcPr>
          <w:p w14:paraId="249A0F0C" w14:textId="77777777" w:rsidR="00F40222" w:rsidRPr="00C470EC" w:rsidRDefault="00F40222" w:rsidP="006B2940">
            <w:pPr>
              <w:pStyle w:val="Bezatstarpm"/>
              <w:rPr>
                <w:rFonts w:ascii="Times New Roman" w:hAnsi="Times New Roman" w:cs="Times New Roman"/>
                <w:iCs/>
                <w:sz w:val="24"/>
                <w:szCs w:val="24"/>
                <w:lang w:eastAsia="lv-LV"/>
              </w:rPr>
            </w:pPr>
          </w:p>
        </w:tc>
        <w:tc>
          <w:tcPr>
            <w:tcW w:w="1134" w:type="dxa"/>
            <w:vAlign w:val="center"/>
          </w:tcPr>
          <w:p w14:paraId="453FFD2D"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Merge/>
            <w:vAlign w:val="center"/>
          </w:tcPr>
          <w:p w14:paraId="42E07B91" w14:textId="77777777" w:rsidR="00F40222" w:rsidRPr="00C470EC" w:rsidRDefault="00F40222" w:rsidP="006B2940">
            <w:pPr>
              <w:pStyle w:val="Bezatstarpm"/>
              <w:rPr>
                <w:rFonts w:ascii="Times New Roman" w:hAnsi="Times New Roman" w:cs="Times New Roman"/>
                <w:iCs/>
                <w:sz w:val="24"/>
                <w:szCs w:val="24"/>
                <w:lang w:eastAsia="lv-LV"/>
              </w:rPr>
            </w:pPr>
          </w:p>
        </w:tc>
        <w:tc>
          <w:tcPr>
            <w:tcW w:w="992" w:type="dxa"/>
            <w:vAlign w:val="center"/>
          </w:tcPr>
          <w:p w14:paraId="38F149CF"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1BA965C4"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29C66960" w14:textId="77777777" w:rsidTr="006B2940">
        <w:tc>
          <w:tcPr>
            <w:tcW w:w="1702" w:type="dxa"/>
            <w:vAlign w:val="center"/>
          </w:tcPr>
          <w:p w14:paraId="5A78FE36"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5.2. speciālais budžets</w:t>
            </w:r>
          </w:p>
        </w:tc>
        <w:tc>
          <w:tcPr>
            <w:tcW w:w="992" w:type="dxa"/>
            <w:vMerge/>
            <w:vAlign w:val="center"/>
          </w:tcPr>
          <w:p w14:paraId="6EBD3475" w14:textId="77777777" w:rsidR="00F40222" w:rsidRPr="00C470EC" w:rsidRDefault="00F40222" w:rsidP="006B2940">
            <w:pPr>
              <w:pStyle w:val="Bezatstarpm"/>
              <w:rPr>
                <w:rFonts w:ascii="Times New Roman" w:hAnsi="Times New Roman" w:cs="Times New Roman"/>
                <w:iCs/>
                <w:sz w:val="24"/>
                <w:szCs w:val="24"/>
                <w:lang w:eastAsia="lv-LV"/>
              </w:rPr>
            </w:pPr>
          </w:p>
        </w:tc>
        <w:tc>
          <w:tcPr>
            <w:tcW w:w="1268" w:type="dxa"/>
            <w:vAlign w:val="center"/>
          </w:tcPr>
          <w:p w14:paraId="6B925A59"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000" w:type="dxa"/>
            <w:vMerge/>
            <w:vAlign w:val="center"/>
          </w:tcPr>
          <w:p w14:paraId="68A0ED42" w14:textId="77777777" w:rsidR="00F40222" w:rsidRPr="00C470EC" w:rsidRDefault="00F40222" w:rsidP="006B2940">
            <w:pPr>
              <w:pStyle w:val="Bezatstarpm"/>
              <w:rPr>
                <w:rFonts w:ascii="Times New Roman" w:hAnsi="Times New Roman" w:cs="Times New Roman"/>
                <w:iCs/>
                <w:sz w:val="24"/>
                <w:szCs w:val="24"/>
                <w:lang w:eastAsia="lv-LV"/>
              </w:rPr>
            </w:pPr>
          </w:p>
        </w:tc>
        <w:tc>
          <w:tcPr>
            <w:tcW w:w="1134" w:type="dxa"/>
            <w:vAlign w:val="center"/>
          </w:tcPr>
          <w:p w14:paraId="00BAF098"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Merge/>
            <w:vAlign w:val="center"/>
          </w:tcPr>
          <w:p w14:paraId="1EACB51D" w14:textId="77777777" w:rsidR="00F40222" w:rsidRPr="00C470EC" w:rsidRDefault="00F40222" w:rsidP="006B2940">
            <w:pPr>
              <w:pStyle w:val="Bezatstarpm"/>
              <w:rPr>
                <w:rFonts w:ascii="Times New Roman" w:hAnsi="Times New Roman" w:cs="Times New Roman"/>
                <w:iCs/>
                <w:sz w:val="24"/>
                <w:szCs w:val="24"/>
                <w:lang w:eastAsia="lv-LV"/>
              </w:rPr>
            </w:pPr>
          </w:p>
        </w:tc>
        <w:tc>
          <w:tcPr>
            <w:tcW w:w="992" w:type="dxa"/>
            <w:vAlign w:val="center"/>
          </w:tcPr>
          <w:p w14:paraId="62ACCE5C"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1A7586F0"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3DE1ADDA" w14:textId="77777777" w:rsidTr="006B2940">
        <w:tc>
          <w:tcPr>
            <w:tcW w:w="1702" w:type="dxa"/>
            <w:vAlign w:val="center"/>
          </w:tcPr>
          <w:p w14:paraId="3BC54697"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5.3. pašvaldību budžets</w:t>
            </w:r>
          </w:p>
        </w:tc>
        <w:tc>
          <w:tcPr>
            <w:tcW w:w="992" w:type="dxa"/>
            <w:vMerge/>
            <w:vAlign w:val="center"/>
          </w:tcPr>
          <w:p w14:paraId="1A31E9F9" w14:textId="77777777" w:rsidR="00F40222" w:rsidRPr="00C470EC" w:rsidRDefault="00F40222" w:rsidP="006B2940">
            <w:pPr>
              <w:pStyle w:val="Bezatstarpm"/>
              <w:rPr>
                <w:rFonts w:ascii="Times New Roman" w:hAnsi="Times New Roman" w:cs="Times New Roman"/>
                <w:iCs/>
                <w:sz w:val="24"/>
                <w:szCs w:val="24"/>
                <w:lang w:eastAsia="lv-LV"/>
              </w:rPr>
            </w:pPr>
          </w:p>
        </w:tc>
        <w:tc>
          <w:tcPr>
            <w:tcW w:w="1268" w:type="dxa"/>
            <w:vAlign w:val="center"/>
          </w:tcPr>
          <w:p w14:paraId="07E9A424"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000" w:type="dxa"/>
            <w:vMerge/>
            <w:vAlign w:val="center"/>
          </w:tcPr>
          <w:p w14:paraId="294AB2C6" w14:textId="77777777" w:rsidR="00F40222" w:rsidRPr="00C470EC" w:rsidRDefault="00F40222" w:rsidP="006B2940">
            <w:pPr>
              <w:pStyle w:val="Bezatstarpm"/>
              <w:rPr>
                <w:rFonts w:ascii="Times New Roman" w:hAnsi="Times New Roman" w:cs="Times New Roman"/>
                <w:iCs/>
                <w:sz w:val="24"/>
                <w:szCs w:val="24"/>
                <w:lang w:eastAsia="lv-LV"/>
              </w:rPr>
            </w:pPr>
          </w:p>
        </w:tc>
        <w:tc>
          <w:tcPr>
            <w:tcW w:w="1134" w:type="dxa"/>
            <w:vAlign w:val="center"/>
          </w:tcPr>
          <w:p w14:paraId="31B92A86"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992" w:type="dxa"/>
            <w:vMerge/>
            <w:vAlign w:val="center"/>
          </w:tcPr>
          <w:p w14:paraId="27A1334B" w14:textId="77777777" w:rsidR="00F40222" w:rsidRPr="00C470EC" w:rsidRDefault="00F40222" w:rsidP="006B2940">
            <w:pPr>
              <w:pStyle w:val="Bezatstarpm"/>
              <w:rPr>
                <w:rFonts w:ascii="Times New Roman" w:hAnsi="Times New Roman" w:cs="Times New Roman"/>
                <w:iCs/>
                <w:sz w:val="24"/>
                <w:szCs w:val="24"/>
                <w:lang w:eastAsia="lv-LV"/>
              </w:rPr>
            </w:pPr>
          </w:p>
        </w:tc>
        <w:tc>
          <w:tcPr>
            <w:tcW w:w="992" w:type="dxa"/>
            <w:vAlign w:val="center"/>
          </w:tcPr>
          <w:p w14:paraId="6E398B33"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c>
          <w:tcPr>
            <w:tcW w:w="1276" w:type="dxa"/>
            <w:vAlign w:val="center"/>
          </w:tcPr>
          <w:p w14:paraId="309E2441"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0</w:t>
            </w:r>
          </w:p>
        </w:tc>
      </w:tr>
      <w:tr w:rsidR="00F40222" w:rsidRPr="00C470EC" w14:paraId="4E27E035" w14:textId="77777777" w:rsidTr="006B2940">
        <w:tc>
          <w:tcPr>
            <w:tcW w:w="1702" w:type="dxa"/>
            <w:vAlign w:val="center"/>
          </w:tcPr>
          <w:p w14:paraId="15D74EAD"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 xml:space="preserve">6. Detalizēts ieņēmumu un izdevumu aprēķins (ja nepieciešams, detalizētu ieņēmumu un izdevumu aprēķinu var pievienot </w:t>
            </w:r>
            <w:r w:rsidRPr="00C470EC">
              <w:rPr>
                <w:rFonts w:ascii="Times New Roman" w:hAnsi="Times New Roman" w:cs="Times New Roman"/>
                <w:iCs/>
                <w:sz w:val="24"/>
                <w:szCs w:val="24"/>
                <w:lang w:eastAsia="lv-LV"/>
              </w:rPr>
              <w:lastRenderedPageBreak/>
              <w:t>anotācijas pielikumā)</w:t>
            </w:r>
          </w:p>
        </w:tc>
        <w:tc>
          <w:tcPr>
            <w:tcW w:w="7654" w:type="dxa"/>
            <w:gridSpan w:val="7"/>
            <w:vMerge w:val="restart"/>
            <w:shd w:val="clear" w:color="auto" w:fill="auto"/>
          </w:tcPr>
          <w:p w14:paraId="50A90260" w14:textId="77777777" w:rsidR="00C470EC" w:rsidRPr="00C470EC" w:rsidRDefault="00C470EC" w:rsidP="00C470EC">
            <w:pPr>
              <w:pStyle w:val="Bezatstarpm"/>
              <w:rPr>
                <w:rFonts w:ascii="Times New Roman" w:hAnsi="Times New Roman" w:cs="Times New Roman"/>
                <w:bCs/>
              </w:rPr>
            </w:pPr>
            <w:r w:rsidRPr="00C470EC">
              <w:rPr>
                <w:rFonts w:ascii="Times New Roman" w:hAnsi="Times New Roman" w:cs="Times New Roman"/>
              </w:rPr>
              <w:lastRenderedPageBreak/>
              <w:t>Pēc PVD aptuvenajiem aprēķiniem, novietnē, piespiedu kārtā nogalinot tur esošos cūku sugas dzīvniekus, radīsies aptuveni 971 tonna dzīvnieku izcelsmes blakusproduktu, ko plānots iznīcināt, tos pārstrādājot SIA “</w:t>
            </w:r>
            <w:proofErr w:type="spellStart"/>
            <w:r w:rsidRPr="00C470EC">
              <w:rPr>
                <w:rFonts w:ascii="Times New Roman" w:hAnsi="Times New Roman" w:cs="Times New Roman"/>
              </w:rPr>
              <w:t>Grow</w:t>
            </w:r>
            <w:proofErr w:type="spellEnd"/>
            <w:r w:rsidRPr="00C470EC">
              <w:rPr>
                <w:rFonts w:ascii="Times New Roman" w:hAnsi="Times New Roman" w:cs="Times New Roman"/>
              </w:rPr>
              <w:t xml:space="preserve"> </w:t>
            </w:r>
            <w:proofErr w:type="spellStart"/>
            <w:r w:rsidRPr="00C470EC">
              <w:rPr>
                <w:rFonts w:ascii="Times New Roman" w:hAnsi="Times New Roman" w:cs="Times New Roman"/>
              </w:rPr>
              <w:t>Energy</w:t>
            </w:r>
            <w:proofErr w:type="spellEnd"/>
            <w:r w:rsidRPr="00C470EC">
              <w:rPr>
                <w:rFonts w:ascii="Times New Roman" w:hAnsi="Times New Roman" w:cs="Times New Roman"/>
              </w:rPr>
              <w:t>”. Kopējās plānotās SIA “</w:t>
            </w:r>
            <w:proofErr w:type="spellStart"/>
            <w:r w:rsidRPr="00C470EC">
              <w:rPr>
                <w:rFonts w:ascii="Times New Roman" w:hAnsi="Times New Roman" w:cs="Times New Roman"/>
              </w:rPr>
              <w:t>Grow</w:t>
            </w:r>
            <w:proofErr w:type="spellEnd"/>
            <w:r w:rsidRPr="00C470EC">
              <w:rPr>
                <w:rFonts w:ascii="Times New Roman" w:hAnsi="Times New Roman" w:cs="Times New Roman"/>
              </w:rPr>
              <w:t xml:space="preserve"> </w:t>
            </w:r>
            <w:proofErr w:type="spellStart"/>
            <w:r w:rsidRPr="00C470EC">
              <w:rPr>
                <w:rFonts w:ascii="Times New Roman" w:hAnsi="Times New Roman" w:cs="Times New Roman"/>
              </w:rPr>
              <w:t>Energy</w:t>
            </w:r>
            <w:proofErr w:type="spellEnd"/>
            <w:r w:rsidRPr="00C470EC">
              <w:rPr>
                <w:rFonts w:ascii="Times New Roman" w:hAnsi="Times New Roman" w:cs="Times New Roman"/>
              </w:rPr>
              <w:t xml:space="preserve">” izmaksas: 971 tonna x 316,89 </w:t>
            </w:r>
            <w:proofErr w:type="spellStart"/>
            <w:r w:rsidRPr="00C470EC">
              <w:rPr>
                <w:rFonts w:ascii="Times New Roman" w:hAnsi="Times New Roman" w:cs="Times New Roman"/>
                <w:i/>
              </w:rPr>
              <w:t>euro</w:t>
            </w:r>
            <w:proofErr w:type="spellEnd"/>
            <w:r w:rsidRPr="00C470EC">
              <w:rPr>
                <w:rFonts w:ascii="Times New Roman" w:hAnsi="Times New Roman" w:cs="Times New Roman"/>
              </w:rPr>
              <w:t>/</w:t>
            </w:r>
            <w:r w:rsidRPr="00C470EC">
              <w:rPr>
                <w:rFonts w:ascii="Times New Roman" w:hAnsi="Times New Roman" w:cs="Times New Roman"/>
                <w:i/>
              </w:rPr>
              <w:t>t</w:t>
            </w:r>
            <w:r w:rsidRPr="00C470EC">
              <w:rPr>
                <w:rFonts w:ascii="Times New Roman" w:hAnsi="Times New Roman" w:cs="Times New Roman"/>
              </w:rPr>
              <w:t xml:space="preserve"> = 307 700,19 </w:t>
            </w:r>
            <w:proofErr w:type="spellStart"/>
            <w:r w:rsidRPr="00C470EC">
              <w:rPr>
                <w:rFonts w:ascii="Times New Roman" w:hAnsi="Times New Roman" w:cs="Times New Roman"/>
                <w:i/>
              </w:rPr>
              <w:t>euro</w:t>
            </w:r>
            <w:proofErr w:type="spellEnd"/>
            <w:r w:rsidRPr="00C470EC">
              <w:rPr>
                <w:rFonts w:ascii="Times New Roman" w:hAnsi="Times New Roman" w:cs="Times New Roman"/>
              </w:rPr>
              <w:t>.</w:t>
            </w:r>
          </w:p>
          <w:p w14:paraId="03AE3B5C" w14:textId="7ECCFCB4" w:rsidR="00F40222" w:rsidRPr="00C470EC" w:rsidRDefault="00C470EC" w:rsidP="00C470EC">
            <w:pPr>
              <w:pStyle w:val="Bezatstarpm"/>
              <w:jc w:val="both"/>
              <w:rPr>
                <w:rFonts w:ascii="Times New Roman" w:hAnsi="Times New Roman" w:cs="Times New Roman"/>
                <w:b/>
                <w:bCs/>
                <w:sz w:val="24"/>
              </w:rPr>
            </w:pPr>
            <w:bookmarkStart w:id="3" w:name="_Hlk521006348"/>
            <w:r w:rsidRPr="00C470EC">
              <w:rPr>
                <w:rFonts w:ascii="Times New Roman" w:hAnsi="Times New Roman" w:cs="Times New Roman"/>
                <w:bCs/>
                <w:sz w:val="24"/>
              </w:rPr>
              <w:t xml:space="preserve">PVD papildu izmaksas par 15 570 dzīvnieku nogalināšanu inficētajā novietnē būs aptuveni 60 000 </w:t>
            </w:r>
            <w:proofErr w:type="spellStart"/>
            <w:r w:rsidRPr="00C470EC">
              <w:rPr>
                <w:rFonts w:ascii="Times New Roman" w:hAnsi="Times New Roman" w:cs="Times New Roman"/>
                <w:bCs/>
                <w:i/>
                <w:sz w:val="24"/>
              </w:rPr>
              <w:t>euro</w:t>
            </w:r>
            <w:proofErr w:type="spellEnd"/>
            <w:r w:rsidRPr="00C470EC">
              <w:rPr>
                <w:rFonts w:ascii="Times New Roman" w:hAnsi="Times New Roman" w:cs="Times New Roman"/>
                <w:bCs/>
                <w:sz w:val="24"/>
              </w:rPr>
              <w:t xml:space="preserve">, t.sk. par transportlīdzekļu nomu – līdz 20 000 </w:t>
            </w:r>
            <w:proofErr w:type="spellStart"/>
            <w:r w:rsidRPr="00C470EC">
              <w:rPr>
                <w:rFonts w:ascii="Times New Roman" w:hAnsi="Times New Roman" w:cs="Times New Roman"/>
                <w:bCs/>
                <w:i/>
                <w:sz w:val="24"/>
              </w:rPr>
              <w:t>euro</w:t>
            </w:r>
            <w:proofErr w:type="spellEnd"/>
            <w:r w:rsidRPr="00C470EC">
              <w:rPr>
                <w:rFonts w:ascii="Times New Roman" w:hAnsi="Times New Roman" w:cs="Times New Roman"/>
                <w:bCs/>
                <w:sz w:val="24"/>
              </w:rPr>
              <w:t xml:space="preserve"> (~35EUR/h x ~570 darba stundas (4a/m x 16h x 9 dienas)), par oglekļa dioksīdu – līdz 15 000 </w:t>
            </w:r>
            <w:proofErr w:type="spellStart"/>
            <w:r w:rsidRPr="00C470EC">
              <w:rPr>
                <w:rFonts w:ascii="Times New Roman" w:hAnsi="Times New Roman" w:cs="Times New Roman"/>
                <w:bCs/>
                <w:i/>
                <w:sz w:val="24"/>
              </w:rPr>
              <w:t>euro</w:t>
            </w:r>
            <w:proofErr w:type="spellEnd"/>
            <w:r w:rsidRPr="00C470EC">
              <w:rPr>
                <w:rFonts w:ascii="Times New Roman" w:hAnsi="Times New Roman" w:cs="Times New Roman"/>
                <w:bCs/>
                <w:sz w:val="24"/>
              </w:rPr>
              <w:t xml:space="preserve"> (15 570 cūku nogalināšanai nepieciešams aptuveni 3,5 reizes vairāk oglekļa dioksīda nekā 2017.gadā īstenotajos cūku </w:t>
            </w:r>
            <w:r w:rsidRPr="00C470EC">
              <w:rPr>
                <w:rFonts w:ascii="Times New Roman" w:hAnsi="Times New Roman" w:cs="Times New Roman"/>
                <w:bCs/>
                <w:sz w:val="24"/>
              </w:rPr>
              <w:lastRenderedPageBreak/>
              <w:t xml:space="preserve">nogalināšanas pasākumos, kad nogalināmo cūku skaits bija ap 5000), samaksa papildus piesaistītajam personālam, kas piedalīsies dzīvnieku nogalināšanā, ar personāla izmitināšanu saistītās izmaksas u.c. izdevumi plānoti apmēram līdz 25 000 </w:t>
            </w:r>
            <w:proofErr w:type="spellStart"/>
            <w:r w:rsidRPr="00C470EC">
              <w:rPr>
                <w:rFonts w:ascii="Times New Roman" w:hAnsi="Times New Roman" w:cs="Times New Roman"/>
                <w:bCs/>
                <w:i/>
                <w:sz w:val="24"/>
              </w:rPr>
              <w:t>euro</w:t>
            </w:r>
            <w:proofErr w:type="spellEnd"/>
            <w:r w:rsidRPr="00C470EC">
              <w:rPr>
                <w:rFonts w:ascii="Times New Roman" w:hAnsi="Times New Roman" w:cs="Times New Roman"/>
                <w:bCs/>
                <w:sz w:val="24"/>
              </w:rPr>
              <w:t xml:space="preserve"> (t.i., ar papildus piesaistīto personālu saistītās izmaksas ~ 4 personas x 16 h x 9 dienas x 16 EUR/h x 1,2409 = 11 436 </w:t>
            </w:r>
            <w:proofErr w:type="spellStart"/>
            <w:r w:rsidRPr="00C470EC">
              <w:rPr>
                <w:rFonts w:ascii="Times New Roman" w:hAnsi="Times New Roman" w:cs="Times New Roman"/>
                <w:bCs/>
                <w:i/>
                <w:sz w:val="24"/>
              </w:rPr>
              <w:t>euro</w:t>
            </w:r>
            <w:proofErr w:type="spellEnd"/>
            <w:r w:rsidRPr="00C470EC">
              <w:rPr>
                <w:rFonts w:ascii="Times New Roman" w:hAnsi="Times New Roman" w:cs="Times New Roman"/>
                <w:bCs/>
                <w:sz w:val="24"/>
              </w:rPr>
              <w:t xml:space="preserve">; izmitināšana: 7 personas x 43 </w:t>
            </w:r>
            <w:proofErr w:type="spellStart"/>
            <w:r w:rsidRPr="00C470EC">
              <w:rPr>
                <w:rFonts w:ascii="Times New Roman" w:hAnsi="Times New Roman" w:cs="Times New Roman"/>
                <w:bCs/>
                <w:i/>
                <w:sz w:val="24"/>
              </w:rPr>
              <w:t>euro</w:t>
            </w:r>
            <w:proofErr w:type="spellEnd"/>
            <w:r w:rsidRPr="00C470EC">
              <w:rPr>
                <w:rFonts w:ascii="Times New Roman" w:hAnsi="Times New Roman" w:cs="Times New Roman"/>
                <w:bCs/>
                <w:sz w:val="24"/>
              </w:rPr>
              <w:t xml:space="preserve"> x 9 naktis = ~ 2700 </w:t>
            </w:r>
            <w:proofErr w:type="spellStart"/>
            <w:r w:rsidRPr="00C470EC">
              <w:rPr>
                <w:rFonts w:ascii="Times New Roman" w:hAnsi="Times New Roman" w:cs="Times New Roman"/>
                <w:bCs/>
                <w:i/>
                <w:sz w:val="24"/>
              </w:rPr>
              <w:t>euro</w:t>
            </w:r>
            <w:proofErr w:type="spellEnd"/>
            <w:r w:rsidRPr="00C470EC">
              <w:rPr>
                <w:rFonts w:ascii="Times New Roman" w:hAnsi="Times New Roman" w:cs="Times New Roman"/>
                <w:bCs/>
                <w:sz w:val="24"/>
              </w:rPr>
              <w:t xml:space="preserve">, dienas nauda: 6 </w:t>
            </w:r>
            <w:proofErr w:type="spellStart"/>
            <w:r w:rsidRPr="00C470EC">
              <w:rPr>
                <w:rFonts w:ascii="Times New Roman" w:hAnsi="Times New Roman" w:cs="Times New Roman"/>
                <w:bCs/>
                <w:i/>
                <w:sz w:val="24"/>
              </w:rPr>
              <w:t>euro</w:t>
            </w:r>
            <w:proofErr w:type="spellEnd"/>
            <w:r w:rsidRPr="00C470EC">
              <w:rPr>
                <w:rFonts w:ascii="Times New Roman" w:hAnsi="Times New Roman" w:cs="Times New Roman"/>
                <w:bCs/>
                <w:sz w:val="24"/>
              </w:rPr>
              <w:t xml:space="preserve"> x 3 personas x 10 dienas = ~180 </w:t>
            </w:r>
            <w:proofErr w:type="spellStart"/>
            <w:r w:rsidRPr="00C470EC">
              <w:rPr>
                <w:rFonts w:ascii="Times New Roman" w:hAnsi="Times New Roman" w:cs="Times New Roman"/>
                <w:bCs/>
                <w:i/>
                <w:sz w:val="24"/>
              </w:rPr>
              <w:t>euro</w:t>
            </w:r>
            <w:proofErr w:type="spellEnd"/>
            <w:r w:rsidRPr="00C470EC">
              <w:rPr>
                <w:rFonts w:ascii="Times New Roman" w:hAnsi="Times New Roman" w:cs="Times New Roman"/>
                <w:bCs/>
                <w:sz w:val="24"/>
              </w:rPr>
              <w:t xml:space="preserve">; tīrīšana un dezinfekcija pēc cūku nogalināšanas ~5000 </w:t>
            </w:r>
            <w:proofErr w:type="spellStart"/>
            <w:r w:rsidRPr="00C470EC">
              <w:rPr>
                <w:rFonts w:ascii="Times New Roman" w:hAnsi="Times New Roman" w:cs="Times New Roman"/>
                <w:bCs/>
                <w:i/>
                <w:sz w:val="24"/>
              </w:rPr>
              <w:t>euro</w:t>
            </w:r>
            <w:proofErr w:type="spellEnd"/>
            <w:r w:rsidRPr="00C470EC">
              <w:rPr>
                <w:rFonts w:ascii="Times New Roman" w:hAnsi="Times New Roman" w:cs="Times New Roman"/>
                <w:bCs/>
                <w:sz w:val="24"/>
              </w:rPr>
              <w:t xml:space="preserve">; dažādu saimniecības preču un materiālu iegāde līdz 5000 </w:t>
            </w:r>
            <w:proofErr w:type="spellStart"/>
            <w:r w:rsidRPr="00C470EC">
              <w:rPr>
                <w:rFonts w:ascii="Times New Roman" w:hAnsi="Times New Roman" w:cs="Times New Roman"/>
                <w:bCs/>
                <w:i/>
                <w:sz w:val="24"/>
              </w:rPr>
              <w:t>euro</w:t>
            </w:r>
            <w:proofErr w:type="spellEnd"/>
            <w:r w:rsidRPr="00C470EC">
              <w:rPr>
                <w:rFonts w:ascii="Times New Roman" w:hAnsi="Times New Roman" w:cs="Times New Roman"/>
                <w:bCs/>
                <w:sz w:val="24"/>
              </w:rPr>
              <w:t>)</w:t>
            </w:r>
            <w:bookmarkEnd w:id="3"/>
            <w:r w:rsidRPr="00C470EC">
              <w:rPr>
                <w:rFonts w:ascii="Times New Roman" w:hAnsi="Times New Roman" w:cs="Times New Roman"/>
                <w:bCs/>
                <w:sz w:val="24"/>
              </w:rPr>
              <w:t>. Aprēķini balstīti uz 2018.gada 2.augustā zināmo informāciju, un darbu gaitā tie starp pozīcijām var tikt precizēti atbilstoši faktiskajai situācijai.</w:t>
            </w:r>
          </w:p>
        </w:tc>
      </w:tr>
      <w:tr w:rsidR="00F40222" w:rsidRPr="00C470EC" w14:paraId="4151A789" w14:textId="77777777" w:rsidTr="006B2940">
        <w:tc>
          <w:tcPr>
            <w:tcW w:w="1702" w:type="dxa"/>
            <w:vAlign w:val="center"/>
          </w:tcPr>
          <w:p w14:paraId="6AD13C66"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14:paraId="78070B83" w14:textId="77777777" w:rsidR="00F40222" w:rsidRPr="00C470EC" w:rsidRDefault="00F40222" w:rsidP="006B2940">
            <w:pPr>
              <w:pStyle w:val="Bezatstarpm"/>
              <w:rPr>
                <w:rFonts w:ascii="Times New Roman" w:hAnsi="Times New Roman" w:cs="Times New Roman"/>
                <w:iCs/>
                <w:sz w:val="24"/>
                <w:szCs w:val="24"/>
                <w:lang w:eastAsia="lv-LV"/>
              </w:rPr>
            </w:pPr>
          </w:p>
        </w:tc>
      </w:tr>
      <w:tr w:rsidR="00F40222" w:rsidRPr="00C470EC" w14:paraId="04CF93B5" w14:textId="77777777" w:rsidTr="006B2940">
        <w:tc>
          <w:tcPr>
            <w:tcW w:w="1702" w:type="dxa"/>
            <w:vAlign w:val="center"/>
          </w:tcPr>
          <w:p w14:paraId="749511DA"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15DAC54B" w14:textId="77777777" w:rsidR="00F40222" w:rsidRPr="00C470EC" w:rsidRDefault="00F40222" w:rsidP="006B2940">
            <w:pPr>
              <w:pStyle w:val="Bezatstarpm"/>
              <w:rPr>
                <w:rFonts w:ascii="Times New Roman" w:hAnsi="Times New Roman" w:cs="Times New Roman"/>
                <w:iCs/>
                <w:sz w:val="24"/>
                <w:szCs w:val="24"/>
                <w:lang w:eastAsia="lv-LV"/>
              </w:rPr>
            </w:pPr>
          </w:p>
        </w:tc>
      </w:tr>
      <w:tr w:rsidR="00F40222" w:rsidRPr="00C470EC" w14:paraId="3A997CE1" w14:textId="77777777" w:rsidTr="006B2940">
        <w:tc>
          <w:tcPr>
            <w:tcW w:w="1702" w:type="dxa"/>
            <w:vAlign w:val="center"/>
          </w:tcPr>
          <w:p w14:paraId="2A6248D8"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7. Amata vietu skaita izmaiņas</w:t>
            </w:r>
          </w:p>
        </w:tc>
        <w:tc>
          <w:tcPr>
            <w:tcW w:w="7654" w:type="dxa"/>
            <w:gridSpan w:val="7"/>
            <w:vAlign w:val="center"/>
          </w:tcPr>
          <w:p w14:paraId="179141E4"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sz w:val="24"/>
              </w:rPr>
              <w:t>Projekts šo jomu neskar.</w:t>
            </w:r>
          </w:p>
        </w:tc>
      </w:tr>
      <w:tr w:rsidR="00F40222" w:rsidRPr="00C470EC" w14:paraId="720E2861" w14:textId="77777777" w:rsidTr="006B2940">
        <w:tc>
          <w:tcPr>
            <w:tcW w:w="1702" w:type="dxa"/>
            <w:vAlign w:val="center"/>
          </w:tcPr>
          <w:p w14:paraId="2D588E4B" w14:textId="77777777" w:rsidR="00F40222" w:rsidRPr="00C470EC" w:rsidRDefault="00F40222" w:rsidP="006B2940">
            <w:pPr>
              <w:pStyle w:val="Bezatstarpm"/>
              <w:jc w:val="both"/>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8. Cita informācija</w:t>
            </w:r>
          </w:p>
        </w:tc>
        <w:tc>
          <w:tcPr>
            <w:tcW w:w="7654" w:type="dxa"/>
            <w:gridSpan w:val="7"/>
            <w:vAlign w:val="center"/>
          </w:tcPr>
          <w:p w14:paraId="3957A2D2" w14:textId="77777777" w:rsidR="00F40222" w:rsidRPr="00C470EC" w:rsidRDefault="00F40222" w:rsidP="006B2940">
            <w:pPr>
              <w:pStyle w:val="Bezatstarpm"/>
              <w:rPr>
                <w:rFonts w:ascii="Times New Roman" w:hAnsi="Times New Roman" w:cs="Times New Roman"/>
                <w:iCs/>
                <w:sz w:val="24"/>
                <w:szCs w:val="24"/>
                <w:lang w:eastAsia="lv-LV"/>
              </w:rPr>
            </w:pPr>
            <w:r w:rsidRPr="00C470EC">
              <w:rPr>
                <w:rFonts w:ascii="Times New Roman" w:hAnsi="Times New Roman" w:cs="Times New Roman"/>
                <w:iCs/>
                <w:sz w:val="24"/>
                <w:szCs w:val="24"/>
                <w:lang w:eastAsia="lv-LV"/>
              </w:rPr>
              <w:t>Nav.</w:t>
            </w:r>
          </w:p>
        </w:tc>
      </w:tr>
    </w:tbl>
    <w:p w14:paraId="6167E140" w14:textId="442C34DA" w:rsidR="009D6BAA" w:rsidRPr="00C470EC" w:rsidRDefault="009D6BAA" w:rsidP="009D6BAA">
      <w:pPr>
        <w:jc w:val="both"/>
        <w:rPr>
          <w:lang w:val="lv-LV"/>
        </w:rPr>
      </w:pPr>
    </w:p>
    <w:tbl>
      <w:tblPr>
        <w:tblpPr w:leftFromText="180" w:rightFromText="180" w:vertAnchor="text" w:horzAnchor="margin" w:tblpX="-147"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9D6BAA" w:rsidRPr="00C470EC" w14:paraId="52DD8C30" w14:textId="77777777" w:rsidTr="00C470EC">
        <w:tc>
          <w:tcPr>
            <w:tcW w:w="9351" w:type="dxa"/>
            <w:vAlign w:val="center"/>
          </w:tcPr>
          <w:p w14:paraId="6939361B" w14:textId="77777777" w:rsidR="009D6BAA" w:rsidRPr="00C470EC" w:rsidRDefault="009D6BAA" w:rsidP="00C470EC">
            <w:pPr>
              <w:pStyle w:val="naisnod"/>
              <w:spacing w:before="0" w:after="0"/>
            </w:pPr>
            <w:r w:rsidRPr="00C470EC">
              <w:rPr>
                <w:bCs w:val="0"/>
              </w:rPr>
              <w:t>IV. Tiesību akta projekta ietekme uz spēkā esošo tiesību normu sistēmu</w:t>
            </w:r>
          </w:p>
        </w:tc>
      </w:tr>
      <w:tr w:rsidR="00844216" w:rsidRPr="00C470EC" w14:paraId="02279FC0" w14:textId="77777777" w:rsidTr="00C470EC">
        <w:tc>
          <w:tcPr>
            <w:tcW w:w="9351" w:type="dxa"/>
            <w:vAlign w:val="center"/>
          </w:tcPr>
          <w:p w14:paraId="1857FA3C" w14:textId="77777777" w:rsidR="00844216" w:rsidRPr="00C470EC" w:rsidRDefault="00844216" w:rsidP="00C470EC">
            <w:pPr>
              <w:pStyle w:val="naisnod"/>
              <w:spacing w:before="0" w:after="0"/>
              <w:rPr>
                <w:b w:val="0"/>
                <w:bCs w:val="0"/>
              </w:rPr>
            </w:pPr>
            <w:r w:rsidRPr="00C470EC">
              <w:rPr>
                <w:b w:val="0"/>
              </w:rPr>
              <w:t>Projekts šo jomu neskar.</w:t>
            </w:r>
          </w:p>
        </w:tc>
      </w:tr>
    </w:tbl>
    <w:p w14:paraId="452834F5" w14:textId="77777777" w:rsidR="009D6BAA" w:rsidRPr="00C470EC" w:rsidRDefault="009D6BAA" w:rsidP="009D6BAA">
      <w:pPr>
        <w:jc w:val="both"/>
        <w:rPr>
          <w:i/>
          <w:lang w:val="lv-LV"/>
        </w:rPr>
      </w:pPr>
    </w:p>
    <w:tbl>
      <w:tblPr>
        <w:tblW w:w="5163" w:type="pct"/>
        <w:tblInd w:w="-14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56"/>
      </w:tblGrid>
      <w:tr w:rsidR="009D6BAA" w:rsidRPr="00C470EC" w14:paraId="1F7AA006" w14:textId="77777777" w:rsidTr="00C470EC">
        <w:tc>
          <w:tcPr>
            <w:tcW w:w="5000" w:type="pct"/>
            <w:tcBorders>
              <w:top w:val="single" w:sz="4" w:space="0" w:color="auto"/>
              <w:left w:val="single" w:sz="4" w:space="0" w:color="auto"/>
              <w:bottom w:val="single" w:sz="4" w:space="0" w:color="auto"/>
              <w:right w:val="single" w:sz="4" w:space="0" w:color="auto"/>
            </w:tcBorders>
          </w:tcPr>
          <w:p w14:paraId="32847B4A" w14:textId="77777777" w:rsidR="009D6BAA" w:rsidRPr="00C470EC" w:rsidRDefault="009D6BAA" w:rsidP="005C6D5A">
            <w:pPr>
              <w:jc w:val="center"/>
              <w:rPr>
                <w:b/>
                <w:bCs/>
                <w:lang w:val="lv-LV"/>
              </w:rPr>
            </w:pPr>
            <w:r w:rsidRPr="00C470EC">
              <w:rPr>
                <w:b/>
                <w:bCs/>
                <w:lang w:val="lv-LV"/>
              </w:rPr>
              <w:t>V. Tiesību akta projekta atbilstība Latvijas Republikas starptautiskajām saistībām</w:t>
            </w:r>
          </w:p>
        </w:tc>
      </w:tr>
      <w:tr w:rsidR="009D6BAA" w:rsidRPr="00C470EC" w14:paraId="162831B1" w14:textId="77777777" w:rsidTr="00C470EC">
        <w:tc>
          <w:tcPr>
            <w:tcW w:w="5000" w:type="pct"/>
            <w:tcBorders>
              <w:top w:val="single" w:sz="4" w:space="0" w:color="auto"/>
              <w:left w:val="single" w:sz="4" w:space="0" w:color="auto"/>
              <w:bottom w:val="outset" w:sz="6" w:space="0" w:color="000000"/>
              <w:right w:val="single" w:sz="4" w:space="0" w:color="auto"/>
            </w:tcBorders>
          </w:tcPr>
          <w:p w14:paraId="3E59CD5D" w14:textId="77777777" w:rsidR="009D6BAA" w:rsidRPr="00C470EC" w:rsidRDefault="00844216" w:rsidP="005C6D5A">
            <w:pPr>
              <w:jc w:val="center"/>
              <w:rPr>
                <w:b/>
                <w:bCs/>
                <w:lang w:val="lv-LV"/>
              </w:rPr>
            </w:pPr>
            <w:r w:rsidRPr="00C470EC">
              <w:rPr>
                <w:lang w:val="lv-LV"/>
              </w:rPr>
              <w:t>Projekts šo jomu neskar.</w:t>
            </w:r>
          </w:p>
        </w:tc>
      </w:tr>
    </w:tbl>
    <w:p w14:paraId="1F072307" w14:textId="77777777" w:rsidR="009D6BAA" w:rsidRPr="00C470EC" w:rsidRDefault="009D6BAA" w:rsidP="009B7359">
      <w:pPr>
        <w:pStyle w:val="naisf"/>
        <w:spacing w:before="0" w:beforeAutospacing="0" w:after="0" w:afterAutospacing="0"/>
        <w:rPr>
          <w:i/>
          <w:lang w:val="lv-LV"/>
        </w:rPr>
      </w:pPr>
    </w:p>
    <w:tbl>
      <w:tblPr>
        <w:tblW w:w="5166"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56"/>
      </w:tblGrid>
      <w:tr w:rsidR="009D6BAA" w:rsidRPr="00C470EC" w14:paraId="3984BAE7" w14:textId="77777777" w:rsidTr="00C470EC">
        <w:trPr>
          <w:trHeight w:val="222"/>
        </w:trPr>
        <w:tc>
          <w:tcPr>
            <w:tcW w:w="5000" w:type="pct"/>
            <w:tcBorders>
              <w:top w:val="outset" w:sz="6" w:space="0" w:color="000000"/>
              <w:left w:val="outset" w:sz="6" w:space="0" w:color="000000"/>
              <w:bottom w:val="outset" w:sz="6" w:space="0" w:color="000000"/>
              <w:right w:val="outset" w:sz="6" w:space="0" w:color="000000"/>
            </w:tcBorders>
          </w:tcPr>
          <w:p w14:paraId="6FD78135" w14:textId="77777777" w:rsidR="009D6BAA" w:rsidRPr="00C470EC" w:rsidRDefault="009D6BAA" w:rsidP="005C6D5A">
            <w:pPr>
              <w:jc w:val="center"/>
              <w:rPr>
                <w:b/>
                <w:bCs/>
                <w:lang w:val="lv-LV" w:eastAsia="lv-LV"/>
              </w:rPr>
            </w:pPr>
            <w:r w:rsidRPr="00C470EC">
              <w:rPr>
                <w:b/>
                <w:bCs/>
                <w:lang w:val="lv-LV" w:eastAsia="lv-LV"/>
              </w:rPr>
              <w:t xml:space="preserve">VI. Sabiedrības līdzdalība </w:t>
            </w:r>
            <w:r w:rsidRPr="00C470EC">
              <w:rPr>
                <w:b/>
                <w:bCs/>
                <w:lang w:val="lv-LV"/>
              </w:rPr>
              <w:t>un komunikācijas aktivitātes</w:t>
            </w:r>
          </w:p>
        </w:tc>
      </w:tr>
      <w:tr w:rsidR="009D6BAA" w:rsidRPr="00C470EC" w14:paraId="700DD203" w14:textId="77777777" w:rsidTr="00C470EC">
        <w:trPr>
          <w:trHeight w:val="222"/>
        </w:trPr>
        <w:tc>
          <w:tcPr>
            <w:tcW w:w="5000" w:type="pct"/>
            <w:tcBorders>
              <w:top w:val="outset" w:sz="6" w:space="0" w:color="000000"/>
              <w:left w:val="outset" w:sz="6" w:space="0" w:color="000000"/>
              <w:bottom w:val="outset" w:sz="6" w:space="0" w:color="000000"/>
              <w:right w:val="outset" w:sz="6" w:space="0" w:color="000000"/>
            </w:tcBorders>
          </w:tcPr>
          <w:p w14:paraId="3402F215" w14:textId="77777777" w:rsidR="009D6BAA" w:rsidRPr="00C470EC" w:rsidRDefault="00844216" w:rsidP="005C6D5A">
            <w:pPr>
              <w:jc w:val="center"/>
              <w:rPr>
                <w:b/>
                <w:bCs/>
                <w:lang w:val="lv-LV" w:eastAsia="lv-LV"/>
              </w:rPr>
            </w:pPr>
            <w:r w:rsidRPr="00C470EC">
              <w:rPr>
                <w:lang w:val="lv-LV"/>
              </w:rPr>
              <w:t>Projekts šo jomu neskar.</w:t>
            </w:r>
          </w:p>
        </w:tc>
      </w:tr>
    </w:tbl>
    <w:p w14:paraId="5D3EBABE" w14:textId="77777777" w:rsidR="009B7359" w:rsidRPr="00C470EC" w:rsidRDefault="009B7359" w:rsidP="009B7359">
      <w:pPr>
        <w:pStyle w:val="naisf"/>
        <w:spacing w:before="0" w:beforeAutospacing="0" w:after="0" w:afterAutospacing="0"/>
        <w:rPr>
          <w:lang w:val="lv-LV"/>
        </w:rPr>
      </w:pPr>
    </w:p>
    <w:tbl>
      <w:tblPr>
        <w:tblW w:w="5166"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9"/>
        <w:gridCol w:w="2986"/>
        <w:gridCol w:w="5801"/>
      </w:tblGrid>
      <w:tr w:rsidR="009B7359" w:rsidRPr="00C470EC" w14:paraId="6A755B59" w14:textId="77777777" w:rsidTr="00F40222">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4A8EFC64" w14:textId="77777777" w:rsidR="009B7359" w:rsidRPr="00C470EC" w:rsidRDefault="009B7359" w:rsidP="00FA2113">
            <w:pPr>
              <w:pStyle w:val="naisf"/>
              <w:spacing w:before="0" w:beforeAutospacing="0" w:after="0" w:afterAutospacing="0"/>
              <w:rPr>
                <w:b/>
                <w:bCs/>
                <w:lang w:val="lv-LV"/>
              </w:rPr>
            </w:pPr>
            <w:r w:rsidRPr="00C470EC">
              <w:rPr>
                <w:b/>
                <w:bCs/>
                <w:lang w:val="lv-LV"/>
              </w:rPr>
              <w:t>VII. Tiesību akta projekta izpildes nodrošināšana un tās ietekme uz institūcijām</w:t>
            </w:r>
          </w:p>
        </w:tc>
      </w:tr>
      <w:tr w:rsidR="009B7359" w:rsidRPr="00C470EC" w14:paraId="4C5C324D" w14:textId="77777777" w:rsidTr="00F40222">
        <w:tc>
          <w:tcPr>
            <w:tcW w:w="304" w:type="pct"/>
            <w:tcBorders>
              <w:top w:val="outset" w:sz="6" w:space="0" w:color="000000"/>
              <w:left w:val="outset" w:sz="6" w:space="0" w:color="000000"/>
              <w:bottom w:val="outset" w:sz="6" w:space="0" w:color="000000"/>
              <w:right w:val="outset" w:sz="6" w:space="0" w:color="000000"/>
            </w:tcBorders>
          </w:tcPr>
          <w:p w14:paraId="333E4910" w14:textId="77777777" w:rsidR="009B7359" w:rsidRPr="00C470EC" w:rsidRDefault="009B7359" w:rsidP="00FA2113">
            <w:pPr>
              <w:pStyle w:val="naisf"/>
              <w:spacing w:before="0" w:beforeAutospacing="0" w:after="0" w:afterAutospacing="0"/>
              <w:rPr>
                <w:lang w:val="lv-LV"/>
              </w:rPr>
            </w:pPr>
            <w:r w:rsidRPr="00C470EC">
              <w:rPr>
                <w:lang w:val="lv-LV"/>
              </w:rPr>
              <w:t>1.</w:t>
            </w:r>
          </w:p>
        </w:tc>
        <w:tc>
          <w:tcPr>
            <w:tcW w:w="1596" w:type="pct"/>
            <w:tcBorders>
              <w:top w:val="outset" w:sz="6" w:space="0" w:color="000000"/>
              <w:left w:val="outset" w:sz="6" w:space="0" w:color="000000"/>
              <w:bottom w:val="outset" w:sz="6" w:space="0" w:color="000000"/>
              <w:right w:val="outset" w:sz="6" w:space="0" w:color="000000"/>
            </w:tcBorders>
          </w:tcPr>
          <w:p w14:paraId="7785BB95" w14:textId="77777777" w:rsidR="009B7359" w:rsidRPr="00C470EC" w:rsidRDefault="009B7359" w:rsidP="00FA2113">
            <w:pPr>
              <w:pStyle w:val="naisf"/>
              <w:spacing w:before="0" w:beforeAutospacing="0" w:after="0" w:afterAutospacing="0"/>
              <w:rPr>
                <w:lang w:val="lv-LV"/>
              </w:rPr>
            </w:pPr>
            <w:r w:rsidRPr="00C470EC">
              <w:rPr>
                <w:lang w:val="lv-LV"/>
              </w:rPr>
              <w:t>Projekta izpildē iesaistītās institūcijas</w:t>
            </w:r>
          </w:p>
        </w:tc>
        <w:tc>
          <w:tcPr>
            <w:tcW w:w="3100" w:type="pct"/>
            <w:tcBorders>
              <w:top w:val="outset" w:sz="6" w:space="0" w:color="000000"/>
              <w:left w:val="outset" w:sz="6" w:space="0" w:color="000000"/>
              <w:bottom w:val="outset" w:sz="6" w:space="0" w:color="000000"/>
              <w:right w:val="outset" w:sz="6" w:space="0" w:color="000000"/>
            </w:tcBorders>
          </w:tcPr>
          <w:p w14:paraId="607A3BFD" w14:textId="77777777" w:rsidR="009B7359" w:rsidRPr="00C470EC" w:rsidRDefault="009B7359" w:rsidP="006E28DF">
            <w:pPr>
              <w:pStyle w:val="naisf"/>
              <w:spacing w:before="0" w:beforeAutospacing="0" w:after="0" w:afterAutospacing="0"/>
              <w:rPr>
                <w:lang w:val="lv-LV"/>
              </w:rPr>
            </w:pPr>
            <w:r w:rsidRPr="00C470EC">
              <w:rPr>
                <w:lang w:val="lv-LV"/>
              </w:rPr>
              <w:t>Pārtikas un veterinārais dienests</w:t>
            </w:r>
            <w:r w:rsidR="00C51BC7" w:rsidRPr="00C470EC">
              <w:rPr>
                <w:lang w:val="lv-LV"/>
              </w:rPr>
              <w:t xml:space="preserve"> un Lauku atbalsta dienests</w:t>
            </w:r>
            <w:r w:rsidRPr="00C470EC">
              <w:rPr>
                <w:lang w:val="lv-LV"/>
              </w:rPr>
              <w:t>.</w:t>
            </w:r>
          </w:p>
        </w:tc>
      </w:tr>
      <w:tr w:rsidR="009B7359" w:rsidRPr="00C470EC" w14:paraId="50165F51" w14:textId="77777777" w:rsidTr="00F40222">
        <w:tc>
          <w:tcPr>
            <w:tcW w:w="304" w:type="pct"/>
            <w:tcBorders>
              <w:top w:val="outset" w:sz="6" w:space="0" w:color="000000"/>
              <w:left w:val="outset" w:sz="6" w:space="0" w:color="000000"/>
              <w:bottom w:val="outset" w:sz="6" w:space="0" w:color="000000"/>
              <w:right w:val="outset" w:sz="6" w:space="0" w:color="000000"/>
            </w:tcBorders>
          </w:tcPr>
          <w:p w14:paraId="08028234" w14:textId="77777777" w:rsidR="009B7359" w:rsidRPr="00C470EC" w:rsidRDefault="009B7359" w:rsidP="00FA2113">
            <w:pPr>
              <w:pStyle w:val="naisf"/>
              <w:spacing w:before="0" w:beforeAutospacing="0" w:after="0" w:afterAutospacing="0"/>
              <w:rPr>
                <w:lang w:val="lv-LV"/>
              </w:rPr>
            </w:pPr>
            <w:r w:rsidRPr="00C470EC">
              <w:rPr>
                <w:lang w:val="lv-LV"/>
              </w:rPr>
              <w:t>2.</w:t>
            </w:r>
          </w:p>
        </w:tc>
        <w:tc>
          <w:tcPr>
            <w:tcW w:w="1596" w:type="pct"/>
            <w:tcBorders>
              <w:top w:val="outset" w:sz="6" w:space="0" w:color="000000"/>
              <w:left w:val="outset" w:sz="6" w:space="0" w:color="000000"/>
              <w:bottom w:val="outset" w:sz="6" w:space="0" w:color="000000"/>
              <w:right w:val="outset" w:sz="6" w:space="0" w:color="000000"/>
            </w:tcBorders>
          </w:tcPr>
          <w:p w14:paraId="6349AA47" w14:textId="77777777" w:rsidR="009B7359" w:rsidRPr="00C470EC" w:rsidRDefault="009B7359" w:rsidP="00FA2113">
            <w:pPr>
              <w:pStyle w:val="naisf"/>
              <w:spacing w:before="0" w:beforeAutospacing="0" w:after="0" w:afterAutospacing="0"/>
              <w:rPr>
                <w:lang w:val="lv-LV"/>
              </w:rPr>
            </w:pPr>
            <w:r w:rsidRPr="00C470EC">
              <w:rPr>
                <w:lang w:val="lv-LV"/>
              </w:rPr>
              <w:t xml:space="preserve">Projekta izpildes ietekme uz pārvaldes funkcijām un institucionālo struktūru. </w:t>
            </w:r>
          </w:p>
          <w:p w14:paraId="1C165823" w14:textId="77777777" w:rsidR="009B7359" w:rsidRPr="00C470EC" w:rsidRDefault="009B7359" w:rsidP="00FA2113">
            <w:pPr>
              <w:pStyle w:val="naisf"/>
              <w:spacing w:before="0" w:beforeAutospacing="0" w:after="0" w:afterAutospacing="0"/>
              <w:rPr>
                <w:lang w:val="lv-LV"/>
              </w:rPr>
            </w:pPr>
            <w:r w:rsidRPr="00C470EC">
              <w:rPr>
                <w:lang w:val="lv-LV"/>
              </w:rPr>
              <w:t>Jaunu institūciju izveide, esošu institūciju likvidācija vai reorganizācija, to ietekme uz institūcijas cilvēkresursiem</w:t>
            </w:r>
          </w:p>
        </w:tc>
        <w:tc>
          <w:tcPr>
            <w:tcW w:w="3100" w:type="pct"/>
            <w:tcBorders>
              <w:top w:val="outset" w:sz="6" w:space="0" w:color="000000"/>
              <w:left w:val="outset" w:sz="6" w:space="0" w:color="000000"/>
              <w:bottom w:val="outset" w:sz="6" w:space="0" w:color="000000"/>
              <w:right w:val="outset" w:sz="6" w:space="0" w:color="000000"/>
            </w:tcBorders>
          </w:tcPr>
          <w:p w14:paraId="203FF13C" w14:textId="77777777" w:rsidR="009B7359" w:rsidRPr="00C470EC" w:rsidRDefault="009B7359" w:rsidP="00FA2113">
            <w:pPr>
              <w:pStyle w:val="naisf"/>
              <w:spacing w:before="0" w:beforeAutospacing="0" w:after="0" w:afterAutospacing="0"/>
              <w:rPr>
                <w:lang w:val="lv-LV"/>
              </w:rPr>
            </w:pPr>
            <w:r w:rsidRPr="00C470EC">
              <w:rPr>
                <w:lang w:val="lv-LV"/>
              </w:rPr>
              <w:t>Projekts šo jomu neskar.</w:t>
            </w:r>
          </w:p>
        </w:tc>
      </w:tr>
      <w:tr w:rsidR="009B7359" w:rsidRPr="00C470EC" w14:paraId="5C5E51A6" w14:textId="77777777" w:rsidTr="00F40222">
        <w:tc>
          <w:tcPr>
            <w:tcW w:w="304" w:type="pct"/>
            <w:tcBorders>
              <w:top w:val="outset" w:sz="6" w:space="0" w:color="000000"/>
              <w:left w:val="outset" w:sz="6" w:space="0" w:color="000000"/>
              <w:bottom w:val="outset" w:sz="6" w:space="0" w:color="000000"/>
              <w:right w:val="outset" w:sz="6" w:space="0" w:color="000000"/>
            </w:tcBorders>
          </w:tcPr>
          <w:p w14:paraId="05537C13" w14:textId="77777777" w:rsidR="009B7359" w:rsidRPr="00C470EC" w:rsidRDefault="009B7359" w:rsidP="00FA2113">
            <w:pPr>
              <w:pStyle w:val="naisf"/>
              <w:spacing w:before="0" w:beforeAutospacing="0" w:after="0" w:afterAutospacing="0"/>
              <w:rPr>
                <w:lang w:val="lv-LV"/>
              </w:rPr>
            </w:pPr>
            <w:r w:rsidRPr="00C470EC">
              <w:rPr>
                <w:lang w:val="lv-LV"/>
              </w:rPr>
              <w:t>3.</w:t>
            </w:r>
          </w:p>
        </w:tc>
        <w:tc>
          <w:tcPr>
            <w:tcW w:w="1596" w:type="pct"/>
            <w:tcBorders>
              <w:top w:val="outset" w:sz="6" w:space="0" w:color="000000"/>
              <w:left w:val="outset" w:sz="6" w:space="0" w:color="000000"/>
              <w:bottom w:val="outset" w:sz="6" w:space="0" w:color="000000"/>
              <w:right w:val="outset" w:sz="6" w:space="0" w:color="000000"/>
            </w:tcBorders>
          </w:tcPr>
          <w:p w14:paraId="6ECB899D" w14:textId="77777777" w:rsidR="009B7359" w:rsidRPr="00C470EC" w:rsidRDefault="009B7359" w:rsidP="00FA2113">
            <w:pPr>
              <w:pStyle w:val="naisf"/>
              <w:spacing w:before="0" w:beforeAutospacing="0" w:after="0" w:afterAutospacing="0"/>
              <w:rPr>
                <w:lang w:val="lv-LV"/>
              </w:rPr>
            </w:pPr>
            <w:r w:rsidRPr="00C470EC">
              <w:rPr>
                <w:lang w:val="lv-LV"/>
              </w:rPr>
              <w:t>Cita informācija</w:t>
            </w:r>
          </w:p>
        </w:tc>
        <w:tc>
          <w:tcPr>
            <w:tcW w:w="3100" w:type="pct"/>
            <w:tcBorders>
              <w:top w:val="outset" w:sz="6" w:space="0" w:color="000000"/>
              <w:left w:val="outset" w:sz="6" w:space="0" w:color="000000"/>
              <w:bottom w:val="outset" w:sz="6" w:space="0" w:color="000000"/>
              <w:right w:val="outset" w:sz="6" w:space="0" w:color="000000"/>
            </w:tcBorders>
          </w:tcPr>
          <w:p w14:paraId="116B4C64" w14:textId="77777777" w:rsidR="009B7359" w:rsidRPr="00C470EC" w:rsidRDefault="009B7359" w:rsidP="00FA2113">
            <w:pPr>
              <w:pStyle w:val="naisf"/>
              <w:spacing w:before="0" w:beforeAutospacing="0" w:after="0" w:afterAutospacing="0"/>
              <w:rPr>
                <w:lang w:val="lv-LV"/>
              </w:rPr>
            </w:pPr>
            <w:r w:rsidRPr="00C470EC">
              <w:rPr>
                <w:lang w:val="lv-LV"/>
              </w:rPr>
              <w:t>Nav.</w:t>
            </w:r>
          </w:p>
        </w:tc>
      </w:tr>
    </w:tbl>
    <w:bookmarkEnd w:id="0"/>
    <w:bookmarkEnd w:id="1"/>
    <w:p w14:paraId="50D3B483" w14:textId="7295F47D" w:rsidR="008D4635" w:rsidRPr="00C470EC" w:rsidRDefault="008D4635" w:rsidP="00C470EC">
      <w:pPr>
        <w:pStyle w:val="naisf"/>
        <w:spacing w:before="0" w:beforeAutospacing="0" w:after="0" w:afterAutospacing="0"/>
        <w:rPr>
          <w:szCs w:val="28"/>
          <w:lang w:val="lv-LV"/>
        </w:rPr>
      </w:pPr>
      <w:r w:rsidRPr="00C470EC">
        <w:rPr>
          <w:szCs w:val="28"/>
          <w:lang w:val="lv-LV"/>
        </w:rPr>
        <w:t>Zemkopības ministrs</w:t>
      </w:r>
      <w:r w:rsidRPr="00C470EC">
        <w:rPr>
          <w:szCs w:val="28"/>
          <w:lang w:val="lv-LV"/>
        </w:rPr>
        <w:tab/>
      </w:r>
      <w:r w:rsidRPr="00C470EC">
        <w:rPr>
          <w:szCs w:val="28"/>
          <w:lang w:val="lv-LV"/>
        </w:rPr>
        <w:tab/>
      </w:r>
      <w:r w:rsidRPr="00C470EC">
        <w:rPr>
          <w:szCs w:val="28"/>
          <w:lang w:val="lv-LV"/>
        </w:rPr>
        <w:tab/>
      </w:r>
      <w:r w:rsidRPr="00C470EC">
        <w:rPr>
          <w:szCs w:val="28"/>
          <w:lang w:val="lv-LV"/>
        </w:rPr>
        <w:tab/>
      </w:r>
      <w:r w:rsidRPr="00C470EC">
        <w:rPr>
          <w:szCs w:val="28"/>
          <w:lang w:val="lv-LV"/>
        </w:rPr>
        <w:tab/>
      </w:r>
      <w:r w:rsidRPr="00C470EC">
        <w:rPr>
          <w:szCs w:val="28"/>
          <w:lang w:val="lv-LV"/>
        </w:rPr>
        <w:tab/>
      </w:r>
      <w:r w:rsidRPr="00C470EC">
        <w:rPr>
          <w:szCs w:val="28"/>
          <w:lang w:val="lv-LV"/>
        </w:rPr>
        <w:tab/>
      </w:r>
      <w:r w:rsidRPr="00C470EC">
        <w:rPr>
          <w:szCs w:val="28"/>
          <w:lang w:val="lv-LV"/>
        </w:rPr>
        <w:tab/>
        <w:t>Jānis Dūklavs</w:t>
      </w:r>
    </w:p>
    <w:p w14:paraId="10EA458B" w14:textId="77777777" w:rsidR="00C470EC" w:rsidRPr="00C470EC" w:rsidRDefault="00C470EC" w:rsidP="00C470EC">
      <w:pPr>
        <w:pStyle w:val="naisf"/>
        <w:spacing w:before="0" w:beforeAutospacing="0" w:after="0" w:afterAutospacing="0"/>
        <w:rPr>
          <w:szCs w:val="28"/>
          <w:lang w:val="lv-LV"/>
        </w:rPr>
      </w:pPr>
    </w:p>
    <w:p w14:paraId="64C0E0C7" w14:textId="5F0D00F3" w:rsidR="008D4635" w:rsidRPr="00C470EC" w:rsidRDefault="008D4635" w:rsidP="00C470EC">
      <w:pPr>
        <w:pStyle w:val="naisf"/>
        <w:spacing w:before="0" w:beforeAutospacing="0" w:after="0" w:afterAutospacing="0"/>
        <w:rPr>
          <w:szCs w:val="28"/>
          <w:lang w:val="lv-LV"/>
        </w:rPr>
      </w:pPr>
      <w:r w:rsidRPr="00C470EC">
        <w:rPr>
          <w:szCs w:val="28"/>
          <w:lang w:val="lv-LV"/>
        </w:rPr>
        <w:t>Zemkopības ministrijas valsts sekretāre</w:t>
      </w:r>
      <w:r w:rsidRPr="00C470EC">
        <w:rPr>
          <w:szCs w:val="28"/>
          <w:lang w:val="lv-LV"/>
        </w:rPr>
        <w:tab/>
      </w:r>
      <w:r w:rsidRPr="00C470EC">
        <w:rPr>
          <w:szCs w:val="28"/>
          <w:lang w:val="lv-LV"/>
        </w:rPr>
        <w:tab/>
      </w:r>
      <w:r w:rsidRPr="00C470EC">
        <w:rPr>
          <w:szCs w:val="28"/>
          <w:lang w:val="lv-LV"/>
        </w:rPr>
        <w:tab/>
        <w:t xml:space="preserve">                        Dace </w:t>
      </w:r>
      <w:proofErr w:type="spellStart"/>
      <w:r w:rsidRPr="00C470EC">
        <w:rPr>
          <w:szCs w:val="28"/>
          <w:lang w:val="lv-LV"/>
        </w:rPr>
        <w:t>Lucaua</w:t>
      </w:r>
      <w:proofErr w:type="spellEnd"/>
    </w:p>
    <w:p w14:paraId="4AE3EFB4" w14:textId="3380446D" w:rsidR="008D4635" w:rsidRPr="00C470EC" w:rsidRDefault="008D4635" w:rsidP="00C470EC">
      <w:pPr>
        <w:pStyle w:val="naisf"/>
        <w:spacing w:before="0" w:beforeAutospacing="0" w:after="0" w:afterAutospacing="0"/>
        <w:rPr>
          <w:szCs w:val="28"/>
          <w:lang w:val="lv-LV"/>
        </w:rPr>
      </w:pPr>
    </w:p>
    <w:p w14:paraId="5ACDDB45" w14:textId="118BEB5D" w:rsidR="00C470EC" w:rsidRPr="00C470EC" w:rsidRDefault="00C470EC" w:rsidP="00C470EC">
      <w:pPr>
        <w:pStyle w:val="naisf"/>
        <w:spacing w:before="0" w:beforeAutospacing="0" w:after="0" w:afterAutospacing="0"/>
        <w:rPr>
          <w:szCs w:val="28"/>
          <w:lang w:val="lv-LV"/>
        </w:rPr>
      </w:pPr>
    </w:p>
    <w:p w14:paraId="3FD10B07" w14:textId="77777777" w:rsidR="00C470EC" w:rsidRPr="00C470EC" w:rsidRDefault="00C470EC" w:rsidP="00C470EC">
      <w:pPr>
        <w:pStyle w:val="naisf"/>
        <w:spacing w:before="0" w:beforeAutospacing="0" w:after="0" w:afterAutospacing="0"/>
        <w:rPr>
          <w:szCs w:val="28"/>
          <w:lang w:val="lv-LV"/>
        </w:rPr>
      </w:pPr>
    </w:p>
    <w:p w14:paraId="256FA3C2" w14:textId="77777777" w:rsidR="008D4635" w:rsidRPr="00C470EC" w:rsidRDefault="008D4635" w:rsidP="008D4635">
      <w:pPr>
        <w:pStyle w:val="naisf"/>
        <w:spacing w:before="0" w:beforeAutospacing="0" w:after="0" w:afterAutospacing="0"/>
        <w:rPr>
          <w:sz w:val="20"/>
          <w:szCs w:val="20"/>
          <w:lang w:val="lv-LV"/>
        </w:rPr>
      </w:pPr>
      <w:r w:rsidRPr="00C470EC">
        <w:rPr>
          <w:sz w:val="20"/>
          <w:szCs w:val="20"/>
          <w:lang w:val="lv-LV"/>
        </w:rPr>
        <w:t>Vecuma-Veco 67027551</w:t>
      </w:r>
    </w:p>
    <w:p w14:paraId="46EA1B60" w14:textId="77777777" w:rsidR="008D4635" w:rsidRPr="00C470EC" w:rsidRDefault="00C7026D" w:rsidP="008D4635">
      <w:pPr>
        <w:pStyle w:val="naisf"/>
        <w:spacing w:before="0" w:beforeAutospacing="0" w:after="0" w:afterAutospacing="0"/>
        <w:rPr>
          <w:sz w:val="20"/>
          <w:szCs w:val="20"/>
          <w:lang w:val="lv-LV"/>
        </w:rPr>
      </w:pPr>
      <w:hyperlink r:id="rId7" w:history="1">
        <w:r w:rsidR="008D4635" w:rsidRPr="00C470EC">
          <w:rPr>
            <w:rStyle w:val="Hipersaite"/>
            <w:sz w:val="20"/>
            <w:szCs w:val="20"/>
            <w:lang w:val="lv-LV"/>
          </w:rPr>
          <w:t>olita.vecuma-veco@zm.gov.lv</w:t>
        </w:r>
      </w:hyperlink>
    </w:p>
    <w:p w14:paraId="1E28F9CF" w14:textId="77777777" w:rsidR="008D4635" w:rsidRPr="00C470EC" w:rsidRDefault="008D4635" w:rsidP="008D4635">
      <w:pPr>
        <w:pStyle w:val="naisf"/>
        <w:rPr>
          <w:szCs w:val="28"/>
          <w:lang w:val="lv-LV"/>
        </w:rPr>
      </w:pPr>
    </w:p>
    <w:sectPr w:rsidR="008D4635" w:rsidRPr="00C470EC" w:rsidSect="001A4DA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225DF" w14:textId="77777777" w:rsidR="00C7026D" w:rsidRDefault="00C7026D" w:rsidP="009B7359">
      <w:r>
        <w:separator/>
      </w:r>
    </w:p>
  </w:endnote>
  <w:endnote w:type="continuationSeparator" w:id="0">
    <w:p w14:paraId="357B1BBA" w14:textId="77777777" w:rsidR="00C7026D" w:rsidRDefault="00C7026D" w:rsidP="009B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BB81" w14:textId="64D44099" w:rsidR="00CA45A8" w:rsidRPr="005226B5" w:rsidRDefault="002141E0" w:rsidP="005226B5">
    <w:pPr>
      <w:pStyle w:val="Bezatstarpm"/>
      <w:jc w:val="both"/>
      <w:rPr>
        <w:rFonts w:ascii="Times New Roman" w:hAnsi="Times New Roman"/>
        <w:bCs/>
        <w:sz w:val="20"/>
        <w:szCs w:val="20"/>
        <w:lang w:eastAsia="lv-LV"/>
      </w:rPr>
    </w:pPr>
    <w:r w:rsidRPr="002141E0">
      <w:rPr>
        <w:rFonts w:ascii="Times New Roman" w:hAnsi="Times New Roman"/>
        <w:sz w:val="20"/>
        <w:szCs w:val="20"/>
      </w:rPr>
      <w:t>ZManot_</w:t>
    </w:r>
    <w:r w:rsidR="0054111E">
      <w:rPr>
        <w:rFonts w:ascii="Times New Roman" w:hAnsi="Times New Roman"/>
        <w:sz w:val="20"/>
        <w:szCs w:val="20"/>
      </w:rPr>
      <w:t>03</w:t>
    </w:r>
    <w:r w:rsidR="007762BE">
      <w:rPr>
        <w:rFonts w:ascii="Times New Roman" w:hAnsi="Times New Roman"/>
        <w:sz w:val="20"/>
        <w:szCs w:val="20"/>
      </w:rPr>
      <w:t>0818</w:t>
    </w:r>
    <w:r w:rsidRPr="002141E0">
      <w:rPr>
        <w:rFonts w:ascii="Times New Roman" w:hAnsi="Times New Roman"/>
        <w:sz w:val="20"/>
        <w:szCs w:val="20"/>
      </w:rPr>
      <w:t>_ACM</w:t>
    </w:r>
    <w:r w:rsidR="00E90178">
      <w:rPr>
        <w:rFonts w:ascii="Times New Roman" w:hAnsi="Times New Roman"/>
        <w:sz w:val="20"/>
        <w:szCs w:val="20"/>
      </w:rPr>
      <w:t>_</w:t>
    </w:r>
    <w:r w:rsidRPr="002141E0">
      <w:rPr>
        <w:rFonts w:ascii="Times New Roman" w:hAnsi="Times New Roman"/>
        <w:sz w:val="20"/>
        <w:szCs w:val="20"/>
      </w:rPr>
      <w:t>ierob</w:t>
    </w:r>
    <w:r w:rsidR="00E90178">
      <w:rPr>
        <w:rFonts w:ascii="Times New Roman" w:hAnsi="Times New Roman"/>
        <w:sz w:val="20"/>
        <w:szCs w:val="20"/>
      </w:rPr>
      <w:t>_finanses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372B" w14:textId="461293A1" w:rsidR="005226B5" w:rsidRPr="009B7359" w:rsidRDefault="002141E0" w:rsidP="009B7359">
    <w:pPr>
      <w:pStyle w:val="Bezatstarpm"/>
      <w:jc w:val="both"/>
      <w:rPr>
        <w:rFonts w:ascii="Times New Roman" w:hAnsi="Times New Roman"/>
        <w:bCs/>
        <w:sz w:val="20"/>
        <w:szCs w:val="20"/>
        <w:lang w:eastAsia="lv-LV"/>
      </w:rPr>
    </w:pPr>
    <w:r w:rsidRPr="002141E0">
      <w:rPr>
        <w:rFonts w:ascii="Times New Roman" w:hAnsi="Times New Roman"/>
        <w:sz w:val="20"/>
        <w:szCs w:val="20"/>
      </w:rPr>
      <w:t>ZManot_</w:t>
    </w:r>
    <w:r w:rsidR="0054111E">
      <w:rPr>
        <w:rFonts w:ascii="Times New Roman" w:hAnsi="Times New Roman"/>
        <w:sz w:val="20"/>
        <w:szCs w:val="20"/>
      </w:rPr>
      <w:t>03</w:t>
    </w:r>
    <w:r w:rsidR="007762BE">
      <w:rPr>
        <w:rFonts w:ascii="Times New Roman" w:hAnsi="Times New Roman"/>
        <w:sz w:val="20"/>
        <w:szCs w:val="20"/>
      </w:rPr>
      <w:t>0818</w:t>
    </w:r>
    <w:r w:rsidRPr="002141E0">
      <w:rPr>
        <w:rFonts w:ascii="Times New Roman" w:hAnsi="Times New Roman"/>
        <w:sz w:val="20"/>
        <w:szCs w:val="20"/>
      </w:rPr>
      <w:t>_ACM</w:t>
    </w:r>
    <w:r w:rsidR="00E90178">
      <w:rPr>
        <w:rFonts w:ascii="Times New Roman" w:hAnsi="Times New Roman"/>
        <w:sz w:val="20"/>
        <w:szCs w:val="20"/>
      </w:rPr>
      <w:t>_</w:t>
    </w:r>
    <w:r w:rsidRPr="002141E0">
      <w:rPr>
        <w:rFonts w:ascii="Times New Roman" w:hAnsi="Times New Roman"/>
        <w:sz w:val="20"/>
        <w:szCs w:val="20"/>
      </w:rPr>
      <w:t>ierob</w:t>
    </w:r>
    <w:r w:rsidR="00E90178">
      <w:rPr>
        <w:rFonts w:ascii="Times New Roman" w:hAnsi="Times New Roman"/>
        <w:sz w:val="20"/>
        <w:szCs w:val="20"/>
      </w:rPr>
      <w:t>_finanses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69589" w14:textId="77777777" w:rsidR="00C7026D" w:rsidRDefault="00C7026D" w:rsidP="009B7359">
      <w:r>
        <w:separator/>
      </w:r>
    </w:p>
  </w:footnote>
  <w:footnote w:type="continuationSeparator" w:id="0">
    <w:p w14:paraId="22DEED0C" w14:textId="77777777" w:rsidR="00C7026D" w:rsidRDefault="00C7026D" w:rsidP="009B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8A0D" w14:textId="77777777" w:rsidR="00D27E52" w:rsidRDefault="006E28D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9DFB3A" w14:textId="77777777" w:rsidR="00D27E52" w:rsidRDefault="00C7026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1376" w14:textId="4B525C7D" w:rsidR="00D27E52" w:rsidRDefault="006E28D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96C86">
      <w:rPr>
        <w:rStyle w:val="Lappusesnumurs"/>
        <w:noProof/>
      </w:rPr>
      <w:t>2</w:t>
    </w:r>
    <w:r>
      <w:rPr>
        <w:rStyle w:val="Lappusesnumurs"/>
      </w:rPr>
      <w:fldChar w:fldCharType="end"/>
    </w:r>
  </w:p>
  <w:p w14:paraId="2DB456AE" w14:textId="77777777" w:rsidR="00D27E52" w:rsidRDefault="00C7026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59"/>
    <w:rsid w:val="000022CC"/>
    <w:rsid w:val="00003471"/>
    <w:rsid w:val="00005DC7"/>
    <w:rsid w:val="00007A01"/>
    <w:rsid w:val="00007BB5"/>
    <w:rsid w:val="00012F13"/>
    <w:rsid w:val="00012FA5"/>
    <w:rsid w:val="00016537"/>
    <w:rsid w:val="00023A20"/>
    <w:rsid w:val="000265E6"/>
    <w:rsid w:val="000276DB"/>
    <w:rsid w:val="00030A8A"/>
    <w:rsid w:val="00030E7D"/>
    <w:rsid w:val="0003432B"/>
    <w:rsid w:val="00034B44"/>
    <w:rsid w:val="00040718"/>
    <w:rsid w:val="0004075A"/>
    <w:rsid w:val="00040902"/>
    <w:rsid w:val="0004208F"/>
    <w:rsid w:val="00043F68"/>
    <w:rsid w:val="000441FF"/>
    <w:rsid w:val="000464A5"/>
    <w:rsid w:val="000511AD"/>
    <w:rsid w:val="0005157A"/>
    <w:rsid w:val="00054121"/>
    <w:rsid w:val="00055155"/>
    <w:rsid w:val="0005719B"/>
    <w:rsid w:val="00062683"/>
    <w:rsid w:val="00062849"/>
    <w:rsid w:val="00064041"/>
    <w:rsid w:val="000655DD"/>
    <w:rsid w:val="0006695C"/>
    <w:rsid w:val="00067A3E"/>
    <w:rsid w:val="00070ED9"/>
    <w:rsid w:val="00073252"/>
    <w:rsid w:val="000754BC"/>
    <w:rsid w:val="00075613"/>
    <w:rsid w:val="0007568D"/>
    <w:rsid w:val="00077DE5"/>
    <w:rsid w:val="00082036"/>
    <w:rsid w:val="00082B6D"/>
    <w:rsid w:val="000865BE"/>
    <w:rsid w:val="00086941"/>
    <w:rsid w:val="00086FF3"/>
    <w:rsid w:val="000948F2"/>
    <w:rsid w:val="0009580B"/>
    <w:rsid w:val="00097EDC"/>
    <w:rsid w:val="000A1193"/>
    <w:rsid w:val="000A3EC4"/>
    <w:rsid w:val="000A44BF"/>
    <w:rsid w:val="000A4D40"/>
    <w:rsid w:val="000A64CD"/>
    <w:rsid w:val="000B309B"/>
    <w:rsid w:val="000B5365"/>
    <w:rsid w:val="000B740F"/>
    <w:rsid w:val="000C17D2"/>
    <w:rsid w:val="000C1C7A"/>
    <w:rsid w:val="000C2635"/>
    <w:rsid w:val="000C3337"/>
    <w:rsid w:val="000C6CBF"/>
    <w:rsid w:val="000C7984"/>
    <w:rsid w:val="000C7DD2"/>
    <w:rsid w:val="000D06F0"/>
    <w:rsid w:val="000D18B0"/>
    <w:rsid w:val="000D34D3"/>
    <w:rsid w:val="000D3927"/>
    <w:rsid w:val="000D3D8B"/>
    <w:rsid w:val="000D55EE"/>
    <w:rsid w:val="000D72A2"/>
    <w:rsid w:val="000D7DF9"/>
    <w:rsid w:val="000E0D42"/>
    <w:rsid w:val="000E1FC2"/>
    <w:rsid w:val="000E5FC0"/>
    <w:rsid w:val="000E6C55"/>
    <w:rsid w:val="00104AEE"/>
    <w:rsid w:val="00104FAA"/>
    <w:rsid w:val="00105A87"/>
    <w:rsid w:val="001118EC"/>
    <w:rsid w:val="00120A64"/>
    <w:rsid w:val="0012487B"/>
    <w:rsid w:val="0012628E"/>
    <w:rsid w:val="00132206"/>
    <w:rsid w:val="00132A95"/>
    <w:rsid w:val="00136B07"/>
    <w:rsid w:val="0013730D"/>
    <w:rsid w:val="00141BEE"/>
    <w:rsid w:val="00142A81"/>
    <w:rsid w:val="00143B67"/>
    <w:rsid w:val="00146C90"/>
    <w:rsid w:val="001519F9"/>
    <w:rsid w:val="00152291"/>
    <w:rsid w:val="00156A22"/>
    <w:rsid w:val="0015779B"/>
    <w:rsid w:val="00160D77"/>
    <w:rsid w:val="00161EB7"/>
    <w:rsid w:val="00167DB3"/>
    <w:rsid w:val="00170F75"/>
    <w:rsid w:val="00173224"/>
    <w:rsid w:val="001743BF"/>
    <w:rsid w:val="0017449B"/>
    <w:rsid w:val="001763DF"/>
    <w:rsid w:val="0017695F"/>
    <w:rsid w:val="00177991"/>
    <w:rsid w:val="0018140D"/>
    <w:rsid w:val="00181838"/>
    <w:rsid w:val="001822AD"/>
    <w:rsid w:val="001830EE"/>
    <w:rsid w:val="00183C3E"/>
    <w:rsid w:val="00187137"/>
    <w:rsid w:val="00190403"/>
    <w:rsid w:val="001917E0"/>
    <w:rsid w:val="00193781"/>
    <w:rsid w:val="001A074C"/>
    <w:rsid w:val="001A09C2"/>
    <w:rsid w:val="001A12AA"/>
    <w:rsid w:val="001A4DA8"/>
    <w:rsid w:val="001A5595"/>
    <w:rsid w:val="001B0335"/>
    <w:rsid w:val="001C7399"/>
    <w:rsid w:val="001D4790"/>
    <w:rsid w:val="001D77C9"/>
    <w:rsid w:val="001D78FA"/>
    <w:rsid w:val="001E0991"/>
    <w:rsid w:val="001E0A5A"/>
    <w:rsid w:val="001E3427"/>
    <w:rsid w:val="001F4682"/>
    <w:rsid w:val="001F5163"/>
    <w:rsid w:val="001F6DE0"/>
    <w:rsid w:val="00201900"/>
    <w:rsid w:val="0020707D"/>
    <w:rsid w:val="00212E51"/>
    <w:rsid w:val="002141E0"/>
    <w:rsid w:val="00215BD0"/>
    <w:rsid w:val="002174D5"/>
    <w:rsid w:val="0022133F"/>
    <w:rsid w:val="00224A1C"/>
    <w:rsid w:val="00230584"/>
    <w:rsid w:val="00233082"/>
    <w:rsid w:val="00233D63"/>
    <w:rsid w:val="00236357"/>
    <w:rsid w:val="002402F0"/>
    <w:rsid w:val="00240911"/>
    <w:rsid w:val="00242D0B"/>
    <w:rsid w:val="0024382B"/>
    <w:rsid w:val="00245A54"/>
    <w:rsid w:val="00252530"/>
    <w:rsid w:val="002646A7"/>
    <w:rsid w:val="00266ECA"/>
    <w:rsid w:val="002723C7"/>
    <w:rsid w:val="00285A15"/>
    <w:rsid w:val="00285C6C"/>
    <w:rsid w:val="00291F81"/>
    <w:rsid w:val="0029340D"/>
    <w:rsid w:val="00293F1A"/>
    <w:rsid w:val="00295ED4"/>
    <w:rsid w:val="00297363"/>
    <w:rsid w:val="0029751E"/>
    <w:rsid w:val="002A3AEC"/>
    <w:rsid w:val="002A41F2"/>
    <w:rsid w:val="002A6016"/>
    <w:rsid w:val="002A70EE"/>
    <w:rsid w:val="002B131A"/>
    <w:rsid w:val="002B39E0"/>
    <w:rsid w:val="002B4D46"/>
    <w:rsid w:val="002B578F"/>
    <w:rsid w:val="002C021D"/>
    <w:rsid w:val="002C267B"/>
    <w:rsid w:val="002D36ED"/>
    <w:rsid w:val="002E103E"/>
    <w:rsid w:val="002E1934"/>
    <w:rsid w:val="002E410B"/>
    <w:rsid w:val="002E6B0F"/>
    <w:rsid w:val="002F0981"/>
    <w:rsid w:val="002F0F6E"/>
    <w:rsid w:val="002F10F8"/>
    <w:rsid w:val="002F43BC"/>
    <w:rsid w:val="002F7EAA"/>
    <w:rsid w:val="00302B4C"/>
    <w:rsid w:val="00304026"/>
    <w:rsid w:val="0030545D"/>
    <w:rsid w:val="00307EE4"/>
    <w:rsid w:val="003118DA"/>
    <w:rsid w:val="00313C3C"/>
    <w:rsid w:val="00315557"/>
    <w:rsid w:val="003219DE"/>
    <w:rsid w:val="00325A59"/>
    <w:rsid w:val="00327379"/>
    <w:rsid w:val="003300ED"/>
    <w:rsid w:val="003302EC"/>
    <w:rsid w:val="00334BEF"/>
    <w:rsid w:val="003415CB"/>
    <w:rsid w:val="0034298A"/>
    <w:rsid w:val="00346071"/>
    <w:rsid w:val="003470CB"/>
    <w:rsid w:val="00351252"/>
    <w:rsid w:val="00351939"/>
    <w:rsid w:val="00355E12"/>
    <w:rsid w:val="003566A6"/>
    <w:rsid w:val="00365E53"/>
    <w:rsid w:val="003674A9"/>
    <w:rsid w:val="00377644"/>
    <w:rsid w:val="00384C7B"/>
    <w:rsid w:val="00387587"/>
    <w:rsid w:val="00387C1B"/>
    <w:rsid w:val="00387E36"/>
    <w:rsid w:val="003900A3"/>
    <w:rsid w:val="00393A46"/>
    <w:rsid w:val="003947A2"/>
    <w:rsid w:val="00394F15"/>
    <w:rsid w:val="003972A8"/>
    <w:rsid w:val="003A0DA1"/>
    <w:rsid w:val="003A16D8"/>
    <w:rsid w:val="003A262B"/>
    <w:rsid w:val="003A37E0"/>
    <w:rsid w:val="003A6A20"/>
    <w:rsid w:val="003B05F5"/>
    <w:rsid w:val="003B3E9F"/>
    <w:rsid w:val="003C456B"/>
    <w:rsid w:val="003C722E"/>
    <w:rsid w:val="003D2C4B"/>
    <w:rsid w:val="003D4938"/>
    <w:rsid w:val="003D4D41"/>
    <w:rsid w:val="003D5C85"/>
    <w:rsid w:val="003D6997"/>
    <w:rsid w:val="003D755A"/>
    <w:rsid w:val="003E27CD"/>
    <w:rsid w:val="003E3289"/>
    <w:rsid w:val="003E3B13"/>
    <w:rsid w:val="003E46D4"/>
    <w:rsid w:val="003E51AC"/>
    <w:rsid w:val="003E6F19"/>
    <w:rsid w:val="003E7A39"/>
    <w:rsid w:val="003F2532"/>
    <w:rsid w:val="003F3D0B"/>
    <w:rsid w:val="00400150"/>
    <w:rsid w:val="00400707"/>
    <w:rsid w:val="00402A29"/>
    <w:rsid w:val="00402B49"/>
    <w:rsid w:val="00404AF2"/>
    <w:rsid w:val="00405C7A"/>
    <w:rsid w:val="004177F0"/>
    <w:rsid w:val="00417B14"/>
    <w:rsid w:val="004242D6"/>
    <w:rsid w:val="00424A31"/>
    <w:rsid w:val="00425D01"/>
    <w:rsid w:val="00427FF4"/>
    <w:rsid w:val="00431714"/>
    <w:rsid w:val="00432DBA"/>
    <w:rsid w:val="00435E09"/>
    <w:rsid w:val="004370C7"/>
    <w:rsid w:val="004371BD"/>
    <w:rsid w:val="00443CB7"/>
    <w:rsid w:val="004509D5"/>
    <w:rsid w:val="00452784"/>
    <w:rsid w:val="004543FD"/>
    <w:rsid w:val="00463E86"/>
    <w:rsid w:val="00467E21"/>
    <w:rsid w:val="00471453"/>
    <w:rsid w:val="00472651"/>
    <w:rsid w:val="004728B6"/>
    <w:rsid w:val="00474375"/>
    <w:rsid w:val="00477661"/>
    <w:rsid w:val="004820AB"/>
    <w:rsid w:val="0048214F"/>
    <w:rsid w:val="0048317E"/>
    <w:rsid w:val="004842F2"/>
    <w:rsid w:val="00485698"/>
    <w:rsid w:val="0048753B"/>
    <w:rsid w:val="004876A4"/>
    <w:rsid w:val="00492DD0"/>
    <w:rsid w:val="004935E6"/>
    <w:rsid w:val="00493D93"/>
    <w:rsid w:val="004A2BB1"/>
    <w:rsid w:val="004A322B"/>
    <w:rsid w:val="004A3BB2"/>
    <w:rsid w:val="004A7279"/>
    <w:rsid w:val="004B63DA"/>
    <w:rsid w:val="004C4A7A"/>
    <w:rsid w:val="004C53F1"/>
    <w:rsid w:val="004C7A10"/>
    <w:rsid w:val="004C7AC3"/>
    <w:rsid w:val="004D00FF"/>
    <w:rsid w:val="004D1127"/>
    <w:rsid w:val="004D2B20"/>
    <w:rsid w:val="004D3052"/>
    <w:rsid w:val="004D3E8B"/>
    <w:rsid w:val="004D48F9"/>
    <w:rsid w:val="004D4D2A"/>
    <w:rsid w:val="004E01A7"/>
    <w:rsid w:val="004E4D45"/>
    <w:rsid w:val="004F16A6"/>
    <w:rsid w:val="004F1930"/>
    <w:rsid w:val="004F7B69"/>
    <w:rsid w:val="005047FE"/>
    <w:rsid w:val="00510464"/>
    <w:rsid w:val="00510BAC"/>
    <w:rsid w:val="00514D0B"/>
    <w:rsid w:val="00515411"/>
    <w:rsid w:val="00515882"/>
    <w:rsid w:val="005239E5"/>
    <w:rsid w:val="0052544D"/>
    <w:rsid w:val="0052725F"/>
    <w:rsid w:val="005317BD"/>
    <w:rsid w:val="00533D7D"/>
    <w:rsid w:val="00534AB2"/>
    <w:rsid w:val="005403CF"/>
    <w:rsid w:val="0054054A"/>
    <w:rsid w:val="005407DF"/>
    <w:rsid w:val="00540B33"/>
    <w:rsid w:val="0054111E"/>
    <w:rsid w:val="00546DF4"/>
    <w:rsid w:val="0055587C"/>
    <w:rsid w:val="00557589"/>
    <w:rsid w:val="00557CD6"/>
    <w:rsid w:val="00562A34"/>
    <w:rsid w:val="00564335"/>
    <w:rsid w:val="00564E92"/>
    <w:rsid w:val="00570F5F"/>
    <w:rsid w:val="00573E71"/>
    <w:rsid w:val="00574A5F"/>
    <w:rsid w:val="00577870"/>
    <w:rsid w:val="005831E4"/>
    <w:rsid w:val="00585824"/>
    <w:rsid w:val="00585B30"/>
    <w:rsid w:val="00587914"/>
    <w:rsid w:val="00587943"/>
    <w:rsid w:val="00587A51"/>
    <w:rsid w:val="0059025D"/>
    <w:rsid w:val="00593A1B"/>
    <w:rsid w:val="00594466"/>
    <w:rsid w:val="005A015B"/>
    <w:rsid w:val="005A5A68"/>
    <w:rsid w:val="005A6154"/>
    <w:rsid w:val="005B09D3"/>
    <w:rsid w:val="005B22D2"/>
    <w:rsid w:val="005B26D0"/>
    <w:rsid w:val="005B2DEF"/>
    <w:rsid w:val="005B6031"/>
    <w:rsid w:val="005B7566"/>
    <w:rsid w:val="005C1C28"/>
    <w:rsid w:val="005C31E6"/>
    <w:rsid w:val="005C49D5"/>
    <w:rsid w:val="005C534F"/>
    <w:rsid w:val="005C61BA"/>
    <w:rsid w:val="005C6CB6"/>
    <w:rsid w:val="005D00D5"/>
    <w:rsid w:val="005D06E6"/>
    <w:rsid w:val="005D1414"/>
    <w:rsid w:val="005D6B09"/>
    <w:rsid w:val="005E068E"/>
    <w:rsid w:val="005E06B0"/>
    <w:rsid w:val="005E3476"/>
    <w:rsid w:val="005E4E2C"/>
    <w:rsid w:val="005E5330"/>
    <w:rsid w:val="005E5EF0"/>
    <w:rsid w:val="005E69FA"/>
    <w:rsid w:val="005E7E26"/>
    <w:rsid w:val="005F128B"/>
    <w:rsid w:val="005F374B"/>
    <w:rsid w:val="005F4BC6"/>
    <w:rsid w:val="005F7E56"/>
    <w:rsid w:val="00602F6B"/>
    <w:rsid w:val="006049F1"/>
    <w:rsid w:val="00604F56"/>
    <w:rsid w:val="00606F06"/>
    <w:rsid w:val="00611DF3"/>
    <w:rsid w:val="006156D1"/>
    <w:rsid w:val="00615D57"/>
    <w:rsid w:val="00616ED3"/>
    <w:rsid w:val="006176D8"/>
    <w:rsid w:val="00620259"/>
    <w:rsid w:val="0062138C"/>
    <w:rsid w:val="006248E2"/>
    <w:rsid w:val="00626490"/>
    <w:rsid w:val="00627658"/>
    <w:rsid w:val="00634383"/>
    <w:rsid w:val="006351D8"/>
    <w:rsid w:val="00635845"/>
    <w:rsid w:val="00645296"/>
    <w:rsid w:val="00645A85"/>
    <w:rsid w:val="00650B7B"/>
    <w:rsid w:val="0065177B"/>
    <w:rsid w:val="00652796"/>
    <w:rsid w:val="006552DC"/>
    <w:rsid w:val="00655371"/>
    <w:rsid w:val="00670E7E"/>
    <w:rsid w:val="00672F60"/>
    <w:rsid w:val="006838F1"/>
    <w:rsid w:val="0068404C"/>
    <w:rsid w:val="00685467"/>
    <w:rsid w:val="00686CA7"/>
    <w:rsid w:val="00687789"/>
    <w:rsid w:val="0069165E"/>
    <w:rsid w:val="00692916"/>
    <w:rsid w:val="00692B56"/>
    <w:rsid w:val="00694EA7"/>
    <w:rsid w:val="006972F8"/>
    <w:rsid w:val="006978C9"/>
    <w:rsid w:val="006A317E"/>
    <w:rsid w:val="006A441D"/>
    <w:rsid w:val="006A673D"/>
    <w:rsid w:val="006A72CE"/>
    <w:rsid w:val="006B0C07"/>
    <w:rsid w:val="006B0ECD"/>
    <w:rsid w:val="006B2E56"/>
    <w:rsid w:val="006B30FB"/>
    <w:rsid w:val="006B33D0"/>
    <w:rsid w:val="006B42B8"/>
    <w:rsid w:val="006B5869"/>
    <w:rsid w:val="006B5E08"/>
    <w:rsid w:val="006C3C64"/>
    <w:rsid w:val="006C71C2"/>
    <w:rsid w:val="006D0F7E"/>
    <w:rsid w:val="006D3DF9"/>
    <w:rsid w:val="006D56C8"/>
    <w:rsid w:val="006D748F"/>
    <w:rsid w:val="006E0644"/>
    <w:rsid w:val="006E0DF0"/>
    <w:rsid w:val="006E28DF"/>
    <w:rsid w:val="006E36E5"/>
    <w:rsid w:val="006E4D1F"/>
    <w:rsid w:val="006E6FC1"/>
    <w:rsid w:val="006F7A4A"/>
    <w:rsid w:val="00700DBB"/>
    <w:rsid w:val="00701CE0"/>
    <w:rsid w:val="00704F4C"/>
    <w:rsid w:val="0070644D"/>
    <w:rsid w:val="00713036"/>
    <w:rsid w:val="007134E7"/>
    <w:rsid w:val="007142A9"/>
    <w:rsid w:val="00715C6A"/>
    <w:rsid w:val="00717BF2"/>
    <w:rsid w:val="00720ED1"/>
    <w:rsid w:val="00725B93"/>
    <w:rsid w:val="00727AEA"/>
    <w:rsid w:val="00727C84"/>
    <w:rsid w:val="00731DBD"/>
    <w:rsid w:val="00732DF7"/>
    <w:rsid w:val="007341B3"/>
    <w:rsid w:val="00736D9D"/>
    <w:rsid w:val="00743529"/>
    <w:rsid w:val="0075001A"/>
    <w:rsid w:val="00750384"/>
    <w:rsid w:val="00751B0A"/>
    <w:rsid w:val="00754B4F"/>
    <w:rsid w:val="00755CC0"/>
    <w:rsid w:val="0075685F"/>
    <w:rsid w:val="007571CF"/>
    <w:rsid w:val="00757D14"/>
    <w:rsid w:val="007619C6"/>
    <w:rsid w:val="007621E0"/>
    <w:rsid w:val="00767D06"/>
    <w:rsid w:val="0077575C"/>
    <w:rsid w:val="0077622C"/>
    <w:rsid w:val="007762BE"/>
    <w:rsid w:val="00777358"/>
    <w:rsid w:val="0077794A"/>
    <w:rsid w:val="00782F07"/>
    <w:rsid w:val="00783C6B"/>
    <w:rsid w:val="00787F9C"/>
    <w:rsid w:val="00790470"/>
    <w:rsid w:val="00795190"/>
    <w:rsid w:val="00796113"/>
    <w:rsid w:val="007973AC"/>
    <w:rsid w:val="007A029B"/>
    <w:rsid w:val="007A05E9"/>
    <w:rsid w:val="007A1ED8"/>
    <w:rsid w:val="007A30CE"/>
    <w:rsid w:val="007A52BA"/>
    <w:rsid w:val="007A7430"/>
    <w:rsid w:val="007B38E8"/>
    <w:rsid w:val="007B49CF"/>
    <w:rsid w:val="007C3087"/>
    <w:rsid w:val="007D2889"/>
    <w:rsid w:val="007D39CA"/>
    <w:rsid w:val="007D44A1"/>
    <w:rsid w:val="007D44AE"/>
    <w:rsid w:val="007D6F94"/>
    <w:rsid w:val="007E15B4"/>
    <w:rsid w:val="007E516D"/>
    <w:rsid w:val="007E66AB"/>
    <w:rsid w:val="007F1DF0"/>
    <w:rsid w:val="007F50B7"/>
    <w:rsid w:val="007F658A"/>
    <w:rsid w:val="007F7921"/>
    <w:rsid w:val="00805170"/>
    <w:rsid w:val="008106DD"/>
    <w:rsid w:val="00810785"/>
    <w:rsid w:val="00811E3F"/>
    <w:rsid w:val="0081341F"/>
    <w:rsid w:val="00814B83"/>
    <w:rsid w:val="00815C8E"/>
    <w:rsid w:val="00816E6B"/>
    <w:rsid w:val="0082062E"/>
    <w:rsid w:val="0082155A"/>
    <w:rsid w:val="00823A75"/>
    <w:rsid w:val="008255BB"/>
    <w:rsid w:val="0083215A"/>
    <w:rsid w:val="008333E8"/>
    <w:rsid w:val="008336FF"/>
    <w:rsid w:val="008339A2"/>
    <w:rsid w:val="0083587B"/>
    <w:rsid w:val="008405D6"/>
    <w:rsid w:val="00842019"/>
    <w:rsid w:val="008430EE"/>
    <w:rsid w:val="00843D6E"/>
    <w:rsid w:val="00844216"/>
    <w:rsid w:val="00846B34"/>
    <w:rsid w:val="008575FD"/>
    <w:rsid w:val="00862E6B"/>
    <w:rsid w:val="0086440A"/>
    <w:rsid w:val="00871E07"/>
    <w:rsid w:val="008720D0"/>
    <w:rsid w:val="0087210F"/>
    <w:rsid w:val="00872810"/>
    <w:rsid w:val="00873D33"/>
    <w:rsid w:val="008776E6"/>
    <w:rsid w:val="00877A3D"/>
    <w:rsid w:val="00885E26"/>
    <w:rsid w:val="0089158C"/>
    <w:rsid w:val="008949C0"/>
    <w:rsid w:val="008A0AA1"/>
    <w:rsid w:val="008A2C86"/>
    <w:rsid w:val="008A4DCF"/>
    <w:rsid w:val="008A54C2"/>
    <w:rsid w:val="008A7183"/>
    <w:rsid w:val="008B2236"/>
    <w:rsid w:val="008B500D"/>
    <w:rsid w:val="008B5D37"/>
    <w:rsid w:val="008B6F4C"/>
    <w:rsid w:val="008B7505"/>
    <w:rsid w:val="008B7E32"/>
    <w:rsid w:val="008C1125"/>
    <w:rsid w:val="008C118B"/>
    <w:rsid w:val="008C2496"/>
    <w:rsid w:val="008C2C40"/>
    <w:rsid w:val="008D2A81"/>
    <w:rsid w:val="008D4635"/>
    <w:rsid w:val="008E15CF"/>
    <w:rsid w:val="008E1F90"/>
    <w:rsid w:val="008E4558"/>
    <w:rsid w:val="008F1B1C"/>
    <w:rsid w:val="008F22A8"/>
    <w:rsid w:val="008F6771"/>
    <w:rsid w:val="009018B4"/>
    <w:rsid w:val="009018BB"/>
    <w:rsid w:val="0090552F"/>
    <w:rsid w:val="009126D8"/>
    <w:rsid w:val="009152B6"/>
    <w:rsid w:val="00916C35"/>
    <w:rsid w:val="00920041"/>
    <w:rsid w:val="00922E92"/>
    <w:rsid w:val="009243EE"/>
    <w:rsid w:val="00924984"/>
    <w:rsid w:val="0092534A"/>
    <w:rsid w:val="00931E49"/>
    <w:rsid w:val="00932B8A"/>
    <w:rsid w:val="00934975"/>
    <w:rsid w:val="00934AB1"/>
    <w:rsid w:val="00937D47"/>
    <w:rsid w:val="00940577"/>
    <w:rsid w:val="00942D6C"/>
    <w:rsid w:val="009453E4"/>
    <w:rsid w:val="00945F41"/>
    <w:rsid w:val="009460F0"/>
    <w:rsid w:val="00952F69"/>
    <w:rsid w:val="0095376B"/>
    <w:rsid w:val="00955C00"/>
    <w:rsid w:val="00956000"/>
    <w:rsid w:val="009617BC"/>
    <w:rsid w:val="00961883"/>
    <w:rsid w:val="00961C00"/>
    <w:rsid w:val="00961C3F"/>
    <w:rsid w:val="009635CB"/>
    <w:rsid w:val="009647D1"/>
    <w:rsid w:val="00964850"/>
    <w:rsid w:val="009663ED"/>
    <w:rsid w:val="009670FC"/>
    <w:rsid w:val="00970613"/>
    <w:rsid w:val="00971D1D"/>
    <w:rsid w:val="0097380B"/>
    <w:rsid w:val="009763B2"/>
    <w:rsid w:val="00980A90"/>
    <w:rsid w:val="00982AB1"/>
    <w:rsid w:val="00983389"/>
    <w:rsid w:val="00992934"/>
    <w:rsid w:val="009935B5"/>
    <w:rsid w:val="0099640A"/>
    <w:rsid w:val="009A0071"/>
    <w:rsid w:val="009A2886"/>
    <w:rsid w:val="009A58CC"/>
    <w:rsid w:val="009A7D72"/>
    <w:rsid w:val="009B2129"/>
    <w:rsid w:val="009B3F2D"/>
    <w:rsid w:val="009B6E9A"/>
    <w:rsid w:val="009B6F34"/>
    <w:rsid w:val="009B7359"/>
    <w:rsid w:val="009B7C27"/>
    <w:rsid w:val="009D2DF2"/>
    <w:rsid w:val="009D6BAA"/>
    <w:rsid w:val="009D723F"/>
    <w:rsid w:val="009D7A73"/>
    <w:rsid w:val="009E2864"/>
    <w:rsid w:val="009E3E8F"/>
    <w:rsid w:val="009F0D28"/>
    <w:rsid w:val="009F348F"/>
    <w:rsid w:val="009F49EC"/>
    <w:rsid w:val="00A04918"/>
    <w:rsid w:val="00A10A3B"/>
    <w:rsid w:val="00A10BC6"/>
    <w:rsid w:val="00A11A60"/>
    <w:rsid w:val="00A201FA"/>
    <w:rsid w:val="00A21422"/>
    <w:rsid w:val="00A24401"/>
    <w:rsid w:val="00A2473B"/>
    <w:rsid w:val="00A25608"/>
    <w:rsid w:val="00A2699A"/>
    <w:rsid w:val="00A26D48"/>
    <w:rsid w:val="00A27F8C"/>
    <w:rsid w:val="00A32F70"/>
    <w:rsid w:val="00A335C9"/>
    <w:rsid w:val="00A35B4D"/>
    <w:rsid w:val="00A4010C"/>
    <w:rsid w:val="00A41EFB"/>
    <w:rsid w:val="00A434EF"/>
    <w:rsid w:val="00A47D19"/>
    <w:rsid w:val="00A5052F"/>
    <w:rsid w:val="00A5151A"/>
    <w:rsid w:val="00A571B1"/>
    <w:rsid w:val="00A617B0"/>
    <w:rsid w:val="00A63E7C"/>
    <w:rsid w:val="00A652DB"/>
    <w:rsid w:val="00A67C41"/>
    <w:rsid w:val="00A7051F"/>
    <w:rsid w:val="00A71F5B"/>
    <w:rsid w:val="00A778D3"/>
    <w:rsid w:val="00A82223"/>
    <w:rsid w:val="00A83A28"/>
    <w:rsid w:val="00A869DE"/>
    <w:rsid w:val="00A877F7"/>
    <w:rsid w:val="00A916F2"/>
    <w:rsid w:val="00A96210"/>
    <w:rsid w:val="00A9622F"/>
    <w:rsid w:val="00A973F9"/>
    <w:rsid w:val="00AA006E"/>
    <w:rsid w:val="00AA3137"/>
    <w:rsid w:val="00AA3E10"/>
    <w:rsid w:val="00AA501E"/>
    <w:rsid w:val="00AA5522"/>
    <w:rsid w:val="00AA7F87"/>
    <w:rsid w:val="00AB04D0"/>
    <w:rsid w:val="00AB1B84"/>
    <w:rsid w:val="00AB2BA8"/>
    <w:rsid w:val="00AB2C7F"/>
    <w:rsid w:val="00AC2230"/>
    <w:rsid w:val="00AC6907"/>
    <w:rsid w:val="00AC713F"/>
    <w:rsid w:val="00AC71EA"/>
    <w:rsid w:val="00AD17CB"/>
    <w:rsid w:val="00AD1E80"/>
    <w:rsid w:val="00AD3063"/>
    <w:rsid w:val="00AD508A"/>
    <w:rsid w:val="00AE199C"/>
    <w:rsid w:val="00AE371F"/>
    <w:rsid w:val="00AE4710"/>
    <w:rsid w:val="00AE47EB"/>
    <w:rsid w:val="00AF3674"/>
    <w:rsid w:val="00AF3A04"/>
    <w:rsid w:val="00AF4562"/>
    <w:rsid w:val="00B0595A"/>
    <w:rsid w:val="00B067A6"/>
    <w:rsid w:val="00B07F4D"/>
    <w:rsid w:val="00B1049C"/>
    <w:rsid w:val="00B1066D"/>
    <w:rsid w:val="00B10C4C"/>
    <w:rsid w:val="00B15108"/>
    <w:rsid w:val="00B20B94"/>
    <w:rsid w:val="00B32D0C"/>
    <w:rsid w:val="00B33FC0"/>
    <w:rsid w:val="00B4012F"/>
    <w:rsid w:val="00B4053B"/>
    <w:rsid w:val="00B4126C"/>
    <w:rsid w:val="00B418B5"/>
    <w:rsid w:val="00B45FA4"/>
    <w:rsid w:val="00B50A68"/>
    <w:rsid w:val="00B570C3"/>
    <w:rsid w:val="00B606A5"/>
    <w:rsid w:val="00B6397C"/>
    <w:rsid w:val="00B65913"/>
    <w:rsid w:val="00B67459"/>
    <w:rsid w:val="00B679D6"/>
    <w:rsid w:val="00B72F6B"/>
    <w:rsid w:val="00B731F0"/>
    <w:rsid w:val="00B73CF5"/>
    <w:rsid w:val="00B8272F"/>
    <w:rsid w:val="00B83175"/>
    <w:rsid w:val="00B83A8B"/>
    <w:rsid w:val="00B83FA8"/>
    <w:rsid w:val="00B904E5"/>
    <w:rsid w:val="00B946FF"/>
    <w:rsid w:val="00BA250E"/>
    <w:rsid w:val="00BA3B82"/>
    <w:rsid w:val="00BA7EBB"/>
    <w:rsid w:val="00BB3CE9"/>
    <w:rsid w:val="00BB4782"/>
    <w:rsid w:val="00BC09DC"/>
    <w:rsid w:val="00BC40B4"/>
    <w:rsid w:val="00BC4550"/>
    <w:rsid w:val="00BC5E70"/>
    <w:rsid w:val="00BC6D57"/>
    <w:rsid w:val="00BD0A8E"/>
    <w:rsid w:val="00BD135C"/>
    <w:rsid w:val="00BD2789"/>
    <w:rsid w:val="00BD716B"/>
    <w:rsid w:val="00BE4E9C"/>
    <w:rsid w:val="00BE75CE"/>
    <w:rsid w:val="00BF00BB"/>
    <w:rsid w:val="00BF0920"/>
    <w:rsid w:val="00BF40B5"/>
    <w:rsid w:val="00BF4678"/>
    <w:rsid w:val="00C010E8"/>
    <w:rsid w:val="00C0257A"/>
    <w:rsid w:val="00C02CA3"/>
    <w:rsid w:val="00C03EEC"/>
    <w:rsid w:val="00C13F3E"/>
    <w:rsid w:val="00C13F44"/>
    <w:rsid w:val="00C16F32"/>
    <w:rsid w:val="00C24767"/>
    <w:rsid w:val="00C27BB0"/>
    <w:rsid w:val="00C27FB1"/>
    <w:rsid w:val="00C315EF"/>
    <w:rsid w:val="00C3478F"/>
    <w:rsid w:val="00C35A7C"/>
    <w:rsid w:val="00C36ED6"/>
    <w:rsid w:val="00C404F1"/>
    <w:rsid w:val="00C41085"/>
    <w:rsid w:val="00C43C35"/>
    <w:rsid w:val="00C455E1"/>
    <w:rsid w:val="00C46327"/>
    <w:rsid w:val="00C4646D"/>
    <w:rsid w:val="00C469E9"/>
    <w:rsid w:val="00C470EC"/>
    <w:rsid w:val="00C4744B"/>
    <w:rsid w:val="00C50A9C"/>
    <w:rsid w:val="00C51BC7"/>
    <w:rsid w:val="00C52C8A"/>
    <w:rsid w:val="00C566C6"/>
    <w:rsid w:val="00C6324B"/>
    <w:rsid w:val="00C64BD6"/>
    <w:rsid w:val="00C64F57"/>
    <w:rsid w:val="00C663AA"/>
    <w:rsid w:val="00C7026D"/>
    <w:rsid w:val="00C70A01"/>
    <w:rsid w:val="00C73464"/>
    <w:rsid w:val="00C73F60"/>
    <w:rsid w:val="00C7461B"/>
    <w:rsid w:val="00C74B20"/>
    <w:rsid w:val="00C7647B"/>
    <w:rsid w:val="00C807C2"/>
    <w:rsid w:val="00C81772"/>
    <w:rsid w:val="00C845BE"/>
    <w:rsid w:val="00C84B3B"/>
    <w:rsid w:val="00C84E19"/>
    <w:rsid w:val="00C90BB2"/>
    <w:rsid w:val="00C90F10"/>
    <w:rsid w:val="00C92ED1"/>
    <w:rsid w:val="00C9446B"/>
    <w:rsid w:val="00C95EE2"/>
    <w:rsid w:val="00C97429"/>
    <w:rsid w:val="00C97B38"/>
    <w:rsid w:val="00CA255B"/>
    <w:rsid w:val="00CB20AD"/>
    <w:rsid w:val="00CB525B"/>
    <w:rsid w:val="00CC4520"/>
    <w:rsid w:val="00CC48EA"/>
    <w:rsid w:val="00CC4CC6"/>
    <w:rsid w:val="00CC551E"/>
    <w:rsid w:val="00CD338C"/>
    <w:rsid w:val="00CD701D"/>
    <w:rsid w:val="00CD7F48"/>
    <w:rsid w:val="00CE7CB4"/>
    <w:rsid w:val="00CF04E1"/>
    <w:rsid w:val="00CF1C2D"/>
    <w:rsid w:val="00CF4FFA"/>
    <w:rsid w:val="00D00D2C"/>
    <w:rsid w:val="00D016B1"/>
    <w:rsid w:val="00D02DC7"/>
    <w:rsid w:val="00D03270"/>
    <w:rsid w:val="00D03733"/>
    <w:rsid w:val="00D03A67"/>
    <w:rsid w:val="00D0553E"/>
    <w:rsid w:val="00D12439"/>
    <w:rsid w:val="00D15FB5"/>
    <w:rsid w:val="00D16226"/>
    <w:rsid w:val="00D162B0"/>
    <w:rsid w:val="00D175A4"/>
    <w:rsid w:val="00D21A80"/>
    <w:rsid w:val="00D231BA"/>
    <w:rsid w:val="00D26595"/>
    <w:rsid w:val="00D30D14"/>
    <w:rsid w:val="00D32A48"/>
    <w:rsid w:val="00D32D85"/>
    <w:rsid w:val="00D3669F"/>
    <w:rsid w:val="00D3746C"/>
    <w:rsid w:val="00D40066"/>
    <w:rsid w:val="00D404F5"/>
    <w:rsid w:val="00D4331D"/>
    <w:rsid w:val="00D43613"/>
    <w:rsid w:val="00D4489E"/>
    <w:rsid w:val="00D45950"/>
    <w:rsid w:val="00D45B2A"/>
    <w:rsid w:val="00D504A3"/>
    <w:rsid w:val="00D5095C"/>
    <w:rsid w:val="00D604AB"/>
    <w:rsid w:val="00D60F75"/>
    <w:rsid w:val="00D666EB"/>
    <w:rsid w:val="00D67720"/>
    <w:rsid w:val="00D72DFC"/>
    <w:rsid w:val="00D753DA"/>
    <w:rsid w:val="00D81771"/>
    <w:rsid w:val="00D82045"/>
    <w:rsid w:val="00D85034"/>
    <w:rsid w:val="00D862FF"/>
    <w:rsid w:val="00D8672C"/>
    <w:rsid w:val="00D87662"/>
    <w:rsid w:val="00D94445"/>
    <w:rsid w:val="00D94CE5"/>
    <w:rsid w:val="00D95D1B"/>
    <w:rsid w:val="00D962B0"/>
    <w:rsid w:val="00D96AAA"/>
    <w:rsid w:val="00DA40E8"/>
    <w:rsid w:val="00DA6802"/>
    <w:rsid w:val="00DB4060"/>
    <w:rsid w:val="00DB592C"/>
    <w:rsid w:val="00DB7C89"/>
    <w:rsid w:val="00DC0293"/>
    <w:rsid w:val="00DC4427"/>
    <w:rsid w:val="00DC704E"/>
    <w:rsid w:val="00DD49C7"/>
    <w:rsid w:val="00DE058B"/>
    <w:rsid w:val="00DE587E"/>
    <w:rsid w:val="00DE5FFF"/>
    <w:rsid w:val="00DE6FB1"/>
    <w:rsid w:val="00DE72EF"/>
    <w:rsid w:val="00DF110C"/>
    <w:rsid w:val="00DF13BC"/>
    <w:rsid w:val="00DF1DE1"/>
    <w:rsid w:val="00DF5920"/>
    <w:rsid w:val="00E02289"/>
    <w:rsid w:val="00E02664"/>
    <w:rsid w:val="00E02DE9"/>
    <w:rsid w:val="00E0464A"/>
    <w:rsid w:val="00E0638C"/>
    <w:rsid w:val="00E10DA7"/>
    <w:rsid w:val="00E10F75"/>
    <w:rsid w:val="00E1360E"/>
    <w:rsid w:val="00E1394D"/>
    <w:rsid w:val="00E1432E"/>
    <w:rsid w:val="00E26BE0"/>
    <w:rsid w:val="00E27575"/>
    <w:rsid w:val="00E27E22"/>
    <w:rsid w:val="00E33328"/>
    <w:rsid w:val="00E34F79"/>
    <w:rsid w:val="00E37A56"/>
    <w:rsid w:val="00E4179F"/>
    <w:rsid w:val="00E433BF"/>
    <w:rsid w:val="00E43C43"/>
    <w:rsid w:val="00E4416E"/>
    <w:rsid w:val="00E44B60"/>
    <w:rsid w:val="00E45BB0"/>
    <w:rsid w:val="00E46453"/>
    <w:rsid w:val="00E467CE"/>
    <w:rsid w:val="00E51107"/>
    <w:rsid w:val="00E511CB"/>
    <w:rsid w:val="00E512F6"/>
    <w:rsid w:val="00E5532B"/>
    <w:rsid w:val="00E56193"/>
    <w:rsid w:val="00E57799"/>
    <w:rsid w:val="00E61327"/>
    <w:rsid w:val="00E65D90"/>
    <w:rsid w:val="00E75637"/>
    <w:rsid w:val="00E8005A"/>
    <w:rsid w:val="00E809CD"/>
    <w:rsid w:val="00E83C2B"/>
    <w:rsid w:val="00E84212"/>
    <w:rsid w:val="00E877AD"/>
    <w:rsid w:val="00E90101"/>
    <w:rsid w:val="00E90178"/>
    <w:rsid w:val="00E94D2A"/>
    <w:rsid w:val="00E96B16"/>
    <w:rsid w:val="00E96C86"/>
    <w:rsid w:val="00EA1E40"/>
    <w:rsid w:val="00EA7250"/>
    <w:rsid w:val="00EB00EF"/>
    <w:rsid w:val="00EB3C4B"/>
    <w:rsid w:val="00EC568A"/>
    <w:rsid w:val="00ED19EB"/>
    <w:rsid w:val="00ED3023"/>
    <w:rsid w:val="00ED518B"/>
    <w:rsid w:val="00ED7DDB"/>
    <w:rsid w:val="00EE0B05"/>
    <w:rsid w:val="00EE1422"/>
    <w:rsid w:val="00EE29A5"/>
    <w:rsid w:val="00EE6DF5"/>
    <w:rsid w:val="00EF5C4C"/>
    <w:rsid w:val="00EF5CBA"/>
    <w:rsid w:val="00EF6595"/>
    <w:rsid w:val="00EF6DE3"/>
    <w:rsid w:val="00F0308B"/>
    <w:rsid w:val="00F03BE7"/>
    <w:rsid w:val="00F03D47"/>
    <w:rsid w:val="00F04DD8"/>
    <w:rsid w:val="00F06E4D"/>
    <w:rsid w:val="00F10CC0"/>
    <w:rsid w:val="00F1417D"/>
    <w:rsid w:val="00F142DC"/>
    <w:rsid w:val="00F1667A"/>
    <w:rsid w:val="00F16F00"/>
    <w:rsid w:val="00F22629"/>
    <w:rsid w:val="00F233A4"/>
    <w:rsid w:val="00F270F1"/>
    <w:rsid w:val="00F27C86"/>
    <w:rsid w:val="00F3056D"/>
    <w:rsid w:val="00F31EFA"/>
    <w:rsid w:val="00F3417D"/>
    <w:rsid w:val="00F34E82"/>
    <w:rsid w:val="00F358E8"/>
    <w:rsid w:val="00F36CD4"/>
    <w:rsid w:val="00F40222"/>
    <w:rsid w:val="00F417D7"/>
    <w:rsid w:val="00F4209F"/>
    <w:rsid w:val="00F43341"/>
    <w:rsid w:val="00F43BEB"/>
    <w:rsid w:val="00F45D51"/>
    <w:rsid w:val="00F504D1"/>
    <w:rsid w:val="00F513FF"/>
    <w:rsid w:val="00F525F6"/>
    <w:rsid w:val="00F5347E"/>
    <w:rsid w:val="00F54BAE"/>
    <w:rsid w:val="00F5681F"/>
    <w:rsid w:val="00F609FA"/>
    <w:rsid w:val="00F7110D"/>
    <w:rsid w:val="00F723CE"/>
    <w:rsid w:val="00F726AB"/>
    <w:rsid w:val="00F7388E"/>
    <w:rsid w:val="00F749C1"/>
    <w:rsid w:val="00F74B08"/>
    <w:rsid w:val="00F75DEF"/>
    <w:rsid w:val="00F80A20"/>
    <w:rsid w:val="00F82A7B"/>
    <w:rsid w:val="00F8464A"/>
    <w:rsid w:val="00F85614"/>
    <w:rsid w:val="00F86A3A"/>
    <w:rsid w:val="00F90CB0"/>
    <w:rsid w:val="00F9231F"/>
    <w:rsid w:val="00F9493B"/>
    <w:rsid w:val="00F94A76"/>
    <w:rsid w:val="00F97750"/>
    <w:rsid w:val="00F97F31"/>
    <w:rsid w:val="00FA08BC"/>
    <w:rsid w:val="00FA1F11"/>
    <w:rsid w:val="00FA2C9C"/>
    <w:rsid w:val="00FA728C"/>
    <w:rsid w:val="00FA7651"/>
    <w:rsid w:val="00FB142C"/>
    <w:rsid w:val="00FB1FE9"/>
    <w:rsid w:val="00FB3111"/>
    <w:rsid w:val="00FB4980"/>
    <w:rsid w:val="00FB68A6"/>
    <w:rsid w:val="00FB7D00"/>
    <w:rsid w:val="00FC1759"/>
    <w:rsid w:val="00FC3CE8"/>
    <w:rsid w:val="00FD233D"/>
    <w:rsid w:val="00FD57F3"/>
    <w:rsid w:val="00FD62CA"/>
    <w:rsid w:val="00FE1715"/>
    <w:rsid w:val="00FE5EBC"/>
    <w:rsid w:val="00FE7B44"/>
    <w:rsid w:val="00FF0B99"/>
    <w:rsid w:val="00FF3331"/>
    <w:rsid w:val="00FF4FE5"/>
    <w:rsid w:val="00FF4FEF"/>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5743"/>
  <w15:docId w15:val="{CF178F23-9B62-4F8F-8E32-F5E8BADD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7359"/>
    <w:rPr>
      <w:sz w:val="24"/>
      <w:szCs w:val="24"/>
      <w:lang w:val="en-GB"/>
    </w:rPr>
  </w:style>
  <w:style w:type="paragraph" w:styleId="Virsraksts1">
    <w:name w:val="heading 1"/>
    <w:basedOn w:val="Parasts"/>
    <w:link w:val="Virsraksts1Rakstz"/>
    <w:qFormat/>
    <w:rsid w:val="00F142DC"/>
    <w:pPr>
      <w:spacing w:before="100" w:beforeAutospacing="1" w:after="100" w:afterAutospacing="1"/>
      <w:outlineLvl w:val="0"/>
    </w:pPr>
    <w:rPr>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paragraph" w:customStyle="1" w:styleId="naisf">
    <w:name w:val="naisf"/>
    <w:basedOn w:val="Parasts"/>
    <w:rsid w:val="009B7359"/>
    <w:pPr>
      <w:spacing w:before="100" w:beforeAutospacing="1" w:after="100" w:afterAutospacing="1"/>
      <w:jc w:val="both"/>
    </w:pPr>
    <w:rPr>
      <w:rFonts w:eastAsia="Arial Unicode MS"/>
    </w:rPr>
  </w:style>
  <w:style w:type="paragraph" w:styleId="Galvene">
    <w:name w:val="header"/>
    <w:basedOn w:val="Parasts"/>
    <w:link w:val="GalveneRakstz"/>
    <w:rsid w:val="009B7359"/>
    <w:pPr>
      <w:tabs>
        <w:tab w:val="center" w:pos="4153"/>
        <w:tab w:val="right" w:pos="8306"/>
      </w:tabs>
    </w:pPr>
  </w:style>
  <w:style w:type="character" w:customStyle="1" w:styleId="GalveneRakstz">
    <w:name w:val="Galvene Rakstz."/>
    <w:basedOn w:val="Noklusjumarindkopasfonts"/>
    <w:link w:val="Galvene"/>
    <w:rsid w:val="009B7359"/>
    <w:rPr>
      <w:sz w:val="24"/>
      <w:szCs w:val="24"/>
      <w:lang w:val="en-GB"/>
    </w:rPr>
  </w:style>
  <w:style w:type="character" w:styleId="Lappusesnumurs">
    <w:name w:val="page number"/>
    <w:basedOn w:val="Noklusjumarindkopasfonts"/>
    <w:rsid w:val="009B7359"/>
  </w:style>
  <w:style w:type="character" w:styleId="Hipersaite">
    <w:name w:val="Hyperlink"/>
    <w:basedOn w:val="Noklusjumarindkopasfonts"/>
    <w:rsid w:val="009B7359"/>
    <w:rPr>
      <w:color w:val="0000FF"/>
      <w:u w:val="single"/>
    </w:rPr>
  </w:style>
  <w:style w:type="paragraph" w:styleId="Bezatstarpm">
    <w:name w:val="No Spacing"/>
    <w:uiPriority w:val="1"/>
    <w:qFormat/>
    <w:rsid w:val="009B7359"/>
    <w:rPr>
      <w:rFonts w:ascii="Calibri" w:eastAsia="Calibri" w:hAnsi="Calibri"/>
      <w:sz w:val="22"/>
      <w:szCs w:val="22"/>
      <w:lang w:val="lv-LV"/>
    </w:rPr>
  </w:style>
  <w:style w:type="paragraph" w:styleId="Kjene">
    <w:name w:val="footer"/>
    <w:basedOn w:val="Parasts"/>
    <w:link w:val="KjeneRakstz"/>
    <w:unhideWhenUsed/>
    <w:rsid w:val="009B7359"/>
    <w:pPr>
      <w:tabs>
        <w:tab w:val="center" w:pos="4680"/>
        <w:tab w:val="right" w:pos="9360"/>
      </w:tabs>
    </w:pPr>
  </w:style>
  <w:style w:type="character" w:customStyle="1" w:styleId="KjeneRakstz">
    <w:name w:val="Kājene Rakstz."/>
    <w:basedOn w:val="Noklusjumarindkopasfonts"/>
    <w:link w:val="Kjene"/>
    <w:rsid w:val="009B7359"/>
    <w:rPr>
      <w:sz w:val="24"/>
      <w:szCs w:val="24"/>
      <w:lang w:val="en-GB"/>
    </w:rPr>
  </w:style>
  <w:style w:type="paragraph" w:styleId="Sarakstarindkopa">
    <w:name w:val="List Paragraph"/>
    <w:basedOn w:val="Parasts"/>
    <w:uiPriority w:val="34"/>
    <w:qFormat/>
    <w:rsid w:val="00700DBB"/>
    <w:pPr>
      <w:ind w:left="720"/>
      <w:contextualSpacing/>
    </w:pPr>
  </w:style>
  <w:style w:type="paragraph" w:styleId="Balonteksts">
    <w:name w:val="Balloon Text"/>
    <w:basedOn w:val="Parasts"/>
    <w:link w:val="BalontekstsRakstz"/>
    <w:uiPriority w:val="99"/>
    <w:semiHidden/>
    <w:unhideWhenUsed/>
    <w:rsid w:val="00700DB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0DBB"/>
    <w:rPr>
      <w:rFonts w:ascii="Segoe UI" w:hAnsi="Segoe UI" w:cs="Segoe UI"/>
      <w:sz w:val="18"/>
      <w:szCs w:val="18"/>
      <w:lang w:val="en-GB"/>
    </w:rPr>
  </w:style>
  <w:style w:type="table" w:styleId="Reatabula">
    <w:name w:val="Table Grid"/>
    <w:basedOn w:val="Parastatabula"/>
    <w:uiPriority w:val="59"/>
    <w:rsid w:val="007762BE"/>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A3E10"/>
    <w:rPr>
      <w:sz w:val="16"/>
      <w:szCs w:val="16"/>
    </w:rPr>
  </w:style>
  <w:style w:type="paragraph" w:styleId="Komentrateksts">
    <w:name w:val="annotation text"/>
    <w:basedOn w:val="Parasts"/>
    <w:link w:val="KomentratekstsRakstz"/>
    <w:uiPriority w:val="99"/>
    <w:semiHidden/>
    <w:unhideWhenUsed/>
    <w:rsid w:val="00AA3E10"/>
    <w:rPr>
      <w:sz w:val="20"/>
      <w:szCs w:val="20"/>
    </w:rPr>
  </w:style>
  <w:style w:type="character" w:customStyle="1" w:styleId="KomentratekstsRakstz">
    <w:name w:val="Komentāra teksts Rakstz."/>
    <w:basedOn w:val="Noklusjumarindkopasfonts"/>
    <w:link w:val="Komentrateksts"/>
    <w:uiPriority w:val="99"/>
    <w:semiHidden/>
    <w:rsid w:val="00AA3E10"/>
    <w:rPr>
      <w:lang w:val="en-GB"/>
    </w:rPr>
  </w:style>
  <w:style w:type="paragraph" w:styleId="Komentratma">
    <w:name w:val="annotation subject"/>
    <w:basedOn w:val="Komentrateksts"/>
    <w:next w:val="Komentrateksts"/>
    <w:link w:val="KomentratmaRakstz"/>
    <w:uiPriority w:val="99"/>
    <w:semiHidden/>
    <w:unhideWhenUsed/>
    <w:rsid w:val="00AA3E10"/>
    <w:rPr>
      <w:b/>
      <w:bCs/>
    </w:rPr>
  </w:style>
  <w:style w:type="character" w:customStyle="1" w:styleId="KomentratmaRakstz">
    <w:name w:val="Komentāra tēma Rakstz."/>
    <w:basedOn w:val="KomentratekstsRakstz"/>
    <w:link w:val="Komentratma"/>
    <w:uiPriority w:val="99"/>
    <w:semiHidden/>
    <w:rsid w:val="00AA3E10"/>
    <w:rPr>
      <w:b/>
      <w:bCs/>
      <w:lang w:val="en-GB"/>
    </w:rPr>
  </w:style>
  <w:style w:type="paragraph" w:customStyle="1" w:styleId="naiskr">
    <w:name w:val="naiskr"/>
    <w:basedOn w:val="Parasts"/>
    <w:rsid w:val="009D6BAA"/>
    <w:pPr>
      <w:spacing w:before="100" w:beforeAutospacing="1" w:after="100" w:afterAutospacing="1"/>
    </w:pPr>
    <w:rPr>
      <w:lang w:val="lv-LV" w:eastAsia="lv-LV"/>
    </w:rPr>
  </w:style>
  <w:style w:type="paragraph" w:customStyle="1" w:styleId="naisnod">
    <w:name w:val="naisnod"/>
    <w:basedOn w:val="Parasts"/>
    <w:rsid w:val="009D6BAA"/>
    <w:pPr>
      <w:spacing w:before="150" w:after="150"/>
      <w:jc w:val="center"/>
    </w:pPr>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02330">
      <w:bodyDiv w:val="1"/>
      <w:marLeft w:val="0"/>
      <w:marRight w:val="0"/>
      <w:marTop w:val="0"/>
      <w:marBottom w:val="0"/>
      <w:divBdr>
        <w:top w:val="none" w:sz="0" w:space="0" w:color="auto"/>
        <w:left w:val="none" w:sz="0" w:space="0" w:color="auto"/>
        <w:bottom w:val="none" w:sz="0" w:space="0" w:color="auto"/>
        <w:right w:val="none" w:sz="0" w:space="0" w:color="auto"/>
      </w:divBdr>
    </w:div>
    <w:div w:id="881406691">
      <w:bodyDiv w:val="1"/>
      <w:marLeft w:val="0"/>
      <w:marRight w:val="0"/>
      <w:marTop w:val="0"/>
      <w:marBottom w:val="0"/>
      <w:divBdr>
        <w:top w:val="none" w:sz="0" w:space="0" w:color="auto"/>
        <w:left w:val="none" w:sz="0" w:space="0" w:color="auto"/>
        <w:bottom w:val="none" w:sz="0" w:space="0" w:color="auto"/>
        <w:right w:val="none" w:sz="0" w:space="0" w:color="auto"/>
      </w:divBdr>
      <w:divsChild>
        <w:div w:id="1629702350">
          <w:marLeft w:val="0"/>
          <w:marRight w:val="0"/>
          <w:marTop w:val="0"/>
          <w:marBottom w:val="0"/>
          <w:divBdr>
            <w:top w:val="none" w:sz="0" w:space="0" w:color="auto"/>
            <w:left w:val="none" w:sz="0" w:space="0" w:color="auto"/>
            <w:bottom w:val="none" w:sz="0" w:space="0" w:color="auto"/>
            <w:right w:val="none" w:sz="0" w:space="0" w:color="auto"/>
          </w:divBdr>
          <w:divsChild>
            <w:div w:id="1894467311">
              <w:marLeft w:val="0"/>
              <w:marRight w:val="0"/>
              <w:marTop w:val="0"/>
              <w:marBottom w:val="0"/>
              <w:divBdr>
                <w:top w:val="none" w:sz="0" w:space="0" w:color="auto"/>
                <w:left w:val="none" w:sz="0" w:space="0" w:color="auto"/>
                <w:bottom w:val="none" w:sz="0" w:space="0" w:color="auto"/>
                <w:right w:val="none" w:sz="0" w:space="0" w:color="auto"/>
              </w:divBdr>
              <w:divsChild>
                <w:div w:id="833372791">
                  <w:marLeft w:val="0"/>
                  <w:marRight w:val="0"/>
                  <w:marTop w:val="0"/>
                  <w:marBottom w:val="0"/>
                  <w:divBdr>
                    <w:top w:val="none" w:sz="0" w:space="0" w:color="auto"/>
                    <w:left w:val="none" w:sz="0" w:space="0" w:color="auto"/>
                    <w:bottom w:val="none" w:sz="0" w:space="0" w:color="auto"/>
                    <w:right w:val="none" w:sz="0" w:space="0" w:color="auto"/>
                  </w:divBdr>
                  <w:divsChild>
                    <w:div w:id="29115505">
                      <w:marLeft w:val="0"/>
                      <w:marRight w:val="0"/>
                      <w:marTop w:val="0"/>
                      <w:marBottom w:val="0"/>
                      <w:divBdr>
                        <w:top w:val="none" w:sz="0" w:space="0" w:color="auto"/>
                        <w:left w:val="none" w:sz="0" w:space="0" w:color="auto"/>
                        <w:bottom w:val="none" w:sz="0" w:space="0" w:color="auto"/>
                        <w:right w:val="none" w:sz="0" w:space="0" w:color="auto"/>
                      </w:divBdr>
                      <w:divsChild>
                        <w:div w:id="572157892">
                          <w:marLeft w:val="0"/>
                          <w:marRight w:val="0"/>
                          <w:marTop w:val="0"/>
                          <w:marBottom w:val="0"/>
                          <w:divBdr>
                            <w:top w:val="none" w:sz="0" w:space="0" w:color="auto"/>
                            <w:left w:val="none" w:sz="0" w:space="0" w:color="auto"/>
                            <w:bottom w:val="none" w:sz="0" w:space="0" w:color="auto"/>
                            <w:right w:val="none" w:sz="0" w:space="0" w:color="auto"/>
                          </w:divBdr>
                          <w:divsChild>
                            <w:div w:id="7703903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41796">
      <w:bodyDiv w:val="1"/>
      <w:marLeft w:val="0"/>
      <w:marRight w:val="0"/>
      <w:marTop w:val="0"/>
      <w:marBottom w:val="0"/>
      <w:divBdr>
        <w:top w:val="none" w:sz="0" w:space="0" w:color="auto"/>
        <w:left w:val="none" w:sz="0" w:space="0" w:color="auto"/>
        <w:bottom w:val="none" w:sz="0" w:space="0" w:color="auto"/>
        <w:right w:val="none" w:sz="0" w:space="0" w:color="auto"/>
      </w:divBdr>
    </w:div>
    <w:div w:id="14821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060C-27CA-4C5D-9804-F1EA9571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7064</Words>
  <Characters>4028</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papildus pasākumiem Āfrikas cūku mēra ierobežošanai</vt:lpstr>
      <vt:lpstr>Par papildus pasākumiem Āfrikas cūku mēra ierobežošanai</vt:lpstr>
    </vt:vector>
  </TitlesOfParts>
  <Manager>Veterinārais un pārtikas departaments</Manager>
  <Company>Zemkopibas Ministrija</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papildus pasākumiem Āfrikas cūku mēra ierobežošanai</dc:title>
  <dc:subject>Sākotnējās ietekmes novērtējuma ziņojums (anotācija)</dc:subject>
  <dc:creator>Sanita Vanaga</dc:creator>
  <dc:description>Sanita.Vanaga@zm.gov.lv, 67027363</dc:description>
  <cp:lastModifiedBy>Olita Vecuma-Veco</cp:lastModifiedBy>
  <cp:revision>8</cp:revision>
  <cp:lastPrinted>2018-08-03T04:38:00Z</cp:lastPrinted>
  <dcterms:created xsi:type="dcterms:W3CDTF">2018-08-03T05:02:00Z</dcterms:created>
  <dcterms:modified xsi:type="dcterms:W3CDTF">2018-08-03T07:12:00Z</dcterms:modified>
</cp:coreProperties>
</file>