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143B08" w:rsidRPr="00143B08" w:rsidP="00143B08">
      <w:pPr>
        <w:jc w:val="center"/>
        <w:rPr>
          <w:rFonts w:ascii="Times New Roman" w:hAnsi="Times New Roman" w:cs="Times New Roman"/>
          <w:b/>
          <w:color w:val="000000"/>
          <w:sz w:val="26"/>
          <w:szCs w:val="26"/>
        </w:rPr>
      </w:pPr>
      <w:bookmarkStart w:id="0" w:name="OLE_LINK1"/>
      <w:bookmarkStart w:id="1" w:name="OLE_LINK2"/>
      <w:bookmarkStart w:id="2" w:name="OLE_LINK10"/>
      <w:bookmarkStart w:id="3" w:name="OLE_LINK11"/>
      <w:r w:rsidRPr="00143B08">
        <w:rPr>
          <w:rFonts w:ascii="Times New Roman" w:hAnsi="Times New Roman" w:cs="Times New Roman"/>
          <w:b/>
          <w:color w:val="000000"/>
          <w:sz w:val="26"/>
          <w:szCs w:val="26"/>
        </w:rPr>
        <w:t xml:space="preserve">Ministru kabineta rīkojuma projekta </w:t>
      </w:r>
      <w:bookmarkEnd w:id="0"/>
      <w:bookmarkEnd w:id="1"/>
      <w:r w:rsidRPr="00143B08">
        <w:rPr>
          <w:rFonts w:ascii="Times New Roman" w:hAnsi="Times New Roman" w:cs="Times New Roman"/>
          <w:b/>
          <w:color w:val="000000"/>
          <w:sz w:val="26"/>
          <w:szCs w:val="26"/>
        </w:rPr>
        <w:t>"Par garantētās maksas par koģenerācijas elektrostacijā uzstādīto elektrisko jaudu saistību samazināšanas avansa daļas pārskatīšanu akciju sabiedrībai "Latvenergo"" sākotnējās ietekmes novērtējuma ziņojums (anotācija)</w:t>
      </w:r>
    </w:p>
    <w:p w:rsidR="00E5323B" w:rsidRPr="00706FBD"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End w:id="2"/>
      <w:bookmarkEnd w:id="3"/>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06FBD" w:rsidP="00E5323B">
            <w:pPr>
              <w:spacing w:after="0" w:line="240" w:lineRule="auto"/>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Tiesību akta projekta anotācijas kopsavilkums</w:t>
            </w:r>
          </w:p>
        </w:tc>
      </w:tr>
      <w:tr w:rsidTr="00C73964">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06FBD"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rsidR="00FD04AC" w:rsidRPr="0030229F" w:rsidP="00FF2C4B">
            <w:pPr>
              <w:pStyle w:val="NoSpacing"/>
              <w:spacing w:before="120" w:after="120"/>
              <w:jc w:val="both"/>
              <w:rPr>
                <w:szCs w:val="24"/>
                <w:lang w:val="lv-LV"/>
              </w:rPr>
            </w:pPr>
            <w:r w:rsidRPr="0030229F">
              <w:rPr>
                <w:iCs/>
                <w:lang w:val="lv-LV"/>
              </w:rPr>
              <w:t>Projekta</w:t>
            </w:r>
            <w:r w:rsidRPr="0030229F" w:rsidR="005D686C">
              <w:rPr>
                <w:szCs w:val="24"/>
                <w:lang w:val="lv-LV"/>
              </w:rPr>
              <w:t xml:space="preserve"> </w:t>
            </w:r>
            <w:r w:rsidRPr="0030229F">
              <w:rPr>
                <w:iCs/>
                <w:lang w:val="lv-LV"/>
              </w:rPr>
              <w:t xml:space="preserve">mērķis ir </w:t>
            </w:r>
            <w:r w:rsidRPr="0030229F" w:rsidR="005D686C">
              <w:rPr>
                <w:iCs/>
                <w:lang w:val="lv-LV"/>
              </w:rPr>
              <w:t>nodrošināt M</w:t>
            </w:r>
            <w:r w:rsidRPr="0030229F" w:rsidR="005D686C">
              <w:rPr>
                <w:lang w:val="lv-LV"/>
              </w:rPr>
              <w:t>inistru kabineta 2009. gada 10. marta noteikumu Nr. 221 "Noteikumi par elektroenerģijas ražošanu un cenu noteikšanu, ražojot elektroenerģiju koģenerācijā" (turpmāk – Ministru kabineta noteikumi Nr. 221) 56.</w:t>
            </w:r>
            <w:r w:rsidRPr="0030229F" w:rsidR="005D686C">
              <w:rPr>
                <w:vertAlign w:val="superscript"/>
                <w:lang w:val="lv-LV"/>
              </w:rPr>
              <w:t>29</w:t>
            </w:r>
            <w:r w:rsidRPr="0030229F" w:rsidR="005D686C">
              <w:rPr>
                <w:lang w:val="lv-LV"/>
              </w:rPr>
              <w:t xml:space="preserve"> punkta nosacījumu izpildi</w:t>
            </w:r>
            <w:r w:rsidRPr="0030229F" w:rsidR="00AA2987">
              <w:rPr>
                <w:lang w:val="lv-LV"/>
              </w:rPr>
              <w:t>,</w:t>
            </w:r>
            <w:r w:rsidRPr="0030229F" w:rsidR="005D686C">
              <w:rPr>
                <w:lang w:val="lv-LV"/>
              </w:rPr>
              <w:t xml:space="preserve"> </w:t>
            </w:r>
            <w:r w:rsidRPr="0030229F" w:rsidR="00F44FCD">
              <w:rPr>
                <w:lang w:val="lv-LV"/>
              </w:rPr>
              <w:t>lai</w:t>
            </w:r>
            <w:r w:rsidRPr="0030229F" w:rsidR="005D686C">
              <w:rPr>
                <w:lang w:val="lv-LV"/>
              </w:rPr>
              <w:t xml:space="preserve"> </w:t>
            </w:r>
            <w:r w:rsidRPr="0030229F">
              <w:rPr>
                <w:lang w:val="lv-LV"/>
              </w:rPr>
              <w:t xml:space="preserve">kompleksi ar </w:t>
            </w:r>
            <w:r w:rsidRPr="0030229F" w:rsidR="00FF2C4B">
              <w:rPr>
                <w:szCs w:val="24"/>
                <w:lang w:val="lv-LV"/>
              </w:rPr>
              <w:t xml:space="preserve">Ministru kabineta 2018. gada </w:t>
            </w:r>
            <w:r w:rsidR="008773F8">
              <w:rPr>
                <w:szCs w:val="24"/>
                <w:lang w:val="lv-LV"/>
              </w:rPr>
              <w:t>7</w:t>
            </w:r>
            <w:r w:rsidRPr="0030229F" w:rsidR="00FF2C4B">
              <w:rPr>
                <w:szCs w:val="24"/>
                <w:lang w:val="lv-LV"/>
              </w:rPr>
              <w:t xml:space="preserve">. maija rīkojumu Nr. 202 "Par elektroenerģijas kopējās obligātā iepirkuma un jaudas komponentes samazināšanu" </w:t>
            </w:r>
            <w:r w:rsidRPr="0030229F" w:rsidR="00CA2010">
              <w:rPr>
                <w:lang w:val="lv-LV"/>
              </w:rPr>
              <w:t>vidējā termiņā ierobežo</w:t>
            </w:r>
            <w:r w:rsidRPr="0030229F" w:rsidR="005D686C">
              <w:rPr>
                <w:lang w:val="lv-LV"/>
              </w:rPr>
              <w:t>t</w:t>
            </w:r>
            <w:r w:rsidRPr="0030229F" w:rsidR="00CA2010">
              <w:rPr>
                <w:lang w:val="lv-LV"/>
              </w:rPr>
              <w:t>u</w:t>
            </w:r>
            <w:r w:rsidRPr="0030229F" w:rsidR="005D686C">
              <w:rPr>
                <w:lang w:val="lv-LV"/>
              </w:rPr>
              <w:t xml:space="preserve"> </w:t>
            </w:r>
            <w:r w:rsidRPr="0030229F" w:rsidR="005D686C">
              <w:rPr>
                <w:szCs w:val="24"/>
                <w:lang w:val="lv-LV"/>
              </w:rPr>
              <w:t>kopējās obligātā iepirkuma un jau</w:t>
            </w:r>
            <w:r w:rsidRPr="0030229F" w:rsidR="00AA2987">
              <w:rPr>
                <w:szCs w:val="24"/>
                <w:lang w:val="lv-LV"/>
              </w:rPr>
              <w:t>das komponentes vidējo vērtību</w:t>
            </w:r>
            <w:r w:rsidRPr="0030229F" w:rsidR="005D686C">
              <w:rPr>
                <w:szCs w:val="24"/>
                <w:lang w:val="lv-LV"/>
              </w:rPr>
              <w:t xml:space="preserve"> 22,68 </w:t>
            </w:r>
            <w:r w:rsidRPr="0030229F" w:rsidR="005D686C">
              <w:rPr>
                <w:i/>
                <w:szCs w:val="24"/>
                <w:lang w:val="lv-LV"/>
              </w:rPr>
              <w:t>euro</w:t>
            </w:r>
            <w:r w:rsidRPr="0030229F" w:rsidR="00AA2987">
              <w:rPr>
                <w:szCs w:val="24"/>
                <w:lang w:val="lv-LV"/>
              </w:rPr>
              <w:t>/MWh apmērā.</w:t>
            </w:r>
          </w:p>
        </w:tc>
      </w:tr>
    </w:tbl>
    <w:p w:rsidR="00E5323B" w:rsidRPr="00706FBD"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6FBD" w:rsidP="00E5323B">
            <w:pPr>
              <w:spacing w:after="0" w:line="240" w:lineRule="auto"/>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 xml:space="preserve">I. Tiesību akta projekta </w:t>
            </w:r>
            <w:r w:rsidRPr="00706FBD">
              <w:rPr>
                <w:rFonts w:ascii="Times New Roman" w:eastAsia="Times New Roman" w:hAnsi="Times New Roman" w:cs="Times New Roman"/>
                <w:b/>
                <w:bCs/>
                <w:iCs/>
                <w:sz w:val="24"/>
                <w:szCs w:val="24"/>
                <w:lang w:eastAsia="lv-LV"/>
              </w:rPr>
              <w:t>izstrādes nepieciešamība</w:t>
            </w:r>
          </w:p>
        </w:tc>
      </w:tr>
      <w:tr w:rsidTr="00745CC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06FBD"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06FBD"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860BF1" w:rsidRPr="00444F22" w:rsidP="00444F22">
            <w:pPr>
              <w:pStyle w:val="NoSpacing"/>
              <w:spacing w:before="120" w:after="120"/>
              <w:jc w:val="both"/>
              <w:rPr>
                <w:szCs w:val="24"/>
                <w:lang w:val="lv-LV"/>
              </w:rPr>
            </w:pPr>
            <w:r w:rsidRPr="00476910">
              <w:t>Ministru kabineta noteikum</w:t>
            </w:r>
            <w:r w:rsidR="008E2C84">
              <w:t>u</w:t>
            </w:r>
            <w:r w:rsidRPr="00476910">
              <w:t xml:space="preserve"> Nr. 221 56.</w:t>
            </w:r>
            <w:r w:rsidRPr="00476910">
              <w:rPr>
                <w:vertAlign w:val="superscript"/>
              </w:rPr>
              <w:t>29</w:t>
            </w:r>
            <w:r w:rsidRPr="00476910">
              <w:t xml:space="preserve"> punkts.</w:t>
            </w:r>
            <w:r w:rsidR="009B628F">
              <w:t xml:space="preserve"> </w:t>
            </w:r>
            <w:r w:rsidRPr="00745CCE" w:rsidR="00444F22">
              <w:rPr>
                <w:szCs w:val="24"/>
                <w:lang w:val="lv-LV"/>
              </w:rPr>
              <w:t xml:space="preserve">Ministru kabineta 2018. gada 24. aprīļa </w:t>
            </w:r>
            <w:r w:rsidR="00444F22">
              <w:rPr>
                <w:szCs w:val="24"/>
                <w:lang w:val="lv-LV"/>
              </w:rPr>
              <w:t>sēdes</w:t>
            </w:r>
            <w:r w:rsidRPr="00745CCE" w:rsidR="00444F22">
              <w:rPr>
                <w:szCs w:val="24"/>
                <w:lang w:val="lv-LV"/>
              </w:rPr>
              <w:t xml:space="preserve"> protokollēmuma Nr. 21 52.§ 2. punkts</w:t>
            </w:r>
            <w:r w:rsidR="00444F22">
              <w:rPr>
                <w:szCs w:val="24"/>
                <w:lang w:val="lv-LV"/>
              </w:rPr>
              <w:t>.</w:t>
            </w:r>
          </w:p>
        </w:tc>
      </w:tr>
      <w:tr w:rsidTr="00745CC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5CCE" w:rsidRPr="00E26490" w:rsidP="00745CCE">
            <w:pPr>
              <w:spacing w:after="0" w:line="240" w:lineRule="auto"/>
              <w:rPr>
                <w:rFonts w:ascii="Times New Roman" w:eastAsia="Times New Roman" w:hAnsi="Times New Roman" w:cs="Times New Roman"/>
                <w:iCs/>
                <w:sz w:val="24"/>
                <w:szCs w:val="24"/>
                <w:lang w:eastAsia="lv-LV"/>
              </w:rPr>
            </w:pPr>
            <w:r w:rsidRPr="00E2649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267FD9" w:rsidP="00745CCE">
            <w:pPr>
              <w:spacing w:after="0" w:line="240" w:lineRule="auto"/>
              <w:rPr>
                <w:rFonts w:ascii="Times New Roman" w:eastAsia="Times New Roman" w:hAnsi="Times New Roman" w:cs="Times New Roman"/>
                <w:iCs/>
                <w:sz w:val="24"/>
                <w:szCs w:val="24"/>
                <w:lang w:eastAsia="lv-LV"/>
              </w:rPr>
            </w:pPr>
            <w:r w:rsidRPr="009B628F">
              <w:rPr>
                <w:rFonts w:ascii="Times New Roman" w:eastAsia="Times New Roman" w:hAnsi="Times New Roman" w:cs="Times New Roman"/>
                <w:iCs/>
                <w:sz w:val="24"/>
                <w:szCs w:val="24"/>
                <w:lang w:eastAsia="lv-LV"/>
              </w:rPr>
              <w:t xml:space="preserve">Pašreizējā situācija un problēmas, kuru risināšanai tiesību akta projekts </w:t>
            </w:r>
            <w:r w:rsidRPr="009B628F">
              <w:rPr>
                <w:rFonts w:ascii="Times New Roman" w:eastAsia="Times New Roman" w:hAnsi="Times New Roman" w:cs="Times New Roman"/>
                <w:iCs/>
                <w:sz w:val="24"/>
                <w:szCs w:val="24"/>
                <w:lang w:eastAsia="lv-LV"/>
              </w:rPr>
              <w:t>izstrādāts, tiesiskā regulējuma mērķis un būtība</w:t>
            </w:r>
          </w:p>
          <w:p w:rsidR="00267FD9" w:rsidRPr="00267FD9" w:rsidP="00267FD9">
            <w:pPr>
              <w:rPr>
                <w:rFonts w:ascii="Times New Roman" w:eastAsia="Times New Roman" w:hAnsi="Times New Roman" w:cs="Times New Roman"/>
                <w:sz w:val="24"/>
                <w:szCs w:val="24"/>
                <w:lang w:eastAsia="lv-LV"/>
              </w:rPr>
            </w:pPr>
          </w:p>
          <w:p w:rsidR="00267FD9" w:rsidRPr="00267FD9" w:rsidP="00267FD9">
            <w:pPr>
              <w:rPr>
                <w:rFonts w:ascii="Times New Roman" w:eastAsia="Times New Roman" w:hAnsi="Times New Roman" w:cs="Times New Roman"/>
                <w:sz w:val="24"/>
                <w:szCs w:val="24"/>
                <w:lang w:eastAsia="lv-LV"/>
              </w:rPr>
            </w:pPr>
          </w:p>
          <w:p w:rsidR="00267FD9" w:rsidRPr="00267FD9" w:rsidP="00267FD9">
            <w:pPr>
              <w:rPr>
                <w:rFonts w:ascii="Times New Roman" w:eastAsia="Times New Roman" w:hAnsi="Times New Roman" w:cs="Times New Roman"/>
                <w:sz w:val="24"/>
                <w:szCs w:val="24"/>
                <w:lang w:eastAsia="lv-LV"/>
              </w:rPr>
            </w:pPr>
          </w:p>
          <w:p w:rsidR="00267FD9" w:rsidRPr="00267FD9" w:rsidP="00267FD9">
            <w:pPr>
              <w:rPr>
                <w:rFonts w:ascii="Times New Roman" w:eastAsia="Times New Roman" w:hAnsi="Times New Roman" w:cs="Times New Roman"/>
                <w:sz w:val="24"/>
                <w:szCs w:val="24"/>
                <w:lang w:eastAsia="lv-LV"/>
              </w:rPr>
            </w:pPr>
          </w:p>
          <w:p w:rsidR="00267FD9" w:rsidRPr="00267FD9" w:rsidP="00267FD9">
            <w:pPr>
              <w:rPr>
                <w:rFonts w:ascii="Times New Roman" w:eastAsia="Times New Roman" w:hAnsi="Times New Roman" w:cs="Times New Roman"/>
                <w:sz w:val="24"/>
                <w:szCs w:val="24"/>
                <w:lang w:eastAsia="lv-LV"/>
              </w:rPr>
            </w:pPr>
          </w:p>
          <w:p w:rsidR="00267FD9" w:rsidRPr="00267FD9" w:rsidP="00267FD9">
            <w:pPr>
              <w:rPr>
                <w:rFonts w:ascii="Times New Roman" w:eastAsia="Times New Roman" w:hAnsi="Times New Roman" w:cs="Times New Roman"/>
                <w:sz w:val="24"/>
                <w:szCs w:val="24"/>
                <w:lang w:eastAsia="lv-LV"/>
              </w:rPr>
            </w:pPr>
          </w:p>
          <w:p w:rsidR="00267FD9" w:rsidRPr="00267FD9" w:rsidP="00267FD9">
            <w:pPr>
              <w:rPr>
                <w:rFonts w:ascii="Times New Roman" w:eastAsia="Times New Roman" w:hAnsi="Times New Roman" w:cs="Times New Roman"/>
                <w:sz w:val="24"/>
                <w:szCs w:val="24"/>
                <w:lang w:eastAsia="lv-LV"/>
              </w:rPr>
            </w:pPr>
          </w:p>
          <w:p w:rsidR="00267FD9" w:rsidRPr="00267FD9" w:rsidP="00267FD9">
            <w:pPr>
              <w:rPr>
                <w:rFonts w:ascii="Times New Roman" w:eastAsia="Times New Roman" w:hAnsi="Times New Roman" w:cs="Times New Roman"/>
                <w:sz w:val="24"/>
                <w:szCs w:val="24"/>
                <w:lang w:eastAsia="lv-LV"/>
              </w:rPr>
            </w:pPr>
          </w:p>
          <w:p w:rsidR="00267FD9" w:rsidRPr="00267FD9" w:rsidP="00267FD9">
            <w:pPr>
              <w:rPr>
                <w:rFonts w:ascii="Times New Roman" w:eastAsia="Times New Roman" w:hAnsi="Times New Roman" w:cs="Times New Roman"/>
                <w:sz w:val="24"/>
                <w:szCs w:val="24"/>
                <w:lang w:eastAsia="lv-LV"/>
              </w:rPr>
            </w:pPr>
          </w:p>
          <w:p w:rsidR="00267FD9" w:rsidRPr="00267FD9" w:rsidP="00267FD9">
            <w:pPr>
              <w:rPr>
                <w:rFonts w:ascii="Times New Roman" w:eastAsia="Times New Roman" w:hAnsi="Times New Roman" w:cs="Times New Roman"/>
                <w:sz w:val="24"/>
                <w:szCs w:val="24"/>
                <w:lang w:eastAsia="lv-LV"/>
              </w:rPr>
            </w:pPr>
          </w:p>
          <w:p w:rsidR="00267FD9" w:rsidRPr="00267FD9" w:rsidP="00267FD9">
            <w:pPr>
              <w:rPr>
                <w:rFonts w:ascii="Times New Roman" w:eastAsia="Times New Roman" w:hAnsi="Times New Roman" w:cs="Times New Roman"/>
                <w:sz w:val="24"/>
                <w:szCs w:val="24"/>
                <w:lang w:eastAsia="lv-LV"/>
              </w:rPr>
            </w:pPr>
          </w:p>
          <w:p w:rsidR="00745CCE" w:rsidRPr="00267FD9" w:rsidP="00267FD9">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rsidR="00745CCE" w:rsidRPr="009B628F" w:rsidP="00745CCE">
            <w:pPr>
              <w:spacing w:before="120"/>
              <w:jc w:val="both"/>
              <w:rPr>
                <w:rFonts w:ascii="Times New Roman" w:hAnsi="Times New Roman" w:cs="Times New Roman"/>
                <w:sz w:val="24"/>
                <w:szCs w:val="24"/>
              </w:rPr>
            </w:pPr>
            <w:r w:rsidRPr="009B628F">
              <w:rPr>
                <w:rFonts w:ascii="Times New Roman" w:hAnsi="Times New Roman" w:cs="Times New Roman"/>
                <w:sz w:val="24"/>
                <w:szCs w:val="24"/>
              </w:rPr>
              <w:t xml:space="preserve">Lai risinātu elektroenerģijas obligātā iepirkuma (turpmāk – OIK) izmaksu problemātiku un mazinātu OIK finansēšanai ilgtermiņā nepieciešamo valsts budžeta līdzekļu apjomu, ar  Ministru kabineta </w:t>
            </w:r>
            <w:r w:rsidRPr="009B628F">
              <w:rPr>
                <w:rFonts w:ascii="Times New Roman" w:hAnsi="Times New Roman" w:cs="Times New Roman"/>
                <w:sz w:val="24"/>
                <w:szCs w:val="24"/>
              </w:rPr>
              <w:t xml:space="preserve">2017. gada 22. septembra rīkojumu Nr. 530 “Par konceptuālo ziņojumu “Kompleksi pasākumi elektroenerģijas tirgus attīstībai”” (turpmāk – Ministru kabineta rīkojums Nr. 530) tika pieņemts konceptuāls lēmums par valsts garantētās maksas saistību samazināšanu </w:t>
            </w:r>
            <w:r w:rsidRPr="009B628F">
              <w:rPr>
                <w:rFonts w:ascii="Times New Roman" w:hAnsi="Times New Roman" w:cs="Times New Roman"/>
                <w:sz w:val="24"/>
                <w:szCs w:val="24"/>
              </w:rPr>
              <w:t>par koģenerācijas elektrostacijās uzstādīto elektrisko jaudu.</w:t>
            </w:r>
          </w:p>
          <w:p w:rsidR="00745CCE" w:rsidRPr="003A6D78" w:rsidP="00745CCE">
            <w:pPr>
              <w:spacing w:before="120"/>
              <w:jc w:val="both"/>
              <w:rPr>
                <w:rFonts w:ascii="Times New Roman" w:hAnsi="Times New Roman" w:cs="Times New Roman"/>
                <w:sz w:val="24"/>
                <w:szCs w:val="24"/>
              </w:rPr>
            </w:pPr>
            <w:r w:rsidRPr="009B628F">
              <w:rPr>
                <w:rFonts w:ascii="Times New Roman" w:hAnsi="Times New Roman" w:cs="Times New Roman"/>
                <w:sz w:val="24"/>
                <w:szCs w:val="24"/>
              </w:rPr>
              <w:t>Uz tā pamata 2017. gada 3. oktobrī tika pieņemti Ministru kabineta noteikumi Nr. 608 “Grozījumi Ministru kabineta 2009. gada 10. marta noteikumos Nr. 221 “Noteikumi par elektroenerģijas ražošanu</w:t>
            </w:r>
            <w:r w:rsidRPr="009B628F">
              <w:rPr>
                <w:rFonts w:ascii="Times New Roman" w:hAnsi="Times New Roman" w:cs="Times New Roman"/>
                <w:sz w:val="24"/>
                <w:szCs w:val="24"/>
              </w:rPr>
              <w:t xml:space="preserve"> un cenu noteikšanu, ražojot elektroenerģiju koģenerācijā”” (turpmāk – Ministru kabineta noteikumi Nr. 608), ar ko tika noteikta kārtība</w:t>
            </w:r>
            <w:r w:rsidRPr="009B628F" w:rsidR="004D45DE">
              <w:rPr>
                <w:rFonts w:ascii="Times New Roman" w:hAnsi="Times New Roman" w:cs="Times New Roman"/>
                <w:sz w:val="24"/>
                <w:szCs w:val="24"/>
              </w:rPr>
              <w:t>,</w:t>
            </w:r>
            <w:r w:rsidRPr="009B628F">
              <w:rPr>
                <w:rFonts w:ascii="Times New Roman" w:hAnsi="Times New Roman" w:cs="Times New Roman"/>
                <w:sz w:val="24"/>
                <w:szCs w:val="24"/>
              </w:rPr>
              <w:t xml:space="preserve"> kādā komersanti var pieteikties valsts garantētās maksas saistību samazināšanai par koģenerācijas elektrostacijā uzstā</w:t>
            </w:r>
            <w:r w:rsidRPr="009B628F">
              <w:rPr>
                <w:rFonts w:ascii="Times New Roman" w:hAnsi="Times New Roman" w:cs="Times New Roman"/>
                <w:sz w:val="24"/>
                <w:szCs w:val="24"/>
              </w:rPr>
              <w:t>dīto elektrisko jaudu, saņemot vienreizēju diskontētu maksājumu.</w:t>
            </w:r>
          </w:p>
          <w:p w:rsidR="00745CCE" w:rsidRPr="003A6D78" w:rsidP="00745CCE">
            <w:pPr>
              <w:spacing w:before="120"/>
              <w:jc w:val="both"/>
              <w:rPr>
                <w:rFonts w:ascii="Times New Roman" w:hAnsi="Times New Roman" w:cs="Times New Roman"/>
                <w:sz w:val="24"/>
                <w:szCs w:val="24"/>
              </w:rPr>
            </w:pPr>
            <w:r w:rsidRPr="003A6D78">
              <w:rPr>
                <w:rFonts w:ascii="Times New Roman" w:hAnsi="Times New Roman" w:cs="Times New Roman"/>
                <w:sz w:val="24"/>
                <w:szCs w:val="24"/>
              </w:rPr>
              <w:t>Pamatojoties uz Ministru kabineta noteikumu Nr. 221 56.</w:t>
            </w:r>
            <w:r w:rsidRPr="003A6D78">
              <w:rPr>
                <w:rFonts w:ascii="Times New Roman" w:hAnsi="Times New Roman" w:cs="Times New Roman"/>
                <w:sz w:val="24"/>
                <w:szCs w:val="24"/>
                <w:vertAlign w:val="superscript"/>
              </w:rPr>
              <w:t>26</w:t>
            </w:r>
            <w:r w:rsidRPr="003A6D78">
              <w:rPr>
                <w:rFonts w:ascii="Times New Roman" w:hAnsi="Times New Roman" w:cs="Times New Roman"/>
                <w:sz w:val="24"/>
                <w:szCs w:val="24"/>
              </w:rPr>
              <w:t> punktu un, balstoties uz Ekonomikas ministrijas izvērtējumu par akciju sabiedrības “Latvenergo” (nodokļu maksātāja reģistrācijas numu</w:t>
            </w:r>
            <w:r w:rsidRPr="003A6D78">
              <w:rPr>
                <w:rFonts w:ascii="Times New Roman" w:hAnsi="Times New Roman" w:cs="Times New Roman"/>
                <w:sz w:val="24"/>
                <w:szCs w:val="24"/>
              </w:rPr>
              <w:t xml:space="preserve">rs LV40003032949, juridiskā adrese – Pulkveža brieža iela 12, Rīga, LV-1230) atbilstību Ministru kabineta noteikumu Nr. 221 </w:t>
            </w:r>
            <w:r w:rsidRPr="003A6D78">
              <w:rPr>
                <w:rFonts w:ascii="Times New Roman" w:hAnsi="Times New Roman" w:cs="Times New Roman"/>
                <w:bCs/>
                <w:sz w:val="24"/>
                <w:szCs w:val="24"/>
              </w:rPr>
              <w:t>IV</w:t>
            </w:r>
            <w:r w:rsidRPr="003A6D78">
              <w:rPr>
                <w:rFonts w:ascii="Times New Roman" w:hAnsi="Times New Roman" w:cs="Times New Roman"/>
                <w:bCs/>
                <w:sz w:val="24"/>
                <w:szCs w:val="24"/>
                <w:vertAlign w:val="superscript"/>
              </w:rPr>
              <w:t>2</w:t>
            </w:r>
            <w:r w:rsidRPr="003A6D78">
              <w:rPr>
                <w:rFonts w:ascii="Times New Roman" w:hAnsi="Times New Roman" w:cs="Times New Roman"/>
                <w:bCs/>
                <w:sz w:val="24"/>
                <w:szCs w:val="24"/>
              </w:rPr>
              <w:t>. nodaļas “Nosacījumi garantētās maksas par koģenerācijas elektrostacijā uzstādīto elektrisko jaudu saistību samazināšanai, saņem</w:t>
            </w:r>
            <w:r w:rsidRPr="003A6D78">
              <w:rPr>
                <w:rFonts w:ascii="Times New Roman" w:hAnsi="Times New Roman" w:cs="Times New Roman"/>
                <w:bCs/>
                <w:sz w:val="24"/>
                <w:szCs w:val="24"/>
              </w:rPr>
              <w:t>ot vienreizēju diskontētu maksājumu” (turpmāk</w:t>
            </w:r>
            <w:r w:rsidR="00922865">
              <w:rPr>
                <w:rFonts w:ascii="Times New Roman" w:hAnsi="Times New Roman" w:cs="Times New Roman"/>
                <w:bCs/>
                <w:sz w:val="24"/>
                <w:szCs w:val="24"/>
              </w:rPr>
              <w:t> </w:t>
            </w:r>
            <w:r w:rsidRPr="00922865">
              <w:rPr>
                <w:rFonts w:ascii="Times New Roman" w:hAnsi="Times New Roman" w:cs="Times New Roman"/>
                <w:bCs/>
                <w:sz w:val="24"/>
                <w:szCs w:val="24"/>
              </w:rPr>
              <w:t>– IV</w:t>
            </w:r>
            <w:r w:rsidRPr="00922865">
              <w:rPr>
                <w:rFonts w:ascii="Times New Roman" w:hAnsi="Times New Roman" w:cs="Times New Roman"/>
                <w:bCs/>
                <w:sz w:val="24"/>
                <w:szCs w:val="24"/>
                <w:vertAlign w:val="superscript"/>
              </w:rPr>
              <w:t>2</w:t>
            </w:r>
            <w:r w:rsidRPr="002B16AB">
              <w:rPr>
                <w:rFonts w:ascii="Times New Roman" w:hAnsi="Times New Roman" w:cs="Times New Roman"/>
                <w:bCs/>
                <w:sz w:val="24"/>
                <w:szCs w:val="24"/>
              </w:rPr>
              <w:t xml:space="preserve">. nodaļa) prasībām, tika pieņemts  </w:t>
            </w:r>
            <w:r w:rsidRPr="003A6D78">
              <w:rPr>
                <w:rFonts w:ascii="Times New Roman" w:hAnsi="Times New Roman" w:cs="Times New Roman"/>
                <w:bCs/>
                <w:sz w:val="24"/>
                <w:szCs w:val="24"/>
              </w:rPr>
              <w:t>Ministru kabineta 2017. gada 21. novembra rīkojums Nr. 685 “</w:t>
            </w:r>
            <w:r w:rsidRPr="003A6D78">
              <w:rPr>
                <w:rFonts w:ascii="Times New Roman" w:hAnsi="Times New Roman" w:cs="Times New Roman"/>
                <w:sz w:val="24"/>
                <w:szCs w:val="24"/>
              </w:rPr>
              <w:t>Par garantētās maksas par koģenerācijas elektrostacijā uzstādīto elektrisko jaudu saistību samazināšanu akciju</w:t>
            </w:r>
            <w:r w:rsidRPr="003A6D78">
              <w:rPr>
                <w:rFonts w:ascii="Times New Roman" w:hAnsi="Times New Roman" w:cs="Times New Roman"/>
                <w:sz w:val="24"/>
                <w:szCs w:val="24"/>
              </w:rPr>
              <w:t xml:space="preserve"> sabiedrībai "Latvenergo"” (turpmāk – Ministru kabineta rīkojums Nr. 685).</w:t>
            </w:r>
          </w:p>
          <w:p w:rsidR="00745CCE" w:rsidRPr="00922865" w:rsidP="00745CCE">
            <w:pPr>
              <w:spacing w:before="120"/>
              <w:jc w:val="both"/>
              <w:rPr>
                <w:rFonts w:ascii="Times New Roman" w:hAnsi="Times New Roman" w:cs="Times New Roman"/>
                <w:sz w:val="24"/>
                <w:szCs w:val="24"/>
              </w:rPr>
            </w:pPr>
            <w:r w:rsidRPr="003A6D78">
              <w:rPr>
                <w:rFonts w:ascii="Times New Roman" w:hAnsi="Times New Roman" w:cs="Times New Roman"/>
                <w:sz w:val="24"/>
                <w:szCs w:val="24"/>
              </w:rPr>
              <w:t>Ar Ministru kabineta rīkojumu Nr. 685 tika pieņemts lēmums atbalstīt garantētās maksas saistību samazināšanu atlikušajā atbalsta periodā par akciju sabiedrības "Latvenergo" Rīgas TE</w:t>
            </w:r>
            <w:r w:rsidRPr="003A6D78">
              <w:rPr>
                <w:rFonts w:ascii="Times New Roman" w:hAnsi="Times New Roman" w:cs="Times New Roman"/>
                <w:sz w:val="24"/>
                <w:szCs w:val="24"/>
              </w:rPr>
              <w:t xml:space="preserve">C-1 un Rīgas TEC-2 koģenerācijas elektrostacijās uzstādīto elektrisko jaudu, komersantam izmaksājot vienreizēju maksājumu 454 412 749,00 </w:t>
            </w:r>
            <w:r w:rsidRPr="003A6D78">
              <w:rPr>
                <w:rFonts w:ascii="Times New Roman" w:hAnsi="Times New Roman" w:cs="Times New Roman"/>
                <w:i/>
                <w:iCs/>
                <w:sz w:val="24"/>
                <w:szCs w:val="24"/>
              </w:rPr>
              <w:t>euro</w:t>
            </w:r>
            <w:r w:rsidRPr="003A6D78">
              <w:rPr>
                <w:rFonts w:ascii="Times New Roman" w:hAnsi="Times New Roman" w:cs="Times New Roman"/>
                <w:sz w:val="24"/>
                <w:szCs w:val="24"/>
              </w:rPr>
              <w:t xml:space="preserve"> apmērā un nosakot, ka 140 000 000,00 </w:t>
            </w:r>
            <w:r w:rsidRPr="003A6D78">
              <w:rPr>
                <w:rFonts w:ascii="Times New Roman" w:hAnsi="Times New Roman" w:cs="Times New Roman"/>
                <w:i/>
                <w:iCs/>
                <w:sz w:val="24"/>
                <w:szCs w:val="24"/>
              </w:rPr>
              <w:t>euro</w:t>
            </w:r>
            <w:r w:rsidRPr="003A6D78">
              <w:rPr>
                <w:rFonts w:ascii="Times New Roman" w:hAnsi="Times New Roman" w:cs="Times New Roman"/>
                <w:sz w:val="24"/>
                <w:szCs w:val="24"/>
              </w:rPr>
              <w:t xml:space="preserve"> atzīstami kā vispārējās valdības 2017. gada izdevumi, bet 314 412 749,00</w:t>
            </w:r>
            <w:r w:rsidRPr="003A6D78">
              <w:rPr>
                <w:rFonts w:ascii="Times New Roman" w:hAnsi="Times New Roman" w:cs="Times New Roman"/>
                <w:sz w:val="24"/>
                <w:szCs w:val="24"/>
              </w:rPr>
              <w:t xml:space="preserve"> </w:t>
            </w:r>
            <w:r w:rsidRPr="003A6D78">
              <w:rPr>
                <w:rFonts w:ascii="Times New Roman" w:hAnsi="Times New Roman" w:cs="Times New Roman"/>
                <w:i/>
                <w:iCs/>
                <w:sz w:val="24"/>
                <w:szCs w:val="24"/>
              </w:rPr>
              <w:t>euro</w:t>
            </w:r>
            <w:r w:rsidRPr="003A6D78">
              <w:rPr>
                <w:rFonts w:ascii="Times New Roman" w:hAnsi="Times New Roman" w:cs="Times New Roman"/>
                <w:sz w:val="24"/>
                <w:szCs w:val="24"/>
              </w:rPr>
              <w:t xml:space="preserve"> - kā avansa maksājums vienmērīgā sadalījumā pa pārskata periodiem līdz akciju sabiedrības "Latvenergo" saistību izpildei atbalsta perioda beigās 2028. gada 23. septembrī, vienreizējo maksājumu veicot no akciju sabiedrības "Latvenergo" pamatkapitāla s</w:t>
            </w:r>
            <w:r w:rsidRPr="003A6D78">
              <w:rPr>
                <w:rFonts w:ascii="Times New Roman" w:hAnsi="Times New Roman" w:cs="Times New Roman"/>
                <w:sz w:val="24"/>
                <w:szCs w:val="24"/>
              </w:rPr>
              <w:t>amazināšanas. Vienreizējā maksājuma apmērs akciju sabiedrībai "Latvenergo"  tika aprēķināts, izmantojot Ministru kabineta noteikumu Nr. 221 56.</w:t>
            </w:r>
            <w:r w:rsidRPr="003A6D78">
              <w:rPr>
                <w:rFonts w:ascii="Times New Roman" w:hAnsi="Times New Roman" w:cs="Times New Roman"/>
                <w:sz w:val="24"/>
                <w:szCs w:val="24"/>
                <w:vertAlign w:val="superscript"/>
              </w:rPr>
              <w:t>25</w:t>
            </w:r>
            <w:r w:rsidRPr="003A6D78">
              <w:rPr>
                <w:rFonts w:ascii="Times New Roman" w:hAnsi="Times New Roman" w:cs="Times New Roman"/>
                <w:sz w:val="24"/>
                <w:szCs w:val="24"/>
              </w:rPr>
              <w:t xml:space="preserve"> punktā minēto formulu</w:t>
            </w:r>
            <w:r w:rsidRPr="005119AD" w:rsidR="002B16AB">
              <w:rPr>
                <w:rFonts w:ascii="Times New Roman" w:hAnsi="Times New Roman" w:cs="Times New Roman"/>
                <w:sz w:val="24"/>
                <w:szCs w:val="24"/>
              </w:rPr>
              <w:t xml:space="preserve"> un tā īstenošanas rezultātā tika radīts valsts finanšu resursu ietaupījums </w:t>
            </w:r>
            <w:r w:rsidRPr="001D7EB3" w:rsidR="001D7EB3">
              <w:rPr>
                <w:rFonts w:ascii="Times New Roman" w:hAnsi="Times New Roman" w:cs="Times New Roman"/>
                <w:sz w:val="24"/>
                <w:szCs w:val="24"/>
              </w:rPr>
              <w:t xml:space="preserve"> 262</w:t>
            </w:r>
            <w:r w:rsidR="001D7EB3">
              <w:rPr>
                <w:rFonts w:ascii="Times New Roman" w:hAnsi="Times New Roman" w:cs="Times New Roman"/>
                <w:sz w:val="24"/>
                <w:szCs w:val="24"/>
              </w:rPr>
              <w:t> </w:t>
            </w:r>
            <w:r w:rsidRPr="001D7EB3" w:rsidR="001D7EB3">
              <w:rPr>
                <w:rFonts w:ascii="Times New Roman" w:hAnsi="Times New Roman" w:cs="Times New Roman"/>
                <w:sz w:val="24"/>
                <w:szCs w:val="24"/>
              </w:rPr>
              <w:t>056</w:t>
            </w:r>
            <w:r w:rsidR="001D7EB3">
              <w:rPr>
                <w:rFonts w:ascii="Times New Roman" w:hAnsi="Times New Roman" w:cs="Times New Roman"/>
                <w:sz w:val="24"/>
                <w:szCs w:val="24"/>
              </w:rPr>
              <w:t> </w:t>
            </w:r>
            <w:r w:rsidRPr="001D7EB3" w:rsidR="001D7EB3">
              <w:rPr>
                <w:rFonts w:ascii="Times New Roman" w:hAnsi="Times New Roman" w:cs="Times New Roman"/>
                <w:sz w:val="24"/>
                <w:szCs w:val="24"/>
              </w:rPr>
              <w:t>14</w:t>
            </w:r>
            <w:r w:rsidR="001D7EB3">
              <w:rPr>
                <w:rFonts w:ascii="Times New Roman" w:hAnsi="Times New Roman" w:cs="Times New Roman"/>
                <w:sz w:val="24"/>
                <w:szCs w:val="24"/>
              </w:rPr>
              <w:t>5,</w:t>
            </w:r>
            <w:r w:rsidR="00184ED0">
              <w:rPr>
                <w:rFonts w:ascii="Times New Roman" w:hAnsi="Times New Roman" w:cs="Times New Roman"/>
                <w:sz w:val="24"/>
                <w:szCs w:val="24"/>
              </w:rPr>
              <w:t>54</w:t>
            </w:r>
            <w:r w:rsidRPr="001D7EB3" w:rsidR="001D7EB3">
              <w:rPr>
                <w:rFonts w:ascii="Times New Roman" w:hAnsi="Times New Roman" w:cs="Times New Roman"/>
                <w:sz w:val="24"/>
                <w:szCs w:val="24"/>
              </w:rPr>
              <w:t xml:space="preserve"> </w:t>
            </w:r>
            <w:r w:rsidRPr="005119AD" w:rsidR="0074460F">
              <w:rPr>
                <w:rFonts w:ascii="Times New Roman" w:hAnsi="Times New Roman" w:cs="Times New Roman"/>
                <w:sz w:val="24"/>
                <w:szCs w:val="24"/>
              </w:rPr>
              <w:t xml:space="preserve"> </w:t>
            </w:r>
            <w:r w:rsidRPr="005119AD" w:rsidR="0074460F">
              <w:rPr>
                <w:rFonts w:ascii="Times New Roman" w:hAnsi="Times New Roman" w:cs="Times New Roman"/>
                <w:i/>
                <w:sz w:val="24"/>
                <w:szCs w:val="24"/>
              </w:rPr>
              <w:t xml:space="preserve">euro </w:t>
            </w:r>
            <w:r w:rsidRPr="005119AD" w:rsidR="0074460F">
              <w:rPr>
                <w:rFonts w:ascii="Times New Roman" w:hAnsi="Times New Roman" w:cs="Times New Roman"/>
                <w:sz w:val="24"/>
                <w:szCs w:val="24"/>
              </w:rPr>
              <w:t>apmērā</w:t>
            </w:r>
            <w:r w:rsidRPr="005119AD" w:rsidR="0095452C">
              <w:rPr>
                <w:rFonts w:ascii="Times New Roman" w:hAnsi="Times New Roman" w:cs="Times New Roman"/>
                <w:sz w:val="24"/>
                <w:szCs w:val="24"/>
              </w:rPr>
              <w:t xml:space="preserve"> visā atlikušajā atbalsta periodā</w:t>
            </w:r>
            <w:r w:rsidR="00AF73CF">
              <w:rPr>
                <w:rFonts w:ascii="Times New Roman" w:hAnsi="Times New Roman" w:cs="Times New Roman"/>
                <w:sz w:val="24"/>
                <w:szCs w:val="24"/>
              </w:rPr>
              <w:t xml:space="preserve"> (2018.-2028. gads)</w:t>
            </w:r>
            <w:r w:rsidRPr="005119AD">
              <w:rPr>
                <w:rFonts w:ascii="Times New Roman" w:hAnsi="Times New Roman" w:cs="Times New Roman"/>
                <w:sz w:val="24"/>
                <w:szCs w:val="24"/>
              </w:rPr>
              <w:t>.</w:t>
            </w:r>
            <w:r w:rsidRPr="00922865">
              <w:rPr>
                <w:rFonts w:ascii="Times New Roman" w:hAnsi="Times New Roman" w:cs="Times New Roman"/>
                <w:sz w:val="24"/>
                <w:szCs w:val="24"/>
              </w:rPr>
              <w:t xml:space="preserve"> </w:t>
            </w:r>
          </w:p>
          <w:p w:rsidR="00745CCE" w:rsidRPr="00111CD8" w:rsidP="00745CCE">
            <w:pPr>
              <w:spacing w:before="120"/>
              <w:jc w:val="both"/>
              <w:rPr>
                <w:rFonts w:ascii="Times New Roman" w:hAnsi="Times New Roman" w:cs="Times New Roman"/>
                <w:bCs/>
                <w:sz w:val="24"/>
                <w:szCs w:val="24"/>
              </w:rPr>
            </w:pPr>
            <w:r w:rsidRPr="005119AD">
              <w:rPr>
                <w:rFonts w:ascii="Times New Roman" w:hAnsi="Times New Roman" w:cs="Times New Roman"/>
                <w:sz w:val="24"/>
                <w:szCs w:val="24"/>
              </w:rPr>
              <w:t>Attiecīgs Ministru kabineta lēmums pieņemts, jo tika konstatēta atbilstība Ministru kabineta n</w:t>
            </w:r>
            <w:r w:rsidRPr="006C52D3">
              <w:rPr>
                <w:rFonts w:ascii="Times New Roman" w:hAnsi="Times New Roman" w:cs="Times New Roman"/>
                <w:bCs/>
                <w:sz w:val="24"/>
                <w:szCs w:val="24"/>
              </w:rPr>
              <w:t>oteikumos Nr. 221 izvirzītajiem kritērijiem:</w:t>
            </w:r>
          </w:p>
          <w:p w:rsidR="00745CCE" w:rsidRPr="00111CD8" w:rsidP="00745CCE">
            <w:pPr>
              <w:keepNext/>
              <w:keepLines/>
              <w:spacing w:before="120"/>
              <w:jc w:val="both"/>
              <w:rPr>
                <w:rFonts w:ascii="Times New Roman" w:hAnsi="Times New Roman" w:cs="Times New Roman"/>
                <w:bCs/>
                <w:sz w:val="24"/>
                <w:szCs w:val="24"/>
              </w:rPr>
            </w:pPr>
            <w:r w:rsidRPr="00111CD8">
              <w:rPr>
                <w:rFonts w:ascii="Times New Roman" w:hAnsi="Times New Roman" w:cs="Times New Roman"/>
                <w:bCs/>
                <w:sz w:val="24"/>
                <w:szCs w:val="24"/>
              </w:rPr>
              <w:t>1) Pieteikuma iesniegšana noteiktā termiņā</w:t>
            </w:r>
          </w:p>
          <w:p w:rsidR="00745CCE" w:rsidRPr="00E26490" w:rsidP="00745CCE">
            <w:pPr>
              <w:keepNext/>
              <w:keepLines/>
              <w:spacing w:before="120"/>
              <w:jc w:val="both"/>
              <w:rPr>
                <w:rFonts w:ascii="Times New Roman" w:hAnsi="Times New Roman" w:cs="Times New Roman"/>
                <w:bCs/>
                <w:i/>
                <w:sz w:val="24"/>
                <w:szCs w:val="24"/>
              </w:rPr>
            </w:pPr>
            <w:r w:rsidRPr="00583986">
              <w:rPr>
                <w:rFonts w:ascii="Times New Roman" w:hAnsi="Times New Roman" w:cs="Times New Roman"/>
                <w:i/>
                <w:sz w:val="24"/>
                <w:szCs w:val="24"/>
              </w:rPr>
              <w:t>Saskaņā ar Ministru kabineta noteikumu Nr. 221 89. punktu komersantam, kas vēlas</w:t>
            </w:r>
            <w:r w:rsidRPr="00E26490">
              <w:rPr>
                <w:rFonts w:ascii="Times New Roman" w:hAnsi="Times New Roman" w:cs="Times New Roman"/>
                <w:sz w:val="24"/>
                <w:szCs w:val="24"/>
              </w:rPr>
              <w:t xml:space="preserve"> </w:t>
            </w:r>
            <w:r w:rsidRPr="00E26490">
              <w:rPr>
                <w:rFonts w:ascii="Times New Roman" w:hAnsi="Times New Roman" w:cs="Times New Roman"/>
                <w:i/>
                <w:sz w:val="24"/>
                <w:szCs w:val="24"/>
              </w:rPr>
              <w:t xml:space="preserve">saņemt vienreizēju maksājumu, kas sastāv no diskontētām trim ceturtdaļām no atlikušajā atbalsta periodā saņemamās garantētās maksas par koģenerācijas elektrostacijā </w:t>
            </w:r>
            <w:r w:rsidRPr="00E26490">
              <w:rPr>
                <w:rFonts w:ascii="Times New Roman" w:hAnsi="Times New Roman" w:cs="Times New Roman"/>
                <w:i/>
                <w:sz w:val="24"/>
                <w:szCs w:val="24"/>
              </w:rPr>
              <w:t xml:space="preserve">uzstādīto </w:t>
            </w:r>
            <w:r w:rsidRPr="00E26490">
              <w:rPr>
                <w:rFonts w:ascii="Times New Roman" w:hAnsi="Times New Roman" w:cs="Times New Roman"/>
                <w:i/>
                <w:sz w:val="24"/>
                <w:szCs w:val="24"/>
              </w:rPr>
              <w:t>elektrisko jaudu,  ir tiesības 56.</w:t>
            </w:r>
            <w:r w:rsidRPr="00E26490">
              <w:rPr>
                <w:rFonts w:ascii="Times New Roman" w:hAnsi="Times New Roman" w:cs="Times New Roman"/>
                <w:i/>
                <w:sz w:val="24"/>
                <w:szCs w:val="24"/>
                <w:vertAlign w:val="superscript"/>
              </w:rPr>
              <w:t>24</w:t>
            </w:r>
            <w:r w:rsidRPr="00E26490">
              <w:rPr>
                <w:rFonts w:ascii="Times New Roman" w:hAnsi="Times New Roman" w:cs="Times New Roman"/>
                <w:i/>
                <w:sz w:val="24"/>
                <w:szCs w:val="24"/>
              </w:rPr>
              <w:t xml:space="preserve">  punktā minēto pieteikumu Ekonomikas ministrijā iesniegt viena mēneša laikā no Ministru kabineta noteikumu </w:t>
            </w:r>
            <w:r w:rsidRPr="00E26490">
              <w:rPr>
                <w:rFonts w:ascii="Times New Roman" w:hAnsi="Times New Roman" w:cs="Times New Roman"/>
                <w:bCs/>
                <w:i/>
                <w:sz w:val="24"/>
                <w:szCs w:val="24"/>
              </w:rPr>
              <w:t>Nr. 221 IV</w:t>
            </w:r>
            <w:r w:rsidRPr="00E26490">
              <w:rPr>
                <w:rFonts w:ascii="Times New Roman" w:hAnsi="Times New Roman" w:cs="Times New Roman"/>
                <w:bCs/>
                <w:i/>
                <w:sz w:val="24"/>
                <w:szCs w:val="24"/>
                <w:vertAlign w:val="superscript"/>
              </w:rPr>
              <w:t>2</w:t>
            </w:r>
            <w:r w:rsidRPr="00E26490">
              <w:rPr>
                <w:rFonts w:ascii="Times New Roman" w:hAnsi="Times New Roman" w:cs="Times New Roman"/>
                <w:bCs/>
                <w:i/>
                <w:sz w:val="24"/>
                <w:szCs w:val="24"/>
              </w:rPr>
              <w:t>. nodaļas spēkā stāšanās dienas.</w:t>
            </w:r>
          </w:p>
          <w:p w:rsidR="00745CCE" w:rsidRPr="00E26490" w:rsidP="00745CCE">
            <w:pPr>
              <w:spacing w:before="120"/>
              <w:jc w:val="both"/>
              <w:rPr>
                <w:rFonts w:ascii="Times New Roman" w:hAnsi="Times New Roman" w:cs="Times New Roman"/>
                <w:bCs/>
                <w:sz w:val="24"/>
                <w:szCs w:val="24"/>
              </w:rPr>
            </w:pPr>
            <w:r w:rsidRPr="00E26490">
              <w:rPr>
                <w:rFonts w:ascii="Times New Roman" w:hAnsi="Times New Roman" w:cs="Times New Roman"/>
                <w:bCs/>
                <w:sz w:val="24"/>
                <w:szCs w:val="24"/>
              </w:rPr>
              <w:t>Ministru kabineta noteikumi Nr. 608 stājās spēkā 2017. gada 14. okto</w:t>
            </w:r>
            <w:r w:rsidRPr="00E26490">
              <w:rPr>
                <w:rFonts w:ascii="Times New Roman" w:hAnsi="Times New Roman" w:cs="Times New Roman"/>
                <w:bCs/>
                <w:sz w:val="24"/>
                <w:szCs w:val="24"/>
              </w:rPr>
              <w:t>brī.</w:t>
            </w:r>
          </w:p>
          <w:p w:rsidR="00745CCE" w:rsidRPr="003828B9" w:rsidP="00745CCE">
            <w:pPr>
              <w:spacing w:before="120"/>
              <w:jc w:val="both"/>
              <w:rPr>
                <w:rFonts w:ascii="Times New Roman" w:hAnsi="Times New Roman" w:cs="Times New Roman"/>
                <w:sz w:val="24"/>
                <w:szCs w:val="24"/>
              </w:rPr>
            </w:pPr>
            <w:r w:rsidRPr="00E26490">
              <w:rPr>
                <w:rFonts w:ascii="Times New Roman" w:hAnsi="Times New Roman" w:cs="Times New Roman"/>
                <w:sz w:val="24"/>
                <w:szCs w:val="24"/>
              </w:rPr>
              <w:t>Saskaņā ar Ministru kabineta noteikumu Nr. 221 56.</w:t>
            </w:r>
            <w:r w:rsidRPr="00E26490">
              <w:rPr>
                <w:rFonts w:ascii="Times New Roman" w:hAnsi="Times New Roman" w:cs="Times New Roman"/>
                <w:sz w:val="24"/>
                <w:szCs w:val="24"/>
                <w:vertAlign w:val="superscript"/>
              </w:rPr>
              <w:t>22</w:t>
            </w:r>
            <w:r w:rsidRPr="00E26490">
              <w:rPr>
                <w:rFonts w:ascii="Times New Roman" w:hAnsi="Times New Roman" w:cs="Times New Roman"/>
                <w:sz w:val="24"/>
                <w:szCs w:val="24"/>
              </w:rPr>
              <w:t xml:space="preserve"> punktu un pamatojoties uz 2017. gada 17. oktobra valdes lēmumu, 2017. gada 19. oktobrī </w:t>
            </w:r>
            <w:r w:rsidRPr="00E26490">
              <w:rPr>
                <w:rFonts w:ascii="Times New Roman" w:hAnsi="Times New Roman" w:cs="Times New Roman"/>
                <w:bCs/>
                <w:sz w:val="24"/>
                <w:szCs w:val="24"/>
              </w:rPr>
              <w:t xml:space="preserve"> akciju sabiedrība </w:t>
            </w:r>
            <w:r w:rsidRPr="00E26490">
              <w:rPr>
                <w:rFonts w:ascii="Times New Roman" w:hAnsi="Times New Roman" w:cs="Times New Roman"/>
                <w:sz w:val="24"/>
                <w:szCs w:val="24"/>
              </w:rPr>
              <w:t xml:space="preserve">“Latvenergo” iesniedza Ekonomikas </w:t>
            </w:r>
            <w:r w:rsidRPr="00E26490">
              <w:rPr>
                <w:rFonts w:ascii="Times New Roman" w:hAnsi="Times New Roman" w:cs="Times New Roman"/>
                <w:bCs/>
                <w:sz w:val="24"/>
                <w:szCs w:val="24"/>
              </w:rPr>
              <w:t>ministrijā</w:t>
            </w:r>
            <w:r w:rsidRPr="00E26490">
              <w:rPr>
                <w:rFonts w:ascii="Times New Roman" w:hAnsi="Times New Roman" w:cs="Times New Roman"/>
                <w:sz w:val="24"/>
                <w:szCs w:val="24"/>
              </w:rPr>
              <w:t xml:space="preserve"> pieteikumu (vēstule Nr. 01VD00-11/3562) vienrei</w:t>
            </w:r>
            <w:r w:rsidRPr="00E26490">
              <w:rPr>
                <w:rFonts w:ascii="Times New Roman" w:hAnsi="Times New Roman" w:cs="Times New Roman"/>
                <w:sz w:val="24"/>
                <w:szCs w:val="24"/>
              </w:rPr>
              <w:t xml:space="preserve">zējam maksājumam, kas sastāv no diskontētām trim ceturtdaļām no atlikušajā atbalsta periodā saņemamās </w:t>
            </w:r>
            <w:r w:rsidRPr="003828B9">
              <w:rPr>
                <w:rFonts w:ascii="Times New Roman" w:hAnsi="Times New Roman" w:cs="Times New Roman"/>
                <w:sz w:val="24"/>
                <w:szCs w:val="24"/>
              </w:rPr>
              <w:t>garantētās maksas par koģenerācijas elektrostacijās Rīgas TEC-1 (adrese – Viskaļu iela 16, Rīga) un Rīgas TEC-2 (adrese – Granīta iela 31, Acone, Salaspil</w:t>
            </w:r>
            <w:r w:rsidRPr="003828B9">
              <w:rPr>
                <w:rFonts w:ascii="Times New Roman" w:hAnsi="Times New Roman" w:cs="Times New Roman"/>
                <w:sz w:val="24"/>
                <w:szCs w:val="24"/>
              </w:rPr>
              <w:t>s pagasts, Salaspils novads) uzstādīto elektrisko jaudu (turpmāk – vienreizējs maksājums).</w:t>
            </w:r>
          </w:p>
          <w:p w:rsidR="00745CCE" w:rsidRPr="003828B9" w:rsidP="00745CCE">
            <w:pPr>
              <w:spacing w:before="120"/>
              <w:jc w:val="both"/>
              <w:rPr>
                <w:rFonts w:ascii="Times New Roman" w:hAnsi="Times New Roman" w:cs="Times New Roman"/>
                <w:bCs/>
                <w:sz w:val="24"/>
                <w:szCs w:val="24"/>
              </w:rPr>
            </w:pPr>
            <w:r w:rsidRPr="003828B9">
              <w:rPr>
                <w:rFonts w:ascii="Times New Roman" w:hAnsi="Times New Roman" w:cs="Times New Roman"/>
                <w:bCs/>
                <w:sz w:val="24"/>
                <w:szCs w:val="24"/>
              </w:rPr>
              <w:t>2) Uzstādītās elektriskā jaudas lielums un garantētā maksa</w:t>
            </w:r>
          </w:p>
          <w:p w:rsidR="00745CCE" w:rsidRPr="005119AD" w:rsidP="00745CCE">
            <w:pPr>
              <w:spacing w:before="120"/>
              <w:jc w:val="both"/>
              <w:rPr>
                <w:rFonts w:ascii="Times New Roman" w:hAnsi="Times New Roman" w:cs="Times New Roman"/>
                <w:bCs/>
                <w:i/>
                <w:sz w:val="24"/>
                <w:szCs w:val="24"/>
              </w:rPr>
            </w:pPr>
            <w:r w:rsidRPr="003828B9">
              <w:rPr>
                <w:rFonts w:ascii="Times New Roman" w:hAnsi="Times New Roman" w:cs="Times New Roman"/>
                <w:bCs/>
                <w:i/>
                <w:sz w:val="24"/>
                <w:szCs w:val="24"/>
              </w:rPr>
              <w:t xml:space="preserve">Saskaņā ar </w:t>
            </w:r>
            <w:r w:rsidRPr="003828B9">
              <w:rPr>
                <w:rFonts w:ascii="Times New Roman" w:hAnsi="Times New Roman" w:cs="Times New Roman"/>
                <w:i/>
                <w:sz w:val="24"/>
                <w:szCs w:val="24"/>
              </w:rPr>
              <w:t>Ministru kabineta n</w:t>
            </w:r>
            <w:r w:rsidRPr="003828B9">
              <w:rPr>
                <w:rFonts w:ascii="Times New Roman" w:hAnsi="Times New Roman" w:cs="Times New Roman"/>
                <w:bCs/>
                <w:i/>
                <w:sz w:val="24"/>
                <w:szCs w:val="24"/>
              </w:rPr>
              <w:t>oteikumu Nr. 221 56.</w:t>
            </w:r>
            <w:r w:rsidRPr="003828B9">
              <w:rPr>
                <w:rFonts w:ascii="Times New Roman" w:hAnsi="Times New Roman" w:cs="Times New Roman"/>
                <w:bCs/>
                <w:i/>
                <w:sz w:val="24"/>
                <w:szCs w:val="24"/>
                <w:vertAlign w:val="superscript"/>
              </w:rPr>
              <w:t>22</w:t>
            </w:r>
            <w:r w:rsidRPr="003828B9">
              <w:rPr>
                <w:rFonts w:ascii="Times New Roman" w:hAnsi="Times New Roman" w:cs="Times New Roman"/>
                <w:bCs/>
                <w:i/>
                <w:sz w:val="24"/>
                <w:szCs w:val="24"/>
              </w:rPr>
              <w:t> 1. </w:t>
            </w:r>
            <w:r w:rsidRPr="003828B9" w:rsidR="00A44D43">
              <w:rPr>
                <w:rFonts w:ascii="Times New Roman" w:hAnsi="Times New Roman" w:cs="Times New Roman"/>
                <w:bCs/>
                <w:i/>
                <w:sz w:val="24"/>
                <w:szCs w:val="24"/>
              </w:rPr>
              <w:t>apakš</w:t>
            </w:r>
            <w:r w:rsidRPr="003828B9">
              <w:rPr>
                <w:rFonts w:ascii="Times New Roman" w:hAnsi="Times New Roman" w:cs="Times New Roman"/>
                <w:bCs/>
                <w:i/>
                <w:sz w:val="24"/>
                <w:szCs w:val="24"/>
              </w:rPr>
              <w:t xml:space="preserve">punktu vienreizējam maksājumam var </w:t>
            </w:r>
            <w:r w:rsidRPr="00756B9F">
              <w:rPr>
                <w:rFonts w:ascii="Times New Roman" w:hAnsi="Times New Roman" w:cs="Times New Roman"/>
                <w:i/>
                <w:sz w:val="24"/>
                <w:szCs w:val="24"/>
              </w:rPr>
              <w:t>pieteikties</w:t>
            </w:r>
            <w:r w:rsidRPr="00E26490">
              <w:rPr>
                <w:rFonts w:ascii="Times New Roman" w:hAnsi="Times New Roman" w:cs="Times New Roman"/>
                <w:bCs/>
                <w:i/>
                <w:sz w:val="24"/>
                <w:szCs w:val="24"/>
              </w:rPr>
              <w:t xml:space="preserve"> komersants, kurš saskaņā ar </w:t>
            </w:r>
            <w:r>
              <w:fldChar w:fldCharType="begin"/>
            </w:r>
            <w:r>
              <w:instrText xml:space="preserve"> HYPERLINK "https://likumi.lv/ta/id/108834-elektroenergijas-tirgus-likums" \t "_blank" </w:instrText>
            </w:r>
            <w:r>
              <w:fldChar w:fldCharType="separate"/>
            </w:r>
            <w:r w:rsidRPr="00E26490">
              <w:rPr>
                <w:rFonts w:ascii="Times New Roman" w:hAnsi="Times New Roman" w:cs="Times New Roman"/>
                <w:bCs/>
                <w:i/>
                <w:sz w:val="24"/>
                <w:szCs w:val="24"/>
              </w:rPr>
              <w:t>Elektroenerģijas tirgus likuma</w:t>
            </w:r>
            <w:r>
              <w:fldChar w:fldCharType="end"/>
            </w:r>
            <w:r w:rsidRPr="00E26490">
              <w:rPr>
                <w:rFonts w:ascii="Times New Roman" w:hAnsi="Times New Roman" w:cs="Times New Roman"/>
                <w:bCs/>
                <w:i/>
                <w:sz w:val="24"/>
                <w:szCs w:val="24"/>
              </w:rPr>
              <w:t xml:space="preserve"> 28.</w:t>
            </w:r>
            <w:r w:rsidRPr="00E26490">
              <w:rPr>
                <w:rFonts w:ascii="Times New Roman" w:hAnsi="Times New Roman" w:cs="Times New Roman"/>
                <w:bCs/>
                <w:i/>
                <w:sz w:val="24"/>
                <w:szCs w:val="24"/>
                <w:vertAlign w:val="superscript"/>
              </w:rPr>
              <w:t>1</w:t>
            </w:r>
            <w:r w:rsidRPr="00C70080">
              <w:rPr>
                <w:rFonts w:ascii="Times New Roman" w:hAnsi="Times New Roman" w:cs="Times New Roman"/>
                <w:bCs/>
                <w:i/>
                <w:sz w:val="24"/>
                <w:szCs w:val="24"/>
              </w:rPr>
              <w:t xml:space="preserve"> pantu saņem garantēto maksu par koģenerācijas elektrostacijā uzstādīto elektrisko jaudu, u</w:t>
            </w:r>
            <w:r w:rsidRPr="00C70080">
              <w:rPr>
                <w:rFonts w:ascii="Times New Roman" w:hAnsi="Times New Roman" w:cs="Times New Roman"/>
                <w:bCs/>
                <w:i/>
                <w:sz w:val="24"/>
                <w:szCs w:val="24"/>
              </w:rPr>
              <w:t>n tā koģenerācijas elektrostacijā uzstādītā elektriskā jauda ir lielāka par 100 MW.</w:t>
            </w:r>
          </w:p>
          <w:p w:rsidR="00745CCE" w:rsidRPr="003828B9" w:rsidP="00745CCE">
            <w:pPr>
              <w:pStyle w:val="NoSpacing"/>
              <w:spacing w:before="120" w:after="120"/>
              <w:jc w:val="both"/>
              <w:rPr>
                <w:szCs w:val="24"/>
                <w:lang w:val="lv-LV"/>
              </w:rPr>
            </w:pPr>
            <w:r w:rsidRPr="006C52D3">
              <w:rPr>
                <w:szCs w:val="24"/>
                <w:lang w:val="lv-LV"/>
              </w:rPr>
              <w:t>Saskaņā ar Elektroenerģijas tirgus likuma 28.</w:t>
            </w:r>
            <w:r w:rsidRPr="006C52D3">
              <w:rPr>
                <w:szCs w:val="24"/>
                <w:vertAlign w:val="superscript"/>
                <w:lang w:val="lv-LV"/>
              </w:rPr>
              <w:t>1</w:t>
            </w:r>
            <w:r w:rsidRPr="003828B9">
              <w:rPr>
                <w:szCs w:val="24"/>
                <w:lang w:val="lv-LV"/>
              </w:rPr>
              <w:t xml:space="preserve"> panta 2</w:t>
            </w:r>
            <w:r w:rsidRPr="003828B9">
              <w:rPr>
                <w:szCs w:val="24"/>
                <w:vertAlign w:val="superscript"/>
                <w:lang w:val="lv-LV"/>
              </w:rPr>
              <w:t>1</w:t>
            </w:r>
            <w:r w:rsidRPr="003828B9">
              <w:rPr>
                <w:szCs w:val="24"/>
                <w:lang w:val="lv-LV"/>
              </w:rPr>
              <w:t xml:space="preserve">. daļu ražotājs, kas elektroenerģiju ražo koģenerācijas stacijā, kuras uzstādītā elektriskā jauda ir lielāka par </w:t>
            </w:r>
            <w:r w:rsidRPr="003828B9">
              <w:rPr>
                <w:szCs w:val="24"/>
                <w:lang w:val="lv-LV"/>
              </w:rPr>
              <w:t>četriem megavatiem, un kas līdz 2013. gada 31. decembrim ir izmantojis šā likuma 28. pantā noteiktajā kārtībā iegūtās tiesības pārdot saražoto elektroenerģiju obligātā iepirkuma ietvaros, no 2014. gada 1. janvāra saņem garantēto maksu par koģenerācijas sta</w:t>
            </w:r>
            <w:r w:rsidRPr="003828B9">
              <w:rPr>
                <w:szCs w:val="24"/>
                <w:lang w:val="lv-LV"/>
              </w:rPr>
              <w:t>cijā uzstādīto elektrisko jaudu atbilstoši tiem pašiem nosacījumiem par darbības režīmu, termiņiem un jaudas komponentes aprēķinu, kādi uz koģenerācijas staciju attiecās līdz 2013. gada 31. decembrim.</w:t>
            </w:r>
          </w:p>
          <w:p w:rsidR="00745CCE" w:rsidRPr="003828B9" w:rsidP="00745CCE">
            <w:pPr>
              <w:pStyle w:val="NoSpacing"/>
              <w:spacing w:before="120" w:after="120"/>
              <w:jc w:val="both"/>
              <w:rPr>
                <w:szCs w:val="24"/>
                <w:lang w:val="lv-LV"/>
              </w:rPr>
            </w:pPr>
            <w:r w:rsidRPr="003828B9">
              <w:rPr>
                <w:szCs w:val="24"/>
                <w:lang w:val="lv-LV"/>
              </w:rPr>
              <w:t xml:space="preserve">Saskaņā ar Elektroenerģijas tirgus likuma 28. pantu </w:t>
            </w:r>
            <w:r w:rsidRPr="003828B9">
              <w:rPr>
                <w:bCs/>
                <w:szCs w:val="24"/>
                <w:lang w:val="lv-LV"/>
              </w:rPr>
              <w:t xml:space="preserve"> ak</w:t>
            </w:r>
            <w:r w:rsidRPr="003828B9">
              <w:rPr>
                <w:bCs/>
                <w:szCs w:val="24"/>
                <w:lang w:val="lv-LV"/>
              </w:rPr>
              <w:t xml:space="preserve">ciju sabiedrībai </w:t>
            </w:r>
            <w:r w:rsidRPr="003828B9">
              <w:rPr>
                <w:szCs w:val="24"/>
                <w:lang w:val="lv-LV"/>
              </w:rPr>
              <w:t>“Latvenergo” tiesības pārdot saražoto elektroenerģiju obligātā iepirkuma ietvaros attiecībā uz:</w:t>
            </w:r>
          </w:p>
          <w:p w:rsidR="00745CCE" w:rsidRPr="003828B9" w:rsidP="00745CCE">
            <w:pPr>
              <w:pStyle w:val="NoSpacing"/>
              <w:spacing w:before="120" w:after="120"/>
              <w:jc w:val="both"/>
              <w:rPr>
                <w:szCs w:val="24"/>
                <w:lang w:val="lv-LV"/>
              </w:rPr>
            </w:pPr>
            <w:r w:rsidRPr="003828B9">
              <w:rPr>
                <w:szCs w:val="24"/>
                <w:lang w:val="lv-LV"/>
              </w:rPr>
              <w:t xml:space="preserve">1) Rīgas TEC-1 ir piešķirtas ar Ekonomikas ministrijas </w:t>
            </w:r>
            <w:r w:rsidRPr="003828B9">
              <w:rPr>
                <w:szCs w:val="24"/>
                <w:lang w:val="lv-LV"/>
              </w:rPr>
              <w:t xml:space="preserve">2007. gada 28. maija lēmumu Nr. 8400-09-68 </w:t>
            </w:r>
            <w:r w:rsidRPr="003828B9">
              <w:rPr>
                <w:i/>
                <w:szCs w:val="24"/>
                <w:lang w:val="lv-LV"/>
              </w:rPr>
              <w:t>“Par tiesību piešķiršanu pārdot koģenerācijas</w:t>
            </w:r>
            <w:r w:rsidRPr="003828B9">
              <w:rPr>
                <w:i/>
                <w:szCs w:val="24"/>
                <w:lang w:val="lv-LV"/>
              </w:rPr>
              <w:t xml:space="preserve"> procesā saražoto elektroenerģiju obligātā iepirkuma ietvaros (AS “Latvenergo”)”;</w:t>
            </w:r>
          </w:p>
          <w:p w:rsidR="00745CCE" w:rsidRPr="003828B9" w:rsidP="00745CCE">
            <w:pPr>
              <w:jc w:val="both"/>
              <w:rPr>
                <w:rFonts w:ascii="Times New Roman" w:hAnsi="Times New Roman" w:cs="Times New Roman"/>
                <w:sz w:val="24"/>
                <w:szCs w:val="24"/>
              </w:rPr>
            </w:pPr>
            <w:r w:rsidRPr="003828B9">
              <w:rPr>
                <w:rFonts w:ascii="Times New Roman" w:hAnsi="Times New Roman" w:cs="Times New Roman"/>
                <w:sz w:val="24"/>
                <w:szCs w:val="24"/>
              </w:rPr>
              <w:t xml:space="preserve">2) Rīgas TEC-2 ar Ekonomikas ministrijas 2010. gada 13. septembra lēmumu Nr. 1-6.1-396 </w:t>
            </w:r>
            <w:r w:rsidRPr="003828B9">
              <w:rPr>
                <w:rFonts w:ascii="Times New Roman" w:hAnsi="Times New Roman" w:cs="Times New Roman"/>
                <w:i/>
                <w:sz w:val="24"/>
                <w:szCs w:val="24"/>
              </w:rPr>
              <w:t>“Par tiesību piešķiršanu pārdot koģenerācijas procesā saražoto elektroenerģiju obligātā</w:t>
            </w:r>
            <w:r w:rsidRPr="003828B9">
              <w:rPr>
                <w:rFonts w:ascii="Times New Roman" w:hAnsi="Times New Roman" w:cs="Times New Roman"/>
                <w:i/>
                <w:sz w:val="24"/>
                <w:szCs w:val="24"/>
              </w:rPr>
              <w:t xml:space="preserve"> iepirkuma ietvaros ( AS “Latvenergo”)”. </w:t>
            </w:r>
          </w:p>
          <w:p w:rsidR="00745CCE" w:rsidRPr="005119AD" w:rsidP="00745CCE">
            <w:pPr>
              <w:pStyle w:val="NoSpacing"/>
              <w:spacing w:before="120" w:after="120"/>
              <w:jc w:val="both"/>
              <w:rPr>
                <w:bCs/>
                <w:szCs w:val="24"/>
                <w:lang w:val="lv-LV"/>
              </w:rPr>
            </w:pPr>
            <w:r w:rsidRPr="003828B9">
              <w:rPr>
                <w:szCs w:val="24"/>
                <w:lang w:val="lv-LV"/>
              </w:rPr>
              <w:t>Ar minētajiem lēmumiem piešķirtās elektroenerģijas obligātā iepirkuma tiesības par Rīgas TEC-1 sāktas izmantot 2007. gada 28. maijā, savukārt par Rīgas TEC-2 2013. gada 24. septembrī. Līdz ar to šīs koģenerācijas e</w:t>
            </w:r>
            <w:r w:rsidRPr="003828B9">
              <w:rPr>
                <w:szCs w:val="24"/>
                <w:lang w:val="lv-LV"/>
              </w:rPr>
              <w:t xml:space="preserve">lektrostacijas </w:t>
            </w:r>
            <w:r w:rsidRPr="003828B9">
              <w:rPr>
                <w:bCs/>
                <w:szCs w:val="24"/>
                <w:lang w:val="lv-LV"/>
              </w:rPr>
              <w:t xml:space="preserve">saskaņā ar </w:t>
            </w:r>
            <w:r>
              <w:fldChar w:fldCharType="begin"/>
            </w:r>
            <w:r>
              <w:instrText xml:space="preserve"> HYPERLINK "https://likumi.lv/ta/id/108834-elektroenergijas-tirgus-likums" \t "_blank" </w:instrText>
            </w:r>
            <w:r>
              <w:fldChar w:fldCharType="separate"/>
            </w:r>
            <w:r w:rsidRPr="00756B9F">
              <w:rPr>
                <w:bCs/>
                <w:szCs w:val="24"/>
                <w:lang w:val="lv-LV"/>
              </w:rPr>
              <w:t>Elektroenerģijas tirgus likuma</w:t>
            </w:r>
            <w:r>
              <w:fldChar w:fldCharType="end"/>
            </w:r>
            <w:r w:rsidRPr="00E26490">
              <w:rPr>
                <w:bCs/>
                <w:szCs w:val="24"/>
                <w:lang w:val="lv-LV"/>
              </w:rPr>
              <w:t xml:space="preserve"> 28.</w:t>
            </w:r>
            <w:r w:rsidRPr="00E26490">
              <w:rPr>
                <w:bCs/>
                <w:szCs w:val="24"/>
                <w:vertAlign w:val="superscript"/>
                <w:lang w:val="lv-LV"/>
              </w:rPr>
              <w:t>1</w:t>
            </w:r>
            <w:r w:rsidRPr="00C70080">
              <w:rPr>
                <w:bCs/>
                <w:szCs w:val="24"/>
                <w:lang w:val="lv-LV"/>
              </w:rPr>
              <w:t xml:space="preserve"> pantu no 2014. ga</w:t>
            </w:r>
            <w:r w:rsidRPr="00BA155A">
              <w:rPr>
                <w:bCs/>
                <w:szCs w:val="24"/>
                <w:lang w:val="lv-LV"/>
              </w:rPr>
              <w:t>da 1. janvāra saņem garantēto maksu par koģenerācijas stacijā uzstādīto elektrisko jaud</w:t>
            </w:r>
            <w:r w:rsidRPr="00BA155A">
              <w:rPr>
                <w:bCs/>
                <w:szCs w:val="24"/>
                <w:lang w:val="lv-LV"/>
              </w:rPr>
              <w:t>u atbilstoši tiem pašiem nosacījumiem par darbības režīmu, termiņiem un jaudas komponentes aprēķinu, kādi uz koģenerācijas staciju attiecās līdz 2013. gada 31. decembrim</w:t>
            </w:r>
            <w:r w:rsidRPr="005119AD">
              <w:rPr>
                <w:bCs/>
                <w:szCs w:val="24"/>
                <w:lang w:val="lv-LV"/>
              </w:rPr>
              <w:t>.</w:t>
            </w:r>
          </w:p>
          <w:p w:rsidR="00745CCE" w:rsidRPr="003828B9" w:rsidP="00745CCE">
            <w:pPr>
              <w:pStyle w:val="NoSpacing"/>
              <w:spacing w:before="120" w:after="120"/>
              <w:jc w:val="both"/>
              <w:rPr>
                <w:szCs w:val="24"/>
                <w:lang w:val="lv-LV"/>
              </w:rPr>
            </w:pPr>
            <w:r w:rsidRPr="00756B9F">
              <w:rPr>
                <w:bCs/>
                <w:szCs w:val="24"/>
                <w:lang w:val="lv-LV"/>
              </w:rPr>
              <w:t>Ņemot vērā Rīgas TEC-1 un Rīgas TEC-2 uzstādītās elektriskās jaudas, izmantojot Minis</w:t>
            </w:r>
            <w:r w:rsidRPr="00756B9F">
              <w:rPr>
                <w:bCs/>
                <w:szCs w:val="24"/>
                <w:lang w:val="lv-LV"/>
              </w:rPr>
              <w:t xml:space="preserve">tru kabineta noteikumu Nr. 221 52. punkta formulas, tika noteikts ikgadējais  nominālais jaudas maksājums </w:t>
            </w:r>
            <w:r w:rsidRPr="00756B9F">
              <w:rPr>
                <w:szCs w:val="24"/>
                <w:lang w:val="lv-LV"/>
              </w:rPr>
              <w:t xml:space="preserve">Rīgas TEC-1 14 731 776,00 </w:t>
            </w:r>
            <w:r w:rsidRPr="006C52D3">
              <w:rPr>
                <w:i/>
                <w:szCs w:val="24"/>
                <w:lang w:val="lv-LV"/>
              </w:rPr>
              <w:t>euro</w:t>
            </w:r>
            <w:r w:rsidRPr="006C52D3">
              <w:rPr>
                <w:szCs w:val="24"/>
                <w:lang w:val="lv-LV"/>
              </w:rPr>
              <w:t xml:space="preserve"> un Rīgas TEC-2 – 85 147 619,20 </w:t>
            </w:r>
            <w:r w:rsidRPr="003828B9">
              <w:rPr>
                <w:i/>
                <w:szCs w:val="24"/>
                <w:lang w:val="lv-LV"/>
              </w:rPr>
              <w:t>euro</w:t>
            </w:r>
            <w:r w:rsidRPr="003828B9">
              <w:rPr>
                <w:szCs w:val="24"/>
                <w:lang w:val="lv-LV"/>
              </w:rPr>
              <w:t xml:space="preserve">. </w:t>
            </w:r>
          </w:p>
          <w:p w:rsidR="00745CCE" w:rsidRPr="003828B9" w:rsidP="00745CCE">
            <w:pPr>
              <w:pStyle w:val="NoSpacing"/>
              <w:spacing w:before="120" w:after="120"/>
              <w:jc w:val="both"/>
              <w:rPr>
                <w:szCs w:val="24"/>
                <w:lang w:val="lv-LV"/>
              </w:rPr>
            </w:pPr>
            <w:r w:rsidRPr="003828B9">
              <w:rPr>
                <w:szCs w:val="24"/>
                <w:lang w:val="lv-LV"/>
              </w:rPr>
              <w:t>Saskaņā ar Ministru kabineta noteikumu Nr. 221 52.</w:t>
            </w:r>
            <w:r w:rsidRPr="003828B9">
              <w:rPr>
                <w:szCs w:val="24"/>
                <w:vertAlign w:val="superscript"/>
                <w:lang w:val="lv-LV"/>
              </w:rPr>
              <w:t xml:space="preserve">1 </w:t>
            </w:r>
            <w:r w:rsidRPr="003828B9">
              <w:rPr>
                <w:szCs w:val="24"/>
                <w:lang w:val="lv-LV"/>
              </w:rPr>
              <w:t>punktu Rīgas TEC-1 garantētās</w:t>
            </w:r>
            <w:r w:rsidRPr="003828B9">
              <w:rPr>
                <w:szCs w:val="24"/>
                <w:lang w:val="lv-LV"/>
              </w:rPr>
              <w:t xml:space="preserve"> maksas saņemšanas periods ir līdz 2020. gada 30. oktobrim, ņemot vērā  Rīgas pilsētas būvvaldes komisijas 2005. gada 31. oktobra aktu (kods 05001670100) par rekonstruētās TEC-1 koģenerācijas elektrostacijas nodošanu ekspluatācijā. Savukārt Rīgas TEC-2 gar</w:t>
            </w:r>
            <w:r w:rsidRPr="003828B9">
              <w:rPr>
                <w:szCs w:val="24"/>
                <w:lang w:val="lv-LV"/>
              </w:rPr>
              <w:t>antētās maksas saņemšanas periods ir līdz 2028. gada 23. septembrim, ņemot vērā sistēmas operatora 2013. gada 24. septembra atļauju  (Nr. K2-2013) sistēmai pieslēgt TEC-2 koģenerācijas elektrostaciju.</w:t>
            </w:r>
          </w:p>
          <w:p w:rsidR="00745CCE" w:rsidRPr="003828B9" w:rsidP="00745CCE">
            <w:pPr>
              <w:spacing w:before="120"/>
              <w:jc w:val="both"/>
              <w:rPr>
                <w:rFonts w:ascii="Times New Roman" w:hAnsi="Times New Roman" w:cs="Times New Roman"/>
                <w:bCs/>
                <w:sz w:val="24"/>
                <w:szCs w:val="24"/>
              </w:rPr>
            </w:pPr>
            <w:r w:rsidRPr="003828B9">
              <w:rPr>
                <w:rFonts w:ascii="Times New Roman" w:hAnsi="Times New Roman" w:cs="Times New Roman"/>
                <w:bCs/>
                <w:sz w:val="24"/>
                <w:szCs w:val="24"/>
              </w:rPr>
              <w:t>3) Kopējā kapitālieguldījumu iekšējās peļņas norma</w:t>
            </w:r>
          </w:p>
          <w:p w:rsidR="00745CCE" w:rsidRPr="003828B9" w:rsidP="00745CCE">
            <w:pPr>
              <w:pStyle w:val="NoSpacing"/>
              <w:spacing w:before="120" w:after="120"/>
              <w:jc w:val="both"/>
              <w:rPr>
                <w:bCs/>
                <w:i/>
                <w:szCs w:val="24"/>
                <w:lang w:val="lv-LV"/>
              </w:rPr>
            </w:pPr>
            <w:r w:rsidRPr="003828B9">
              <w:rPr>
                <w:bCs/>
                <w:i/>
                <w:szCs w:val="24"/>
                <w:lang w:val="lv-LV"/>
              </w:rPr>
              <w:t>Sask</w:t>
            </w:r>
            <w:r w:rsidRPr="003828B9">
              <w:rPr>
                <w:bCs/>
                <w:i/>
                <w:szCs w:val="24"/>
                <w:lang w:val="lv-LV"/>
              </w:rPr>
              <w:t xml:space="preserve">aņā ar </w:t>
            </w:r>
            <w:r w:rsidRPr="003828B9">
              <w:rPr>
                <w:i/>
                <w:szCs w:val="24"/>
                <w:lang w:val="lv-LV"/>
              </w:rPr>
              <w:t>Ministru kabineta n</w:t>
            </w:r>
            <w:r w:rsidRPr="003828B9">
              <w:rPr>
                <w:bCs/>
                <w:i/>
                <w:szCs w:val="24"/>
                <w:lang w:val="lv-LV"/>
              </w:rPr>
              <w:t>oteikumu Nr. 221 56.</w:t>
            </w:r>
            <w:r w:rsidRPr="003828B9">
              <w:rPr>
                <w:bCs/>
                <w:i/>
                <w:szCs w:val="24"/>
                <w:vertAlign w:val="superscript"/>
                <w:lang w:val="lv-LV"/>
              </w:rPr>
              <w:t>22</w:t>
            </w:r>
            <w:r w:rsidRPr="003828B9">
              <w:rPr>
                <w:bCs/>
                <w:i/>
                <w:szCs w:val="24"/>
                <w:lang w:val="lv-LV"/>
              </w:rPr>
              <w:t> 2. </w:t>
            </w:r>
            <w:r w:rsidRPr="003828B9" w:rsidR="00A44D43">
              <w:rPr>
                <w:bCs/>
                <w:i/>
                <w:szCs w:val="24"/>
                <w:lang w:val="lv-LV"/>
              </w:rPr>
              <w:t>apakš</w:t>
            </w:r>
            <w:r w:rsidRPr="003828B9">
              <w:rPr>
                <w:bCs/>
                <w:i/>
                <w:szCs w:val="24"/>
                <w:lang w:val="lv-LV"/>
              </w:rPr>
              <w:t xml:space="preserve">punktu, lai varētu pretendēt uz vienreizējo maksājumu, koģenerācijas </w:t>
            </w:r>
            <w:r w:rsidRPr="003828B9">
              <w:rPr>
                <w:szCs w:val="24"/>
                <w:lang w:val="lv-LV"/>
              </w:rPr>
              <w:t>elektrostacijas</w:t>
            </w:r>
            <w:r w:rsidRPr="003828B9">
              <w:rPr>
                <w:bCs/>
                <w:i/>
                <w:szCs w:val="24"/>
                <w:lang w:val="lv-LV"/>
              </w:rPr>
              <w:t xml:space="preserve"> kopējā kapitālieguldījumu iekšējās peļņas norma, kas tiek aprēķināta, ievērojot Ministru kabineta noteikumu Nr. 22</w:t>
            </w:r>
            <w:r w:rsidRPr="003828B9">
              <w:rPr>
                <w:bCs/>
                <w:i/>
                <w:szCs w:val="24"/>
                <w:lang w:val="lv-LV"/>
              </w:rPr>
              <w:t>1 IV</w:t>
            </w:r>
            <w:r w:rsidRPr="003828B9">
              <w:rPr>
                <w:bCs/>
                <w:i/>
                <w:szCs w:val="24"/>
                <w:vertAlign w:val="superscript"/>
                <w:lang w:val="lv-LV"/>
              </w:rPr>
              <w:t>1</w:t>
            </w:r>
            <w:r w:rsidRPr="003828B9">
              <w:rPr>
                <w:bCs/>
                <w:i/>
                <w:szCs w:val="24"/>
                <w:lang w:val="lv-LV"/>
              </w:rPr>
              <w:t>. nodaļas nosacījumus, nepārsniedz 9%.</w:t>
            </w:r>
          </w:p>
          <w:p w:rsidR="00745CCE" w:rsidRPr="003828B9" w:rsidP="00745CCE">
            <w:pPr>
              <w:pStyle w:val="NoSpacing"/>
              <w:spacing w:before="120" w:after="120"/>
              <w:jc w:val="both"/>
              <w:rPr>
                <w:bCs/>
                <w:i/>
                <w:szCs w:val="24"/>
                <w:lang w:val="lv-LV"/>
              </w:rPr>
            </w:pPr>
            <w:r w:rsidRPr="003828B9">
              <w:rPr>
                <w:bCs/>
                <w:i/>
                <w:szCs w:val="24"/>
                <w:lang w:val="lv-LV"/>
              </w:rPr>
              <w:t>Saskaņā Ministru kabineta noteikumu Nr. 221 56.</w:t>
            </w:r>
            <w:r w:rsidRPr="003828B9">
              <w:rPr>
                <w:bCs/>
                <w:i/>
                <w:szCs w:val="24"/>
                <w:vertAlign w:val="superscript"/>
                <w:lang w:val="lv-LV"/>
              </w:rPr>
              <w:t>24</w:t>
            </w:r>
            <w:r w:rsidRPr="003828B9">
              <w:rPr>
                <w:bCs/>
                <w:i/>
                <w:szCs w:val="24"/>
                <w:lang w:val="lv-LV"/>
              </w:rPr>
              <w:t> 1. </w:t>
            </w:r>
            <w:r w:rsidRPr="003828B9" w:rsidR="00A44D43">
              <w:rPr>
                <w:bCs/>
                <w:i/>
                <w:szCs w:val="24"/>
                <w:lang w:val="lv-LV"/>
              </w:rPr>
              <w:t>apakš</w:t>
            </w:r>
            <w:r w:rsidRPr="003828B9">
              <w:rPr>
                <w:bCs/>
                <w:i/>
                <w:szCs w:val="24"/>
                <w:lang w:val="lv-LV"/>
              </w:rPr>
              <w:t xml:space="preserve">punktu komersantam, kurš piesakās vienreizējam maksājumam, vienlaikus ar pieteikumu Ekonomikas ministrijā ir jāiesniedz </w:t>
            </w:r>
            <w:r w:rsidRPr="003828B9">
              <w:rPr>
                <w:bCs/>
                <w:i/>
                <w:szCs w:val="24"/>
                <w:lang w:val="lv-LV"/>
              </w:rPr>
              <w:t xml:space="preserve">zvērināta revidenta apstiprināts </w:t>
            </w:r>
            <w:r w:rsidRPr="00F55E58">
              <w:rPr>
                <w:i/>
                <w:szCs w:val="24"/>
                <w:lang w:val="lv-LV"/>
              </w:rPr>
              <w:t>a</w:t>
            </w:r>
            <w:r w:rsidRPr="00F55E58">
              <w:rPr>
                <w:i/>
                <w:szCs w:val="24"/>
                <w:lang w:val="lv-LV"/>
              </w:rPr>
              <w:t>prēķins</w:t>
            </w:r>
            <w:r w:rsidRPr="00E26490">
              <w:rPr>
                <w:bCs/>
                <w:i/>
                <w:szCs w:val="24"/>
                <w:lang w:val="lv-LV"/>
              </w:rPr>
              <w:t xml:space="preserve"> par koģenerācijas elektrostacijas kopējo kapitālieguldījumu iekšējo peļņas normu visam atbalsta periodam vai apliecinājums, ka tas tiks iesniegts ne vēlāk kā vi</w:t>
            </w:r>
            <w:r w:rsidRPr="005119AD">
              <w:rPr>
                <w:bCs/>
                <w:i/>
                <w:szCs w:val="24"/>
                <w:lang w:val="lv-LV"/>
              </w:rPr>
              <w:t xml:space="preserve">enu nedēļu pirms tam, kad </w:t>
            </w:r>
            <w:r w:rsidRPr="00756B9F" w:rsidR="00AC10C9">
              <w:rPr>
                <w:bCs/>
                <w:i/>
                <w:szCs w:val="24"/>
                <w:lang w:val="lv-LV"/>
              </w:rPr>
              <w:t>saskaņā ar Noteikumu Nr.221 56.</w:t>
            </w:r>
            <w:r w:rsidRPr="00756B9F" w:rsidR="00AC10C9">
              <w:rPr>
                <w:bCs/>
                <w:i/>
                <w:szCs w:val="24"/>
                <w:vertAlign w:val="superscript"/>
                <w:lang w:val="lv-LV"/>
              </w:rPr>
              <w:t xml:space="preserve">26 </w:t>
            </w:r>
            <w:r w:rsidRPr="007663E8" w:rsidR="00AC10C9">
              <w:rPr>
                <w:bCs/>
                <w:i/>
                <w:szCs w:val="24"/>
                <w:lang w:val="lv-LV"/>
              </w:rPr>
              <w:t xml:space="preserve">punktu </w:t>
            </w:r>
            <w:r w:rsidRPr="007663E8">
              <w:rPr>
                <w:bCs/>
                <w:i/>
                <w:szCs w:val="24"/>
                <w:lang w:val="lv-LV"/>
              </w:rPr>
              <w:t xml:space="preserve">ir iestājies viens </w:t>
            </w:r>
            <w:r w:rsidRPr="007663E8">
              <w:rPr>
                <w:bCs/>
                <w:i/>
                <w:szCs w:val="24"/>
                <w:lang w:val="lv-LV"/>
              </w:rPr>
              <w:t>mēnesis no komersanta pieteikuma iesniegšanas Ekonomikas ministrijā</w:t>
            </w:r>
            <w:r w:rsidRPr="003828B9">
              <w:rPr>
                <w:bCs/>
                <w:i/>
                <w:szCs w:val="24"/>
                <w:lang w:val="lv-LV"/>
              </w:rPr>
              <w:t>.</w:t>
            </w:r>
          </w:p>
          <w:p w:rsidR="00745CCE" w:rsidRPr="003828B9" w:rsidP="00745CCE">
            <w:pPr>
              <w:pStyle w:val="NoSpacing"/>
              <w:spacing w:before="120" w:after="120"/>
              <w:jc w:val="both"/>
              <w:rPr>
                <w:szCs w:val="24"/>
                <w:lang w:val="lv-LV"/>
              </w:rPr>
            </w:pPr>
            <w:r w:rsidRPr="003828B9">
              <w:rPr>
                <w:szCs w:val="24"/>
                <w:lang w:val="lv-LV"/>
              </w:rPr>
              <w:t xml:space="preserve">2017. gada 30. oktobrī </w:t>
            </w:r>
            <w:r w:rsidRPr="003828B9">
              <w:rPr>
                <w:bCs/>
                <w:szCs w:val="24"/>
                <w:lang w:val="lv-LV"/>
              </w:rPr>
              <w:t>akciju sabiedrība</w:t>
            </w:r>
            <w:r w:rsidRPr="003828B9">
              <w:rPr>
                <w:szCs w:val="24"/>
                <w:lang w:val="lv-LV"/>
              </w:rPr>
              <w:t xml:space="preserve"> “Latvenergo” iesniedza Ekonomikas ministrijā neatkarīgu revidentu SIA “PricewaterhouseCoopers” ziņojumus par Rīgas TEC-1 un Rīgas TEC-2 </w:t>
            </w:r>
            <w:r w:rsidRPr="003828B9">
              <w:rPr>
                <w:color w:val="000000"/>
                <w:szCs w:val="24"/>
                <w:lang w:val="lv-LV"/>
              </w:rPr>
              <w:t>kopējo kap</w:t>
            </w:r>
            <w:r w:rsidRPr="003828B9">
              <w:rPr>
                <w:color w:val="000000"/>
                <w:szCs w:val="24"/>
                <w:lang w:val="lv-LV"/>
              </w:rPr>
              <w:t xml:space="preserve">itālieguldījumu </w:t>
            </w:r>
            <w:r w:rsidRPr="003828B9">
              <w:rPr>
                <w:szCs w:val="24"/>
                <w:lang w:val="lv-LV"/>
              </w:rPr>
              <w:t>iekšējās peļņas normas aprēķinu (turpmāk – neatkarīgu revidentu izvērtējums), kas veikti ņemot vērā Ministru kabineta noteikumu Nr. 221 56.</w:t>
            </w:r>
            <w:r w:rsidRPr="003828B9">
              <w:rPr>
                <w:szCs w:val="24"/>
                <w:vertAlign w:val="superscript"/>
                <w:lang w:val="lv-LV"/>
              </w:rPr>
              <w:t>22 </w:t>
            </w:r>
            <w:r w:rsidRPr="003828B9">
              <w:rPr>
                <w:szCs w:val="24"/>
                <w:lang w:val="lv-LV"/>
              </w:rPr>
              <w:t>2. </w:t>
            </w:r>
            <w:r w:rsidRPr="003828B9" w:rsidR="00AC10C9">
              <w:rPr>
                <w:szCs w:val="24"/>
                <w:lang w:val="lv-LV"/>
              </w:rPr>
              <w:t>apakš</w:t>
            </w:r>
            <w:r w:rsidRPr="003828B9">
              <w:rPr>
                <w:szCs w:val="24"/>
                <w:lang w:val="lv-LV"/>
              </w:rPr>
              <w:t>punktu.</w:t>
            </w:r>
          </w:p>
          <w:p w:rsidR="00745CCE" w:rsidRPr="003828B9" w:rsidP="00745CCE">
            <w:pPr>
              <w:pStyle w:val="NoSpacing"/>
              <w:spacing w:before="120" w:after="120"/>
              <w:jc w:val="both"/>
              <w:rPr>
                <w:szCs w:val="24"/>
                <w:lang w:val="lv-LV"/>
              </w:rPr>
            </w:pPr>
            <w:r w:rsidRPr="003828B9">
              <w:rPr>
                <w:color w:val="000000"/>
                <w:szCs w:val="24"/>
                <w:lang w:val="lv-LV"/>
              </w:rPr>
              <w:t>Saskaņā ar neatkarīgu revidentu izvērtējumu Rīgas TEC-1 un Rīgas TEC-2 kopējo kapi</w:t>
            </w:r>
            <w:r w:rsidRPr="003828B9">
              <w:rPr>
                <w:color w:val="000000"/>
                <w:szCs w:val="24"/>
                <w:lang w:val="lv-LV"/>
              </w:rPr>
              <w:t xml:space="preserve">tālieguldījumu </w:t>
            </w:r>
            <w:r w:rsidRPr="003828B9">
              <w:rPr>
                <w:szCs w:val="24"/>
                <w:lang w:val="lv-LV"/>
              </w:rPr>
              <w:t>iekšējās peļņas norma, kas aprēķināta ievērojot Ministru kabineta noteikumu Nr. 221 IV</w:t>
            </w:r>
            <w:r w:rsidRPr="003828B9">
              <w:rPr>
                <w:szCs w:val="24"/>
                <w:vertAlign w:val="superscript"/>
                <w:lang w:val="lv-LV"/>
              </w:rPr>
              <w:t>1</w:t>
            </w:r>
            <w:r w:rsidRPr="003828B9">
              <w:rPr>
                <w:szCs w:val="24"/>
                <w:lang w:val="lv-LV"/>
              </w:rPr>
              <w:t>. nodaļas nosacījumus, nepārsniedz Ministru kabineta noteikumu Nr. 221 56.</w:t>
            </w:r>
            <w:r w:rsidRPr="003828B9">
              <w:rPr>
                <w:szCs w:val="24"/>
                <w:vertAlign w:val="superscript"/>
                <w:lang w:val="lv-LV"/>
              </w:rPr>
              <w:t>22 </w:t>
            </w:r>
            <w:r w:rsidRPr="003828B9">
              <w:rPr>
                <w:szCs w:val="24"/>
                <w:lang w:val="lv-LV"/>
              </w:rPr>
              <w:t>2. </w:t>
            </w:r>
            <w:r w:rsidRPr="003828B9" w:rsidR="00AC10C9">
              <w:rPr>
                <w:szCs w:val="24"/>
                <w:lang w:val="lv-LV"/>
              </w:rPr>
              <w:t>apakš</w:t>
            </w:r>
            <w:r w:rsidRPr="003828B9">
              <w:rPr>
                <w:szCs w:val="24"/>
                <w:lang w:val="lv-LV"/>
              </w:rPr>
              <w:t>punktā noteikto 9,00% robežu, jo Rīgas TEC-1 visā atbalsta periodā tā</w:t>
            </w:r>
            <w:r w:rsidRPr="003828B9">
              <w:rPr>
                <w:szCs w:val="24"/>
                <w:lang w:val="lv-LV"/>
              </w:rPr>
              <w:t xml:space="preserve"> sastāda 8,85%, bet Rīgas TEC-2 – 5,21%.</w:t>
            </w:r>
          </w:p>
          <w:p w:rsidR="00745CCE" w:rsidRPr="003828B9" w:rsidP="00745CCE">
            <w:pPr>
              <w:spacing w:before="120"/>
              <w:jc w:val="both"/>
              <w:rPr>
                <w:rFonts w:ascii="Times New Roman" w:hAnsi="Times New Roman" w:cs="Times New Roman"/>
                <w:bCs/>
                <w:sz w:val="24"/>
                <w:szCs w:val="24"/>
              </w:rPr>
            </w:pPr>
            <w:r w:rsidRPr="003828B9">
              <w:rPr>
                <w:rFonts w:ascii="Times New Roman" w:hAnsi="Times New Roman" w:cs="Times New Roman"/>
                <w:bCs/>
                <w:sz w:val="24"/>
                <w:szCs w:val="24"/>
              </w:rPr>
              <w:t>4) Apliecinājums turpināt darbību saskaņā ar vēsturiskā atbalsta nosacījumiem</w:t>
            </w:r>
          </w:p>
          <w:p w:rsidR="00745CCE" w:rsidRPr="003828B9" w:rsidP="00745CCE">
            <w:pPr>
              <w:pStyle w:val="NoSpacing"/>
              <w:spacing w:before="120" w:after="120"/>
              <w:jc w:val="both"/>
              <w:rPr>
                <w:bCs/>
                <w:i/>
                <w:szCs w:val="24"/>
                <w:lang w:val="lv-LV"/>
              </w:rPr>
            </w:pPr>
            <w:r w:rsidRPr="003828B9">
              <w:rPr>
                <w:bCs/>
                <w:i/>
                <w:szCs w:val="24"/>
                <w:lang w:val="lv-LV"/>
              </w:rPr>
              <w:t xml:space="preserve">Saskaņā </w:t>
            </w:r>
            <w:r w:rsidRPr="003828B9">
              <w:rPr>
                <w:i/>
                <w:szCs w:val="24"/>
                <w:lang w:val="lv-LV"/>
              </w:rPr>
              <w:t>Ministru kabineta n</w:t>
            </w:r>
            <w:r w:rsidRPr="003828B9">
              <w:rPr>
                <w:bCs/>
                <w:i/>
                <w:szCs w:val="24"/>
                <w:lang w:val="lv-LV"/>
              </w:rPr>
              <w:t>oteikumu Nr. 221 56.</w:t>
            </w:r>
            <w:r w:rsidRPr="003828B9">
              <w:rPr>
                <w:bCs/>
                <w:i/>
                <w:szCs w:val="24"/>
                <w:vertAlign w:val="superscript"/>
                <w:lang w:val="lv-LV"/>
              </w:rPr>
              <w:t>24</w:t>
            </w:r>
            <w:r w:rsidRPr="003828B9">
              <w:rPr>
                <w:bCs/>
                <w:i/>
                <w:szCs w:val="24"/>
                <w:lang w:val="lv-LV"/>
              </w:rPr>
              <w:t> 2. </w:t>
            </w:r>
            <w:r w:rsidRPr="003828B9" w:rsidR="00AC10C9">
              <w:rPr>
                <w:bCs/>
                <w:i/>
                <w:szCs w:val="24"/>
                <w:lang w:val="lv-LV"/>
              </w:rPr>
              <w:t>apakš</w:t>
            </w:r>
            <w:r w:rsidRPr="003828B9">
              <w:rPr>
                <w:bCs/>
                <w:i/>
                <w:szCs w:val="24"/>
                <w:lang w:val="lv-LV"/>
              </w:rPr>
              <w:t xml:space="preserve">punktu komersantam, </w:t>
            </w:r>
            <w:r w:rsidRPr="003828B9">
              <w:rPr>
                <w:color w:val="000000"/>
                <w:szCs w:val="24"/>
                <w:lang w:val="lv-LV"/>
              </w:rPr>
              <w:t>kurš</w:t>
            </w:r>
            <w:r w:rsidRPr="003828B9">
              <w:rPr>
                <w:bCs/>
                <w:i/>
                <w:szCs w:val="24"/>
                <w:lang w:val="lv-LV"/>
              </w:rPr>
              <w:t xml:space="preserve"> piesakās vienreizējam maksājumam, ir rakstveidā jāapliecina, ka tas turpinās darbību visā atlikušajā atbalsta periodā atbilstoši nosacījumiem, kas uz to attiecās līdz pieteikuma iesniegšanas dienai.</w:t>
            </w:r>
          </w:p>
          <w:p w:rsidR="00745CCE" w:rsidRPr="003828B9" w:rsidP="00745CCE">
            <w:pPr>
              <w:pStyle w:val="NoSpacing"/>
              <w:spacing w:before="120" w:after="120"/>
              <w:jc w:val="both"/>
              <w:rPr>
                <w:szCs w:val="24"/>
                <w:lang w:val="lv-LV"/>
              </w:rPr>
            </w:pPr>
            <w:r w:rsidRPr="003828B9">
              <w:rPr>
                <w:szCs w:val="24"/>
                <w:lang w:val="lv-LV"/>
              </w:rPr>
              <w:t xml:space="preserve">Savā 2017. gada 19. oktobra pieteikumā </w:t>
            </w:r>
            <w:r w:rsidRPr="003828B9">
              <w:rPr>
                <w:bCs/>
                <w:szCs w:val="24"/>
                <w:lang w:val="lv-LV"/>
              </w:rPr>
              <w:t xml:space="preserve"> akciju sabiedrīb</w:t>
            </w:r>
            <w:r w:rsidRPr="003828B9">
              <w:rPr>
                <w:bCs/>
                <w:szCs w:val="24"/>
                <w:lang w:val="lv-LV"/>
              </w:rPr>
              <w:t>a</w:t>
            </w:r>
            <w:r w:rsidRPr="003828B9">
              <w:rPr>
                <w:szCs w:val="24"/>
                <w:lang w:val="lv-LV"/>
              </w:rPr>
              <w:t xml:space="preserve"> “Latvenergo” </w:t>
            </w:r>
            <w:r w:rsidRPr="003828B9">
              <w:rPr>
                <w:color w:val="000000"/>
                <w:szCs w:val="24"/>
                <w:lang w:val="lv-LV"/>
              </w:rPr>
              <w:t xml:space="preserve">sniedza </w:t>
            </w:r>
            <w:r w:rsidRPr="003828B9">
              <w:rPr>
                <w:szCs w:val="24"/>
                <w:lang w:val="lv-LV"/>
              </w:rPr>
              <w:t>apliecinājumu</w:t>
            </w:r>
            <w:r w:rsidRPr="003828B9">
              <w:rPr>
                <w:color w:val="000000"/>
                <w:szCs w:val="24"/>
                <w:lang w:val="lv-LV"/>
              </w:rPr>
              <w:t xml:space="preserve"> tam, ka pēc vienreizējā maksājuma saņemšanas Rīgas TEC-1 un Rīgas TEC-2 visā atlikušajā atbalsta periodā turpinās darbību atbilstoši </w:t>
            </w:r>
            <w:r w:rsidRPr="003828B9">
              <w:rPr>
                <w:szCs w:val="24"/>
                <w:lang w:val="lv-LV"/>
              </w:rPr>
              <w:t>nosacījumiem, kas uz šīm elektrostacijām attiecās līdz pieteikuma iesniegšanas dienai.</w:t>
            </w:r>
          </w:p>
          <w:p w:rsidR="00745CCE" w:rsidRPr="003828B9" w:rsidP="00745CCE">
            <w:pPr>
              <w:pStyle w:val="NoSpacing"/>
              <w:spacing w:before="120" w:after="120"/>
              <w:jc w:val="both"/>
              <w:rPr>
                <w:szCs w:val="24"/>
                <w:lang w:val="lv-LV"/>
              </w:rPr>
            </w:pPr>
            <w:r w:rsidRPr="003828B9">
              <w:rPr>
                <w:szCs w:val="24"/>
                <w:lang w:val="lv-LV"/>
              </w:rPr>
              <w:t xml:space="preserve">Lai mazinātu pieaugošo OIK slogu elektroenerģijas gala lietotājiem, 2018. gada </w:t>
            </w:r>
            <w:r w:rsidRPr="003828B9" w:rsidR="008773F8">
              <w:rPr>
                <w:szCs w:val="24"/>
                <w:lang w:val="lv-LV"/>
              </w:rPr>
              <w:t>7</w:t>
            </w:r>
            <w:r w:rsidRPr="003828B9">
              <w:rPr>
                <w:szCs w:val="24"/>
                <w:lang w:val="lv-LV"/>
              </w:rPr>
              <w:t>. maijā tika pieņemts Ministru kabineta rīkojums Nr. 202 "Par elektroenerģijas kopējās obligātā iepirkuma un jaudas komponentes samazināšanu" (turpmāk – Ministru kabineta rīko</w:t>
            </w:r>
            <w:r w:rsidRPr="003828B9">
              <w:rPr>
                <w:szCs w:val="24"/>
                <w:lang w:val="lv-LV"/>
              </w:rPr>
              <w:t>jums Nr. 202).</w:t>
            </w:r>
          </w:p>
          <w:p w:rsidR="00745CCE" w:rsidRPr="003828B9" w:rsidP="00745CCE">
            <w:pPr>
              <w:pStyle w:val="NoSpacing"/>
              <w:spacing w:before="120" w:after="120"/>
              <w:jc w:val="both"/>
              <w:rPr>
                <w:szCs w:val="24"/>
                <w:lang w:val="lv-LV"/>
              </w:rPr>
            </w:pPr>
            <w:r w:rsidRPr="003828B9">
              <w:rPr>
                <w:szCs w:val="24"/>
                <w:lang w:val="lv-LV"/>
              </w:rPr>
              <w:t>Ministru kabineta rīkojums Nr. 202 paredz ar 2018. gada 1. jūliju kopējās obligātā iepirkuma un jaudas komponentes vidējās vērtības samazināšanu no 25,79 </w:t>
            </w:r>
            <w:r w:rsidRPr="003828B9">
              <w:rPr>
                <w:i/>
                <w:szCs w:val="24"/>
                <w:lang w:val="lv-LV"/>
              </w:rPr>
              <w:t>euro/</w:t>
            </w:r>
            <w:r w:rsidRPr="003828B9">
              <w:rPr>
                <w:szCs w:val="24"/>
                <w:lang w:val="lv-LV"/>
              </w:rPr>
              <w:t>MWh uz 22,68 </w:t>
            </w:r>
            <w:r w:rsidRPr="003828B9">
              <w:rPr>
                <w:i/>
                <w:szCs w:val="24"/>
                <w:lang w:val="lv-LV"/>
              </w:rPr>
              <w:t>euro</w:t>
            </w:r>
            <w:r w:rsidRPr="003828B9">
              <w:rPr>
                <w:szCs w:val="24"/>
                <w:lang w:val="lv-LV"/>
              </w:rPr>
              <w:t xml:space="preserve">/MWh, šī mērķa </w:t>
            </w:r>
            <w:r w:rsidRPr="003828B9">
              <w:rPr>
                <w:szCs w:val="24"/>
                <w:lang w:val="lv-LV"/>
              </w:rPr>
              <w:t>īstenošanai izmantojot akciju sabiedrības "Latvene</w:t>
            </w:r>
            <w:r w:rsidRPr="003828B9">
              <w:rPr>
                <w:szCs w:val="24"/>
                <w:lang w:val="lv-LV"/>
              </w:rPr>
              <w:t>rgo" ieņēmumus no virspeļņas dividendēm 2018. gadā 62 200 000,00 </w:t>
            </w:r>
            <w:r w:rsidRPr="003828B9">
              <w:rPr>
                <w:i/>
                <w:szCs w:val="24"/>
                <w:lang w:val="lv-LV"/>
              </w:rPr>
              <w:t xml:space="preserve">euro </w:t>
            </w:r>
            <w:r w:rsidRPr="003828B9">
              <w:rPr>
                <w:szCs w:val="24"/>
                <w:lang w:val="lv-LV"/>
              </w:rPr>
              <w:t xml:space="preserve">apmērā, 2019. gadā 15 800 000,00 </w:t>
            </w:r>
            <w:r w:rsidRPr="003828B9">
              <w:rPr>
                <w:i/>
                <w:szCs w:val="24"/>
                <w:lang w:val="lv-LV"/>
              </w:rPr>
              <w:t xml:space="preserve">euro </w:t>
            </w:r>
            <w:r w:rsidRPr="003828B9">
              <w:rPr>
                <w:szCs w:val="24"/>
                <w:lang w:val="lv-LV"/>
              </w:rPr>
              <w:t xml:space="preserve">apmērā un 2020. gadā 9 800 000 </w:t>
            </w:r>
            <w:r w:rsidRPr="003828B9">
              <w:rPr>
                <w:i/>
                <w:szCs w:val="24"/>
                <w:lang w:val="lv-LV"/>
              </w:rPr>
              <w:t xml:space="preserve">euro </w:t>
            </w:r>
            <w:r w:rsidRPr="003828B9">
              <w:rPr>
                <w:szCs w:val="24"/>
                <w:lang w:val="lv-LV"/>
              </w:rPr>
              <w:t>apmērā.</w:t>
            </w:r>
          </w:p>
          <w:p w:rsidR="00745CCE" w:rsidRPr="003828B9" w:rsidP="00745CCE">
            <w:pPr>
              <w:pStyle w:val="NoSpacing"/>
              <w:spacing w:before="120" w:after="120"/>
              <w:jc w:val="both"/>
              <w:rPr>
                <w:szCs w:val="24"/>
                <w:lang w:val="lv-LV"/>
              </w:rPr>
            </w:pPr>
            <w:r w:rsidRPr="003828B9">
              <w:rPr>
                <w:szCs w:val="24"/>
                <w:lang w:val="lv-LV"/>
              </w:rPr>
              <w:t xml:space="preserve">Lai nodrošinātu Ministru kabineta rīkojuma Nr. 202 izpildi attiecībā uz akciju sabiedrības "Latvenergo" </w:t>
            </w:r>
            <w:r w:rsidRPr="003828B9">
              <w:rPr>
                <w:szCs w:val="24"/>
                <w:lang w:val="lv-LV"/>
              </w:rPr>
              <w:t>ieņēmumu izmantošanu kopējās obligātā iepirkuma un jaudas komponentes vidējās vērtības ierobežošanai līdz 22,68 </w:t>
            </w:r>
            <w:r w:rsidRPr="003828B9">
              <w:rPr>
                <w:i/>
                <w:szCs w:val="24"/>
                <w:lang w:val="lv-LV"/>
              </w:rPr>
              <w:t>euro</w:t>
            </w:r>
            <w:r w:rsidRPr="003828B9">
              <w:rPr>
                <w:szCs w:val="24"/>
                <w:lang w:val="lv-LV"/>
              </w:rPr>
              <w:t>/MWh ar 2018. gada 1. jūliju un elektroenerģijas gala lietotāju izdevumu samazināšanu, pamatojoties uz akciju sabiedrības "Latvenergo" valde</w:t>
            </w:r>
            <w:r w:rsidRPr="003828B9">
              <w:rPr>
                <w:szCs w:val="24"/>
                <w:lang w:val="lv-LV"/>
              </w:rPr>
              <w:t>s 2018. gada 9. maija lēmumu un saskaņā ar Ministru kabineta noteikumu Nr. 221 56.</w:t>
            </w:r>
            <w:r w:rsidRPr="003828B9">
              <w:rPr>
                <w:szCs w:val="24"/>
                <w:vertAlign w:val="superscript"/>
                <w:lang w:val="lv-LV"/>
              </w:rPr>
              <w:t>29</w:t>
            </w:r>
            <w:r w:rsidRPr="003828B9">
              <w:rPr>
                <w:szCs w:val="24"/>
                <w:lang w:val="lv-LV"/>
              </w:rPr>
              <w:t> punktu, 2018. gada 11. maijā Ekonomikas ministrijā tika iesniegts akciju sabiedrības "Latvenergo" pieprasījums (vēstule Nr. 01VD00-11/1441) pārskatīt avansa saistību izpil</w:t>
            </w:r>
            <w:r w:rsidRPr="003828B9">
              <w:rPr>
                <w:szCs w:val="24"/>
                <w:lang w:val="lv-LV"/>
              </w:rPr>
              <w:t>di attiecībā uz valsts garantētās maksas saistību samazināšanu.</w:t>
            </w:r>
          </w:p>
          <w:p w:rsidR="003828B9" w:rsidP="00756C97">
            <w:pPr>
              <w:pStyle w:val="NoSpacing"/>
              <w:spacing w:before="120" w:after="120"/>
              <w:jc w:val="both"/>
              <w:rPr>
                <w:szCs w:val="24"/>
                <w:lang w:val="lv-LV"/>
              </w:rPr>
            </w:pPr>
            <w:r w:rsidRPr="003828B9">
              <w:rPr>
                <w:szCs w:val="24"/>
                <w:lang w:val="lv-LV"/>
              </w:rPr>
              <w:t xml:space="preserve">No minētā pieprasījuma izriet lūgums Ministru kabinetam 51 700 000 </w:t>
            </w:r>
            <w:r w:rsidRPr="003828B9">
              <w:rPr>
                <w:i/>
                <w:szCs w:val="24"/>
                <w:lang w:val="lv-LV"/>
              </w:rPr>
              <w:t xml:space="preserve">euro </w:t>
            </w:r>
            <w:r w:rsidRPr="003828B9">
              <w:rPr>
                <w:szCs w:val="24"/>
                <w:lang w:val="lv-LV"/>
              </w:rPr>
              <w:t>no atlikušā avansa ar nākotnes nosacījumu izpildi pārvērst beznosacījuma kompensācijā, par šādu summu proporcionāli sama</w:t>
            </w:r>
            <w:r w:rsidRPr="003828B9">
              <w:rPr>
                <w:szCs w:val="24"/>
                <w:lang w:val="lv-LV"/>
              </w:rPr>
              <w:t>zinot nākotnes avansa apmēru laika posmam no 2019. gada 1. janvāra līdz 2028. gada 23. septembrim, kad beidzas akciju sabiedrības "Latvenergo" atbalsta periods.</w:t>
            </w:r>
          </w:p>
          <w:p w:rsidR="00745CCE" w:rsidRPr="00762D2A" w:rsidP="00756C97">
            <w:pPr>
              <w:pStyle w:val="NoSpacing"/>
              <w:spacing w:before="120" w:after="120"/>
              <w:jc w:val="both"/>
              <w:rPr>
                <w:szCs w:val="24"/>
                <w:lang w:val="lv-LV"/>
              </w:rPr>
            </w:pPr>
            <w:r w:rsidRPr="003828B9">
              <w:rPr>
                <w:szCs w:val="24"/>
                <w:lang w:val="lv-LV"/>
              </w:rPr>
              <w:t xml:space="preserve">Risinājums paredz vispārējos valdības 2018. gada izdevumos atzīt avansu </w:t>
            </w:r>
            <w:r w:rsidRPr="003828B9" w:rsidR="004620D5">
              <w:rPr>
                <w:color w:val="000000"/>
                <w:szCs w:val="24"/>
                <w:lang w:val="lv-LV"/>
              </w:rPr>
              <w:t xml:space="preserve">81 003 556,00 </w:t>
            </w:r>
            <w:r w:rsidRPr="003828B9" w:rsidR="004620D5">
              <w:rPr>
                <w:i/>
                <w:szCs w:val="24"/>
                <w:lang w:val="lv-LV"/>
              </w:rPr>
              <w:t>euro</w:t>
            </w:r>
            <w:r w:rsidRPr="003828B9" w:rsidR="004620D5">
              <w:rPr>
                <w:color w:val="000000"/>
                <w:szCs w:val="24"/>
                <w:lang w:val="lv-LV"/>
              </w:rPr>
              <w:t xml:space="preserve"> apmērā, no kā </w:t>
            </w:r>
            <w:r w:rsidRPr="007663E8" w:rsidR="004620D5">
              <w:rPr>
                <w:szCs w:val="22"/>
                <w:shd w:val="clear" w:color="auto" w:fill="FFFFFF"/>
                <w:lang w:val="lv-LV"/>
              </w:rPr>
              <w:t xml:space="preserve">29 303 556,00 </w:t>
            </w:r>
            <w:r w:rsidRPr="007663E8" w:rsidR="004620D5">
              <w:rPr>
                <w:i/>
                <w:szCs w:val="22"/>
                <w:shd w:val="clear" w:color="auto" w:fill="FFFFFF"/>
                <w:lang w:val="lv-LV"/>
              </w:rPr>
              <w:t>euro</w:t>
            </w:r>
            <w:r w:rsidRPr="00E26490">
              <w:rPr>
                <w:szCs w:val="24"/>
                <w:lang w:val="lv-LV"/>
              </w:rPr>
              <w:t xml:space="preserve"> ir tekošā 2018. gadā atzīstamā avansa daļa, kas izriet no Ministru</w:t>
            </w:r>
            <w:r w:rsidRPr="00BA155A">
              <w:rPr>
                <w:szCs w:val="24"/>
                <w:lang w:val="lv-LV"/>
              </w:rPr>
              <w:t xml:space="preserve"> kabineta rīkojuma Nr. 685</w:t>
            </w:r>
            <w:r w:rsidRPr="005425FA">
              <w:rPr>
                <w:szCs w:val="24"/>
                <w:lang w:val="lv-LV"/>
              </w:rPr>
              <w:t xml:space="preserve"> un 51 700 000 </w:t>
            </w:r>
            <w:r w:rsidRPr="005425FA">
              <w:rPr>
                <w:i/>
                <w:szCs w:val="24"/>
                <w:lang w:val="lv-LV"/>
              </w:rPr>
              <w:t>euro</w:t>
            </w:r>
            <w:r w:rsidRPr="005425FA">
              <w:rPr>
                <w:szCs w:val="24"/>
                <w:lang w:val="lv-LV"/>
              </w:rPr>
              <w:t xml:space="preserve"> – papildus atzīstamā avansa daļa. Tā rezultātā atlikušais kopējais avansa apmērs laika posmā no 2019. gada 1. </w:t>
            </w:r>
            <w:r w:rsidRPr="005425FA">
              <w:rPr>
                <w:szCs w:val="24"/>
                <w:lang w:val="lv-LV"/>
              </w:rPr>
              <w:t>janvāra līdz 2028. gada 23. s</w:t>
            </w:r>
            <w:r w:rsidRPr="005119AD">
              <w:rPr>
                <w:szCs w:val="24"/>
                <w:lang w:val="lv-LV"/>
              </w:rPr>
              <w:t>eptembrim samazināsies no 285 841 840,</w:t>
            </w:r>
            <w:r w:rsidRPr="009D72C4">
              <w:rPr>
                <w:szCs w:val="24"/>
                <w:lang w:val="lv-LV"/>
              </w:rPr>
              <w:t xml:space="preserve">00 </w:t>
            </w:r>
            <w:r w:rsidRPr="009D72C4" w:rsidR="007663E8">
              <w:rPr>
                <w:i/>
                <w:szCs w:val="24"/>
                <w:lang w:val="lv-LV"/>
              </w:rPr>
              <w:t xml:space="preserve">euro </w:t>
            </w:r>
            <w:r w:rsidRPr="009D72C4">
              <w:rPr>
                <w:szCs w:val="24"/>
                <w:lang w:val="lv-LV"/>
              </w:rPr>
              <w:t xml:space="preserve">līdz </w:t>
            </w:r>
            <w:r w:rsidRPr="009D72C4" w:rsidR="001C0E46">
              <w:rPr>
                <w:szCs w:val="24"/>
                <w:lang w:val="lv-LV"/>
              </w:rPr>
              <w:t>233 409 193,00</w:t>
            </w:r>
            <w:r w:rsidRPr="009D72C4">
              <w:rPr>
                <w:szCs w:val="24"/>
                <w:lang w:val="lv-LV"/>
              </w:rPr>
              <w:t xml:space="preserve"> </w:t>
            </w:r>
            <w:r w:rsidRPr="00762D2A">
              <w:rPr>
                <w:i/>
                <w:szCs w:val="24"/>
                <w:lang w:val="lv-LV"/>
              </w:rPr>
              <w:t xml:space="preserve">euro </w:t>
            </w:r>
            <w:r w:rsidRPr="00762D2A">
              <w:rPr>
                <w:szCs w:val="24"/>
                <w:lang w:val="lv-LV"/>
              </w:rPr>
              <w:t>vienmērīgā sadalījumā pa pārskata periodiem.</w:t>
            </w:r>
          </w:p>
          <w:p w:rsidR="009D72C4" w:rsidRPr="00762D2A" w:rsidP="00756C97">
            <w:pPr>
              <w:pStyle w:val="NoSpacing"/>
              <w:spacing w:before="120" w:after="120"/>
              <w:jc w:val="both"/>
              <w:rPr>
                <w:szCs w:val="24"/>
                <w:lang w:val="lv-LV"/>
              </w:rPr>
            </w:pPr>
            <w:r w:rsidRPr="00A511A4">
              <w:rPr>
                <w:szCs w:val="24"/>
                <w:lang w:val="lv-LV"/>
              </w:rPr>
              <w:t xml:space="preserve">Praktiski tas nozīmē, ka </w:t>
            </w:r>
            <w:r w:rsidRPr="00A511A4" w:rsidR="007A4169">
              <w:rPr>
                <w:szCs w:val="24"/>
                <w:lang w:val="lv-LV"/>
              </w:rPr>
              <w:t xml:space="preserve">īstenojot šo risinājumu tiks veikta </w:t>
            </w:r>
            <w:r w:rsidRPr="00A511A4" w:rsidR="00173519">
              <w:rPr>
                <w:szCs w:val="24"/>
                <w:lang w:val="lv-LV"/>
              </w:rPr>
              <w:t xml:space="preserve">51 700 000 </w:t>
            </w:r>
            <w:r w:rsidRPr="00A511A4" w:rsidR="00173519">
              <w:rPr>
                <w:i/>
                <w:szCs w:val="24"/>
                <w:lang w:val="lv-LV"/>
              </w:rPr>
              <w:t xml:space="preserve">euro </w:t>
            </w:r>
            <w:r w:rsidRPr="00A511A4" w:rsidR="00173519">
              <w:rPr>
                <w:szCs w:val="24"/>
                <w:lang w:val="lv-LV"/>
              </w:rPr>
              <w:t>avansa daļas ātrāka</w:t>
            </w:r>
            <w:r w:rsidRPr="00A511A4" w:rsidR="000F4ACD">
              <w:rPr>
                <w:szCs w:val="24"/>
                <w:lang w:val="lv-LV"/>
              </w:rPr>
              <w:t xml:space="preserve"> atzīšana </w:t>
            </w:r>
            <w:r w:rsidR="00111CD8">
              <w:rPr>
                <w:szCs w:val="24"/>
                <w:lang w:val="lv-LV"/>
              </w:rPr>
              <w:t>(</w:t>
            </w:r>
            <w:r w:rsidRPr="00A511A4" w:rsidR="000F4ACD">
              <w:rPr>
                <w:szCs w:val="24"/>
                <w:lang w:val="lv-LV"/>
              </w:rPr>
              <w:t>2018. gadā</w:t>
            </w:r>
            <w:r w:rsidR="00111CD8">
              <w:rPr>
                <w:szCs w:val="24"/>
                <w:lang w:val="lv-LV"/>
              </w:rPr>
              <w:t>)</w:t>
            </w:r>
            <w:r w:rsidRPr="00A511A4" w:rsidR="008E0852">
              <w:rPr>
                <w:szCs w:val="24"/>
                <w:lang w:val="lv-LV"/>
              </w:rPr>
              <w:t xml:space="preserve">, vienlaikus </w:t>
            </w:r>
            <w:r w:rsidRPr="00A511A4" w:rsidR="006959E2">
              <w:rPr>
                <w:szCs w:val="24"/>
                <w:lang w:val="lv-LV"/>
              </w:rPr>
              <w:t xml:space="preserve">akciju sabiedrībai "Latvenergo" saglabājot pienākumu gan 2018. gadā, gan </w:t>
            </w:r>
            <w:r w:rsidRPr="00A511A4" w:rsidR="00E571B8">
              <w:rPr>
                <w:szCs w:val="24"/>
                <w:lang w:val="lv-LV"/>
              </w:rPr>
              <w:t xml:space="preserve">visos </w:t>
            </w:r>
            <w:r w:rsidRPr="00A511A4" w:rsidR="006959E2">
              <w:rPr>
                <w:szCs w:val="24"/>
                <w:lang w:val="lv-LV"/>
              </w:rPr>
              <w:t xml:space="preserve">turpmākajos gados līdz atbalsta perioda beigām nodrošināt </w:t>
            </w:r>
            <w:r w:rsidRPr="00A511A4" w:rsidR="00C63018">
              <w:rPr>
                <w:szCs w:val="24"/>
                <w:lang w:val="lv-LV"/>
              </w:rPr>
              <w:t xml:space="preserve">Rīgas </w:t>
            </w:r>
            <w:r w:rsidRPr="00A511A4" w:rsidR="00173519">
              <w:rPr>
                <w:szCs w:val="24"/>
                <w:lang w:val="lv-LV"/>
              </w:rPr>
              <w:t xml:space="preserve">TEC-1 un </w:t>
            </w:r>
            <w:r w:rsidRPr="00A511A4" w:rsidR="00C63018">
              <w:rPr>
                <w:szCs w:val="24"/>
                <w:lang w:val="lv-LV"/>
              </w:rPr>
              <w:t xml:space="preserve">Rīgas </w:t>
            </w:r>
            <w:r w:rsidRPr="00A511A4" w:rsidR="00173519">
              <w:rPr>
                <w:szCs w:val="24"/>
                <w:lang w:val="lv-LV"/>
              </w:rPr>
              <w:t>TEC-2 staciju darbību saskaņā ar tiem nosacījumiem, kas uz tām attiecās līdz</w:t>
            </w:r>
            <w:r w:rsidRPr="00A511A4" w:rsidR="008E0852">
              <w:rPr>
                <w:szCs w:val="24"/>
                <w:lang w:val="lv-LV"/>
              </w:rPr>
              <w:t xml:space="preserve"> </w:t>
            </w:r>
            <w:r w:rsidRPr="009D72C4" w:rsidR="00F24A91">
              <w:rPr>
                <w:szCs w:val="24"/>
                <w:lang w:val="lv-LV"/>
              </w:rPr>
              <w:t>akciju sabiedr</w:t>
            </w:r>
            <w:r w:rsidR="00F24A91">
              <w:rPr>
                <w:szCs w:val="24"/>
                <w:lang w:val="lv-LV"/>
              </w:rPr>
              <w:t>ības</w:t>
            </w:r>
            <w:r w:rsidRPr="009D72C4" w:rsidR="00F24A91">
              <w:rPr>
                <w:szCs w:val="24"/>
                <w:lang w:val="lv-LV"/>
              </w:rPr>
              <w:t xml:space="preserve"> "Latvenergo" </w:t>
            </w:r>
            <w:r w:rsidRPr="00A511A4" w:rsidR="008E0852">
              <w:rPr>
                <w:szCs w:val="24"/>
                <w:lang w:val="lv-LV"/>
              </w:rPr>
              <w:t xml:space="preserve">sākotnējā pieteikuma </w:t>
            </w:r>
            <w:r w:rsidRPr="00A511A4" w:rsidR="002F1FFB">
              <w:rPr>
                <w:szCs w:val="24"/>
                <w:lang w:val="lv-LV"/>
              </w:rPr>
              <w:t xml:space="preserve">iesniegšanai saskaņā ar Ministru kabineta noteikumu Nr. 221 </w:t>
            </w:r>
            <w:r w:rsidRPr="001D7EB3" w:rsidR="00482FFA">
              <w:rPr>
                <w:lang w:val="lv-LV"/>
              </w:rPr>
              <w:t>56.</w:t>
            </w:r>
            <w:r w:rsidRPr="001D7EB3" w:rsidR="00482FFA">
              <w:rPr>
                <w:vertAlign w:val="superscript"/>
                <w:lang w:val="lv-LV"/>
              </w:rPr>
              <w:t>22</w:t>
            </w:r>
            <w:r w:rsidRPr="001D7EB3" w:rsidR="00482FFA">
              <w:rPr>
                <w:lang w:val="lv-LV"/>
              </w:rPr>
              <w:t> punktu</w:t>
            </w:r>
            <w:r w:rsidRPr="009D72C4" w:rsidR="002F1FFB">
              <w:rPr>
                <w:szCs w:val="24"/>
                <w:lang w:val="lv-LV"/>
              </w:rPr>
              <w:t>, lai saņ</w:t>
            </w:r>
            <w:r w:rsidRPr="009D72C4" w:rsidR="004C43D4">
              <w:rPr>
                <w:szCs w:val="24"/>
                <w:lang w:val="lv-LV"/>
              </w:rPr>
              <w:t>emtu</w:t>
            </w:r>
            <w:r w:rsidRPr="009D72C4" w:rsidR="002F1FFB">
              <w:rPr>
                <w:szCs w:val="24"/>
                <w:lang w:val="lv-LV"/>
              </w:rPr>
              <w:t xml:space="preserve"> vienreizēj</w:t>
            </w:r>
            <w:r w:rsidRPr="009D72C4" w:rsidR="004C43D4">
              <w:rPr>
                <w:szCs w:val="24"/>
                <w:lang w:val="lv-LV"/>
              </w:rPr>
              <w:t>o maksājumu.</w:t>
            </w:r>
            <w:r w:rsidRPr="009D72C4" w:rsidR="002F1FFB">
              <w:rPr>
                <w:szCs w:val="24"/>
                <w:lang w:val="lv-LV"/>
              </w:rPr>
              <w:t xml:space="preserve"> </w:t>
            </w:r>
            <w:r w:rsidRPr="009D72C4" w:rsidR="006F756F">
              <w:rPr>
                <w:szCs w:val="24"/>
                <w:lang w:val="lv-LV"/>
              </w:rPr>
              <w:t xml:space="preserve">Jēdziens "beznosacījuma kompensācija" </w:t>
            </w:r>
            <w:r w:rsidR="00271C96">
              <w:rPr>
                <w:szCs w:val="24"/>
                <w:lang w:val="lv-LV"/>
              </w:rPr>
              <w:t xml:space="preserve">šajā kontekstā </w:t>
            </w:r>
            <w:r w:rsidRPr="009D72C4" w:rsidR="00405B09">
              <w:rPr>
                <w:szCs w:val="24"/>
                <w:lang w:val="lv-LV"/>
              </w:rPr>
              <w:t xml:space="preserve">nozīmē, ka par ātrāk atzīto 51 700 000 </w:t>
            </w:r>
            <w:r w:rsidRPr="009D72C4" w:rsidR="00405B09">
              <w:rPr>
                <w:i/>
                <w:szCs w:val="24"/>
                <w:lang w:val="lv-LV"/>
              </w:rPr>
              <w:t xml:space="preserve">euro </w:t>
            </w:r>
            <w:r w:rsidRPr="009D72C4" w:rsidR="00405B09">
              <w:rPr>
                <w:szCs w:val="24"/>
                <w:lang w:val="lv-LV"/>
              </w:rPr>
              <w:t xml:space="preserve">avansa daļu akciju sabiedrībai "Latvenergo" </w:t>
            </w:r>
            <w:r w:rsidR="00777138">
              <w:rPr>
                <w:szCs w:val="24"/>
                <w:lang w:val="lv-LV"/>
              </w:rPr>
              <w:t>netiek uzlikti</w:t>
            </w:r>
            <w:r w:rsidRPr="009D72C4" w:rsidR="00405B09">
              <w:rPr>
                <w:szCs w:val="24"/>
                <w:lang w:val="lv-LV"/>
              </w:rPr>
              <w:t xml:space="preserve"> papildus pienākumi pret </w:t>
            </w:r>
            <w:r w:rsidRPr="009D72C4" w:rsidR="00405B09">
              <w:rPr>
                <w:szCs w:val="24"/>
                <w:lang w:val="lv-LV"/>
              </w:rPr>
              <w:t xml:space="preserve">valsti </w:t>
            </w:r>
            <w:r w:rsidRPr="009D72C4">
              <w:rPr>
                <w:szCs w:val="24"/>
                <w:lang w:val="lv-LV"/>
              </w:rPr>
              <w:t>garantētās maksas par koģenerācijas elektrostacijā uzstādīto elektrisko jaudu sistēmas ietvaros</w:t>
            </w:r>
            <w:r w:rsidR="00777138">
              <w:rPr>
                <w:szCs w:val="24"/>
                <w:lang w:val="lv-LV"/>
              </w:rPr>
              <w:t xml:space="preserve"> salīdzinājumā ar tiem pienākumiem, kas izriet no </w:t>
            </w:r>
            <w:r w:rsidR="00960FD3">
              <w:rPr>
                <w:szCs w:val="24"/>
                <w:lang w:val="lv-LV"/>
              </w:rPr>
              <w:t>Ministru kabineta rīkojuma Nr. 685</w:t>
            </w:r>
            <w:r w:rsidR="007663ED">
              <w:rPr>
                <w:szCs w:val="24"/>
                <w:lang w:val="lv-LV"/>
              </w:rPr>
              <w:t xml:space="preserve"> un ir saistoši </w:t>
            </w:r>
            <w:r w:rsidRPr="009D72C4" w:rsidR="007663ED">
              <w:rPr>
                <w:szCs w:val="24"/>
                <w:lang w:val="lv-LV"/>
              </w:rPr>
              <w:t>akciju sabiedrībai "Latvenergo"</w:t>
            </w:r>
            <w:r w:rsidR="007663ED">
              <w:rPr>
                <w:szCs w:val="24"/>
                <w:lang w:val="lv-LV"/>
              </w:rPr>
              <w:t xml:space="preserve"> līdz atbalsta perioda beigām 2028. gada 23. septembrī</w:t>
            </w:r>
            <w:r w:rsidRPr="009D72C4">
              <w:rPr>
                <w:szCs w:val="24"/>
                <w:lang w:val="lv-LV"/>
              </w:rPr>
              <w:t>.</w:t>
            </w:r>
          </w:p>
          <w:p w:rsidR="00745CCE" w:rsidRPr="004D7EEE" w:rsidP="00745CCE">
            <w:pPr>
              <w:pStyle w:val="NoSpacing"/>
              <w:spacing w:before="120" w:after="120"/>
              <w:jc w:val="both"/>
              <w:rPr>
                <w:szCs w:val="24"/>
                <w:lang w:val="lv-LV"/>
              </w:rPr>
            </w:pPr>
            <w:r w:rsidRPr="00762D2A">
              <w:rPr>
                <w:szCs w:val="24"/>
                <w:lang w:val="lv-LV"/>
              </w:rPr>
              <w:t>No minētā izriet, ka ātrāka avansa atzīšana neietekmē ar Ministru kabineta rīkojumu Nr. 685 atbalstītā vienreizējā maksājuma kop</w:t>
            </w:r>
            <w:r w:rsidRPr="00762D2A">
              <w:rPr>
                <w:szCs w:val="24"/>
                <w:lang w:val="lv-LV"/>
              </w:rPr>
              <w:t>ējo apmēru un līdz ar to arī valsts atbalsta intensitāti</w:t>
            </w:r>
            <w:r w:rsidRPr="005119AD">
              <w:rPr>
                <w:szCs w:val="24"/>
                <w:lang w:val="lv-LV"/>
              </w:rPr>
              <w:t xml:space="preserve"> akciju sabiedrībai "Latvenergo" visā atbalsta periodā. Vienlaikus tas ļauj samazināt vispārējās valdības nākotnes izdevumus par 51 700</w:t>
            </w:r>
            <w:r w:rsidR="00D27162">
              <w:rPr>
                <w:szCs w:val="24"/>
                <w:lang w:val="lv-LV"/>
              </w:rPr>
              <w:t> </w:t>
            </w:r>
            <w:r w:rsidRPr="00D27162">
              <w:rPr>
                <w:szCs w:val="24"/>
                <w:lang w:val="lv-LV"/>
              </w:rPr>
              <w:t>000</w:t>
            </w:r>
            <w:r w:rsidR="00D27162">
              <w:rPr>
                <w:szCs w:val="24"/>
                <w:lang w:val="lv-LV"/>
              </w:rPr>
              <w:t xml:space="preserve"> </w:t>
            </w:r>
            <w:r w:rsidR="00D27162">
              <w:rPr>
                <w:i/>
                <w:szCs w:val="24"/>
                <w:lang w:val="lv-LV"/>
              </w:rPr>
              <w:t>euro</w:t>
            </w:r>
            <w:r w:rsidRPr="00D27162">
              <w:rPr>
                <w:szCs w:val="24"/>
                <w:lang w:val="lv-LV"/>
              </w:rPr>
              <w:t>, vienlaikus ar 2018. gada 1. jūliju ierobežojot kopējās</w:t>
            </w:r>
            <w:r w:rsidRPr="00D27162">
              <w:rPr>
                <w:szCs w:val="24"/>
                <w:lang w:val="lv-LV"/>
              </w:rPr>
              <w:t xml:space="preserve"> obligātā iepirkuma un</w:t>
            </w:r>
            <w:r w:rsidRPr="005119AD">
              <w:rPr>
                <w:szCs w:val="24"/>
                <w:lang w:val="lv-LV"/>
              </w:rPr>
              <w:t xml:space="preserve"> jaudas komponentes vidējo vērtību 22,68 </w:t>
            </w:r>
            <w:r w:rsidRPr="006C52D3">
              <w:rPr>
                <w:i/>
                <w:szCs w:val="24"/>
                <w:lang w:val="lv-LV"/>
              </w:rPr>
              <w:t>euro</w:t>
            </w:r>
            <w:r w:rsidRPr="006C52D3">
              <w:rPr>
                <w:szCs w:val="24"/>
                <w:lang w:val="lv-LV"/>
              </w:rPr>
              <w:t>/MWh līmenī, kā arī saskaņā ar akciju sabiedrības "Latvenergo" 2017. gada 19. oktobra apliecinājumu nodrošinot, ka Rīgas TEC-1 un Rīgas TEC-2 turpinās darbu visā atlikušajā atbalsta periodā</w:t>
            </w:r>
            <w:r w:rsidRPr="006C52D3">
              <w:rPr>
                <w:szCs w:val="24"/>
                <w:lang w:val="lv-LV"/>
              </w:rPr>
              <w:t xml:space="preserve"> atbilstoši nosacījumi</w:t>
            </w:r>
            <w:r w:rsidRPr="004D7EEE">
              <w:rPr>
                <w:szCs w:val="24"/>
                <w:lang w:val="lv-LV"/>
              </w:rPr>
              <w:t>em, kas uz šīm elektrostacijām attiecās līdz pieteikuma iesniegšanas dienai.</w:t>
            </w:r>
          </w:p>
          <w:p w:rsidR="00745CCE" w:rsidRPr="004D7EEE" w:rsidP="00745CCE">
            <w:pPr>
              <w:pStyle w:val="NoSpacing"/>
              <w:spacing w:before="120" w:after="120"/>
              <w:jc w:val="both"/>
              <w:rPr>
                <w:szCs w:val="24"/>
                <w:lang w:val="lv-LV"/>
              </w:rPr>
            </w:pPr>
            <w:r w:rsidRPr="004D7EEE">
              <w:rPr>
                <w:szCs w:val="24"/>
                <w:lang w:val="lv-LV"/>
              </w:rPr>
              <w:t>Ņemot vērā, ka akciju sabiedrība "Latvenergo" saskaņā ar  Ministru kabineta noteikumu Nr. 221 56.</w:t>
            </w:r>
            <w:r w:rsidRPr="004D7EEE">
              <w:rPr>
                <w:szCs w:val="24"/>
                <w:vertAlign w:val="superscript"/>
                <w:lang w:val="lv-LV"/>
              </w:rPr>
              <w:t>29</w:t>
            </w:r>
            <w:r w:rsidRPr="004D7EEE">
              <w:rPr>
                <w:szCs w:val="24"/>
                <w:lang w:val="lv-LV"/>
              </w:rPr>
              <w:t> punktu 2018. gada 11. maijā Ekonomikas ministrijā ir iesniegusi pieprasījumu (vēstule Nr. 01VD00-11/1441) pārskatīt avansa saistību izpildi attiecībā uz valsts garantētās maksas saistību samazināšanu, un pamatojoties uz 2018. gada 24. aprīļa Ministru kabi</w:t>
            </w:r>
            <w:r w:rsidRPr="004D7EEE">
              <w:rPr>
                <w:szCs w:val="24"/>
                <w:lang w:val="lv-LV"/>
              </w:rPr>
              <w:t xml:space="preserve">neta sēdē nolemto (protokollēmuma Nr. 21 52.§ 2. punkts), Ekonomikas ministrija ir sagatavojusi </w:t>
            </w:r>
            <w:r w:rsidRPr="004D7EEE" w:rsidR="001076A2">
              <w:rPr>
                <w:szCs w:val="24"/>
                <w:lang w:val="lv-LV"/>
              </w:rPr>
              <w:t xml:space="preserve">Ministru kabineta rīkojuma projektu "Par garantētās maksas par koģenerācijas elektrostacijā uzstādīto elektrisko jaudu saistību samazināšanas avansa daļas pārskatīšanu akciju sabiedrībai "Latvenergo"" (turpmāk – </w:t>
            </w:r>
            <w:r w:rsidRPr="004D7EEE">
              <w:rPr>
                <w:szCs w:val="24"/>
                <w:lang w:val="lv-LV"/>
              </w:rPr>
              <w:t>Mini</w:t>
            </w:r>
            <w:r w:rsidRPr="004D7EEE" w:rsidR="001076A2">
              <w:rPr>
                <w:szCs w:val="24"/>
                <w:lang w:val="lv-LV"/>
              </w:rPr>
              <w:t>stru kabineta rīkojuma projekts)</w:t>
            </w:r>
            <w:r w:rsidRPr="004D7EEE" w:rsidR="008A4197">
              <w:rPr>
                <w:szCs w:val="24"/>
                <w:lang w:val="lv-LV"/>
              </w:rPr>
              <w:t>.</w:t>
            </w:r>
          </w:p>
          <w:p w:rsidR="00745CCE" w:rsidRPr="004D7EEE" w:rsidP="00745CCE">
            <w:pPr>
              <w:pStyle w:val="NoSpacing"/>
              <w:spacing w:before="120" w:after="120"/>
              <w:jc w:val="both"/>
              <w:rPr>
                <w:szCs w:val="24"/>
                <w:lang w:val="lv-LV"/>
              </w:rPr>
            </w:pPr>
            <w:r w:rsidRPr="004D7EEE">
              <w:rPr>
                <w:szCs w:val="24"/>
                <w:lang w:val="lv-LV"/>
              </w:rPr>
              <w:t>Ministru kabineta rīkojuma projektā tiek konstatēti vienreizējā maksājuma īstenošanas nosacījumi un, pamatojoties uz Ministru kabineta noteikumu Nr. 221 56.</w:t>
            </w:r>
            <w:r w:rsidRPr="004D7EEE">
              <w:rPr>
                <w:szCs w:val="24"/>
                <w:vertAlign w:val="superscript"/>
                <w:lang w:val="lv-LV"/>
              </w:rPr>
              <w:t>29</w:t>
            </w:r>
            <w:r w:rsidRPr="004D7EEE">
              <w:rPr>
                <w:szCs w:val="24"/>
                <w:lang w:val="lv-LV"/>
              </w:rPr>
              <w:t> punktu,</w:t>
            </w:r>
            <w:r w:rsidRPr="004D7EEE">
              <w:rPr>
                <w:szCs w:val="24"/>
                <w:lang w:val="lv-LV"/>
              </w:rPr>
              <w:t xml:space="preserve"> noteikts, ka vispārējās valdības 2018. gada izdevumos ir atzīstams avanss</w:t>
            </w:r>
            <w:r w:rsidRPr="004D7EEE" w:rsidR="0078200C">
              <w:rPr>
                <w:szCs w:val="24"/>
                <w:lang w:val="lv-LV"/>
              </w:rPr>
              <w:t xml:space="preserve"> </w:t>
            </w:r>
            <w:r w:rsidRPr="004D7EEE" w:rsidR="0078200C">
              <w:rPr>
                <w:color w:val="000000"/>
                <w:szCs w:val="24"/>
                <w:lang w:val="lv-LV"/>
              </w:rPr>
              <w:t xml:space="preserve">81 003 556,00 </w:t>
            </w:r>
            <w:r w:rsidRPr="004D7EEE" w:rsidR="0078200C">
              <w:rPr>
                <w:i/>
                <w:color w:val="000000"/>
                <w:szCs w:val="24"/>
                <w:lang w:val="lv-LV"/>
              </w:rPr>
              <w:t>euro</w:t>
            </w:r>
            <w:r w:rsidRPr="004D7EEE" w:rsidR="0078200C">
              <w:rPr>
                <w:i/>
                <w:szCs w:val="24"/>
                <w:lang w:val="lv-LV"/>
              </w:rPr>
              <w:t xml:space="preserve"> </w:t>
            </w:r>
            <w:r w:rsidRPr="004D7EEE" w:rsidR="0078200C">
              <w:rPr>
                <w:szCs w:val="24"/>
                <w:lang w:val="lv-LV"/>
              </w:rPr>
              <w:t>apmērā</w:t>
            </w:r>
            <w:r w:rsidRPr="004D7EEE">
              <w:rPr>
                <w:szCs w:val="24"/>
                <w:lang w:val="lv-LV"/>
              </w:rPr>
              <w:t xml:space="preserve">, kur </w:t>
            </w:r>
            <w:r w:rsidRPr="004D7EEE" w:rsidR="002A5372">
              <w:rPr>
                <w:szCs w:val="24"/>
                <w:lang w:val="lv-LV"/>
              </w:rPr>
              <w:t>29 303 556,00</w:t>
            </w:r>
            <w:r w:rsidRPr="004D7EEE" w:rsidR="002A5372">
              <w:rPr>
                <w:szCs w:val="22"/>
                <w:shd w:val="clear" w:color="auto" w:fill="FFFFFF"/>
                <w:lang w:val="lv-LV"/>
              </w:rPr>
              <w:t xml:space="preserve"> </w:t>
            </w:r>
            <w:r w:rsidRPr="004D7EEE">
              <w:rPr>
                <w:i/>
                <w:szCs w:val="24"/>
                <w:lang w:val="lv-LV"/>
              </w:rPr>
              <w:t xml:space="preserve">euro </w:t>
            </w:r>
            <w:r w:rsidRPr="004D7EEE" w:rsidR="00025754">
              <w:rPr>
                <w:szCs w:val="24"/>
                <w:lang w:val="lv-LV"/>
              </w:rPr>
              <w:t>veido no Ministru kabineta rīkojuma</w:t>
            </w:r>
            <w:r w:rsidRPr="004D7EEE">
              <w:rPr>
                <w:szCs w:val="24"/>
                <w:lang w:val="lv-LV"/>
              </w:rPr>
              <w:t xml:space="preserve"> Nr. 685 </w:t>
            </w:r>
            <w:r w:rsidRPr="004D7EEE" w:rsidR="00025754">
              <w:rPr>
                <w:szCs w:val="24"/>
                <w:lang w:val="lv-LV"/>
              </w:rPr>
              <w:t>izrietošais</w:t>
            </w:r>
            <w:r w:rsidRPr="004D7EEE">
              <w:rPr>
                <w:szCs w:val="24"/>
                <w:lang w:val="lv-LV"/>
              </w:rPr>
              <w:t xml:space="preserve"> avansa apmērs un 51 700 000,00 </w:t>
            </w:r>
            <w:r w:rsidRPr="004D7EEE">
              <w:rPr>
                <w:i/>
                <w:szCs w:val="24"/>
                <w:lang w:val="lv-LV"/>
              </w:rPr>
              <w:t>euro</w:t>
            </w:r>
            <w:r w:rsidRPr="004D7EEE">
              <w:rPr>
                <w:szCs w:val="24"/>
                <w:lang w:val="lv-LV"/>
              </w:rPr>
              <w:t xml:space="preserve"> – 2018. gadā ar šo </w:t>
            </w:r>
            <w:r w:rsidRPr="004D7EEE" w:rsidR="006C6042">
              <w:rPr>
                <w:szCs w:val="24"/>
                <w:lang w:val="lv-LV"/>
              </w:rPr>
              <w:t xml:space="preserve">Ministru kabineta </w:t>
            </w:r>
            <w:r w:rsidRPr="004D7EEE">
              <w:rPr>
                <w:szCs w:val="24"/>
                <w:lang w:val="lv-LV"/>
              </w:rPr>
              <w:t>rī</w:t>
            </w:r>
            <w:r w:rsidRPr="004D7EEE">
              <w:rPr>
                <w:szCs w:val="24"/>
                <w:lang w:val="lv-LV"/>
              </w:rPr>
              <w:t>kojum</w:t>
            </w:r>
            <w:r w:rsidRPr="004D7EEE" w:rsidR="006C6042">
              <w:rPr>
                <w:szCs w:val="24"/>
                <w:lang w:val="lv-LV"/>
              </w:rPr>
              <w:t>a projektu</w:t>
            </w:r>
            <w:r w:rsidRPr="004D7EEE">
              <w:rPr>
                <w:szCs w:val="24"/>
                <w:lang w:val="lv-LV"/>
              </w:rPr>
              <w:t xml:space="preserve"> attiecināmais papildus avanss. Ņemot vērā to, Ministru kabinets tiek aicināts atzīt </w:t>
            </w:r>
            <w:r w:rsidRPr="004D7EEE" w:rsidR="006E3C53">
              <w:rPr>
                <w:szCs w:val="24"/>
                <w:lang w:val="lv-LV"/>
              </w:rPr>
              <w:t>233 409 193,00</w:t>
            </w:r>
            <w:r w:rsidRPr="004D7EEE" w:rsidR="0042585D">
              <w:rPr>
                <w:szCs w:val="24"/>
                <w:lang w:val="lv-LV"/>
              </w:rPr>
              <w:t> </w:t>
            </w:r>
            <w:r w:rsidRPr="004D7EEE">
              <w:rPr>
                <w:i/>
                <w:szCs w:val="24"/>
                <w:lang w:val="lv-LV"/>
              </w:rPr>
              <w:t xml:space="preserve">euro </w:t>
            </w:r>
            <w:r w:rsidRPr="004D7EEE">
              <w:rPr>
                <w:szCs w:val="24"/>
                <w:lang w:val="lv-LV"/>
              </w:rPr>
              <w:t>kā atlikušo avansa maksājumu vienmērīgā sadalījumā pa pārskata periodiem laika posmam no 2019. gada 1. janvāra līdz akciju sabiedrības "</w:t>
            </w:r>
            <w:r w:rsidRPr="004D7EEE">
              <w:rPr>
                <w:szCs w:val="24"/>
                <w:lang w:val="lv-LV"/>
              </w:rPr>
              <w:t>Latvenergo" saistību izpildei atbalsta perioda beigās 2028. gada 23. septembrī.</w:t>
            </w:r>
          </w:p>
          <w:p w:rsidR="00745CCE" w:rsidRPr="004D7EEE" w:rsidP="00745CCE">
            <w:pPr>
              <w:pStyle w:val="NoSpacing"/>
              <w:spacing w:before="120" w:after="120"/>
              <w:jc w:val="both"/>
              <w:rPr>
                <w:szCs w:val="24"/>
                <w:lang w:val="lv-LV"/>
              </w:rPr>
            </w:pPr>
            <w:r w:rsidRPr="004D7EEE">
              <w:rPr>
                <w:szCs w:val="24"/>
                <w:lang w:val="lv-LV"/>
              </w:rPr>
              <w:t xml:space="preserve">Šo </w:t>
            </w:r>
            <w:r w:rsidRPr="004D7EEE" w:rsidR="009B4A82">
              <w:rPr>
                <w:szCs w:val="24"/>
                <w:lang w:val="lv-LV"/>
              </w:rPr>
              <w:t xml:space="preserve">Ministru kabineta </w:t>
            </w:r>
            <w:r w:rsidRPr="004D7EEE">
              <w:rPr>
                <w:szCs w:val="24"/>
                <w:lang w:val="lv-LV"/>
              </w:rPr>
              <w:t xml:space="preserve">rīkojumu saskaņā ar Administratīvā procesa likuma  likuma 76. panta otro daļu, 188. panta otro daļu un 189. panta pirmo daļu var pārsūdzēt  Administratīvajā rajona tiesā viena mēneša laikā no šī </w:t>
            </w:r>
            <w:r w:rsidRPr="004D7EEE" w:rsidR="006C6042">
              <w:rPr>
                <w:szCs w:val="24"/>
                <w:lang w:val="lv-LV"/>
              </w:rPr>
              <w:t xml:space="preserve">Ministru kabineta </w:t>
            </w:r>
            <w:r w:rsidRPr="004D7EEE">
              <w:rPr>
                <w:szCs w:val="24"/>
                <w:lang w:val="lv-LV"/>
              </w:rPr>
              <w:t>rīkojuma spēkā stāšanās dienas.</w:t>
            </w:r>
          </w:p>
          <w:p w:rsidR="00745CCE" w:rsidRPr="004D7EEE" w:rsidP="00745CCE">
            <w:pPr>
              <w:pStyle w:val="NoSpacing"/>
              <w:spacing w:before="120" w:after="120"/>
              <w:jc w:val="both"/>
              <w:rPr>
                <w:szCs w:val="24"/>
                <w:lang w:val="lv-LV"/>
              </w:rPr>
            </w:pPr>
            <w:r w:rsidRPr="004D7EEE">
              <w:rPr>
                <w:szCs w:val="24"/>
                <w:lang w:val="lv-LV"/>
              </w:rPr>
              <w:t>Lai novērst</w:t>
            </w:r>
            <w:r w:rsidRPr="004D7EEE">
              <w:rPr>
                <w:szCs w:val="24"/>
                <w:lang w:val="lv-LV"/>
              </w:rPr>
              <w:t>u elektroenerģijas kopējās cenas pieauguma risku, kas saistīts ar elektroenerģijas obligātā iepirkuma komponentes vidējās vērtības pieaugumu virs 22,68 EUR/MWh, un cenas pieauguma negatīvo ietekmi uz Latvijas tautsaimniecības attīstību un mājsaimniecību ma</w:t>
            </w:r>
            <w:r w:rsidRPr="004D7EEE">
              <w:rPr>
                <w:szCs w:val="24"/>
                <w:lang w:val="lv-LV"/>
              </w:rPr>
              <w:t>ksātspēju, noteikt, ka pieteikuma iesniegšana tiesā par administratīvā akta atcelšanu, atzīšanu par spēku zaudējušu vai spēkā neesošu saskaņā ar Administratīvā procesa likuma 185. panta ceturtās daļas 3. punktu neaptur administratīvā akta darbību.</w:t>
            </w:r>
          </w:p>
          <w:p w:rsidR="00745CCE" w:rsidRPr="004D7EEE" w:rsidP="00745CCE">
            <w:pPr>
              <w:jc w:val="both"/>
              <w:rPr>
                <w:rFonts w:ascii="Times New Roman" w:eastAsia="Times New Roman" w:hAnsi="Times New Roman" w:cs="Times New Roman"/>
                <w:iCs/>
                <w:sz w:val="24"/>
                <w:szCs w:val="24"/>
                <w:lang w:eastAsia="lv-LV"/>
              </w:rPr>
            </w:pPr>
            <w:r w:rsidRPr="004D7EEE">
              <w:rPr>
                <w:rFonts w:ascii="Times New Roman" w:hAnsi="Times New Roman" w:cs="Times New Roman"/>
                <w:sz w:val="24"/>
                <w:szCs w:val="24"/>
              </w:rPr>
              <w:t>Lai prak</w:t>
            </w:r>
            <w:r w:rsidRPr="004D7EEE">
              <w:rPr>
                <w:rFonts w:ascii="Times New Roman" w:hAnsi="Times New Roman" w:cs="Times New Roman"/>
                <w:sz w:val="24"/>
                <w:szCs w:val="24"/>
              </w:rPr>
              <w:t>tiski īstenotu risinājum</w:t>
            </w:r>
            <w:r w:rsidRPr="004D7EEE" w:rsidR="009B4A82">
              <w:rPr>
                <w:rFonts w:ascii="Times New Roman" w:hAnsi="Times New Roman" w:cs="Times New Roman"/>
                <w:sz w:val="24"/>
                <w:szCs w:val="24"/>
              </w:rPr>
              <w:t>u</w:t>
            </w:r>
            <w:r w:rsidRPr="004D7EEE">
              <w:rPr>
                <w:rFonts w:ascii="Times New Roman" w:hAnsi="Times New Roman" w:cs="Times New Roman"/>
                <w:sz w:val="24"/>
                <w:szCs w:val="24"/>
              </w:rPr>
              <w:t xml:space="preserve">, Ministru kabineta sēdes protokollēmumā paredzēts atbalstīt grozījumus 2017. gada 28. novembrī noslēgtajā trīspusējā līgumā starp </w:t>
            </w:r>
            <w:r w:rsidRPr="004D7EEE">
              <w:rPr>
                <w:rFonts w:ascii="Times New Roman" w:hAnsi="Times New Roman" w:cs="Times New Roman"/>
                <w:bCs/>
                <w:sz w:val="24"/>
                <w:szCs w:val="24"/>
              </w:rPr>
              <w:t xml:space="preserve"> akciju sabiedrību</w:t>
            </w:r>
            <w:r w:rsidRPr="004D7EEE">
              <w:rPr>
                <w:rFonts w:ascii="Times New Roman" w:hAnsi="Times New Roman" w:cs="Times New Roman"/>
                <w:sz w:val="24"/>
                <w:szCs w:val="24"/>
              </w:rPr>
              <w:t xml:space="preserve"> “Latvenergo”, akciju sabiedrību “Enerģijas publiskais tirgotājs” un Ekonomikas mi</w:t>
            </w:r>
            <w:r w:rsidRPr="004D7EEE">
              <w:rPr>
                <w:rFonts w:ascii="Times New Roman" w:hAnsi="Times New Roman" w:cs="Times New Roman"/>
                <w:sz w:val="24"/>
                <w:szCs w:val="24"/>
              </w:rPr>
              <w:t>nistriju (šīs anotācijas pielikums), attiecīgi, pilnvarojot ministru prezidenta biedru, ekonomikas ministru parakstīt šī protokollēmuma 2. punktā minēto līgumu.</w:t>
            </w:r>
          </w:p>
        </w:tc>
      </w:tr>
      <w:tr w:rsidTr="00745CC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5CCE" w:rsidRPr="00706FBD" w:rsidP="00745CCE">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45CCE" w:rsidRPr="00706FBD" w:rsidP="00745CCE">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rsidR="00745CCE" w:rsidRPr="00706FBD" w:rsidP="00745CCE">
            <w:pPr>
              <w:spacing w:after="0" w:line="240" w:lineRule="auto"/>
              <w:rPr>
                <w:rFonts w:ascii="Times New Roman" w:eastAsia="Times New Roman" w:hAnsi="Times New Roman" w:cs="Times New Roman"/>
                <w:iCs/>
                <w:sz w:val="24"/>
                <w:szCs w:val="24"/>
                <w:lang w:eastAsia="lv-LV"/>
              </w:rPr>
            </w:pPr>
            <w:r w:rsidRPr="00130F81">
              <w:rPr>
                <w:rFonts w:ascii="Times New Roman" w:eastAsia="Times New Roman" w:hAnsi="Times New Roman" w:cs="Times New Roman"/>
                <w:sz w:val="24"/>
                <w:szCs w:val="24"/>
                <w:lang w:eastAsia="lv-LV"/>
              </w:rPr>
              <w:t>Projekt</w:t>
            </w:r>
            <w:r w:rsidRPr="00130F81">
              <w:rPr>
                <w:rFonts w:ascii="Times New Roman" w:eastAsia="Times New Roman" w:hAnsi="Times New Roman" w:cs="Times New Roman"/>
                <w:sz w:val="24"/>
                <w:szCs w:val="24"/>
                <w:lang w:eastAsia="lv-LV"/>
              </w:rPr>
              <w:t>s šo jomu neskar.</w:t>
            </w:r>
          </w:p>
        </w:tc>
      </w:tr>
      <w:tr w:rsidTr="00DC5A9E">
        <w:tblPrEx>
          <w:tblW w:w="5000" w:type="pct"/>
          <w:tblCellSpacing w:w="15" w:type="dxa"/>
          <w:tblCellMar>
            <w:top w:w="30" w:type="dxa"/>
            <w:left w:w="30" w:type="dxa"/>
            <w:bottom w:w="30" w:type="dxa"/>
            <w:right w:w="30" w:type="dxa"/>
          </w:tblCellMar>
          <w:tblLook w:val="04A0"/>
        </w:tblPrEx>
        <w:trPr>
          <w:trHeight w:val="249"/>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45CCE" w:rsidRPr="00706FBD" w:rsidP="00745CCE">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45CCE" w:rsidRPr="00706FBD" w:rsidP="00745CCE">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DC5A9E" w:rsidRPr="00DC5A9E" w:rsidP="00DC5A9E">
            <w:pPr>
              <w:spacing w:before="120" w:after="0"/>
              <w:jc w:val="both"/>
              <w:rPr>
                <w:rFonts w:ascii="Times New Roman" w:hAnsi="Times New Roman" w:cs="Times New Roman"/>
                <w:sz w:val="24"/>
                <w:szCs w:val="24"/>
              </w:rPr>
            </w:pPr>
            <w:r w:rsidRPr="00DC5A9E">
              <w:rPr>
                <w:rFonts w:ascii="Times New Roman" w:hAnsi="Times New Roman" w:cs="Times New Roman"/>
                <w:color w:val="000000" w:themeColor="text1"/>
                <w:sz w:val="24"/>
                <w:szCs w:val="24"/>
              </w:rPr>
              <w:t xml:space="preserve">Ņemot vērā to, ka valsts garantētās maksas </w:t>
            </w:r>
            <w:r w:rsidRPr="00DC5A9E">
              <w:rPr>
                <w:rFonts w:ascii="Times New Roman" w:hAnsi="Times New Roman" w:cs="Times New Roman"/>
                <w:sz w:val="24"/>
                <w:szCs w:val="24"/>
              </w:rPr>
              <w:t>saistību samazināšana par koģenerācijas elektrostacijās uzstādīto elektrisko jaudu tika veikta ar vienreizēju diskontētu maksājumu, izmantojot akciju sabiedrības “Latvenergo”</w:t>
            </w:r>
            <w:r w:rsidRPr="00DC5A9E">
              <w:rPr>
                <w:rFonts w:ascii="Times New Roman" w:hAnsi="Times New Roman" w:cs="Times New Roman"/>
                <w:sz w:val="24"/>
                <w:szCs w:val="24"/>
              </w:rPr>
              <w:t xml:space="preserve"> pamatkapitālu, šī risinājuma īstenošanai nav paredzēta valsts budžeta līdzekļu iesaiste.</w:t>
            </w:r>
          </w:p>
          <w:p w:rsidR="00DC5A9E" w:rsidRPr="00DC5A9E" w:rsidP="00DC5A9E">
            <w:pPr>
              <w:pStyle w:val="naiskr"/>
              <w:spacing w:before="120" w:beforeAutospacing="0" w:after="0" w:afterAutospacing="0"/>
              <w:jc w:val="both"/>
              <w:rPr>
                <w:color w:val="000000" w:themeColor="text1"/>
              </w:rPr>
            </w:pPr>
            <w:r w:rsidRPr="00DC5A9E">
              <w:rPr>
                <w:color w:val="000000" w:themeColor="text1"/>
              </w:rPr>
              <w:t xml:space="preserve">Ņemot vērā, ka līdz šim vēl ar Eiropas Komisiju nav saskaņots Rīgas TEC-2 atbalsts, kā jau tas norādīts arī konceptuālā ziņojumā “Kompleksi pasākumi elektroenerģijas </w:t>
            </w:r>
            <w:r w:rsidRPr="00DC5A9E">
              <w:rPr>
                <w:color w:val="000000" w:themeColor="text1"/>
              </w:rPr>
              <w:t xml:space="preserve">tirgus attīstībai”, kas apstiprināts ar Ministru kabineta rīkojumu Nr. 530, </w:t>
            </w:r>
            <w:r w:rsidRPr="00DC5A9E">
              <w:t xml:space="preserve"> </w:t>
            </w:r>
            <w:r w:rsidRPr="00DC5A9E">
              <w:rPr>
                <w:color w:val="000000" w:themeColor="text1"/>
              </w:rPr>
              <w:t xml:space="preserve">pastāv vispārēja varbūtība, ka, pieņemot nacionāla līmeņa lēmumu, kas skar valsts atbalsta nosacījumus vēl pirms Eiropas Komisijas lēmuma saņemšanas,  atbalsts varētu tikt atzīts </w:t>
            </w:r>
            <w:r w:rsidRPr="00DC5A9E">
              <w:rPr>
                <w:color w:val="000000" w:themeColor="text1"/>
              </w:rPr>
              <w:t>par nesaderīgu ar ES iekšējo tirgu un tādā gadījumā tas būtu atgūstams no atbalsta saņēmējiem kopā ar soda procentiem, kas aprēķinām</w:t>
            </w:r>
            <w:r w:rsidR="00AC5623">
              <w:rPr>
                <w:color w:val="000000" w:themeColor="text1"/>
              </w:rPr>
              <w:t>i no atbalsta saņemšanas brīža.</w:t>
            </w:r>
          </w:p>
          <w:p w:rsidR="00DC5A9E" w:rsidRPr="00DC5A9E" w:rsidP="00DC5A9E">
            <w:pPr>
              <w:pStyle w:val="naiskr"/>
              <w:spacing w:before="120" w:beforeAutospacing="0" w:after="0" w:afterAutospacing="0"/>
              <w:jc w:val="both"/>
              <w:rPr>
                <w:color w:val="000000" w:themeColor="text1"/>
              </w:rPr>
            </w:pPr>
            <w:r w:rsidRPr="00DC5A9E">
              <w:rPr>
                <w:color w:val="000000" w:themeColor="text1"/>
              </w:rPr>
              <w:t>Vienlaikus 2017. gadā sarunās ar Eiropas Komisiju tā tika iepazīstināta ar vienreizējā disko</w:t>
            </w:r>
            <w:r w:rsidRPr="00DC5A9E">
              <w:rPr>
                <w:color w:val="000000" w:themeColor="text1"/>
              </w:rPr>
              <w:t>ntētā maksājuma saņemšanas mehānismu, kas attiecināms gan uz Rīgas TEC-1 un Rīgas TEC-2, un no Eiropas Komisijas puses attiecībā uz TEC-1 netika saņemti pirmšķietami iebildumi par izstrādāto mehānismu, jo tas pamatā atbilst saskaņotās atbalsta lietas SA.43</w:t>
            </w:r>
            <w:r w:rsidRPr="00DC5A9E">
              <w:rPr>
                <w:color w:val="000000" w:themeColor="text1"/>
              </w:rPr>
              <w:t>14</w:t>
            </w:r>
            <w:r w:rsidR="008773F8">
              <w:rPr>
                <w:color w:val="000000" w:themeColor="text1"/>
              </w:rPr>
              <w:t>0</w:t>
            </w:r>
            <w:r w:rsidRPr="00DC5A9E">
              <w:rPr>
                <w:color w:val="000000" w:themeColor="text1"/>
              </w:rPr>
              <w:t xml:space="preserve"> (2015/NN) – Atbalsts elektroenerģijas ražotājiem – pamatprincipiem. Valsts atbalsts Rīgas TEC-2 šobrīd tiek saskaņots ar Eiropas Komisiju.</w:t>
            </w:r>
          </w:p>
          <w:p w:rsidR="00745CCE" w:rsidRPr="00DC5A9E" w:rsidP="00DC5A9E">
            <w:pPr>
              <w:spacing w:before="120" w:after="0" w:line="240" w:lineRule="auto"/>
              <w:jc w:val="both"/>
              <w:rPr>
                <w:rFonts w:ascii="Times New Roman" w:eastAsia="Times New Roman" w:hAnsi="Times New Roman" w:cs="Times New Roman"/>
                <w:iCs/>
                <w:sz w:val="24"/>
                <w:szCs w:val="24"/>
                <w:lang w:eastAsia="lv-LV"/>
              </w:rPr>
            </w:pPr>
            <w:r w:rsidRPr="00DC5A9E">
              <w:rPr>
                <w:rFonts w:ascii="Times New Roman" w:hAnsi="Times New Roman" w:cs="Times New Roman"/>
                <w:iCs/>
                <w:sz w:val="24"/>
                <w:szCs w:val="24"/>
              </w:rPr>
              <w:t>Pastāv iespēja, ka pēc risinājuma īstenošanas Eiropas Statistikas birojs varētu neatzīt jau faktiski veiktā avans</w:t>
            </w:r>
            <w:r w:rsidRPr="00DC5A9E">
              <w:rPr>
                <w:rFonts w:ascii="Times New Roman" w:hAnsi="Times New Roman" w:cs="Times New Roman"/>
                <w:iCs/>
                <w:sz w:val="24"/>
                <w:szCs w:val="24"/>
              </w:rPr>
              <w:t xml:space="preserve">a maksājuma plānoto samazināšanu. Tādā gadījumā elektroenerģijas kopējās obligātā iepirkuma un jaudas komponentes vidējās vērtības noturēšanai 22,68 </w:t>
            </w:r>
            <w:r w:rsidRPr="00DC5A9E">
              <w:rPr>
                <w:rFonts w:ascii="Times New Roman" w:hAnsi="Times New Roman" w:cs="Times New Roman"/>
                <w:i/>
                <w:iCs/>
                <w:sz w:val="24"/>
                <w:szCs w:val="24"/>
              </w:rPr>
              <w:t>euro/</w:t>
            </w:r>
            <w:r w:rsidRPr="00DC5A9E">
              <w:rPr>
                <w:rFonts w:ascii="Times New Roman" w:hAnsi="Times New Roman" w:cs="Times New Roman"/>
                <w:iCs/>
                <w:sz w:val="24"/>
                <w:szCs w:val="24"/>
              </w:rPr>
              <w:t>MWh līmenī būs jārod papildus līdzekļi valsts budžetā 5,30 milj. </w:t>
            </w:r>
            <w:r w:rsidRPr="00DC5A9E">
              <w:rPr>
                <w:rFonts w:ascii="Times New Roman" w:hAnsi="Times New Roman" w:cs="Times New Roman"/>
                <w:i/>
                <w:iCs/>
                <w:sz w:val="24"/>
                <w:szCs w:val="24"/>
              </w:rPr>
              <w:t>euro</w:t>
            </w:r>
            <w:r w:rsidRPr="00DC5A9E">
              <w:rPr>
                <w:rFonts w:ascii="Times New Roman" w:hAnsi="Times New Roman" w:cs="Times New Roman"/>
                <w:iCs/>
                <w:sz w:val="24"/>
                <w:szCs w:val="24"/>
              </w:rPr>
              <w:t xml:space="preserve"> 2019. gadā un 2020. gadā.</w:t>
            </w:r>
          </w:p>
        </w:tc>
      </w:tr>
    </w:tbl>
    <w:p w:rsidR="00E5323B" w:rsidRPr="00706FBD"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6FBD" w:rsidP="00E5323B">
            <w:pPr>
              <w:spacing w:after="0" w:line="240" w:lineRule="auto"/>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Tr="006E15C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E15C0" w:rsidRPr="00706FBD" w:rsidP="006E15C0">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6E15C0" w:rsidRPr="00706FBD" w:rsidP="006E15C0">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rsidR="006E15C0" w:rsidRPr="006E15C0" w:rsidP="006E15C0">
            <w:pPr>
              <w:pStyle w:val="Default"/>
              <w:spacing w:before="120"/>
              <w:jc w:val="both"/>
              <w:rPr>
                <w:rFonts w:ascii="Times New Roman" w:hAnsi="Times New Roman"/>
                <w:color w:val="000000" w:themeColor="text1"/>
              </w:rPr>
            </w:pPr>
            <w:r w:rsidRPr="006E15C0">
              <w:rPr>
                <w:rFonts w:ascii="Times New Roman" w:hAnsi="Times New Roman"/>
                <w:color w:val="000000" w:themeColor="text1"/>
              </w:rPr>
              <w:t xml:space="preserve">Ministru kabineta rīkojuma projekts tiešā veidā attiecas uz akciju </w:t>
            </w:r>
            <w:r w:rsidRPr="006E15C0">
              <w:rPr>
                <w:rFonts w:ascii="Times New Roman" w:hAnsi="Times New Roman"/>
                <w:color w:val="000000" w:themeColor="text1"/>
              </w:rPr>
              <w:t>sabiedrību “Latvenergo”, kas ir izmantojusi tiesības pieteikties valsts garantētās maksas par koģenerācijas elektrostacijā uzstādīto elektrisko jaudu saistību samazināšanai, saņemot vienreizēju diskontētu maksājumu.</w:t>
            </w:r>
          </w:p>
          <w:p w:rsidR="006E15C0" w:rsidRPr="006E15C0" w:rsidP="006E15C0">
            <w:pPr>
              <w:spacing w:before="120" w:after="0" w:line="240" w:lineRule="auto"/>
              <w:jc w:val="both"/>
              <w:rPr>
                <w:rFonts w:ascii="Times New Roman" w:eastAsia="Times New Roman" w:hAnsi="Times New Roman" w:cs="Times New Roman"/>
                <w:iCs/>
                <w:sz w:val="24"/>
                <w:szCs w:val="24"/>
                <w:lang w:eastAsia="lv-LV"/>
              </w:rPr>
            </w:pPr>
            <w:r w:rsidRPr="006E15C0">
              <w:rPr>
                <w:rFonts w:ascii="Times New Roman" w:hAnsi="Times New Roman"/>
                <w:color w:val="000000" w:themeColor="text1"/>
                <w:sz w:val="24"/>
                <w:szCs w:val="24"/>
              </w:rPr>
              <w:t>Ministru kabineta rīkojum</w:t>
            </w:r>
            <w:r w:rsidR="009B4A82">
              <w:rPr>
                <w:rFonts w:ascii="Times New Roman" w:hAnsi="Times New Roman"/>
                <w:color w:val="000000" w:themeColor="text1"/>
                <w:sz w:val="24"/>
                <w:szCs w:val="24"/>
              </w:rPr>
              <w:t>a projekts</w:t>
            </w:r>
            <w:r w:rsidRPr="006E15C0">
              <w:rPr>
                <w:rFonts w:ascii="Times New Roman" w:hAnsi="Times New Roman"/>
                <w:color w:val="000000" w:themeColor="text1"/>
                <w:sz w:val="24"/>
                <w:szCs w:val="24"/>
              </w:rPr>
              <w:t xml:space="preserve"> neti</w:t>
            </w:r>
            <w:r w:rsidRPr="006E15C0">
              <w:rPr>
                <w:rFonts w:ascii="Times New Roman" w:hAnsi="Times New Roman"/>
                <w:color w:val="000000" w:themeColor="text1"/>
                <w:sz w:val="24"/>
                <w:szCs w:val="24"/>
              </w:rPr>
              <w:t>ešā veidā attiecas uz visiem elektroenerģijas galapatērētājiem, ņemot vērā tā pozitīvo ietekmi uz OIK izmaksu samazinājumu.</w:t>
            </w:r>
          </w:p>
        </w:tc>
      </w:tr>
      <w:tr w:rsidTr="006E15C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E15C0" w:rsidRPr="00706FBD" w:rsidP="006E15C0">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6E15C0" w:rsidRPr="00706FBD" w:rsidP="006E15C0">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rsidR="006E15C0" w:rsidRPr="006E15C0" w:rsidP="006E15C0">
            <w:pPr>
              <w:spacing w:after="120"/>
              <w:jc w:val="both"/>
              <w:rPr>
                <w:rFonts w:ascii="Times New Roman" w:hAnsi="Times New Roman" w:cs="Times New Roman"/>
                <w:color w:val="000000" w:themeColor="text1"/>
                <w:sz w:val="24"/>
              </w:rPr>
            </w:pPr>
            <w:r w:rsidRPr="006E15C0">
              <w:rPr>
                <w:rFonts w:ascii="Times New Roman" w:hAnsi="Times New Roman" w:cs="Times New Roman"/>
                <w:color w:val="000000" w:themeColor="text1"/>
                <w:sz w:val="24"/>
              </w:rPr>
              <w:t xml:space="preserve">Ministru kabineta rīkojuma </w:t>
            </w:r>
            <w:r w:rsidR="009B4A82">
              <w:rPr>
                <w:rFonts w:ascii="Times New Roman" w:hAnsi="Times New Roman" w:cs="Times New Roman"/>
                <w:color w:val="000000" w:themeColor="text1"/>
                <w:sz w:val="24"/>
              </w:rPr>
              <w:t xml:space="preserve">projekta </w:t>
            </w:r>
            <w:r w:rsidRPr="006E15C0">
              <w:rPr>
                <w:rFonts w:ascii="Times New Roman" w:hAnsi="Times New Roman" w:cs="Times New Roman"/>
                <w:color w:val="000000" w:themeColor="text1"/>
                <w:sz w:val="24"/>
              </w:rPr>
              <w:t xml:space="preserve">īstenošanas rezultātā tiks nodrošināta elektroenerģijas </w:t>
            </w:r>
            <w:r w:rsidRPr="006E15C0">
              <w:rPr>
                <w:rFonts w:ascii="Times New Roman" w:hAnsi="Times New Roman" w:cs="Times New Roman"/>
                <w:sz w:val="24"/>
              </w:rPr>
              <w:t>obligātā iepirkuma un jaudas komponentes vidējās vērtības samazināšana un noturēšana 22,68 EUR/MWh apmērā vidējā termiņā, kā arī  vispārējās valdības nākotnes izdevumu samazināšana par 51 700 000.</w:t>
            </w:r>
          </w:p>
          <w:p w:rsidR="006E15C0" w:rsidRPr="005908D5" w:rsidP="006E15C0">
            <w:pPr>
              <w:spacing w:after="0" w:line="240" w:lineRule="auto"/>
              <w:jc w:val="both"/>
              <w:rPr>
                <w:rFonts w:ascii="Times New Roman" w:eastAsia="Times New Roman" w:hAnsi="Times New Roman" w:cs="Times New Roman"/>
                <w:sz w:val="24"/>
                <w:szCs w:val="24"/>
                <w:vertAlign w:val="superscript"/>
                <w:lang w:eastAsia="lv-LV"/>
              </w:rPr>
            </w:pPr>
            <w:r w:rsidRPr="006E15C0">
              <w:rPr>
                <w:rFonts w:ascii="Times New Roman" w:hAnsi="Times New Roman" w:cs="Times New Roman"/>
                <w:color w:val="000000" w:themeColor="text1"/>
                <w:sz w:val="24"/>
              </w:rPr>
              <w:t>Par</w:t>
            </w:r>
            <w:r w:rsidRPr="006E15C0">
              <w:rPr>
                <w:rFonts w:ascii="Times New Roman" w:hAnsi="Times New Roman" w:cs="Times New Roman"/>
                <w:color w:val="000000" w:themeColor="text1"/>
                <w:sz w:val="24"/>
              </w:rPr>
              <w:t>edzams, ka Ministru kabineta rīkojuma</w:t>
            </w:r>
            <w:r w:rsidR="009B4A82">
              <w:rPr>
                <w:rFonts w:ascii="Times New Roman" w:hAnsi="Times New Roman" w:cs="Times New Roman"/>
                <w:color w:val="000000" w:themeColor="text1"/>
                <w:sz w:val="24"/>
              </w:rPr>
              <w:t xml:space="preserve"> projekta</w:t>
            </w:r>
            <w:r w:rsidRPr="006E15C0">
              <w:rPr>
                <w:rFonts w:ascii="Times New Roman" w:hAnsi="Times New Roman" w:cs="Times New Roman"/>
                <w:color w:val="000000" w:themeColor="text1"/>
                <w:sz w:val="24"/>
              </w:rPr>
              <w:t xml:space="preserve"> pieņemšanas rezultātā sabiedrības grupām un institūcijām kopumā administratīvais slogs nemainās, jo ar tā pieņemšanu netiek radītas jaunas papildus darbības.</w:t>
            </w:r>
          </w:p>
        </w:tc>
      </w:tr>
      <w:tr w:rsidTr="006E15C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E15C0" w:rsidRPr="00706FBD" w:rsidP="006E15C0">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6E15C0" w:rsidRPr="00706FBD" w:rsidP="006E15C0">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6E15C0" w:rsidRPr="00706FBD" w:rsidP="006E15C0">
            <w:pPr>
              <w:spacing w:after="0" w:line="240" w:lineRule="auto"/>
              <w:rPr>
                <w:rFonts w:ascii="Times New Roman" w:eastAsia="Times New Roman" w:hAnsi="Times New Roman" w:cs="Times New Roman"/>
                <w:iCs/>
                <w:sz w:val="24"/>
                <w:szCs w:val="24"/>
                <w:lang w:eastAsia="lv-LV"/>
              </w:rPr>
            </w:pPr>
            <w:r w:rsidRPr="006E15C0">
              <w:rPr>
                <w:rFonts w:ascii="Times New Roman" w:eastAsia="Times New Roman" w:hAnsi="Times New Roman" w:cs="Times New Roman"/>
                <w:sz w:val="24"/>
                <w:szCs w:val="24"/>
                <w:lang w:eastAsia="lv-LV"/>
              </w:rPr>
              <w:t>Pro</w:t>
            </w:r>
            <w:r w:rsidRPr="006E15C0">
              <w:rPr>
                <w:rFonts w:ascii="Times New Roman" w:eastAsia="Times New Roman" w:hAnsi="Times New Roman" w:cs="Times New Roman"/>
                <w:sz w:val="24"/>
                <w:szCs w:val="24"/>
                <w:lang w:eastAsia="lv-LV"/>
              </w:rPr>
              <w:t>jekts šo jomu neskar</w:t>
            </w:r>
          </w:p>
        </w:tc>
      </w:tr>
      <w:tr w:rsidTr="006E15C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E15C0" w:rsidRPr="00706FBD" w:rsidP="006E15C0">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6E15C0" w:rsidRPr="00706FBD" w:rsidP="006E15C0">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6E15C0" w:rsidRPr="00706FBD" w:rsidP="006E15C0">
            <w:pPr>
              <w:spacing w:after="0" w:line="240" w:lineRule="auto"/>
              <w:rPr>
                <w:rFonts w:ascii="Times New Roman" w:eastAsia="Times New Roman" w:hAnsi="Times New Roman" w:cs="Times New Roman"/>
                <w:iCs/>
                <w:sz w:val="24"/>
                <w:szCs w:val="24"/>
                <w:lang w:eastAsia="lv-LV"/>
              </w:rPr>
            </w:pPr>
            <w:r w:rsidRPr="00B31F31">
              <w:rPr>
                <w:rFonts w:ascii="Times New Roman" w:eastAsia="Times New Roman" w:hAnsi="Times New Roman" w:cs="Times New Roman"/>
                <w:sz w:val="24"/>
                <w:szCs w:val="24"/>
                <w:lang w:eastAsia="lv-LV"/>
              </w:rPr>
              <w:t>Projekts šo jomu neskar</w:t>
            </w:r>
          </w:p>
        </w:tc>
      </w:tr>
      <w:tr w:rsidTr="006E15C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E15C0" w:rsidRPr="00706FBD" w:rsidP="006E15C0">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6E15C0" w:rsidRPr="00706FBD" w:rsidP="006E15C0">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6E15C0" w:rsidRPr="00706FBD" w:rsidP="006E15C0">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bl>
    <w:p w:rsidR="002A3AFF" w:rsidRPr="00706FBD" w:rsidP="00E5323B">
      <w:pPr>
        <w:spacing w:after="0" w:line="240" w:lineRule="auto"/>
        <w:rPr>
          <w:rFonts w:ascii="Times New Roman" w:eastAsia="Times New Roman" w:hAnsi="Times New Roman" w:cs="Times New Roman"/>
          <w:iCs/>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221"/>
      </w:tblGrid>
      <w:tr w:rsidTr="00FD6171">
        <w:tblPrEx>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center"/>
        </w:trPr>
        <w:tc>
          <w:tcPr>
            <w:tcW w:w="8995" w:type="dxa"/>
            <w:tcBorders>
              <w:top w:val="outset" w:sz="6" w:space="0" w:color="auto"/>
              <w:left w:val="outset" w:sz="6" w:space="0" w:color="auto"/>
              <w:bottom w:val="outset" w:sz="6" w:space="0" w:color="auto"/>
              <w:right w:val="outset" w:sz="6" w:space="0" w:color="auto"/>
            </w:tcBorders>
            <w:vAlign w:val="center"/>
            <w:hideMark/>
          </w:tcPr>
          <w:p w:rsidR="004A5AAF" w:rsidRPr="00706FBD" w:rsidP="00181F42">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III. Tiesību akta projekta ietekme uz valsts budžetu un pašvaldību budžetiem</w:t>
            </w:r>
            <w:r>
              <w:rPr>
                <w:rStyle w:val="FootnoteReference"/>
                <w:b/>
                <w:bCs/>
                <w:color w:val="000000" w:themeColor="text1"/>
              </w:rPr>
              <w:footnoteReference w:id="2"/>
            </w:r>
          </w:p>
        </w:tc>
      </w:tr>
      <w:tr w:rsidTr="00FD6171">
        <w:tblPrEx>
          <w:tblW w:w="5000" w:type="pct"/>
          <w:jc w:val="center"/>
          <w:tblCellSpacing w:w="15" w:type="dxa"/>
          <w:tblLayout w:type="fixed"/>
          <w:tblCellMar>
            <w:top w:w="30" w:type="dxa"/>
            <w:left w:w="30" w:type="dxa"/>
            <w:bottom w:w="30" w:type="dxa"/>
            <w:right w:w="30" w:type="dxa"/>
          </w:tblCellMar>
          <w:tblLook w:val="04A0"/>
        </w:tblPrEx>
        <w:trPr>
          <w:tblCellSpacing w:w="15" w:type="dxa"/>
          <w:jc w:val="center"/>
        </w:trPr>
        <w:tc>
          <w:tcPr>
            <w:tcW w:w="8995" w:type="dxa"/>
            <w:tcBorders>
              <w:top w:val="outset" w:sz="6" w:space="0" w:color="auto"/>
              <w:left w:val="outset" w:sz="6" w:space="0" w:color="auto"/>
              <w:bottom w:val="outset" w:sz="6" w:space="0" w:color="auto"/>
              <w:right w:val="outset" w:sz="6" w:space="0" w:color="auto"/>
            </w:tcBorders>
            <w:vAlign w:val="center"/>
          </w:tcPr>
          <w:p w:rsidR="001D2FC2" w:rsidRPr="00706FBD" w:rsidP="00B72FE5">
            <w:pPr>
              <w:pStyle w:val="Default"/>
              <w:spacing w:before="120"/>
              <w:jc w:val="center"/>
              <w:rPr>
                <w:rFonts w:ascii="Times New Roman" w:hAnsi="Times New Roman" w:cs="Times New Roman"/>
                <w:b/>
                <w:bCs/>
                <w:iCs/>
              </w:rPr>
            </w:pPr>
            <w:r w:rsidRPr="00B72FE5">
              <w:rPr>
                <w:rFonts w:ascii="Times New Roman" w:hAnsi="Times New Roman"/>
                <w:color w:val="000000" w:themeColor="text1"/>
              </w:rPr>
              <w:t>Projekts šo jomu neskar</w:t>
            </w:r>
          </w:p>
        </w:tc>
      </w:tr>
    </w:tbl>
    <w:p w:rsidR="00F2731F" w:rsidRPr="00706FB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181F4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3AFF" w:rsidRPr="00706FBD" w:rsidP="00181F42">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 xml:space="preserve">IV. Tiesību akta projekta ietekme </w:t>
            </w:r>
            <w:r w:rsidRPr="00706FBD">
              <w:rPr>
                <w:rFonts w:ascii="Times New Roman" w:eastAsia="Times New Roman" w:hAnsi="Times New Roman" w:cs="Times New Roman"/>
                <w:b/>
                <w:bCs/>
                <w:iCs/>
                <w:sz w:val="24"/>
                <w:szCs w:val="24"/>
                <w:lang w:eastAsia="lv-LV"/>
              </w:rPr>
              <w:t>uz spēkā esošo tiesību normu sistēmu</w:t>
            </w:r>
          </w:p>
        </w:tc>
      </w:tr>
      <w:tr w:rsidTr="00181F42">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2577" w:rsidRPr="00706FBD" w:rsidP="007A276E">
            <w:pPr>
              <w:spacing w:after="0" w:line="240" w:lineRule="auto"/>
              <w:jc w:val="center"/>
              <w:rPr>
                <w:rFonts w:ascii="Times New Roman" w:eastAsia="Times New Roman" w:hAnsi="Times New Roman" w:cs="Times New Roman"/>
                <w:bCs/>
                <w:iCs/>
                <w:sz w:val="24"/>
                <w:szCs w:val="24"/>
                <w:lang w:eastAsia="lv-LV"/>
              </w:rPr>
            </w:pPr>
            <w:r w:rsidRPr="00706FBD">
              <w:rPr>
                <w:rFonts w:ascii="Times New Roman" w:eastAsia="Times New Roman" w:hAnsi="Times New Roman" w:cs="Times New Roman"/>
                <w:bCs/>
                <w:iCs/>
                <w:sz w:val="24"/>
                <w:szCs w:val="24"/>
                <w:lang w:eastAsia="lv-LV"/>
              </w:rPr>
              <w:t>Projekts šo jomu neskar</w:t>
            </w:r>
          </w:p>
        </w:tc>
      </w:tr>
    </w:tbl>
    <w:p w:rsidR="002A3AFF" w:rsidRPr="00706FB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181F4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A3AFF" w:rsidRPr="00706FBD" w:rsidP="00181F42">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V. Tiesību akta projekta atbilstība Latvijas Republikas starptautiskajām saistībām</w:t>
            </w:r>
          </w:p>
        </w:tc>
      </w:tr>
      <w:tr w:rsidTr="006C1994">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1994" w:rsidRPr="00E5323B" w:rsidP="0013791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6C1994" w:rsidRPr="00100B78" w:rsidP="00137916">
            <w:pPr>
              <w:spacing w:after="0" w:line="240" w:lineRule="auto"/>
              <w:rPr>
                <w:rFonts w:ascii="Times New Roman" w:eastAsia="Times New Roman" w:hAnsi="Times New Roman" w:cs="Times New Roman"/>
                <w:iCs/>
                <w:sz w:val="24"/>
                <w:szCs w:val="24"/>
                <w:lang w:eastAsia="lv-LV"/>
              </w:rPr>
            </w:pPr>
            <w:r w:rsidRPr="00100B78">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rsidR="006C1994" w:rsidRPr="006C1994" w:rsidP="00137916">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r w:rsidRPr="005633C5">
              <w:rPr>
                <w:rFonts w:ascii="Times New Roman" w:eastAsia="Times New Roman" w:hAnsi="Times New Roman" w:cs="Times New Roman"/>
                <w:iCs/>
                <w:sz w:val="24"/>
                <w:szCs w:val="24"/>
                <w:lang w:eastAsia="lv-LV"/>
              </w:rPr>
              <w:t>Projekts šo jomu neskar</w:t>
            </w:r>
          </w:p>
        </w:tc>
      </w:tr>
      <w:tr w:rsidTr="006C1994">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1994" w:rsidRPr="00E5323B" w:rsidP="0013791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6C1994" w:rsidRPr="00100B78" w:rsidP="00137916">
            <w:pPr>
              <w:spacing w:after="0" w:line="240" w:lineRule="auto"/>
              <w:rPr>
                <w:rFonts w:ascii="Times New Roman" w:eastAsia="Times New Roman" w:hAnsi="Times New Roman" w:cs="Times New Roman"/>
                <w:iCs/>
                <w:sz w:val="24"/>
                <w:szCs w:val="24"/>
                <w:lang w:eastAsia="lv-LV"/>
              </w:rPr>
            </w:pPr>
            <w:r w:rsidRPr="00100B78">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rsidR="006C1994" w:rsidRPr="006C1994" w:rsidP="00137916">
            <w:pPr>
              <w:spacing w:after="0" w:line="240" w:lineRule="auto"/>
              <w:rPr>
                <w:rFonts w:ascii="Times New Roman" w:eastAsia="Times New Roman" w:hAnsi="Times New Roman" w:cs="Times New Roman"/>
                <w:iCs/>
                <w:sz w:val="24"/>
                <w:szCs w:val="24"/>
                <w:lang w:val="en-US" w:eastAsia="lv-LV"/>
              </w:rPr>
            </w:pPr>
            <w:r w:rsidRPr="005633C5">
              <w:rPr>
                <w:rFonts w:ascii="Times New Roman" w:eastAsia="Times New Roman" w:hAnsi="Times New Roman" w:cs="Times New Roman"/>
                <w:iCs/>
                <w:sz w:val="24"/>
                <w:szCs w:val="24"/>
                <w:lang w:eastAsia="lv-LV"/>
              </w:rPr>
              <w:t xml:space="preserve">Projekts šo </w:t>
            </w:r>
            <w:r w:rsidRPr="005633C5">
              <w:rPr>
                <w:rFonts w:ascii="Times New Roman" w:eastAsia="Times New Roman" w:hAnsi="Times New Roman" w:cs="Times New Roman"/>
                <w:iCs/>
                <w:sz w:val="24"/>
                <w:szCs w:val="24"/>
                <w:lang w:eastAsia="lv-LV"/>
              </w:rPr>
              <w:t>jomu neskar</w:t>
            </w:r>
          </w:p>
        </w:tc>
      </w:tr>
      <w:tr w:rsidTr="006C1994">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1994" w:rsidRPr="00E5323B" w:rsidP="00137916">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6C1994" w:rsidRPr="00100B78" w:rsidP="00137916">
            <w:pPr>
              <w:spacing w:after="0" w:line="240" w:lineRule="auto"/>
              <w:rPr>
                <w:rFonts w:ascii="Times New Roman" w:eastAsia="Times New Roman" w:hAnsi="Times New Roman" w:cs="Times New Roman"/>
                <w:iCs/>
                <w:sz w:val="24"/>
                <w:szCs w:val="24"/>
                <w:lang w:eastAsia="lv-LV"/>
              </w:rPr>
            </w:pPr>
            <w:r w:rsidRPr="00100B7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02603" w:rsidRPr="001D7EB3" w:rsidP="00C02603">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Ministru kabineta r</w:t>
            </w:r>
            <w:r w:rsidRPr="006C1994" w:rsidR="006C1994">
              <w:rPr>
                <w:rFonts w:ascii="Times New Roman" w:hAnsi="Times New Roman" w:cs="Times New Roman"/>
                <w:sz w:val="24"/>
                <w:szCs w:val="24"/>
              </w:rPr>
              <w:t xml:space="preserve">īkojuma projekts ievēro EK paziņojumā “Kopienas pamatnostādnes par valsts atbalstu vides aizsardzībai” (ES OV C/82, 01.04.2008.) </w:t>
            </w:r>
            <w:r>
              <w:rPr>
                <w:rFonts w:ascii="Times New Roman" w:hAnsi="Times New Roman" w:cs="Times New Roman"/>
                <w:sz w:val="24"/>
                <w:szCs w:val="24"/>
              </w:rPr>
              <w:t>ietvertos principus</w:t>
            </w:r>
            <w:r w:rsidRPr="006C1994" w:rsidR="006C1994">
              <w:rPr>
                <w:rFonts w:ascii="Times New Roman" w:hAnsi="Times New Roman" w:cs="Times New Roman"/>
                <w:sz w:val="24"/>
                <w:szCs w:val="24"/>
              </w:rPr>
              <w:t xml:space="preserve">, </w:t>
            </w:r>
            <w:r w:rsidRPr="00C02603">
              <w:rPr>
                <w:rFonts w:ascii="Times New Roman" w:hAnsi="Times New Roman" w:cs="Times New Roman"/>
                <w:sz w:val="24"/>
                <w:szCs w:val="24"/>
              </w:rPr>
              <w:t>taču rīkojuma projektā minēto pasākumu vēl nevar uzska</w:t>
            </w:r>
            <w:r w:rsidRPr="00C02603">
              <w:rPr>
                <w:rFonts w:ascii="Times New Roman" w:hAnsi="Times New Roman" w:cs="Times New Roman"/>
                <w:sz w:val="24"/>
                <w:szCs w:val="24"/>
              </w:rPr>
              <w:t>tīt par saderīgu ar iekšējo tirgu saskaņā ar EK līguma 87.panta 3.punkta c) apakšpunktu.</w:t>
            </w:r>
          </w:p>
        </w:tc>
      </w:tr>
    </w:tbl>
    <w:p w:rsidR="002A3AFF" w:rsidRPr="00706FB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181F4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6FBD" w:rsidRPr="00706FBD" w:rsidP="00181F42">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VI. Sabiedrības līdzdalība un komunikācijas aktivitātes</w:t>
            </w:r>
          </w:p>
        </w:tc>
      </w:tr>
      <w:tr w:rsidTr="00706FB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r w:rsidTr="00706FB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Sabiedrības </w:t>
            </w:r>
            <w:r w:rsidRPr="00706FBD">
              <w:rPr>
                <w:rFonts w:ascii="Times New Roman" w:eastAsia="Times New Roman" w:hAnsi="Times New Roman" w:cs="Times New Roman"/>
                <w:iCs/>
                <w:sz w:val="24"/>
                <w:szCs w:val="24"/>
                <w:lang w:eastAsia="lv-LV"/>
              </w:rPr>
              <w:t>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r w:rsidTr="00706FB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r w:rsidTr="00706FB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6FBD" w:rsidRPr="00706FBD" w:rsidP="00706FB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06FBD" w:rsidRPr="00706FBD" w:rsidP="00706FB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06FBD" w:rsidRPr="008D00C1" w:rsidP="00633ADE">
            <w:pPr>
              <w:spacing w:after="0" w:line="240" w:lineRule="auto"/>
              <w:jc w:val="both"/>
              <w:rPr>
                <w:rFonts w:ascii="Times New Roman" w:eastAsia="Times New Roman" w:hAnsi="Times New Roman" w:cs="Times New Roman"/>
                <w:iCs/>
                <w:sz w:val="24"/>
                <w:szCs w:val="24"/>
                <w:lang w:eastAsia="lv-LV"/>
              </w:rPr>
            </w:pPr>
            <w:r w:rsidRPr="008D00C1">
              <w:rPr>
                <w:rFonts w:ascii="Times New Roman" w:hAnsi="Times New Roman" w:cs="Times New Roman"/>
                <w:color w:val="000000" w:themeColor="text1"/>
                <w:sz w:val="24"/>
              </w:rPr>
              <w:t xml:space="preserve">Sabiedrība ir informēta par Ministru kabineta rīkojuma projekta izstrādi, ņemot vērā Ministru kabineta rīkojuma Nr. 202 anotācijā ietverto informāciju, kā arī 2018. gada 24. aprīļa Ministru kabineta sēdē nolemto </w:t>
            </w:r>
            <w:r w:rsidRPr="008D00C1">
              <w:rPr>
                <w:rFonts w:ascii="Times New Roman" w:hAnsi="Times New Roman" w:cs="Times New Roman"/>
                <w:sz w:val="24"/>
              </w:rPr>
              <w:t xml:space="preserve">(protokollēmuma Nr. 21 52.§ 2. punkts) </w:t>
            </w:r>
            <w:r w:rsidRPr="008D00C1">
              <w:rPr>
                <w:rFonts w:ascii="Times New Roman" w:hAnsi="Times New Roman" w:cs="Times New Roman"/>
                <w:sz w:val="24"/>
              </w:rPr>
              <w:t>Ekonomikas ministrijai noteiktā kārtībā iesniegt izskatīšanai Ministru kabinetā attiecīgu rīkojuma projektu.</w:t>
            </w:r>
          </w:p>
        </w:tc>
      </w:tr>
    </w:tbl>
    <w:p w:rsidR="00706FBD" w:rsidRPr="00706FBD"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181F4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6FBD" w:rsidRPr="00706FBD" w:rsidP="00181F42">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VII. Tiesību akta projekta izpildes nodrošināšana un tās ietekme uz institūcijām</w:t>
            </w:r>
          </w:p>
        </w:tc>
      </w:tr>
      <w:tr w:rsidTr="00181F42">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sz w:val="24"/>
                <w:szCs w:val="24"/>
                <w:lang w:eastAsia="lv-LV"/>
              </w:rPr>
              <w:t xml:space="preserve">Ekonomikas </w:t>
            </w:r>
            <w:r w:rsidRPr="00706FBD">
              <w:rPr>
                <w:rFonts w:ascii="Times New Roman" w:eastAsia="Times New Roman" w:hAnsi="Times New Roman" w:cs="Times New Roman"/>
                <w:sz w:val="24"/>
                <w:szCs w:val="24"/>
                <w:lang w:eastAsia="lv-LV"/>
              </w:rPr>
              <w:t>ministrija</w:t>
            </w:r>
          </w:p>
        </w:tc>
      </w:tr>
      <w:tr w:rsidTr="00181F42">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Projekta izpildes ietekme uz pārvaldes funkcijām un </w:t>
            </w:r>
            <w:r w:rsidRPr="00706FBD">
              <w:rPr>
                <w:rFonts w:ascii="Times New Roman" w:eastAsia="Times New Roman" w:hAnsi="Times New Roman" w:cs="Times New Roman"/>
                <w:iCs/>
                <w:sz w:val="24"/>
                <w:szCs w:val="24"/>
                <w:lang w:eastAsia="lv-LV"/>
              </w:rPr>
              <w:t>institucionālo struktūru.</w:t>
            </w:r>
            <w:r w:rsidRPr="00706FB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Ministru kabineta r</w:t>
            </w:r>
            <w:r w:rsidR="00A23F0E">
              <w:rPr>
                <w:rFonts w:ascii="Times New Roman" w:eastAsia="Times New Roman" w:hAnsi="Times New Roman" w:cs="Times New Roman"/>
                <w:sz w:val="24"/>
                <w:szCs w:val="24"/>
                <w:lang w:eastAsia="lv-LV"/>
              </w:rPr>
              <w:t>īkojuma</w:t>
            </w:r>
            <w:r w:rsidRPr="00706FBD">
              <w:rPr>
                <w:rFonts w:ascii="Times New Roman" w:eastAsia="Times New Roman" w:hAnsi="Times New Roman" w:cs="Times New Roman"/>
                <w:sz w:val="24"/>
                <w:szCs w:val="24"/>
                <w:lang w:eastAsia="lv-LV"/>
              </w:rPr>
              <w:t xml:space="preserve"> projekts neparedz pārvaldes funkciju paplašināšanu un jaunu valsts institūciju </w:t>
            </w:r>
            <w:r w:rsidRPr="00706FBD">
              <w:rPr>
                <w:rFonts w:ascii="Times New Roman" w:eastAsia="Times New Roman" w:hAnsi="Times New Roman" w:cs="Times New Roman"/>
                <w:sz w:val="24"/>
                <w:szCs w:val="24"/>
                <w:lang w:eastAsia="lv-LV"/>
              </w:rPr>
              <w:t>veidošanu</w:t>
            </w:r>
          </w:p>
        </w:tc>
      </w:tr>
      <w:tr w:rsidTr="00181F42">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706FBD" w:rsidRPr="00706FBD" w:rsidP="00181F42">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bl>
    <w:p w:rsidR="00C25B49" w:rsidRPr="00C75927" w:rsidP="00894C55">
      <w:pPr>
        <w:spacing w:after="0" w:line="240" w:lineRule="auto"/>
        <w:rPr>
          <w:rFonts w:ascii="Times New Roman" w:eastAsia="Times New Roman" w:hAnsi="Times New Roman" w:cs="Times New Roman"/>
          <w:iCs/>
          <w:sz w:val="24"/>
          <w:szCs w:val="24"/>
          <w:lang w:eastAsia="lv-LV"/>
        </w:rPr>
      </w:pPr>
    </w:p>
    <w:p w:rsidR="00036CE7" w:rsidRPr="00706FBD" w:rsidP="00036CE7">
      <w:pPr>
        <w:rPr>
          <w:rFonts w:ascii="Times New Roman" w:hAnsi="Times New Roman" w:cs="Times New Roman"/>
          <w:bCs/>
          <w:sz w:val="28"/>
          <w:szCs w:val="28"/>
        </w:rPr>
      </w:pPr>
    </w:p>
    <w:p w:rsidR="00036CE7" w:rsidRPr="00706FBD" w:rsidP="00C864D2">
      <w:pPr>
        <w:tabs>
          <w:tab w:val="right" w:pos="9071"/>
        </w:tabs>
        <w:rPr>
          <w:rFonts w:ascii="Times New Roman" w:hAnsi="Times New Roman" w:cs="Times New Roman"/>
          <w:bCs/>
          <w:sz w:val="28"/>
          <w:szCs w:val="28"/>
        </w:rPr>
      </w:pPr>
      <w:r w:rsidRPr="00706FBD">
        <w:rPr>
          <w:rFonts w:ascii="Times New Roman" w:hAnsi="Times New Roman" w:cs="Times New Roman"/>
          <w:bCs/>
          <w:sz w:val="28"/>
          <w:szCs w:val="28"/>
        </w:rPr>
        <w:t>Ministru prezidenta bied</w:t>
      </w:r>
      <w:r w:rsidR="00080ED3">
        <w:rPr>
          <w:rFonts w:ascii="Times New Roman" w:hAnsi="Times New Roman" w:cs="Times New Roman"/>
          <w:bCs/>
          <w:sz w:val="28"/>
          <w:szCs w:val="28"/>
        </w:rPr>
        <w:t>rs,</w:t>
      </w:r>
      <w:r w:rsidR="00080ED3">
        <w:rPr>
          <w:rFonts w:ascii="Times New Roman" w:hAnsi="Times New Roman" w:cs="Times New Roman"/>
          <w:bCs/>
          <w:sz w:val="28"/>
          <w:szCs w:val="28"/>
        </w:rPr>
        <w:br/>
        <w:t>ekonomikas ministrs</w:t>
      </w:r>
      <w:r w:rsidR="00080ED3">
        <w:rPr>
          <w:rFonts w:ascii="Times New Roman" w:hAnsi="Times New Roman" w:cs="Times New Roman"/>
          <w:bCs/>
          <w:sz w:val="28"/>
          <w:szCs w:val="28"/>
        </w:rPr>
        <w:tab/>
        <w:t xml:space="preserve">Arvils </w:t>
      </w:r>
      <w:r w:rsidRPr="00706FBD">
        <w:rPr>
          <w:rFonts w:ascii="Times New Roman" w:hAnsi="Times New Roman" w:cs="Times New Roman"/>
          <w:bCs/>
          <w:sz w:val="28"/>
          <w:szCs w:val="28"/>
        </w:rPr>
        <w:t>Ašeradens</w:t>
      </w:r>
    </w:p>
    <w:p w:rsidR="00036CE7" w:rsidRPr="00706FBD" w:rsidP="00036CE7">
      <w:pPr>
        <w:pStyle w:val="naisf"/>
        <w:spacing w:before="0" w:beforeAutospacing="0" w:after="0" w:afterAutospacing="0"/>
        <w:rPr>
          <w:bCs/>
          <w:color w:val="000000"/>
          <w:sz w:val="28"/>
          <w:szCs w:val="28"/>
        </w:rPr>
      </w:pPr>
    </w:p>
    <w:p w:rsidR="00036CE7" w:rsidRPr="00706FBD" w:rsidP="00036CE7">
      <w:pPr>
        <w:pStyle w:val="naisf"/>
        <w:spacing w:before="0" w:beforeAutospacing="0" w:after="0" w:afterAutospacing="0"/>
        <w:rPr>
          <w:b/>
          <w:bCs/>
          <w:color w:val="000000"/>
          <w:sz w:val="28"/>
          <w:szCs w:val="28"/>
        </w:rPr>
      </w:pPr>
      <w:r w:rsidRPr="00706FBD">
        <w:rPr>
          <w:bCs/>
          <w:color w:val="000000"/>
          <w:sz w:val="28"/>
          <w:szCs w:val="28"/>
        </w:rPr>
        <w:t>Vīza:</w:t>
      </w:r>
    </w:p>
    <w:p w:rsidR="00894C55" w:rsidRPr="00F65545" w:rsidP="00C864D2">
      <w:pPr>
        <w:tabs>
          <w:tab w:val="right" w:pos="9071"/>
        </w:tabs>
        <w:rPr>
          <w:rFonts w:ascii="Times New Roman" w:hAnsi="Times New Roman" w:cs="Times New Roman"/>
          <w:color w:val="000000"/>
          <w:sz w:val="28"/>
          <w:szCs w:val="28"/>
        </w:rPr>
      </w:pPr>
      <w:r>
        <w:rPr>
          <w:rFonts w:ascii="Times New Roman" w:hAnsi="Times New Roman" w:cs="Times New Roman"/>
          <w:color w:val="000000"/>
          <w:sz w:val="28"/>
          <w:szCs w:val="28"/>
        </w:rPr>
        <w:t>Valsts sekretārs</w:t>
      </w:r>
      <w:r>
        <w:rPr>
          <w:rFonts w:ascii="Times New Roman" w:hAnsi="Times New Roman" w:cs="Times New Roman"/>
          <w:color w:val="000000"/>
          <w:sz w:val="28"/>
          <w:szCs w:val="28"/>
        </w:rPr>
        <w:tab/>
      </w:r>
      <w:bookmarkStart w:id="4" w:name="_GoBack"/>
      <w:bookmarkEnd w:id="4"/>
      <w:r>
        <w:rPr>
          <w:rFonts w:ascii="Times New Roman" w:hAnsi="Times New Roman" w:cs="Times New Roman"/>
          <w:color w:val="000000"/>
          <w:sz w:val="28"/>
          <w:szCs w:val="28"/>
        </w:rPr>
        <w:t xml:space="preserve">Ēriks </w:t>
      </w:r>
      <w:r w:rsidRPr="00C864D2" w:rsidR="00C0466A">
        <w:rPr>
          <w:rFonts w:ascii="Times New Roman" w:hAnsi="Times New Roman" w:cs="Times New Roman"/>
          <w:bCs/>
          <w:sz w:val="28"/>
          <w:szCs w:val="28"/>
        </w:rPr>
        <w:t>Eglītis</w:t>
      </w:r>
    </w:p>
    <w:sectPr w:rsidSect="00F31C5F">
      <w:headerReference w:type="default" r:id="rId6"/>
      <w:footerReference w:type="default" r:id="rId7"/>
      <w:footerReference w:type="first" r:id="rId8"/>
      <w:pgSz w:w="11906" w:h="16838"/>
      <w:pgMar w:top="1135"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F42" w:rsidRPr="00EB7D4E" w:rsidP="00EB7D4E">
    <w:pPr>
      <w:pStyle w:val="Footer"/>
      <w:rPr>
        <w:rFonts w:ascii="Times New Roman" w:hAnsi="Times New Roman" w:cs="Times New Roman"/>
        <w:sz w:val="20"/>
        <w:szCs w:val="20"/>
      </w:rPr>
    </w:pPr>
    <w:r>
      <w:rPr>
        <w:rFonts w:ascii="Times New Roman" w:hAnsi="Times New Roman" w:cs="Times New Roman"/>
        <w:sz w:val="20"/>
        <w:szCs w:val="20"/>
      </w:rPr>
      <w:t>EMAnot_030918_LATVENERGO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F42" w:rsidRPr="000532B2" w:rsidP="000532B2">
    <w:pPr>
      <w:pStyle w:val="Footer"/>
      <w:rPr>
        <w:rFonts w:ascii="Times New Roman" w:hAnsi="Times New Roman" w:cs="Times New Roman"/>
        <w:sz w:val="20"/>
        <w:szCs w:val="20"/>
      </w:rPr>
    </w:pPr>
    <w:r>
      <w:rPr>
        <w:rFonts w:ascii="Times New Roman" w:hAnsi="Times New Roman" w:cs="Times New Roman"/>
        <w:sz w:val="20"/>
        <w:szCs w:val="20"/>
      </w:rPr>
      <w:t>EMAnot_</w:t>
    </w:r>
    <w:r>
      <w:rPr>
        <w:rFonts w:ascii="Times New Roman" w:hAnsi="Times New Roman" w:cs="Times New Roman"/>
        <w:sz w:val="20"/>
        <w:szCs w:val="20"/>
      </w:rPr>
      <w:t>03</w:t>
    </w:r>
    <w:r>
      <w:rPr>
        <w:rFonts w:ascii="Times New Roman" w:hAnsi="Times New Roman" w:cs="Times New Roman"/>
        <w:sz w:val="20"/>
        <w:szCs w:val="20"/>
      </w:rPr>
      <w:t>09</w:t>
    </w:r>
    <w:r w:rsidR="006A003A">
      <w:rPr>
        <w:rFonts w:ascii="Times New Roman" w:hAnsi="Times New Roman" w:cs="Times New Roman"/>
        <w:sz w:val="20"/>
        <w:szCs w:val="20"/>
      </w:rPr>
      <w:t>18_LATVENERGO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7C94" w:rsidP="00894C55">
      <w:pPr>
        <w:spacing w:after="0" w:line="240" w:lineRule="auto"/>
      </w:pPr>
      <w:r>
        <w:separator/>
      </w:r>
    </w:p>
  </w:footnote>
  <w:footnote w:type="continuationSeparator" w:id="1">
    <w:p w:rsidR="00687C94" w:rsidP="00894C55">
      <w:pPr>
        <w:spacing w:after="0" w:line="240" w:lineRule="auto"/>
      </w:pPr>
      <w:r>
        <w:continuationSeparator/>
      </w:r>
    </w:p>
  </w:footnote>
  <w:footnote w:id="2">
    <w:p w:rsidR="00170396" w:rsidP="00170396">
      <w:pPr>
        <w:pStyle w:val="FootnoteText"/>
      </w:pPr>
      <w:r>
        <w:rPr>
          <w:rStyle w:val="FootnoteReference"/>
        </w:rPr>
        <w:footnoteRef/>
      </w:r>
      <w:r>
        <w:t xml:space="preserve"> </w:t>
      </w:r>
      <w:r w:rsidR="001D2FC2">
        <w:t>Ņemot vērā</w:t>
      </w:r>
      <w:r>
        <w:t xml:space="preserve"> Ministru kabineta rīkojumu Nr. 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4536554"/>
      <w:docPartObj>
        <w:docPartGallery w:val="Page Numbers (Top of Page)"/>
        <w:docPartUnique/>
      </w:docPartObj>
    </w:sdtPr>
    <w:sdtEndPr>
      <w:rPr>
        <w:rFonts w:ascii="Times New Roman" w:hAnsi="Times New Roman" w:cs="Times New Roman"/>
        <w:noProof/>
        <w:sz w:val="24"/>
        <w:szCs w:val="20"/>
      </w:rPr>
    </w:sdtEndPr>
    <w:sdtContent>
      <w:p w:rsidR="00181F42"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84ED0">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2857A8"/>
    <w:multiLevelType w:val="hybridMultilevel"/>
    <w:tmpl w:val="5B4855EE"/>
    <w:lvl w:ilvl="0">
      <w:start w:val="1"/>
      <w:numFmt w:val="decimal"/>
      <w:lvlText w:val="%1)"/>
      <w:lvlJc w:val="left"/>
      <w:pPr>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0A71A98"/>
    <w:multiLevelType w:val="hybridMultilevel"/>
    <w:tmpl w:val="3B6282EE"/>
    <w:lvl w:ilvl="0">
      <w:start w:val="1"/>
      <w:numFmt w:val="decimal"/>
      <w:lvlText w:val="%1."/>
      <w:lvlJc w:val="left"/>
      <w:pPr>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57B45AB9"/>
    <w:multiLevelType w:val="hybridMultilevel"/>
    <w:tmpl w:val="DAA8F4FA"/>
    <w:lvl w:ilvl="0">
      <w:start w:val="1"/>
      <w:numFmt w:val="decimal"/>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BB9"/>
    <w:rsid w:val="00025754"/>
    <w:rsid w:val="00036CE7"/>
    <w:rsid w:val="00040DE9"/>
    <w:rsid w:val="0004137E"/>
    <w:rsid w:val="000520B8"/>
    <w:rsid w:val="000532B2"/>
    <w:rsid w:val="000538F3"/>
    <w:rsid w:val="0006606B"/>
    <w:rsid w:val="00066810"/>
    <w:rsid w:val="000706F2"/>
    <w:rsid w:val="00073BA7"/>
    <w:rsid w:val="00080ED3"/>
    <w:rsid w:val="00090A05"/>
    <w:rsid w:val="0009232A"/>
    <w:rsid w:val="00092511"/>
    <w:rsid w:val="00094F59"/>
    <w:rsid w:val="000A7877"/>
    <w:rsid w:val="000B0633"/>
    <w:rsid w:val="000B0CBB"/>
    <w:rsid w:val="000B7C19"/>
    <w:rsid w:val="000C208D"/>
    <w:rsid w:val="000D07F3"/>
    <w:rsid w:val="000D0A5A"/>
    <w:rsid w:val="000D59EA"/>
    <w:rsid w:val="000D69D6"/>
    <w:rsid w:val="000F4ACD"/>
    <w:rsid w:val="0010047A"/>
    <w:rsid w:val="00100B78"/>
    <w:rsid w:val="001076A2"/>
    <w:rsid w:val="00111CD8"/>
    <w:rsid w:val="001160FB"/>
    <w:rsid w:val="001238D4"/>
    <w:rsid w:val="00123FB7"/>
    <w:rsid w:val="00130F81"/>
    <w:rsid w:val="00137916"/>
    <w:rsid w:val="00140218"/>
    <w:rsid w:val="00143B08"/>
    <w:rsid w:val="001465A6"/>
    <w:rsid w:val="001478FD"/>
    <w:rsid w:val="001579F5"/>
    <w:rsid w:val="00161A40"/>
    <w:rsid w:val="00165DE3"/>
    <w:rsid w:val="001702BF"/>
    <w:rsid w:val="00170396"/>
    <w:rsid w:val="0017147B"/>
    <w:rsid w:val="00173519"/>
    <w:rsid w:val="0017596C"/>
    <w:rsid w:val="00181B6C"/>
    <w:rsid w:val="00181F42"/>
    <w:rsid w:val="0018332E"/>
    <w:rsid w:val="00184ED0"/>
    <w:rsid w:val="00186F94"/>
    <w:rsid w:val="001A0F2E"/>
    <w:rsid w:val="001A7A79"/>
    <w:rsid w:val="001B6D12"/>
    <w:rsid w:val="001B7A00"/>
    <w:rsid w:val="001C0E46"/>
    <w:rsid w:val="001D2FC2"/>
    <w:rsid w:val="001D7EB3"/>
    <w:rsid w:val="001E154B"/>
    <w:rsid w:val="001F49E4"/>
    <w:rsid w:val="002012F3"/>
    <w:rsid w:val="00204C3A"/>
    <w:rsid w:val="002124DA"/>
    <w:rsid w:val="00215100"/>
    <w:rsid w:val="0022175A"/>
    <w:rsid w:val="00224689"/>
    <w:rsid w:val="002275D4"/>
    <w:rsid w:val="002422C6"/>
    <w:rsid w:val="00243426"/>
    <w:rsid w:val="002471DC"/>
    <w:rsid w:val="00252541"/>
    <w:rsid w:val="002632A9"/>
    <w:rsid w:val="00265349"/>
    <w:rsid w:val="00267FD9"/>
    <w:rsid w:val="00271C96"/>
    <w:rsid w:val="00274B25"/>
    <w:rsid w:val="002870D6"/>
    <w:rsid w:val="00297933"/>
    <w:rsid w:val="002A3AFF"/>
    <w:rsid w:val="002A5372"/>
    <w:rsid w:val="002A6C09"/>
    <w:rsid w:val="002B0AEC"/>
    <w:rsid w:val="002B16AB"/>
    <w:rsid w:val="002B7316"/>
    <w:rsid w:val="002C612A"/>
    <w:rsid w:val="002D1D53"/>
    <w:rsid w:val="002D2736"/>
    <w:rsid w:val="002E1C05"/>
    <w:rsid w:val="002E761C"/>
    <w:rsid w:val="002F1FFB"/>
    <w:rsid w:val="002F3267"/>
    <w:rsid w:val="002F41FB"/>
    <w:rsid w:val="0030229F"/>
    <w:rsid w:val="00302441"/>
    <w:rsid w:val="00302F2A"/>
    <w:rsid w:val="00303AE4"/>
    <w:rsid w:val="00307BA5"/>
    <w:rsid w:val="0031379B"/>
    <w:rsid w:val="0032118D"/>
    <w:rsid w:val="00323A4C"/>
    <w:rsid w:val="00325D11"/>
    <w:rsid w:val="003260B7"/>
    <w:rsid w:val="00327C94"/>
    <w:rsid w:val="00330E14"/>
    <w:rsid w:val="00356AC2"/>
    <w:rsid w:val="00357950"/>
    <w:rsid w:val="00370172"/>
    <w:rsid w:val="00372577"/>
    <w:rsid w:val="00372925"/>
    <w:rsid w:val="003744B9"/>
    <w:rsid w:val="0037716C"/>
    <w:rsid w:val="0038104F"/>
    <w:rsid w:val="003828B9"/>
    <w:rsid w:val="00383508"/>
    <w:rsid w:val="00390089"/>
    <w:rsid w:val="003A5AB0"/>
    <w:rsid w:val="003A6D78"/>
    <w:rsid w:val="003B0BF9"/>
    <w:rsid w:val="003B4043"/>
    <w:rsid w:val="003D131F"/>
    <w:rsid w:val="003D24A9"/>
    <w:rsid w:val="003E0791"/>
    <w:rsid w:val="003E3580"/>
    <w:rsid w:val="003E4DF3"/>
    <w:rsid w:val="003E56D2"/>
    <w:rsid w:val="003F02E6"/>
    <w:rsid w:val="003F28AC"/>
    <w:rsid w:val="0040094B"/>
    <w:rsid w:val="004035F7"/>
    <w:rsid w:val="00404A68"/>
    <w:rsid w:val="00405B09"/>
    <w:rsid w:val="004177AA"/>
    <w:rsid w:val="004215E9"/>
    <w:rsid w:val="0042585D"/>
    <w:rsid w:val="00427084"/>
    <w:rsid w:val="00427232"/>
    <w:rsid w:val="00427995"/>
    <w:rsid w:val="00444F22"/>
    <w:rsid w:val="004454FE"/>
    <w:rsid w:val="0045609D"/>
    <w:rsid w:val="00456E40"/>
    <w:rsid w:val="004610C9"/>
    <w:rsid w:val="004620D5"/>
    <w:rsid w:val="00471EDB"/>
    <w:rsid w:val="00471F27"/>
    <w:rsid w:val="00476910"/>
    <w:rsid w:val="00477113"/>
    <w:rsid w:val="00482FFA"/>
    <w:rsid w:val="00487035"/>
    <w:rsid w:val="00494C22"/>
    <w:rsid w:val="004A2839"/>
    <w:rsid w:val="004A2D91"/>
    <w:rsid w:val="004A5AAF"/>
    <w:rsid w:val="004B6561"/>
    <w:rsid w:val="004C43D4"/>
    <w:rsid w:val="004D161E"/>
    <w:rsid w:val="004D45DE"/>
    <w:rsid w:val="004D79E9"/>
    <w:rsid w:val="004D7EEE"/>
    <w:rsid w:val="004E5587"/>
    <w:rsid w:val="004E742A"/>
    <w:rsid w:val="004E7FD8"/>
    <w:rsid w:val="004F1E44"/>
    <w:rsid w:val="004F299A"/>
    <w:rsid w:val="004F40D8"/>
    <w:rsid w:val="0050178F"/>
    <w:rsid w:val="00503027"/>
    <w:rsid w:val="00507335"/>
    <w:rsid w:val="005119AD"/>
    <w:rsid w:val="00512E39"/>
    <w:rsid w:val="00517388"/>
    <w:rsid w:val="00526A24"/>
    <w:rsid w:val="00535C34"/>
    <w:rsid w:val="005425FA"/>
    <w:rsid w:val="00555157"/>
    <w:rsid w:val="005633C5"/>
    <w:rsid w:val="00565CC9"/>
    <w:rsid w:val="0057741F"/>
    <w:rsid w:val="00583986"/>
    <w:rsid w:val="00584397"/>
    <w:rsid w:val="005908D5"/>
    <w:rsid w:val="00593280"/>
    <w:rsid w:val="00593586"/>
    <w:rsid w:val="0059471B"/>
    <w:rsid w:val="005A28BA"/>
    <w:rsid w:val="005A6C65"/>
    <w:rsid w:val="005B1E11"/>
    <w:rsid w:val="005B4761"/>
    <w:rsid w:val="005D2309"/>
    <w:rsid w:val="005D686C"/>
    <w:rsid w:val="005F3458"/>
    <w:rsid w:val="005F35F1"/>
    <w:rsid w:val="00603901"/>
    <w:rsid w:val="00603F38"/>
    <w:rsid w:val="00607A3A"/>
    <w:rsid w:val="00614C7A"/>
    <w:rsid w:val="00633ADE"/>
    <w:rsid w:val="006356BA"/>
    <w:rsid w:val="00643D49"/>
    <w:rsid w:val="00644812"/>
    <w:rsid w:val="006450D6"/>
    <w:rsid w:val="006515E2"/>
    <w:rsid w:val="00655F2C"/>
    <w:rsid w:val="006637ED"/>
    <w:rsid w:val="0068207B"/>
    <w:rsid w:val="00684706"/>
    <w:rsid w:val="00687C94"/>
    <w:rsid w:val="00695600"/>
    <w:rsid w:val="006959E2"/>
    <w:rsid w:val="006A003A"/>
    <w:rsid w:val="006A2CF3"/>
    <w:rsid w:val="006A7780"/>
    <w:rsid w:val="006B5476"/>
    <w:rsid w:val="006C1994"/>
    <w:rsid w:val="006C2236"/>
    <w:rsid w:val="006C440B"/>
    <w:rsid w:val="006C52D3"/>
    <w:rsid w:val="006C6042"/>
    <w:rsid w:val="006D1966"/>
    <w:rsid w:val="006E1081"/>
    <w:rsid w:val="006E15C0"/>
    <w:rsid w:val="006E1759"/>
    <w:rsid w:val="006E3C53"/>
    <w:rsid w:val="006E7C1A"/>
    <w:rsid w:val="006F756F"/>
    <w:rsid w:val="007055BF"/>
    <w:rsid w:val="00706FBD"/>
    <w:rsid w:val="007101FD"/>
    <w:rsid w:val="00710A9D"/>
    <w:rsid w:val="00715E95"/>
    <w:rsid w:val="00720585"/>
    <w:rsid w:val="00724AC0"/>
    <w:rsid w:val="0073416B"/>
    <w:rsid w:val="007351B4"/>
    <w:rsid w:val="0074460F"/>
    <w:rsid w:val="00745CCE"/>
    <w:rsid w:val="00756B9F"/>
    <w:rsid w:val="00756C97"/>
    <w:rsid w:val="00762D2A"/>
    <w:rsid w:val="0076439A"/>
    <w:rsid w:val="007663E8"/>
    <w:rsid w:val="007663ED"/>
    <w:rsid w:val="00773AF6"/>
    <w:rsid w:val="00777138"/>
    <w:rsid w:val="0078200C"/>
    <w:rsid w:val="00787786"/>
    <w:rsid w:val="00791A58"/>
    <w:rsid w:val="00795F71"/>
    <w:rsid w:val="007A276E"/>
    <w:rsid w:val="007A4169"/>
    <w:rsid w:val="007B13EA"/>
    <w:rsid w:val="007B3AB3"/>
    <w:rsid w:val="007B689B"/>
    <w:rsid w:val="007C0065"/>
    <w:rsid w:val="007C5001"/>
    <w:rsid w:val="007D63C2"/>
    <w:rsid w:val="007E04B3"/>
    <w:rsid w:val="007E21A4"/>
    <w:rsid w:val="007E2359"/>
    <w:rsid w:val="007E4462"/>
    <w:rsid w:val="007E5F7A"/>
    <w:rsid w:val="007E73AB"/>
    <w:rsid w:val="00803B33"/>
    <w:rsid w:val="00805C0F"/>
    <w:rsid w:val="008070D4"/>
    <w:rsid w:val="00816C11"/>
    <w:rsid w:val="00823299"/>
    <w:rsid w:val="00832E84"/>
    <w:rsid w:val="008341A8"/>
    <w:rsid w:val="00835BB1"/>
    <w:rsid w:val="00835EC6"/>
    <w:rsid w:val="0084098E"/>
    <w:rsid w:val="00854834"/>
    <w:rsid w:val="00860338"/>
    <w:rsid w:val="00860BF1"/>
    <w:rsid w:val="00865F43"/>
    <w:rsid w:val="008773F8"/>
    <w:rsid w:val="00890798"/>
    <w:rsid w:val="00894C55"/>
    <w:rsid w:val="008A4197"/>
    <w:rsid w:val="008A41A6"/>
    <w:rsid w:val="008B080A"/>
    <w:rsid w:val="008C4A34"/>
    <w:rsid w:val="008D00C1"/>
    <w:rsid w:val="008D4682"/>
    <w:rsid w:val="008D7B7F"/>
    <w:rsid w:val="008E0852"/>
    <w:rsid w:val="008E2C84"/>
    <w:rsid w:val="008E45FC"/>
    <w:rsid w:val="00900BA3"/>
    <w:rsid w:val="009031AD"/>
    <w:rsid w:val="009179FD"/>
    <w:rsid w:val="00922865"/>
    <w:rsid w:val="00930058"/>
    <w:rsid w:val="00932F39"/>
    <w:rsid w:val="0093524A"/>
    <w:rsid w:val="00940458"/>
    <w:rsid w:val="0094064F"/>
    <w:rsid w:val="00941D89"/>
    <w:rsid w:val="00946458"/>
    <w:rsid w:val="0095452C"/>
    <w:rsid w:val="009563A8"/>
    <w:rsid w:val="009600C7"/>
    <w:rsid w:val="00960FD3"/>
    <w:rsid w:val="0097217B"/>
    <w:rsid w:val="0098447A"/>
    <w:rsid w:val="009A2654"/>
    <w:rsid w:val="009A47CC"/>
    <w:rsid w:val="009A5F9F"/>
    <w:rsid w:val="009B406D"/>
    <w:rsid w:val="009B4A82"/>
    <w:rsid w:val="009B4FD5"/>
    <w:rsid w:val="009B628F"/>
    <w:rsid w:val="009C61C0"/>
    <w:rsid w:val="009D01A2"/>
    <w:rsid w:val="009D3DC5"/>
    <w:rsid w:val="009D72C4"/>
    <w:rsid w:val="009E225A"/>
    <w:rsid w:val="009E56DA"/>
    <w:rsid w:val="009E74A3"/>
    <w:rsid w:val="009F12EF"/>
    <w:rsid w:val="00A0441F"/>
    <w:rsid w:val="00A04712"/>
    <w:rsid w:val="00A04E73"/>
    <w:rsid w:val="00A0672A"/>
    <w:rsid w:val="00A10FC3"/>
    <w:rsid w:val="00A11ADD"/>
    <w:rsid w:val="00A12849"/>
    <w:rsid w:val="00A163D7"/>
    <w:rsid w:val="00A17805"/>
    <w:rsid w:val="00A21BC4"/>
    <w:rsid w:val="00A23F0E"/>
    <w:rsid w:val="00A26751"/>
    <w:rsid w:val="00A2722A"/>
    <w:rsid w:val="00A339A2"/>
    <w:rsid w:val="00A36986"/>
    <w:rsid w:val="00A37257"/>
    <w:rsid w:val="00A40C5A"/>
    <w:rsid w:val="00A44D43"/>
    <w:rsid w:val="00A511A4"/>
    <w:rsid w:val="00A5439C"/>
    <w:rsid w:val="00A57FB5"/>
    <w:rsid w:val="00A6073E"/>
    <w:rsid w:val="00A614DA"/>
    <w:rsid w:val="00A730C9"/>
    <w:rsid w:val="00A77913"/>
    <w:rsid w:val="00A80BFC"/>
    <w:rsid w:val="00A8264B"/>
    <w:rsid w:val="00A82A25"/>
    <w:rsid w:val="00A90B41"/>
    <w:rsid w:val="00A94899"/>
    <w:rsid w:val="00AA0E09"/>
    <w:rsid w:val="00AA156D"/>
    <w:rsid w:val="00AA2987"/>
    <w:rsid w:val="00AA590A"/>
    <w:rsid w:val="00AA62AA"/>
    <w:rsid w:val="00AB49CA"/>
    <w:rsid w:val="00AB78D5"/>
    <w:rsid w:val="00AC10C9"/>
    <w:rsid w:val="00AC5623"/>
    <w:rsid w:val="00AC76D5"/>
    <w:rsid w:val="00AD2C7E"/>
    <w:rsid w:val="00AD7250"/>
    <w:rsid w:val="00AD7E42"/>
    <w:rsid w:val="00AE5567"/>
    <w:rsid w:val="00AE587F"/>
    <w:rsid w:val="00AF1239"/>
    <w:rsid w:val="00AF153B"/>
    <w:rsid w:val="00AF381A"/>
    <w:rsid w:val="00AF73CF"/>
    <w:rsid w:val="00B0083E"/>
    <w:rsid w:val="00B0120C"/>
    <w:rsid w:val="00B03332"/>
    <w:rsid w:val="00B1168D"/>
    <w:rsid w:val="00B16480"/>
    <w:rsid w:val="00B2165C"/>
    <w:rsid w:val="00B220BA"/>
    <w:rsid w:val="00B26765"/>
    <w:rsid w:val="00B31F31"/>
    <w:rsid w:val="00B378B6"/>
    <w:rsid w:val="00B40AD3"/>
    <w:rsid w:val="00B42152"/>
    <w:rsid w:val="00B43C58"/>
    <w:rsid w:val="00B519A0"/>
    <w:rsid w:val="00B5511D"/>
    <w:rsid w:val="00B641AA"/>
    <w:rsid w:val="00B64320"/>
    <w:rsid w:val="00B65218"/>
    <w:rsid w:val="00B6751A"/>
    <w:rsid w:val="00B70090"/>
    <w:rsid w:val="00B72FE5"/>
    <w:rsid w:val="00B73F9B"/>
    <w:rsid w:val="00B753CB"/>
    <w:rsid w:val="00B8619A"/>
    <w:rsid w:val="00B8770C"/>
    <w:rsid w:val="00B942C1"/>
    <w:rsid w:val="00BA155A"/>
    <w:rsid w:val="00BA20AA"/>
    <w:rsid w:val="00BB60DD"/>
    <w:rsid w:val="00BC6241"/>
    <w:rsid w:val="00BD4425"/>
    <w:rsid w:val="00BD4FD9"/>
    <w:rsid w:val="00BE363E"/>
    <w:rsid w:val="00BF2830"/>
    <w:rsid w:val="00BF52DF"/>
    <w:rsid w:val="00BF53A6"/>
    <w:rsid w:val="00C02603"/>
    <w:rsid w:val="00C02867"/>
    <w:rsid w:val="00C0466A"/>
    <w:rsid w:val="00C17D50"/>
    <w:rsid w:val="00C21A10"/>
    <w:rsid w:val="00C25B49"/>
    <w:rsid w:val="00C262D1"/>
    <w:rsid w:val="00C26776"/>
    <w:rsid w:val="00C30AFE"/>
    <w:rsid w:val="00C34430"/>
    <w:rsid w:val="00C428C6"/>
    <w:rsid w:val="00C4509B"/>
    <w:rsid w:val="00C46C12"/>
    <w:rsid w:val="00C47D09"/>
    <w:rsid w:val="00C51E71"/>
    <w:rsid w:val="00C522C1"/>
    <w:rsid w:val="00C60FFF"/>
    <w:rsid w:val="00C63018"/>
    <w:rsid w:val="00C67731"/>
    <w:rsid w:val="00C70080"/>
    <w:rsid w:val="00C715B6"/>
    <w:rsid w:val="00C73964"/>
    <w:rsid w:val="00C75927"/>
    <w:rsid w:val="00C80A5C"/>
    <w:rsid w:val="00C82A5E"/>
    <w:rsid w:val="00C864D2"/>
    <w:rsid w:val="00C923DC"/>
    <w:rsid w:val="00C96008"/>
    <w:rsid w:val="00C96391"/>
    <w:rsid w:val="00C9776A"/>
    <w:rsid w:val="00CA174F"/>
    <w:rsid w:val="00CA2010"/>
    <w:rsid w:val="00CA5CE2"/>
    <w:rsid w:val="00CA63CC"/>
    <w:rsid w:val="00CB4A91"/>
    <w:rsid w:val="00CB519F"/>
    <w:rsid w:val="00CB637B"/>
    <w:rsid w:val="00CC0D2D"/>
    <w:rsid w:val="00CC5FE2"/>
    <w:rsid w:val="00CD2E03"/>
    <w:rsid w:val="00CD3635"/>
    <w:rsid w:val="00CE13EC"/>
    <w:rsid w:val="00CE5657"/>
    <w:rsid w:val="00CF295E"/>
    <w:rsid w:val="00D03B67"/>
    <w:rsid w:val="00D04E20"/>
    <w:rsid w:val="00D11735"/>
    <w:rsid w:val="00D133F8"/>
    <w:rsid w:val="00D14A3E"/>
    <w:rsid w:val="00D215CF"/>
    <w:rsid w:val="00D27162"/>
    <w:rsid w:val="00D34504"/>
    <w:rsid w:val="00D35E6F"/>
    <w:rsid w:val="00D4273F"/>
    <w:rsid w:val="00D4574A"/>
    <w:rsid w:val="00D51F1E"/>
    <w:rsid w:val="00D61C1F"/>
    <w:rsid w:val="00D62D27"/>
    <w:rsid w:val="00D642BA"/>
    <w:rsid w:val="00D705CD"/>
    <w:rsid w:val="00D715B9"/>
    <w:rsid w:val="00D83128"/>
    <w:rsid w:val="00D90781"/>
    <w:rsid w:val="00D90FD0"/>
    <w:rsid w:val="00D93326"/>
    <w:rsid w:val="00D9376D"/>
    <w:rsid w:val="00D9534C"/>
    <w:rsid w:val="00DC5A9E"/>
    <w:rsid w:val="00DC7EB7"/>
    <w:rsid w:val="00DD1F0F"/>
    <w:rsid w:val="00DE24AA"/>
    <w:rsid w:val="00DF0F9D"/>
    <w:rsid w:val="00E03EEF"/>
    <w:rsid w:val="00E03F99"/>
    <w:rsid w:val="00E156F2"/>
    <w:rsid w:val="00E171AD"/>
    <w:rsid w:val="00E25310"/>
    <w:rsid w:val="00E26490"/>
    <w:rsid w:val="00E3716B"/>
    <w:rsid w:val="00E37808"/>
    <w:rsid w:val="00E516D6"/>
    <w:rsid w:val="00E5280E"/>
    <w:rsid w:val="00E5323B"/>
    <w:rsid w:val="00E571B8"/>
    <w:rsid w:val="00E66910"/>
    <w:rsid w:val="00E67FB8"/>
    <w:rsid w:val="00E703A3"/>
    <w:rsid w:val="00E8276C"/>
    <w:rsid w:val="00E8749E"/>
    <w:rsid w:val="00E878C1"/>
    <w:rsid w:val="00E90C01"/>
    <w:rsid w:val="00E96CEC"/>
    <w:rsid w:val="00E96D3D"/>
    <w:rsid w:val="00E97E44"/>
    <w:rsid w:val="00EA1DA3"/>
    <w:rsid w:val="00EA486E"/>
    <w:rsid w:val="00EA717F"/>
    <w:rsid w:val="00EB27D5"/>
    <w:rsid w:val="00EB7D4E"/>
    <w:rsid w:val="00EC36E4"/>
    <w:rsid w:val="00EC4592"/>
    <w:rsid w:val="00ED07CC"/>
    <w:rsid w:val="00ED546B"/>
    <w:rsid w:val="00ED6C57"/>
    <w:rsid w:val="00EE4EFF"/>
    <w:rsid w:val="00EE6488"/>
    <w:rsid w:val="00EF2A08"/>
    <w:rsid w:val="00EF5AE6"/>
    <w:rsid w:val="00F14FA0"/>
    <w:rsid w:val="00F15CEE"/>
    <w:rsid w:val="00F23975"/>
    <w:rsid w:val="00F24A91"/>
    <w:rsid w:val="00F2731F"/>
    <w:rsid w:val="00F31C5F"/>
    <w:rsid w:val="00F370A8"/>
    <w:rsid w:val="00F37DBC"/>
    <w:rsid w:val="00F44FCD"/>
    <w:rsid w:val="00F46BE2"/>
    <w:rsid w:val="00F50344"/>
    <w:rsid w:val="00F55E58"/>
    <w:rsid w:val="00F57B0C"/>
    <w:rsid w:val="00F609EF"/>
    <w:rsid w:val="00F65545"/>
    <w:rsid w:val="00F7496A"/>
    <w:rsid w:val="00F8015A"/>
    <w:rsid w:val="00F809C2"/>
    <w:rsid w:val="00F82AE8"/>
    <w:rsid w:val="00F918B3"/>
    <w:rsid w:val="00F92A19"/>
    <w:rsid w:val="00F9371C"/>
    <w:rsid w:val="00FC3624"/>
    <w:rsid w:val="00FD04AC"/>
    <w:rsid w:val="00FD065D"/>
    <w:rsid w:val="00FD335D"/>
    <w:rsid w:val="00FD3847"/>
    <w:rsid w:val="00FD4AD5"/>
    <w:rsid w:val="00FD6171"/>
    <w:rsid w:val="00FE6217"/>
    <w:rsid w:val="00FF2C4B"/>
    <w:rsid w:val="00FF450B"/>
    <w:rsid w:val="00FF5D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B28EF98-648E-44BA-9B48-6401F047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qFormat/>
    <w:rsid w:val="002A3AF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ußn Char,Fußnotentext Char Char Char,Fußnotentext Char Char Char Char Char,Fußnotentext Char Char Char Char Char Char Char,Fußnotentext Char Char1,Fußnotentext Char1 Char,Fußnotentext Char1 Char Char Char Char1"/>
    <w:basedOn w:val="DefaultParagraphFont"/>
    <w:link w:val="FootnoteText"/>
    <w:rsid w:val="002A3AFF"/>
    <w:rPr>
      <w:rFonts w:ascii="Times New Roman" w:eastAsia="Times New Roman" w:hAnsi="Times New Roman" w:cs="Times New Roman"/>
      <w:sz w:val="20"/>
      <w:szCs w:val="20"/>
      <w:lang w:eastAsia="lv-LV"/>
    </w:rPr>
  </w:style>
  <w:style w:type="character" w:styleId="FootnoteReference">
    <w:name w:val="footnote reference"/>
    <w:aliases w:val="(Footnote Reference),BVI fnr,EN Footnote Reference,FR,Footnote Reference Number,Footnote Reference Superscript,Footnote reference number,Footnote symbol,No,SUPERS,Stinking Styles22,Times 10 Point,Voetnootverwijzing,fr,note TESI,number"/>
    <w:link w:val="FootnoteRefernece"/>
    <w:qFormat/>
    <w:rsid w:val="002A3AFF"/>
    <w:rPr>
      <w:vertAlign w:val="superscript"/>
    </w:rPr>
  </w:style>
  <w:style w:type="paragraph" w:styleId="ListParagraph">
    <w:name w:val="List Paragraph"/>
    <w:basedOn w:val="Normal"/>
    <w:uiPriority w:val="34"/>
    <w:qFormat/>
    <w:rsid w:val="002A3AFF"/>
    <w:pPr>
      <w:ind w:left="720"/>
      <w:contextualSpacing/>
    </w:pPr>
  </w:style>
  <w:style w:type="character" w:styleId="CommentReference">
    <w:name w:val="annotation reference"/>
    <w:basedOn w:val="DefaultParagraphFont"/>
    <w:uiPriority w:val="99"/>
    <w:semiHidden/>
    <w:unhideWhenUsed/>
    <w:rsid w:val="002A3AFF"/>
    <w:rPr>
      <w:sz w:val="16"/>
      <w:szCs w:val="16"/>
    </w:rPr>
  </w:style>
  <w:style w:type="paragraph" w:styleId="CommentText">
    <w:name w:val="annotation text"/>
    <w:basedOn w:val="Normal"/>
    <w:link w:val="CommentTextChar"/>
    <w:uiPriority w:val="99"/>
    <w:semiHidden/>
    <w:unhideWhenUsed/>
    <w:rsid w:val="002A3AFF"/>
    <w:pPr>
      <w:spacing w:line="240" w:lineRule="auto"/>
    </w:pPr>
    <w:rPr>
      <w:sz w:val="20"/>
      <w:szCs w:val="20"/>
    </w:rPr>
  </w:style>
  <w:style w:type="character" w:customStyle="1" w:styleId="CommentTextChar">
    <w:name w:val="Comment Text Char"/>
    <w:basedOn w:val="DefaultParagraphFont"/>
    <w:link w:val="CommentText"/>
    <w:uiPriority w:val="99"/>
    <w:semiHidden/>
    <w:rsid w:val="002A3AFF"/>
    <w:rPr>
      <w:sz w:val="20"/>
      <w:szCs w:val="20"/>
    </w:rPr>
  </w:style>
  <w:style w:type="paragraph" w:styleId="CommentSubject">
    <w:name w:val="annotation subject"/>
    <w:basedOn w:val="CommentText"/>
    <w:next w:val="CommentText"/>
    <w:link w:val="CommentSubjectChar"/>
    <w:uiPriority w:val="99"/>
    <w:semiHidden/>
    <w:unhideWhenUsed/>
    <w:rsid w:val="002A3AFF"/>
    <w:rPr>
      <w:b/>
      <w:bCs/>
    </w:rPr>
  </w:style>
  <w:style w:type="character" w:customStyle="1" w:styleId="CommentSubjectChar">
    <w:name w:val="Comment Subject Char"/>
    <w:basedOn w:val="CommentTextChar"/>
    <w:link w:val="CommentSubject"/>
    <w:uiPriority w:val="99"/>
    <w:semiHidden/>
    <w:rsid w:val="002A3AFF"/>
    <w:rPr>
      <w:b/>
      <w:bCs/>
      <w:sz w:val="20"/>
      <w:szCs w:val="20"/>
    </w:rPr>
  </w:style>
  <w:style w:type="paragraph" w:customStyle="1" w:styleId="naisf">
    <w:name w:val="naisf"/>
    <w:basedOn w:val="Normal"/>
    <w:link w:val="naisfChar"/>
    <w:rsid w:val="00036CE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036CE7"/>
    <w:rPr>
      <w:rFonts w:ascii="Times New Roman" w:eastAsia="Times New Roman" w:hAnsi="Times New Roman" w:cs="Times New Roman"/>
      <w:sz w:val="24"/>
      <w:szCs w:val="24"/>
      <w:lang w:eastAsia="lv-LV"/>
    </w:rPr>
  </w:style>
  <w:style w:type="paragraph" w:customStyle="1" w:styleId="naislab">
    <w:name w:val="naislab"/>
    <w:basedOn w:val="Normal"/>
    <w:rsid w:val="00EF2A08"/>
    <w:pPr>
      <w:spacing w:before="63" w:after="63" w:line="240" w:lineRule="auto"/>
      <w:jc w:val="right"/>
    </w:pPr>
    <w:rPr>
      <w:rFonts w:ascii="Times New Roman" w:eastAsia="Times New Roman" w:hAnsi="Times New Roman" w:cs="Times New Roman"/>
      <w:sz w:val="24"/>
      <w:szCs w:val="24"/>
      <w:lang w:eastAsia="lv-LV"/>
    </w:rPr>
  </w:style>
  <w:style w:type="paragraph" w:customStyle="1" w:styleId="Default">
    <w:name w:val="Default"/>
    <w:rsid w:val="00B31F31"/>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styleId="NoSpacing">
    <w:name w:val="No Spacing"/>
    <w:qFormat/>
    <w:rsid w:val="00DC7EB7"/>
    <w:pPr>
      <w:spacing w:after="0" w:line="240" w:lineRule="auto"/>
    </w:pPr>
    <w:rPr>
      <w:rFonts w:ascii="Times New Roman" w:eastAsia="Times New Roman" w:hAnsi="Times New Roman" w:cs="Times New Roman"/>
      <w:sz w:val="24"/>
      <w:szCs w:val="20"/>
      <w:lang w:val="en-AU" w:eastAsia="lv-LV"/>
    </w:rPr>
  </w:style>
  <w:style w:type="paragraph" w:customStyle="1" w:styleId="naiskr">
    <w:name w:val="naiskr"/>
    <w:basedOn w:val="Normal"/>
    <w:rsid w:val="00DC5A9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noteRefernece">
    <w:name w:val="Footnote Refernece"/>
    <w:aliases w:val="-E Fußnotenzeichen,E,E FNZ,Footnotes refss,Odwołanie przypisu,Ref,de nota al pie,ftref"/>
    <w:basedOn w:val="Normal"/>
    <w:next w:val="Normal"/>
    <w:link w:val="FootnoteReference"/>
    <w:rsid w:val="00170396"/>
    <w:pPr>
      <w:spacing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8EE8-DF95-49F2-8D3A-9AB6F406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11</Pages>
  <Words>14431</Words>
  <Characters>8226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lastModifiedBy>IEPD</cp:lastModifiedBy>
  <cp:revision>138</cp:revision>
  <cp:lastPrinted>2018-08-20T10:07:00Z</cp:lastPrinted>
  <dcterms:created xsi:type="dcterms:W3CDTF">2018-03-27T09:14:00Z</dcterms:created>
  <dcterms:modified xsi:type="dcterms:W3CDTF">2018-09-03T14:18:00Z</dcterms:modified>
</cp:coreProperties>
</file>