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D6ECA" w:rsidRPr="00CD371F" w:rsidP="001154C6" w14:paraId="78C1714B" w14:textId="77777777">
      <w:pPr>
        <w:jc w:val="center"/>
        <w:rPr>
          <w:b/>
          <w:sz w:val="26"/>
          <w:szCs w:val="26"/>
        </w:rPr>
      </w:pPr>
    </w:p>
    <w:p w:rsidR="003908DB" w:rsidRPr="00CD371F" w:rsidP="001154C6" w14:paraId="30245384" w14:textId="77777777">
      <w:pPr>
        <w:jc w:val="center"/>
        <w:rPr>
          <w:b/>
          <w:sz w:val="26"/>
          <w:szCs w:val="26"/>
        </w:rPr>
      </w:pPr>
      <w:r w:rsidRPr="00CD371F">
        <w:rPr>
          <w:b/>
          <w:sz w:val="26"/>
          <w:szCs w:val="26"/>
        </w:rPr>
        <w:t xml:space="preserve">Ministru kabineta </w:t>
      </w:r>
      <w:r w:rsidRPr="00CD371F" w:rsidR="00330635">
        <w:rPr>
          <w:b/>
          <w:sz w:val="26"/>
          <w:szCs w:val="26"/>
        </w:rPr>
        <w:t>noteikumu</w:t>
      </w:r>
      <w:r w:rsidRPr="00CD371F" w:rsidR="00EA5DC3">
        <w:rPr>
          <w:b/>
          <w:sz w:val="26"/>
          <w:szCs w:val="26"/>
        </w:rPr>
        <w:t xml:space="preserve"> projekta „</w:t>
      </w:r>
      <w:r w:rsidRPr="00CD371F" w:rsidR="000C090B">
        <w:rPr>
          <w:b/>
          <w:sz w:val="26"/>
          <w:szCs w:val="26"/>
        </w:rPr>
        <w:t>Grozījumi Ministru kabineta 2010.gada 26.oktobra noteikumos Nr.997„Noteikumi par garantijām komersantu un atbilstošu lauksaimniecības pakalpojumu kooperatīvo sabiedrību konkurētspējas uzlabošanai”</w:t>
      </w:r>
      <w:r w:rsidRPr="00CD371F" w:rsidR="000518A7">
        <w:rPr>
          <w:b/>
          <w:sz w:val="26"/>
          <w:szCs w:val="26"/>
        </w:rPr>
        <w:t>”</w:t>
      </w:r>
      <w:r w:rsidRPr="00CD371F" w:rsidR="00EA5DC3">
        <w:rPr>
          <w:b/>
          <w:sz w:val="26"/>
          <w:szCs w:val="26"/>
        </w:rPr>
        <w:t xml:space="preserve"> </w:t>
      </w:r>
      <w:r w:rsidRPr="00CD371F">
        <w:rPr>
          <w:b/>
          <w:sz w:val="26"/>
          <w:szCs w:val="26"/>
        </w:rPr>
        <w:t>sākotnējās ietekmes novērtējuma ziņojums (anotācija)</w:t>
      </w:r>
    </w:p>
    <w:p w:rsidR="00EA5DC3" w:rsidP="001154C6" w14:paraId="7CA4BFCC" w14:textId="1072F710">
      <w:pPr>
        <w:jc w:val="center"/>
        <w:rPr>
          <w:b/>
          <w:sz w:val="26"/>
          <w:szCs w:val="26"/>
        </w:rPr>
      </w:pPr>
    </w:p>
    <w:tbl>
      <w:tblPr>
        <w:tblStyle w:val="TableGrid"/>
        <w:tblW w:w="0" w:type="auto"/>
        <w:tblLook w:val="04A0"/>
      </w:tblPr>
      <w:tblGrid>
        <w:gridCol w:w="3256"/>
        <w:gridCol w:w="5805"/>
      </w:tblGrid>
      <w:tr w14:paraId="3525C210" w14:textId="77777777" w:rsidTr="0085274E">
        <w:tblPrEx>
          <w:tblW w:w="0" w:type="auto"/>
          <w:tblLook w:val="04A0"/>
        </w:tblPrEx>
        <w:tc>
          <w:tcPr>
            <w:tcW w:w="9061" w:type="dxa"/>
            <w:gridSpan w:val="2"/>
          </w:tcPr>
          <w:p w:rsidR="00633002" w:rsidP="001154C6" w14:paraId="43A8933F" w14:textId="4D91FA55">
            <w:pPr>
              <w:jc w:val="center"/>
              <w:rPr>
                <w:b/>
                <w:sz w:val="26"/>
                <w:szCs w:val="26"/>
              </w:rPr>
            </w:pPr>
            <w:r w:rsidRPr="00633002">
              <w:rPr>
                <w:b/>
                <w:sz w:val="26"/>
                <w:szCs w:val="26"/>
              </w:rPr>
              <w:t>Tiesību akta projekta anotācijas kopsavilkums</w:t>
            </w:r>
          </w:p>
        </w:tc>
      </w:tr>
      <w:tr w14:paraId="560D506F" w14:textId="77777777" w:rsidTr="00633002">
        <w:tblPrEx>
          <w:tblW w:w="0" w:type="auto"/>
          <w:tblLook w:val="04A0"/>
        </w:tblPrEx>
        <w:tc>
          <w:tcPr>
            <w:tcW w:w="3256" w:type="dxa"/>
          </w:tcPr>
          <w:p w:rsidR="00633002" w:rsidRPr="00633002" w:rsidP="00633002" w14:paraId="0492A20E" w14:textId="1E8B62A4">
            <w:pPr>
              <w:jc w:val="both"/>
              <w:rPr>
                <w:sz w:val="26"/>
                <w:szCs w:val="26"/>
              </w:rPr>
            </w:pPr>
            <w:r w:rsidRPr="00633002">
              <w:rPr>
                <w:sz w:val="26"/>
                <w:szCs w:val="26"/>
              </w:rPr>
              <w:t>Mērķis, risinājums un projekta spēkā stāšanās laiks (500 zīmes bez atstarpēm)</w:t>
            </w:r>
          </w:p>
        </w:tc>
        <w:tc>
          <w:tcPr>
            <w:tcW w:w="5805" w:type="dxa"/>
          </w:tcPr>
          <w:p w:rsidR="00633002" w:rsidP="00633002" w14:paraId="085F9615" w14:textId="45E3F721">
            <w:pPr>
              <w:jc w:val="both"/>
              <w:rPr>
                <w:b/>
                <w:sz w:val="26"/>
                <w:szCs w:val="26"/>
              </w:rPr>
            </w:pPr>
            <w:r>
              <w:rPr>
                <w:rFonts w:eastAsia="Times New Roman"/>
                <w:iCs/>
                <w:sz w:val="26"/>
                <w:szCs w:val="26"/>
              </w:rPr>
              <w:t xml:space="preserve">Tiesību akta projekts paredz paplašināt </w:t>
            </w:r>
            <w:r w:rsidR="00A24E6B">
              <w:rPr>
                <w:rFonts w:eastAsia="Times New Roman"/>
                <w:iCs/>
                <w:sz w:val="26"/>
                <w:szCs w:val="26"/>
              </w:rPr>
              <w:t xml:space="preserve">Ministru kabineta </w:t>
            </w:r>
            <w:r w:rsidRPr="003A53E7">
              <w:rPr>
                <w:rFonts w:eastAsia="Times New Roman"/>
                <w:iCs/>
                <w:sz w:val="26"/>
                <w:szCs w:val="26"/>
              </w:rPr>
              <w:t>2010.gada 26.oktobra noteikumos Nr.997„Noteikumi par garantijām komersantu un atbilstošu lauksaimniecības pakalpojumu kooperatīvo sabiedrību konkurētspējas uzlabošanai””</w:t>
            </w:r>
            <w:r w:rsidR="00A24E6B">
              <w:rPr>
                <w:rFonts w:eastAsia="Times New Roman"/>
                <w:iCs/>
                <w:sz w:val="26"/>
                <w:szCs w:val="26"/>
              </w:rPr>
              <w:t xml:space="preserve"> (turpmāk – Noteikumi Nr.997)</w:t>
            </w:r>
            <w:r>
              <w:rPr>
                <w:rFonts w:eastAsia="Times New Roman"/>
                <w:iCs/>
                <w:sz w:val="26"/>
                <w:szCs w:val="26"/>
              </w:rPr>
              <w:t xml:space="preserve"> atbalsta saņēmēju loku arī ar lielajiem komersantiem, kā arī palielināt maksimālo </w:t>
            </w:r>
            <w:r w:rsidRPr="003A53E7">
              <w:rPr>
                <w:rFonts w:eastAsia="Times New Roman"/>
                <w:iCs/>
                <w:sz w:val="26"/>
                <w:szCs w:val="26"/>
              </w:rPr>
              <w:t>garantiju maziem un vidējiem komersantiem</w:t>
            </w:r>
            <w:r>
              <w:rPr>
                <w:rFonts w:eastAsia="Times New Roman"/>
                <w:iCs/>
                <w:sz w:val="26"/>
                <w:szCs w:val="26"/>
              </w:rPr>
              <w:t>.</w:t>
            </w:r>
          </w:p>
        </w:tc>
      </w:tr>
    </w:tbl>
    <w:p w:rsidR="00633002" w:rsidP="001154C6" w14:paraId="257CCF0C" w14:textId="401FB59C">
      <w:pPr>
        <w:jc w:val="center"/>
        <w:rPr>
          <w:b/>
          <w:sz w:val="26"/>
          <w:szCs w:val="26"/>
        </w:rPr>
      </w:pPr>
    </w:p>
    <w:p w:rsidR="00633002" w:rsidRPr="00CD371F" w:rsidP="001154C6" w14:paraId="135860F4" w14:textId="77777777">
      <w:pPr>
        <w:jc w:val="center"/>
        <w:rPr>
          <w:b/>
          <w:sz w:val="26"/>
          <w:szCs w:val="26"/>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2094"/>
        <w:gridCol w:w="6431"/>
      </w:tblGrid>
      <w:tr w14:paraId="70E77087" w14:textId="77777777" w:rsidTr="00CD371F">
        <w:tblPrEx>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CD371F" w:rsidP="001154C6" w14:paraId="575EF4F0" w14:textId="77777777">
            <w:pPr>
              <w:pStyle w:val="ListParagraph"/>
              <w:tabs>
                <w:tab w:val="left" w:pos="2268"/>
                <w:tab w:val="left" w:pos="2410"/>
              </w:tabs>
              <w:ind w:left="1080"/>
              <w:jc w:val="center"/>
              <w:rPr>
                <w:b/>
                <w:sz w:val="26"/>
                <w:szCs w:val="26"/>
                <w:lang w:eastAsia="en-US"/>
              </w:rPr>
            </w:pPr>
            <w:r w:rsidRPr="00CD371F">
              <w:rPr>
                <w:b/>
                <w:bCs/>
                <w:sz w:val="26"/>
                <w:szCs w:val="26"/>
              </w:rPr>
              <w:t>I. Tiesību akta projekta izstrādes nepieciešamība</w:t>
            </w:r>
          </w:p>
        </w:tc>
      </w:tr>
      <w:tr w14:paraId="089DE401"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CD371F" w:rsidP="001154C6" w14:paraId="79D4E6F9" w14:textId="77777777">
            <w:pPr>
              <w:jc w:val="center"/>
              <w:rPr>
                <w:sz w:val="26"/>
                <w:szCs w:val="26"/>
                <w:lang w:eastAsia="en-US"/>
              </w:rPr>
            </w:pPr>
            <w:r w:rsidRPr="00CD371F">
              <w:rPr>
                <w:sz w:val="26"/>
                <w:szCs w:val="26"/>
              </w:rPr>
              <w:t>1.</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C61A59" w:rsidRPr="00CD371F" w:rsidP="001154C6" w14:paraId="77ADC914" w14:textId="77777777">
            <w:pPr>
              <w:tabs>
                <w:tab w:val="left" w:pos="1904"/>
              </w:tabs>
              <w:rPr>
                <w:sz w:val="26"/>
                <w:szCs w:val="26"/>
                <w:lang w:eastAsia="en-US"/>
              </w:rPr>
            </w:pPr>
            <w:r w:rsidRPr="00CD371F">
              <w:rPr>
                <w:sz w:val="26"/>
                <w:szCs w:val="26"/>
              </w:rPr>
              <w:t>Pamatojums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CD371F" w:rsidP="001154C6" w14:paraId="6107F063" w14:textId="77777777">
            <w:pPr>
              <w:pStyle w:val="ListParagraph"/>
              <w:tabs>
                <w:tab w:val="left" w:pos="317"/>
              </w:tabs>
              <w:ind w:left="34"/>
              <w:jc w:val="both"/>
              <w:rPr>
                <w:sz w:val="26"/>
                <w:szCs w:val="26"/>
                <w:shd w:val="clear" w:color="auto" w:fill="FFFFFF"/>
              </w:rPr>
            </w:pPr>
            <w:r w:rsidRPr="00CD371F">
              <w:rPr>
                <w:sz w:val="26"/>
                <w:szCs w:val="26"/>
              </w:rPr>
              <w:t>N</w:t>
            </w:r>
            <w:r w:rsidRPr="00CD371F" w:rsidR="003D5485">
              <w:rPr>
                <w:sz w:val="26"/>
                <w:szCs w:val="26"/>
              </w:rPr>
              <w:t xml:space="preserve">oteikumu projekts </w:t>
            </w:r>
            <w:r w:rsidRPr="00CD371F" w:rsidR="003D5485">
              <w:rPr>
                <w:sz w:val="26"/>
                <w:szCs w:val="26"/>
                <w:shd w:val="clear" w:color="auto" w:fill="FFFFFF"/>
              </w:rPr>
              <w:t xml:space="preserve">izstrādāts </w:t>
            </w:r>
            <w:r w:rsidRPr="00CD371F" w:rsidR="00DA0819">
              <w:rPr>
                <w:sz w:val="26"/>
                <w:szCs w:val="26"/>
                <w:shd w:val="clear" w:color="auto" w:fill="FFFFFF"/>
              </w:rPr>
              <w:t xml:space="preserve">saskaņā ar </w:t>
            </w:r>
            <w:r w:rsidRPr="00CD371F" w:rsidR="00EA5DC3">
              <w:rPr>
                <w:sz w:val="26"/>
                <w:szCs w:val="26"/>
                <w:shd w:val="clear" w:color="auto" w:fill="FFFFFF"/>
              </w:rPr>
              <w:t>Eiropas Savienības struktūrfondu un Kohēzijas fonda 2014.-2020.gada plānošanas perioda vadības likuma</w:t>
            </w:r>
            <w:r w:rsidRPr="00CD371F" w:rsidR="00992ABE">
              <w:rPr>
                <w:sz w:val="26"/>
                <w:szCs w:val="26"/>
                <w:shd w:val="clear" w:color="auto" w:fill="FFFFFF"/>
              </w:rPr>
              <w:t xml:space="preserve"> </w:t>
            </w:r>
            <w:r w:rsidRPr="00CD371F" w:rsidR="00EA5DC3">
              <w:rPr>
                <w:sz w:val="26"/>
                <w:szCs w:val="26"/>
                <w:shd w:val="clear" w:color="auto" w:fill="FFFFFF"/>
              </w:rPr>
              <w:t>20.panta 1</w:t>
            </w:r>
            <w:r w:rsidRPr="00CD371F" w:rsidR="000C090B">
              <w:rPr>
                <w:sz w:val="26"/>
                <w:szCs w:val="26"/>
                <w:shd w:val="clear" w:color="auto" w:fill="FFFFFF"/>
              </w:rPr>
              <w:t>4</w:t>
            </w:r>
            <w:r w:rsidRPr="00CD371F" w:rsidR="00EA5DC3">
              <w:rPr>
                <w:sz w:val="26"/>
                <w:szCs w:val="26"/>
                <w:shd w:val="clear" w:color="auto" w:fill="FFFFFF"/>
              </w:rPr>
              <w:t>.punktu</w:t>
            </w:r>
            <w:r w:rsidRPr="00CD371F" w:rsidR="000C090B">
              <w:rPr>
                <w:sz w:val="26"/>
                <w:szCs w:val="26"/>
                <w:shd w:val="clear" w:color="auto" w:fill="FFFFFF"/>
              </w:rPr>
              <w:t xml:space="preserve"> un Attīstības finanšu institūcijas likuma 12.panta ceturto daļu</w:t>
            </w:r>
            <w:r w:rsidRPr="00CD371F" w:rsidR="007E1388">
              <w:rPr>
                <w:sz w:val="26"/>
                <w:szCs w:val="26"/>
                <w:shd w:val="clear" w:color="auto" w:fill="FFFFFF"/>
              </w:rPr>
              <w:t>.</w:t>
            </w:r>
          </w:p>
        </w:tc>
      </w:tr>
      <w:tr w14:paraId="4FF643F0"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61A59" w:rsidRPr="00CD371F" w:rsidP="001154C6" w14:paraId="2C40AC44" w14:textId="77777777">
            <w:pPr>
              <w:jc w:val="center"/>
              <w:rPr>
                <w:sz w:val="26"/>
                <w:szCs w:val="26"/>
                <w:lang w:eastAsia="en-US"/>
              </w:rPr>
            </w:pPr>
            <w:r w:rsidRPr="00CD371F">
              <w:rPr>
                <w:sz w:val="26"/>
                <w:szCs w:val="26"/>
              </w:rPr>
              <w:t>2.</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A3A6B" w:rsidRPr="00CD371F" w:rsidP="001154C6" w14:paraId="481D857E" w14:textId="77777777">
            <w:pPr>
              <w:jc w:val="both"/>
              <w:rPr>
                <w:sz w:val="26"/>
                <w:szCs w:val="26"/>
                <w:lang w:eastAsia="en-US"/>
              </w:rPr>
            </w:pPr>
            <w:r w:rsidRPr="00CD371F">
              <w:rPr>
                <w:sz w:val="26"/>
                <w:szCs w:val="26"/>
              </w:rPr>
              <w:t>Pašreizējā situācija un problēmas, kuru risināšanai tiesību akta projekts izstrādāts, tiesiskā regulējuma mērķis un būtība</w:t>
            </w:r>
          </w:p>
          <w:p w:rsidR="006A3A6B" w:rsidRPr="00CD371F" w:rsidP="001154C6" w14:paraId="2F9715FB" w14:textId="77777777">
            <w:pPr>
              <w:rPr>
                <w:sz w:val="26"/>
                <w:szCs w:val="26"/>
                <w:lang w:eastAsia="en-US"/>
              </w:rPr>
            </w:pPr>
          </w:p>
          <w:p w:rsidR="006A3A6B" w:rsidRPr="00CD371F" w:rsidP="001154C6" w14:paraId="5233048A" w14:textId="77777777">
            <w:pPr>
              <w:rPr>
                <w:sz w:val="26"/>
                <w:szCs w:val="26"/>
                <w:lang w:eastAsia="en-US"/>
              </w:rPr>
            </w:pPr>
          </w:p>
          <w:p w:rsidR="006A3A6B" w:rsidRPr="00CD371F" w:rsidP="001154C6" w14:paraId="0A42117B" w14:textId="77777777">
            <w:pPr>
              <w:rPr>
                <w:sz w:val="26"/>
                <w:szCs w:val="26"/>
                <w:lang w:eastAsia="en-US"/>
              </w:rPr>
            </w:pPr>
          </w:p>
          <w:p w:rsidR="006A3A6B" w:rsidRPr="00CD371F" w:rsidP="001154C6" w14:paraId="23A54C04" w14:textId="77777777">
            <w:pPr>
              <w:rPr>
                <w:sz w:val="26"/>
                <w:szCs w:val="26"/>
                <w:lang w:eastAsia="en-US"/>
              </w:rPr>
            </w:pPr>
          </w:p>
          <w:p w:rsidR="006A3A6B" w:rsidRPr="00CD371F" w:rsidP="001154C6" w14:paraId="1761EF00" w14:textId="77777777">
            <w:pPr>
              <w:rPr>
                <w:sz w:val="26"/>
                <w:szCs w:val="26"/>
                <w:lang w:eastAsia="en-US"/>
              </w:rPr>
            </w:pPr>
          </w:p>
          <w:p w:rsidR="006A3A6B" w:rsidRPr="00CD371F" w:rsidP="001154C6" w14:paraId="231A99A9" w14:textId="77777777">
            <w:pPr>
              <w:rPr>
                <w:sz w:val="26"/>
                <w:szCs w:val="26"/>
                <w:lang w:eastAsia="en-US"/>
              </w:rPr>
            </w:pPr>
          </w:p>
          <w:p w:rsidR="006A3A6B" w:rsidRPr="00CD371F" w:rsidP="001154C6" w14:paraId="4E85A6E2" w14:textId="77777777">
            <w:pPr>
              <w:rPr>
                <w:sz w:val="26"/>
                <w:szCs w:val="26"/>
                <w:lang w:eastAsia="en-US"/>
              </w:rPr>
            </w:pPr>
          </w:p>
          <w:p w:rsidR="006A3A6B" w:rsidRPr="00CD371F" w:rsidP="001154C6" w14:paraId="786018AB" w14:textId="77777777">
            <w:pPr>
              <w:rPr>
                <w:sz w:val="26"/>
                <w:szCs w:val="26"/>
                <w:lang w:eastAsia="en-US"/>
              </w:rPr>
            </w:pPr>
          </w:p>
          <w:p w:rsidR="006A3A6B" w:rsidRPr="00CD371F" w:rsidP="001154C6" w14:paraId="199F5FE5" w14:textId="77777777">
            <w:pPr>
              <w:rPr>
                <w:sz w:val="26"/>
                <w:szCs w:val="26"/>
                <w:lang w:eastAsia="en-US"/>
              </w:rPr>
            </w:pPr>
          </w:p>
          <w:p w:rsidR="006A3A6B" w:rsidRPr="00CD371F" w:rsidP="001154C6" w14:paraId="122E8CC4" w14:textId="77777777">
            <w:pPr>
              <w:rPr>
                <w:sz w:val="26"/>
                <w:szCs w:val="26"/>
                <w:lang w:eastAsia="en-US"/>
              </w:rPr>
            </w:pPr>
          </w:p>
          <w:p w:rsidR="006A3A6B" w:rsidRPr="00CD371F" w:rsidP="001154C6" w14:paraId="1EDAF400" w14:textId="77777777">
            <w:pPr>
              <w:rPr>
                <w:sz w:val="26"/>
                <w:szCs w:val="26"/>
                <w:lang w:eastAsia="en-US"/>
              </w:rPr>
            </w:pPr>
          </w:p>
          <w:p w:rsidR="006A3A6B" w:rsidRPr="00CD371F" w:rsidP="001154C6" w14:paraId="50CF71B3" w14:textId="77777777">
            <w:pPr>
              <w:rPr>
                <w:sz w:val="26"/>
                <w:szCs w:val="26"/>
                <w:lang w:eastAsia="en-US"/>
              </w:rPr>
            </w:pPr>
          </w:p>
          <w:p w:rsidR="006A3A6B" w:rsidRPr="00CD371F" w:rsidP="001154C6" w14:paraId="4149C7BA" w14:textId="77777777">
            <w:pPr>
              <w:rPr>
                <w:sz w:val="26"/>
                <w:szCs w:val="26"/>
                <w:lang w:eastAsia="en-US"/>
              </w:rPr>
            </w:pPr>
          </w:p>
          <w:p w:rsidR="006A3A6B" w:rsidRPr="00CD371F" w:rsidP="001154C6" w14:paraId="46801365" w14:textId="77777777">
            <w:pPr>
              <w:rPr>
                <w:sz w:val="26"/>
                <w:szCs w:val="26"/>
                <w:lang w:eastAsia="en-US"/>
              </w:rPr>
            </w:pPr>
          </w:p>
          <w:p w:rsidR="006A3A6B" w:rsidRPr="00CD371F" w:rsidP="001154C6" w14:paraId="3A74E7F4" w14:textId="77777777">
            <w:pPr>
              <w:rPr>
                <w:sz w:val="26"/>
                <w:szCs w:val="26"/>
                <w:lang w:eastAsia="en-US"/>
              </w:rPr>
            </w:pPr>
          </w:p>
          <w:p w:rsidR="006A3A6B" w:rsidRPr="00CD371F" w:rsidP="001154C6" w14:paraId="31F34273" w14:textId="77777777">
            <w:pPr>
              <w:rPr>
                <w:sz w:val="26"/>
                <w:szCs w:val="26"/>
                <w:lang w:eastAsia="en-US"/>
              </w:rPr>
            </w:pPr>
          </w:p>
          <w:p w:rsidR="006A3A6B" w:rsidRPr="00CD371F" w:rsidP="001154C6" w14:paraId="5C490234" w14:textId="77777777">
            <w:pPr>
              <w:rPr>
                <w:sz w:val="26"/>
                <w:szCs w:val="26"/>
                <w:lang w:eastAsia="en-US"/>
              </w:rPr>
            </w:pPr>
          </w:p>
          <w:p w:rsidR="006A3A6B" w:rsidRPr="00CD371F" w:rsidP="001154C6" w14:paraId="77E66937" w14:textId="77777777">
            <w:pPr>
              <w:rPr>
                <w:sz w:val="26"/>
                <w:szCs w:val="26"/>
                <w:lang w:eastAsia="en-US"/>
              </w:rPr>
            </w:pPr>
          </w:p>
          <w:p w:rsidR="006A3A6B" w:rsidRPr="00CD371F" w:rsidP="001154C6" w14:paraId="5D5F6B80" w14:textId="77777777">
            <w:pPr>
              <w:rPr>
                <w:sz w:val="26"/>
                <w:szCs w:val="26"/>
                <w:lang w:eastAsia="en-US"/>
              </w:rPr>
            </w:pPr>
          </w:p>
          <w:p w:rsidR="006A3A6B" w:rsidRPr="00CD371F" w:rsidP="001154C6" w14:paraId="30ABE58B" w14:textId="77777777">
            <w:pPr>
              <w:rPr>
                <w:sz w:val="26"/>
                <w:szCs w:val="26"/>
                <w:lang w:eastAsia="en-US"/>
              </w:rPr>
            </w:pPr>
          </w:p>
          <w:p w:rsidR="006A3A6B" w:rsidRPr="00CD371F" w:rsidP="001154C6" w14:paraId="4D91C961" w14:textId="77777777">
            <w:pPr>
              <w:ind w:firstLine="720"/>
              <w:rPr>
                <w:sz w:val="26"/>
                <w:szCs w:val="26"/>
                <w:lang w:eastAsia="en-US"/>
              </w:rPr>
            </w:pPr>
          </w:p>
          <w:p w:rsidR="006A3A6B" w:rsidRPr="00CD371F" w:rsidP="001154C6" w14:paraId="6CE77DCE" w14:textId="77777777">
            <w:pPr>
              <w:rPr>
                <w:sz w:val="26"/>
                <w:szCs w:val="26"/>
                <w:lang w:eastAsia="en-US"/>
              </w:rPr>
            </w:pPr>
          </w:p>
          <w:p w:rsidR="00C61A59" w:rsidRPr="00CD371F" w:rsidP="001154C6" w14:paraId="07D23370" w14:textId="77777777">
            <w:pPr>
              <w:ind w:firstLine="720"/>
              <w:rPr>
                <w:sz w:val="26"/>
                <w:szCs w:val="26"/>
                <w:lang w:eastAsia="en-US"/>
              </w:rPr>
            </w:pPr>
          </w:p>
        </w:tc>
        <w:tc>
          <w:tcPr>
            <w:tcW w:w="7290" w:type="dxa"/>
            <w:tcBorders>
              <w:top w:val="single" w:sz="4" w:space="0" w:color="auto"/>
              <w:left w:val="single" w:sz="4" w:space="0" w:color="auto"/>
              <w:bottom w:val="single" w:sz="4" w:space="0" w:color="auto"/>
              <w:right w:val="single" w:sz="4" w:space="0" w:color="auto"/>
            </w:tcBorders>
            <w:shd w:val="clear" w:color="auto" w:fill="FFFFFF"/>
          </w:tcPr>
          <w:p w:rsidR="00AE4342" w:rsidP="00B13AD3" w14:paraId="260BFCDF" w14:textId="6089DE04">
            <w:pPr>
              <w:pStyle w:val="Default"/>
              <w:jc w:val="both"/>
              <w:rPr>
                <w:sz w:val="26"/>
                <w:szCs w:val="26"/>
              </w:rPr>
            </w:pPr>
            <w:r w:rsidRPr="00CD371F">
              <w:rPr>
                <w:sz w:val="26"/>
                <w:szCs w:val="26"/>
              </w:rPr>
              <w:t>N</w:t>
            </w:r>
            <w:r w:rsidR="00C35214">
              <w:rPr>
                <w:sz w:val="26"/>
                <w:szCs w:val="26"/>
              </w:rPr>
              <w:t>oteikumu projekts ir izstrādāts ar mērķi noteikt labvēlīgākus nosacījumus komersantiem, paplašinot atbalsta saņēmēju loku</w:t>
            </w:r>
            <w:r w:rsidR="007A613A">
              <w:rPr>
                <w:sz w:val="26"/>
                <w:szCs w:val="26"/>
              </w:rPr>
              <w:t xml:space="preserve"> un palielinot maksimālo garantiju maziem un vidējiem komersantiem</w:t>
            </w:r>
            <w:r w:rsidR="00CA2734">
              <w:rPr>
                <w:sz w:val="26"/>
                <w:szCs w:val="26"/>
              </w:rPr>
              <w:t xml:space="preserve"> (turpmāk – MVU)</w:t>
            </w:r>
            <w:r w:rsidR="00C35214">
              <w:rPr>
                <w:sz w:val="26"/>
                <w:szCs w:val="26"/>
              </w:rPr>
              <w:t>, kā arī novirz</w:t>
            </w:r>
            <w:r w:rsidR="007A613A">
              <w:rPr>
                <w:sz w:val="26"/>
                <w:szCs w:val="26"/>
              </w:rPr>
              <w:t>īt finansē</w:t>
            </w:r>
            <w:r w:rsidR="00C35214">
              <w:rPr>
                <w:sz w:val="26"/>
                <w:szCs w:val="26"/>
              </w:rPr>
              <w:t>jumu g</w:t>
            </w:r>
            <w:r w:rsidR="007A613A">
              <w:rPr>
                <w:sz w:val="26"/>
                <w:szCs w:val="26"/>
              </w:rPr>
              <w:t>a</w:t>
            </w:r>
            <w:r w:rsidR="00C35214">
              <w:rPr>
                <w:sz w:val="26"/>
                <w:szCs w:val="26"/>
              </w:rPr>
              <w:t>rantij</w:t>
            </w:r>
            <w:r w:rsidR="007A613A">
              <w:rPr>
                <w:sz w:val="26"/>
                <w:szCs w:val="26"/>
              </w:rPr>
              <w:t>ām lielajiem komer</w:t>
            </w:r>
            <w:r w:rsidR="00C35214">
              <w:rPr>
                <w:sz w:val="26"/>
                <w:szCs w:val="26"/>
              </w:rPr>
              <w:t>santiem,</w:t>
            </w:r>
            <w:r w:rsidR="007A613A">
              <w:rPr>
                <w:sz w:val="26"/>
                <w:szCs w:val="26"/>
              </w:rPr>
              <w:t xml:space="preserve"> izpildot </w:t>
            </w:r>
            <w:r w:rsidR="007E1832">
              <w:rPr>
                <w:sz w:val="26"/>
                <w:szCs w:val="26"/>
              </w:rPr>
              <w:t xml:space="preserve">Ministru kabineta </w:t>
            </w:r>
            <w:r w:rsidR="0002658D">
              <w:rPr>
                <w:sz w:val="26"/>
                <w:szCs w:val="26"/>
              </w:rPr>
              <w:t>protokollēmuma</w:t>
            </w:r>
            <w:r w:rsidR="0002658D">
              <w:rPr>
                <w:sz w:val="26"/>
                <w:szCs w:val="26"/>
              </w:rPr>
              <w:t xml:space="preserve"> doto uzdevumu. </w:t>
            </w:r>
          </w:p>
          <w:p w:rsidR="008E09BF" w:rsidRPr="00CD371F" w:rsidP="00B13AD3" w14:paraId="34F0BECB" w14:textId="77777777">
            <w:pPr>
              <w:pStyle w:val="Default"/>
              <w:jc w:val="both"/>
              <w:rPr>
                <w:sz w:val="26"/>
                <w:szCs w:val="26"/>
              </w:rPr>
            </w:pPr>
            <w:r w:rsidRPr="00CD371F">
              <w:rPr>
                <w:sz w:val="26"/>
                <w:szCs w:val="26"/>
              </w:rPr>
              <w:t xml:space="preserve"> </w:t>
            </w:r>
          </w:p>
          <w:p w:rsidR="008E09BF" w:rsidRPr="00CD371F" w:rsidP="008E09BF" w14:paraId="12D44C0A" w14:textId="77777777">
            <w:pPr>
              <w:pStyle w:val="Default"/>
              <w:spacing w:after="120"/>
              <w:rPr>
                <w:b/>
                <w:bCs/>
                <w:i/>
                <w:sz w:val="26"/>
                <w:szCs w:val="26"/>
              </w:rPr>
            </w:pPr>
            <w:r w:rsidRPr="00CD371F">
              <w:rPr>
                <w:b/>
                <w:bCs/>
                <w:i/>
                <w:sz w:val="26"/>
                <w:szCs w:val="26"/>
              </w:rPr>
              <w:t>Finansējums lielajiem komersantiem</w:t>
            </w:r>
          </w:p>
          <w:p w:rsidR="0002658D" w:rsidP="008E09BF" w14:paraId="7575CA63" w14:textId="2233BAA0">
            <w:pPr>
              <w:pStyle w:val="Default"/>
              <w:jc w:val="both"/>
              <w:rPr>
                <w:bCs/>
                <w:sz w:val="26"/>
                <w:szCs w:val="26"/>
              </w:rPr>
            </w:pPr>
            <w:r>
              <w:rPr>
                <w:bCs/>
                <w:sz w:val="26"/>
                <w:szCs w:val="26"/>
              </w:rPr>
              <w:t xml:space="preserve">Saskaņā ar </w:t>
            </w:r>
            <w:r w:rsidRPr="0002658D">
              <w:rPr>
                <w:bCs/>
                <w:sz w:val="26"/>
                <w:szCs w:val="26"/>
              </w:rPr>
              <w:t xml:space="preserve">Ministru kabineta sēdē </w:t>
            </w:r>
            <w:r w:rsidR="00B518A1">
              <w:rPr>
                <w:bCs/>
                <w:sz w:val="26"/>
                <w:szCs w:val="26"/>
              </w:rPr>
              <w:t>protokol</w:t>
            </w:r>
            <w:r w:rsidRPr="0002658D" w:rsidR="00B518A1">
              <w:rPr>
                <w:bCs/>
                <w:sz w:val="26"/>
                <w:szCs w:val="26"/>
              </w:rPr>
              <w:t>lēmu</w:t>
            </w:r>
            <w:r w:rsidR="00B518A1">
              <w:rPr>
                <w:bCs/>
                <w:sz w:val="26"/>
                <w:szCs w:val="26"/>
              </w:rPr>
              <w:t>mu</w:t>
            </w:r>
            <w:r w:rsidRPr="0002658D">
              <w:rPr>
                <w:bCs/>
                <w:sz w:val="26"/>
                <w:szCs w:val="26"/>
              </w:rPr>
              <w:t xml:space="preserve"> “Par Ministru kabineta 2017.gada 14.novembra sēdes </w:t>
            </w:r>
            <w:r w:rsidRPr="0002658D">
              <w:rPr>
                <w:bCs/>
                <w:sz w:val="26"/>
                <w:szCs w:val="26"/>
              </w:rPr>
              <w:t>protokollēmuma</w:t>
            </w:r>
            <w:r w:rsidRPr="0002658D">
              <w:rPr>
                <w:bCs/>
                <w:sz w:val="26"/>
                <w:szCs w:val="26"/>
              </w:rPr>
              <w:t xml:space="preserve"> (prot. Nr.57 48.§) “Informatīvais ziņojums "Par Latvijas mazo un vidējo komersantu mikrokreditēšanas programmas</w:t>
            </w:r>
            <w:r>
              <w:rPr>
                <w:bCs/>
                <w:sz w:val="26"/>
                <w:szCs w:val="26"/>
              </w:rPr>
              <w:t xml:space="preserve"> izpildes rezultātiem"” 3.punktu</w:t>
            </w:r>
            <w:r>
              <w:rPr>
                <w:rStyle w:val="FootnoteReference"/>
                <w:bCs/>
                <w:sz w:val="26"/>
                <w:szCs w:val="26"/>
              </w:rPr>
              <w:footnoteReference w:id="3"/>
            </w:r>
            <w:r>
              <w:rPr>
                <w:bCs/>
                <w:sz w:val="26"/>
                <w:szCs w:val="26"/>
              </w:rPr>
              <w:t xml:space="preserve">, </w:t>
            </w:r>
            <w:r w:rsidRPr="0002658D">
              <w:rPr>
                <w:bCs/>
                <w:sz w:val="26"/>
                <w:szCs w:val="26"/>
              </w:rPr>
              <w:t>Ekonomikas ministrijai</w:t>
            </w:r>
            <w:r>
              <w:rPr>
                <w:bCs/>
                <w:sz w:val="26"/>
                <w:szCs w:val="26"/>
              </w:rPr>
              <w:t xml:space="preserve"> (turpmāk – EM)</w:t>
            </w:r>
            <w:r w:rsidRPr="0002658D">
              <w:rPr>
                <w:bCs/>
                <w:sz w:val="26"/>
                <w:szCs w:val="26"/>
              </w:rPr>
              <w:t xml:space="preserve"> sadarbībā ar akciju sabiedrību "Attīstības finanšu institūcija </w:t>
            </w:r>
            <w:r w:rsidRPr="0002658D">
              <w:rPr>
                <w:bCs/>
                <w:sz w:val="26"/>
                <w:szCs w:val="26"/>
              </w:rPr>
              <w:t>Altum</w:t>
            </w:r>
            <w:r w:rsidRPr="0002658D">
              <w:rPr>
                <w:bCs/>
                <w:sz w:val="26"/>
                <w:szCs w:val="26"/>
              </w:rPr>
              <w:t xml:space="preserve">" </w:t>
            </w:r>
            <w:r>
              <w:rPr>
                <w:bCs/>
                <w:sz w:val="26"/>
                <w:szCs w:val="26"/>
              </w:rPr>
              <w:t xml:space="preserve">(turpmāk – sabiedrība </w:t>
            </w:r>
            <w:r>
              <w:rPr>
                <w:bCs/>
                <w:sz w:val="26"/>
                <w:szCs w:val="26"/>
              </w:rPr>
              <w:t>Altum</w:t>
            </w:r>
            <w:r>
              <w:rPr>
                <w:bCs/>
                <w:sz w:val="26"/>
                <w:szCs w:val="26"/>
              </w:rPr>
              <w:t xml:space="preserve">) </w:t>
            </w:r>
            <w:r w:rsidRPr="0002658D">
              <w:rPr>
                <w:bCs/>
                <w:sz w:val="26"/>
                <w:szCs w:val="26"/>
              </w:rPr>
              <w:t xml:space="preserve">līdz 2018.gada 1.jūnijam </w:t>
            </w:r>
            <w:r>
              <w:rPr>
                <w:bCs/>
                <w:sz w:val="26"/>
                <w:szCs w:val="26"/>
              </w:rPr>
              <w:t xml:space="preserve">tika uzdots </w:t>
            </w:r>
            <w:r w:rsidRPr="0002658D">
              <w:rPr>
                <w:bCs/>
                <w:sz w:val="26"/>
                <w:szCs w:val="26"/>
              </w:rPr>
              <w:t>izstrādāt priekšlikumus par Aizdevuma fonda uzkrāto atlikušo līdzekļu izlietošanu.</w:t>
            </w:r>
            <w:r>
              <w:rPr>
                <w:bCs/>
                <w:sz w:val="26"/>
                <w:szCs w:val="26"/>
              </w:rPr>
              <w:t xml:space="preserve"> Ar Ekonomikas ministrijas 2018.gada 3.jūlija vēstuli Nr.</w:t>
            </w:r>
            <w:r>
              <w:t xml:space="preserve"> </w:t>
            </w:r>
            <w:r w:rsidRPr="0002658D">
              <w:rPr>
                <w:bCs/>
                <w:sz w:val="26"/>
                <w:szCs w:val="26"/>
              </w:rPr>
              <w:t>4-1/2018/3119</w:t>
            </w:r>
            <w:r>
              <w:rPr>
                <w:bCs/>
                <w:sz w:val="26"/>
                <w:szCs w:val="26"/>
              </w:rPr>
              <w:t xml:space="preserve"> EM lūdza Valsts </w:t>
            </w:r>
            <w:r w:rsidR="007E1832">
              <w:rPr>
                <w:bCs/>
                <w:sz w:val="26"/>
                <w:szCs w:val="26"/>
              </w:rPr>
              <w:t xml:space="preserve">kancelejai </w:t>
            </w:r>
            <w:r>
              <w:rPr>
                <w:bCs/>
                <w:sz w:val="26"/>
                <w:szCs w:val="26"/>
              </w:rPr>
              <w:t xml:space="preserve">termiņa pagarinājumu līdz 2018.gada 31.decembrim, papildus norādot,  uz kuru programmu šis finansējums tiks novirzīts. </w:t>
            </w:r>
            <w:r w:rsidRPr="0002658D">
              <w:rPr>
                <w:bCs/>
                <w:sz w:val="26"/>
                <w:szCs w:val="26"/>
              </w:rPr>
              <w:t xml:space="preserve"> </w:t>
            </w:r>
          </w:p>
          <w:p w:rsidR="002E49C9" w:rsidP="002E49C9" w14:paraId="42E21EFE" w14:textId="10B73659">
            <w:pPr>
              <w:spacing w:before="60" w:after="60"/>
              <w:ind w:firstLine="720"/>
              <w:jc w:val="both"/>
              <w:rPr>
                <w:bCs/>
                <w:sz w:val="26"/>
                <w:szCs w:val="26"/>
              </w:rPr>
            </w:pPr>
            <w:r>
              <w:rPr>
                <w:bCs/>
                <w:color w:val="000000"/>
                <w:sz w:val="26"/>
                <w:szCs w:val="26"/>
              </w:rPr>
              <w:t>EM</w:t>
            </w:r>
            <w:r w:rsidRPr="0002658D">
              <w:rPr>
                <w:bCs/>
                <w:color w:val="000000"/>
                <w:sz w:val="26"/>
                <w:szCs w:val="26"/>
              </w:rPr>
              <w:t xml:space="preserve"> sadarbībā ar </w:t>
            </w:r>
            <w:r>
              <w:rPr>
                <w:bCs/>
                <w:color w:val="000000"/>
                <w:sz w:val="26"/>
                <w:szCs w:val="26"/>
              </w:rPr>
              <w:t xml:space="preserve">sabiedrību </w:t>
            </w:r>
            <w:r w:rsidRPr="0002658D">
              <w:rPr>
                <w:bCs/>
                <w:color w:val="000000"/>
                <w:sz w:val="26"/>
                <w:szCs w:val="26"/>
              </w:rPr>
              <w:t>Altum</w:t>
            </w:r>
            <w:r w:rsidRPr="0002658D">
              <w:rPr>
                <w:bCs/>
                <w:color w:val="000000"/>
                <w:sz w:val="26"/>
                <w:szCs w:val="26"/>
              </w:rPr>
              <w:t xml:space="preserve"> regulāri uzrauga finanšu instrumentu programmu ieviešanu kā arī izstrādā programmas un to grozījumu priekšlikumus, lai novērstu konstatētās tirgus nepilnības. Šobrīd ir identificēts, ka šo Aizdevuma fondā uzkrāto atlikušo līdzekļu finansējumu būtu nepieciešams novirzīt lielajiem saimnieciskās darbības veicējiem aizdevumu garantiju programmas ietvaros. </w:t>
            </w:r>
            <w:r>
              <w:rPr>
                <w:bCs/>
                <w:color w:val="000000"/>
                <w:sz w:val="26"/>
                <w:szCs w:val="26"/>
              </w:rPr>
              <w:t xml:space="preserve">Saskaņā ar </w:t>
            </w:r>
            <w:r w:rsidR="00A24E6B">
              <w:rPr>
                <w:bCs/>
                <w:color w:val="000000"/>
                <w:sz w:val="26"/>
                <w:szCs w:val="26"/>
              </w:rPr>
              <w:t>N</w:t>
            </w:r>
            <w:r>
              <w:rPr>
                <w:bCs/>
                <w:color w:val="000000"/>
                <w:sz w:val="26"/>
                <w:szCs w:val="26"/>
              </w:rPr>
              <w:t xml:space="preserve">oteikumu Nr.997 nosacījumiem, šobrīd finansējums, kas novirzīts garantijām lielajiem komersantiem ir 2 658 426 </w:t>
            </w:r>
            <w:r>
              <w:rPr>
                <w:bCs/>
                <w:color w:val="000000"/>
                <w:sz w:val="26"/>
                <w:szCs w:val="26"/>
              </w:rPr>
              <w:t>euro</w:t>
            </w:r>
            <w:r>
              <w:rPr>
                <w:bCs/>
                <w:color w:val="000000"/>
                <w:sz w:val="26"/>
                <w:szCs w:val="26"/>
              </w:rPr>
              <w:t>.</w:t>
            </w:r>
            <w:r w:rsidRPr="00CD371F">
              <w:rPr>
                <w:bCs/>
                <w:sz w:val="26"/>
                <w:szCs w:val="26"/>
              </w:rPr>
              <w:t xml:space="preserve"> </w:t>
            </w:r>
            <w:r>
              <w:rPr>
                <w:bCs/>
                <w:sz w:val="26"/>
                <w:szCs w:val="26"/>
              </w:rPr>
              <w:t>U</w:t>
            </w:r>
            <w:r w:rsidRPr="00CD371F">
              <w:rPr>
                <w:bCs/>
                <w:sz w:val="26"/>
                <w:szCs w:val="26"/>
              </w:rPr>
              <w:t xml:space="preserve">z šo finansējumu sabiedrība </w:t>
            </w:r>
            <w:r w:rsidRPr="00CD371F">
              <w:rPr>
                <w:bCs/>
                <w:sz w:val="26"/>
                <w:szCs w:val="26"/>
              </w:rPr>
              <w:t>Altum</w:t>
            </w:r>
            <w:r w:rsidRPr="00CD371F">
              <w:rPr>
                <w:bCs/>
                <w:sz w:val="26"/>
                <w:szCs w:val="26"/>
              </w:rPr>
              <w:t xml:space="preserve"> var uzņemties garantiju saistības, t.i. izsniegt garantijas </w:t>
            </w:r>
            <w:r>
              <w:rPr>
                <w:bCs/>
                <w:sz w:val="26"/>
                <w:szCs w:val="26"/>
              </w:rPr>
              <w:t xml:space="preserve">apm.14 </w:t>
            </w:r>
            <w:r w:rsidRPr="00CD371F">
              <w:rPr>
                <w:bCs/>
                <w:sz w:val="26"/>
                <w:szCs w:val="26"/>
              </w:rPr>
              <w:t xml:space="preserve"> </w:t>
            </w:r>
            <w:r w:rsidRPr="00CD371F">
              <w:rPr>
                <w:bCs/>
                <w:sz w:val="26"/>
                <w:szCs w:val="26"/>
              </w:rPr>
              <w:t>milj.</w:t>
            </w:r>
            <w:r w:rsidRPr="00CA2734">
              <w:rPr>
                <w:bCs/>
                <w:i/>
                <w:sz w:val="26"/>
                <w:szCs w:val="26"/>
              </w:rPr>
              <w:t>euro</w:t>
            </w:r>
            <w:r w:rsidRPr="00CD371F">
              <w:rPr>
                <w:bCs/>
                <w:sz w:val="26"/>
                <w:szCs w:val="26"/>
              </w:rPr>
              <w:t xml:space="preserve"> apmērā.</w:t>
            </w:r>
            <w:r>
              <w:rPr>
                <w:bCs/>
                <w:color w:val="000000"/>
                <w:sz w:val="26"/>
                <w:szCs w:val="26"/>
              </w:rPr>
              <w:t xml:space="preserve"> Līdz š.g. 31.augustam ir izsniegtas 19 garantijas lielajiem komersantiem 8 milj.</w:t>
            </w:r>
            <w:r w:rsidR="00633002">
              <w:rPr>
                <w:bCs/>
                <w:color w:val="000000"/>
                <w:sz w:val="26"/>
                <w:szCs w:val="26"/>
              </w:rPr>
              <w:t xml:space="preserve"> </w:t>
            </w:r>
            <w:r w:rsidRPr="002E49C9">
              <w:rPr>
                <w:bCs/>
                <w:i/>
                <w:color w:val="000000"/>
                <w:sz w:val="26"/>
                <w:szCs w:val="26"/>
              </w:rPr>
              <w:t>euro</w:t>
            </w:r>
            <w:r>
              <w:rPr>
                <w:bCs/>
                <w:color w:val="000000"/>
                <w:sz w:val="26"/>
                <w:szCs w:val="26"/>
              </w:rPr>
              <w:t xml:space="preserve"> apmērā.</w:t>
            </w:r>
            <w:r w:rsidRPr="00CD371F">
              <w:rPr>
                <w:bCs/>
                <w:sz w:val="26"/>
                <w:szCs w:val="26"/>
              </w:rPr>
              <w:t xml:space="preserve"> </w:t>
            </w:r>
          </w:p>
          <w:p w:rsidR="0002658D" w:rsidRPr="002E49C9" w:rsidP="002E49C9" w14:paraId="77CBC6D1" w14:textId="79CE8599">
            <w:pPr>
              <w:spacing w:before="60" w:after="60"/>
              <w:ind w:firstLine="720"/>
              <w:jc w:val="both"/>
              <w:rPr>
                <w:bCs/>
                <w:color w:val="000000"/>
                <w:sz w:val="26"/>
                <w:szCs w:val="26"/>
              </w:rPr>
            </w:pPr>
            <w:r w:rsidRPr="00CD371F">
              <w:rPr>
                <w:bCs/>
                <w:sz w:val="26"/>
                <w:szCs w:val="26"/>
              </w:rPr>
              <w:t>Ņemot vērā līdzšinējo lielo komersantu pieprasījumu</w:t>
            </w:r>
            <w:r>
              <w:rPr>
                <w:bCs/>
                <w:sz w:val="26"/>
                <w:szCs w:val="26"/>
              </w:rPr>
              <w:t xml:space="preserve"> </w:t>
            </w:r>
            <w:r w:rsidR="007E1832">
              <w:rPr>
                <w:bCs/>
                <w:sz w:val="26"/>
                <w:szCs w:val="26"/>
              </w:rPr>
              <w:t>garantijām</w:t>
            </w:r>
            <w:r w:rsidRPr="00CD371F">
              <w:rPr>
                <w:bCs/>
                <w:sz w:val="26"/>
                <w:szCs w:val="26"/>
              </w:rPr>
              <w:t xml:space="preserve">, </w:t>
            </w:r>
            <w:r>
              <w:rPr>
                <w:b/>
                <w:bCs/>
                <w:sz w:val="26"/>
                <w:szCs w:val="26"/>
              </w:rPr>
              <w:t>EM</w:t>
            </w:r>
            <w:r w:rsidRPr="00CD371F">
              <w:rPr>
                <w:b/>
                <w:bCs/>
                <w:sz w:val="26"/>
                <w:szCs w:val="26"/>
              </w:rPr>
              <w:t xml:space="preserve"> rosina savlaicīgi novirzīt papildus finansējumu lielajiem komersantiem </w:t>
            </w:r>
            <w:r>
              <w:rPr>
                <w:b/>
                <w:bCs/>
                <w:sz w:val="26"/>
                <w:szCs w:val="26"/>
              </w:rPr>
              <w:t xml:space="preserve">580 000 </w:t>
            </w:r>
            <w:r w:rsidRPr="002E49C9">
              <w:rPr>
                <w:b/>
                <w:bCs/>
                <w:i/>
                <w:sz w:val="26"/>
                <w:szCs w:val="26"/>
              </w:rPr>
              <w:t>euro</w:t>
            </w:r>
            <w:r w:rsidRPr="002E49C9">
              <w:rPr>
                <w:b/>
                <w:bCs/>
                <w:i/>
                <w:sz w:val="26"/>
                <w:szCs w:val="26"/>
              </w:rPr>
              <w:t xml:space="preserve"> </w:t>
            </w:r>
            <w:r>
              <w:rPr>
                <w:b/>
                <w:bCs/>
                <w:sz w:val="26"/>
                <w:szCs w:val="26"/>
              </w:rPr>
              <w:t xml:space="preserve">apmērā, izpildot </w:t>
            </w:r>
            <w:r w:rsidR="007E1832">
              <w:rPr>
                <w:b/>
                <w:bCs/>
                <w:sz w:val="26"/>
                <w:szCs w:val="26"/>
              </w:rPr>
              <w:t xml:space="preserve">Ministru kabineta </w:t>
            </w:r>
            <w:r>
              <w:rPr>
                <w:b/>
                <w:bCs/>
                <w:sz w:val="26"/>
                <w:szCs w:val="26"/>
              </w:rPr>
              <w:t>protokollēmuma</w:t>
            </w:r>
            <w:r>
              <w:rPr>
                <w:b/>
                <w:bCs/>
                <w:sz w:val="26"/>
                <w:szCs w:val="26"/>
              </w:rPr>
              <w:t xml:space="preserve"> doto uzdevumu.</w:t>
            </w:r>
          </w:p>
          <w:p w:rsidR="008E09BF" w:rsidP="00CA2734" w14:paraId="5F974A3E" w14:textId="77777777">
            <w:pPr>
              <w:pStyle w:val="Default"/>
              <w:jc w:val="both"/>
              <w:rPr>
                <w:bCs/>
                <w:sz w:val="26"/>
                <w:szCs w:val="26"/>
              </w:rPr>
            </w:pPr>
            <w:r w:rsidRPr="00CD371F">
              <w:rPr>
                <w:bCs/>
                <w:sz w:val="26"/>
                <w:szCs w:val="26"/>
              </w:rPr>
              <w:t>Novirzot atmaksāto finansējumu garantiju sniegšanai, efektīvi tiks izmantoti publiskie resursi finanšu instrumentu īstenošanā.</w:t>
            </w:r>
          </w:p>
          <w:p w:rsidR="008E09BF" w:rsidRPr="00CD371F" w:rsidP="008E09BF" w14:paraId="4A08125A" w14:textId="77777777">
            <w:pPr>
              <w:pStyle w:val="Default"/>
              <w:rPr>
                <w:bCs/>
                <w:sz w:val="26"/>
                <w:szCs w:val="26"/>
              </w:rPr>
            </w:pPr>
          </w:p>
          <w:p w:rsidR="008E09BF" w:rsidRPr="00CD371F" w:rsidP="008E09BF" w14:paraId="32B4DAC4" w14:textId="77777777">
            <w:pPr>
              <w:pStyle w:val="Default"/>
              <w:spacing w:after="120"/>
              <w:rPr>
                <w:b/>
                <w:bCs/>
                <w:i/>
                <w:sz w:val="26"/>
                <w:szCs w:val="26"/>
              </w:rPr>
            </w:pPr>
            <w:r w:rsidRPr="00CD371F">
              <w:rPr>
                <w:b/>
                <w:bCs/>
                <w:i/>
                <w:sz w:val="26"/>
                <w:szCs w:val="26"/>
              </w:rPr>
              <w:t xml:space="preserve">Atbalstāmo </w:t>
            </w:r>
            <w:r w:rsidR="002E49C9">
              <w:rPr>
                <w:b/>
                <w:bCs/>
                <w:i/>
                <w:sz w:val="26"/>
                <w:szCs w:val="26"/>
              </w:rPr>
              <w:t>darbību</w:t>
            </w:r>
            <w:r w:rsidRPr="00CD371F">
              <w:rPr>
                <w:b/>
                <w:bCs/>
                <w:i/>
                <w:sz w:val="26"/>
                <w:szCs w:val="26"/>
              </w:rPr>
              <w:t xml:space="preserve"> paplašināšana</w:t>
            </w:r>
          </w:p>
          <w:p w:rsidR="002E49C9" w:rsidRPr="002E49C9" w:rsidP="008E09BF" w14:paraId="5F396366" w14:textId="77777777">
            <w:pPr>
              <w:pStyle w:val="Default"/>
              <w:jc w:val="both"/>
              <w:rPr>
                <w:b/>
                <w:bCs/>
                <w:i/>
                <w:sz w:val="26"/>
                <w:szCs w:val="26"/>
              </w:rPr>
            </w:pPr>
            <w:r>
              <w:rPr>
                <w:bCs/>
                <w:sz w:val="26"/>
                <w:szCs w:val="26"/>
              </w:rPr>
              <w:t xml:space="preserve">Īstenojot </w:t>
            </w:r>
            <w:r w:rsidRPr="00CD371F" w:rsidR="008E09BF">
              <w:rPr>
                <w:bCs/>
                <w:sz w:val="26"/>
                <w:szCs w:val="26"/>
              </w:rPr>
              <w:t xml:space="preserve"> garantiju programmu, </w:t>
            </w:r>
            <w:r w:rsidRPr="00CD371F" w:rsidR="008E09BF">
              <w:rPr>
                <w:b/>
                <w:bCs/>
                <w:sz w:val="26"/>
                <w:szCs w:val="26"/>
              </w:rPr>
              <w:t xml:space="preserve">EM rosina pārskatīt un svītrot aizliegto </w:t>
            </w:r>
            <w:r>
              <w:rPr>
                <w:b/>
                <w:bCs/>
                <w:sz w:val="26"/>
                <w:szCs w:val="26"/>
              </w:rPr>
              <w:t xml:space="preserve">darbību garantiju sniegšanai </w:t>
            </w:r>
            <w:r w:rsidRPr="002E49C9">
              <w:rPr>
                <w:b/>
                <w:bCs/>
                <w:i/>
                <w:sz w:val="26"/>
                <w:szCs w:val="26"/>
              </w:rPr>
              <w:t xml:space="preserve">“kapitālsabiedrību kapitāla daļu iegādei”. </w:t>
            </w:r>
          </w:p>
          <w:p w:rsidR="000F3075" w:rsidP="008E09BF" w14:paraId="37A723DC" w14:textId="72ED5028">
            <w:pPr>
              <w:pStyle w:val="Default"/>
              <w:jc w:val="both"/>
              <w:rPr>
                <w:bCs/>
                <w:sz w:val="26"/>
                <w:szCs w:val="26"/>
              </w:rPr>
            </w:pPr>
            <w:r w:rsidRPr="00CD371F">
              <w:rPr>
                <w:b/>
                <w:bCs/>
                <w:sz w:val="26"/>
                <w:szCs w:val="26"/>
              </w:rPr>
              <w:t xml:space="preserve">  </w:t>
            </w:r>
            <w:r w:rsidRPr="00D4503B" w:rsidR="00D4503B">
              <w:rPr>
                <w:bCs/>
                <w:sz w:val="26"/>
                <w:szCs w:val="26"/>
              </w:rPr>
              <w:t xml:space="preserve">Šis aizliegums tika piemērots vēsturiski no </w:t>
            </w:r>
            <w:r w:rsidR="007E1832">
              <w:rPr>
                <w:bCs/>
                <w:sz w:val="26"/>
                <w:szCs w:val="26"/>
              </w:rPr>
              <w:t>Ministru kabineta</w:t>
            </w:r>
            <w:r w:rsidRPr="00D4503B" w:rsidR="007E1832">
              <w:rPr>
                <w:bCs/>
                <w:sz w:val="26"/>
                <w:szCs w:val="26"/>
              </w:rPr>
              <w:t xml:space="preserve"> </w:t>
            </w:r>
            <w:r w:rsidRPr="00D4503B" w:rsidR="00D4503B">
              <w:rPr>
                <w:bCs/>
                <w:sz w:val="26"/>
                <w:szCs w:val="26"/>
              </w:rPr>
              <w:t>noteikumu izstrādes sākuma</w:t>
            </w:r>
            <w:r w:rsidR="007E1832">
              <w:rPr>
                <w:bCs/>
                <w:sz w:val="26"/>
                <w:szCs w:val="26"/>
              </w:rPr>
              <w:t>.</w:t>
            </w:r>
            <w:r w:rsidRPr="00D4503B" w:rsidR="00D4503B">
              <w:rPr>
                <w:bCs/>
                <w:sz w:val="26"/>
                <w:szCs w:val="26"/>
              </w:rPr>
              <w:t xml:space="preserve"> Šobrīd nereti sabiedrība </w:t>
            </w:r>
            <w:r w:rsidRPr="00D4503B" w:rsidR="00D4503B">
              <w:rPr>
                <w:bCs/>
                <w:sz w:val="26"/>
                <w:szCs w:val="26"/>
              </w:rPr>
              <w:t>A</w:t>
            </w:r>
            <w:r w:rsidR="00D4503B">
              <w:rPr>
                <w:bCs/>
                <w:sz w:val="26"/>
                <w:szCs w:val="26"/>
              </w:rPr>
              <w:t>ltum</w:t>
            </w:r>
            <w:r w:rsidRPr="00D4503B" w:rsidR="00D4503B">
              <w:rPr>
                <w:bCs/>
                <w:sz w:val="26"/>
                <w:szCs w:val="26"/>
              </w:rPr>
              <w:t xml:space="preserve"> saskaras ar jautājumiem no kredītiestādēm par šādu darījumu finansēšanu – tirgū notiek aktīva komersantu iegāde un pārdošana, kas kalpo kā veids saimnieciskās darbības paplašināšanai un optimizācijai. Tāpat bieži par kapitāldaļu iegādi interesējas komersantu vadības komandas, kurām interesē uzņēmumu kapitāldaļu iegāde no finanšu investoriem. Pētījumi parāda, ka vadības komandām iegādājoties kapitāldaļas no investoriem aug komersantu produktivitāte, un uzlabojas komersantu darbības rādītāji. </w:t>
            </w:r>
            <w:r w:rsidRPr="00633002">
              <w:rPr>
                <w:bCs/>
                <w:sz w:val="26"/>
                <w:szCs w:val="26"/>
              </w:rPr>
              <w:t>Šāds aizliegums n</w:t>
            </w:r>
            <w:r w:rsidRPr="00633002" w:rsidR="00D4503B">
              <w:rPr>
                <w:bCs/>
                <w:sz w:val="26"/>
                <w:szCs w:val="26"/>
              </w:rPr>
              <w:t>av noteikts ES fondu regulējumā</w:t>
            </w:r>
            <w:r w:rsidRPr="00633002">
              <w:rPr>
                <w:bCs/>
                <w:sz w:val="26"/>
                <w:szCs w:val="26"/>
              </w:rPr>
              <w:t>.</w:t>
            </w:r>
          </w:p>
          <w:p w:rsidR="000F3075" w:rsidP="008E09BF" w14:paraId="221786AA" w14:textId="01A32525">
            <w:pPr>
              <w:pStyle w:val="Default"/>
              <w:jc w:val="both"/>
              <w:rPr>
                <w:bCs/>
                <w:sz w:val="26"/>
                <w:szCs w:val="26"/>
              </w:rPr>
            </w:pPr>
            <w:r>
              <w:rPr>
                <w:bCs/>
                <w:sz w:val="26"/>
                <w:szCs w:val="26"/>
              </w:rPr>
              <w:t xml:space="preserve">Papildus EM </w:t>
            </w:r>
            <w:r w:rsidR="00A24E6B">
              <w:rPr>
                <w:bCs/>
                <w:sz w:val="26"/>
                <w:szCs w:val="26"/>
              </w:rPr>
              <w:t xml:space="preserve">izpētot citu dalībvalstu pieredzi </w:t>
            </w:r>
            <w:r>
              <w:rPr>
                <w:bCs/>
                <w:sz w:val="26"/>
                <w:szCs w:val="26"/>
              </w:rPr>
              <w:t>norāda, ka  Somijā garantiju programmā atbalsts arī tiek sniegts uzņēmuma kapitāldaļu  iegādei</w:t>
            </w:r>
            <w:r>
              <w:rPr>
                <w:rStyle w:val="FootnoteReference"/>
                <w:bCs/>
                <w:sz w:val="26"/>
                <w:szCs w:val="26"/>
              </w:rPr>
              <w:footnoteReference w:id="4"/>
            </w:r>
            <w:r>
              <w:rPr>
                <w:bCs/>
                <w:sz w:val="26"/>
                <w:szCs w:val="26"/>
              </w:rPr>
              <w:t xml:space="preserve"> .</w:t>
            </w:r>
          </w:p>
          <w:p w:rsidR="00FB13EB" w:rsidRPr="00CD371F" w:rsidP="008E09BF" w14:paraId="7B95F621" w14:textId="77777777">
            <w:pPr>
              <w:pStyle w:val="Default"/>
              <w:jc w:val="both"/>
              <w:rPr>
                <w:bCs/>
                <w:sz w:val="26"/>
                <w:szCs w:val="26"/>
              </w:rPr>
            </w:pPr>
          </w:p>
          <w:p w:rsidR="00FB13EB" w:rsidRPr="00CD371F" w:rsidP="00FB13EB" w14:paraId="4310500A" w14:textId="77777777">
            <w:pPr>
              <w:pStyle w:val="Default"/>
              <w:spacing w:after="120"/>
              <w:rPr>
                <w:b/>
                <w:bCs/>
                <w:i/>
                <w:sz w:val="26"/>
                <w:szCs w:val="26"/>
              </w:rPr>
            </w:pPr>
            <w:r>
              <w:rPr>
                <w:b/>
                <w:bCs/>
                <w:i/>
                <w:sz w:val="26"/>
                <w:szCs w:val="26"/>
              </w:rPr>
              <w:t>Garantijas summas</w:t>
            </w:r>
            <w:r w:rsidR="007A613A">
              <w:rPr>
                <w:b/>
                <w:bCs/>
                <w:i/>
                <w:sz w:val="26"/>
                <w:szCs w:val="26"/>
              </w:rPr>
              <w:t xml:space="preserve"> palielināšana</w:t>
            </w:r>
            <w:r>
              <w:rPr>
                <w:b/>
                <w:bCs/>
                <w:i/>
                <w:sz w:val="26"/>
                <w:szCs w:val="26"/>
              </w:rPr>
              <w:t xml:space="preserve"> MVU</w:t>
            </w:r>
          </w:p>
          <w:p w:rsidR="00CA2734" w:rsidP="00CA2734" w14:paraId="63DB79CE" w14:textId="01F40A34">
            <w:pPr>
              <w:pStyle w:val="Default"/>
              <w:jc w:val="both"/>
              <w:rPr>
                <w:bCs/>
                <w:sz w:val="26"/>
                <w:szCs w:val="26"/>
              </w:rPr>
            </w:pPr>
            <w:r w:rsidRPr="00CA2734">
              <w:rPr>
                <w:bCs/>
                <w:sz w:val="26"/>
                <w:szCs w:val="26"/>
              </w:rPr>
              <w:t xml:space="preserve">Saskaņā ar </w:t>
            </w:r>
            <w:r w:rsidR="00A24E6B">
              <w:rPr>
                <w:bCs/>
                <w:sz w:val="26"/>
                <w:szCs w:val="26"/>
              </w:rPr>
              <w:t xml:space="preserve">Noteikumu </w:t>
            </w:r>
            <w:r w:rsidRPr="00CA2734">
              <w:rPr>
                <w:bCs/>
                <w:sz w:val="26"/>
                <w:szCs w:val="26"/>
              </w:rPr>
              <w:t xml:space="preserve">Nr.997 10.3.apakšpunktu vienam MVU un ar to saistīto personu grupai garantijas summa nepārsniedz 3 </w:t>
            </w:r>
            <w:r w:rsidRPr="00CA2734">
              <w:rPr>
                <w:bCs/>
                <w:sz w:val="26"/>
                <w:szCs w:val="26"/>
              </w:rPr>
              <w:t>milj</w:t>
            </w:r>
            <w:r w:rsidRPr="00CA2734">
              <w:rPr>
                <w:bCs/>
                <w:sz w:val="26"/>
                <w:szCs w:val="26"/>
              </w:rPr>
              <w:t xml:space="preserve"> </w:t>
            </w:r>
            <w:r w:rsidRPr="00CA2734">
              <w:rPr>
                <w:bCs/>
                <w:i/>
                <w:sz w:val="26"/>
                <w:szCs w:val="26"/>
              </w:rPr>
              <w:t>euro</w:t>
            </w:r>
            <w:r w:rsidRPr="00CA2734">
              <w:rPr>
                <w:bCs/>
                <w:sz w:val="26"/>
                <w:szCs w:val="26"/>
              </w:rPr>
              <w:t xml:space="preserve"> (vai 750 000 </w:t>
            </w:r>
            <w:r w:rsidRPr="00CA2734">
              <w:rPr>
                <w:bCs/>
                <w:sz w:val="26"/>
                <w:szCs w:val="26"/>
              </w:rPr>
              <w:t>euro</w:t>
            </w:r>
            <w:r w:rsidRPr="00CA2734">
              <w:rPr>
                <w:bCs/>
                <w:sz w:val="26"/>
                <w:szCs w:val="26"/>
              </w:rPr>
              <w:t>, ja saimnieciskās darbības veicējs darbojas kravu autopārvadājumu nozarē).</w:t>
            </w:r>
            <w:r>
              <w:rPr>
                <w:bCs/>
                <w:sz w:val="26"/>
                <w:szCs w:val="26"/>
              </w:rPr>
              <w:t xml:space="preserve"> </w:t>
            </w:r>
          </w:p>
          <w:p w:rsidR="00CA2734" w:rsidRPr="00CA2734" w:rsidP="00CA2734" w14:paraId="75DCBC6F" w14:textId="6D1BAB72">
            <w:pPr>
              <w:pStyle w:val="Default"/>
              <w:jc w:val="both"/>
              <w:rPr>
                <w:sz w:val="26"/>
                <w:szCs w:val="26"/>
              </w:rPr>
            </w:pPr>
            <w:r>
              <w:rPr>
                <w:bCs/>
                <w:sz w:val="26"/>
                <w:szCs w:val="26"/>
              </w:rPr>
              <w:t xml:space="preserve">Veicot lielāka investīciju projektu realizāciju, nereti komersantiem ir nepieciešamas lielākas investīcijas, kas mērāmas vairākos miljonos. Vairāki kredītiestāžu pārstāvji ir norādījuši, ka </w:t>
            </w:r>
            <w:r w:rsidRPr="00CA2734">
              <w:rPr>
                <w:sz w:val="26"/>
                <w:szCs w:val="26"/>
              </w:rPr>
              <w:t>pieprasījums pēc papildus limitiem</w:t>
            </w:r>
            <w:r>
              <w:rPr>
                <w:sz w:val="26"/>
                <w:szCs w:val="26"/>
              </w:rPr>
              <w:t xml:space="preserve"> (virs 3 miljoniem </w:t>
            </w:r>
            <w:r w:rsidRPr="00CA2734">
              <w:rPr>
                <w:i/>
                <w:sz w:val="26"/>
                <w:szCs w:val="26"/>
              </w:rPr>
              <w:t>euro</w:t>
            </w:r>
            <w:r>
              <w:rPr>
                <w:sz w:val="26"/>
                <w:szCs w:val="26"/>
              </w:rPr>
              <w:t>)</w:t>
            </w:r>
            <w:r w:rsidRPr="00CA2734">
              <w:rPr>
                <w:sz w:val="26"/>
                <w:szCs w:val="26"/>
              </w:rPr>
              <w:t xml:space="preserve"> ir pietiekami liels, bet pašreiz garantiju apjoms nav pietiekams, lai piesaistītu garantijas korporatīvajiem klientiem liela apjoma projektos. </w:t>
            </w:r>
            <w:r>
              <w:rPr>
                <w:bCs/>
                <w:sz w:val="26"/>
                <w:szCs w:val="26"/>
              </w:rPr>
              <w:t xml:space="preserve">EM ir iepazinusies arī ar Igaunijas pieredzi, kur maksimālais garantiju limits MVU ir </w:t>
            </w:r>
            <w:r w:rsidRPr="00CA2734">
              <w:rPr>
                <w:sz w:val="26"/>
                <w:szCs w:val="26"/>
              </w:rPr>
              <w:t xml:space="preserve">5 </w:t>
            </w:r>
            <w:r w:rsidRPr="00CA2734">
              <w:rPr>
                <w:sz w:val="26"/>
                <w:szCs w:val="26"/>
              </w:rPr>
              <w:t>milj.</w:t>
            </w:r>
            <w:r w:rsidRPr="00CA2734">
              <w:rPr>
                <w:i/>
                <w:sz w:val="26"/>
                <w:szCs w:val="26"/>
              </w:rPr>
              <w:t>euro</w:t>
            </w:r>
            <w:r w:rsidRPr="00CA2734">
              <w:rPr>
                <w:sz w:val="26"/>
                <w:szCs w:val="26"/>
              </w:rPr>
              <w:t xml:space="preserve"> . </w:t>
            </w:r>
          </w:p>
          <w:p w:rsidR="00CA2734" w:rsidP="00CA2734" w14:paraId="3035DE0B" w14:textId="77777777">
            <w:pPr>
              <w:pStyle w:val="Default"/>
              <w:jc w:val="both"/>
              <w:rPr>
                <w:sz w:val="26"/>
                <w:szCs w:val="26"/>
              </w:rPr>
            </w:pPr>
            <w:r w:rsidRPr="00EC65A6">
              <w:rPr>
                <w:b/>
                <w:sz w:val="26"/>
                <w:szCs w:val="26"/>
              </w:rPr>
              <w:t xml:space="preserve">Garantijas summas palielināšana no 3 uz 5 </w:t>
            </w:r>
            <w:r w:rsidRPr="00EC65A6">
              <w:rPr>
                <w:b/>
                <w:sz w:val="26"/>
                <w:szCs w:val="26"/>
              </w:rPr>
              <w:t>milj.</w:t>
            </w:r>
            <w:r w:rsidRPr="00EC65A6">
              <w:rPr>
                <w:b/>
                <w:i/>
                <w:sz w:val="26"/>
                <w:szCs w:val="26"/>
              </w:rPr>
              <w:t>euro</w:t>
            </w:r>
            <w:r w:rsidRPr="00CA2734">
              <w:rPr>
                <w:sz w:val="26"/>
                <w:szCs w:val="26"/>
              </w:rPr>
              <w:t xml:space="preserve"> nākotnē pozitīvi ietekmēs uzņēmumu kreditēšanas vidi un finansējuma pieejamību uzņēmumiem, kuriem nav akumulēta pietiekama aktīvu bāze, ko sniegt kā nodrošinājumu komercbankās</w:t>
            </w:r>
            <w:r>
              <w:rPr>
                <w:sz w:val="26"/>
                <w:szCs w:val="26"/>
              </w:rPr>
              <w:t>.</w:t>
            </w:r>
          </w:p>
          <w:p w:rsidR="00CA2734" w:rsidRPr="00CA2734" w:rsidP="00CA2734" w14:paraId="1D941F3E" w14:textId="77777777">
            <w:pPr>
              <w:pStyle w:val="Default"/>
              <w:jc w:val="both"/>
              <w:rPr>
                <w:sz w:val="26"/>
                <w:szCs w:val="26"/>
              </w:rPr>
            </w:pPr>
            <w:r w:rsidRPr="00CA2734">
              <w:rPr>
                <w:sz w:val="26"/>
                <w:szCs w:val="26"/>
              </w:rPr>
              <w:t>Garantijas summas palielinājums ir noteikts saskaņā ar Regulas Nr.1407/2013 4.panta 6.punkta c) pantu. Arī turpmāk subsīdijas ekvivalents tiks aprēķināts kā starpība starp atbilstošās kredīta kvalitātes klases gada drošās zonas prēmijas likmi (saskaņā ar Eiropas Komisijas ziņojumu</w:t>
            </w:r>
            <w:r>
              <w:rPr>
                <w:rStyle w:val="FootnoteReference"/>
                <w:sz w:val="26"/>
                <w:szCs w:val="26"/>
              </w:rPr>
              <w:footnoteReference w:id="5"/>
            </w:r>
            <w:r w:rsidRPr="00CA2734">
              <w:rPr>
                <w:sz w:val="26"/>
                <w:szCs w:val="26"/>
              </w:rPr>
              <w:t xml:space="preserve">) un piemēroto gada prēmijas likmi naudas izteiksmē, kas noteikta sabiedrības </w:t>
            </w:r>
            <w:r w:rsidRPr="00CA2734">
              <w:rPr>
                <w:sz w:val="26"/>
                <w:szCs w:val="26"/>
              </w:rPr>
              <w:t>Altum</w:t>
            </w:r>
            <w:r w:rsidRPr="00CA2734">
              <w:rPr>
                <w:sz w:val="26"/>
                <w:szCs w:val="26"/>
              </w:rPr>
              <w:t xml:space="preserve"> cenrādī. </w:t>
            </w:r>
          </w:p>
          <w:p w:rsidR="00CA2734" w:rsidRPr="00CD371F" w:rsidP="001C15B2" w14:paraId="567F5FCB" w14:textId="77777777">
            <w:pPr>
              <w:pStyle w:val="Default"/>
              <w:rPr>
                <w:bCs/>
                <w:i/>
                <w:sz w:val="26"/>
                <w:szCs w:val="26"/>
              </w:rPr>
            </w:pPr>
          </w:p>
          <w:p w:rsidR="001C15B2" w:rsidRPr="00CD371F" w:rsidP="001C15B2" w14:paraId="6F8AD984" w14:textId="77777777">
            <w:pPr>
              <w:pStyle w:val="Default"/>
              <w:spacing w:after="120"/>
              <w:rPr>
                <w:b/>
                <w:bCs/>
                <w:i/>
                <w:sz w:val="26"/>
                <w:szCs w:val="26"/>
              </w:rPr>
            </w:pPr>
            <w:r w:rsidRPr="00CD371F">
              <w:rPr>
                <w:b/>
                <w:bCs/>
                <w:i/>
                <w:sz w:val="26"/>
                <w:szCs w:val="26"/>
              </w:rPr>
              <w:t>Programmas rādītāju novērtējums</w:t>
            </w:r>
          </w:p>
          <w:p w:rsidR="008E09BF" w:rsidRPr="000F3075" w:rsidP="00B13AD3" w14:paraId="3CC796F0" w14:textId="7990A202">
            <w:pPr>
              <w:pStyle w:val="Default"/>
              <w:jc w:val="both"/>
              <w:rPr>
                <w:bCs/>
                <w:sz w:val="26"/>
                <w:szCs w:val="26"/>
              </w:rPr>
            </w:pPr>
            <w:r w:rsidRPr="00CD371F">
              <w:rPr>
                <w:bCs/>
                <w:sz w:val="26"/>
                <w:szCs w:val="26"/>
              </w:rPr>
              <w:t xml:space="preserve">Noteikumu grozījumu rezultātā tiks </w:t>
            </w:r>
            <w:r w:rsidR="000F3075">
              <w:rPr>
                <w:bCs/>
                <w:sz w:val="26"/>
                <w:szCs w:val="26"/>
              </w:rPr>
              <w:t xml:space="preserve">palielināta maksimālais garantijas apmērs maziem un vidējiem komersantiem, kā arī papildus novirzīts </w:t>
            </w:r>
            <w:r w:rsidRPr="00CD371F">
              <w:rPr>
                <w:bCs/>
                <w:sz w:val="26"/>
                <w:szCs w:val="26"/>
              </w:rPr>
              <w:t xml:space="preserve">finansējums lielajiem komersantiem. Sabiedrība </w:t>
            </w:r>
            <w:r w:rsidRPr="00CD371F">
              <w:rPr>
                <w:bCs/>
                <w:sz w:val="26"/>
                <w:szCs w:val="26"/>
              </w:rPr>
              <w:t>Altum</w:t>
            </w:r>
            <w:r w:rsidRPr="00CD371F">
              <w:rPr>
                <w:bCs/>
                <w:sz w:val="26"/>
                <w:szCs w:val="26"/>
              </w:rPr>
              <w:t xml:space="preserve"> sagatavos  programmas ietekmes, risku un sagaidāmo zaudējumu, finansiālo rezultātu izvērtējamu saskaņā ar  Attīstības finanšu institūcijas likuma 12.panta trešo daļu un nosūtīs to saskaņošanai Ekonomikas un Finanšu ministrijai līdz šo noteikumu projekta iesniegšanai Ministru kabinetā.</w:t>
            </w:r>
          </w:p>
        </w:tc>
      </w:tr>
      <w:tr w14:paraId="399A21CD"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CD371F" w:rsidP="001154C6" w14:paraId="3599245B" w14:textId="77777777">
            <w:pPr>
              <w:jc w:val="center"/>
              <w:rPr>
                <w:sz w:val="26"/>
                <w:szCs w:val="26"/>
                <w:lang w:eastAsia="en-US"/>
              </w:rPr>
            </w:pPr>
            <w:r w:rsidRPr="00CD371F">
              <w:rPr>
                <w:sz w:val="26"/>
                <w:szCs w:val="26"/>
              </w:rPr>
              <w:t>3.</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CD371F" w:rsidP="001154C6" w14:paraId="4F148C8D" w14:textId="1FECAD9B">
            <w:pPr>
              <w:rPr>
                <w:sz w:val="26"/>
                <w:szCs w:val="26"/>
                <w:lang w:eastAsia="en-US"/>
              </w:rPr>
            </w:pPr>
            <w:r w:rsidRPr="00CD371F">
              <w:rPr>
                <w:sz w:val="26"/>
                <w:szCs w:val="26"/>
              </w:rPr>
              <w:t>Projekta izstrādē iesaistītās institūcijas</w:t>
            </w:r>
            <w:r w:rsidRPr="00A24E6B" w:rsidR="00A24E6B">
              <w:rPr>
                <w:sz w:val="26"/>
                <w:szCs w:val="26"/>
              </w:rPr>
              <w:t xml:space="preserve"> un publiskas personas kapitālsabiedrības</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rsidR="00893FBD" w:rsidRPr="00CD371F" w:rsidP="00A861B4" w14:paraId="6260E0BA" w14:textId="77777777">
            <w:pPr>
              <w:jc w:val="both"/>
              <w:rPr>
                <w:sz w:val="26"/>
                <w:szCs w:val="26"/>
              </w:rPr>
            </w:pPr>
            <w:r w:rsidRPr="00CD371F">
              <w:rPr>
                <w:rFonts w:eastAsia="Times New Roman"/>
                <w:sz w:val="26"/>
                <w:szCs w:val="26"/>
              </w:rPr>
              <w:t>E</w:t>
            </w:r>
            <w:r w:rsidRPr="00CD371F" w:rsidR="00DD581E">
              <w:rPr>
                <w:rFonts w:eastAsia="Times New Roman"/>
                <w:sz w:val="26"/>
                <w:szCs w:val="26"/>
              </w:rPr>
              <w:t>konomikas ministrija</w:t>
            </w:r>
            <w:r w:rsidRPr="00CD371F" w:rsidR="00CF6A56">
              <w:rPr>
                <w:rFonts w:eastAsia="Times New Roman"/>
                <w:sz w:val="26"/>
                <w:szCs w:val="26"/>
              </w:rPr>
              <w:t xml:space="preserve">, </w:t>
            </w:r>
            <w:r w:rsidRPr="00CD371F" w:rsidR="00DD581E">
              <w:rPr>
                <w:rFonts w:eastAsia="Times New Roman"/>
                <w:sz w:val="26"/>
                <w:szCs w:val="26"/>
              </w:rPr>
              <w:t>A/S “Attīstības finanšu institūcija</w:t>
            </w:r>
            <w:r w:rsidRPr="00CD371F" w:rsidR="00CF6A56">
              <w:rPr>
                <w:rFonts w:eastAsia="Times New Roman"/>
                <w:sz w:val="26"/>
                <w:szCs w:val="26"/>
              </w:rPr>
              <w:t xml:space="preserve"> </w:t>
            </w:r>
            <w:r w:rsidRPr="00CD371F" w:rsidR="00CF6A56">
              <w:rPr>
                <w:rFonts w:eastAsia="Times New Roman"/>
                <w:sz w:val="26"/>
                <w:szCs w:val="26"/>
              </w:rPr>
              <w:t>Altum</w:t>
            </w:r>
            <w:r w:rsidRPr="00CD371F" w:rsidR="00DD581E">
              <w:rPr>
                <w:rFonts w:eastAsia="Times New Roman"/>
                <w:sz w:val="26"/>
                <w:szCs w:val="26"/>
              </w:rPr>
              <w:t>”</w:t>
            </w:r>
          </w:p>
        </w:tc>
      </w:tr>
      <w:tr w14:paraId="475A85BF" w14:textId="77777777" w:rsidTr="00FD0A1D">
        <w:tblPrEx>
          <w:tblW w:w="906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0C43" w:rsidRPr="00CD371F" w:rsidP="001154C6" w14:paraId="690F9454" w14:textId="77777777">
            <w:pPr>
              <w:jc w:val="center"/>
              <w:rPr>
                <w:sz w:val="26"/>
                <w:szCs w:val="26"/>
                <w:lang w:eastAsia="en-US"/>
              </w:rPr>
            </w:pPr>
            <w:r w:rsidRPr="00CD371F">
              <w:rPr>
                <w:sz w:val="26"/>
                <w:szCs w:val="26"/>
              </w:rPr>
              <w:t>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330C43" w:rsidRPr="00CD371F" w:rsidP="001154C6" w14:paraId="15BA5913" w14:textId="77777777">
            <w:pPr>
              <w:rPr>
                <w:sz w:val="26"/>
                <w:szCs w:val="26"/>
                <w:lang w:eastAsia="en-US"/>
              </w:rPr>
            </w:pPr>
            <w:r w:rsidRPr="00CD371F">
              <w:rPr>
                <w:sz w:val="26"/>
                <w:szCs w:val="26"/>
              </w:rPr>
              <w:t>Cita informācija</w:t>
            </w:r>
          </w:p>
        </w:tc>
        <w:tc>
          <w:tcPr>
            <w:tcW w:w="7290"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CD371F" w:rsidP="00A861B4" w14:paraId="28F7D95D" w14:textId="77777777">
            <w:pPr>
              <w:rPr>
                <w:sz w:val="26"/>
                <w:szCs w:val="26"/>
              </w:rPr>
            </w:pPr>
            <w:r w:rsidRPr="00CD371F">
              <w:rPr>
                <w:sz w:val="26"/>
                <w:szCs w:val="26"/>
              </w:rPr>
              <w:t>Nav.</w:t>
            </w:r>
          </w:p>
        </w:tc>
      </w:tr>
    </w:tbl>
    <w:p w:rsidR="000D3D70" w:rsidRPr="00CD371F" w:rsidP="001154C6" w14:paraId="76C9DCBB" w14:textId="77777777">
      <w:pPr>
        <w:jc w:val="both"/>
        <w:rPr>
          <w:sz w:val="26"/>
          <w:szCs w:val="26"/>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687"/>
        <w:gridCol w:w="6082"/>
      </w:tblGrid>
      <w:tr w14:paraId="7DC7517A" w14:textId="77777777" w:rsidTr="00FD0A1D">
        <w:tblPrEx>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3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571C3" w:rsidRPr="00CD371F" w:rsidP="009571C3" w14:paraId="3925E4CD" w14:textId="77777777">
            <w:pPr>
              <w:tabs>
                <w:tab w:val="left" w:pos="2268"/>
                <w:tab w:val="left" w:pos="2410"/>
              </w:tabs>
              <w:ind w:left="1080"/>
              <w:contextualSpacing/>
              <w:jc w:val="center"/>
              <w:rPr>
                <w:rFonts w:eastAsia="Times New Roman"/>
                <w:b/>
                <w:sz w:val="26"/>
                <w:szCs w:val="26"/>
                <w:lang w:eastAsia="en-US"/>
              </w:rPr>
            </w:pPr>
            <w:r w:rsidRPr="00CD371F">
              <w:rPr>
                <w:rFonts w:eastAsia="Times New Roman"/>
                <w:b/>
                <w:bCs/>
                <w:sz w:val="26"/>
                <w:szCs w:val="26"/>
              </w:rPr>
              <w:t>II. Tiesību akta projekta ietekme uz sabiedrību, tautsaimniecības attīstību un administratīvo slogu</w:t>
            </w:r>
          </w:p>
        </w:tc>
      </w:tr>
      <w:tr w14:paraId="499F2594"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4358C2" w:rsidRPr="00CD371F" w:rsidP="004358C2" w14:paraId="628DC0AF" w14:textId="77777777">
            <w:pPr>
              <w:jc w:val="center"/>
              <w:rPr>
                <w:sz w:val="26"/>
                <w:szCs w:val="26"/>
                <w:lang w:eastAsia="en-US"/>
              </w:rPr>
            </w:pPr>
            <w:r w:rsidRPr="00CD371F">
              <w:rPr>
                <w:sz w:val="26"/>
                <w:szCs w:val="26"/>
              </w:rPr>
              <w:t>1.</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rsidR="004358C2" w:rsidRPr="00CD371F" w:rsidP="004358C2" w14:paraId="7325F414" w14:textId="77777777">
            <w:pPr>
              <w:rPr>
                <w:sz w:val="26"/>
                <w:szCs w:val="26"/>
                <w:lang w:eastAsia="en-US"/>
              </w:rPr>
            </w:pPr>
            <w:r w:rsidRPr="00CD371F">
              <w:rPr>
                <w:sz w:val="26"/>
                <w:szCs w:val="26"/>
              </w:rPr>
              <w:t xml:space="preserve">Sabiedrības </w:t>
            </w:r>
            <w:r w:rsidRPr="00CD371F">
              <w:rPr>
                <w:sz w:val="26"/>
                <w:szCs w:val="26"/>
              </w:rPr>
              <w:t>mērķgrupas</w:t>
            </w:r>
            <w:r w:rsidRPr="00CD371F">
              <w:rPr>
                <w:sz w:val="26"/>
                <w:szCs w:val="26"/>
              </w:rPr>
              <w:t>, kuras tiesiskais regulējums ietekmē vai varētu ietekmēt</w:t>
            </w:r>
          </w:p>
        </w:tc>
        <w:tc>
          <w:tcPr>
            <w:tcW w:w="6082" w:type="dxa"/>
            <w:tcBorders>
              <w:top w:val="single" w:sz="4" w:space="0" w:color="000000"/>
              <w:left w:val="single" w:sz="4" w:space="0" w:color="000000"/>
              <w:bottom w:val="single" w:sz="4" w:space="0" w:color="000000"/>
              <w:right w:val="single" w:sz="4" w:space="0" w:color="000000"/>
            </w:tcBorders>
            <w:shd w:val="clear" w:color="000000" w:fill="auto"/>
            <w:hideMark/>
          </w:tcPr>
          <w:p w:rsidR="004358C2" w:rsidRPr="00CD371F" w:rsidP="004358C2" w14:paraId="1211A2CC" w14:textId="77777777">
            <w:pPr>
              <w:pStyle w:val="ListParagraph"/>
              <w:tabs>
                <w:tab w:val="left" w:pos="317"/>
              </w:tabs>
              <w:spacing w:before="60" w:after="60"/>
              <w:ind w:left="34"/>
              <w:jc w:val="both"/>
              <w:rPr>
                <w:sz w:val="26"/>
                <w:szCs w:val="26"/>
              </w:rPr>
            </w:pPr>
            <w:r w:rsidRPr="00CD371F">
              <w:rPr>
                <w:sz w:val="26"/>
                <w:szCs w:val="26"/>
              </w:rPr>
              <w:t>Noteikumu projekta mērķa grupa ir sīkie, mazie, vidējie un lielie komersanti.</w:t>
            </w:r>
          </w:p>
        </w:tc>
      </w:tr>
      <w:tr w14:paraId="20F89F8D"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4358C2" w:rsidRPr="00CD371F" w:rsidP="004358C2" w14:paraId="797184D1" w14:textId="77777777">
            <w:pPr>
              <w:jc w:val="center"/>
              <w:rPr>
                <w:sz w:val="26"/>
                <w:szCs w:val="26"/>
              </w:rPr>
            </w:pPr>
            <w:r w:rsidRPr="00CD371F">
              <w:rPr>
                <w:sz w:val="26"/>
                <w:szCs w:val="26"/>
              </w:rPr>
              <w:t>2.</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4358C2" w:rsidRPr="00CD371F" w:rsidP="004358C2" w14:paraId="13012EE7" w14:textId="77777777">
            <w:pPr>
              <w:rPr>
                <w:color w:val="414142"/>
                <w:sz w:val="26"/>
                <w:szCs w:val="26"/>
              </w:rPr>
            </w:pPr>
            <w:r w:rsidRPr="00CD371F">
              <w:rPr>
                <w:sz w:val="26"/>
                <w:szCs w:val="26"/>
              </w:rPr>
              <w:t>Tiesiskā regulējuma ietekme uz tautsaimniecību un administratīvo slogu</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358C2" w:rsidRPr="00CD371F" w:rsidP="004358C2" w14:paraId="2F7119D4" w14:textId="77777777">
            <w:pPr>
              <w:pStyle w:val="ListParagraph"/>
              <w:tabs>
                <w:tab w:val="left" w:pos="317"/>
              </w:tabs>
              <w:spacing w:before="60" w:after="60"/>
              <w:ind w:left="34"/>
              <w:jc w:val="both"/>
              <w:rPr>
                <w:sz w:val="26"/>
                <w:szCs w:val="26"/>
              </w:rPr>
            </w:pPr>
            <w:r w:rsidRPr="00CD371F">
              <w:rPr>
                <w:sz w:val="26"/>
                <w:szCs w:val="26"/>
              </w:rPr>
              <w:t xml:space="preserve">Noteikumu projekts neparedz ietekmi uz administratīvo slogu. Noteikumu projekta īstenošanu nodrošinās sabiedrība </w:t>
            </w:r>
            <w:r w:rsidRPr="00CD371F">
              <w:rPr>
                <w:sz w:val="26"/>
                <w:szCs w:val="26"/>
              </w:rPr>
              <w:t>Altum</w:t>
            </w:r>
            <w:r w:rsidRPr="00CD371F">
              <w:rPr>
                <w:sz w:val="26"/>
                <w:szCs w:val="26"/>
              </w:rPr>
              <w:t xml:space="preserve">. Noteikumu projekts paredz pozitīvu ietekmi uz tautsaimniecību, jo veicinās kreditēšanu. </w:t>
            </w:r>
          </w:p>
        </w:tc>
      </w:tr>
      <w:tr w14:paraId="085E043D"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4358C2" w:rsidRPr="00CD371F" w:rsidP="004358C2" w14:paraId="7D0DAD46" w14:textId="77777777">
            <w:pPr>
              <w:jc w:val="center"/>
              <w:rPr>
                <w:sz w:val="26"/>
                <w:szCs w:val="26"/>
              </w:rPr>
            </w:pPr>
            <w:r w:rsidRPr="00CD371F">
              <w:rPr>
                <w:sz w:val="26"/>
                <w:szCs w:val="26"/>
              </w:rPr>
              <w:t>3.</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4358C2" w:rsidRPr="00CD371F" w:rsidP="004358C2" w14:paraId="10BD5A75" w14:textId="77777777">
            <w:pPr>
              <w:rPr>
                <w:color w:val="414142"/>
                <w:sz w:val="26"/>
                <w:szCs w:val="26"/>
              </w:rPr>
            </w:pPr>
            <w:r w:rsidRPr="00CD371F">
              <w:rPr>
                <w:sz w:val="26"/>
                <w:szCs w:val="26"/>
              </w:rPr>
              <w:t>Administratīvo izmaksu monetārs novērtējums</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4358C2" w:rsidRPr="00CD371F" w:rsidP="004358C2" w14:paraId="4B43F014" w14:textId="77777777">
            <w:pPr>
              <w:pStyle w:val="ListParagraph"/>
              <w:tabs>
                <w:tab w:val="left" w:pos="317"/>
              </w:tabs>
              <w:spacing w:before="60" w:after="60"/>
              <w:ind w:left="0"/>
              <w:jc w:val="both"/>
              <w:rPr>
                <w:sz w:val="26"/>
                <w:szCs w:val="26"/>
              </w:rPr>
            </w:pPr>
            <w:r w:rsidRPr="00CD371F">
              <w:rPr>
                <w:sz w:val="26"/>
                <w:szCs w:val="26"/>
              </w:rPr>
              <w:t xml:space="preserve">Sabiedrības </w:t>
            </w:r>
            <w:r w:rsidRPr="00CD371F">
              <w:rPr>
                <w:sz w:val="26"/>
                <w:szCs w:val="26"/>
              </w:rPr>
              <w:t>Altum</w:t>
            </w:r>
            <w:r w:rsidRPr="00CD371F">
              <w:rPr>
                <w:sz w:val="26"/>
                <w:szCs w:val="26"/>
              </w:rPr>
              <w:t xml:space="preserve"> vadības izmaksas tiks finansētas atbilstoši sabiedrības </w:t>
            </w:r>
            <w:r w:rsidRPr="00CD371F">
              <w:rPr>
                <w:sz w:val="26"/>
                <w:szCs w:val="26"/>
              </w:rPr>
              <w:t>Altum</w:t>
            </w:r>
            <w:r w:rsidRPr="00CD371F">
              <w:rPr>
                <w:sz w:val="26"/>
                <w:szCs w:val="26"/>
              </w:rPr>
              <w:t xml:space="preserve"> programmu pārvaldības izmaksu attiecināšanas metodikai.</w:t>
            </w:r>
          </w:p>
        </w:tc>
      </w:tr>
      <w:tr w14:paraId="11C035E3"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E734FC" w:rsidRPr="00CD371F" w:rsidP="004358C2" w14:paraId="397FEA33" w14:textId="767D22F5">
            <w:pPr>
              <w:jc w:val="center"/>
              <w:rPr>
                <w:sz w:val="26"/>
                <w:szCs w:val="26"/>
              </w:rPr>
            </w:pPr>
            <w:r>
              <w:rPr>
                <w:sz w:val="26"/>
                <w:szCs w:val="26"/>
              </w:rPr>
              <w:t xml:space="preserve">4.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734FC" w:rsidRPr="00CD371F" w:rsidP="004358C2" w14:paraId="7B4874AD" w14:textId="7E1082D3">
            <w:pPr>
              <w:rPr>
                <w:sz w:val="26"/>
                <w:szCs w:val="26"/>
              </w:rPr>
            </w:pPr>
            <w:r w:rsidRPr="00E734FC">
              <w:rPr>
                <w:sz w:val="26"/>
                <w:szCs w:val="26"/>
              </w:rPr>
              <w:t>Atbilstības izmaksu monetārs novērtējums</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734FC" w:rsidRPr="00CD371F" w:rsidP="004358C2" w14:paraId="25B0FBFF" w14:textId="09A4D44D">
            <w:pPr>
              <w:pStyle w:val="ListParagraph"/>
              <w:tabs>
                <w:tab w:val="left" w:pos="317"/>
              </w:tabs>
              <w:spacing w:before="60" w:after="60"/>
              <w:ind w:left="0"/>
              <w:jc w:val="both"/>
              <w:rPr>
                <w:sz w:val="26"/>
                <w:szCs w:val="26"/>
              </w:rPr>
            </w:pPr>
            <w:r>
              <w:rPr>
                <w:sz w:val="26"/>
                <w:szCs w:val="26"/>
              </w:rPr>
              <w:t>Nav attiecināms</w:t>
            </w:r>
          </w:p>
        </w:tc>
      </w:tr>
      <w:tr w14:paraId="4A3C8EA0" w14:textId="77777777" w:rsidTr="00FD0A1D">
        <w:tblPrEx>
          <w:tblW w:w="9331" w:type="dxa"/>
          <w:tblLook w:val="04A0"/>
        </w:tblPrEx>
        <w:tc>
          <w:tcPr>
            <w:tcW w:w="562" w:type="dxa"/>
            <w:tcBorders>
              <w:top w:val="single" w:sz="4" w:space="0" w:color="auto"/>
              <w:left w:val="single" w:sz="4" w:space="0" w:color="auto"/>
              <w:bottom w:val="single" w:sz="4" w:space="0" w:color="auto"/>
              <w:right w:val="single" w:sz="4" w:space="0" w:color="auto"/>
            </w:tcBorders>
            <w:shd w:val="clear" w:color="auto" w:fill="auto"/>
          </w:tcPr>
          <w:p w:rsidR="00E734FC" w:rsidP="00E734FC" w14:paraId="03B21995" w14:textId="0F38712F">
            <w:pPr>
              <w:jc w:val="center"/>
              <w:rPr>
                <w:sz w:val="26"/>
                <w:szCs w:val="26"/>
              </w:rPr>
            </w:pPr>
            <w:r>
              <w:rPr>
                <w:sz w:val="26"/>
                <w:szCs w:val="26"/>
              </w:rPr>
              <w:t xml:space="preserve">5.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734FC" w:rsidRPr="00E734FC" w:rsidP="00E734FC" w14:paraId="628C2837" w14:textId="2C5E183E">
            <w:pPr>
              <w:rPr>
                <w:sz w:val="26"/>
                <w:szCs w:val="26"/>
              </w:rPr>
            </w:pPr>
            <w:r w:rsidRPr="00CD371F">
              <w:rPr>
                <w:sz w:val="26"/>
                <w:szCs w:val="26"/>
              </w:rPr>
              <w:t>Cita informācija</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E734FC" w:rsidRPr="00CD371F" w:rsidP="00E734FC" w14:paraId="35EFC3F0" w14:textId="30D4D399">
            <w:pPr>
              <w:pStyle w:val="ListParagraph"/>
              <w:tabs>
                <w:tab w:val="left" w:pos="317"/>
              </w:tabs>
              <w:spacing w:before="60" w:after="60"/>
              <w:ind w:left="0"/>
              <w:jc w:val="both"/>
              <w:rPr>
                <w:sz w:val="26"/>
                <w:szCs w:val="26"/>
              </w:rPr>
            </w:pPr>
            <w:r>
              <w:rPr>
                <w:bCs/>
                <w:sz w:val="26"/>
                <w:szCs w:val="26"/>
                <w:lang w:eastAsia="en-US"/>
              </w:rPr>
              <w:t>Nav</w:t>
            </w:r>
          </w:p>
        </w:tc>
      </w:tr>
    </w:tbl>
    <w:p w:rsidR="00DF14FA" w:rsidRPr="00CD371F" w:rsidP="001154C6" w14:paraId="547D3A15" w14:textId="77777777">
      <w:pPr>
        <w:jc w:val="both"/>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72"/>
      </w:tblGrid>
      <w:tr w14:paraId="5FFB599E" w14:textId="77777777" w:rsidTr="00FA631E">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vAlign w:val="center"/>
          </w:tcPr>
          <w:p w:rsidR="009571C3" w:rsidRPr="00CD371F" w:rsidP="009571C3" w14:paraId="632A11D7" w14:textId="77777777">
            <w:pPr>
              <w:ind w:left="57" w:right="57"/>
              <w:jc w:val="center"/>
              <w:rPr>
                <w:rFonts w:eastAsia="Times New Roman"/>
                <w:sz w:val="26"/>
                <w:szCs w:val="26"/>
              </w:rPr>
            </w:pPr>
            <w:r w:rsidRPr="00CD371F">
              <w:rPr>
                <w:rFonts w:eastAsia="Times New Roman"/>
                <w:b/>
                <w:sz w:val="26"/>
                <w:szCs w:val="26"/>
              </w:rPr>
              <w:t>III. Tiesību akta projekta ietekme uz valsts budžetu un pašvaldību budžetiem</w:t>
            </w:r>
          </w:p>
        </w:tc>
      </w:tr>
      <w:tr w14:paraId="3A0AE3F5" w14:textId="77777777" w:rsidTr="00FA631E">
        <w:tblPrEx>
          <w:tblW w:w="9072" w:type="dxa"/>
          <w:tblInd w:w="-5" w:type="dxa"/>
          <w:tblCellMar>
            <w:left w:w="0" w:type="dxa"/>
            <w:right w:w="0" w:type="dxa"/>
          </w:tblCellMar>
          <w:tblLook w:val="0000"/>
        </w:tblPrEx>
        <w:trPr>
          <w:trHeight w:val="553"/>
        </w:trPr>
        <w:tc>
          <w:tcPr>
            <w:tcW w:w="9072" w:type="dxa"/>
          </w:tcPr>
          <w:p w:rsidR="009571C3" w:rsidRPr="00CD371F" w:rsidP="009571C3" w14:paraId="48A9ED8C" w14:textId="77777777">
            <w:pPr>
              <w:shd w:val="clear" w:color="auto" w:fill="FFFFFF"/>
              <w:ind w:left="57" w:right="113"/>
              <w:jc w:val="center"/>
              <w:rPr>
                <w:sz w:val="26"/>
                <w:szCs w:val="26"/>
                <w:highlight w:val="yellow"/>
              </w:rPr>
            </w:pPr>
            <w:r w:rsidRPr="00CD371F">
              <w:rPr>
                <w:sz w:val="26"/>
                <w:szCs w:val="26"/>
              </w:rPr>
              <w:t>Noteikumu projekts šo jomu neskar.</w:t>
            </w:r>
          </w:p>
        </w:tc>
      </w:tr>
    </w:tbl>
    <w:p w:rsidR="009571C3" w:rsidRPr="00CD371F" w:rsidP="001154C6" w14:paraId="4ED80E83" w14:textId="77777777">
      <w:pPr>
        <w:jc w:val="both"/>
        <w:rPr>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5"/>
      </w:tblGrid>
      <w:tr w14:paraId="23DFFDBD" w14:textId="77777777" w:rsidTr="00213149">
        <w:tblPrEx>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185" w:type="dxa"/>
            <w:shd w:val="clear" w:color="auto" w:fill="auto"/>
            <w:hideMark/>
          </w:tcPr>
          <w:p w:rsidR="009571C3" w:rsidRPr="00CD371F" w:rsidP="009571C3" w14:paraId="51B18FA1" w14:textId="77777777">
            <w:pPr>
              <w:tabs>
                <w:tab w:val="left" w:pos="2268"/>
                <w:tab w:val="left" w:pos="2410"/>
              </w:tabs>
              <w:ind w:left="1080"/>
              <w:contextualSpacing/>
              <w:jc w:val="center"/>
              <w:rPr>
                <w:rFonts w:eastAsia="Times New Roman"/>
                <w:b/>
                <w:sz w:val="26"/>
                <w:szCs w:val="26"/>
                <w:lang w:eastAsia="en-US"/>
              </w:rPr>
            </w:pPr>
            <w:r w:rsidRPr="00CD371F">
              <w:rPr>
                <w:rFonts w:eastAsia="Times New Roman"/>
                <w:b/>
                <w:bCs/>
                <w:sz w:val="26"/>
                <w:szCs w:val="26"/>
              </w:rPr>
              <w:t>IV. Tiesību akta projekta ietekme uz spēkā esošo tiesību normu sistēmu</w:t>
            </w:r>
          </w:p>
        </w:tc>
      </w:tr>
      <w:tr w14:paraId="62BA1A16" w14:textId="77777777" w:rsidTr="00CA22BC">
        <w:tblPrEx>
          <w:tblW w:w="9185" w:type="dxa"/>
          <w:tblInd w:w="-5" w:type="dxa"/>
          <w:tblLook w:val="04A0"/>
        </w:tblPrEx>
        <w:tc>
          <w:tcPr>
            <w:tcW w:w="9185" w:type="dxa"/>
            <w:shd w:val="clear" w:color="auto" w:fill="auto"/>
          </w:tcPr>
          <w:p w:rsidR="003A53E7" w:rsidRPr="00CD371F" w:rsidP="003A53E7" w14:paraId="597B1AA5" w14:textId="5B06FEE1">
            <w:pPr>
              <w:tabs>
                <w:tab w:val="left" w:pos="317"/>
              </w:tabs>
              <w:spacing w:before="60" w:after="60"/>
              <w:ind w:left="34"/>
              <w:contextualSpacing/>
              <w:jc w:val="center"/>
              <w:rPr>
                <w:rFonts w:eastAsia="Times New Roman"/>
                <w:bCs/>
                <w:sz w:val="26"/>
                <w:szCs w:val="26"/>
                <w:lang w:eastAsia="en-US"/>
              </w:rPr>
            </w:pPr>
            <w:r w:rsidRPr="00CD371F">
              <w:rPr>
                <w:sz w:val="26"/>
                <w:szCs w:val="26"/>
              </w:rPr>
              <w:t>Noteikumu projekts šo jomu neskar.</w:t>
            </w:r>
          </w:p>
        </w:tc>
      </w:tr>
    </w:tbl>
    <w:p w:rsidR="00CD371F" w:rsidRPr="00CD371F" w:rsidP="00CD371F" w14:paraId="3A0302CF" w14:textId="77777777">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6"/>
        <w:gridCol w:w="2613"/>
        <w:gridCol w:w="6175"/>
      </w:tblGrid>
      <w:tr w14:paraId="3C964CD8" w14:textId="77777777" w:rsidTr="00CD371F">
        <w:tblPrEx>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421"/>
        </w:trPr>
        <w:tc>
          <w:tcPr>
            <w:tcW w:w="9214" w:type="dxa"/>
            <w:gridSpan w:val="3"/>
            <w:vAlign w:val="center"/>
          </w:tcPr>
          <w:p w:rsidR="00CD371F" w:rsidRPr="00CD371F" w:rsidP="00CD371F" w14:paraId="208F82B6" w14:textId="77777777">
            <w:pPr>
              <w:jc w:val="both"/>
              <w:rPr>
                <w:sz w:val="26"/>
                <w:szCs w:val="26"/>
              </w:rPr>
            </w:pPr>
            <w:r w:rsidRPr="00CD371F">
              <w:rPr>
                <w:b/>
                <w:sz w:val="26"/>
                <w:szCs w:val="26"/>
              </w:rPr>
              <w:t>V. Tiesību akta projekta atbilstība Latvijas Republikas starptautiskajām saistībām</w:t>
            </w:r>
          </w:p>
        </w:tc>
      </w:tr>
      <w:tr w14:paraId="16CB1FD9" w14:textId="77777777" w:rsidTr="00CD371F">
        <w:tblPrEx>
          <w:tblW w:w="9214" w:type="dxa"/>
          <w:tblInd w:w="-5" w:type="dxa"/>
          <w:tblLayout w:type="fixed"/>
          <w:tblCellMar>
            <w:left w:w="0" w:type="dxa"/>
            <w:right w:w="0" w:type="dxa"/>
          </w:tblCellMar>
          <w:tblLook w:val="0000"/>
        </w:tblPrEx>
        <w:trPr>
          <w:trHeight w:val="553"/>
        </w:trPr>
        <w:tc>
          <w:tcPr>
            <w:tcW w:w="426" w:type="dxa"/>
          </w:tcPr>
          <w:p w:rsidR="00CD371F" w:rsidRPr="00CD371F" w:rsidP="00CD371F" w14:paraId="6D0ED44E" w14:textId="77777777">
            <w:pPr>
              <w:jc w:val="both"/>
              <w:rPr>
                <w:sz w:val="26"/>
                <w:szCs w:val="26"/>
              </w:rPr>
            </w:pPr>
            <w:r w:rsidRPr="00CD371F">
              <w:rPr>
                <w:sz w:val="26"/>
                <w:szCs w:val="26"/>
              </w:rPr>
              <w:t>1.</w:t>
            </w:r>
          </w:p>
        </w:tc>
        <w:tc>
          <w:tcPr>
            <w:tcW w:w="2613" w:type="dxa"/>
          </w:tcPr>
          <w:p w:rsidR="00CD371F" w:rsidRPr="00CD371F" w:rsidP="00CD371F" w14:paraId="6CF3AC5E" w14:textId="77777777">
            <w:pPr>
              <w:jc w:val="both"/>
              <w:rPr>
                <w:sz w:val="26"/>
                <w:szCs w:val="26"/>
              </w:rPr>
            </w:pPr>
            <w:r w:rsidRPr="00CD371F">
              <w:rPr>
                <w:sz w:val="26"/>
                <w:szCs w:val="26"/>
              </w:rPr>
              <w:t>Saistības pret Eiropas Savienību</w:t>
            </w:r>
          </w:p>
        </w:tc>
        <w:tc>
          <w:tcPr>
            <w:tcW w:w="6175" w:type="dxa"/>
          </w:tcPr>
          <w:p w:rsidR="00CD371F" w:rsidRPr="00CD371F" w:rsidP="00CD371F" w14:paraId="5B28920D" w14:textId="77777777">
            <w:pPr>
              <w:jc w:val="both"/>
              <w:rPr>
                <w:sz w:val="26"/>
                <w:szCs w:val="26"/>
              </w:rPr>
            </w:pPr>
            <w:r w:rsidRPr="00CD371F">
              <w:rPr>
                <w:sz w:val="26"/>
                <w:szCs w:val="26"/>
              </w:rPr>
              <w:t xml:space="preserve">Ar noteikumu projektu tiks ieviestas prasības no šādiem Eiropas Savienības tiesību aktiem: </w:t>
            </w:r>
          </w:p>
          <w:p w:rsidR="00CD371F" w:rsidRPr="00CA2734" w:rsidP="00CD371F" w14:paraId="3E77D8F6" w14:textId="77777777">
            <w:pPr>
              <w:numPr>
                <w:ilvl w:val="0"/>
                <w:numId w:val="34"/>
              </w:numPr>
              <w:jc w:val="both"/>
              <w:rPr>
                <w:sz w:val="26"/>
                <w:szCs w:val="26"/>
              </w:rPr>
            </w:pPr>
            <w:r w:rsidRPr="00CD371F">
              <w:rPr>
                <w:sz w:val="26"/>
                <w:szCs w:val="26"/>
              </w:rPr>
              <w:t>Regula Nr.1407/2013</w:t>
            </w:r>
          </w:p>
        </w:tc>
      </w:tr>
      <w:tr w14:paraId="2687B553" w14:textId="77777777" w:rsidTr="00CD371F">
        <w:tblPrEx>
          <w:tblW w:w="9214" w:type="dxa"/>
          <w:tblInd w:w="-5" w:type="dxa"/>
          <w:tblLayout w:type="fixed"/>
          <w:tblCellMar>
            <w:left w:w="0" w:type="dxa"/>
            <w:right w:w="0" w:type="dxa"/>
          </w:tblCellMar>
          <w:tblLook w:val="0000"/>
        </w:tblPrEx>
        <w:trPr>
          <w:trHeight w:val="339"/>
        </w:trPr>
        <w:tc>
          <w:tcPr>
            <w:tcW w:w="426" w:type="dxa"/>
          </w:tcPr>
          <w:p w:rsidR="00CD371F" w:rsidRPr="00CD371F" w:rsidP="00CD371F" w14:paraId="09919071" w14:textId="77777777">
            <w:pPr>
              <w:jc w:val="both"/>
              <w:rPr>
                <w:sz w:val="26"/>
                <w:szCs w:val="26"/>
              </w:rPr>
            </w:pPr>
            <w:r w:rsidRPr="00CD371F">
              <w:rPr>
                <w:sz w:val="26"/>
                <w:szCs w:val="26"/>
              </w:rPr>
              <w:t>2.</w:t>
            </w:r>
          </w:p>
        </w:tc>
        <w:tc>
          <w:tcPr>
            <w:tcW w:w="2613" w:type="dxa"/>
          </w:tcPr>
          <w:p w:rsidR="00CD371F" w:rsidRPr="00CD371F" w:rsidP="00CD371F" w14:paraId="305EF2E7" w14:textId="77777777">
            <w:pPr>
              <w:jc w:val="both"/>
              <w:rPr>
                <w:sz w:val="26"/>
                <w:szCs w:val="26"/>
              </w:rPr>
            </w:pPr>
            <w:r w:rsidRPr="00CD371F">
              <w:rPr>
                <w:sz w:val="26"/>
                <w:szCs w:val="26"/>
              </w:rPr>
              <w:t>Citas starptautiskās saistības</w:t>
            </w:r>
          </w:p>
        </w:tc>
        <w:tc>
          <w:tcPr>
            <w:tcW w:w="6175" w:type="dxa"/>
          </w:tcPr>
          <w:p w:rsidR="00CD371F" w:rsidRPr="00CD371F" w:rsidP="00CD371F" w14:paraId="45995611" w14:textId="77777777">
            <w:pPr>
              <w:jc w:val="both"/>
              <w:rPr>
                <w:sz w:val="26"/>
                <w:szCs w:val="26"/>
              </w:rPr>
            </w:pPr>
            <w:r w:rsidRPr="00CD371F">
              <w:rPr>
                <w:sz w:val="26"/>
                <w:szCs w:val="26"/>
              </w:rPr>
              <w:t>Projekts šo jomu neskar.</w:t>
            </w:r>
          </w:p>
        </w:tc>
      </w:tr>
      <w:tr w14:paraId="05B12835" w14:textId="77777777" w:rsidTr="00CD371F">
        <w:tblPrEx>
          <w:tblW w:w="9214" w:type="dxa"/>
          <w:tblInd w:w="-5" w:type="dxa"/>
          <w:tblLayout w:type="fixed"/>
          <w:tblCellMar>
            <w:left w:w="0" w:type="dxa"/>
            <w:right w:w="0" w:type="dxa"/>
          </w:tblCellMar>
          <w:tblLook w:val="0000"/>
        </w:tblPrEx>
        <w:trPr>
          <w:trHeight w:val="476"/>
        </w:trPr>
        <w:tc>
          <w:tcPr>
            <w:tcW w:w="426" w:type="dxa"/>
          </w:tcPr>
          <w:p w:rsidR="00CD371F" w:rsidRPr="00CD371F" w:rsidP="00CD371F" w14:paraId="3F440140" w14:textId="77777777">
            <w:pPr>
              <w:jc w:val="both"/>
              <w:rPr>
                <w:sz w:val="26"/>
                <w:szCs w:val="26"/>
              </w:rPr>
            </w:pPr>
            <w:r w:rsidRPr="00CD371F">
              <w:rPr>
                <w:sz w:val="26"/>
                <w:szCs w:val="26"/>
              </w:rPr>
              <w:t>3.</w:t>
            </w:r>
          </w:p>
        </w:tc>
        <w:tc>
          <w:tcPr>
            <w:tcW w:w="2613" w:type="dxa"/>
          </w:tcPr>
          <w:p w:rsidR="00CD371F" w:rsidRPr="00CD371F" w:rsidP="00CD371F" w14:paraId="2EF0D4C2" w14:textId="77777777">
            <w:pPr>
              <w:jc w:val="both"/>
              <w:rPr>
                <w:sz w:val="26"/>
                <w:szCs w:val="26"/>
              </w:rPr>
            </w:pPr>
            <w:r w:rsidRPr="00CD371F">
              <w:rPr>
                <w:sz w:val="26"/>
                <w:szCs w:val="26"/>
              </w:rPr>
              <w:t>Cita informācija</w:t>
            </w:r>
          </w:p>
        </w:tc>
        <w:tc>
          <w:tcPr>
            <w:tcW w:w="6175" w:type="dxa"/>
          </w:tcPr>
          <w:p w:rsidR="00CD371F" w:rsidRPr="00CD371F" w:rsidP="00CD371F" w14:paraId="681EEE84" w14:textId="77777777">
            <w:pPr>
              <w:jc w:val="both"/>
              <w:rPr>
                <w:sz w:val="26"/>
                <w:szCs w:val="26"/>
              </w:rPr>
            </w:pPr>
            <w:r w:rsidRPr="00CD371F">
              <w:rPr>
                <w:sz w:val="26"/>
                <w:szCs w:val="26"/>
              </w:rPr>
              <w:t xml:space="preserve">Nav. </w:t>
            </w:r>
          </w:p>
        </w:tc>
      </w:tr>
    </w:tbl>
    <w:p w:rsidR="00CD371F" w:rsidRPr="00CD371F" w:rsidP="00CD371F" w14:paraId="78601C18" w14:textId="77777777">
      <w:pPr>
        <w:jc w:val="both"/>
        <w:rPr>
          <w:sz w:val="26"/>
          <w:szCs w:val="26"/>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7"/>
        <w:gridCol w:w="1639"/>
        <w:gridCol w:w="2409"/>
        <w:gridCol w:w="2863"/>
      </w:tblGrid>
      <w:tr w14:paraId="3FD2E6F9" w14:textId="77777777" w:rsidTr="0098032E">
        <w:tblPrEx>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c>
          <w:tcPr>
            <w:tcW w:w="9208" w:type="dxa"/>
            <w:gridSpan w:val="4"/>
            <w:tcBorders>
              <w:top w:val="single" w:sz="4" w:space="0" w:color="000000"/>
              <w:left w:val="single" w:sz="4" w:space="0" w:color="000000"/>
              <w:bottom w:val="single" w:sz="4" w:space="0" w:color="000000"/>
              <w:right w:val="single" w:sz="4" w:space="0" w:color="000000"/>
            </w:tcBorders>
          </w:tcPr>
          <w:p w:rsidR="00CD371F" w:rsidRPr="00CD371F" w:rsidP="00CD371F" w14:paraId="1A22B052" w14:textId="77777777">
            <w:pPr>
              <w:jc w:val="both"/>
              <w:rPr>
                <w:sz w:val="26"/>
                <w:szCs w:val="26"/>
              </w:rPr>
            </w:pPr>
            <w:r w:rsidRPr="00CD371F">
              <w:rPr>
                <w:b/>
                <w:sz w:val="26"/>
                <w:szCs w:val="26"/>
              </w:rPr>
              <w:t>1.tabula. Tiesību akta projekta atbilstība ES tiesību aktiem</w:t>
            </w:r>
          </w:p>
        </w:tc>
      </w:tr>
      <w:tr w14:paraId="16B7B438"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CD371F" w:rsidP="00CD371F" w14:paraId="18F3A63E" w14:textId="77777777">
            <w:pPr>
              <w:jc w:val="both"/>
              <w:rPr>
                <w:sz w:val="26"/>
                <w:szCs w:val="26"/>
              </w:rPr>
            </w:pPr>
            <w:r w:rsidRPr="00CD371F">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tcPr>
          <w:p w:rsidR="00CD371F" w:rsidRPr="00CD371F" w:rsidP="00CD371F" w14:paraId="563D4C73" w14:textId="77777777">
            <w:pPr>
              <w:jc w:val="both"/>
              <w:rPr>
                <w:sz w:val="26"/>
                <w:szCs w:val="26"/>
              </w:rPr>
            </w:pPr>
            <w:r w:rsidRPr="00CD371F">
              <w:rPr>
                <w:sz w:val="26"/>
                <w:szCs w:val="26"/>
              </w:rPr>
              <w:t>Ar normatīvo aktu tiek ieviestas:</w:t>
            </w:r>
          </w:p>
          <w:p w:rsidR="00CD371F" w:rsidRPr="00CD371F" w:rsidP="00CD371F" w14:paraId="08AAACE6" w14:textId="77777777">
            <w:pPr>
              <w:numPr>
                <w:ilvl w:val="0"/>
                <w:numId w:val="35"/>
              </w:numPr>
              <w:jc w:val="both"/>
              <w:rPr>
                <w:sz w:val="26"/>
                <w:szCs w:val="26"/>
              </w:rPr>
            </w:pPr>
            <w:r w:rsidRPr="00CD371F">
              <w:rPr>
                <w:sz w:val="26"/>
                <w:szCs w:val="26"/>
              </w:rPr>
              <w:t>Komisijas paziņojums par EK līguma 87. un 88.panta piemērošanu valsts atbalstam garantiju veidā (2008/C 155/02) (turpmāk – Komisijas paziņojums)</w:t>
            </w:r>
          </w:p>
        </w:tc>
      </w:tr>
      <w:tr w14:paraId="19C976F2"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CD371F" w:rsidP="00CD371F" w14:paraId="208998D2" w14:textId="77777777">
            <w:pPr>
              <w:jc w:val="both"/>
              <w:rPr>
                <w:sz w:val="26"/>
                <w:szCs w:val="26"/>
              </w:rPr>
            </w:pPr>
            <w:r w:rsidRPr="00CD371F">
              <w:rPr>
                <w:sz w:val="26"/>
                <w:szCs w:val="26"/>
              </w:rPr>
              <w:t>A</w:t>
            </w:r>
          </w:p>
        </w:tc>
        <w:tc>
          <w:tcPr>
            <w:tcW w:w="1639" w:type="dxa"/>
            <w:tcBorders>
              <w:top w:val="single" w:sz="4" w:space="0" w:color="000000"/>
              <w:left w:val="single" w:sz="4" w:space="0" w:color="000000"/>
              <w:bottom w:val="single" w:sz="4" w:space="0" w:color="000000"/>
              <w:right w:val="single" w:sz="4" w:space="0" w:color="000000"/>
            </w:tcBorders>
          </w:tcPr>
          <w:p w:rsidR="00CD371F" w:rsidRPr="00CD371F" w:rsidP="00CD371F" w14:paraId="59B866E9" w14:textId="77777777">
            <w:pPr>
              <w:jc w:val="both"/>
              <w:rPr>
                <w:sz w:val="26"/>
                <w:szCs w:val="26"/>
              </w:rPr>
            </w:pPr>
            <w:r w:rsidRPr="00CD371F">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rsidR="00CD371F" w:rsidRPr="00CD371F" w:rsidP="00CD371F" w14:paraId="1250E272" w14:textId="77777777">
            <w:pPr>
              <w:jc w:val="both"/>
              <w:rPr>
                <w:sz w:val="26"/>
                <w:szCs w:val="26"/>
              </w:rPr>
            </w:pPr>
            <w:r w:rsidRPr="00CD371F">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rsidR="00CD371F" w:rsidRPr="00CD371F" w:rsidP="00CD371F" w14:paraId="440BF52C" w14:textId="77777777">
            <w:pPr>
              <w:jc w:val="both"/>
              <w:rPr>
                <w:sz w:val="26"/>
                <w:szCs w:val="26"/>
              </w:rPr>
            </w:pPr>
            <w:r w:rsidRPr="00CD371F">
              <w:rPr>
                <w:sz w:val="26"/>
                <w:szCs w:val="26"/>
              </w:rPr>
              <w:t>D</w:t>
            </w:r>
          </w:p>
        </w:tc>
      </w:tr>
      <w:tr w14:paraId="2B744A97"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CD371F" w:rsidP="00CD371F" w14:paraId="60E4F336" w14:textId="77777777">
            <w:pPr>
              <w:jc w:val="both"/>
              <w:rPr>
                <w:i/>
                <w:sz w:val="26"/>
                <w:szCs w:val="26"/>
              </w:rPr>
            </w:pPr>
            <w:r w:rsidRPr="00CD371F">
              <w:rPr>
                <w:i/>
                <w:sz w:val="26"/>
                <w:szCs w:val="26"/>
              </w:rPr>
              <w:t xml:space="preserve">Attiecīgā ES tiesību akta panta numurs (uzskaitot katru tiesību akta </w:t>
            </w:r>
            <w:r w:rsidRPr="00CD371F">
              <w:rPr>
                <w:i/>
                <w:sz w:val="26"/>
                <w:szCs w:val="26"/>
              </w:rPr>
              <w:br/>
              <w:t xml:space="preserve">vienību – pantu, </w:t>
            </w:r>
            <w:r w:rsidRPr="00CD371F">
              <w:rPr>
                <w:i/>
                <w:sz w:val="26"/>
                <w:szCs w:val="26"/>
              </w:rPr>
              <w:t>daļu, punktu, apakšpunktu)</w:t>
            </w:r>
          </w:p>
        </w:tc>
        <w:tc>
          <w:tcPr>
            <w:tcW w:w="1639" w:type="dxa"/>
            <w:tcBorders>
              <w:top w:val="single" w:sz="4" w:space="0" w:color="000000"/>
              <w:left w:val="single" w:sz="4" w:space="0" w:color="000000"/>
              <w:bottom w:val="single" w:sz="4" w:space="0" w:color="000000"/>
              <w:right w:val="single" w:sz="4" w:space="0" w:color="000000"/>
            </w:tcBorders>
          </w:tcPr>
          <w:p w:rsidR="00CD371F" w:rsidRPr="00CD371F" w:rsidP="00CD371F" w14:paraId="4A533B87" w14:textId="77777777">
            <w:pPr>
              <w:jc w:val="both"/>
              <w:rPr>
                <w:i/>
                <w:sz w:val="26"/>
                <w:szCs w:val="26"/>
              </w:rPr>
            </w:pPr>
            <w:r w:rsidRPr="00CD371F">
              <w:rPr>
                <w:i/>
                <w:sz w:val="26"/>
                <w:szCs w:val="26"/>
              </w:rPr>
              <w:t xml:space="preserve">Projekta vienība, kas pārņem vai ievieš katru šīs tabulas A </w:t>
            </w:r>
            <w:r w:rsidRPr="00CD371F">
              <w:rPr>
                <w:i/>
                <w:sz w:val="26"/>
                <w:szCs w:val="26"/>
              </w:rPr>
              <w:t>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tcPr>
          <w:p w:rsidR="00CD371F" w:rsidRPr="00CD371F" w:rsidP="00CD371F" w14:paraId="761F8CDF" w14:textId="77777777">
            <w:pPr>
              <w:jc w:val="both"/>
              <w:rPr>
                <w:i/>
                <w:sz w:val="26"/>
                <w:szCs w:val="26"/>
              </w:rPr>
            </w:pPr>
            <w:r w:rsidRPr="00CD371F">
              <w:rPr>
                <w:i/>
                <w:sz w:val="26"/>
                <w:szCs w:val="26"/>
              </w:rPr>
              <w:t xml:space="preserve">Informācija par to, vai šīs tabulas A ailē minētās ES tiesību akta vienības tiek pārņemtas vai </w:t>
            </w:r>
            <w:r w:rsidRPr="00CD371F">
              <w:rPr>
                <w:i/>
                <w:sz w:val="26"/>
                <w:szCs w:val="26"/>
              </w:rPr>
              <w:t>ieviestas pilnībā vai daļēji.</w:t>
            </w:r>
          </w:p>
          <w:p w:rsidR="00CD371F" w:rsidRPr="00CD371F" w:rsidP="00CD371F" w14:paraId="336C3741" w14:textId="77777777">
            <w:pPr>
              <w:jc w:val="both"/>
              <w:rPr>
                <w:i/>
                <w:sz w:val="26"/>
                <w:szCs w:val="26"/>
              </w:rPr>
            </w:pPr>
            <w:r w:rsidRPr="00CD371F">
              <w:rPr>
                <w:i/>
                <w:sz w:val="26"/>
                <w:szCs w:val="26"/>
              </w:rPr>
              <w:t>Ja attiecīgā ES tiesību akta vienība tiek pārņemta vai ieviesta daļēji, – sniedz attiecīgu skaidrojumu, kā arī precīzi norāda, kad un kādā veidā ES tiesību akta vienība tiks pārņemta vai ieviesta pilnībā.</w:t>
            </w:r>
          </w:p>
          <w:p w:rsidR="00CD371F" w:rsidRPr="00CD371F" w:rsidP="00CD371F" w14:paraId="59909659" w14:textId="77777777">
            <w:pPr>
              <w:jc w:val="both"/>
              <w:rPr>
                <w:i/>
                <w:sz w:val="26"/>
                <w:szCs w:val="26"/>
              </w:rPr>
            </w:pPr>
            <w:r w:rsidRPr="00CD371F">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rsidR="00CD371F" w:rsidRPr="00CD371F" w:rsidP="00CD371F" w14:paraId="1AE4B717" w14:textId="77777777">
            <w:pPr>
              <w:jc w:val="both"/>
              <w:rPr>
                <w:i/>
                <w:sz w:val="26"/>
                <w:szCs w:val="26"/>
              </w:rPr>
            </w:pPr>
            <w:r w:rsidRPr="00CD371F">
              <w:rPr>
                <w:i/>
                <w:sz w:val="26"/>
                <w:szCs w:val="26"/>
              </w:rPr>
              <w:t xml:space="preserve">Informācija par to, vai šīs tabulas B ailē minētās projekta vienības paredz stingrākas prasības nekā </w:t>
            </w:r>
            <w:r w:rsidRPr="00CD371F">
              <w:rPr>
                <w:i/>
                <w:sz w:val="26"/>
                <w:szCs w:val="26"/>
              </w:rPr>
              <w:t>šīs tabulas A ailē minētās ES tiesību akta vienības.</w:t>
            </w:r>
          </w:p>
          <w:p w:rsidR="00CD371F" w:rsidRPr="00CD371F" w:rsidP="00CD371F" w14:paraId="5350B044" w14:textId="77777777">
            <w:pPr>
              <w:jc w:val="both"/>
              <w:rPr>
                <w:i/>
                <w:sz w:val="26"/>
                <w:szCs w:val="26"/>
              </w:rPr>
            </w:pPr>
            <w:r w:rsidRPr="00CD371F">
              <w:rPr>
                <w:i/>
                <w:sz w:val="26"/>
                <w:szCs w:val="26"/>
              </w:rPr>
              <w:t>Ja projekts satur stingrākas prasības nekā attiecīgais ES tiesību akts, – norāda pamatojumu un samērīgumu.</w:t>
            </w:r>
          </w:p>
          <w:p w:rsidR="00CD371F" w:rsidRPr="00CD371F" w:rsidP="00CD371F" w14:paraId="59870269" w14:textId="77777777">
            <w:pPr>
              <w:jc w:val="both"/>
              <w:rPr>
                <w:i/>
                <w:sz w:val="26"/>
                <w:szCs w:val="26"/>
              </w:rPr>
            </w:pPr>
            <w:r w:rsidRPr="00CD371F">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14:paraId="7F4C4009" w14:textId="77777777" w:rsidTr="0098032E">
        <w:tblPrEx>
          <w:tblW w:w="9208" w:type="dxa"/>
          <w:tblLayout w:type="fixed"/>
          <w:tblLook w:val="01E0"/>
        </w:tblPrEx>
        <w:tc>
          <w:tcPr>
            <w:tcW w:w="2297" w:type="dxa"/>
            <w:tcBorders>
              <w:top w:val="single" w:sz="4" w:space="0" w:color="000000"/>
              <w:left w:val="single" w:sz="4" w:space="0" w:color="000000"/>
              <w:bottom w:val="single" w:sz="4" w:space="0" w:color="000000"/>
              <w:right w:val="single" w:sz="4" w:space="0" w:color="000000"/>
            </w:tcBorders>
          </w:tcPr>
          <w:p w:rsidR="00CD371F" w:rsidRPr="00CD371F" w:rsidP="00CD371F" w14:paraId="275E5188" w14:textId="77777777">
            <w:pPr>
              <w:jc w:val="both"/>
              <w:rPr>
                <w:i/>
                <w:sz w:val="26"/>
                <w:szCs w:val="26"/>
              </w:rPr>
            </w:pPr>
            <w:r w:rsidRPr="00CD371F">
              <w:rPr>
                <w:i/>
                <w:sz w:val="26"/>
                <w:szCs w:val="26"/>
              </w:rPr>
              <w:t>Regulas</w:t>
            </w:r>
            <w:r w:rsidR="00CA2734">
              <w:rPr>
                <w:i/>
                <w:sz w:val="26"/>
                <w:szCs w:val="26"/>
              </w:rPr>
              <w:t xml:space="preserve"> Nr.1407/2013 4.panta 6.punkta c</w:t>
            </w:r>
            <w:r w:rsidRPr="00CD371F">
              <w:rPr>
                <w:i/>
                <w:sz w:val="26"/>
                <w:szCs w:val="26"/>
              </w:rPr>
              <w:t>)punkts</w:t>
            </w:r>
          </w:p>
        </w:tc>
        <w:tc>
          <w:tcPr>
            <w:tcW w:w="1639" w:type="dxa"/>
            <w:tcBorders>
              <w:top w:val="single" w:sz="4" w:space="0" w:color="000000"/>
              <w:left w:val="single" w:sz="4" w:space="0" w:color="000000"/>
              <w:bottom w:val="single" w:sz="4" w:space="0" w:color="000000"/>
              <w:right w:val="single" w:sz="4" w:space="0" w:color="000000"/>
            </w:tcBorders>
          </w:tcPr>
          <w:p w:rsidR="00CD371F" w:rsidRPr="00CD371F" w:rsidP="00CD371F" w14:paraId="686A9D9A" w14:textId="77777777">
            <w:pPr>
              <w:jc w:val="both"/>
              <w:rPr>
                <w:i/>
                <w:sz w:val="26"/>
                <w:szCs w:val="26"/>
              </w:rPr>
            </w:pPr>
            <w:r>
              <w:rPr>
                <w:i/>
                <w:sz w:val="26"/>
                <w:szCs w:val="26"/>
              </w:rPr>
              <w:t>3</w:t>
            </w:r>
            <w:r w:rsidRPr="00CD371F">
              <w:rPr>
                <w:i/>
                <w:sz w:val="26"/>
                <w:szCs w:val="26"/>
              </w:rPr>
              <w:t>.punkts</w:t>
            </w:r>
          </w:p>
        </w:tc>
        <w:tc>
          <w:tcPr>
            <w:tcW w:w="2409" w:type="dxa"/>
            <w:tcBorders>
              <w:top w:val="single" w:sz="4" w:space="0" w:color="000000"/>
              <w:left w:val="single" w:sz="4" w:space="0" w:color="000000"/>
              <w:bottom w:val="single" w:sz="4" w:space="0" w:color="000000"/>
              <w:right w:val="single" w:sz="4" w:space="0" w:color="000000"/>
            </w:tcBorders>
          </w:tcPr>
          <w:p w:rsidR="00CD371F" w:rsidRPr="00CD371F" w:rsidP="00CD371F" w14:paraId="5D2D1CEC" w14:textId="77777777">
            <w:pPr>
              <w:jc w:val="both"/>
              <w:rPr>
                <w:i/>
                <w:sz w:val="26"/>
                <w:szCs w:val="26"/>
              </w:rPr>
            </w:pPr>
            <w:r w:rsidRPr="00CD371F">
              <w:rPr>
                <w:i/>
                <w:sz w:val="26"/>
                <w:szCs w:val="26"/>
              </w:rPr>
              <w:t>Pārņemta pilnībā</w:t>
            </w:r>
          </w:p>
        </w:tc>
        <w:tc>
          <w:tcPr>
            <w:tcW w:w="2863" w:type="dxa"/>
            <w:tcBorders>
              <w:top w:val="single" w:sz="4" w:space="0" w:color="000000"/>
              <w:left w:val="single" w:sz="4" w:space="0" w:color="000000"/>
              <w:bottom w:val="single" w:sz="4" w:space="0" w:color="000000"/>
              <w:right w:val="single" w:sz="4" w:space="0" w:color="000000"/>
            </w:tcBorders>
          </w:tcPr>
          <w:p w:rsidR="00CD371F" w:rsidRPr="00CD371F" w:rsidP="00CD371F" w14:paraId="26BB6CDE" w14:textId="77777777">
            <w:pPr>
              <w:jc w:val="both"/>
              <w:rPr>
                <w:i/>
                <w:sz w:val="26"/>
                <w:szCs w:val="26"/>
              </w:rPr>
            </w:pPr>
            <w:r w:rsidRPr="00CD371F">
              <w:rPr>
                <w:i/>
                <w:iCs/>
                <w:sz w:val="26"/>
                <w:szCs w:val="26"/>
              </w:rPr>
              <w:t>Neparedz stingrākas prasības</w:t>
            </w:r>
          </w:p>
        </w:tc>
      </w:tr>
      <w:tr w14:paraId="5E2BF056"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2B418CBC" w14:textId="77777777">
            <w:pPr>
              <w:jc w:val="both"/>
              <w:rPr>
                <w:sz w:val="26"/>
                <w:szCs w:val="26"/>
              </w:rPr>
            </w:pPr>
            <w:r w:rsidRPr="00CD371F">
              <w:rPr>
                <w:sz w:val="26"/>
                <w:szCs w:val="26"/>
              </w:rPr>
              <w:t>Kā ir izmantota ES tiesību aktā paredzētā rīcības brīvība 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0CC0DEB1" w14:textId="77777777">
            <w:pPr>
              <w:jc w:val="both"/>
              <w:rPr>
                <w:sz w:val="26"/>
                <w:szCs w:val="26"/>
              </w:rPr>
            </w:pPr>
            <w:r w:rsidRPr="00CD371F">
              <w:rPr>
                <w:sz w:val="26"/>
                <w:szCs w:val="26"/>
              </w:rPr>
              <w:t xml:space="preserve"> -</w:t>
            </w:r>
          </w:p>
        </w:tc>
      </w:tr>
      <w:tr w14:paraId="11C24F4D"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56AFEA62" w14:textId="77777777">
            <w:pPr>
              <w:jc w:val="both"/>
              <w:rPr>
                <w:i/>
                <w:sz w:val="26"/>
                <w:szCs w:val="26"/>
              </w:rPr>
            </w:pPr>
            <w:r w:rsidRPr="00CD371F">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35BF94F5" w14:textId="77777777">
            <w:pPr>
              <w:jc w:val="both"/>
              <w:rPr>
                <w:sz w:val="26"/>
                <w:szCs w:val="26"/>
              </w:rPr>
            </w:pPr>
            <w:r w:rsidRPr="00CD371F">
              <w:rPr>
                <w:sz w:val="26"/>
                <w:szCs w:val="26"/>
              </w:rPr>
              <w:t>Projekts šo jomu neskar.</w:t>
            </w:r>
          </w:p>
        </w:tc>
      </w:tr>
      <w:tr w14:paraId="1B3A74D1" w14:textId="77777777" w:rsidTr="0098032E">
        <w:tblPrEx>
          <w:tblW w:w="9208" w:type="dxa"/>
          <w:tblLayout w:type="fixed"/>
          <w:tblLook w:val="01E0"/>
        </w:tblPrEx>
        <w:tc>
          <w:tcPr>
            <w:tcW w:w="3936"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6668FDB5" w14:textId="77777777">
            <w:pPr>
              <w:jc w:val="both"/>
              <w:rPr>
                <w:i/>
                <w:sz w:val="26"/>
                <w:szCs w:val="26"/>
              </w:rPr>
            </w:pPr>
            <w:r w:rsidRPr="00CD371F">
              <w:rPr>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rsidR="00CD371F" w:rsidRPr="00CD371F" w:rsidP="00CD371F" w14:paraId="64DA068E" w14:textId="77777777">
            <w:pPr>
              <w:jc w:val="both"/>
              <w:rPr>
                <w:sz w:val="26"/>
                <w:szCs w:val="26"/>
              </w:rPr>
            </w:pPr>
            <w:r w:rsidRPr="00CD371F">
              <w:rPr>
                <w:sz w:val="26"/>
                <w:szCs w:val="26"/>
              </w:rPr>
              <w:t>Nav.</w:t>
            </w:r>
          </w:p>
        </w:tc>
      </w:tr>
    </w:tbl>
    <w:p w:rsidR="00CD371F" w:rsidRPr="00CD371F" w:rsidP="001154C6" w14:paraId="2CA039BD" w14:textId="77777777">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84"/>
        <w:gridCol w:w="2741"/>
        <w:gridCol w:w="6189"/>
      </w:tblGrid>
      <w:tr w14:paraId="6CF545E8" w14:textId="77777777" w:rsidTr="00CD371F">
        <w:tblPrEx>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421"/>
        </w:trPr>
        <w:tc>
          <w:tcPr>
            <w:tcW w:w="9214" w:type="dxa"/>
            <w:gridSpan w:val="3"/>
            <w:vAlign w:val="center"/>
          </w:tcPr>
          <w:p w:rsidR="00CD371F" w:rsidRPr="00CD371F" w:rsidP="00CD371F" w14:paraId="19D3C9E6" w14:textId="77777777">
            <w:pPr>
              <w:jc w:val="both"/>
              <w:rPr>
                <w:sz w:val="26"/>
                <w:szCs w:val="26"/>
              </w:rPr>
            </w:pPr>
            <w:r w:rsidRPr="00CD371F">
              <w:rPr>
                <w:b/>
                <w:sz w:val="26"/>
                <w:szCs w:val="26"/>
              </w:rPr>
              <w:t>VI. Sabiedrības līdzdalība un komunikācijas aktivitātes</w:t>
            </w:r>
          </w:p>
        </w:tc>
      </w:tr>
      <w:tr w14:paraId="6BD638C1" w14:textId="77777777" w:rsidTr="00CD371F">
        <w:tblPrEx>
          <w:tblW w:w="9214" w:type="dxa"/>
          <w:tblInd w:w="-5" w:type="dxa"/>
          <w:tblLayout w:type="fixed"/>
          <w:tblCellMar>
            <w:left w:w="0" w:type="dxa"/>
            <w:right w:w="0" w:type="dxa"/>
          </w:tblCellMar>
          <w:tblLook w:val="0000"/>
        </w:tblPrEx>
        <w:trPr>
          <w:trHeight w:val="553"/>
        </w:trPr>
        <w:tc>
          <w:tcPr>
            <w:tcW w:w="284" w:type="dxa"/>
          </w:tcPr>
          <w:p w:rsidR="00CD371F" w:rsidRPr="00CD371F" w:rsidP="00CD371F" w14:paraId="1887CED1" w14:textId="77777777">
            <w:pPr>
              <w:jc w:val="both"/>
              <w:rPr>
                <w:sz w:val="26"/>
                <w:szCs w:val="26"/>
              </w:rPr>
            </w:pPr>
            <w:r w:rsidRPr="00CD371F">
              <w:rPr>
                <w:sz w:val="26"/>
                <w:szCs w:val="26"/>
              </w:rPr>
              <w:t>1.</w:t>
            </w:r>
          </w:p>
        </w:tc>
        <w:tc>
          <w:tcPr>
            <w:tcW w:w="2741" w:type="dxa"/>
          </w:tcPr>
          <w:p w:rsidR="00CD371F" w:rsidRPr="00CD371F" w:rsidP="00CD371F" w14:paraId="2D15F361" w14:textId="77777777">
            <w:pPr>
              <w:jc w:val="both"/>
              <w:rPr>
                <w:sz w:val="26"/>
                <w:szCs w:val="26"/>
              </w:rPr>
            </w:pPr>
            <w:r w:rsidRPr="00CD371F">
              <w:rPr>
                <w:sz w:val="26"/>
                <w:szCs w:val="26"/>
              </w:rPr>
              <w:t>Plānotās sabiedrības līdzdalības un komunikācijas aktivitātes saistībā ar projektu</w:t>
            </w:r>
          </w:p>
        </w:tc>
        <w:tc>
          <w:tcPr>
            <w:tcW w:w="6189" w:type="dxa"/>
          </w:tcPr>
          <w:p w:rsidR="00CD371F" w:rsidRPr="00CD371F" w:rsidP="00CD371F" w14:paraId="3E26A6B5" w14:textId="77777777">
            <w:pPr>
              <w:jc w:val="both"/>
              <w:rPr>
                <w:sz w:val="26"/>
                <w:szCs w:val="26"/>
              </w:rPr>
            </w:pPr>
            <w:bookmarkStart w:id="0" w:name="p61"/>
            <w:bookmarkEnd w:id="0"/>
            <w:r w:rsidRPr="00CD371F">
              <w:rPr>
                <w:sz w:val="26"/>
                <w:szCs w:val="26"/>
              </w:rPr>
              <w:t xml:space="preserve">Pēc noteikumu projekta apstiprināšanas sabiedrība </w:t>
            </w:r>
            <w:r w:rsidRPr="00CD371F">
              <w:rPr>
                <w:sz w:val="26"/>
                <w:szCs w:val="26"/>
              </w:rPr>
              <w:t>Altum</w:t>
            </w:r>
            <w:r w:rsidRPr="00CD371F">
              <w:rPr>
                <w:sz w:val="26"/>
                <w:szCs w:val="26"/>
              </w:rPr>
              <w:t xml:space="preserve"> nodrošinās informēšanas pasākumus. </w:t>
            </w:r>
          </w:p>
        </w:tc>
      </w:tr>
      <w:tr w14:paraId="3FAC56BB" w14:textId="77777777" w:rsidTr="00CD371F">
        <w:tblPrEx>
          <w:tblW w:w="9214" w:type="dxa"/>
          <w:tblInd w:w="-5" w:type="dxa"/>
          <w:tblLayout w:type="fixed"/>
          <w:tblCellMar>
            <w:left w:w="0" w:type="dxa"/>
            <w:right w:w="0" w:type="dxa"/>
          </w:tblCellMar>
          <w:tblLook w:val="0000"/>
        </w:tblPrEx>
        <w:trPr>
          <w:trHeight w:val="339"/>
        </w:trPr>
        <w:tc>
          <w:tcPr>
            <w:tcW w:w="284" w:type="dxa"/>
          </w:tcPr>
          <w:p w:rsidR="00CD371F" w:rsidRPr="00CD371F" w:rsidP="00CD371F" w14:paraId="144C3D80" w14:textId="77777777">
            <w:pPr>
              <w:jc w:val="both"/>
              <w:rPr>
                <w:sz w:val="26"/>
                <w:szCs w:val="26"/>
              </w:rPr>
            </w:pPr>
            <w:r w:rsidRPr="00CD371F">
              <w:rPr>
                <w:sz w:val="26"/>
                <w:szCs w:val="26"/>
              </w:rPr>
              <w:t>2.</w:t>
            </w:r>
          </w:p>
        </w:tc>
        <w:tc>
          <w:tcPr>
            <w:tcW w:w="2741" w:type="dxa"/>
          </w:tcPr>
          <w:p w:rsidR="00CD371F" w:rsidRPr="00CD371F" w:rsidP="00CD371F" w14:paraId="4BE014DE" w14:textId="77777777">
            <w:pPr>
              <w:jc w:val="both"/>
              <w:rPr>
                <w:sz w:val="26"/>
                <w:szCs w:val="26"/>
              </w:rPr>
            </w:pPr>
            <w:r w:rsidRPr="00CD371F">
              <w:rPr>
                <w:sz w:val="26"/>
                <w:szCs w:val="26"/>
              </w:rPr>
              <w:t>Sabiedrības līdzdalība projekta izstrādē</w:t>
            </w:r>
          </w:p>
        </w:tc>
        <w:tc>
          <w:tcPr>
            <w:tcW w:w="6189" w:type="dxa"/>
          </w:tcPr>
          <w:p w:rsidR="00CD371F" w:rsidRPr="00CD371F" w:rsidP="00CD371F" w14:paraId="6E8D596B" w14:textId="77777777">
            <w:pPr>
              <w:jc w:val="both"/>
              <w:rPr>
                <w:sz w:val="26"/>
                <w:szCs w:val="26"/>
              </w:rPr>
            </w:pPr>
            <w:bookmarkStart w:id="1" w:name="p62"/>
            <w:bookmarkEnd w:id="1"/>
            <w:r w:rsidRPr="00CD371F">
              <w:rPr>
                <w:sz w:val="26"/>
                <w:szCs w:val="26"/>
              </w:rPr>
              <w:t xml:space="preserve">Noteikumu projektu EM nosūtīs saskaņošanai </w:t>
            </w:r>
            <w:r w:rsidR="000F3075">
              <w:rPr>
                <w:sz w:val="26"/>
                <w:szCs w:val="26"/>
              </w:rPr>
              <w:t>Finanšu nozares asociācijai</w:t>
            </w:r>
          </w:p>
        </w:tc>
      </w:tr>
      <w:tr w14:paraId="03809F54" w14:textId="77777777" w:rsidTr="00CD371F">
        <w:tblPrEx>
          <w:tblW w:w="9214" w:type="dxa"/>
          <w:tblInd w:w="-5" w:type="dxa"/>
          <w:tblLayout w:type="fixed"/>
          <w:tblCellMar>
            <w:left w:w="0" w:type="dxa"/>
            <w:right w:w="0" w:type="dxa"/>
          </w:tblCellMar>
          <w:tblLook w:val="0000"/>
        </w:tblPrEx>
        <w:trPr>
          <w:trHeight w:val="476"/>
        </w:trPr>
        <w:tc>
          <w:tcPr>
            <w:tcW w:w="284" w:type="dxa"/>
          </w:tcPr>
          <w:p w:rsidR="00CD371F" w:rsidRPr="00CD371F" w:rsidP="00CD371F" w14:paraId="51881D53" w14:textId="77777777">
            <w:pPr>
              <w:jc w:val="both"/>
              <w:rPr>
                <w:sz w:val="26"/>
                <w:szCs w:val="26"/>
              </w:rPr>
            </w:pPr>
            <w:r w:rsidRPr="00CD371F">
              <w:rPr>
                <w:sz w:val="26"/>
                <w:szCs w:val="26"/>
              </w:rPr>
              <w:t>3.</w:t>
            </w:r>
          </w:p>
        </w:tc>
        <w:tc>
          <w:tcPr>
            <w:tcW w:w="2741" w:type="dxa"/>
          </w:tcPr>
          <w:p w:rsidR="00CD371F" w:rsidRPr="00CD371F" w:rsidP="00CD371F" w14:paraId="6DD9C760" w14:textId="77777777">
            <w:pPr>
              <w:jc w:val="both"/>
              <w:rPr>
                <w:sz w:val="26"/>
                <w:szCs w:val="26"/>
              </w:rPr>
            </w:pPr>
            <w:r w:rsidRPr="00CD371F">
              <w:rPr>
                <w:sz w:val="26"/>
                <w:szCs w:val="26"/>
              </w:rPr>
              <w:t>Sabiedrības līdzdalības rezultāti</w:t>
            </w:r>
          </w:p>
        </w:tc>
        <w:tc>
          <w:tcPr>
            <w:tcW w:w="6189" w:type="dxa"/>
          </w:tcPr>
          <w:p w:rsidR="00CD371F" w:rsidRPr="00CD371F" w:rsidP="00CD371F" w14:paraId="56C29FFD" w14:textId="77777777">
            <w:pPr>
              <w:jc w:val="both"/>
              <w:rPr>
                <w:sz w:val="26"/>
                <w:szCs w:val="26"/>
              </w:rPr>
            </w:pPr>
            <w:r w:rsidRPr="00CD371F">
              <w:rPr>
                <w:sz w:val="26"/>
                <w:szCs w:val="26"/>
              </w:rPr>
              <w:t xml:space="preserve">Noteikumu projektu EM nosūtīs saskaņošanai </w:t>
            </w:r>
            <w:r w:rsidR="000F3075">
              <w:rPr>
                <w:sz w:val="26"/>
                <w:szCs w:val="26"/>
              </w:rPr>
              <w:t>Finanšu nozares asociācijai</w:t>
            </w:r>
          </w:p>
        </w:tc>
      </w:tr>
      <w:tr w14:paraId="68906259" w14:textId="77777777" w:rsidTr="00CD371F">
        <w:tblPrEx>
          <w:tblW w:w="9214" w:type="dxa"/>
          <w:tblInd w:w="-5" w:type="dxa"/>
          <w:tblLayout w:type="fixed"/>
          <w:tblCellMar>
            <w:left w:w="0" w:type="dxa"/>
            <w:right w:w="0" w:type="dxa"/>
          </w:tblCellMar>
          <w:tblLook w:val="0000"/>
        </w:tblPrEx>
        <w:trPr>
          <w:trHeight w:val="205"/>
        </w:trPr>
        <w:tc>
          <w:tcPr>
            <w:tcW w:w="284" w:type="dxa"/>
          </w:tcPr>
          <w:p w:rsidR="00CD371F" w:rsidRPr="00CD371F" w:rsidP="00CD371F" w14:paraId="786D1B00" w14:textId="77777777">
            <w:pPr>
              <w:jc w:val="both"/>
              <w:rPr>
                <w:sz w:val="26"/>
                <w:szCs w:val="26"/>
              </w:rPr>
            </w:pPr>
            <w:r w:rsidRPr="00CD371F">
              <w:rPr>
                <w:sz w:val="26"/>
                <w:szCs w:val="26"/>
              </w:rPr>
              <w:t>4.</w:t>
            </w:r>
          </w:p>
        </w:tc>
        <w:tc>
          <w:tcPr>
            <w:tcW w:w="2741" w:type="dxa"/>
          </w:tcPr>
          <w:p w:rsidR="00CD371F" w:rsidRPr="00CD371F" w:rsidP="00CD371F" w14:paraId="0CB1C5C4" w14:textId="77777777">
            <w:pPr>
              <w:jc w:val="both"/>
              <w:rPr>
                <w:sz w:val="26"/>
                <w:szCs w:val="26"/>
              </w:rPr>
            </w:pPr>
            <w:r w:rsidRPr="00CD371F">
              <w:rPr>
                <w:sz w:val="26"/>
                <w:szCs w:val="26"/>
              </w:rPr>
              <w:t>Cita informācija</w:t>
            </w:r>
          </w:p>
        </w:tc>
        <w:tc>
          <w:tcPr>
            <w:tcW w:w="6189" w:type="dxa"/>
          </w:tcPr>
          <w:p w:rsidR="00CD371F" w:rsidRPr="00CD371F" w:rsidP="00CD371F" w14:paraId="1AFC9FEF" w14:textId="77777777">
            <w:pPr>
              <w:jc w:val="both"/>
              <w:rPr>
                <w:sz w:val="26"/>
                <w:szCs w:val="26"/>
              </w:rPr>
            </w:pPr>
            <w:r w:rsidRPr="00CD371F">
              <w:rPr>
                <w:sz w:val="26"/>
                <w:szCs w:val="26"/>
              </w:rPr>
              <w:t>Nav.</w:t>
            </w:r>
          </w:p>
        </w:tc>
      </w:tr>
    </w:tbl>
    <w:p w:rsidR="00CD371F" w:rsidRPr="00CD371F" w:rsidP="001154C6" w14:paraId="0619D7F6" w14:textId="77777777">
      <w:pPr>
        <w:jc w:val="both"/>
        <w:rPr>
          <w:sz w:val="26"/>
          <w:szCs w:val="26"/>
        </w:rPr>
      </w:pPr>
    </w:p>
    <w:p w:rsidR="00CD371F" w:rsidRPr="00CD371F" w:rsidP="001154C6" w14:paraId="287EB3DD" w14:textId="77777777">
      <w:pPr>
        <w:jc w:val="both"/>
        <w:rPr>
          <w:sz w:val="26"/>
          <w:szCs w:val="26"/>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0"/>
        <w:gridCol w:w="2739"/>
        <w:gridCol w:w="6197"/>
      </w:tblGrid>
      <w:tr w14:paraId="2BBE33C5" w14:textId="77777777" w:rsidTr="00FA631E">
        <w:tblPrEx>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rsidR="0039762C" w:rsidRPr="00CD371F" w:rsidP="0039762C" w14:paraId="1FC6E14E" w14:textId="77777777">
            <w:pPr>
              <w:spacing w:before="100" w:beforeAutospacing="1" w:after="100" w:afterAutospacing="1"/>
              <w:ind w:firstLine="300"/>
              <w:jc w:val="center"/>
              <w:rPr>
                <w:rFonts w:eastAsia="Times New Roman"/>
                <w:sz w:val="26"/>
                <w:szCs w:val="26"/>
              </w:rPr>
            </w:pPr>
            <w:r w:rsidRPr="00CD371F">
              <w:rPr>
                <w:rFonts w:eastAsia="Times New Roman"/>
                <w:b/>
                <w:bCs/>
                <w:color w:val="000000"/>
                <w:sz w:val="26"/>
                <w:szCs w:val="26"/>
              </w:rPr>
              <w:t>VII. Tiesību akta projekta izpildes nodrošināšana un tās ietekme uz institūcijām</w:t>
            </w:r>
          </w:p>
        </w:tc>
      </w:tr>
      <w:tr w14:paraId="64B5A0DD" w14:textId="77777777" w:rsidTr="00FA631E">
        <w:tblPrEx>
          <w:tblW w:w="9206" w:type="dxa"/>
          <w:tblCellMar>
            <w:top w:w="30" w:type="dxa"/>
            <w:left w:w="30" w:type="dxa"/>
            <w:bottom w:w="30" w:type="dxa"/>
            <w:right w:w="30" w:type="dxa"/>
          </w:tblCellMar>
          <w:tblLook w:val="04A0"/>
        </w:tblPrEx>
        <w:trPr>
          <w:trHeight w:val="420"/>
        </w:trPr>
        <w:tc>
          <w:tcPr>
            <w:tcW w:w="270"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3AD4DC84" w14:textId="77777777">
            <w:pPr>
              <w:spacing w:before="100" w:beforeAutospacing="1" w:after="100" w:afterAutospacing="1"/>
              <w:rPr>
                <w:rFonts w:eastAsia="Times New Roman"/>
                <w:sz w:val="26"/>
                <w:szCs w:val="26"/>
              </w:rPr>
            </w:pPr>
            <w:r w:rsidRPr="00CD371F">
              <w:rPr>
                <w:rFonts w:eastAsia="Times New Roman"/>
                <w:color w:val="000000"/>
                <w:sz w:val="26"/>
                <w:szCs w:val="26"/>
              </w:rPr>
              <w:t>1.</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131C8687" w14:textId="77777777">
            <w:pPr>
              <w:ind w:right="112"/>
              <w:jc w:val="both"/>
              <w:rPr>
                <w:sz w:val="26"/>
                <w:szCs w:val="26"/>
                <w:lang w:eastAsia="en-US"/>
              </w:rPr>
            </w:pPr>
            <w:r w:rsidRPr="00CD371F">
              <w:rPr>
                <w:sz w:val="26"/>
                <w:szCs w:val="26"/>
                <w:lang w:eastAsia="en-US"/>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4861A2F6" w14:textId="77777777">
            <w:pPr>
              <w:ind w:left="82" w:right="161"/>
              <w:jc w:val="both"/>
              <w:rPr>
                <w:sz w:val="26"/>
                <w:szCs w:val="26"/>
                <w:lang w:eastAsia="en-US"/>
              </w:rPr>
            </w:pPr>
            <w:r w:rsidRPr="00CD371F">
              <w:rPr>
                <w:sz w:val="26"/>
                <w:szCs w:val="26"/>
                <w:lang w:eastAsia="en-US"/>
              </w:rPr>
              <w:t xml:space="preserve">Ministru kabineta noteikumu projekta izpildi nodrošinās Ekonomikas ministrija un akciju sabiedrība “Attīstības finanšu institūcija </w:t>
            </w:r>
            <w:r w:rsidRPr="00CD371F">
              <w:rPr>
                <w:sz w:val="26"/>
                <w:szCs w:val="26"/>
                <w:lang w:eastAsia="en-US"/>
              </w:rPr>
              <w:t>Altum</w:t>
            </w:r>
            <w:r w:rsidRPr="00CD371F">
              <w:rPr>
                <w:sz w:val="26"/>
                <w:szCs w:val="26"/>
                <w:lang w:eastAsia="en-US"/>
              </w:rPr>
              <w:t>”.</w:t>
            </w:r>
          </w:p>
        </w:tc>
      </w:tr>
      <w:tr w14:paraId="3298EE85" w14:textId="77777777" w:rsidTr="00FA631E">
        <w:tblPrEx>
          <w:tblW w:w="9206" w:type="dxa"/>
          <w:tblCellMar>
            <w:top w:w="30" w:type="dxa"/>
            <w:left w:w="30" w:type="dxa"/>
            <w:bottom w:w="30" w:type="dxa"/>
            <w:right w:w="30" w:type="dxa"/>
          </w:tblCellMar>
          <w:tblLook w:val="04A0"/>
        </w:tblPrEx>
        <w:trPr>
          <w:trHeight w:val="450"/>
        </w:trPr>
        <w:tc>
          <w:tcPr>
            <w:tcW w:w="270"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26E934E6" w14:textId="77777777">
            <w:pPr>
              <w:spacing w:before="100" w:beforeAutospacing="1" w:after="100" w:afterAutospacing="1"/>
              <w:rPr>
                <w:rFonts w:eastAsia="Times New Roman"/>
                <w:sz w:val="26"/>
                <w:szCs w:val="26"/>
              </w:rPr>
            </w:pPr>
            <w:r w:rsidRPr="00CD371F">
              <w:rPr>
                <w:rFonts w:eastAsia="Times New Roman"/>
                <w:color w:val="000000"/>
                <w:sz w:val="26"/>
                <w:szCs w:val="26"/>
              </w:rPr>
              <w:t>2.</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5B9F23A2" w14:textId="77777777">
            <w:pPr>
              <w:ind w:right="112"/>
              <w:jc w:val="both"/>
              <w:rPr>
                <w:sz w:val="26"/>
                <w:szCs w:val="26"/>
                <w:lang w:eastAsia="en-US"/>
              </w:rPr>
            </w:pPr>
            <w:r w:rsidRPr="00CD371F">
              <w:rPr>
                <w:sz w:val="26"/>
                <w:szCs w:val="26"/>
                <w:lang w:eastAsia="en-US"/>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0326F404" w14:textId="77777777">
            <w:pPr>
              <w:ind w:left="82" w:right="161"/>
              <w:jc w:val="both"/>
              <w:rPr>
                <w:sz w:val="26"/>
                <w:szCs w:val="26"/>
                <w:lang w:eastAsia="en-US"/>
              </w:rPr>
            </w:pPr>
            <w:r w:rsidRPr="00CD371F">
              <w:rPr>
                <w:sz w:val="26"/>
                <w:szCs w:val="26"/>
                <w:lang w:eastAsia="en-US"/>
              </w:rPr>
              <w:t xml:space="preserve">Ministru kabineta noteikumu projekta izpilde tiks nodrošināta Ekonomikas ministrijas un akciju sabiedrības “Attīstības finanšu institūcija </w:t>
            </w:r>
            <w:r w:rsidRPr="00CD371F">
              <w:rPr>
                <w:sz w:val="26"/>
                <w:szCs w:val="26"/>
                <w:lang w:eastAsia="en-US"/>
              </w:rPr>
              <w:t>Altum</w:t>
            </w:r>
            <w:r w:rsidRPr="00CD371F">
              <w:rPr>
                <w:sz w:val="26"/>
                <w:szCs w:val="26"/>
                <w:lang w:eastAsia="en-US"/>
              </w:rPr>
              <w:t>” esošo funkciju ietvaros.</w:t>
            </w:r>
          </w:p>
          <w:p w:rsidR="0039762C" w:rsidRPr="00CD371F" w:rsidP="0039762C" w14:paraId="086C0217" w14:textId="77777777">
            <w:pPr>
              <w:ind w:left="82" w:right="161" w:firstLine="720"/>
              <w:jc w:val="both"/>
              <w:rPr>
                <w:sz w:val="26"/>
                <w:szCs w:val="26"/>
                <w:lang w:eastAsia="en-US"/>
              </w:rPr>
            </w:pPr>
          </w:p>
        </w:tc>
      </w:tr>
      <w:tr w14:paraId="135A1461" w14:textId="77777777" w:rsidTr="00FA631E">
        <w:tblPrEx>
          <w:tblW w:w="9206" w:type="dxa"/>
          <w:tblCellMar>
            <w:top w:w="30" w:type="dxa"/>
            <w:left w:w="30" w:type="dxa"/>
            <w:bottom w:w="30" w:type="dxa"/>
            <w:right w:w="30" w:type="dxa"/>
          </w:tblCellMar>
          <w:tblLook w:val="04A0"/>
        </w:tblPrEx>
        <w:trPr>
          <w:trHeight w:val="390"/>
        </w:trPr>
        <w:tc>
          <w:tcPr>
            <w:tcW w:w="270"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30033DB3" w14:textId="77777777">
            <w:pPr>
              <w:spacing w:before="100" w:beforeAutospacing="1" w:after="100" w:afterAutospacing="1"/>
              <w:rPr>
                <w:rFonts w:eastAsia="Times New Roman"/>
                <w:sz w:val="26"/>
                <w:szCs w:val="26"/>
              </w:rPr>
            </w:pPr>
            <w:r w:rsidRPr="00CD371F">
              <w:rPr>
                <w:rFonts w:eastAsia="Times New Roman"/>
                <w:color w:val="000000"/>
                <w:sz w:val="26"/>
                <w:szCs w:val="26"/>
              </w:rPr>
              <w:t>3.</w:t>
            </w:r>
          </w:p>
        </w:tc>
        <w:tc>
          <w:tcPr>
            <w:tcW w:w="2739" w:type="dxa"/>
            <w:tcBorders>
              <w:top w:val="outset" w:sz="6" w:space="0" w:color="414142"/>
              <w:left w:val="outset" w:sz="6" w:space="0" w:color="414142"/>
              <w:bottom w:val="outset" w:sz="6" w:space="0" w:color="414142"/>
              <w:right w:val="outset" w:sz="6" w:space="0" w:color="414142"/>
            </w:tcBorders>
            <w:hideMark/>
          </w:tcPr>
          <w:p w:rsidR="0039762C" w:rsidRPr="00CD371F" w:rsidP="0039762C" w14:paraId="0762BB02" w14:textId="77777777">
            <w:pPr>
              <w:jc w:val="both"/>
              <w:rPr>
                <w:rFonts w:eastAsia="Times New Roman"/>
                <w:sz w:val="26"/>
                <w:szCs w:val="26"/>
              </w:rPr>
            </w:pPr>
            <w:r w:rsidRPr="00CD371F">
              <w:rPr>
                <w:rFonts w:eastAsia="Times New Roman"/>
                <w:sz w:val="26"/>
                <w:szCs w:val="26"/>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rsidR="0039762C" w:rsidRPr="00CD371F" w:rsidP="008842B9" w14:paraId="71ACF5AE" w14:textId="77777777">
            <w:pPr>
              <w:jc w:val="both"/>
              <w:rPr>
                <w:rFonts w:eastAsia="Times New Roman"/>
                <w:sz w:val="26"/>
                <w:szCs w:val="26"/>
              </w:rPr>
            </w:pPr>
            <w:r w:rsidRPr="00CD371F">
              <w:rPr>
                <w:rFonts w:eastAsia="Times New Roman"/>
                <w:sz w:val="26"/>
                <w:szCs w:val="26"/>
              </w:rPr>
              <w:t>Nav</w:t>
            </w:r>
          </w:p>
        </w:tc>
      </w:tr>
    </w:tbl>
    <w:p w:rsidR="00106976" w:rsidRPr="00CD371F" w:rsidP="00A861B4" w14:paraId="01CC885C" w14:textId="77777777">
      <w:pPr>
        <w:jc w:val="both"/>
        <w:rPr>
          <w:sz w:val="26"/>
          <w:szCs w:val="26"/>
        </w:rPr>
      </w:pPr>
    </w:p>
    <w:p w:rsidR="0039762C" w:rsidRPr="00CD371F" w:rsidP="00A861B4" w14:paraId="1E97F0F7" w14:textId="77777777">
      <w:pPr>
        <w:jc w:val="both"/>
        <w:rPr>
          <w:sz w:val="26"/>
          <w:szCs w:val="26"/>
        </w:rPr>
      </w:pPr>
    </w:p>
    <w:p w:rsidR="00CF6A56" w:rsidRPr="00CD371F" w:rsidP="00A861B4" w14:paraId="4603E868" w14:textId="77777777">
      <w:pPr>
        <w:jc w:val="both"/>
        <w:rPr>
          <w:sz w:val="26"/>
          <w:szCs w:val="26"/>
        </w:rPr>
      </w:pPr>
      <w:r w:rsidRPr="00CD371F">
        <w:rPr>
          <w:sz w:val="26"/>
          <w:szCs w:val="26"/>
        </w:rPr>
        <w:t>Ministru prezidenta biedrs,</w:t>
      </w:r>
    </w:p>
    <w:p w:rsidR="00CF6A56" w:rsidRPr="00CD371F" w:rsidP="00F562D3" w14:paraId="1EF7C2DD" w14:textId="6E454495">
      <w:pPr>
        <w:rPr>
          <w:sz w:val="26"/>
          <w:szCs w:val="26"/>
        </w:rPr>
      </w:pPr>
      <w:r>
        <w:rPr>
          <w:sz w:val="26"/>
          <w:szCs w:val="26"/>
        </w:rPr>
        <w:t xml:space="preserve">ekonomikas ministrs      </w:t>
      </w:r>
      <w:r>
        <w:rPr>
          <w:sz w:val="26"/>
          <w:szCs w:val="26"/>
        </w:rPr>
        <w:tab/>
      </w:r>
      <w:r>
        <w:rPr>
          <w:sz w:val="26"/>
          <w:szCs w:val="26"/>
        </w:rPr>
        <w:tab/>
      </w:r>
      <w:r w:rsidRPr="00CD371F">
        <w:rPr>
          <w:sz w:val="26"/>
          <w:szCs w:val="26"/>
        </w:rPr>
        <w:tab/>
      </w:r>
      <w:r w:rsidRPr="00CD371F">
        <w:rPr>
          <w:sz w:val="26"/>
          <w:szCs w:val="26"/>
        </w:rPr>
        <w:tab/>
      </w:r>
      <w:r w:rsidRPr="00CD371F">
        <w:rPr>
          <w:sz w:val="26"/>
          <w:szCs w:val="26"/>
        </w:rPr>
        <w:tab/>
        <w:t xml:space="preserve">                      A.</w:t>
      </w:r>
      <w:r w:rsidR="00273B79">
        <w:rPr>
          <w:sz w:val="26"/>
          <w:szCs w:val="26"/>
        </w:rPr>
        <w:t xml:space="preserve"> </w:t>
      </w:r>
      <w:bookmarkStart w:id="2" w:name="_GoBack"/>
      <w:bookmarkEnd w:id="2"/>
      <w:r w:rsidRPr="00CD371F">
        <w:rPr>
          <w:sz w:val="26"/>
          <w:szCs w:val="26"/>
        </w:rPr>
        <w:t>Ašeradens</w:t>
      </w:r>
    </w:p>
    <w:p w:rsidR="00CF6A56" w:rsidRPr="00CD371F" w:rsidP="00F562D3" w14:paraId="21FB4D09" w14:textId="77777777">
      <w:pPr>
        <w:rPr>
          <w:sz w:val="26"/>
          <w:szCs w:val="26"/>
        </w:rPr>
      </w:pPr>
      <w:r w:rsidRPr="00CD371F">
        <w:rPr>
          <w:sz w:val="26"/>
          <w:szCs w:val="26"/>
        </w:rPr>
        <w:tab/>
      </w:r>
    </w:p>
    <w:p w:rsidR="00CF6A56" w:rsidRPr="00CD371F" w:rsidP="00F562D3" w14:paraId="40C72750" w14:textId="44B278BD">
      <w:pPr>
        <w:rPr>
          <w:sz w:val="26"/>
          <w:szCs w:val="26"/>
        </w:rPr>
      </w:pPr>
      <w:r w:rsidRPr="00CD371F">
        <w:rPr>
          <w:sz w:val="26"/>
          <w:szCs w:val="26"/>
        </w:rPr>
        <w:t xml:space="preserve">Vīza: Valsts </w:t>
      </w:r>
      <w:r w:rsidR="00B67F84">
        <w:rPr>
          <w:sz w:val="26"/>
          <w:szCs w:val="26"/>
        </w:rPr>
        <w:t>sekretārs</w:t>
      </w:r>
      <w:r w:rsidR="00B67F84">
        <w:rPr>
          <w:sz w:val="26"/>
          <w:szCs w:val="26"/>
        </w:rPr>
        <w:tab/>
      </w:r>
      <w:r w:rsidR="00B67F84">
        <w:rPr>
          <w:sz w:val="26"/>
          <w:szCs w:val="26"/>
        </w:rPr>
        <w:tab/>
      </w:r>
      <w:r w:rsidR="00B67F84">
        <w:rPr>
          <w:sz w:val="26"/>
          <w:szCs w:val="26"/>
        </w:rPr>
        <w:tab/>
      </w:r>
      <w:r w:rsidRPr="00CD371F">
        <w:rPr>
          <w:sz w:val="26"/>
          <w:szCs w:val="26"/>
        </w:rPr>
        <w:tab/>
      </w:r>
      <w:r w:rsidRPr="00CD371F">
        <w:rPr>
          <w:sz w:val="26"/>
          <w:szCs w:val="26"/>
        </w:rPr>
        <w:tab/>
      </w:r>
      <w:r w:rsidRPr="00CD371F">
        <w:rPr>
          <w:sz w:val="26"/>
          <w:szCs w:val="26"/>
        </w:rPr>
        <w:tab/>
        <w:t xml:space="preserve">    </w:t>
      </w:r>
      <w:r w:rsidRPr="00CD371F">
        <w:rPr>
          <w:sz w:val="26"/>
          <w:szCs w:val="26"/>
        </w:rPr>
        <w:tab/>
        <w:t xml:space="preserve">    </w:t>
      </w:r>
      <w:r w:rsidR="008842B9">
        <w:rPr>
          <w:sz w:val="26"/>
          <w:szCs w:val="26"/>
        </w:rPr>
        <w:t>Ē.</w:t>
      </w:r>
      <w:r w:rsidR="00273B79">
        <w:rPr>
          <w:sz w:val="26"/>
          <w:szCs w:val="26"/>
        </w:rPr>
        <w:t xml:space="preserve"> </w:t>
      </w:r>
      <w:r w:rsidR="008842B9">
        <w:rPr>
          <w:sz w:val="26"/>
          <w:szCs w:val="26"/>
        </w:rPr>
        <w:t>Eglītis</w:t>
      </w:r>
      <w:r w:rsidRPr="00CD371F">
        <w:rPr>
          <w:sz w:val="26"/>
          <w:szCs w:val="26"/>
        </w:rPr>
        <w:t xml:space="preserve"> </w:t>
      </w:r>
    </w:p>
    <w:p w:rsidR="004B385B" w:rsidP="00F562D3" w14:paraId="333C081F" w14:textId="77777777">
      <w:pPr>
        <w:rPr>
          <w:sz w:val="26"/>
          <w:szCs w:val="26"/>
        </w:rPr>
      </w:pPr>
    </w:p>
    <w:p w:rsidR="00B67F84" w:rsidP="00F562D3" w14:paraId="211061DC" w14:textId="77777777">
      <w:pPr>
        <w:rPr>
          <w:sz w:val="26"/>
          <w:szCs w:val="26"/>
        </w:rPr>
      </w:pPr>
    </w:p>
    <w:p w:rsidR="00B67F84" w:rsidRPr="00CD371F" w:rsidP="00F562D3" w14:paraId="0C86EB2C" w14:textId="77777777">
      <w:pPr>
        <w:rPr>
          <w:sz w:val="26"/>
          <w:szCs w:val="26"/>
        </w:rPr>
      </w:pPr>
    </w:p>
    <w:p w:rsidR="00D57DE0" w:rsidRPr="00CD371F" w:rsidP="004B385B" w14:paraId="2EF8BDF1" w14:textId="77777777">
      <w:pPr>
        <w:ind w:right="709"/>
        <w:rPr>
          <w:rFonts w:eastAsia="Times New Roman"/>
          <w:sz w:val="26"/>
          <w:szCs w:val="26"/>
          <w:lang w:eastAsia="en-US"/>
        </w:rPr>
      </w:pPr>
    </w:p>
    <w:p w:rsidR="003A53E7" w:rsidP="004B385B" w14:paraId="179BA0EB" w14:textId="7CCA1192">
      <w:pPr>
        <w:ind w:right="709"/>
        <w:rPr>
          <w:rFonts w:eastAsia="Times New Roman"/>
          <w:sz w:val="26"/>
          <w:szCs w:val="26"/>
          <w:lang w:eastAsia="en-US"/>
        </w:rPr>
      </w:pPr>
    </w:p>
    <w:p w:rsidR="003A53E7" w:rsidRPr="003A53E7" w:rsidP="003A53E7" w14:paraId="6A34B09F" w14:textId="77777777">
      <w:pPr>
        <w:rPr>
          <w:rFonts w:eastAsia="Times New Roman"/>
          <w:sz w:val="26"/>
          <w:szCs w:val="26"/>
          <w:lang w:eastAsia="en-US"/>
        </w:rPr>
      </w:pPr>
    </w:p>
    <w:p w:rsidR="003A53E7" w:rsidRPr="003A53E7" w:rsidP="003A53E7" w14:paraId="0758363C" w14:textId="77777777">
      <w:pPr>
        <w:rPr>
          <w:rFonts w:eastAsia="Times New Roman"/>
          <w:sz w:val="26"/>
          <w:szCs w:val="26"/>
          <w:lang w:eastAsia="en-US"/>
        </w:rPr>
      </w:pPr>
    </w:p>
    <w:p w:rsidR="003A53E7" w:rsidRPr="003A53E7" w:rsidP="003A53E7" w14:paraId="593F4F02" w14:textId="77777777">
      <w:pPr>
        <w:rPr>
          <w:rFonts w:eastAsia="Times New Roman"/>
          <w:sz w:val="26"/>
          <w:szCs w:val="26"/>
          <w:lang w:eastAsia="en-US"/>
        </w:rPr>
      </w:pPr>
    </w:p>
    <w:p w:rsidR="003A53E7" w:rsidRPr="003A53E7" w:rsidP="003A53E7" w14:paraId="23700308" w14:textId="77777777">
      <w:pPr>
        <w:rPr>
          <w:rFonts w:eastAsia="Times New Roman"/>
          <w:sz w:val="26"/>
          <w:szCs w:val="26"/>
          <w:lang w:eastAsia="en-US"/>
        </w:rPr>
      </w:pPr>
    </w:p>
    <w:p w:rsidR="003A53E7" w:rsidRPr="003A53E7" w:rsidP="003A53E7" w14:paraId="43AE90AB" w14:textId="77777777">
      <w:pPr>
        <w:rPr>
          <w:rFonts w:eastAsia="Times New Roman"/>
          <w:sz w:val="26"/>
          <w:szCs w:val="26"/>
          <w:lang w:eastAsia="en-US"/>
        </w:rPr>
      </w:pPr>
    </w:p>
    <w:p w:rsidR="003A53E7" w:rsidRPr="003A53E7" w:rsidP="003A53E7" w14:paraId="20E2C6AA" w14:textId="77777777">
      <w:pPr>
        <w:rPr>
          <w:rFonts w:eastAsia="Times New Roman"/>
          <w:sz w:val="26"/>
          <w:szCs w:val="26"/>
          <w:lang w:eastAsia="en-US"/>
        </w:rPr>
      </w:pPr>
    </w:p>
    <w:p w:rsidR="003A53E7" w:rsidRPr="003A53E7" w:rsidP="003A53E7" w14:paraId="1D7E4035" w14:textId="77777777">
      <w:pPr>
        <w:rPr>
          <w:rFonts w:eastAsia="Times New Roman"/>
          <w:sz w:val="26"/>
          <w:szCs w:val="26"/>
          <w:lang w:eastAsia="en-US"/>
        </w:rPr>
      </w:pPr>
    </w:p>
    <w:p w:rsidR="003A53E7" w:rsidRPr="003A53E7" w:rsidP="003A53E7" w14:paraId="2445F339" w14:textId="77777777">
      <w:pPr>
        <w:rPr>
          <w:rFonts w:eastAsia="Times New Roman"/>
          <w:sz w:val="26"/>
          <w:szCs w:val="26"/>
          <w:lang w:eastAsia="en-US"/>
        </w:rPr>
      </w:pPr>
    </w:p>
    <w:p w:rsidR="003A53E7" w:rsidRPr="003A53E7" w:rsidP="003A53E7" w14:paraId="063263AA" w14:textId="77777777">
      <w:pPr>
        <w:rPr>
          <w:rFonts w:eastAsia="Times New Roman"/>
          <w:sz w:val="26"/>
          <w:szCs w:val="26"/>
          <w:lang w:eastAsia="en-US"/>
        </w:rPr>
      </w:pPr>
    </w:p>
    <w:p w:rsidR="003A53E7" w:rsidRPr="003A53E7" w:rsidP="003A53E7" w14:paraId="0E09FD56" w14:textId="77777777">
      <w:pPr>
        <w:rPr>
          <w:rFonts w:eastAsia="Times New Roman"/>
          <w:sz w:val="26"/>
          <w:szCs w:val="26"/>
          <w:lang w:eastAsia="en-US"/>
        </w:rPr>
      </w:pPr>
    </w:p>
    <w:p w:rsidR="003A53E7" w:rsidRPr="003A53E7" w:rsidP="003A53E7" w14:paraId="6B102837" w14:textId="77777777">
      <w:pPr>
        <w:rPr>
          <w:rFonts w:eastAsia="Times New Roman"/>
          <w:sz w:val="26"/>
          <w:szCs w:val="26"/>
          <w:lang w:eastAsia="en-US"/>
        </w:rPr>
      </w:pPr>
    </w:p>
    <w:p w:rsidR="003A53E7" w:rsidRPr="003A53E7" w:rsidP="003A53E7" w14:paraId="6E2B4B56" w14:textId="77777777">
      <w:pPr>
        <w:rPr>
          <w:rFonts w:eastAsia="Times New Roman"/>
          <w:sz w:val="26"/>
          <w:szCs w:val="26"/>
          <w:lang w:eastAsia="en-US"/>
        </w:rPr>
      </w:pPr>
    </w:p>
    <w:p w:rsidR="003A53E7" w:rsidRPr="003A53E7" w:rsidP="003A53E7" w14:paraId="3446FBC0" w14:textId="77777777">
      <w:pPr>
        <w:rPr>
          <w:rFonts w:eastAsia="Times New Roman"/>
          <w:sz w:val="26"/>
          <w:szCs w:val="26"/>
          <w:lang w:eastAsia="en-US"/>
        </w:rPr>
      </w:pPr>
    </w:p>
    <w:p w:rsidR="003A53E7" w:rsidRPr="003A53E7" w:rsidP="003A53E7" w14:paraId="5B4B920A" w14:textId="77777777">
      <w:pPr>
        <w:rPr>
          <w:rFonts w:eastAsia="Times New Roman"/>
          <w:sz w:val="26"/>
          <w:szCs w:val="26"/>
          <w:lang w:eastAsia="en-US"/>
        </w:rPr>
      </w:pPr>
    </w:p>
    <w:p w:rsidR="003A53E7" w:rsidP="003A53E7" w14:paraId="6F110ED7" w14:textId="2C8D3D2C">
      <w:pPr>
        <w:rPr>
          <w:rFonts w:eastAsia="Times New Roman"/>
          <w:sz w:val="26"/>
          <w:szCs w:val="26"/>
          <w:lang w:eastAsia="en-US"/>
        </w:rPr>
      </w:pPr>
    </w:p>
    <w:p w:rsidR="003A53E7" w:rsidP="003A53E7" w14:paraId="1F497321" w14:textId="77777777">
      <w:pPr>
        <w:ind w:left="-567"/>
        <w:rPr>
          <w:sz w:val="16"/>
          <w:szCs w:val="16"/>
          <w:lang w:val="en-AU"/>
        </w:rPr>
      </w:pPr>
      <w:r>
        <w:rPr>
          <w:sz w:val="16"/>
          <w:szCs w:val="16"/>
          <w:lang w:val="en-AU"/>
        </w:rPr>
        <w:t>Madara Ambrēna, 67013061</w:t>
      </w:r>
    </w:p>
    <w:p w:rsidR="003A53E7" w:rsidP="003A53E7" w14:paraId="5FD27CF2" w14:textId="77777777">
      <w:pPr>
        <w:ind w:left="-567"/>
        <w:rPr>
          <w:rFonts w:eastAsia="Times New Roman"/>
          <w:iCs/>
          <w:lang w:val="en-AU"/>
        </w:rPr>
      </w:pPr>
      <w:r>
        <w:fldChar w:fldCharType="begin"/>
      </w:r>
      <w:r>
        <w:instrText xml:space="preserve"> HYPERLINK "mailto:Madara.Ambrena@em.gov.lv" </w:instrText>
      </w:r>
      <w:r>
        <w:fldChar w:fldCharType="separate"/>
      </w:r>
      <w:r>
        <w:rPr>
          <w:rStyle w:val="Hyperlink"/>
          <w:sz w:val="16"/>
          <w:szCs w:val="16"/>
          <w:lang w:val="en-AU"/>
        </w:rPr>
        <w:t>Madara.Ambrena@em.gov.lv</w:t>
      </w:r>
      <w:r>
        <w:fldChar w:fldCharType="end"/>
      </w:r>
      <w:r>
        <w:rPr>
          <w:sz w:val="16"/>
          <w:szCs w:val="16"/>
          <w:lang w:val="en-AU"/>
        </w:rPr>
        <w:t xml:space="preserve"> </w:t>
      </w:r>
    </w:p>
    <w:p w:rsidR="003A53E7" w:rsidP="003A53E7" w14:paraId="29104674" w14:textId="77777777">
      <w:pPr>
        <w:ind w:firstLine="720"/>
        <w:rPr>
          <w:rFonts w:ascii="Calibri" w:hAnsi="Calibri"/>
          <w:sz w:val="22"/>
          <w:szCs w:val="22"/>
          <w:lang w:eastAsia="en-US"/>
        </w:rPr>
      </w:pPr>
    </w:p>
    <w:p w:rsidR="00D57DE0" w:rsidRPr="003A53E7" w:rsidP="003A53E7" w14:paraId="41709E92" w14:textId="77777777">
      <w:pPr>
        <w:rPr>
          <w:rFonts w:eastAsia="Times New Roman"/>
          <w:sz w:val="26"/>
          <w:szCs w:val="26"/>
          <w:lang w:eastAsia="en-US"/>
        </w:rPr>
      </w:pPr>
    </w:p>
    <w:sectPr w:rsidSect="00BB3106">
      <w:headerReference w:type="default" r:id="rId10"/>
      <w:footerReference w:type="even" r:id="rId11"/>
      <w:footerReference w:type="default" r:id="rId12"/>
      <w:headerReference w:type="first" r:id="rId13"/>
      <w:footerReference w:type="first" r:id="rId14"/>
      <w:pgSz w:w="11906" w:h="16838"/>
      <w:pgMar w:top="1134" w:right="1134" w:bottom="1134" w:left="1701" w:header="709" w:footer="36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186C21" w:rsidP="00AE31DE" w14:paraId="732828E6"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BFE" w:rsidRPr="003903A8" w:rsidP="00C40BFE" w14:paraId="1A403804" w14:textId="113F0DAA">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p>
  <w:p w:rsidR="004C047A" w:rsidRPr="00F07CAE" w:rsidP="00F07CAE" w14:paraId="2CB19F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3903A8" w:rsidP="00504A53" w14:paraId="1E3B2470" w14:textId="67E6389A">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4B0B" w14:paraId="316A067C" w14:textId="77777777">
      <w:r>
        <w:separator/>
      </w:r>
    </w:p>
  </w:footnote>
  <w:footnote w:type="continuationSeparator" w:id="1">
    <w:p w:rsidR="00E14B0B" w14:paraId="2AC8D717" w14:textId="77777777">
      <w:r>
        <w:continuationSeparator/>
      </w:r>
    </w:p>
  </w:footnote>
  <w:footnote w:type="continuationNotice" w:id="2">
    <w:p w:rsidR="00E14B0B" w14:paraId="1F32E330" w14:textId="77777777"/>
  </w:footnote>
  <w:footnote w:id="3">
    <w:p w:rsidR="0002658D" w:rsidRPr="0002658D" w14:paraId="4EFF8477" w14:textId="77777777">
      <w:pPr>
        <w:pStyle w:val="FootnoteText"/>
        <w:rPr>
          <w:lang w:val="lv-LV"/>
        </w:rPr>
      </w:pPr>
      <w:r>
        <w:rPr>
          <w:rStyle w:val="FootnoteReference"/>
        </w:rPr>
        <w:footnoteRef/>
      </w:r>
      <w:r>
        <w:t xml:space="preserve"> </w:t>
      </w:r>
      <w:r>
        <w:fldChar w:fldCharType="begin"/>
      </w:r>
      <w:r>
        <w:instrText xml:space="preserve"> HYPERLINK "http://tap.mk.gov.lv/mk/mksedes/saraksts/protokols/?protokols=2017-11-14" </w:instrText>
      </w:r>
      <w:r>
        <w:fldChar w:fldCharType="separate"/>
      </w:r>
      <w:r w:rsidRPr="00E71F9E">
        <w:rPr>
          <w:rStyle w:val="Hyperlink"/>
        </w:rPr>
        <w:t>http://tap.mk.gov.lv/mk/mksedes/saraksts/protokols/?protokols=2017-11-14</w:t>
      </w:r>
      <w:r>
        <w:fldChar w:fldCharType="end"/>
      </w:r>
      <w:r>
        <w:t xml:space="preserve"> </w:t>
      </w:r>
    </w:p>
  </w:footnote>
  <w:footnote w:id="4">
    <w:p w:rsidR="000F3075" w:rsidRPr="000F3075" w14:paraId="3B89ACA9" w14:textId="77777777">
      <w:pPr>
        <w:pStyle w:val="FootnoteText"/>
        <w:rPr>
          <w:lang w:val="lv-LV"/>
        </w:rPr>
      </w:pPr>
      <w:r>
        <w:rPr>
          <w:rStyle w:val="FootnoteReference"/>
        </w:rPr>
        <w:footnoteRef/>
      </w:r>
      <w:r>
        <w:t xml:space="preserve"> </w:t>
      </w:r>
      <w:r>
        <w:fldChar w:fldCharType="begin"/>
      </w:r>
      <w:r>
        <w:instrText xml:space="preserve"> HYPERLINK "https://www.finnvera.fi/eng/products/guarantees/finnvera-guarantee" </w:instrText>
      </w:r>
      <w:r>
        <w:fldChar w:fldCharType="separate"/>
      </w:r>
      <w:r w:rsidRPr="00E71F9E">
        <w:rPr>
          <w:rStyle w:val="Hyperlink"/>
        </w:rPr>
        <w:t>https://www.finnvera.fi/eng/products/guarantees/finnvera-guarantee</w:t>
      </w:r>
      <w:r>
        <w:fldChar w:fldCharType="end"/>
      </w:r>
      <w:r>
        <w:t xml:space="preserve"> </w:t>
      </w:r>
    </w:p>
  </w:footnote>
  <w:footnote w:id="5">
    <w:p w:rsidR="00CA2734" w:rsidP="00CA2734" w14:paraId="2BB1AAA9" w14:textId="77777777">
      <w:pPr>
        <w:pStyle w:val="FootnoteText"/>
      </w:pPr>
      <w:r>
        <w:rPr>
          <w:rStyle w:val="FootnoteReference"/>
        </w:rPr>
        <w:footnoteRef/>
      </w:r>
      <w:r>
        <w:t xml:space="preserve"> </w:t>
      </w:r>
      <w:r>
        <w:fldChar w:fldCharType="begin"/>
      </w:r>
      <w:r>
        <w:instrText xml:space="preserve"> HYPERLINK "http://eur-lex.europa.eu/legal-content/LV/TXT/?uri=CELEX%3A52008XC0620(02)" </w:instrText>
      </w:r>
      <w:r>
        <w:fldChar w:fldCharType="separate"/>
      </w:r>
      <w:r w:rsidRPr="00E71F9E">
        <w:rPr>
          <w:rStyle w:val="Hyperlink"/>
        </w:rPr>
        <w:t>http://eur-lex.europa.eu/legal-content/LV/TXT/?uri=CELEX%3A52008XC0620(02)</w:t>
      </w:r>
      <w:r>
        <w:fldChar w:fldCharType="end"/>
      </w:r>
    </w:p>
    <w:p w:rsidR="00CA2734" w:rsidRPr="004B385B" w:rsidP="00CA2734" w14:paraId="59ECD203" w14:textId="7777777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P="00AE31DE" w14:paraId="145CBF92" w14:textId="2D78072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4C047A" w14:paraId="452E0C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7A" w:rsidRPr="00433CA3" w:rsidP="00433CA3" w14:paraId="43D6F99D" w14:textId="77777777">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E"/>
    <w:multiLevelType w:val="hybridMultilevel"/>
    <w:tmpl w:val="7825D1EA"/>
    <w:lvl w:ilvl="0">
      <w:start w:val="14"/>
      <w:numFmt w:val="bullet"/>
      <w:lvlText w:val="-"/>
      <w:lvlJc w:val="left"/>
      <w:pPr>
        <w:ind w:left="720" w:hanging="360"/>
      </w:pPr>
      <w:rPr>
        <w:rFonts w:ascii="Times New Roman" w:eastAsia="Times New Roman" w:hAnsi="Times New Roman"/>
        <w:w w:val="100"/>
        <w:sz w:val="20"/>
        <w:szCs w:val="20"/>
        <w:shd w:val="clear" w:color="auto" w:fill="auto"/>
      </w:rPr>
    </w:lvl>
    <w:lvl w:ilvl="1">
      <w:start w:val="1"/>
      <w:numFmt w:val="bullet"/>
      <w:lvlText w:val="o"/>
      <w:lvlJc w:val="left"/>
      <w:pPr>
        <w:ind w:left="1440" w:hanging="360"/>
      </w:pPr>
      <w:rPr>
        <w:rFonts w:ascii="Courier New" w:eastAsia="Courier New" w:hAnsi="Courier New"/>
        <w:w w:val="100"/>
        <w:sz w:val="20"/>
        <w:szCs w:val="20"/>
        <w:shd w:val="clear" w:color="auto" w:fill="auto"/>
      </w:rPr>
    </w:lvl>
    <w:lvl w:ilvl="2">
      <w:start w:val="1"/>
      <w:numFmt w:val="bullet"/>
      <w:lvlText w:val="§"/>
      <w:lvlJc w:val="left"/>
      <w:pPr>
        <w:ind w:left="2160" w:hanging="360"/>
      </w:pPr>
      <w:rPr>
        <w:rFonts w:ascii="Wingdings" w:eastAsia="Wingdings" w:hAnsi="Wingdings"/>
        <w:w w:val="100"/>
        <w:sz w:val="20"/>
        <w:szCs w:val="20"/>
        <w:shd w:val="clear" w:color="auto" w:fill="auto"/>
      </w:rPr>
    </w:lvl>
    <w:lvl w:ilvl="3">
      <w:start w:val="1"/>
      <w:numFmt w:val="bullet"/>
      <w:lvlText w:val="·"/>
      <w:lvlJc w:val="left"/>
      <w:pPr>
        <w:ind w:left="2880" w:hanging="360"/>
      </w:pPr>
      <w:rPr>
        <w:rFonts w:ascii="Symbol" w:eastAsia="Symbol" w:hAnsi="Symbol"/>
        <w:w w:val="100"/>
        <w:sz w:val="20"/>
        <w:szCs w:val="20"/>
        <w:shd w:val="clear" w:color="auto" w:fill="auto"/>
      </w:rPr>
    </w:lvl>
    <w:lvl w:ilvl="4">
      <w:start w:val="1"/>
      <w:numFmt w:val="bullet"/>
      <w:lvlText w:val="o"/>
      <w:lvlJc w:val="left"/>
      <w:pPr>
        <w:ind w:left="3600" w:hanging="360"/>
      </w:pPr>
      <w:rPr>
        <w:rFonts w:ascii="Courier New" w:eastAsia="Courier New" w:hAnsi="Courier New"/>
        <w:w w:val="100"/>
        <w:sz w:val="20"/>
        <w:szCs w:val="20"/>
        <w:shd w:val="clear" w:color="auto" w:fill="auto"/>
      </w:rPr>
    </w:lvl>
    <w:lvl w:ilvl="5">
      <w:start w:val="1"/>
      <w:numFmt w:val="bullet"/>
      <w:lvlText w:val="§"/>
      <w:lvlJc w:val="left"/>
      <w:pPr>
        <w:ind w:left="4320" w:hanging="360"/>
      </w:pPr>
      <w:rPr>
        <w:rFonts w:ascii="Wingdings" w:eastAsia="Wingdings" w:hAnsi="Wingdings"/>
        <w:w w:val="100"/>
        <w:sz w:val="20"/>
        <w:szCs w:val="20"/>
        <w:shd w:val="clear" w:color="auto" w:fill="auto"/>
      </w:rPr>
    </w:lvl>
    <w:lvl w:ilvl="6">
      <w:start w:val="1"/>
      <w:numFmt w:val="bullet"/>
      <w:lvlText w:val="·"/>
      <w:lvlJc w:val="left"/>
      <w:pPr>
        <w:ind w:left="5040" w:hanging="360"/>
      </w:pPr>
      <w:rPr>
        <w:rFonts w:ascii="Symbol" w:eastAsia="Symbol" w:hAnsi="Symbol"/>
        <w:w w:val="100"/>
        <w:sz w:val="20"/>
        <w:szCs w:val="20"/>
        <w:shd w:val="clear" w:color="auto" w:fill="auto"/>
      </w:rPr>
    </w:lvl>
    <w:lvl w:ilvl="7">
      <w:start w:val="1"/>
      <w:numFmt w:val="bullet"/>
      <w:lvlText w:val="o"/>
      <w:lvlJc w:val="left"/>
      <w:pPr>
        <w:ind w:left="5760" w:hanging="360"/>
      </w:pPr>
      <w:rPr>
        <w:rFonts w:ascii="Courier New" w:eastAsia="Courier New" w:hAnsi="Courier New"/>
        <w:w w:val="100"/>
        <w:sz w:val="20"/>
        <w:szCs w:val="20"/>
        <w:shd w:val="clear" w:color="auto" w:fill="auto"/>
      </w:rPr>
    </w:lvl>
    <w:lvl w:ilvl="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19CF3FAE"/>
    <w:multiLevelType w:val="hybridMultilevel"/>
    <w:tmpl w:val="D0140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5"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8"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33005251"/>
    <w:multiLevelType w:val="hybridMultilevel"/>
    <w:tmpl w:val="A52E4EE0"/>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0" w15:restartNumberingAfterBreak="1">
    <w:nsid w:val="3A16233E"/>
    <w:multiLevelType w:val="hybridMultilevel"/>
    <w:tmpl w:val="2EE8EA98"/>
    <w:lvl w:ilvl="0">
      <w:start w:val="0"/>
      <w:numFmt w:val="bullet"/>
      <w:lvlText w:val="-"/>
      <w:lvlJc w:val="left"/>
      <w:pPr>
        <w:ind w:left="420" w:hanging="360"/>
      </w:pPr>
      <w:rPr>
        <w:rFonts w:ascii="Times New Roman" w:hAnsi="Times New Roman" w:eastAsiaTheme="minorHAnsi" w:cs="Times New Roman" w:hint="default"/>
        <w:i w:val="0"/>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1"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3"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4"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5"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6"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533E3906"/>
    <w:multiLevelType w:val="hybridMultilevel"/>
    <w:tmpl w:val="A11EA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1"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59513970"/>
    <w:multiLevelType w:val="hybridMultilevel"/>
    <w:tmpl w:val="770200A6"/>
    <w:lvl w:ilvl="0">
      <w:start w:val="0"/>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7"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8"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1" w15:restartNumberingAfterBreak="1">
    <w:nsid w:val="75B617A8"/>
    <w:multiLevelType w:val="hybridMultilevel"/>
    <w:tmpl w:val="FB487BEA"/>
    <w:lvl w:ilvl="0">
      <w:start w:val="2015"/>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2"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D4F09D7"/>
    <w:multiLevelType w:val="hybridMultilevel"/>
    <w:tmpl w:val="7DE4F490"/>
    <w:lvl w:ilvl="0">
      <w:start w:val="3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6"/>
  </w:num>
  <w:num w:numId="3">
    <w:abstractNumId w:val="32"/>
  </w:num>
  <w:num w:numId="4">
    <w:abstractNumId w:val="30"/>
  </w:num>
  <w:num w:numId="5">
    <w:abstractNumId w:val="7"/>
  </w:num>
  <w:num w:numId="6">
    <w:abstractNumId w:val="20"/>
  </w:num>
  <w:num w:numId="7">
    <w:abstractNumId w:val="13"/>
  </w:num>
  <w:num w:numId="8">
    <w:abstractNumId w:val="5"/>
  </w:num>
  <w:num w:numId="9">
    <w:abstractNumId w:val="4"/>
  </w:num>
  <w:num w:numId="10">
    <w:abstractNumId w:val="8"/>
  </w:num>
  <w:num w:numId="11">
    <w:abstractNumId w:val="14"/>
  </w:num>
  <w:num w:numId="12">
    <w:abstractNumId w:val="29"/>
  </w:num>
  <w:num w:numId="13">
    <w:abstractNumId w:val="16"/>
  </w:num>
  <w:num w:numId="14">
    <w:abstractNumId w:val="26"/>
  </w:num>
  <w:num w:numId="15">
    <w:abstractNumId w:val="1"/>
  </w:num>
  <w:num w:numId="16">
    <w:abstractNumId w:val="34"/>
  </w:num>
  <w:num w:numId="17">
    <w:abstractNumId w:val="3"/>
  </w:num>
  <w:num w:numId="18">
    <w:abstractNumId w:val="23"/>
  </w:num>
  <w:num w:numId="19">
    <w:abstractNumId w:val="18"/>
  </w:num>
  <w:num w:numId="20">
    <w:abstractNumId w:val="15"/>
  </w:num>
  <w:num w:numId="21">
    <w:abstractNumId w:val="17"/>
  </w:num>
  <w:num w:numId="22">
    <w:abstractNumId w:val="27"/>
  </w:num>
  <w:num w:numId="23">
    <w:abstractNumId w:val="24"/>
  </w:num>
  <w:num w:numId="24">
    <w:abstractNumId w:val="25"/>
  </w:num>
  <w:num w:numId="25">
    <w:abstractNumId w:val="21"/>
  </w:num>
  <w:num w:numId="26">
    <w:abstractNumId w:val="28"/>
  </w:num>
  <w:num w:numId="27">
    <w:abstractNumId w:val="12"/>
  </w:num>
  <w:num w:numId="28">
    <w:abstractNumId w:val="2"/>
  </w:num>
  <w:num w:numId="29">
    <w:abstractNumId w:val="31"/>
  </w:num>
  <w:num w:numId="30">
    <w:abstractNumId w:val="19"/>
  </w:num>
  <w:num w:numId="31">
    <w:abstractNumId w:val="9"/>
  </w:num>
  <w:num w:numId="32">
    <w:abstractNumId w:val="22"/>
  </w:num>
  <w:num w:numId="33">
    <w:abstractNumId w:val="10"/>
  </w:num>
  <w:num w:numId="34">
    <w:abstractNumId w:val="0"/>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58D"/>
    <w:rsid w:val="0002670D"/>
    <w:rsid w:val="000276C4"/>
    <w:rsid w:val="00027C48"/>
    <w:rsid w:val="00031531"/>
    <w:rsid w:val="00032C84"/>
    <w:rsid w:val="00032CC9"/>
    <w:rsid w:val="00033622"/>
    <w:rsid w:val="00033962"/>
    <w:rsid w:val="00035163"/>
    <w:rsid w:val="000363D2"/>
    <w:rsid w:val="00036BA5"/>
    <w:rsid w:val="00037EA8"/>
    <w:rsid w:val="00041C63"/>
    <w:rsid w:val="0004227B"/>
    <w:rsid w:val="000439E5"/>
    <w:rsid w:val="00043C55"/>
    <w:rsid w:val="00043D08"/>
    <w:rsid w:val="0004620F"/>
    <w:rsid w:val="00046B88"/>
    <w:rsid w:val="0004745A"/>
    <w:rsid w:val="0004782E"/>
    <w:rsid w:val="00047ADE"/>
    <w:rsid w:val="00047C4D"/>
    <w:rsid w:val="000501E1"/>
    <w:rsid w:val="000503D4"/>
    <w:rsid w:val="000518A7"/>
    <w:rsid w:val="0005308B"/>
    <w:rsid w:val="00055841"/>
    <w:rsid w:val="00056289"/>
    <w:rsid w:val="00056326"/>
    <w:rsid w:val="00056E0C"/>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5707"/>
    <w:rsid w:val="00076AD3"/>
    <w:rsid w:val="000805C2"/>
    <w:rsid w:val="00080875"/>
    <w:rsid w:val="00080F7E"/>
    <w:rsid w:val="00081113"/>
    <w:rsid w:val="000817DA"/>
    <w:rsid w:val="00083A4D"/>
    <w:rsid w:val="00083ECF"/>
    <w:rsid w:val="00084A32"/>
    <w:rsid w:val="00085257"/>
    <w:rsid w:val="00085C7A"/>
    <w:rsid w:val="0008752E"/>
    <w:rsid w:val="0009001A"/>
    <w:rsid w:val="00091649"/>
    <w:rsid w:val="0009178C"/>
    <w:rsid w:val="0009201C"/>
    <w:rsid w:val="00093676"/>
    <w:rsid w:val="00094212"/>
    <w:rsid w:val="0009448B"/>
    <w:rsid w:val="00094926"/>
    <w:rsid w:val="00095292"/>
    <w:rsid w:val="000952A1"/>
    <w:rsid w:val="00096395"/>
    <w:rsid w:val="0009693B"/>
    <w:rsid w:val="000A0387"/>
    <w:rsid w:val="000A03A6"/>
    <w:rsid w:val="000A2823"/>
    <w:rsid w:val="000A368F"/>
    <w:rsid w:val="000A3888"/>
    <w:rsid w:val="000A423C"/>
    <w:rsid w:val="000A534A"/>
    <w:rsid w:val="000A79AB"/>
    <w:rsid w:val="000B3E3D"/>
    <w:rsid w:val="000B3E6C"/>
    <w:rsid w:val="000B46E1"/>
    <w:rsid w:val="000B4CB2"/>
    <w:rsid w:val="000B582B"/>
    <w:rsid w:val="000B744A"/>
    <w:rsid w:val="000B74F2"/>
    <w:rsid w:val="000B7AB5"/>
    <w:rsid w:val="000C090B"/>
    <w:rsid w:val="000C0BBB"/>
    <w:rsid w:val="000C0F79"/>
    <w:rsid w:val="000C1255"/>
    <w:rsid w:val="000C3696"/>
    <w:rsid w:val="000C4F50"/>
    <w:rsid w:val="000C6E81"/>
    <w:rsid w:val="000C7E15"/>
    <w:rsid w:val="000D0DCE"/>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18E"/>
    <w:rsid w:val="000E43ED"/>
    <w:rsid w:val="000E5231"/>
    <w:rsid w:val="000E5BDF"/>
    <w:rsid w:val="000E63C6"/>
    <w:rsid w:val="000E6573"/>
    <w:rsid w:val="000E6952"/>
    <w:rsid w:val="000E6DCD"/>
    <w:rsid w:val="000E7176"/>
    <w:rsid w:val="000F06A3"/>
    <w:rsid w:val="000F0C52"/>
    <w:rsid w:val="000F0E3B"/>
    <w:rsid w:val="000F14BE"/>
    <w:rsid w:val="000F288D"/>
    <w:rsid w:val="000F2A34"/>
    <w:rsid w:val="000F3075"/>
    <w:rsid w:val="000F3247"/>
    <w:rsid w:val="000F4DC7"/>
    <w:rsid w:val="000F4F3B"/>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946"/>
    <w:rsid w:val="00113BA6"/>
    <w:rsid w:val="00115480"/>
    <w:rsid w:val="001154C6"/>
    <w:rsid w:val="0011584F"/>
    <w:rsid w:val="00116C54"/>
    <w:rsid w:val="00120406"/>
    <w:rsid w:val="001206A2"/>
    <w:rsid w:val="00120A48"/>
    <w:rsid w:val="00120ACA"/>
    <w:rsid w:val="00121D4F"/>
    <w:rsid w:val="00121F0F"/>
    <w:rsid w:val="001221A7"/>
    <w:rsid w:val="001246EA"/>
    <w:rsid w:val="00124F0E"/>
    <w:rsid w:val="00125297"/>
    <w:rsid w:val="00125BE7"/>
    <w:rsid w:val="001267AF"/>
    <w:rsid w:val="00126C02"/>
    <w:rsid w:val="00126F8A"/>
    <w:rsid w:val="00130B8C"/>
    <w:rsid w:val="001320BC"/>
    <w:rsid w:val="001323C1"/>
    <w:rsid w:val="001333C1"/>
    <w:rsid w:val="00133C20"/>
    <w:rsid w:val="001356F7"/>
    <w:rsid w:val="00136085"/>
    <w:rsid w:val="00136B1B"/>
    <w:rsid w:val="001404C5"/>
    <w:rsid w:val="001408A3"/>
    <w:rsid w:val="001418C6"/>
    <w:rsid w:val="00141D62"/>
    <w:rsid w:val="001421E1"/>
    <w:rsid w:val="001428A9"/>
    <w:rsid w:val="00142902"/>
    <w:rsid w:val="00142AEA"/>
    <w:rsid w:val="0014304D"/>
    <w:rsid w:val="00144810"/>
    <w:rsid w:val="00144BF2"/>
    <w:rsid w:val="001457B4"/>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7801"/>
    <w:rsid w:val="00167959"/>
    <w:rsid w:val="00171627"/>
    <w:rsid w:val="001725AE"/>
    <w:rsid w:val="00172F58"/>
    <w:rsid w:val="001750CD"/>
    <w:rsid w:val="00176350"/>
    <w:rsid w:val="00177068"/>
    <w:rsid w:val="00177522"/>
    <w:rsid w:val="0018069C"/>
    <w:rsid w:val="00180BDE"/>
    <w:rsid w:val="00186C21"/>
    <w:rsid w:val="001913BD"/>
    <w:rsid w:val="001934C4"/>
    <w:rsid w:val="00195D1F"/>
    <w:rsid w:val="00196226"/>
    <w:rsid w:val="0019632B"/>
    <w:rsid w:val="0019688E"/>
    <w:rsid w:val="001979DD"/>
    <w:rsid w:val="001A060A"/>
    <w:rsid w:val="001A2127"/>
    <w:rsid w:val="001A2DC9"/>
    <w:rsid w:val="001A3B59"/>
    <w:rsid w:val="001A40ED"/>
    <w:rsid w:val="001A478B"/>
    <w:rsid w:val="001A5627"/>
    <w:rsid w:val="001A5867"/>
    <w:rsid w:val="001A5A2B"/>
    <w:rsid w:val="001A6B23"/>
    <w:rsid w:val="001A756C"/>
    <w:rsid w:val="001A7BCB"/>
    <w:rsid w:val="001B0A1F"/>
    <w:rsid w:val="001B2391"/>
    <w:rsid w:val="001B2891"/>
    <w:rsid w:val="001B28B5"/>
    <w:rsid w:val="001B2B6D"/>
    <w:rsid w:val="001B50DE"/>
    <w:rsid w:val="001B5678"/>
    <w:rsid w:val="001B6148"/>
    <w:rsid w:val="001B6264"/>
    <w:rsid w:val="001B688B"/>
    <w:rsid w:val="001B7CB1"/>
    <w:rsid w:val="001C1418"/>
    <w:rsid w:val="001C15B2"/>
    <w:rsid w:val="001C1AC7"/>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36CF"/>
    <w:rsid w:val="001E44A7"/>
    <w:rsid w:val="001E4E6D"/>
    <w:rsid w:val="001E5C2E"/>
    <w:rsid w:val="001E5DF4"/>
    <w:rsid w:val="001E6375"/>
    <w:rsid w:val="001F0A1D"/>
    <w:rsid w:val="001F14A5"/>
    <w:rsid w:val="001F14FA"/>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16BD"/>
    <w:rsid w:val="00212218"/>
    <w:rsid w:val="00213149"/>
    <w:rsid w:val="00214A06"/>
    <w:rsid w:val="00214F0B"/>
    <w:rsid w:val="00215ED7"/>
    <w:rsid w:val="0021747A"/>
    <w:rsid w:val="00220078"/>
    <w:rsid w:val="002202EA"/>
    <w:rsid w:val="00221CCE"/>
    <w:rsid w:val="00222172"/>
    <w:rsid w:val="00222580"/>
    <w:rsid w:val="00222C27"/>
    <w:rsid w:val="0022567B"/>
    <w:rsid w:val="002305A8"/>
    <w:rsid w:val="00230DC6"/>
    <w:rsid w:val="00232B52"/>
    <w:rsid w:val="00232BD8"/>
    <w:rsid w:val="00233ACD"/>
    <w:rsid w:val="00234F2B"/>
    <w:rsid w:val="00235496"/>
    <w:rsid w:val="002363B4"/>
    <w:rsid w:val="00237EFC"/>
    <w:rsid w:val="00240959"/>
    <w:rsid w:val="002413A6"/>
    <w:rsid w:val="00241E63"/>
    <w:rsid w:val="002421F8"/>
    <w:rsid w:val="00242936"/>
    <w:rsid w:val="0024330A"/>
    <w:rsid w:val="00244398"/>
    <w:rsid w:val="00244C4C"/>
    <w:rsid w:val="002463FA"/>
    <w:rsid w:val="0024658B"/>
    <w:rsid w:val="00246F31"/>
    <w:rsid w:val="00250B85"/>
    <w:rsid w:val="002524B8"/>
    <w:rsid w:val="002539BA"/>
    <w:rsid w:val="00253B3F"/>
    <w:rsid w:val="00253F70"/>
    <w:rsid w:val="00254323"/>
    <w:rsid w:val="0025451F"/>
    <w:rsid w:val="00254A20"/>
    <w:rsid w:val="00254CDC"/>
    <w:rsid w:val="00255E6A"/>
    <w:rsid w:val="00255FEF"/>
    <w:rsid w:val="00261A6E"/>
    <w:rsid w:val="00261D6D"/>
    <w:rsid w:val="00261ED1"/>
    <w:rsid w:val="002636FC"/>
    <w:rsid w:val="00265208"/>
    <w:rsid w:val="002668BD"/>
    <w:rsid w:val="002673AF"/>
    <w:rsid w:val="00267907"/>
    <w:rsid w:val="002703C7"/>
    <w:rsid w:val="00271EB3"/>
    <w:rsid w:val="0027234B"/>
    <w:rsid w:val="0027270B"/>
    <w:rsid w:val="002732E7"/>
    <w:rsid w:val="00273339"/>
    <w:rsid w:val="002737E1"/>
    <w:rsid w:val="0027380B"/>
    <w:rsid w:val="00273B79"/>
    <w:rsid w:val="00273F81"/>
    <w:rsid w:val="00275FF8"/>
    <w:rsid w:val="002762A5"/>
    <w:rsid w:val="00277ACD"/>
    <w:rsid w:val="00277FBE"/>
    <w:rsid w:val="00280927"/>
    <w:rsid w:val="00280F91"/>
    <w:rsid w:val="00282093"/>
    <w:rsid w:val="00282E1F"/>
    <w:rsid w:val="00283E34"/>
    <w:rsid w:val="0028403E"/>
    <w:rsid w:val="00285F34"/>
    <w:rsid w:val="00287763"/>
    <w:rsid w:val="002919D2"/>
    <w:rsid w:val="00291E5B"/>
    <w:rsid w:val="00291F16"/>
    <w:rsid w:val="002924CC"/>
    <w:rsid w:val="002924D8"/>
    <w:rsid w:val="00292856"/>
    <w:rsid w:val="00293318"/>
    <w:rsid w:val="00293548"/>
    <w:rsid w:val="0029357C"/>
    <w:rsid w:val="0029369E"/>
    <w:rsid w:val="0029375C"/>
    <w:rsid w:val="00293BE3"/>
    <w:rsid w:val="00293BEA"/>
    <w:rsid w:val="00296AB3"/>
    <w:rsid w:val="00297452"/>
    <w:rsid w:val="002976ED"/>
    <w:rsid w:val="002A15EF"/>
    <w:rsid w:val="002A1D97"/>
    <w:rsid w:val="002A37F4"/>
    <w:rsid w:val="002A3FAF"/>
    <w:rsid w:val="002A452C"/>
    <w:rsid w:val="002A5C20"/>
    <w:rsid w:val="002B30CC"/>
    <w:rsid w:val="002B4865"/>
    <w:rsid w:val="002B49EC"/>
    <w:rsid w:val="002B4A30"/>
    <w:rsid w:val="002B4D5F"/>
    <w:rsid w:val="002B52C7"/>
    <w:rsid w:val="002B5A2C"/>
    <w:rsid w:val="002B5D24"/>
    <w:rsid w:val="002B628A"/>
    <w:rsid w:val="002B6636"/>
    <w:rsid w:val="002B746F"/>
    <w:rsid w:val="002B79A1"/>
    <w:rsid w:val="002C2730"/>
    <w:rsid w:val="002C2A3D"/>
    <w:rsid w:val="002C442E"/>
    <w:rsid w:val="002C512B"/>
    <w:rsid w:val="002C52EB"/>
    <w:rsid w:val="002C5C63"/>
    <w:rsid w:val="002C6C37"/>
    <w:rsid w:val="002C752A"/>
    <w:rsid w:val="002C75AF"/>
    <w:rsid w:val="002C7B42"/>
    <w:rsid w:val="002D07C0"/>
    <w:rsid w:val="002D10F3"/>
    <w:rsid w:val="002D1242"/>
    <w:rsid w:val="002D1AAA"/>
    <w:rsid w:val="002D2DC3"/>
    <w:rsid w:val="002D370A"/>
    <w:rsid w:val="002D7F8E"/>
    <w:rsid w:val="002E0B99"/>
    <w:rsid w:val="002E167C"/>
    <w:rsid w:val="002E1A3E"/>
    <w:rsid w:val="002E1CF9"/>
    <w:rsid w:val="002E49C9"/>
    <w:rsid w:val="002E4AC5"/>
    <w:rsid w:val="002E55A9"/>
    <w:rsid w:val="002F25E7"/>
    <w:rsid w:val="002F5BDF"/>
    <w:rsid w:val="002F7833"/>
    <w:rsid w:val="002F7A63"/>
    <w:rsid w:val="00303A7F"/>
    <w:rsid w:val="003046B0"/>
    <w:rsid w:val="00304D05"/>
    <w:rsid w:val="00305FE3"/>
    <w:rsid w:val="00306BDD"/>
    <w:rsid w:val="00306C1E"/>
    <w:rsid w:val="00310D41"/>
    <w:rsid w:val="003112BD"/>
    <w:rsid w:val="0031255F"/>
    <w:rsid w:val="0031340F"/>
    <w:rsid w:val="003134F0"/>
    <w:rsid w:val="003143DF"/>
    <w:rsid w:val="00314552"/>
    <w:rsid w:val="00315B99"/>
    <w:rsid w:val="00320DEC"/>
    <w:rsid w:val="0032152A"/>
    <w:rsid w:val="00322373"/>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4F6"/>
    <w:rsid w:val="00334AA3"/>
    <w:rsid w:val="00334B92"/>
    <w:rsid w:val="00337DBF"/>
    <w:rsid w:val="00340A6F"/>
    <w:rsid w:val="003422F9"/>
    <w:rsid w:val="00342E1B"/>
    <w:rsid w:val="00343C7B"/>
    <w:rsid w:val="00344178"/>
    <w:rsid w:val="00345AC5"/>
    <w:rsid w:val="00347231"/>
    <w:rsid w:val="0034786E"/>
    <w:rsid w:val="0035093B"/>
    <w:rsid w:val="00350CB0"/>
    <w:rsid w:val="0035362C"/>
    <w:rsid w:val="003577C7"/>
    <w:rsid w:val="00360258"/>
    <w:rsid w:val="00360CDE"/>
    <w:rsid w:val="00360F61"/>
    <w:rsid w:val="00362B4E"/>
    <w:rsid w:val="00362FEC"/>
    <w:rsid w:val="00364D8C"/>
    <w:rsid w:val="0036504D"/>
    <w:rsid w:val="00365127"/>
    <w:rsid w:val="00366D85"/>
    <w:rsid w:val="0036786A"/>
    <w:rsid w:val="00370544"/>
    <w:rsid w:val="00373A5D"/>
    <w:rsid w:val="003743B1"/>
    <w:rsid w:val="0037545A"/>
    <w:rsid w:val="00376A77"/>
    <w:rsid w:val="003805E5"/>
    <w:rsid w:val="003838CA"/>
    <w:rsid w:val="0038424B"/>
    <w:rsid w:val="00384F30"/>
    <w:rsid w:val="003852F7"/>
    <w:rsid w:val="0038574C"/>
    <w:rsid w:val="00385C2A"/>
    <w:rsid w:val="00385DEB"/>
    <w:rsid w:val="00386863"/>
    <w:rsid w:val="003903A8"/>
    <w:rsid w:val="003908DB"/>
    <w:rsid w:val="0039273B"/>
    <w:rsid w:val="00392B49"/>
    <w:rsid w:val="00392E82"/>
    <w:rsid w:val="003933E9"/>
    <w:rsid w:val="00393472"/>
    <w:rsid w:val="003934B8"/>
    <w:rsid w:val="00393D05"/>
    <w:rsid w:val="003942BF"/>
    <w:rsid w:val="003944A8"/>
    <w:rsid w:val="003949D4"/>
    <w:rsid w:val="00394C33"/>
    <w:rsid w:val="00396124"/>
    <w:rsid w:val="0039687D"/>
    <w:rsid w:val="003969CE"/>
    <w:rsid w:val="0039762C"/>
    <w:rsid w:val="003A0C47"/>
    <w:rsid w:val="003A2154"/>
    <w:rsid w:val="003A2A13"/>
    <w:rsid w:val="003A3816"/>
    <w:rsid w:val="003A4AC8"/>
    <w:rsid w:val="003A53E7"/>
    <w:rsid w:val="003A6127"/>
    <w:rsid w:val="003A6AB4"/>
    <w:rsid w:val="003A778C"/>
    <w:rsid w:val="003B0FF1"/>
    <w:rsid w:val="003B31CD"/>
    <w:rsid w:val="003B39A6"/>
    <w:rsid w:val="003B45FA"/>
    <w:rsid w:val="003B4632"/>
    <w:rsid w:val="003B5C85"/>
    <w:rsid w:val="003B601E"/>
    <w:rsid w:val="003B6492"/>
    <w:rsid w:val="003B67EF"/>
    <w:rsid w:val="003B69F4"/>
    <w:rsid w:val="003B7C62"/>
    <w:rsid w:val="003C0B01"/>
    <w:rsid w:val="003C2574"/>
    <w:rsid w:val="003C2797"/>
    <w:rsid w:val="003C2DA4"/>
    <w:rsid w:val="003C3770"/>
    <w:rsid w:val="003C39F1"/>
    <w:rsid w:val="003C4567"/>
    <w:rsid w:val="003C47F2"/>
    <w:rsid w:val="003C48E2"/>
    <w:rsid w:val="003C58BF"/>
    <w:rsid w:val="003C5BD8"/>
    <w:rsid w:val="003C5D25"/>
    <w:rsid w:val="003C6CB6"/>
    <w:rsid w:val="003C6E0F"/>
    <w:rsid w:val="003C7725"/>
    <w:rsid w:val="003C7C96"/>
    <w:rsid w:val="003D164D"/>
    <w:rsid w:val="003D2917"/>
    <w:rsid w:val="003D2F02"/>
    <w:rsid w:val="003D3ADD"/>
    <w:rsid w:val="003D3DC7"/>
    <w:rsid w:val="003D42F9"/>
    <w:rsid w:val="003D5485"/>
    <w:rsid w:val="003D5CDD"/>
    <w:rsid w:val="003D6ECA"/>
    <w:rsid w:val="003E096B"/>
    <w:rsid w:val="003E1992"/>
    <w:rsid w:val="003E3AE6"/>
    <w:rsid w:val="003E3CE7"/>
    <w:rsid w:val="003E4701"/>
    <w:rsid w:val="003E4F47"/>
    <w:rsid w:val="003E5435"/>
    <w:rsid w:val="003E5C83"/>
    <w:rsid w:val="003E62BA"/>
    <w:rsid w:val="003E73BB"/>
    <w:rsid w:val="003E755C"/>
    <w:rsid w:val="003F0705"/>
    <w:rsid w:val="003F11A0"/>
    <w:rsid w:val="003F1B8F"/>
    <w:rsid w:val="003F222E"/>
    <w:rsid w:val="003F24CB"/>
    <w:rsid w:val="003F3001"/>
    <w:rsid w:val="003F36CD"/>
    <w:rsid w:val="003F373D"/>
    <w:rsid w:val="003F3DFF"/>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0AB5"/>
    <w:rsid w:val="00421513"/>
    <w:rsid w:val="004227C9"/>
    <w:rsid w:val="00422D8D"/>
    <w:rsid w:val="00424D8D"/>
    <w:rsid w:val="00425B84"/>
    <w:rsid w:val="00425FF2"/>
    <w:rsid w:val="00426A4A"/>
    <w:rsid w:val="00427933"/>
    <w:rsid w:val="00427BE1"/>
    <w:rsid w:val="00431321"/>
    <w:rsid w:val="00431C6A"/>
    <w:rsid w:val="00431F6D"/>
    <w:rsid w:val="00433222"/>
    <w:rsid w:val="00433CA3"/>
    <w:rsid w:val="00435601"/>
    <w:rsid w:val="004358C2"/>
    <w:rsid w:val="004359E1"/>
    <w:rsid w:val="00435B0F"/>
    <w:rsid w:val="004365FE"/>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6F68"/>
    <w:rsid w:val="00457218"/>
    <w:rsid w:val="00457912"/>
    <w:rsid w:val="004602A6"/>
    <w:rsid w:val="004603AF"/>
    <w:rsid w:val="0046091D"/>
    <w:rsid w:val="00461384"/>
    <w:rsid w:val="004633A1"/>
    <w:rsid w:val="0046461F"/>
    <w:rsid w:val="00464EF7"/>
    <w:rsid w:val="00465744"/>
    <w:rsid w:val="0046732D"/>
    <w:rsid w:val="00467EA6"/>
    <w:rsid w:val="0047025D"/>
    <w:rsid w:val="00471474"/>
    <w:rsid w:val="00473AFD"/>
    <w:rsid w:val="00473C57"/>
    <w:rsid w:val="00474E65"/>
    <w:rsid w:val="00475999"/>
    <w:rsid w:val="00477249"/>
    <w:rsid w:val="004773BC"/>
    <w:rsid w:val="004803A0"/>
    <w:rsid w:val="00482751"/>
    <w:rsid w:val="00482E5C"/>
    <w:rsid w:val="00483994"/>
    <w:rsid w:val="00484D6F"/>
    <w:rsid w:val="00485372"/>
    <w:rsid w:val="0048582F"/>
    <w:rsid w:val="00485857"/>
    <w:rsid w:val="00485CD9"/>
    <w:rsid w:val="00486163"/>
    <w:rsid w:val="004867DC"/>
    <w:rsid w:val="00490BC2"/>
    <w:rsid w:val="0049185C"/>
    <w:rsid w:val="004943B2"/>
    <w:rsid w:val="004960DD"/>
    <w:rsid w:val="00497B1B"/>
    <w:rsid w:val="004A0A47"/>
    <w:rsid w:val="004A0AA3"/>
    <w:rsid w:val="004A3D81"/>
    <w:rsid w:val="004A42D9"/>
    <w:rsid w:val="004A4EFE"/>
    <w:rsid w:val="004A570F"/>
    <w:rsid w:val="004A7B5A"/>
    <w:rsid w:val="004A7FFE"/>
    <w:rsid w:val="004B0CAD"/>
    <w:rsid w:val="004B16F6"/>
    <w:rsid w:val="004B1C26"/>
    <w:rsid w:val="004B2292"/>
    <w:rsid w:val="004B385B"/>
    <w:rsid w:val="004B38D7"/>
    <w:rsid w:val="004B3BA8"/>
    <w:rsid w:val="004B41B4"/>
    <w:rsid w:val="004B4564"/>
    <w:rsid w:val="004B4BD9"/>
    <w:rsid w:val="004C047A"/>
    <w:rsid w:val="004C1386"/>
    <w:rsid w:val="004C25C3"/>
    <w:rsid w:val="004C30B5"/>
    <w:rsid w:val="004C3A3D"/>
    <w:rsid w:val="004C7D56"/>
    <w:rsid w:val="004C7DDE"/>
    <w:rsid w:val="004D09D2"/>
    <w:rsid w:val="004D1CDA"/>
    <w:rsid w:val="004D3C11"/>
    <w:rsid w:val="004D3C8A"/>
    <w:rsid w:val="004D3D5A"/>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1EB"/>
    <w:rsid w:val="00510A23"/>
    <w:rsid w:val="00512138"/>
    <w:rsid w:val="00513342"/>
    <w:rsid w:val="00513D72"/>
    <w:rsid w:val="00513EF3"/>
    <w:rsid w:val="00513FBB"/>
    <w:rsid w:val="00514837"/>
    <w:rsid w:val="00514E3B"/>
    <w:rsid w:val="00515068"/>
    <w:rsid w:val="005157D7"/>
    <w:rsid w:val="00515B13"/>
    <w:rsid w:val="00517A8F"/>
    <w:rsid w:val="00517CFE"/>
    <w:rsid w:val="0052015A"/>
    <w:rsid w:val="0052047B"/>
    <w:rsid w:val="00520703"/>
    <w:rsid w:val="005209DB"/>
    <w:rsid w:val="00520A23"/>
    <w:rsid w:val="00521703"/>
    <w:rsid w:val="005223A7"/>
    <w:rsid w:val="005229D7"/>
    <w:rsid w:val="00524E89"/>
    <w:rsid w:val="005262F6"/>
    <w:rsid w:val="00526367"/>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5507"/>
    <w:rsid w:val="00566497"/>
    <w:rsid w:val="0056689A"/>
    <w:rsid w:val="005670FE"/>
    <w:rsid w:val="005708D1"/>
    <w:rsid w:val="0057235E"/>
    <w:rsid w:val="00572523"/>
    <w:rsid w:val="00573772"/>
    <w:rsid w:val="005739B0"/>
    <w:rsid w:val="0057481D"/>
    <w:rsid w:val="005753E6"/>
    <w:rsid w:val="005757C3"/>
    <w:rsid w:val="00576865"/>
    <w:rsid w:val="005775BF"/>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D79"/>
    <w:rsid w:val="005A0E62"/>
    <w:rsid w:val="005A10FB"/>
    <w:rsid w:val="005A2057"/>
    <w:rsid w:val="005A3C4F"/>
    <w:rsid w:val="005A4B0F"/>
    <w:rsid w:val="005A4CA6"/>
    <w:rsid w:val="005A4F60"/>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7B9"/>
    <w:rsid w:val="005C2DA0"/>
    <w:rsid w:val="005C341A"/>
    <w:rsid w:val="005C39E7"/>
    <w:rsid w:val="005D127A"/>
    <w:rsid w:val="005D1609"/>
    <w:rsid w:val="005D1819"/>
    <w:rsid w:val="005D4842"/>
    <w:rsid w:val="005D5A73"/>
    <w:rsid w:val="005D5C24"/>
    <w:rsid w:val="005D70B9"/>
    <w:rsid w:val="005E0052"/>
    <w:rsid w:val="005E1C73"/>
    <w:rsid w:val="005E2246"/>
    <w:rsid w:val="005E527A"/>
    <w:rsid w:val="005E5885"/>
    <w:rsid w:val="005E6398"/>
    <w:rsid w:val="005E716D"/>
    <w:rsid w:val="005E7925"/>
    <w:rsid w:val="005F07D3"/>
    <w:rsid w:val="005F0C1C"/>
    <w:rsid w:val="005F1A67"/>
    <w:rsid w:val="005F256C"/>
    <w:rsid w:val="005F3977"/>
    <w:rsid w:val="005F5523"/>
    <w:rsid w:val="005F78CF"/>
    <w:rsid w:val="00601522"/>
    <w:rsid w:val="00602411"/>
    <w:rsid w:val="00602C7A"/>
    <w:rsid w:val="00603A52"/>
    <w:rsid w:val="00603D1A"/>
    <w:rsid w:val="00604B03"/>
    <w:rsid w:val="00606C20"/>
    <w:rsid w:val="00606D36"/>
    <w:rsid w:val="00607C2F"/>
    <w:rsid w:val="006100BF"/>
    <w:rsid w:val="00612807"/>
    <w:rsid w:val="0061539D"/>
    <w:rsid w:val="006159B1"/>
    <w:rsid w:val="0061651A"/>
    <w:rsid w:val="006168D2"/>
    <w:rsid w:val="00616FC8"/>
    <w:rsid w:val="00617094"/>
    <w:rsid w:val="0061743E"/>
    <w:rsid w:val="006177B3"/>
    <w:rsid w:val="00617C20"/>
    <w:rsid w:val="006203D0"/>
    <w:rsid w:val="00621AB0"/>
    <w:rsid w:val="006222A8"/>
    <w:rsid w:val="00624D78"/>
    <w:rsid w:val="00630B3B"/>
    <w:rsid w:val="00630FA5"/>
    <w:rsid w:val="006310E2"/>
    <w:rsid w:val="00631240"/>
    <w:rsid w:val="0063145B"/>
    <w:rsid w:val="00631534"/>
    <w:rsid w:val="00631FB8"/>
    <w:rsid w:val="006325D3"/>
    <w:rsid w:val="00632612"/>
    <w:rsid w:val="00633002"/>
    <w:rsid w:val="00633F09"/>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5228"/>
    <w:rsid w:val="00647C54"/>
    <w:rsid w:val="00650359"/>
    <w:rsid w:val="00650F99"/>
    <w:rsid w:val="00652E55"/>
    <w:rsid w:val="00653CC2"/>
    <w:rsid w:val="00653DE8"/>
    <w:rsid w:val="006542E4"/>
    <w:rsid w:val="00655A09"/>
    <w:rsid w:val="00656FCD"/>
    <w:rsid w:val="00660212"/>
    <w:rsid w:val="00662129"/>
    <w:rsid w:val="00662B5B"/>
    <w:rsid w:val="00662D5E"/>
    <w:rsid w:val="00663CC5"/>
    <w:rsid w:val="0066607F"/>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60FF"/>
    <w:rsid w:val="00686744"/>
    <w:rsid w:val="00686C26"/>
    <w:rsid w:val="00687E19"/>
    <w:rsid w:val="00687FA7"/>
    <w:rsid w:val="00690170"/>
    <w:rsid w:val="0069169A"/>
    <w:rsid w:val="006918A2"/>
    <w:rsid w:val="00692584"/>
    <w:rsid w:val="00692B68"/>
    <w:rsid w:val="0069386D"/>
    <w:rsid w:val="00693999"/>
    <w:rsid w:val="00694DC3"/>
    <w:rsid w:val="0069543C"/>
    <w:rsid w:val="006954B3"/>
    <w:rsid w:val="00696EDE"/>
    <w:rsid w:val="00697523"/>
    <w:rsid w:val="006A0793"/>
    <w:rsid w:val="006A10CA"/>
    <w:rsid w:val="006A25EB"/>
    <w:rsid w:val="006A3A6B"/>
    <w:rsid w:val="006A3BA8"/>
    <w:rsid w:val="006A48D9"/>
    <w:rsid w:val="006A4B36"/>
    <w:rsid w:val="006A5FDF"/>
    <w:rsid w:val="006A7153"/>
    <w:rsid w:val="006B13B3"/>
    <w:rsid w:val="006B2982"/>
    <w:rsid w:val="006B3406"/>
    <w:rsid w:val="006B4D9B"/>
    <w:rsid w:val="006B55C3"/>
    <w:rsid w:val="006B685F"/>
    <w:rsid w:val="006B6C22"/>
    <w:rsid w:val="006B714B"/>
    <w:rsid w:val="006B7372"/>
    <w:rsid w:val="006B7DFE"/>
    <w:rsid w:val="006C08B4"/>
    <w:rsid w:val="006C3682"/>
    <w:rsid w:val="006C3EDF"/>
    <w:rsid w:val="006C451E"/>
    <w:rsid w:val="006C6368"/>
    <w:rsid w:val="006C6B4B"/>
    <w:rsid w:val="006C7116"/>
    <w:rsid w:val="006D04E8"/>
    <w:rsid w:val="006D1EED"/>
    <w:rsid w:val="006D2391"/>
    <w:rsid w:val="006D2742"/>
    <w:rsid w:val="006D2DAA"/>
    <w:rsid w:val="006D4A39"/>
    <w:rsid w:val="006D4F76"/>
    <w:rsid w:val="006D6FD8"/>
    <w:rsid w:val="006D7B92"/>
    <w:rsid w:val="006E0DBA"/>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203E9"/>
    <w:rsid w:val="00723FE4"/>
    <w:rsid w:val="00724555"/>
    <w:rsid w:val="00724E9D"/>
    <w:rsid w:val="007252A5"/>
    <w:rsid w:val="0072561B"/>
    <w:rsid w:val="0072584B"/>
    <w:rsid w:val="00725D61"/>
    <w:rsid w:val="00727A98"/>
    <w:rsid w:val="00730DEF"/>
    <w:rsid w:val="00731140"/>
    <w:rsid w:val="00732B36"/>
    <w:rsid w:val="00733654"/>
    <w:rsid w:val="007337CC"/>
    <w:rsid w:val="00735728"/>
    <w:rsid w:val="007373D3"/>
    <w:rsid w:val="00737A0A"/>
    <w:rsid w:val="00737E7E"/>
    <w:rsid w:val="00740E0A"/>
    <w:rsid w:val="007410CF"/>
    <w:rsid w:val="00743536"/>
    <w:rsid w:val="00743680"/>
    <w:rsid w:val="0074374A"/>
    <w:rsid w:val="00743A0D"/>
    <w:rsid w:val="00743CD5"/>
    <w:rsid w:val="0074525F"/>
    <w:rsid w:val="0074534E"/>
    <w:rsid w:val="0074706A"/>
    <w:rsid w:val="00747929"/>
    <w:rsid w:val="007509A3"/>
    <w:rsid w:val="00752E42"/>
    <w:rsid w:val="00753FC7"/>
    <w:rsid w:val="0075444B"/>
    <w:rsid w:val="00754FFC"/>
    <w:rsid w:val="00756366"/>
    <w:rsid w:val="00760166"/>
    <w:rsid w:val="007626DA"/>
    <w:rsid w:val="00762BB2"/>
    <w:rsid w:val="00763A6A"/>
    <w:rsid w:val="00763E53"/>
    <w:rsid w:val="007645B3"/>
    <w:rsid w:val="007650F5"/>
    <w:rsid w:val="00765680"/>
    <w:rsid w:val="00765AAC"/>
    <w:rsid w:val="007660E1"/>
    <w:rsid w:val="00766442"/>
    <w:rsid w:val="00767697"/>
    <w:rsid w:val="00767C41"/>
    <w:rsid w:val="00771694"/>
    <w:rsid w:val="00771758"/>
    <w:rsid w:val="00772941"/>
    <w:rsid w:val="007729DB"/>
    <w:rsid w:val="0077305F"/>
    <w:rsid w:val="00773754"/>
    <w:rsid w:val="00773A85"/>
    <w:rsid w:val="00773E94"/>
    <w:rsid w:val="00775563"/>
    <w:rsid w:val="007759EA"/>
    <w:rsid w:val="00776D89"/>
    <w:rsid w:val="0077707B"/>
    <w:rsid w:val="00777540"/>
    <w:rsid w:val="007808CD"/>
    <w:rsid w:val="00781895"/>
    <w:rsid w:val="0078372F"/>
    <w:rsid w:val="007854C1"/>
    <w:rsid w:val="00786AEB"/>
    <w:rsid w:val="0078726F"/>
    <w:rsid w:val="0079068A"/>
    <w:rsid w:val="00790757"/>
    <w:rsid w:val="007908D6"/>
    <w:rsid w:val="00791797"/>
    <w:rsid w:val="0079179D"/>
    <w:rsid w:val="00792B36"/>
    <w:rsid w:val="007939BC"/>
    <w:rsid w:val="00796848"/>
    <w:rsid w:val="00796A3B"/>
    <w:rsid w:val="0079752F"/>
    <w:rsid w:val="00797F33"/>
    <w:rsid w:val="007A1722"/>
    <w:rsid w:val="007A210F"/>
    <w:rsid w:val="007A3282"/>
    <w:rsid w:val="007A368E"/>
    <w:rsid w:val="007A3DD8"/>
    <w:rsid w:val="007A41B7"/>
    <w:rsid w:val="007A547F"/>
    <w:rsid w:val="007A613A"/>
    <w:rsid w:val="007A6742"/>
    <w:rsid w:val="007A69F0"/>
    <w:rsid w:val="007A75E1"/>
    <w:rsid w:val="007A7CE8"/>
    <w:rsid w:val="007B0293"/>
    <w:rsid w:val="007B04C6"/>
    <w:rsid w:val="007B06BE"/>
    <w:rsid w:val="007B08A2"/>
    <w:rsid w:val="007B3382"/>
    <w:rsid w:val="007B34BD"/>
    <w:rsid w:val="007B3EC9"/>
    <w:rsid w:val="007B4935"/>
    <w:rsid w:val="007B4B86"/>
    <w:rsid w:val="007B642D"/>
    <w:rsid w:val="007B6A8D"/>
    <w:rsid w:val="007B7025"/>
    <w:rsid w:val="007C089A"/>
    <w:rsid w:val="007C199A"/>
    <w:rsid w:val="007C20E6"/>
    <w:rsid w:val="007C281D"/>
    <w:rsid w:val="007C337A"/>
    <w:rsid w:val="007C48F8"/>
    <w:rsid w:val="007C61D1"/>
    <w:rsid w:val="007C6F56"/>
    <w:rsid w:val="007D1A9C"/>
    <w:rsid w:val="007D2880"/>
    <w:rsid w:val="007D34E5"/>
    <w:rsid w:val="007D3894"/>
    <w:rsid w:val="007D467E"/>
    <w:rsid w:val="007D491B"/>
    <w:rsid w:val="007D6A79"/>
    <w:rsid w:val="007D7C78"/>
    <w:rsid w:val="007E1388"/>
    <w:rsid w:val="007E1832"/>
    <w:rsid w:val="007E19B0"/>
    <w:rsid w:val="007E2FAB"/>
    <w:rsid w:val="007E3033"/>
    <w:rsid w:val="007E4850"/>
    <w:rsid w:val="007E5013"/>
    <w:rsid w:val="007E5597"/>
    <w:rsid w:val="007E6491"/>
    <w:rsid w:val="007E6B8B"/>
    <w:rsid w:val="007E757C"/>
    <w:rsid w:val="007E7AAD"/>
    <w:rsid w:val="007F1383"/>
    <w:rsid w:val="007F1D02"/>
    <w:rsid w:val="007F33A1"/>
    <w:rsid w:val="007F34A1"/>
    <w:rsid w:val="007F3E3C"/>
    <w:rsid w:val="007F52DF"/>
    <w:rsid w:val="007F5FF8"/>
    <w:rsid w:val="007F6B79"/>
    <w:rsid w:val="007F7144"/>
    <w:rsid w:val="008001BF"/>
    <w:rsid w:val="008019F1"/>
    <w:rsid w:val="00801DE0"/>
    <w:rsid w:val="008025E5"/>
    <w:rsid w:val="00802CE6"/>
    <w:rsid w:val="008032CD"/>
    <w:rsid w:val="008052BB"/>
    <w:rsid w:val="00806F09"/>
    <w:rsid w:val="00807166"/>
    <w:rsid w:val="00807DA5"/>
    <w:rsid w:val="00810B5B"/>
    <w:rsid w:val="00811FD5"/>
    <w:rsid w:val="00812350"/>
    <w:rsid w:val="0081309E"/>
    <w:rsid w:val="00816075"/>
    <w:rsid w:val="008162F1"/>
    <w:rsid w:val="008172A5"/>
    <w:rsid w:val="00822172"/>
    <w:rsid w:val="00824711"/>
    <w:rsid w:val="008258D3"/>
    <w:rsid w:val="00830138"/>
    <w:rsid w:val="008321AF"/>
    <w:rsid w:val="00834C8E"/>
    <w:rsid w:val="0083560F"/>
    <w:rsid w:val="00835FC5"/>
    <w:rsid w:val="00836D51"/>
    <w:rsid w:val="00836FAA"/>
    <w:rsid w:val="00841771"/>
    <w:rsid w:val="00842CF0"/>
    <w:rsid w:val="00844F61"/>
    <w:rsid w:val="0084692A"/>
    <w:rsid w:val="00846A52"/>
    <w:rsid w:val="00850210"/>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F6"/>
    <w:rsid w:val="008842B9"/>
    <w:rsid w:val="008843EF"/>
    <w:rsid w:val="008849C8"/>
    <w:rsid w:val="008850E9"/>
    <w:rsid w:val="008853B0"/>
    <w:rsid w:val="00887D64"/>
    <w:rsid w:val="008908B4"/>
    <w:rsid w:val="008909C2"/>
    <w:rsid w:val="008927D4"/>
    <w:rsid w:val="00892FF9"/>
    <w:rsid w:val="00893326"/>
    <w:rsid w:val="00893512"/>
    <w:rsid w:val="00893BCA"/>
    <w:rsid w:val="00893F35"/>
    <w:rsid w:val="00893FBD"/>
    <w:rsid w:val="0089574D"/>
    <w:rsid w:val="0089638A"/>
    <w:rsid w:val="00896CFD"/>
    <w:rsid w:val="00896EEF"/>
    <w:rsid w:val="008A05DE"/>
    <w:rsid w:val="008A28E1"/>
    <w:rsid w:val="008A34DC"/>
    <w:rsid w:val="008A3FDC"/>
    <w:rsid w:val="008A43C4"/>
    <w:rsid w:val="008A497D"/>
    <w:rsid w:val="008A4E08"/>
    <w:rsid w:val="008A639B"/>
    <w:rsid w:val="008A6430"/>
    <w:rsid w:val="008A6881"/>
    <w:rsid w:val="008B0346"/>
    <w:rsid w:val="008B0C53"/>
    <w:rsid w:val="008B2080"/>
    <w:rsid w:val="008B44C6"/>
    <w:rsid w:val="008B47D3"/>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09BF"/>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615"/>
    <w:rsid w:val="008F4E4A"/>
    <w:rsid w:val="008F5616"/>
    <w:rsid w:val="008F6EA9"/>
    <w:rsid w:val="008F74E6"/>
    <w:rsid w:val="00900EA0"/>
    <w:rsid w:val="00902525"/>
    <w:rsid w:val="009027B2"/>
    <w:rsid w:val="009028C9"/>
    <w:rsid w:val="0090301A"/>
    <w:rsid w:val="0090344A"/>
    <w:rsid w:val="009059D7"/>
    <w:rsid w:val="00907F21"/>
    <w:rsid w:val="009109E4"/>
    <w:rsid w:val="00911C2F"/>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6D37"/>
    <w:rsid w:val="009378FC"/>
    <w:rsid w:val="00941F50"/>
    <w:rsid w:val="00944CA3"/>
    <w:rsid w:val="00945BD9"/>
    <w:rsid w:val="00946D7D"/>
    <w:rsid w:val="00946DBE"/>
    <w:rsid w:val="009470E0"/>
    <w:rsid w:val="00947CD9"/>
    <w:rsid w:val="009503AC"/>
    <w:rsid w:val="0095132D"/>
    <w:rsid w:val="00951F2B"/>
    <w:rsid w:val="009536E6"/>
    <w:rsid w:val="00953C2C"/>
    <w:rsid w:val="00953CB4"/>
    <w:rsid w:val="00953F60"/>
    <w:rsid w:val="00953FF7"/>
    <w:rsid w:val="00954258"/>
    <w:rsid w:val="009550BC"/>
    <w:rsid w:val="00955C0E"/>
    <w:rsid w:val="00956951"/>
    <w:rsid w:val="00956ACC"/>
    <w:rsid w:val="009571C3"/>
    <w:rsid w:val="00961A25"/>
    <w:rsid w:val="00961F6D"/>
    <w:rsid w:val="009623F4"/>
    <w:rsid w:val="00965315"/>
    <w:rsid w:val="00966386"/>
    <w:rsid w:val="0096668D"/>
    <w:rsid w:val="00966768"/>
    <w:rsid w:val="009668FA"/>
    <w:rsid w:val="0096741A"/>
    <w:rsid w:val="0097068A"/>
    <w:rsid w:val="00970E38"/>
    <w:rsid w:val="00971D65"/>
    <w:rsid w:val="00973D50"/>
    <w:rsid w:val="00976440"/>
    <w:rsid w:val="009767C5"/>
    <w:rsid w:val="0097740C"/>
    <w:rsid w:val="009777FF"/>
    <w:rsid w:val="00980ABB"/>
    <w:rsid w:val="00981725"/>
    <w:rsid w:val="00981765"/>
    <w:rsid w:val="00983B23"/>
    <w:rsid w:val="00983EEF"/>
    <w:rsid w:val="009840ED"/>
    <w:rsid w:val="009842D1"/>
    <w:rsid w:val="00984E63"/>
    <w:rsid w:val="009850BC"/>
    <w:rsid w:val="009865D3"/>
    <w:rsid w:val="00986A57"/>
    <w:rsid w:val="009873D6"/>
    <w:rsid w:val="009905AC"/>
    <w:rsid w:val="009914B7"/>
    <w:rsid w:val="00991A63"/>
    <w:rsid w:val="00991CE7"/>
    <w:rsid w:val="00992ABE"/>
    <w:rsid w:val="00992FC7"/>
    <w:rsid w:val="00995EC2"/>
    <w:rsid w:val="00996FB2"/>
    <w:rsid w:val="00997A5B"/>
    <w:rsid w:val="009A059E"/>
    <w:rsid w:val="009A0899"/>
    <w:rsid w:val="009A2656"/>
    <w:rsid w:val="009A2CFA"/>
    <w:rsid w:val="009A351B"/>
    <w:rsid w:val="009A3FDD"/>
    <w:rsid w:val="009A6031"/>
    <w:rsid w:val="009A652C"/>
    <w:rsid w:val="009A6963"/>
    <w:rsid w:val="009A6C95"/>
    <w:rsid w:val="009B037F"/>
    <w:rsid w:val="009B0444"/>
    <w:rsid w:val="009B229C"/>
    <w:rsid w:val="009B259F"/>
    <w:rsid w:val="009B2679"/>
    <w:rsid w:val="009B4693"/>
    <w:rsid w:val="009B52C1"/>
    <w:rsid w:val="009B59CA"/>
    <w:rsid w:val="009B7318"/>
    <w:rsid w:val="009C0F32"/>
    <w:rsid w:val="009C11AB"/>
    <w:rsid w:val="009C2F82"/>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D73F0"/>
    <w:rsid w:val="009E16AA"/>
    <w:rsid w:val="009E4086"/>
    <w:rsid w:val="009E4632"/>
    <w:rsid w:val="009E538D"/>
    <w:rsid w:val="009E5533"/>
    <w:rsid w:val="009E6D94"/>
    <w:rsid w:val="009F1856"/>
    <w:rsid w:val="009F2175"/>
    <w:rsid w:val="009F2919"/>
    <w:rsid w:val="009F2A98"/>
    <w:rsid w:val="009F5004"/>
    <w:rsid w:val="009F6DE1"/>
    <w:rsid w:val="009F7BA1"/>
    <w:rsid w:val="009F7BFF"/>
    <w:rsid w:val="009F7C1D"/>
    <w:rsid w:val="009F7FF6"/>
    <w:rsid w:val="00A00145"/>
    <w:rsid w:val="00A00383"/>
    <w:rsid w:val="00A011FE"/>
    <w:rsid w:val="00A019DD"/>
    <w:rsid w:val="00A03660"/>
    <w:rsid w:val="00A036CB"/>
    <w:rsid w:val="00A04194"/>
    <w:rsid w:val="00A041A8"/>
    <w:rsid w:val="00A04B88"/>
    <w:rsid w:val="00A04BA4"/>
    <w:rsid w:val="00A04BB2"/>
    <w:rsid w:val="00A05249"/>
    <w:rsid w:val="00A0651B"/>
    <w:rsid w:val="00A066C7"/>
    <w:rsid w:val="00A07492"/>
    <w:rsid w:val="00A10E1C"/>
    <w:rsid w:val="00A1147B"/>
    <w:rsid w:val="00A119C5"/>
    <w:rsid w:val="00A12878"/>
    <w:rsid w:val="00A1353F"/>
    <w:rsid w:val="00A14660"/>
    <w:rsid w:val="00A146F0"/>
    <w:rsid w:val="00A15658"/>
    <w:rsid w:val="00A15AC7"/>
    <w:rsid w:val="00A16034"/>
    <w:rsid w:val="00A17EE4"/>
    <w:rsid w:val="00A21EB9"/>
    <w:rsid w:val="00A23607"/>
    <w:rsid w:val="00A2423C"/>
    <w:rsid w:val="00A24E6B"/>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28A2"/>
    <w:rsid w:val="00A435C8"/>
    <w:rsid w:val="00A43B77"/>
    <w:rsid w:val="00A44195"/>
    <w:rsid w:val="00A45825"/>
    <w:rsid w:val="00A45F13"/>
    <w:rsid w:val="00A46A29"/>
    <w:rsid w:val="00A477DB"/>
    <w:rsid w:val="00A503F8"/>
    <w:rsid w:val="00A50676"/>
    <w:rsid w:val="00A509FE"/>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775C6"/>
    <w:rsid w:val="00A807E4"/>
    <w:rsid w:val="00A810B9"/>
    <w:rsid w:val="00A81715"/>
    <w:rsid w:val="00A81BC0"/>
    <w:rsid w:val="00A82BCE"/>
    <w:rsid w:val="00A831DA"/>
    <w:rsid w:val="00A8321F"/>
    <w:rsid w:val="00A839E9"/>
    <w:rsid w:val="00A8482E"/>
    <w:rsid w:val="00A84BA5"/>
    <w:rsid w:val="00A84D91"/>
    <w:rsid w:val="00A861B4"/>
    <w:rsid w:val="00A876DA"/>
    <w:rsid w:val="00A87C09"/>
    <w:rsid w:val="00A908E0"/>
    <w:rsid w:val="00A9195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959"/>
    <w:rsid w:val="00AB09B4"/>
    <w:rsid w:val="00AB1CB7"/>
    <w:rsid w:val="00AB2558"/>
    <w:rsid w:val="00AB3B97"/>
    <w:rsid w:val="00AB4076"/>
    <w:rsid w:val="00AB4123"/>
    <w:rsid w:val="00AB419D"/>
    <w:rsid w:val="00AC1405"/>
    <w:rsid w:val="00AC2E05"/>
    <w:rsid w:val="00AC3C70"/>
    <w:rsid w:val="00AC4798"/>
    <w:rsid w:val="00AC4893"/>
    <w:rsid w:val="00AC5E53"/>
    <w:rsid w:val="00AC62C9"/>
    <w:rsid w:val="00AC739B"/>
    <w:rsid w:val="00AC7507"/>
    <w:rsid w:val="00AC7A4B"/>
    <w:rsid w:val="00AD07D5"/>
    <w:rsid w:val="00AD0CFD"/>
    <w:rsid w:val="00AD21F1"/>
    <w:rsid w:val="00AD2BD3"/>
    <w:rsid w:val="00AD4270"/>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42"/>
    <w:rsid w:val="00AE4369"/>
    <w:rsid w:val="00AE542A"/>
    <w:rsid w:val="00AE5D47"/>
    <w:rsid w:val="00AE655D"/>
    <w:rsid w:val="00AE6B86"/>
    <w:rsid w:val="00AE77FE"/>
    <w:rsid w:val="00AF0203"/>
    <w:rsid w:val="00AF1DA1"/>
    <w:rsid w:val="00AF3C86"/>
    <w:rsid w:val="00AF429D"/>
    <w:rsid w:val="00AF4495"/>
    <w:rsid w:val="00AF49AD"/>
    <w:rsid w:val="00AF5E83"/>
    <w:rsid w:val="00AF6E0E"/>
    <w:rsid w:val="00AF6E7B"/>
    <w:rsid w:val="00B009FE"/>
    <w:rsid w:val="00B02599"/>
    <w:rsid w:val="00B0376B"/>
    <w:rsid w:val="00B03BE9"/>
    <w:rsid w:val="00B051CF"/>
    <w:rsid w:val="00B0571A"/>
    <w:rsid w:val="00B0623F"/>
    <w:rsid w:val="00B063C8"/>
    <w:rsid w:val="00B070CA"/>
    <w:rsid w:val="00B07847"/>
    <w:rsid w:val="00B105D9"/>
    <w:rsid w:val="00B10BD7"/>
    <w:rsid w:val="00B13AD3"/>
    <w:rsid w:val="00B17BFE"/>
    <w:rsid w:val="00B201C9"/>
    <w:rsid w:val="00B20394"/>
    <w:rsid w:val="00B222DF"/>
    <w:rsid w:val="00B24512"/>
    <w:rsid w:val="00B24994"/>
    <w:rsid w:val="00B24E57"/>
    <w:rsid w:val="00B25431"/>
    <w:rsid w:val="00B25DF5"/>
    <w:rsid w:val="00B25E7E"/>
    <w:rsid w:val="00B26A6D"/>
    <w:rsid w:val="00B26AF6"/>
    <w:rsid w:val="00B27919"/>
    <w:rsid w:val="00B30577"/>
    <w:rsid w:val="00B3086C"/>
    <w:rsid w:val="00B31421"/>
    <w:rsid w:val="00B315D8"/>
    <w:rsid w:val="00B31AB6"/>
    <w:rsid w:val="00B32E32"/>
    <w:rsid w:val="00B33800"/>
    <w:rsid w:val="00B34073"/>
    <w:rsid w:val="00B360B9"/>
    <w:rsid w:val="00B360D0"/>
    <w:rsid w:val="00B36911"/>
    <w:rsid w:val="00B40964"/>
    <w:rsid w:val="00B430D1"/>
    <w:rsid w:val="00B433B7"/>
    <w:rsid w:val="00B4453B"/>
    <w:rsid w:val="00B44CB4"/>
    <w:rsid w:val="00B44EAE"/>
    <w:rsid w:val="00B51132"/>
    <w:rsid w:val="00B512BF"/>
    <w:rsid w:val="00B518A1"/>
    <w:rsid w:val="00B52507"/>
    <w:rsid w:val="00B52521"/>
    <w:rsid w:val="00B52842"/>
    <w:rsid w:val="00B52EAB"/>
    <w:rsid w:val="00B537F2"/>
    <w:rsid w:val="00B54274"/>
    <w:rsid w:val="00B54E8A"/>
    <w:rsid w:val="00B55107"/>
    <w:rsid w:val="00B5537F"/>
    <w:rsid w:val="00B55F76"/>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6555"/>
    <w:rsid w:val="00B67C1F"/>
    <w:rsid w:val="00B67F84"/>
    <w:rsid w:val="00B700C4"/>
    <w:rsid w:val="00B72940"/>
    <w:rsid w:val="00B72FDA"/>
    <w:rsid w:val="00B7428A"/>
    <w:rsid w:val="00B74FB6"/>
    <w:rsid w:val="00B75347"/>
    <w:rsid w:val="00B7579E"/>
    <w:rsid w:val="00B75835"/>
    <w:rsid w:val="00B75C50"/>
    <w:rsid w:val="00B75CB4"/>
    <w:rsid w:val="00B76139"/>
    <w:rsid w:val="00B76F3C"/>
    <w:rsid w:val="00B77711"/>
    <w:rsid w:val="00B77B4D"/>
    <w:rsid w:val="00B77F0E"/>
    <w:rsid w:val="00B81F07"/>
    <w:rsid w:val="00B826D8"/>
    <w:rsid w:val="00B83C91"/>
    <w:rsid w:val="00B841E0"/>
    <w:rsid w:val="00B85266"/>
    <w:rsid w:val="00B8555E"/>
    <w:rsid w:val="00B85B4F"/>
    <w:rsid w:val="00B8618F"/>
    <w:rsid w:val="00B86304"/>
    <w:rsid w:val="00B86843"/>
    <w:rsid w:val="00B87ECD"/>
    <w:rsid w:val="00B91FC8"/>
    <w:rsid w:val="00B922CD"/>
    <w:rsid w:val="00B924DB"/>
    <w:rsid w:val="00B9306B"/>
    <w:rsid w:val="00B932C9"/>
    <w:rsid w:val="00B93972"/>
    <w:rsid w:val="00B957AC"/>
    <w:rsid w:val="00B97065"/>
    <w:rsid w:val="00BA0050"/>
    <w:rsid w:val="00BA1673"/>
    <w:rsid w:val="00BA20AE"/>
    <w:rsid w:val="00BA38EB"/>
    <w:rsid w:val="00BA551D"/>
    <w:rsid w:val="00BA581D"/>
    <w:rsid w:val="00BB0240"/>
    <w:rsid w:val="00BB04C9"/>
    <w:rsid w:val="00BB0730"/>
    <w:rsid w:val="00BB0CB6"/>
    <w:rsid w:val="00BB15BF"/>
    <w:rsid w:val="00BB161D"/>
    <w:rsid w:val="00BB2692"/>
    <w:rsid w:val="00BB2CDC"/>
    <w:rsid w:val="00BB3106"/>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4AD"/>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0E2"/>
    <w:rsid w:val="00BE5AEF"/>
    <w:rsid w:val="00BE6954"/>
    <w:rsid w:val="00BE702E"/>
    <w:rsid w:val="00BF0BAD"/>
    <w:rsid w:val="00BF2D47"/>
    <w:rsid w:val="00BF3252"/>
    <w:rsid w:val="00BF5DDA"/>
    <w:rsid w:val="00BF60E2"/>
    <w:rsid w:val="00BF620C"/>
    <w:rsid w:val="00BF77E6"/>
    <w:rsid w:val="00C005E4"/>
    <w:rsid w:val="00C02B98"/>
    <w:rsid w:val="00C02E41"/>
    <w:rsid w:val="00C035A3"/>
    <w:rsid w:val="00C03F4B"/>
    <w:rsid w:val="00C047CE"/>
    <w:rsid w:val="00C04862"/>
    <w:rsid w:val="00C04A96"/>
    <w:rsid w:val="00C0524A"/>
    <w:rsid w:val="00C05DC1"/>
    <w:rsid w:val="00C06B3B"/>
    <w:rsid w:val="00C06DC6"/>
    <w:rsid w:val="00C07A2F"/>
    <w:rsid w:val="00C10BF5"/>
    <w:rsid w:val="00C11733"/>
    <w:rsid w:val="00C123C5"/>
    <w:rsid w:val="00C12CB2"/>
    <w:rsid w:val="00C13F92"/>
    <w:rsid w:val="00C14721"/>
    <w:rsid w:val="00C16982"/>
    <w:rsid w:val="00C21280"/>
    <w:rsid w:val="00C21301"/>
    <w:rsid w:val="00C21984"/>
    <w:rsid w:val="00C21D54"/>
    <w:rsid w:val="00C22A2D"/>
    <w:rsid w:val="00C235A0"/>
    <w:rsid w:val="00C23F5F"/>
    <w:rsid w:val="00C24033"/>
    <w:rsid w:val="00C24108"/>
    <w:rsid w:val="00C30FA8"/>
    <w:rsid w:val="00C314DD"/>
    <w:rsid w:val="00C31623"/>
    <w:rsid w:val="00C31D99"/>
    <w:rsid w:val="00C32BFC"/>
    <w:rsid w:val="00C34400"/>
    <w:rsid w:val="00C35214"/>
    <w:rsid w:val="00C355D8"/>
    <w:rsid w:val="00C35950"/>
    <w:rsid w:val="00C36699"/>
    <w:rsid w:val="00C37F8E"/>
    <w:rsid w:val="00C40BFE"/>
    <w:rsid w:val="00C4256A"/>
    <w:rsid w:val="00C42606"/>
    <w:rsid w:val="00C42CC8"/>
    <w:rsid w:val="00C42D9F"/>
    <w:rsid w:val="00C43A8F"/>
    <w:rsid w:val="00C44220"/>
    <w:rsid w:val="00C4581D"/>
    <w:rsid w:val="00C4597D"/>
    <w:rsid w:val="00C45F6C"/>
    <w:rsid w:val="00C46C58"/>
    <w:rsid w:val="00C46DA0"/>
    <w:rsid w:val="00C46DB3"/>
    <w:rsid w:val="00C472ED"/>
    <w:rsid w:val="00C5098C"/>
    <w:rsid w:val="00C50E98"/>
    <w:rsid w:val="00C537E9"/>
    <w:rsid w:val="00C561A5"/>
    <w:rsid w:val="00C56F2C"/>
    <w:rsid w:val="00C6029A"/>
    <w:rsid w:val="00C61083"/>
    <w:rsid w:val="00C61A59"/>
    <w:rsid w:val="00C62A3D"/>
    <w:rsid w:val="00C637BD"/>
    <w:rsid w:val="00C63CA4"/>
    <w:rsid w:val="00C64AAC"/>
    <w:rsid w:val="00C64C06"/>
    <w:rsid w:val="00C64F99"/>
    <w:rsid w:val="00C65979"/>
    <w:rsid w:val="00C66758"/>
    <w:rsid w:val="00C676FD"/>
    <w:rsid w:val="00C718C7"/>
    <w:rsid w:val="00C7250B"/>
    <w:rsid w:val="00C733AC"/>
    <w:rsid w:val="00C73DA6"/>
    <w:rsid w:val="00C748FD"/>
    <w:rsid w:val="00C751D5"/>
    <w:rsid w:val="00C75F30"/>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2734"/>
    <w:rsid w:val="00CA3433"/>
    <w:rsid w:val="00CA351E"/>
    <w:rsid w:val="00CA3691"/>
    <w:rsid w:val="00CA4EF5"/>
    <w:rsid w:val="00CA5B04"/>
    <w:rsid w:val="00CA641E"/>
    <w:rsid w:val="00CA6ADD"/>
    <w:rsid w:val="00CB1DA7"/>
    <w:rsid w:val="00CB344B"/>
    <w:rsid w:val="00CB5873"/>
    <w:rsid w:val="00CB5E7B"/>
    <w:rsid w:val="00CB7E10"/>
    <w:rsid w:val="00CC22C6"/>
    <w:rsid w:val="00CC2802"/>
    <w:rsid w:val="00CC3BB9"/>
    <w:rsid w:val="00CC5847"/>
    <w:rsid w:val="00CC6AAF"/>
    <w:rsid w:val="00CD081E"/>
    <w:rsid w:val="00CD0EF5"/>
    <w:rsid w:val="00CD1348"/>
    <w:rsid w:val="00CD189A"/>
    <w:rsid w:val="00CD1CDC"/>
    <w:rsid w:val="00CD222D"/>
    <w:rsid w:val="00CD284B"/>
    <w:rsid w:val="00CD2D41"/>
    <w:rsid w:val="00CD2FF8"/>
    <w:rsid w:val="00CD34CD"/>
    <w:rsid w:val="00CD371F"/>
    <w:rsid w:val="00CD39FC"/>
    <w:rsid w:val="00CD5D39"/>
    <w:rsid w:val="00CD6B9C"/>
    <w:rsid w:val="00CD6D1A"/>
    <w:rsid w:val="00CE0E71"/>
    <w:rsid w:val="00CE11C3"/>
    <w:rsid w:val="00CE1AF7"/>
    <w:rsid w:val="00CE26C7"/>
    <w:rsid w:val="00CE366C"/>
    <w:rsid w:val="00CE5250"/>
    <w:rsid w:val="00CE66CD"/>
    <w:rsid w:val="00CE68B2"/>
    <w:rsid w:val="00CE7C62"/>
    <w:rsid w:val="00CF1958"/>
    <w:rsid w:val="00CF21FE"/>
    <w:rsid w:val="00CF2662"/>
    <w:rsid w:val="00CF2793"/>
    <w:rsid w:val="00CF3404"/>
    <w:rsid w:val="00CF47A0"/>
    <w:rsid w:val="00CF6A56"/>
    <w:rsid w:val="00D02EF2"/>
    <w:rsid w:val="00D038A8"/>
    <w:rsid w:val="00D06875"/>
    <w:rsid w:val="00D06FF9"/>
    <w:rsid w:val="00D11105"/>
    <w:rsid w:val="00D128DE"/>
    <w:rsid w:val="00D12BC1"/>
    <w:rsid w:val="00D13578"/>
    <w:rsid w:val="00D1656E"/>
    <w:rsid w:val="00D16FEA"/>
    <w:rsid w:val="00D17A04"/>
    <w:rsid w:val="00D20309"/>
    <w:rsid w:val="00D20B69"/>
    <w:rsid w:val="00D21127"/>
    <w:rsid w:val="00D2252E"/>
    <w:rsid w:val="00D233DB"/>
    <w:rsid w:val="00D23EE9"/>
    <w:rsid w:val="00D253CA"/>
    <w:rsid w:val="00D25DA8"/>
    <w:rsid w:val="00D26271"/>
    <w:rsid w:val="00D30519"/>
    <w:rsid w:val="00D30B83"/>
    <w:rsid w:val="00D31719"/>
    <w:rsid w:val="00D31ABC"/>
    <w:rsid w:val="00D36607"/>
    <w:rsid w:val="00D37B9E"/>
    <w:rsid w:val="00D404FC"/>
    <w:rsid w:val="00D40D87"/>
    <w:rsid w:val="00D432B7"/>
    <w:rsid w:val="00D43562"/>
    <w:rsid w:val="00D439B2"/>
    <w:rsid w:val="00D43F8B"/>
    <w:rsid w:val="00D44275"/>
    <w:rsid w:val="00D4503B"/>
    <w:rsid w:val="00D45CB4"/>
    <w:rsid w:val="00D4602A"/>
    <w:rsid w:val="00D4637C"/>
    <w:rsid w:val="00D46FC9"/>
    <w:rsid w:val="00D51EA7"/>
    <w:rsid w:val="00D52D77"/>
    <w:rsid w:val="00D53132"/>
    <w:rsid w:val="00D54B0E"/>
    <w:rsid w:val="00D54F74"/>
    <w:rsid w:val="00D560EF"/>
    <w:rsid w:val="00D56CD9"/>
    <w:rsid w:val="00D57DE0"/>
    <w:rsid w:val="00D608DA"/>
    <w:rsid w:val="00D60987"/>
    <w:rsid w:val="00D615CD"/>
    <w:rsid w:val="00D62196"/>
    <w:rsid w:val="00D62721"/>
    <w:rsid w:val="00D62868"/>
    <w:rsid w:val="00D642F4"/>
    <w:rsid w:val="00D65E09"/>
    <w:rsid w:val="00D65F49"/>
    <w:rsid w:val="00D6791F"/>
    <w:rsid w:val="00D70622"/>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EA4"/>
    <w:rsid w:val="00D8411F"/>
    <w:rsid w:val="00D844E1"/>
    <w:rsid w:val="00D855ED"/>
    <w:rsid w:val="00D85BEF"/>
    <w:rsid w:val="00D86891"/>
    <w:rsid w:val="00D86AFD"/>
    <w:rsid w:val="00D87403"/>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35BD"/>
    <w:rsid w:val="00DA3A24"/>
    <w:rsid w:val="00DA4FB4"/>
    <w:rsid w:val="00DA7E9C"/>
    <w:rsid w:val="00DB032F"/>
    <w:rsid w:val="00DB0593"/>
    <w:rsid w:val="00DB15A0"/>
    <w:rsid w:val="00DB27AC"/>
    <w:rsid w:val="00DB3047"/>
    <w:rsid w:val="00DB3AAA"/>
    <w:rsid w:val="00DB3E69"/>
    <w:rsid w:val="00DB3F79"/>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3461"/>
    <w:rsid w:val="00DD47B9"/>
    <w:rsid w:val="00DD4CEC"/>
    <w:rsid w:val="00DD581E"/>
    <w:rsid w:val="00DD6343"/>
    <w:rsid w:val="00DD63E8"/>
    <w:rsid w:val="00DD6C65"/>
    <w:rsid w:val="00DE0149"/>
    <w:rsid w:val="00DE28C9"/>
    <w:rsid w:val="00DE306B"/>
    <w:rsid w:val="00DE498C"/>
    <w:rsid w:val="00DE5170"/>
    <w:rsid w:val="00DE541D"/>
    <w:rsid w:val="00DE5A75"/>
    <w:rsid w:val="00DE649D"/>
    <w:rsid w:val="00DE716C"/>
    <w:rsid w:val="00DF02AB"/>
    <w:rsid w:val="00DF08EF"/>
    <w:rsid w:val="00DF1387"/>
    <w:rsid w:val="00DF14FA"/>
    <w:rsid w:val="00DF1FF6"/>
    <w:rsid w:val="00DF200A"/>
    <w:rsid w:val="00DF4E69"/>
    <w:rsid w:val="00DF5118"/>
    <w:rsid w:val="00DF66E2"/>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1F86"/>
    <w:rsid w:val="00E13454"/>
    <w:rsid w:val="00E14B0B"/>
    <w:rsid w:val="00E15357"/>
    <w:rsid w:val="00E15AFF"/>
    <w:rsid w:val="00E15F1B"/>
    <w:rsid w:val="00E166D5"/>
    <w:rsid w:val="00E16883"/>
    <w:rsid w:val="00E16A2A"/>
    <w:rsid w:val="00E16A68"/>
    <w:rsid w:val="00E17C2E"/>
    <w:rsid w:val="00E2233C"/>
    <w:rsid w:val="00E22CDB"/>
    <w:rsid w:val="00E22CFD"/>
    <w:rsid w:val="00E246BE"/>
    <w:rsid w:val="00E24A2E"/>
    <w:rsid w:val="00E24CA9"/>
    <w:rsid w:val="00E24CF3"/>
    <w:rsid w:val="00E261CA"/>
    <w:rsid w:val="00E26820"/>
    <w:rsid w:val="00E26AC6"/>
    <w:rsid w:val="00E306A6"/>
    <w:rsid w:val="00E30776"/>
    <w:rsid w:val="00E30BA5"/>
    <w:rsid w:val="00E340FF"/>
    <w:rsid w:val="00E3445A"/>
    <w:rsid w:val="00E35208"/>
    <w:rsid w:val="00E3522D"/>
    <w:rsid w:val="00E35D25"/>
    <w:rsid w:val="00E35D4A"/>
    <w:rsid w:val="00E36DC1"/>
    <w:rsid w:val="00E40ED9"/>
    <w:rsid w:val="00E42325"/>
    <w:rsid w:val="00E43B36"/>
    <w:rsid w:val="00E44189"/>
    <w:rsid w:val="00E44D48"/>
    <w:rsid w:val="00E44DA7"/>
    <w:rsid w:val="00E44E56"/>
    <w:rsid w:val="00E45BEE"/>
    <w:rsid w:val="00E4648C"/>
    <w:rsid w:val="00E46A2B"/>
    <w:rsid w:val="00E46C63"/>
    <w:rsid w:val="00E46F83"/>
    <w:rsid w:val="00E47790"/>
    <w:rsid w:val="00E50D68"/>
    <w:rsid w:val="00E52957"/>
    <w:rsid w:val="00E540AC"/>
    <w:rsid w:val="00E55AE0"/>
    <w:rsid w:val="00E56046"/>
    <w:rsid w:val="00E60CE1"/>
    <w:rsid w:val="00E61CFA"/>
    <w:rsid w:val="00E635BB"/>
    <w:rsid w:val="00E639CA"/>
    <w:rsid w:val="00E63D4C"/>
    <w:rsid w:val="00E640A7"/>
    <w:rsid w:val="00E64CA0"/>
    <w:rsid w:val="00E65AD1"/>
    <w:rsid w:val="00E70122"/>
    <w:rsid w:val="00E70410"/>
    <w:rsid w:val="00E707EA"/>
    <w:rsid w:val="00E70F67"/>
    <w:rsid w:val="00E71F9E"/>
    <w:rsid w:val="00E734FC"/>
    <w:rsid w:val="00E73E6D"/>
    <w:rsid w:val="00E746B2"/>
    <w:rsid w:val="00E74934"/>
    <w:rsid w:val="00E75DFB"/>
    <w:rsid w:val="00E761AC"/>
    <w:rsid w:val="00E83FA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5DC3"/>
    <w:rsid w:val="00EA7BB0"/>
    <w:rsid w:val="00EB06DC"/>
    <w:rsid w:val="00EB0DBC"/>
    <w:rsid w:val="00EB2952"/>
    <w:rsid w:val="00EB3EC7"/>
    <w:rsid w:val="00EB4A11"/>
    <w:rsid w:val="00EB5B17"/>
    <w:rsid w:val="00EB5F39"/>
    <w:rsid w:val="00EB6DC3"/>
    <w:rsid w:val="00EB732A"/>
    <w:rsid w:val="00EC08CA"/>
    <w:rsid w:val="00EC1992"/>
    <w:rsid w:val="00EC24E4"/>
    <w:rsid w:val="00EC318B"/>
    <w:rsid w:val="00EC39A5"/>
    <w:rsid w:val="00EC456A"/>
    <w:rsid w:val="00EC5A90"/>
    <w:rsid w:val="00EC6429"/>
    <w:rsid w:val="00EC6456"/>
    <w:rsid w:val="00EC65A6"/>
    <w:rsid w:val="00EC735A"/>
    <w:rsid w:val="00ED0902"/>
    <w:rsid w:val="00ED2163"/>
    <w:rsid w:val="00ED2F5B"/>
    <w:rsid w:val="00ED327A"/>
    <w:rsid w:val="00ED40A3"/>
    <w:rsid w:val="00ED427C"/>
    <w:rsid w:val="00ED6511"/>
    <w:rsid w:val="00ED69A1"/>
    <w:rsid w:val="00ED6B55"/>
    <w:rsid w:val="00ED7EE7"/>
    <w:rsid w:val="00EE014C"/>
    <w:rsid w:val="00EE03B3"/>
    <w:rsid w:val="00EE082F"/>
    <w:rsid w:val="00EE09FD"/>
    <w:rsid w:val="00EE0B57"/>
    <w:rsid w:val="00EE184D"/>
    <w:rsid w:val="00EE68B1"/>
    <w:rsid w:val="00EF063C"/>
    <w:rsid w:val="00EF0904"/>
    <w:rsid w:val="00EF1EE0"/>
    <w:rsid w:val="00EF2468"/>
    <w:rsid w:val="00EF2CBD"/>
    <w:rsid w:val="00EF37D0"/>
    <w:rsid w:val="00EF3F96"/>
    <w:rsid w:val="00EF4776"/>
    <w:rsid w:val="00EF48F6"/>
    <w:rsid w:val="00EF492A"/>
    <w:rsid w:val="00EF508C"/>
    <w:rsid w:val="00EF53ED"/>
    <w:rsid w:val="00F0108C"/>
    <w:rsid w:val="00F01A62"/>
    <w:rsid w:val="00F033EC"/>
    <w:rsid w:val="00F03E93"/>
    <w:rsid w:val="00F044AE"/>
    <w:rsid w:val="00F04974"/>
    <w:rsid w:val="00F05471"/>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51"/>
    <w:rsid w:val="00F178E3"/>
    <w:rsid w:val="00F2050C"/>
    <w:rsid w:val="00F20882"/>
    <w:rsid w:val="00F20ADE"/>
    <w:rsid w:val="00F20F94"/>
    <w:rsid w:val="00F2111F"/>
    <w:rsid w:val="00F21E58"/>
    <w:rsid w:val="00F2331D"/>
    <w:rsid w:val="00F23AF8"/>
    <w:rsid w:val="00F247DF"/>
    <w:rsid w:val="00F24960"/>
    <w:rsid w:val="00F279C6"/>
    <w:rsid w:val="00F3206A"/>
    <w:rsid w:val="00F334E5"/>
    <w:rsid w:val="00F368B9"/>
    <w:rsid w:val="00F36CFF"/>
    <w:rsid w:val="00F40005"/>
    <w:rsid w:val="00F40051"/>
    <w:rsid w:val="00F4140E"/>
    <w:rsid w:val="00F4267D"/>
    <w:rsid w:val="00F4361B"/>
    <w:rsid w:val="00F43649"/>
    <w:rsid w:val="00F43854"/>
    <w:rsid w:val="00F43924"/>
    <w:rsid w:val="00F43A4B"/>
    <w:rsid w:val="00F50D66"/>
    <w:rsid w:val="00F51C68"/>
    <w:rsid w:val="00F526B2"/>
    <w:rsid w:val="00F52711"/>
    <w:rsid w:val="00F539C0"/>
    <w:rsid w:val="00F53B6C"/>
    <w:rsid w:val="00F55299"/>
    <w:rsid w:val="00F5554F"/>
    <w:rsid w:val="00F562D3"/>
    <w:rsid w:val="00F62410"/>
    <w:rsid w:val="00F62772"/>
    <w:rsid w:val="00F638B2"/>
    <w:rsid w:val="00F63ABB"/>
    <w:rsid w:val="00F63B8D"/>
    <w:rsid w:val="00F63D53"/>
    <w:rsid w:val="00F6441C"/>
    <w:rsid w:val="00F645B6"/>
    <w:rsid w:val="00F64735"/>
    <w:rsid w:val="00F653BE"/>
    <w:rsid w:val="00F6588F"/>
    <w:rsid w:val="00F65F16"/>
    <w:rsid w:val="00F705AB"/>
    <w:rsid w:val="00F70878"/>
    <w:rsid w:val="00F7111F"/>
    <w:rsid w:val="00F71FB6"/>
    <w:rsid w:val="00F73768"/>
    <w:rsid w:val="00F74EDC"/>
    <w:rsid w:val="00F7573D"/>
    <w:rsid w:val="00F75EE3"/>
    <w:rsid w:val="00F76277"/>
    <w:rsid w:val="00F766CE"/>
    <w:rsid w:val="00F77172"/>
    <w:rsid w:val="00F80C09"/>
    <w:rsid w:val="00F81DB5"/>
    <w:rsid w:val="00F82FF6"/>
    <w:rsid w:val="00F843A0"/>
    <w:rsid w:val="00F8454B"/>
    <w:rsid w:val="00F84AE3"/>
    <w:rsid w:val="00F85406"/>
    <w:rsid w:val="00F85790"/>
    <w:rsid w:val="00F85D7A"/>
    <w:rsid w:val="00F87A20"/>
    <w:rsid w:val="00F91EAD"/>
    <w:rsid w:val="00F924D8"/>
    <w:rsid w:val="00F93A02"/>
    <w:rsid w:val="00F9473F"/>
    <w:rsid w:val="00F951A6"/>
    <w:rsid w:val="00F9523F"/>
    <w:rsid w:val="00F95D54"/>
    <w:rsid w:val="00F95D9D"/>
    <w:rsid w:val="00FA16E2"/>
    <w:rsid w:val="00FA312C"/>
    <w:rsid w:val="00FA3ACF"/>
    <w:rsid w:val="00FA3EF1"/>
    <w:rsid w:val="00FA4192"/>
    <w:rsid w:val="00FA456E"/>
    <w:rsid w:val="00FA4747"/>
    <w:rsid w:val="00FB0643"/>
    <w:rsid w:val="00FB0CD8"/>
    <w:rsid w:val="00FB13EB"/>
    <w:rsid w:val="00FB21C8"/>
    <w:rsid w:val="00FB49D3"/>
    <w:rsid w:val="00FB5C88"/>
    <w:rsid w:val="00FB7443"/>
    <w:rsid w:val="00FC083D"/>
    <w:rsid w:val="00FC22A4"/>
    <w:rsid w:val="00FC233D"/>
    <w:rsid w:val="00FC3238"/>
    <w:rsid w:val="00FC3974"/>
    <w:rsid w:val="00FC4C13"/>
    <w:rsid w:val="00FC4DDB"/>
    <w:rsid w:val="00FC56A7"/>
    <w:rsid w:val="00FC683C"/>
    <w:rsid w:val="00FC68E4"/>
    <w:rsid w:val="00FC7693"/>
    <w:rsid w:val="00FD0032"/>
    <w:rsid w:val="00FD0A1D"/>
    <w:rsid w:val="00FD0EC4"/>
    <w:rsid w:val="00FD2E24"/>
    <w:rsid w:val="00FD4552"/>
    <w:rsid w:val="00FD45F7"/>
    <w:rsid w:val="00FD4E29"/>
    <w:rsid w:val="00FD578F"/>
    <w:rsid w:val="00FD5DCE"/>
    <w:rsid w:val="00FD6099"/>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E1207F6-6735-41A1-BD55-3304D03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26"/>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26"/>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character" w:customStyle="1" w:styleId="Mention">
    <w:name w:val="Mention"/>
    <w:basedOn w:val="DefaultParagraphFont"/>
    <w:uiPriority w:val="99"/>
    <w:semiHidden/>
    <w:unhideWhenUsed/>
    <w:rsid w:val="008E09BF"/>
    <w:rPr>
      <w:color w:val="2B579A"/>
      <w:shd w:val="clear" w:color="auto" w:fill="E6E6E6"/>
    </w:rPr>
  </w:style>
  <w:style w:type="character" w:customStyle="1" w:styleId="UnresolvedMention">
    <w:name w:val="Unresolved Mention"/>
    <w:basedOn w:val="DefaultParagraphFont"/>
    <w:uiPriority w:val="99"/>
    <w:semiHidden/>
    <w:unhideWhenUsed/>
    <w:rsid w:val="00026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A6F94584-4CB9-4E03-89B3-FEF4A6943B3D}">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403aeb7-10dd-41a9-8f8e-1fc0ec5546a5"/>
  </ds:schemaRefs>
</ds:datastoreItem>
</file>

<file path=customXml/itemProps5.xml><?xml version="1.0" encoding="utf-8"?>
<ds:datastoreItem xmlns:ds="http://schemas.openxmlformats.org/officeDocument/2006/customXml" ds:itemID="{B0712CBA-58DB-45C1-861E-5BE2970C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7167</Words>
  <Characters>4086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Nr.997„Noteikumi par garantijām komersantu un atbilstošu lauksaimniecības pakalpojumu kooperatīvo sabiedrību konkurētspējas uzlabošanai”” sākotnējās ietekmes</vt:lpstr>
    </vt:vector>
  </TitlesOfParts>
  <Company>EM</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Nr.997„Noteikumi par garantijām komersantu un atbilstošu lauksaimniecības pakalpojumu kooperatīvo sabiedrību konkurētspējas uzlabošanai”” sākotnējās ietekmes novērtējuma ziņojums (anotācija)</dc:title>
  <dc:subject>MK noteikumu anotācija</dc:subject>
  <dc:creator>Elīna Dlohi</dc:creator>
  <cp:lastModifiedBy>Madara Ambrēna</cp:lastModifiedBy>
  <cp:revision>4</cp:revision>
  <cp:lastPrinted>2016-10-31T12:58:00Z</cp:lastPrinted>
  <dcterms:created xsi:type="dcterms:W3CDTF">2018-09-11T12:27:00Z</dcterms:created>
  <dcterms:modified xsi:type="dcterms:W3CDTF">2018-09-11T12:39:00Z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ies>
</file>