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2557AD" w14:paraId="17F1C0E0" w14:textId="7C2F5CC5">
      <w:pPr>
        <w:shd w:val="clear" w:color="auto" w:fill="FFFFFF"/>
        <w:spacing w:after="0" w:line="240" w:lineRule="auto"/>
        <w:jc w:val="center"/>
        <w:rPr>
          <w:rFonts w:ascii="Times New Roman" w:eastAsia="Times New Roman" w:hAnsi="Times New Roman" w:cs="Times New Roman"/>
          <w:b/>
          <w:bCs/>
          <w:sz w:val="28"/>
          <w:szCs w:val="24"/>
          <w:lang w:eastAsia="lv-LV"/>
        </w:rPr>
      </w:pPr>
      <w:r w:rsidRPr="00CD113B">
        <w:rPr>
          <w:rFonts w:ascii="Times New Roman" w:eastAsia="Times New Roman" w:hAnsi="Times New Roman" w:cs="Times New Roman"/>
          <w:b/>
          <w:bCs/>
          <w:sz w:val="28"/>
          <w:szCs w:val="24"/>
          <w:lang w:eastAsia="lv-LV"/>
        </w:rPr>
        <w:t>Ministru kabineta noteikumu projekta „Grozījum</w:t>
      </w:r>
      <w:r w:rsidR="009D2D5C">
        <w:rPr>
          <w:rFonts w:ascii="Times New Roman" w:eastAsia="Times New Roman" w:hAnsi="Times New Roman" w:cs="Times New Roman"/>
          <w:b/>
          <w:bCs/>
          <w:sz w:val="28"/>
          <w:szCs w:val="24"/>
          <w:lang w:eastAsia="lv-LV"/>
        </w:rPr>
        <w:t>s</w:t>
      </w:r>
      <w:r w:rsidRPr="00CD113B">
        <w:rPr>
          <w:rFonts w:ascii="Times New Roman" w:eastAsia="Times New Roman" w:hAnsi="Times New Roman" w:cs="Times New Roman"/>
          <w:b/>
          <w:bCs/>
          <w:sz w:val="28"/>
          <w:szCs w:val="24"/>
          <w:lang w:eastAsia="lv-LV"/>
        </w:rPr>
        <w:t xml:space="preserve"> Ministru kabineta 2014. gada 14.oktobra noteikumos Nr. 624 „Noteikumi par mērīšanas līdzekļu metroloģiskās kontroles kārtību un pirmreizējās verificēšanas atzīmēm”” sākotnējās ietekmes novērtējuma ziņojums (anotācija)</w:t>
      </w:r>
    </w:p>
    <w:p w:rsidR="002557AD" w:rsidRPr="008D4BF8" w:rsidP="002557AD" w14:paraId="17F1C0E1"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7F1C0E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2"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14:paraId="17F1C0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8D4BF8" w:rsidP="00BF2FCA" w14:paraId="17F1C0E5" w14:textId="64CC4B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izstrādāts</w:t>
            </w:r>
            <w:r w:rsidR="00E92A06">
              <w:rPr>
                <w:rFonts w:ascii="Times New Roman" w:eastAsia="Times New Roman" w:hAnsi="Times New Roman" w:cs="Times New Roman"/>
                <w:iCs/>
                <w:sz w:val="24"/>
                <w:szCs w:val="24"/>
                <w:lang w:eastAsia="lv-LV"/>
              </w:rPr>
              <w:t xml:space="preserve"> ar mērķi </w:t>
            </w:r>
            <w:r w:rsidR="00AF708B">
              <w:rPr>
                <w:rFonts w:ascii="Times New Roman" w:eastAsia="Times New Roman" w:hAnsi="Times New Roman" w:cs="Times New Roman"/>
                <w:iCs/>
                <w:sz w:val="24"/>
                <w:szCs w:val="24"/>
                <w:lang w:eastAsia="lv-LV"/>
              </w:rPr>
              <w:t>paplašināt to</w:t>
            </w:r>
            <w:r w:rsidR="00BB6522">
              <w:rPr>
                <w:rFonts w:ascii="Times New Roman" w:eastAsia="Times New Roman" w:hAnsi="Times New Roman" w:cs="Times New Roman"/>
                <w:iCs/>
                <w:sz w:val="24"/>
                <w:szCs w:val="24"/>
                <w:lang w:eastAsia="lv-LV"/>
              </w:rPr>
              <w:t xml:space="preserve"> mērīšanas līdzek</w:t>
            </w:r>
            <w:r w:rsidR="00AF708B">
              <w:rPr>
                <w:rFonts w:ascii="Times New Roman" w:eastAsia="Times New Roman" w:hAnsi="Times New Roman" w:cs="Times New Roman"/>
                <w:iCs/>
                <w:sz w:val="24"/>
                <w:szCs w:val="24"/>
                <w:lang w:eastAsia="lv-LV"/>
              </w:rPr>
              <w:t>ļu tvērumu, kuri tiek pakļauti nacionālajai tipa apstiprināšanas un pirmreizējās verificēšanas procedūrai pirms to laišanas tirgū vai nodošanas lietošanā.</w:t>
            </w:r>
          </w:p>
        </w:tc>
      </w:tr>
    </w:tbl>
    <w:p w:rsidR="00E5323B" w:rsidRPr="008D4BF8" w:rsidP="00E5323B" w14:paraId="17F1C0E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0E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14:paraId="17F1C0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B0229" w:rsidRPr="008D4BF8" w:rsidP="00AF708B" w14:paraId="17F1C0ED" w14:textId="2FE37E9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AF708B" w:rsidR="00AF708B">
              <w:rPr>
                <w:rFonts w:ascii="Times New Roman" w:eastAsia="Times New Roman" w:hAnsi="Times New Roman" w:cs="Times New Roman"/>
                <w:iCs/>
                <w:sz w:val="24"/>
                <w:szCs w:val="24"/>
                <w:lang w:eastAsia="lv-LV"/>
              </w:rPr>
              <w:t>ikuma "Par mērījumu vienotību" 6.panta otr</w:t>
            </w:r>
            <w:r>
              <w:rPr>
                <w:rFonts w:ascii="Times New Roman" w:eastAsia="Times New Roman" w:hAnsi="Times New Roman" w:cs="Times New Roman"/>
                <w:iCs/>
                <w:sz w:val="24"/>
                <w:szCs w:val="24"/>
                <w:lang w:eastAsia="lv-LV"/>
              </w:rPr>
              <w:t>ā</w:t>
            </w:r>
            <w:r w:rsidRPr="00AF708B" w:rsidR="00AF708B">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Pr="00AF708B" w:rsidR="00AF708B">
              <w:rPr>
                <w:rFonts w:ascii="Times New Roman" w:eastAsia="Times New Roman" w:hAnsi="Times New Roman" w:cs="Times New Roman"/>
                <w:iCs/>
                <w:sz w:val="24"/>
                <w:szCs w:val="24"/>
                <w:lang w:eastAsia="lv-LV"/>
              </w:rPr>
              <w:t>, 9.panta sest</w:t>
            </w:r>
            <w:r>
              <w:rPr>
                <w:rFonts w:ascii="Times New Roman" w:eastAsia="Times New Roman" w:hAnsi="Times New Roman" w:cs="Times New Roman"/>
                <w:iCs/>
                <w:sz w:val="24"/>
                <w:szCs w:val="24"/>
                <w:lang w:eastAsia="lv-LV"/>
              </w:rPr>
              <w:t>ā</w:t>
            </w:r>
            <w:r w:rsidRPr="00AF708B" w:rsidR="00AF708B">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Pr="00AF708B" w:rsidR="00AF708B">
              <w:rPr>
                <w:rFonts w:ascii="Times New Roman" w:eastAsia="Times New Roman" w:hAnsi="Times New Roman" w:cs="Times New Roman"/>
                <w:iCs/>
                <w:sz w:val="24"/>
                <w:szCs w:val="24"/>
                <w:lang w:eastAsia="lv-LV"/>
              </w:rPr>
              <w:t xml:space="preserve"> un likuma "Par atbilstības novērtēšanu" 7.panta otr</w:t>
            </w:r>
            <w:r>
              <w:rPr>
                <w:rFonts w:ascii="Times New Roman" w:eastAsia="Times New Roman" w:hAnsi="Times New Roman" w:cs="Times New Roman"/>
                <w:iCs/>
                <w:sz w:val="24"/>
                <w:szCs w:val="24"/>
                <w:lang w:eastAsia="lv-LV"/>
              </w:rPr>
              <w:t>ā</w:t>
            </w:r>
            <w:r w:rsidRPr="00AF708B" w:rsidR="00AF708B">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00AF708B">
              <w:rPr>
                <w:rFonts w:ascii="Times New Roman" w:eastAsia="Times New Roman" w:hAnsi="Times New Roman" w:cs="Times New Roman"/>
                <w:iCs/>
                <w:sz w:val="24"/>
                <w:szCs w:val="24"/>
                <w:lang w:eastAsia="lv-LV"/>
              </w:rPr>
              <w:t>.</w:t>
            </w:r>
          </w:p>
        </w:tc>
      </w:tr>
      <w:tr w14:paraId="17F1C0FE" w14:textId="77777777" w:rsidTr="000B022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F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354AE0" w:rsidP="00191E7A" w14:paraId="4B27271E" w14:textId="1AE59C8A">
            <w:pPr>
              <w:spacing w:after="0" w:line="240" w:lineRule="auto"/>
              <w:jc w:val="both"/>
              <w:rPr>
                <w:rFonts w:ascii="Times New Roman" w:eastAsia="Times New Roman" w:hAnsi="Times New Roman" w:cs="Times New Roman"/>
                <w:iCs/>
                <w:sz w:val="24"/>
                <w:szCs w:val="24"/>
                <w:lang w:eastAsia="lv-LV"/>
              </w:rPr>
            </w:pPr>
            <w:r w:rsidRPr="00E86008">
              <w:rPr>
                <w:rFonts w:ascii="Times New Roman" w:eastAsia="Times New Roman" w:hAnsi="Times New Roman" w:cs="Times New Roman"/>
                <w:iCs/>
                <w:sz w:val="24"/>
                <w:szCs w:val="24"/>
                <w:lang w:eastAsia="lv-LV"/>
              </w:rPr>
              <w:t>Ministru kabineta 2014. gada 14.oktobra noteikum</w:t>
            </w:r>
            <w:r w:rsidR="004C1C9D">
              <w:rPr>
                <w:rFonts w:ascii="Times New Roman" w:eastAsia="Times New Roman" w:hAnsi="Times New Roman" w:cs="Times New Roman"/>
                <w:iCs/>
                <w:sz w:val="24"/>
                <w:szCs w:val="24"/>
                <w:lang w:eastAsia="lv-LV"/>
              </w:rPr>
              <w:t>i</w:t>
            </w:r>
            <w:r w:rsidRPr="00E86008">
              <w:rPr>
                <w:rFonts w:ascii="Times New Roman" w:eastAsia="Times New Roman" w:hAnsi="Times New Roman" w:cs="Times New Roman"/>
                <w:iCs/>
                <w:sz w:val="24"/>
                <w:szCs w:val="24"/>
                <w:lang w:eastAsia="lv-LV"/>
              </w:rPr>
              <w:t xml:space="preserve"> Nr. 624 „Noteikumi par mērīšanas līdzekļu metroloģiskās kontroles kārtību un pirmreizējās verificēšanas atzīmēm”</w:t>
            </w:r>
            <w:r w:rsidR="00615748">
              <w:rPr>
                <w:rFonts w:ascii="Times New Roman" w:eastAsia="Times New Roman" w:hAnsi="Times New Roman" w:cs="Times New Roman"/>
                <w:iCs/>
                <w:sz w:val="24"/>
                <w:szCs w:val="24"/>
                <w:lang w:eastAsia="lv-LV"/>
              </w:rPr>
              <w:t xml:space="preserve"> (turpmāk – Noteikumi) nosaka</w:t>
            </w:r>
            <w:r w:rsidR="00615748">
              <w:t xml:space="preserve"> </w:t>
            </w:r>
            <w:r w:rsidRPr="00615748" w:rsidR="00615748">
              <w:rPr>
                <w:rFonts w:ascii="Times New Roman" w:eastAsia="Times New Roman" w:hAnsi="Times New Roman" w:cs="Times New Roman"/>
                <w:iCs/>
                <w:sz w:val="24"/>
                <w:szCs w:val="24"/>
                <w:lang w:eastAsia="lv-LV"/>
              </w:rPr>
              <w:t>valsts metroloģiskajai kontrolei pakļauto mērīšanas līdzekļu metroloģiskās kontroles (tipa apstiprināšanas un pirm</w:t>
            </w:r>
            <w:r w:rsidR="00615748">
              <w:rPr>
                <w:rFonts w:ascii="Times New Roman" w:eastAsia="Times New Roman" w:hAnsi="Times New Roman" w:cs="Times New Roman"/>
                <w:iCs/>
                <w:sz w:val="24"/>
                <w:szCs w:val="24"/>
                <w:lang w:eastAsia="lv-LV"/>
              </w:rPr>
              <w:t xml:space="preserve">reizējās verificēšanas) kārtību,  </w:t>
            </w:r>
            <w:r w:rsidRPr="00615748" w:rsidR="00615748">
              <w:rPr>
                <w:rFonts w:ascii="Times New Roman" w:eastAsia="Times New Roman" w:hAnsi="Times New Roman" w:cs="Times New Roman"/>
                <w:iCs/>
                <w:sz w:val="24"/>
                <w:szCs w:val="24"/>
                <w:lang w:eastAsia="lv-LV"/>
              </w:rPr>
              <w:t>mērīšanas līdzekļu pirmreizējās verificēšanas atzīmju paraugus</w:t>
            </w:r>
            <w:r w:rsidR="00615748">
              <w:rPr>
                <w:rFonts w:ascii="Times New Roman" w:eastAsia="Times New Roman" w:hAnsi="Times New Roman" w:cs="Times New Roman"/>
                <w:iCs/>
                <w:sz w:val="24"/>
                <w:szCs w:val="24"/>
                <w:lang w:eastAsia="lv-LV"/>
              </w:rPr>
              <w:t xml:space="preserve"> kā arī </w:t>
            </w:r>
            <w:r w:rsidRPr="00615748" w:rsidR="00615748">
              <w:rPr>
                <w:rFonts w:ascii="Times New Roman" w:eastAsia="Times New Roman" w:hAnsi="Times New Roman" w:cs="Times New Roman"/>
                <w:iCs/>
                <w:sz w:val="24"/>
                <w:szCs w:val="24"/>
                <w:lang w:eastAsia="lv-LV"/>
              </w:rPr>
              <w:t>kārtību, kādā veicama valsts metroloģiskajai kontrolei pakļauto mērīšanas līdzekļu tirgus uzraudzība.</w:t>
            </w:r>
            <w:r w:rsidR="00C90CF7">
              <w:rPr>
                <w:rFonts w:ascii="Times New Roman" w:eastAsia="Times New Roman" w:hAnsi="Times New Roman" w:cs="Times New Roman"/>
                <w:iCs/>
                <w:sz w:val="24"/>
                <w:szCs w:val="24"/>
                <w:lang w:eastAsia="lv-LV"/>
              </w:rPr>
              <w:t xml:space="preserve"> Atbilstoši Noteikumu 2.punktam</w:t>
            </w:r>
            <w:r w:rsidR="00191E7A">
              <w:rPr>
                <w:rFonts w:ascii="Times New Roman" w:eastAsia="Times New Roman" w:hAnsi="Times New Roman" w:cs="Times New Roman"/>
                <w:iCs/>
                <w:sz w:val="24"/>
                <w:szCs w:val="24"/>
                <w:lang w:eastAsia="lv-LV"/>
              </w:rPr>
              <w:t xml:space="preserve">, </w:t>
            </w:r>
            <w:r w:rsidRPr="00191E7A" w:rsidR="00191E7A">
              <w:rPr>
                <w:rFonts w:ascii="Times New Roman" w:eastAsia="Times New Roman" w:hAnsi="Times New Roman" w:cs="Times New Roman"/>
                <w:iCs/>
                <w:sz w:val="24"/>
                <w:szCs w:val="24"/>
                <w:lang w:eastAsia="lv-LV"/>
              </w:rPr>
              <w:t>Noteikumi attiecas uz mērīšanas līdzekļiem, mērīšanas līdzekļu sastāvdaļām, papildu ierīcēm un mēriekārtām, bet neattiecas uz</w:t>
            </w:r>
            <w:r w:rsidRPr="00BE6C03" w:rsidR="00BE6C03">
              <w:rPr>
                <w:rFonts w:ascii="Times New Roman" w:eastAsia="Times New Roman" w:hAnsi="Times New Roman" w:cs="Times New Roman"/>
                <w:iCs/>
                <w:sz w:val="24"/>
                <w:szCs w:val="24"/>
                <w:lang w:eastAsia="lv-LV"/>
              </w:rPr>
              <w:t xml:space="preserve"> neautomātiskiem svariem, ūdens patēriņa skaitītājiem, kas paredzēti tīrā aukstā vai siltā ūdens daudzuma uzskaitei, gāzes patēriņa skaitītājiem un korektoriem, aktīvās elektroenerģijas skaitītājiem, siltumenerģijas skaitītājiem, šķidrumu (izņemot ūdeni) mērsistēmām, automātiskiem svariem (izņemot automātiskos autotransporta svarus), taksometra skaitītājiem, materiāliem mēriem (garuma mērīšanai un dzērienu daudzuma mērīšanai tirdzniecībā),  dimensionāliem mērīšanas līdzekļiem, izplūdes gāzu analizatoriem</w:t>
            </w:r>
            <w:r w:rsidR="00BE6C03">
              <w:rPr>
                <w:rFonts w:ascii="Times New Roman" w:eastAsia="Times New Roman" w:hAnsi="Times New Roman" w:cs="Times New Roman"/>
                <w:iCs/>
                <w:sz w:val="24"/>
                <w:szCs w:val="24"/>
                <w:lang w:eastAsia="lv-LV"/>
              </w:rPr>
              <w:t xml:space="preserve">. Minētais izņēmums noteikts, jo šiem mērīšanas līdzekļiem </w:t>
            </w:r>
            <w:r w:rsidRPr="00BE6C03" w:rsidR="00BE6C03">
              <w:rPr>
                <w:rFonts w:ascii="Times New Roman" w:eastAsia="Times New Roman" w:hAnsi="Times New Roman" w:cs="Times New Roman"/>
                <w:iCs/>
                <w:sz w:val="24"/>
                <w:szCs w:val="24"/>
                <w:lang w:eastAsia="lv-LV"/>
              </w:rPr>
              <w:t>prasības pirms to laišanas tirgū ir harmonizētas visā Eiropas Savienībā (turpm</w:t>
            </w:r>
            <w:r w:rsidR="00BE6C03">
              <w:rPr>
                <w:rFonts w:ascii="Times New Roman" w:eastAsia="Times New Roman" w:hAnsi="Times New Roman" w:cs="Times New Roman"/>
                <w:iCs/>
                <w:sz w:val="24"/>
                <w:szCs w:val="24"/>
                <w:lang w:eastAsia="lv-LV"/>
              </w:rPr>
              <w:t>āk – ES) un šo prasību ievēroša</w:t>
            </w:r>
            <w:r w:rsidRPr="00BE6C03" w:rsidR="00BE6C03">
              <w:rPr>
                <w:rFonts w:ascii="Times New Roman" w:eastAsia="Times New Roman" w:hAnsi="Times New Roman" w:cs="Times New Roman"/>
                <w:iCs/>
                <w:sz w:val="24"/>
                <w:szCs w:val="24"/>
                <w:lang w:eastAsia="lv-LV"/>
              </w:rPr>
              <w:t>nas kontrolei ir noteiktas atbilstības novērtēšanas procedūras, proti, atbilstības novērtēšanas moduļi.</w:t>
            </w:r>
            <w:r w:rsidR="00BE6C03">
              <w:t xml:space="preserve"> </w:t>
            </w:r>
            <w:r w:rsidRPr="00BE6C03" w:rsidR="00BE6C03">
              <w:rPr>
                <w:rFonts w:ascii="Times New Roman" w:eastAsia="Times New Roman" w:hAnsi="Times New Roman" w:cs="Times New Roman"/>
                <w:iCs/>
                <w:sz w:val="24"/>
                <w:szCs w:val="24"/>
                <w:lang w:eastAsia="lv-LV"/>
              </w:rPr>
              <w:t xml:space="preserve">Minētās ES prasības un atbilstības novērtēšanas moduļi ir transponēti nacionālajā tiesību sistēmā ar Ministru kabineta 2016.gada 12.aprīļa </w:t>
            </w:r>
            <w:r w:rsidRPr="00BE6C03" w:rsidR="00BE6C03">
              <w:rPr>
                <w:rFonts w:ascii="Times New Roman" w:eastAsia="Times New Roman" w:hAnsi="Times New Roman" w:cs="Times New Roman"/>
                <w:iCs/>
                <w:sz w:val="24"/>
                <w:szCs w:val="24"/>
                <w:lang w:eastAsia="lv-LV"/>
              </w:rPr>
              <w:t>noteikumos Nr.212 “Mērīšanas līdzekļu metroloģiskās prasības un to metroloģiskās kontroles kārtība”</w:t>
            </w:r>
            <w:r w:rsidR="00D67DAD">
              <w:rPr>
                <w:rFonts w:ascii="Times New Roman" w:eastAsia="Times New Roman" w:hAnsi="Times New Roman" w:cs="Times New Roman"/>
                <w:iCs/>
                <w:sz w:val="24"/>
                <w:szCs w:val="24"/>
                <w:lang w:eastAsia="lv-LV"/>
              </w:rPr>
              <w:t xml:space="preserve"> (turpmāk – Noteikumi Nr.212)</w:t>
            </w:r>
            <w:r w:rsidRPr="00BE6C03" w:rsidR="00BE6C03">
              <w:rPr>
                <w:rFonts w:ascii="Times New Roman" w:eastAsia="Times New Roman" w:hAnsi="Times New Roman" w:cs="Times New Roman"/>
                <w:iCs/>
                <w:sz w:val="24"/>
                <w:szCs w:val="24"/>
                <w:lang w:eastAsia="lv-LV"/>
              </w:rPr>
              <w:t>.</w:t>
            </w:r>
          </w:p>
          <w:p w:rsidR="00C80C30" w:rsidP="00191E7A" w14:paraId="24E4B21E" w14:textId="189D782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likuma “Par mērījumu vienotību” 8.panta pirmās daļas 1</w:t>
            </w:r>
            <w:r>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punktam, </w:t>
            </w:r>
            <w:r w:rsidRPr="004B0605">
              <w:rPr>
                <w:rFonts w:ascii="Times New Roman" w:eastAsia="Times New Roman" w:hAnsi="Times New Roman" w:cs="Times New Roman"/>
                <w:iCs/>
                <w:sz w:val="24"/>
                <w:szCs w:val="24"/>
                <w:lang w:eastAsia="lv-LV"/>
              </w:rPr>
              <w:t>valst</w:t>
            </w:r>
            <w:r>
              <w:rPr>
                <w:rFonts w:ascii="Times New Roman" w:eastAsia="Times New Roman" w:hAnsi="Times New Roman" w:cs="Times New Roman"/>
                <w:iCs/>
                <w:sz w:val="24"/>
                <w:szCs w:val="24"/>
                <w:lang w:eastAsia="lv-LV"/>
              </w:rPr>
              <w:t xml:space="preserve">s metroloģiskās kontroles veidi, cita starpā, ir </w:t>
            </w:r>
            <w:r w:rsidRPr="004B0605">
              <w:rPr>
                <w:rFonts w:ascii="Times New Roman" w:eastAsia="Times New Roman" w:hAnsi="Times New Roman" w:cs="Times New Roman"/>
                <w:iCs/>
                <w:sz w:val="24"/>
                <w:szCs w:val="24"/>
                <w:lang w:eastAsia="lv-LV"/>
              </w:rPr>
              <w:t>atbilstības novērtēšana vai tipa apstiprināšana un pirmreizējā verificēšana</w:t>
            </w:r>
            <w:r>
              <w:rPr>
                <w:rFonts w:ascii="Times New Roman" w:eastAsia="Times New Roman" w:hAnsi="Times New Roman" w:cs="Times New Roman"/>
                <w:iCs/>
                <w:sz w:val="24"/>
                <w:szCs w:val="24"/>
                <w:lang w:eastAsia="lv-LV"/>
              </w:rPr>
              <w:t xml:space="preserve">. Atbilstības novērtēšana tiek veikta </w:t>
            </w:r>
            <w:r>
              <w:rPr>
                <w:rFonts w:ascii="Times New Roman" w:eastAsia="Times New Roman" w:hAnsi="Times New Roman" w:cs="Times New Roman"/>
                <w:iCs/>
                <w:sz w:val="24"/>
                <w:szCs w:val="24"/>
                <w:lang w:eastAsia="lv-LV"/>
              </w:rPr>
              <w:t>mērīšanas līdzekļiem, kas pakļauti ES regulējumam, savukārt</w:t>
            </w:r>
            <w:r>
              <w:t xml:space="preserve"> </w:t>
            </w:r>
            <w:r w:rsidRPr="00C80C30">
              <w:rPr>
                <w:rFonts w:ascii="Times New Roman" w:eastAsia="Times New Roman" w:hAnsi="Times New Roman" w:cs="Times New Roman"/>
                <w:iCs/>
                <w:sz w:val="24"/>
                <w:szCs w:val="24"/>
                <w:lang w:eastAsia="lv-LV"/>
              </w:rPr>
              <w:t>tipa apstiprināšana un pirmreizējā verificēšana</w:t>
            </w:r>
            <w:r>
              <w:rPr>
                <w:rFonts w:ascii="Times New Roman" w:eastAsia="Times New Roman" w:hAnsi="Times New Roman" w:cs="Times New Roman"/>
                <w:iCs/>
                <w:sz w:val="24"/>
                <w:szCs w:val="24"/>
                <w:lang w:eastAsia="lv-LV"/>
              </w:rPr>
              <w:t xml:space="preserve"> </w:t>
            </w:r>
            <w:r w:rsidR="00827F2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nacionāl</w:t>
            </w:r>
            <w:r w:rsidR="00827F28">
              <w:rPr>
                <w:rFonts w:ascii="Times New Roman" w:eastAsia="Times New Roman" w:hAnsi="Times New Roman" w:cs="Times New Roman"/>
                <w:iCs/>
                <w:sz w:val="24"/>
                <w:szCs w:val="24"/>
                <w:lang w:eastAsia="lv-LV"/>
              </w:rPr>
              <w:t xml:space="preserve">ajām </w:t>
            </w:r>
            <w:r>
              <w:rPr>
                <w:rFonts w:ascii="Times New Roman" w:eastAsia="Times New Roman" w:hAnsi="Times New Roman" w:cs="Times New Roman"/>
                <w:iCs/>
                <w:sz w:val="24"/>
                <w:szCs w:val="24"/>
                <w:lang w:eastAsia="lv-LV"/>
              </w:rPr>
              <w:t>prasīb</w:t>
            </w:r>
            <w:r w:rsidR="00827F28">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pakļautajiem mērīšanas līdzekļiem. </w:t>
            </w:r>
          </w:p>
          <w:p w:rsidR="00C80C30" w:rsidP="00191E7A" w14:paraId="7D5B6112" w14:textId="13D2AE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2.punktā nav minēts, ka izņēmums </w:t>
            </w:r>
            <w:r w:rsidR="00D2223C">
              <w:rPr>
                <w:rFonts w:ascii="Times New Roman" w:eastAsia="Times New Roman" w:hAnsi="Times New Roman" w:cs="Times New Roman"/>
                <w:iCs/>
                <w:sz w:val="24"/>
                <w:szCs w:val="24"/>
                <w:lang w:eastAsia="lv-LV"/>
              </w:rPr>
              <w:t xml:space="preserve">būtu </w:t>
            </w:r>
            <w:r>
              <w:rPr>
                <w:rFonts w:ascii="Times New Roman" w:eastAsia="Times New Roman" w:hAnsi="Times New Roman" w:cs="Times New Roman"/>
                <w:iCs/>
                <w:sz w:val="24"/>
                <w:szCs w:val="24"/>
                <w:lang w:eastAsia="lv-LV"/>
              </w:rPr>
              <w:t xml:space="preserve">attiecināms uz </w:t>
            </w:r>
            <w:r w:rsidR="00B51F95">
              <w:rPr>
                <w:rFonts w:ascii="Times New Roman" w:eastAsia="Times New Roman" w:hAnsi="Times New Roman" w:cs="Times New Roman"/>
                <w:iCs/>
                <w:sz w:val="24"/>
                <w:szCs w:val="24"/>
                <w:lang w:eastAsia="lv-LV"/>
              </w:rPr>
              <w:t xml:space="preserve">atbilstības novērtēšanai pakļautiem </w:t>
            </w:r>
            <w:r>
              <w:rPr>
                <w:rFonts w:ascii="Times New Roman" w:eastAsia="Times New Roman" w:hAnsi="Times New Roman" w:cs="Times New Roman"/>
                <w:iCs/>
                <w:sz w:val="24"/>
                <w:szCs w:val="24"/>
                <w:lang w:eastAsia="lv-LV"/>
              </w:rPr>
              <w:t xml:space="preserve">mērīšanas līdzekļiem, bet gan </w:t>
            </w:r>
            <w:r w:rsidR="00C3474D">
              <w:rPr>
                <w:rFonts w:ascii="Times New Roman" w:eastAsia="Times New Roman" w:hAnsi="Times New Roman" w:cs="Times New Roman"/>
                <w:iCs/>
                <w:sz w:val="24"/>
                <w:szCs w:val="24"/>
                <w:lang w:eastAsia="lv-LV"/>
              </w:rPr>
              <w:t xml:space="preserve">uzskaitīti </w:t>
            </w:r>
            <w:r>
              <w:rPr>
                <w:rFonts w:ascii="Times New Roman" w:eastAsia="Times New Roman" w:hAnsi="Times New Roman" w:cs="Times New Roman"/>
                <w:iCs/>
                <w:sz w:val="24"/>
                <w:szCs w:val="24"/>
                <w:lang w:eastAsia="lv-LV"/>
              </w:rPr>
              <w:t>mērīšanas līdzekļu veidi</w:t>
            </w:r>
            <w:r w:rsidR="00205D7E">
              <w:rPr>
                <w:rFonts w:ascii="Times New Roman" w:eastAsia="Times New Roman" w:hAnsi="Times New Roman" w:cs="Times New Roman"/>
                <w:iCs/>
                <w:sz w:val="24"/>
                <w:szCs w:val="24"/>
                <w:lang w:eastAsia="lv-LV"/>
              </w:rPr>
              <w:t xml:space="preserve">, </w:t>
            </w:r>
            <w:r w:rsidR="00E4548D">
              <w:rPr>
                <w:rFonts w:ascii="Times New Roman" w:eastAsia="Times New Roman" w:hAnsi="Times New Roman" w:cs="Times New Roman"/>
                <w:iCs/>
                <w:sz w:val="24"/>
                <w:szCs w:val="24"/>
                <w:lang w:eastAsia="lv-LV"/>
              </w:rPr>
              <w:t>uz ko Noteikumi</w:t>
            </w:r>
            <w:r w:rsidR="00332C6A">
              <w:rPr>
                <w:rFonts w:ascii="Times New Roman" w:eastAsia="Times New Roman" w:hAnsi="Times New Roman" w:cs="Times New Roman"/>
                <w:iCs/>
                <w:sz w:val="24"/>
                <w:szCs w:val="24"/>
                <w:lang w:eastAsia="lv-LV"/>
              </w:rPr>
              <w:t xml:space="preserve"> </w:t>
            </w:r>
            <w:r w:rsidR="00FA16FE">
              <w:rPr>
                <w:rFonts w:ascii="Times New Roman" w:eastAsia="Times New Roman" w:hAnsi="Times New Roman" w:cs="Times New Roman"/>
                <w:iCs/>
                <w:sz w:val="24"/>
                <w:szCs w:val="24"/>
                <w:lang w:eastAsia="lv-LV"/>
              </w:rPr>
              <w:t>ne</w:t>
            </w:r>
            <w:r w:rsidR="00332C6A">
              <w:rPr>
                <w:rFonts w:ascii="Times New Roman" w:eastAsia="Times New Roman" w:hAnsi="Times New Roman" w:cs="Times New Roman"/>
                <w:iCs/>
                <w:sz w:val="24"/>
                <w:szCs w:val="24"/>
                <w:lang w:eastAsia="lv-LV"/>
              </w:rPr>
              <w:t>attiec</w:t>
            </w:r>
            <w:r w:rsidR="00FA16FE">
              <w:rPr>
                <w:rFonts w:ascii="Times New Roman" w:eastAsia="Times New Roman" w:hAnsi="Times New Roman" w:cs="Times New Roman"/>
                <w:iCs/>
                <w:sz w:val="24"/>
                <w:szCs w:val="24"/>
                <w:lang w:eastAsia="lv-LV"/>
              </w:rPr>
              <w:t>as</w:t>
            </w:r>
            <w:r w:rsidR="00E4548D">
              <w:rPr>
                <w:rFonts w:ascii="Times New Roman" w:eastAsia="Times New Roman" w:hAnsi="Times New Roman" w:cs="Times New Roman"/>
                <w:iCs/>
                <w:sz w:val="24"/>
                <w:szCs w:val="24"/>
                <w:lang w:eastAsia="lv-LV"/>
              </w:rPr>
              <w:t xml:space="preserve">. </w:t>
            </w:r>
            <w:r w:rsidR="00303499">
              <w:rPr>
                <w:rFonts w:ascii="Times New Roman" w:eastAsia="Times New Roman" w:hAnsi="Times New Roman" w:cs="Times New Roman"/>
                <w:iCs/>
                <w:sz w:val="24"/>
                <w:szCs w:val="24"/>
                <w:lang w:eastAsia="lv-LV"/>
              </w:rPr>
              <w:t xml:space="preserve">Tādējādi tiek </w:t>
            </w:r>
            <w:r w:rsidR="00205D7E">
              <w:rPr>
                <w:rFonts w:ascii="Times New Roman" w:eastAsia="Times New Roman" w:hAnsi="Times New Roman" w:cs="Times New Roman"/>
                <w:iCs/>
                <w:sz w:val="24"/>
                <w:szCs w:val="24"/>
                <w:lang w:eastAsia="lv-LV"/>
              </w:rPr>
              <w:t>izslē</w:t>
            </w:r>
            <w:r w:rsidR="00303499">
              <w:rPr>
                <w:rFonts w:ascii="Times New Roman" w:eastAsia="Times New Roman" w:hAnsi="Times New Roman" w:cs="Times New Roman"/>
                <w:iCs/>
                <w:sz w:val="24"/>
                <w:szCs w:val="24"/>
                <w:lang w:eastAsia="lv-LV"/>
              </w:rPr>
              <w:t>gta</w:t>
            </w:r>
            <w:r w:rsidR="00205D7E">
              <w:rPr>
                <w:rFonts w:ascii="Times New Roman" w:eastAsia="Times New Roman" w:hAnsi="Times New Roman" w:cs="Times New Roman"/>
                <w:iCs/>
                <w:sz w:val="24"/>
                <w:szCs w:val="24"/>
                <w:lang w:eastAsia="lv-LV"/>
              </w:rPr>
              <w:t xml:space="preserve"> mērīšanas līdzekļu </w:t>
            </w:r>
            <w:r w:rsidR="008B1430">
              <w:rPr>
                <w:rFonts w:ascii="Times New Roman" w:eastAsia="Times New Roman" w:hAnsi="Times New Roman" w:cs="Times New Roman"/>
                <w:iCs/>
                <w:sz w:val="24"/>
                <w:szCs w:val="24"/>
                <w:lang w:eastAsia="lv-LV"/>
              </w:rPr>
              <w:t xml:space="preserve">(piemēram, </w:t>
            </w:r>
            <w:r w:rsidRPr="00205D7E" w:rsidR="008B1430">
              <w:rPr>
                <w:rFonts w:ascii="Times New Roman" w:eastAsia="Times New Roman" w:hAnsi="Times New Roman" w:cs="Times New Roman"/>
                <w:iCs/>
                <w:sz w:val="24"/>
                <w:szCs w:val="24"/>
                <w:lang w:eastAsia="lv-LV"/>
              </w:rPr>
              <w:t>automātisk</w:t>
            </w:r>
            <w:r w:rsidR="00C3474D">
              <w:rPr>
                <w:rFonts w:ascii="Times New Roman" w:eastAsia="Times New Roman" w:hAnsi="Times New Roman" w:cs="Times New Roman"/>
                <w:iCs/>
                <w:sz w:val="24"/>
                <w:szCs w:val="24"/>
                <w:lang w:eastAsia="lv-LV"/>
              </w:rPr>
              <w:t>o</w:t>
            </w:r>
            <w:r w:rsidRPr="00205D7E" w:rsidR="008B1430">
              <w:rPr>
                <w:rFonts w:ascii="Times New Roman" w:eastAsia="Times New Roman" w:hAnsi="Times New Roman" w:cs="Times New Roman"/>
                <w:iCs/>
                <w:sz w:val="24"/>
                <w:szCs w:val="24"/>
                <w:lang w:eastAsia="lv-LV"/>
              </w:rPr>
              <w:t xml:space="preserve"> au</w:t>
            </w:r>
            <w:r w:rsidR="008B1430">
              <w:rPr>
                <w:rFonts w:ascii="Times New Roman" w:eastAsia="Times New Roman" w:hAnsi="Times New Roman" w:cs="Times New Roman"/>
                <w:iCs/>
                <w:sz w:val="24"/>
                <w:szCs w:val="24"/>
                <w:lang w:eastAsia="lv-LV"/>
              </w:rPr>
              <w:t>totransport</w:t>
            </w:r>
            <w:r w:rsidR="00C3474D">
              <w:rPr>
                <w:rFonts w:ascii="Times New Roman" w:eastAsia="Times New Roman" w:hAnsi="Times New Roman" w:cs="Times New Roman"/>
                <w:iCs/>
                <w:sz w:val="24"/>
                <w:szCs w:val="24"/>
                <w:lang w:eastAsia="lv-LV"/>
              </w:rPr>
              <w:t>a</w:t>
            </w:r>
            <w:r w:rsidR="008B1430">
              <w:rPr>
                <w:rFonts w:ascii="Times New Roman" w:eastAsia="Times New Roman" w:hAnsi="Times New Roman" w:cs="Times New Roman"/>
                <w:iCs/>
                <w:sz w:val="24"/>
                <w:szCs w:val="24"/>
                <w:lang w:eastAsia="lv-LV"/>
              </w:rPr>
              <w:t xml:space="preserve"> svar</w:t>
            </w:r>
            <w:r w:rsidR="00C3474D">
              <w:rPr>
                <w:rFonts w:ascii="Times New Roman" w:eastAsia="Times New Roman" w:hAnsi="Times New Roman" w:cs="Times New Roman"/>
                <w:iCs/>
                <w:sz w:val="24"/>
                <w:szCs w:val="24"/>
                <w:lang w:eastAsia="lv-LV"/>
              </w:rPr>
              <w:t>u</w:t>
            </w:r>
            <w:r w:rsidR="004C7889">
              <w:rPr>
                <w:rFonts w:ascii="Times New Roman" w:eastAsia="Times New Roman" w:hAnsi="Times New Roman" w:cs="Times New Roman"/>
                <w:iCs/>
                <w:sz w:val="24"/>
                <w:szCs w:val="24"/>
                <w:lang w:eastAsia="lv-LV"/>
              </w:rPr>
              <w:t xml:space="preserve"> un</w:t>
            </w:r>
            <w:r w:rsidR="008B1430">
              <w:rPr>
                <w:rFonts w:ascii="Times New Roman" w:eastAsia="Times New Roman" w:hAnsi="Times New Roman" w:cs="Times New Roman"/>
                <w:iCs/>
                <w:sz w:val="24"/>
                <w:szCs w:val="24"/>
                <w:lang w:eastAsia="lv-LV"/>
              </w:rPr>
              <w:t xml:space="preserve"> 0,2 precizitātes klases elektroenerģijas skaitītāj</w:t>
            </w:r>
            <w:r w:rsidR="00C3474D">
              <w:rPr>
                <w:rFonts w:ascii="Times New Roman" w:eastAsia="Times New Roman" w:hAnsi="Times New Roman" w:cs="Times New Roman"/>
                <w:iCs/>
                <w:sz w:val="24"/>
                <w:szCs w:val="24"/>
                <w:lang w:eastAsia="lv-LV"/>
              </w:rPr>
              <w:t>u</w:t>
            </w:r>
            <w:r w:rsidR="008B1430">
              <w:rPr>
                <w:rFonts w:ascii="Times New Roman" w:eastAsia="Times New Roman" w:hAnsi="Times New Roman" w:cs="Times New Roman"/>
                <w:iCs/>
                <w:sz w:val="24"/>
                <w:szCs w:val="24"/>
                <w:lang w:eastAsia="lv-LV"/>
              </w:rPr>
              <w:t>)</w:t>
            </w:r>
            <w:r w:rsidR="008E5BA7">
              <w:rPr>
                <w:rFonts w:ascii="Times New Roman" w:eastAsia="Times New Roman" w:hAnsi="Times New Roman" w:cs="Times New Roman"/>
                <w:iCs/>
                <w:sz w:val="24"/>
                <w:szCs w:val="24"/>
                <w:lang w:eastAsia="lv-LV"/>
              </w:rPr>
              <w:t xml:space="preserve"> </w:t>
            </w:r>
            <w:r w:rsidR="00205D7E">
              <w:rPr>
                <w:rFonts w:ascii="Times New Roman" w:eastAsia="Times New Roman" w:hAnsi="Times New Roman" w:cs="Times New Roman"/>
                <w:iCs/>
                <w:sz w:val="24"/>
                <w:szCs w:val="24"/>
                <w:lang w:eastAsia="lv-LV"/>
              </w:rPr>
              <w:t xml:space="preserve">izmantošanu reglamentētajā jomā, </w:t>
            </w:r>
            <w:r w:rsidR="00857B52">
              <w:rPr>
                <w:rFonts w:ascii="Times New Roman" w:eastAsia="Times New Roman" w:hAnsi="Times New Roman" w:cs="Times New Roman"/>
                <w:iCs/>
                <w:sz w:val="24"/>
                <w:szCs w:val="24"/>
                <w:lang w:eastAsia="lv-LV"/>
              </w:rPr>
              <w:t>tu</w:t>
            </w:r>
            <w:r w:rsidR="00634104">
              <w:rPr>
                <w:rFonts w:ascii="Times New Roman" w:eastAsia="Times New Roman" w:hAnsi="Times New Roman" w:cs="Times New Roman"/>
                <w:iCs/>
                <w:sz w:val="24"/>
                <w:szCs w:val="24"/>
                <w:lang w:eastAsia="lv-LV"/>
              </w:rPr>
              <w:t>r</w:t>
            </w:r>
            <w:r w:rsidR="00857B52">
              <w:rPr>
                <w:rFonts w:ascii="Times New Roman" w:eastAsia="Times New Roman" w:hAnsi="Times New Roman" w:cs="Times New Roman"/>
                <w:iCs/>
                <w:sz w:val="24"/>
                <w:szCs w:val="24"/>
                <w:lang w:eastAsia="lv-LV"/>
              </w:rPr>
              <w:t xml:space="preserve">klāt </w:t>
            </w:r>
            <w:r w:rsidR="00205D7E">
              <w:rPr>
                <w:rFonts w:ascii="Times New Roman" w:eastAsia="Times New Roman" w:hAnsi="Times New Roman" w:cs="Times New Roman"/>
                <w:iCs/>
                <w:sz w:val="24"/>
                <w:szCs w:val="24"/>
                <w:lang w:eastAsia="lv-LV"/>
              </w:rPr>
              <w:t>normatīvaj</w:t>
            </w:r>
            <w:r w:rsidR="00634104">
              <w:rPr>
                <w:rFonts w:ascii="Times New Roman" w:eastAsia="Times New Roman" w:hAnsi="Times New Roman" w:cs="Times New Roman"/>
                <w:iCs/>
                <w:sz w:val="24"/>
                <w:szCs w:val="24"/>
                <w:lang w:eastAsia="lv-LV"/>
              </w:rPr>
              <w:t>os aktos</w:t>
            </w:r>
            <w:r w:rsidR="00205D7E">
              <w:rPr>
                <w:rFonts w:ascii="Times New Roman" w:eastAsia="Times New Roman" w:hAnsi="Times New Roman" w:cs="Times New Roman"/>
                <w:iCs/>
                <w:sz w:val="24"/>
                <w:szCs w:val="24"/>
                <w:lang w:eastAsia="lv-LV"/>
              </w:rPr>
              <w:t xml:space="preserve"> tiem nav paredzēta atbilstības novērtēšana</w:t>
            </w:r>
            <w:r w:rsidR="008B1430">
              <w:rPr>
                <w:rFonts w:ascii="Times New Roman" w:eastAsia="Times New Roman" w:hAnsi="Times New Roman" w:cs="Times New Roman"/>
                <w:iCs/>
                <w:sz w:val="24"/>
                <w:szCs w:val="24"/>
                <w:lang w:eastAsia="lv-LV"/>
              </w:rPr>
              <w:t>.</w:t>
            </w:r>
          </w:p>
          <w:p w:rsidR="00205D7E" w:rsidP="00191E7A" w14:paraId="51832667" w14:textId="41BCE05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Pr="00205D7E">
              <w:rPr>
                <w:rFonts w:ascii="Times New Roman" w:eastAsia="Times New Roman" w:hAnsi="Times New Roman" w:cs="Times New Roman"/>
                <w:iCs/>
                <w:sz w:val="24"/>
                <w:szCs w:val="24"/>
                <w:lang w:eastAsia="lv-LV"/>
              </w:rPr>
              <w:t>Ekonomikas ministrija ir saņēmusi informāciju no AS “Augstsprieguma tīkls”, ka precīzākai patērētās elektroenerģijas uzskaitei komersant</w:t>
            </w:r>
            <w:r w:rsidR="00AD7FCE">
              <w:rPr>
                <w:rFonts w:ascii="Times New Roman" w:eastAsia="Times New Roman" w:hAnsi="Times New Roman" w:cs="Times New Roman"/>
                <w:iCs/>
                <w:sz w:val="24"/>
                <w:szCs w:val="24"/>
                <w:lang w:eastAsia="lv-LV"/>
              </w:rPr>
              <w:t>s</w:t>
            </w:r>
            <w:r w:rsidRPr="00205D7E">
              <w:rPr>
                <w:rFonts w:ascii="Times New Roman" w:eastAsia="Times New Roman" w:hAnsi="Times New Roman" w:cs="Times New Roman"/>
                <w:iCs/>
                <w:sz w:val="24"/>
                <w:szCs w:val="24"/>
                <w:lang w:eastAsia="lv-LV"/>
              </w:rPr>
              <w:t xml:space="preserve"> plāno ieviest 0.2</w:t>
            </w:r>
            <w:r>
              <w:rPr>
                <w:rFonts w:ascii="Times New Roman" w:eastAsia="Times New Roman" w:hAnsi="Times New Roman" w:cs="Times New Roman"/>
                <w:iCs/>
                <w:sz w:val="24"/>
                <w:szCs w:val="24"/>
                <w:lang w:eastAsia="lv-LV"/>
              </w:rPr>
              <w:t xml:space="preserve"> precizitātes </w:t>
            </w:r>
            <w:r w:rsidRPr="00205D7E">
              <w:rPr>
                <w:rFonts w:ascii="Times New Roman" w:eastAsia="Times New Roman" w:hAnsi="Times New Roman" w:cs="Times New Roman"/>
                <w:iCs/>
                <w:sz w:val="24"/>
                <w:szCs w:val="24"/>
                <w:lang w:eastAsia="lv-LV"/>
              </w:rPr>
              <w:t xml:space="preserve">klases </w:t>
            </w:r>
            <w:r>
              <w:rPr>
                <w:rFonts w:ascii="Times New Roman" w:eastAsia="Times New Roman" w:hAnsi="Times New Roman" w:cs="Times New Roman"/>
                <w:iCs/>
                <w:sz w:val="24"/>
                <w:szCs w:val="24"/>
                <w:lang w:eastAsia="lv-LV"/>
              </w:rPr>
              <w:t>elektroenerģijas skaitītājus, taču atbilstoši Noteikumu prasībām šobrīd tas nav iespējams.</w:t>
            </w:r>
          </w:p>
          <w:p w:rsidR="00FA2D6E" w:rsidRPr="008D4BF8" w:rsidP="00D72E62" w14:paraId="17F1C0FD" w14:textId="02B6079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to, lai nodrošinātu skaidru izpratni par Noteikumu tvērumu un nodrošinātu tā atbilstību sasniedzamajam mērķim, ar Noteikumu projektu tiek noteikts, ka Noteikumi neattiecas </w:t>
            </w:r>
            <w:r w:rsidRPr="00D72E62">
              <w:rPr>
                <w:rFonts w:ascii="Times New Roman" w:eastAsia="Times New Roman" w:hAnsi="Times New Roman" w:cs="Times New Roman"/>
                <w:iCs/>
                <w:sz w:val="24"/>
                <w:szCs w:val="24"/>
                <w:lang w:eastAsia="lv-LV"/>
              </w:rPr>
              <w:t>uz mērīšanas līdzekļiem, kam veic atbilstības novērtēšanu saskaņā ar normatīvajos aktos par metroloģiskajām prasībām mērīšanas lī</w:t>
            </w:r>
            <w:r>
              <w:rPr>
                <w:rFonts w:ascii="Times New Roman" w:eastAsia="Times New Roman" w:hAnsi="Times New Roman" w:cs="Times New Roman"/>
                <w:iCs/>
                <w:sz w:val="24"/>
                <w:szCs w:val="24"/>
                <w:lang w:eastAsia="lv-LV"/>
              </w:rPr>
              <w:t>dzekļiem noteiktajām procedūrām, proti, Noteikumos Nr.212 noteiktajām procedūrām.</w:t>
            </w:r>
          </w:p>
        </w:tc>
      </w:tr>
      <w:tr w14:paraId="17F1C1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FF" w14:textId="250234D0">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Ekonomikas ministrija</w:t>
            </w:r>
          </w:p>
        </w:tc>
      </w:tr>
      <w:tr w14:paraId="17F1C1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0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0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7F1C1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6538AE" w14:paraId="17F1C10C" w14:textId="76E378DD">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Galvenokārt tiesiskais regulējums</w:t>
            </w:r>
            <w:r w:rsidR="006538AE">
              <w:rPr>
                <w:rFonts w:ascii="Times New Roman" w:eastAsia="Times New Roman" w:hAnsi="Times New Roman" w:cs="Times New Roman"/>
                <w:iCs/>
                <w:sz w:val="24"/>
                <w:szCs w:val="24"/>
                <w:lang w:eastAsia="lv-LV"/>
              </w:rPr>
              <w:t xml:space="preserve"> ietekmēs</w:t>
            </w:r>
            <w:r w:rsidRPr="008D4BF8">
              <w:rPr>
                <w:rFonts w:ascii="Times New Roman" w:eastAsia="Times New Roman" w:hAnsi="Times New Roman" w:cs="Times New Roman"/>
                <w:iCs/>
                <w:sz w:val="24"/>
                <w:szCs w:val="24"/>
                <w:lang w:eastAsia="lv-LV"/>
              </w:rPr>
              <w:t xml:space="preserve"> </w:t>
            </w:r>
            <w:r w:rsidR="00D72E62">
              <w:rPr>
                <w:rFonts w:ascii="Times New Roman" w:eastAsia="Times New Roman" w:hAnsi="Times New Roman" w:cs="Times New Roman"/>
                <w:iCs/>
                <w:sz w:val="24"/>
                <w:szCs w:val="24"/>
                <w:lang w:eastAsia="lv-LV"/>
              </w:rPr>
              <w:t xml:space="preserve">mērīšanas līdzekļu ražotājus </w:t>
            </w:r>
            <w:r w:rsidR="006538AE">
              <w:rPr>
                <w:rFonts w:ascii="Times New Roman" w:eastAsia="Times New Roman" w:hAnsi="Times New Roman" w:cs="Times New Roman"/>
                <w:iCs/>
                <w:sz w:val="24"/>
                <w:szCs w:val="24"/>
                <w:lang w:eastAsia="lv-LV"/>
              </w:rPr>
              <w:t>un to lietotājus</w:t>
            </w:r>
            <w:r w:rsidRPr="008D4BF8">
              <w:rPr>
                <w:rFonts w:ascii="Times New Roman" w:eastAsia="Times New Roman" w:hAnsi="Times New Roman" w:cs="Times New Roman"/>
                <w:iCs/>
                <w:sz w:val="24"/>
                <w:szCs w:val="24"/>
                <w:lang w:eastAsia="lv-LV"/>
              </w:rPr>
              <w:t xml:space="preserve">. Vienlaikus regulējums skars tirgus uzraudzības iestādi – </w:t>
            </w:r>
            <w:r w:rsidRPr="00676C10" w:rsidR="00676C10">
              <w:rPr>
                <w:rFonts w:ascii="Times New Roman" w:eastAsia="Times New Roman" w:hAnsi="Times New Roman" w:cs="Times New Roman"/>
                <w:iCs/>
                <w:sz w:val="24"/>
                <w:szCs w:val="24"/>
                <w:lang w:eastAsia="lv-LV"/>
              </w:rPr>
              <w:t>Patērētāju tiesību aizsardzības centr</w:t>
            </w:r>
            <w:r w:rsidR="00676C10">
              <w:rPr>
                <w:rFonts w:ascii="Times New Roman" w:eastAsia="Times New Roman" w:hAnsi="Times New Roman" w:cs="Times New Roman"/>
                <w:iCs/>
                <w:sz w:val="24"/>
                <w:szCs w:val="24"/>
                <w:lang w:eastAsia="lv-LV"/>
              </w:rPr>
              <w:t>u (</w:t>
            </w:r>
            <w:r w:rsidRPr="008D4BF8">
              <w:rPr>
                <w:rFonts w:ascii="Times New Roman" w:eastAsia="Times New Roman" w:hAnsi="Times New Roman" w:cs="Times New Roman"/>
                <w:iCs/>
                <w:sz w:val="24"/>
                <w:szCs w:val="24"/>
                <w:lang w:eastAsia="lv-LV"/>
              </w:rPr>
              <w:t>PTAC</w:t>
            </w:r>
            <w:r w:rsidR="00676C10">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nacionālo </w:t>
            </w:r>
            <w:r w:rsidR="006538AE">
              <w:rPr>
                <w:rFonts w:ascii="Times New Roman" w:eastAsia="Times New Roman" w:hAnsi="Times New Roman" w:cs="Times New Roman"/>
                <w:iCs/>
                <w:sz w:val="24"/>
                <w:szCs w:val="24"/>
                <w:lang w:eastAsia="lv-LV"/>
              </w:rPr>
              <w:t>metroloģijas institūciju</w:t>
            </w:r>
            <w:r w:rsidRPr="008D4BF8">
              <w:rPr>
                <w:rFonts w:ascii="Times New Roman" w:eastAsia="Times New Roman" w:hAnsi="Times New Roman" w:cs="Times New Roman"/>
                <w:iCs/>
                <w:sz w:val="24"/>
                <w:szCs w:val="24"/>
                <w:lang w:eastAsia="lv-LV"/>
              </w:rPr>
              <w:t xml:space="preserve"> – </w:t>
            </w:r>
            <w:r w:rsidR="006538AE">
              <w:rPr>
                <w:rFonts w:ascii="Times New Roman" w:eastAsia="Times New Roman" w:hAnsi="Times New Roman" w:cs="Times New Roman"/>
                <w:iCs/>
                <w:sz w:val="24"/>
                <w:szCs w:val="24"/>
                <w:lang w:eastAsia="lv-LV"/>
              </w:rPr>
              <w:t xml:space="preserve">SIA “Latvijas nacionālais metroloģijas centrs” metroloģijas biroja </w:t>
            </w:r>
            <w:r w:rsidR="006538AE">
              <w:rPr>
                <w:rFonts w:ascii="Times New Roman" w:eastAsia="Times New Roman" w:hAnsi="Times New Roman" w:cs="Times New Roman"/>
                <w:iCs/>
                <w:sz w:val="24"/>
                <w:szCs w:val="24"/>
                <w:lang w:eastAsia="lv-LV"/>
              </w:rPr>
              <w:t>struktūrvienība</w:t>
            </w:r>
            <w:r w:rsidRPr="008D4BF8">
              <w:rPr>
                <w:rFonts w:ascii="Times New Roman" w:eastAsia="Times New Roman" w:hAnsi="Times New Roman" w:cs="Times New Roman"/>
                <w:iCs/>
                <w:sz w:val="24"/>
                <w:szCs w:val="24"/>
                <w:lang w:eastAsia="lv-LV"/>
              </w:rPr>
              <w:t>, kā arī atbilstības</w:t>
            </w:r>
            <w:r w:rsidR="006538AE">
              <w:rPr>
                <w:rFonts w:ascii="Times New Roman" w:eastAsia="Times New Roman" w:hAnsi="Times New Roman" w:cs="Times New Roman"/>
                <w:iCs/>
                <w:sz w:val="24"/>
                <w:szCs w:val="24"/>
                <w:lang w:eastAsia="lv-LV"/>
              </w:rPr>
              <w:t xml:space="preserve"> novērtēšanas institūcijas, k</w:t>
            </w:r>
            <w:r w:rsidR="004B0605">
              <w:rPr>
                <w:rFonts w:ascii="Times New Roman" w:eastAsia="Times New Roman" w:hAnsi="Times New Roman" w:cs="Times New Roman"/>
                <w:iCs/>
                <w:sz w:val="24"/>
                <w:szCs w:val="24"/>
                <w:lang w:eastAsia="lv-LV"/>
              </w:rPr>
              <w:t>as</w:t>
            </w:r>
            <w:r w:rsidR="006538AE">
              <w:rPr>
                <w:rFonts w:ascii="Times New Roman" w:eastAsia="Times New Roman" w:hAnsi="Times New Roman" w:cs="Times New Roman"/>
                <w:iCs/>
                <w:sz w:val="24"/>
                <w:szCs w:val="24"/>
                <w:lang w:eastAsia="lv-LV"/>
              </w:rPr>
              <w:t xml:space="preserve"> v</w:t>
            </w:r>
            <w:r w:rsidR="004B0605">
              <w:rPr>
                <w:rFonts w:ascii="Times New Roman" w:eastAsia="Times New Roman" w:hAnsi="Times New Roman" w:cs="Times New Roman"/>
                <w:iCs/>
                <w:sz w:val="24"/>
                <w:szCs w:val="24"/>
                <w:lang w:eastAsia="lv-LV"/>
              </w:rPr>
              <w:t>eic</w:t>
            </w:r>
            <w:r w:rsidR="006538AE">
              <w:rPr>
                <w:rFonts w:ascii="Times New Roman" w:eastAsia="Times New Roman" w:hAnsi="Times New Roman" w:cs="Times New Roman"/>
                <w:iCs/>
                <w:sz w:val="24"/>
                <w:szCs w:val="24"/>
                <w:lang w:eastAsia="lv-LV"/>
              </w:rPr>
              <w:t xml:space="preserve"> pirmreizējo verifikāciju</w:t>
            </w:r>
            <w:r w:rsidRPr="008D4BF8">
              <w:rPr>
                <w:rFonts w:ascii="Times New Roman" w:eastAsia="Times New Roman" w:hAnsi="Times New Roman" w:cs="Times New Roman"/>
                <w:iCs/>
                <w:sz w:val="24"/>
                <w:szCs w:val="24"/>
                <w:lang w:eastAsia="lv-LV"/>
              </w:rPr>
              <w:t>.</w:t>
            </w:r>
          </w:p>
        </w:tc>
      </w:tr>
      <w:tr w14:paraId="17F1C1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D72E62" w14:paraId="17F1C110" w14:textId="0EBF2BA3">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Noteikumu projekts administratīvo slogu nepalielina, taču tas uzlabos </w:t>
            </w:r>
            <w:r w:rsidR="00D72E62">
              <w:rPr>
                <w:rFonts w:ascii="Times New Roman" w:eastAsia="Times New Roman" w:hAnsi="Times New Roman" w:cs="Times New Roman"/>
                <w:iCs/>
                <w:sz w:val="24"/>
                <w:szCs w:val="24"/>
                <w:lang w:eastAsia="lv-LV"/>
              </w:rPr>
              <w:t>izpratni par Noteikumos noteiktajām normām</w:t>
            </w:r>
            <w:r w:rsidR="00554FCF">
              <w:rPr>
                <w:rFonts w:ascii="Times New Roman" w:eastAsia="Times New Roman" w:hAnsi="Times New Roman" w:cs="Times New Roman"/>
                <w:iCs/>
                <w:sz w:val="24"/>
                <w:szCs w:val="24"/>
                <w:lang w:eastAsia="lv-LV"/>
              </w:rPr>
              <w:t>,</w:t>
            </w:r>
            <w:r w:rsidR="00D72E62">
              <w:rPr>
                <w:rFonts w:ascii="Times New Roman" w:eastAsia="Times New Roman" w:hAnsi="Times New Roman" w:cs="Times New Roman"/>
                <w:iCs/>
                <w:sz w:val="24"/>
                <w:szCs w:val="24"/>
                <w:lang w:eastAsia="lv-LV"/>
              </w:rPr>
              <w:t xml:space="preserve"> tādējādi uzlabojot kopējo uz</w:t>
            </w:r>
            <w:r w:rsidRPr="008D4BF8">
              <w:rPr>
                <w:rFonts w:ascii="Times New Roman" w:eastAsia="Times New Roman" w:hAnsi="Times New Roman" w:cs="Times New Roman"/>
                <w:iCs/>
                <w:sz w:val="24"/>
                <w:szCs w:val="24"/>
                <w:lang w:eastAsia="lv-LV"/>
              </w:rPr>
              <w:t>ņēmējdarbības vidi</w:t>
            </w:r>
            <w:r w:rsidR="006538AE">
              <w:rPr>
                <w:rFonts w:ascii="Times New Roman" w:eastAsia="Times New Roman" w:hAnsi="Times New Roman" w:cs="Times New Roman"/>
                <w:iCs/>
                <w:sz w:val="24"/>
                <w:szCs w:val="24"/>
                <w:lang w:eastAsia="lv-LV"/>
              </w:rPr>
              <w:t>. Vie</w:t>
            </w:r>
            <w:r w:rsidR="00BB339B">
              <w:rPr>
                <w:rFonts w:ascii="Times New Roman" w:eastAsia="Times New Roman" w:hAnsi="Times New Roman" w:cs="Times New Roman"/>
                <w:iCs/>
                <w:sz w:val="24"/>
                <w:szCs w:val="24"/>
                <w:lang w:eastAsia="lv-LV"/>
              </w:rPr>
              <w:t>n</w:t>
            </w:r>
            <w:r w:rsidR="006538AE">
              <w:rPr>
                <w:rFonts w:ascii="Times New Roman" w:eastAsia="Times New Roman" w:hAnsi="Times New Roman" w:cs="Times New Roman"/>
                <w:iCs/>
                <w:sz w:val="24"/>
                <w:szCs w:val="24"/>
                <w:lang w:eastAsia="lv-LV"/>
              </w:rPr>
              <w:t>laikus tiks</w:t>
            </w:r>
            <w:r w:rsidRPr="008D4BF8">
              <w:rPr>
                <w:rFonts w:ascii="Times New Roman" w:eastAsia="Times New Roman" w:hAnsi="Times New Roman" w:cs="Times New Roman"/>
                <w:iCs/>
                <w:sz w:val="24"/>
                <w:szCs w:val="24"/>
                <w:lang w:eastAsia="lv-LV"/>
              </w:rPr>
              <w:t xml:space="preserve"> </w:t>
            </w:r>
            <w:r w:rsidR="006538AE">
              <w:rPr>
                <w:rFonts w:ascii="Times New Roman" w:eastAsia="Times New Roman" w:hAnsi="Times New Roman" w:cs="Times New Roman"/>
                <w:iCs/>
                <w:sz w:val="24"/>
                <w:szCs w:val="24"/>
                <w:lang w:eastAsia="lv-LV"/>
              </w:rPr>
              <w:t>papl</w:t>
            </w:r>
            <w:r w:rsidR="00554FCF">
              <w:rPr>
                <w:rFonts w:ascii="Times New Roman" w:eastAsia="Times New Roman" w:hAnsi="Times New Roman" w:cs="Times New Roman"/>
                <w:iCs/>
                <w:sz w:val="24"/>
                <w:szCs w:val="24"/>
                <w:lang w:eastAsia="lv-LV"/>
              </w:rPr>
              <w:t>a</w:t>
            </w:r>
            <w:r w:rsidR="006538AE">
              <w:rPr>
                <w:rFonts w:ascii="Times New Roman" w:eastAsia="Times New Roman" w:hAnsi="Times New Roman" w:cs="Times New Roman"/>
                <w:iCs/>
                <w:sz w:val="24"/>
                <w:szCs w:val="24"/>
                <w:lang w:eastAsia="lv-LV"/>
              </w:rPr>
              <w:t>šināts to mērīšanas līdzekļu klāsts, kurus var izmantot regl</w:t>
            </w:r>
            <w:r w:rsidR="00CB0FEA">
              <w:rPr>
                <w:rFonts w:ascii="Times New Roman" w:eastAsia="Times New Roman" w:hAnsi="Times New Roman" w:cs="Times New Roman"/>
                <w:iCs/>
                <w:sz w:val="24"/>
                <w:szCs w:val="24"/>
                <w:lang w:eastAsia="lv-LV"/>
              </w:rPr>
              <w:t>a</w:t>
            </w:r>
            <w:r w:rsidR="006538AE">
              <w:rPr>
                <w:rFonts w:ascii="Times New Roman" w:eastAsia="Times New Roman" w:hAnsi="Times New Roman" w:cs="Times New Roman"/>
                <w:iCs/>
                <w:sz w:val="24"/>
                <w:szCs w:val="24"/>
                <w:lang w:eastAsia="lv-LV"/>
              </w:rPr>
              <w:t xml:space="preserve">mentētajā </w:t>
            </w:r>
            <w:r w:rsidR="00A91B65">
              <w:rPr>
                <w:rFonts w:ascii="Times New Roman" w:eastAsia="Times New Roman" w:hAnsi="Times New Roman" w:cs="Times New Roman"/>
                <w:iCs/>
                <w:sz w:val="24"/>
                <w:szCs w:val="24"/>
                <w:lang w:eastAsia="lv-LV"/>
              </w:rPr>
              <w:t>jomā</w:t>
            </w:r>
            <w:r w:rsidRPr="008D4BF8">
              <w:rPr>
                <w:rFonts w:ascii="Times New Roman" w:eastAsia="Times New Roman" w:hAnsi="Times New Roman" w:cs="Times New Roman"/>
                <w:iCs/>
                <w:sz w:val="24"/>
                <w:szCs w:val="24"/>
                <w:lang w:eastAsia="lv-LV"/>
              </w:rPr>
              <w:t>.</w:t>
            </w:r>
          </w:p>
        </w:tc>
      </w:tr>
      <w:tr w14:paraId="17F1C1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4" w14:textId="7F9E14AD">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w:t>
            </w:r>
            <w:r w:rsidR="0071160C">
              <w:rPr>
                <w:rFonts w:ascii="Times New Roman" w:eastAsia="Times New Roman" w:hAnsi="Times New Roman" w:cs="Times New Roman"/>
                <w:iCs/>
                <w:sz w:val="24"/>
                <w:szCs w:val="24"/>
                <w:lang w:eastAsia="lv-LV"/>
              </w:rPr>
              <w:t>s</w:t>
            </w:r>
            <w:r w:rsidRPr="008D4BF8">
              <w:rPr>
                <w:rFonts w:ascii="Times New Roman" w:eastAsia="Times New Roman" w:hAnsi="Times New Roman" w:cs="Times New Roman"/>
                <w:iCs/>
                <w:sz w:val="24"/>
                <w:szCs w:val="24"/>
                <w:lang w:eastAsia="lv-LV"/>
              </w:rPr>
              <w:t xml:space="preserve"> neparedz administratīvo izmaksu izmaiņas</w:t>
            </w:r>
          </w:p>
        </w:tc>
      </w:tr>
      <w:tr w14:paraId="17F1C1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14:paraId="17F1C1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1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1F"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14:paraId="17F1C1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1"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P="00E5323B" w14:paraId="17F1C123" w14:textId="7E456762">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F5E0613" w14:textId="77777777" w:rsidTr="004D715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13F6" w:rsidRPr="008413F6" w:rsidP="008413F6" w14:paraId="5A998A5D" w14:textId="68EFD0B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w:t>
            </w:r>
            <w:r w:rsidRPr="008413F6">
              <w:rPr>
                <w:rFonts w:ascii="Times New Roman" w:eastAsia="Times New Roman" w:hAnsi="Times New Roman" w:cs="Times New Roman"/>
                <w:b/>
                <w:bCs/>
                <w:iCs/>
                <w:sz w:val="24"/>
                <w:szCs w:val="24"/>
                <w:lang w:eastAsia="lv-LV"/>
              </w:rPr>
              <w:t>. Tiesību akta projekta ietekme uz spēkā esošo tiesību normu sistēmu</w:t>
            </w:r>
          </w:p>
        </w:tc>
      </w:tr>
      <w:tr w14:paraId="1D9805A8"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13F6" w:rsidRPr="008413F6" w:rsidP="008413F6" w14:paraId="651BDD25" w14:textId="77777777">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13F6" w:rsidRPr="008413F6" w:rsidP="008413F6" w14:paraId="78FFB0E6" w14:textId="38FEBC01">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rsidR="003B25D7" w:rsidRPr="0022450C" w:rsidP="0022450C" w14:paraId="04326D4E" w14:textId="06ADDB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1C9FC16D"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RPr="008413F6" w:rsidP="008413F6" w14:paraId="278FCCE3" w14:textId="1EEA37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52B3EFD0" w14:textId="7AC6D410">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5C03E61D" w14:textId="4E62F5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14:paraId="23A58D57"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P="008413F6" w14:paraId="05D658AF" w14:textId="41C31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0B14EFD8" w14:textId="266914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3D41E2C6" w14:textId="1338B1D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401C48" w:rsidP="00401C48" w14:paraId="68FDCC35" w14:textId="77777777">
      <w:pPr>
        <w:spacing w:after="0" w:line="240" w:lineRule="auto"/>
        <w:jc w:val="both"/>
        <w:rPr>
          <w:rFonts w:ascii="Times New Roman" w:eastAsia="Times New Roman" w:hAnsi="Times New Roman" w:cs="Times New Roman"/>
          <w:iCs/>
          <w:sz w:val="24"/>
          <w:szCs w:val="24"/>
          <w:lang w:eastAsia="lv-LV"/>
        </w:rPr>
      </w:pPr>
    </w:p>
    <w:p w:rsidR="00E5323B" w:rsidRPr="008D4BF8" w:rsidP="00E5323B" w14:paraId="17F1C12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9"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7F1C1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B"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RPr="008D4BF8" w:rsidP="00E5323B" w14:paraId="17F1C12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2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E"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14:paraId="17F1C133" w14:textId="77777777" w:rsidTr="007362B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8D4BF8" w:rsidP="008F1D2B" w14:paraId="17F1C132" w14:textId="2392A631">
            <w:pPr>
              <w:spacing w:after="0" w:line="240" w:lineRule="auto"/>
              <w:jc w:val="both"/>
              <w:rPr>
                <w:rFonts w:ascii="Times New Roman" w:eastAsia="Times New Roman" w:hAnsi="Times New Roman" w:cs="Times New Roman"/>
                <w:iCs/>
                <w:sz w:val="24"/>
                <w:szCs w:val="24"/>
                <w:lang w:eastAsia="lv-LV"/>
              </w:rPr>
            </w:pPr>
            <w:r w:rsidRPr="00D72E62">
              <w:rPr>
                <w:rFonts w:ascii="Times New Roman" w:eastAsia="Times New Roman" w:hAnsi="Times New Roman" w:cs="Times New Roman"/>
                <w:iCs/>
                <w:sz w:val="24"/>
                <w:szCs w:val="24"/>
                <w:lang w:eastAsia="lv-LV"/>
              </w:rPr>
              <w:t>Sabiedrības līdzdalība un informēšana tiks nodrošināta Noteikumu projekta saskaņošanas ietvaros pēc t</w:t>
            </w:r>
            <w:r w:rsidR="0071160C">
              <w:rPr>
                <w:rFonts w:ascii="Times New Roman" w:eastAsia="Times New Roman" w:hAnsi="Times New Roman" w:cs="Times New Roman"/>
                <w:iCs/>
                <w:sz w:val="24"/>
                <w:szCs w:val="24"/>
                <w:lang w:eastAsia="lv-LV"/>
              </w:rPr>
              <w:t xml:space="preserve">ā </w:t>
            </w:r>
            <w:r w:rsidRPr="00D72E62">
              <w:rPr>
                <w:rFonts w:ascii="Times New Roman" w:eastAsia="Times New Roman" w:hAnsi="Times New Roman" w:cs="Times New Roman"/>
                <w:iCs/>
                <w:sz w:val="24"/>
                <w:szCs w:val="24"/>
                <w:lang w:eastAsia="lv-LV"/>
              </w:rPr>
              <w:t>izsludināšanas Valsts sekretāru sanāksmē.</w:t>
            </w:r>
          </w:p>
        </w:tc>
      </w:tr>
      <w:tr w14:paraId="17F1C137" w14:textId="77777777" w:rsidTr="007362B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6" w14:textId="2D7B57CC">
            <w:pPr>
              <w:spacing w:after="0" w:line="240" w:lineRule="auto"/>
              <w:rPr>
                <w:rFonts w:ascii="Times New Roman" w:eastAsia="Times New Roman" w:hAnsi="Times New Roman" w:cs="Times New Roman"/>
                <w:iCs/>
                <w:sz w:val="24"/>
                <w:szCs w:val="24"/>
                <w:lang w:eastAsia="lv-LV"/>
              </w:rPr>
            </w:pPr>
            <w:r w:rsidRPr="00D72E62">
              <w:rPr>
                <w:rFonts w:ascii="Times New Roman" w:eastAsia="Times New Roman" w:hAnsi="Times New Roman" w:cs="Times New Roman"/>
                <w:iCs/>
                <w:sz w:val="24"/>
                <w:szCs w:val="24"/>
                <w:lang w:eastAsia="lv-LV"/>
              </w:rPr>
              <w:t xml:space="preserve">Sabiedrības līdzdalība tiks nodrošināta </w:t>
            </w:r>
            <w:r w:rsidR="00E860A5">
              <w:rPr>
                <w:rFonts w:ascii="Times New Roman" w:eastAsia="Times New Roman" w:hAnsi="Times New Roman" w:cs="Times New Roman"/>
                <w:iCs/>
                <w:sz w:val="24"/>
                <w:szCs w:val="24"/>
                <w:lang w:eastAsia="lv-LV"/>
              </w:rPr>
              <w:t xml:space="preserve">pēc </w:t>
            </w:r>
            <w:r w:rsidRPr="00D72E62">
              <w:rPr>
                <w:rFonts w:ascii="Times New Roman" w:eastAsia="Times New Roman" w:hAnsi="Times New Roman" w:cs="Times New Roman"/>
                <w:iCs/>
                <w:sz w:val="24"/>
                <w:szCs w:val="24"/>
                <w:lang w:eastAsia="lv-LV"/>
              </w:rPr>
              <w:t>Noteikumu projekta izsludināšanas Valsts sekretāru sanāksmē.</w:t>
            </w:r>
          </w:p>
        </w:tc>
      </w:tr>
      <w:tr w14:paraId="17F1C13B" w14:textId="77777777" w:rsidTr="007362B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A" w14:textId="16B54EF0">
            <w:pPr>
              <w:spacing w:after="0" w:line="240" w:lineRule="auto"/>
              <w:rPr>
                <w:rFonts w:ascii="Times New Roman" w:eastAsia="Times New Roman" w:hAnsi="Times New Roman" w:cs="Times New Roman"/>
                <w:iCs/>
                <w:sz w:val="24"/>
                <w:szCs w:val="24"/>
                <w:lang w:eastAsia="lv-LV"/>
              </w:rPr>
            </w:pPr>
            <w:r w:rsidRPr="00D72E62">
              <w:rPr>
                <w:rFonts w:ascii="Times New Roman" w:eastAsia="Times New Roman" w:hAnsi="Times New Roman" w:cs="Times New Roman"/>
                <w:iCs/>
                <w:sz w:val="24"/>
                <w:szCs w:val="24"/>
                <w:lang w:eastAsia="lv-LV"/>
              </w:rPr>
              <w:t xml:space="preserve">Sabiedrības līdzdalība tiks nodrošināta </w:t>
            </w:r>
            <w:r>
              <w:rPr>
                <w:rFonts w:ascii="Times New Roman" w:eastAsia="Times New Roman" w:hAnsi="Times New Roman" w:cs="Times New Roman"/>
                <w:iCs/>
                <w:sz w:val="24"/>
                <w:szCs w:val="24"/>
                <w:lang w:eastAsia="lv-LV"/>
              </w:rPr>
              <w:t xml:space="preserve">pēc </w:t>
            </w:r>
            <w:r w:rsidRPr="00D72E62">
              <w:rPr>
                <w:rFonts w:ascii="Times New Roman" w:eastAsia="Times New Roman" w:hAnsi="Times New Roman" w:cs="Times New Roman"/>
                <w:iCs/>
                <w:sz w:val="24"/>
                <w:szCs w:val="24"/>
                <w:lang w:eastAsia="lv-LV"/>
              </w:rPr>
              <w:t>Noteikumu projekta izsludināšanas Valsts sekretāru sanāksmē.</w:t>
            </w:r>
          </w:p>
        </w:tc>
      </w:tr>
      <w:tr w14:paraId="17F1C13F" w14:textId="77777777" w:rsidTr="007362B9">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362B9" w:rsidRPr="008D4BF8" w:rsidP="007362B9" w14:paraId="17F1C13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4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41"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7F1C14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5" w14:textId="4B6A472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Nacionālā metroloģijas institūcija</w:t>
            </w:r>
            <w:r w:rsidR="0071160C">
              <w:rPr>
                <w:rFonts w:ascii="Times New Roman" w:eastAsia="Times New Roman" w:hAnsi="Times New Roman" w:cs="Times New Roman"/>
                <w:iCs/>
                <w:sz w:val="24"/>
                <w:szCs w:val="24"/>
                <w:lang w:eastAsia="lv-LV"/>
              </w:rPr>
              <w:t xml:space="preserve"> – SIA “Latvijas nacionālais metroloģijas centrs”</w:t>
            </w:r>
          </w:p>
        </w:tc>
      </w:tr>
      <w:tr w14:paraId="17F1C1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8F1D2B" w14:paraId="17F1C149" w14:textId="1FC13EE8">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neietekmēs pārvaldes institucionālo struktūru</w:t>
            </w:r>
            <w:r w:rsidR="00425640">
              <w:rPr>
                <w:rFonts w:ascii="Times New Roman" w:eastAsia="Times New Roman" w:hAnsi="Times New Roman" w:cs="Times New Roman"/>
                <w:iCs/>
                <w:sz w:val="24"/>
                <w:szCs w:val="24"/>
                <w:lang w:eastAsia="lv-LV"/>
              </w:rPr>
              <w:t>, tāpat</w:t>
            </w:r>
            <w:r w:rsidRPr="008D4BF8">
              <w:rPr>
                <w:rFonts w:ascii="Times New Roman" w:eastAsia="Times New Roman" w:hAnsi="Times New Roman" w:cs="Times New Roman"/>
                <w:iCs/>
                <w:sz w:val="24"/>
                <w:szCs w:val="24"/>
                <w:lang w:eastAsia="lv-LV"/>
              </w:rPr>
              <w:t xml:space="preserve"> izpildē iesaistīto institūciju funkcijas un uzdevumi paliks nemainīgi</w:t>
            </w:r>
          </w:p>
        </w:tc>
      </w:tr>
      <w:tr w14:paraId="17F1C1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401C48" w:rsidP="00401C48" w14:paraId="363E1724" w14:textId="121172C9">
      <w:pPr>
        <w:spacing w:after="0" w:line="240" w:lineRule="auto"/>
        <w:jc w:val="both"/>
        <w:rPr>
          <w:rFonts w:ascii="Times New Roman" w:hAnsi="Times New Roman" w:cs="Times New Roman"/>
          <w:sz w:val="28"/>
          <w:szCs w:val="28"/>
        </w:rPr>
      </w:pPr>
    </w:p>
    <w:p w:rsidR="00F41F6B" w:rsidP="00401C48" w14:paraId="426D3886" w14:textId="77777777">
      <w:pPr>
        <w:spacing w:after="0" w:line="240" w:lineRule="auto"/>
        <w:jc w:val="both"/>
        <w:rPr>
          <w:rFonts w:ascii="Times New Roman" w:hAnsi="Times New Roman" w:cs="Times New Roman"/>
          <w:sz w:val="28"/>
          <w:szCs w:val="28"/>
        </w:rPr>
      </w:pPr>
    </w:p>
    <w:p w:rsidR="00401C48" w:rsidP="00EF0780" w14:paraId="3A9A96BF" w14:textId="77777777">
      <w:pPr>
        <w:tabs>
          <w:tab w:val="left" w:pos="6804"/>
        </w:tabs>
        <w:spacing w:after="0" w:line="240" w:lineRule="auto"/>
        <w:jc w:val="both"/>
        <w:rPr>
          <w:rFonts w:ascii="Times New Roman" w:eastAsia="Times New Roman" w:hAnsi="Times New Roman" w:cs="Times New Roman"/>
          <w:sz w:val="28"/>
          <w:szCs w:val="28"/>
          <w:lang w:eastAsia="lv-LV"/>
        </w:rPr>
      </w:pPr>
      <w:r w:rsidRPr="008D4BF8">
        <w:rPr>
          <w:rFonts w:ascii="Times New Roman" w:eastAsia="Times New Roman" w:hAnsi="Times New Roman" w:cs="Times New Roman"/>
          <w:sz w:val="28"/>
          <w:szCs w:val="28"/>
          <w:lang w:eastAsia="lv-LV"/>
        </w:rPr>
        <w:t>Ministru prezidenta biedrs,</w:t>
      </w:r>
    </w:p>
    <w:p w:rsidR="00401C48" w:rsidP="00EF0780" w14:paraId="2C62FE77" w14:textId="6AA5E414">
      <w:pPr>
        <w:tabs>
          <w:tab w:val="left" w:pos="6804"/>
        </w:tabs>
        <w:spacing w:after="0" w:line="240" w:lineRule="auto"/>
        <w:jc w:val="both"/>
        <w:rPr>
          <w:rFonts w:ascii="Times New Roman" w:eastAsia="Times New Roman" w:hAnsi="Times New Roman" w:cs="Times New Roman"/>
          <w:sz w:val="28"/>
          <w:szCs w:val="28"/>
          <w:lang w:eastAsia="lv-LV"/>
        </w:rPr>
      </w:pPr>
      <w:r w:rsidRPr="008D4BF8">
        <w:rPr>
          <w:rFonts w:ascii="Times New Roman" w:eastAsia="Times New Roman" w:hAnsi="Times New Roman" w:cs="Times New Roman"/>
          <w:sz w:val="28"/>
          <w:szCs w:val="28"/>
          <w:lang w:eastAsia="lv-LV"/>
        </w:rPr>
        <w:t>ekonomikas ministrs</w:t>
      </w:r>
      <w:r w:rsidRPr="008D4BF8">
        <w:rPr>
          <w:rFonts w:ascii="Times New Roman" w:eastAsia="Times New Roman" w:hAnsi="Times New Roman" w:cs="Times New Roman"/>
          <w:sz w:val="28"/>
          <w:szCs w:val="28"/>
          <w:lang w:eastAsia="lv-LV"/>
        </w:rPr>
        <w:tab/>
        <w:t>A.</w:t>
      </w:r>
      <w:r w:rsidR="008A48FF">
        <w:rPr>
          <w:rFonts w:ascii="Times New Roman" w:eastAsia="Times New Roman" w:hAnsi="Times New Roman" w:cs="Times New Roman"/>
          <w:sz w:val="28"/>
          <w:szCs w:val="28"/>
          <w:lang w:eastAsia="lv-LV"/>
        </w:rPr>
        <w:t xml:space="preserve"> </w:t>
      </w:r>
      <w:r w:rsidRPr="008D4BF8">
        <w:rPr>
          <w:rFonts w:ascii="Times New Roman" w:eastAsia="Times New Roman" w:hAnsi="Times New Roman" w:cs="Times New Roman"/>
          <w:sz w:val="28"/>
          <w:szCs w:val="28"/>
          <w:lang w:eastAsia="lv-LV"/>
        </w:rPr>
        <w:t xml:space="preserve">Ašeradens </w:t>
      </w:r>
    </w:p>
    <w:p w:rsidR="00401C48" w:rsidP="00EF0780" w14:paraId="6CC8D513" w14:textId="77777777">
      <w:pPr>
        <w:tabs>
          <w:tab w:val="left" w:pos="6804"/>
        </w:tabs>
        <w:spacing w:after="0" w:line="240" w:lineRule="auto"/>
        <w:jc w:val="both"/>
        <w:rPr>
          <w:rFonts w:ascii="Times New Roman" w:eastAsia="Times New Roman" w:hAnsi="Times New Roman" w:cs="Times New Roman"/>
          <w:sz w:val="28"/>
          <w:szCs w:val="28"/>
          <w:lang w:eastAsia="lv-LV"/>
        </w:rPr>
      </w:pPr>
    </w:p>
    <w:p w:rsidR="00401C48" w:rsidP="00EF0780" w14:paraId="6FA31C6E" w14:textId="77777777">
      <w:pPr>
        <w:tabs>
          <w:tab w:val="left" w:pos="6804"/>
        </w:tabs>
        <w:spacing w:after="0" w:line="240" w:lineRule="auto"/>
        <w:jc w:val="both"/>
        <w:rPr>
          <w:rFonts w:ascii="Times New Roman" w:eastAsia="Times New Roman" w:hAnsi="Times New Roman" w:cs="Times New Roman"/>
          <w:sz w:val="28"/>
          <w:szCs w:val="24"/>
          <w:lang w:eastAsia="lv-LV"/>
        </w:rPr>
      </w:pPr>
    </w:p>
    <w:p w:rsidR="00401C48" w:rsidP="00EF0780" w14:paraId="4B1F2E51" w14:textId="2C379041">
      <w:pPr>
        <w:tabs>
          <w:tab w:val="left" w:pos="6804"/>
        </w:tabs>
        <w:spacing w:after="0" w:line="240" w:lineRule="auto"/>
        <w:jc w:val="both"/>
        <w:rPr>
          <w:rFonts w:ascii="Times New Roman" w:hAnsi="Times New Roman" w:cs="Times New Roman"/>
          <w:sz w:val="28"/>
          <w:szCs w:val="28"/>
        </w:rPr>
      </w:pPr>
      <w:r w:rsidRPr="008D4BF8">
        <w:rPr>
          <w:rFonts w:ascii="Times New Roman" w:eastAsia="Times New Roman" w:hAnsi="Times New Roman" w:cs="Times New Roman"/>
          <w:sz w:val="28"/>
          <w:szCs w:val="24"/>
          <w:lang w:eastAsia="lv-LV"/>
        </w:rPr>
        <w:t>Valsts sekretārs</w:t>
      </w:r>
      <w:r w:rsidRPr="008D4BF8">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Ē.</w:t>
      </w:r>
      <w:r w:rsidR="008A48FF">
        <w:rPr>
          <w:rFonts w:ascii="Times New Roman" w:eastAsia="Times New Roman" w:hAnsi="Times New Roman" w:cs="Times New Roman"/>
          <w:sz w:val="28"/>
          <w:szCs w:val="24"/>
          <w:lang w:eastAsia="lv-LV"/>
        </w:rPr>
        <w:t xml:space="preserve"> </w:t>
      </w:r>
      <w:r>
        <w:rPr>
          <w:rFonts w:ascii="Times New Roman" w:eastAsia="Times New Roman" w:hAnsi="Times New Roman" w:cs="Times New Roman"/>
          <w:sz w:val="28"/>
          <w:szCs w:val="24"/>
          <w:lang w:eastAsia="lv-LV"/>
        </w:rPr>
        <w:t>Eglītis</w:t>
      </w:r>
    </w:p>
    <w:p w:rsidR="00B26568" w:rsidP="00401C48" w14:paraId="4AB77F8B" w14:textId="77777777">
      <w:pPr>
        <w:tabs>
          <w:tab w:val="left" w:pos="6237"/>
        </w:tabs>
        <w:spacing w:after="0" w:line="240" w:lineRule="auto"/>
        <w:jc w:val="both"/>
        <w:rPr>
          <w:rFonts w:ascii="Times New Roman" w:hAnsi="Times New Roman" w:cs="Times New Roman"/>
          <w:sz w:val="20"/>
          <w:szCs w:val="20"/>
        </w:rPr>
      </w:pPr>
    </w:p>
    <w:p w:rsidR="00B26568" w:rsidP="00401C48" w14:paraId="593C2AB5" w14:textId="77777777">
      <w:pPr>
        <w:tabs>
          <w:tab w:val="left" w:pos="6237"/>
        </w:tabs>
        <w:spacing w:after="0" w:line="240" w:lineRule="auto"/>
        <w:jc w:val="both"/>
        <w:rPr>
          <w:rFonts w:ascii="Times New Roman" w:hAnsi="Times New Roman" w:cs="Times New Roman"/>
          <w:sz w:val="20"/>
          <w:szCs w:val="20"/>
        </w:rPr>
      </w:pPr>
    </w:p>
    <w:p w:rsidR="00B26568" w:rsidP="00401C48" w14:paraId="3A92F43C" w14:textId="77777777">
      <w:pPr>
        <w:tabs>
          <w:tab w:val="left" w:pos="6237"/>
        </w:tabs>
        <w:spacing w:after="0" w:line="240" w:lineRule="auto"/>
        <w:jc w:val="both"/>
        <w:rPr>
          <w:rFonts w:ascii="Times New Roman" w:hAnsi="Times New Roman" w:cs="Times New Roman"/>
          <w:sz w:val="20"/>
          <w:szCs w:val="20"/>
        </w:rPr>
      </w:pPr>
    </w:p>
    <w:p w:rsidR="00401C48" w:rsidP="00401C48" w14:paraId="7B3C3C9E" w14:textId="743F46FB">
      <w:pPr>
        <w:tabs>
          <w:tab w:val="left" w:pos="6237"/>
        </w:tabs>
        <w:spacing w:after="0" w:line="240" w:lineRule="auto"/>
        <w:jc w:val="both"/>
        <w:rPr>
          <w:rFonts w:ascii="Times New Roman" w:hAnsi="Times New Roman" w:cs="Times New Roman"/>
          <w:sz w:val="20"/>
          <w:szCs w:val="20"/>
        </w:rPr>
      </w:pPr>
      <w:r w:rsidRPr="008D4BF8">
        <w:rPr>
          <w:rFonts w:ascii="Times New Roman" w:hAnsi="Times New Roman" w:cs="Times New Roman"/>
          <w:sz w:val="20"/>
          <w:szCs w:val="20"/>
        </w:rPr>
        <w:t>Lipskis, 67013292</w:t>
      </w:r>
    </w:p>
    <w:p w:rsidR="00894C55" w:rsidRPr="008D4BF8" w:rsidP="00F41F6B" w14:paraId="17F1C15B" w14:textId="26ED34E7">
      <w:pPr>
        <w:tabs>
          <w:tab w:val="left" w:pos="6237"/>
        </w:tabs>
        <w:spacing w:after="0" w:line="240" w:lineRule="auto"/>
        <w:jc w:val="both"/>
        <w:rPr>
          <w:rFonts w:ascii="Times New Roman" w:hAnsi="Times New Roman" w:cs="Times New Roman"/>
          <w:sz w:val="24"/>
          <w:szCs w:val="28"/>
        </w:rPr>
      </w:pPr>
      <w:r w:rsidRPr="008D4BF8">
        <w:rPr>
          <w:rFonts w:ascii="Times New Roman" w:hAnsi="Times New Roman" w:cs="Times New Roman"/>
          <w:sz w:val="20"/>
          <w:szCs w:val="20"/>
        </w:rPr>
        <w:t>Valdis.Lipskis@em.gov.lv</w:t>
      </w:r>
    </w:p>
    <w:sectPr w:rsidSect="009A2654">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D80" w14:paraId="17C581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C48" w:rsidP="00401C48" w14:paraId="6B8FEC69" w14:textId="03AF1562">
    <w:pPr>
      <w:pStyle w:val="Footer"/>
      <w:jc w:val="both"/>
      <w:rPr>
        <w:rFonts w:ascii="Times New Roman" w:hAnsi="Times New Roman" w:cs="Times New Roman"/>
        <w:sz w:val="20"/>
        <w:szCs w:val="20"/>
      </w:rPr>
    </w:pPr>
    <w:r>
      <w:rPr>
        <w:rFonts w:ascii="Times New Roman" w:hAnsi="Times New Roman" w:cs="Times New Roman"/>
        <w:sz w:val="20"/>
        <w:szCs w:val="20"/>
      </w:rPr>
      <w:t>MK</w:t>
    </w:r>
    <w:r w:rsidR="008D4BF8">
      <w:rPr>
        <w:rFonts w:ascii="Times New Roman" w:hAnsi="Times New Roman" w:cs="Times New Roman"/>
        <w:sz w:val="20"/>
        <w:szCs w:val="20"/>
      </w:rPr>
      <w:t>A</w:t>
    </w:r>
    <w:r w:rsidR="009A2654">
      <w:rPr>
        <w:rFonts w:ascii="Times New Roman" w:hAnsi="Times New Roman" w:cs="Times New Roman"/>
        <w:sz w:val="20"/>
        <w:szCs w:val="20"/>
      </w:rPr>
      <w:t>not_</w:t>
    </w:r>
    <w:r w:rsidR="00491B73">
      <w:rPr>
        <w:rFonts w:ascii="Times New Roman" w:hAnsi="Times New Roman" w:cs="Times New Roman"/>
        <w:sz w:val="20"/>
        <w:szCs w:val="20"/>
      </w:rPr>
      <w:t>1</w:t>
    </w:r>
    <w:r w:rsidR="00F30D80">
      <w:rPr>
        <w:rFonts w:ascii="Times New Roman" w:hAnsi="Times New Roman" w:cs="Times New Roman"/>
        <w:sz w:val="20"/>
        <w:szCs w:val="20"/>
      </w:rPr>
      <w:t>9</w:t>
    </w:r>
    <w:bookmarkStart w:id="0" w:name="_GoBack"/>
    <w:bookmarkEnd w:id="0"/>
    <w:r>
      <w:rPr>
        <w:rFonts w:ascii="Times New Roman" w:hAnsi="Times New Roman" w:cs="Times New Roman"/>
        <w:sz w:val="20"/>
        <w:szCs w:val="20"/>
      </w:rPr>
      <w:t>04</w:t>
    </w:r>
    <w:r w:rsidR="008D4BF8">
      <w:rPr>
        <w:rFonts w:ascii="Times New Roman" w:hAnsi="Times New Roman" w:cs="Times New Roman"/>
        <w:sz w:val="20"/>
        <w:szCs w:val="20"/>
      </w:rPr>
      <w:t>18</w:t>
    </w:r>
    <w:r w:rsidR="009A2654">
      <w:rPr>
        <w:rFonts w:ascii="Times New Roman" w:hAnsi="Times New Roman" w:cs="Times New Roman"/>
        <w:sz w:val="20"/>
        <w:szCs w:val="20"/>
      </w:rPr>
      <w:t>_</w:t>
    </w:r>
    <w:r w:rsidR="008D4BF8">
      <w:rPr>
        <w:rFonts w:ascii="Times New Roman" w:hAnsi="Times New Roman" w:cs="Times New Roman"/>
        <w:sz w:val="20"/>
        <w:szCs w:val="20"/>
      </w:rPr>
      <w:t>MK</w:t>
    </w:r>
    <w:r w:rsidR="00AF708B">
      <w:rPr>
        <w:rFonts w:ascii="Times New Roman" w:hAnsi="Times New Roman" w:cs="Times New Roman"/>
        <w:sz w:val="20"/>
        <w:szCs w:val="20"/>
      </w:rPr>
      <w:t>624</w:t>
    </w:r>
  </w:p>
  <w:p w:rsidR="008F1D2B" w:rsidP="008F1D2B" w14:paraId="1599E86D" w14:textId="77777777">
    <w:pPr>
      <w:pStyle w:val="Footer"/>
      <w:jc w:val="both"/>
      <w:rPr>
        <w:rFonts w:ascii="Times New Roman" w:hAnsi="Times New Roman" w:cs="Times New Roman"/>
        <w:sz w:val="20"/>
        <w:szCs w:val="20"/>
      </w:rPr>
    </w:pPr>
  </w:p>
  <w:p w:rsidR="00894C55" w:rsidRPr="00894C55" w14:paraId="17F1C161" w14:textId="6D2C54F9">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1C48" w:rsidP="00401C48" w14:paraId="0B6D6C36" w14:textId="1CE933C8">
    <w:pPr>
      <w:pStyle w:val="Footer"/>
      <w:jc w:val="both"/>
    </w:pPr>
    <w:r>
      <w:rPr>
        <w:rFonts w:ascii="Times New Roman" w:hAnsi="Times New Roman" w:cs="Times New Roman"/>
        <w:sz w:val="20"/>
        <w:szCs w:val="20"/>
      </w:rPr>
      <w:t>MKAnot_</w:t>
    </w:r>
    <w:r w:rsidR="00D733FC">
      <w:rPr>
        <w:rFonts w:ascii="Times New Roman" w:hAnsi="Times New Roman" w:cs="Times New Roman"/>
        <w:sz w:val="20"/>
        <w:szCs w:val="20"/>
      </w:rPr>
      <w:t>1</w:t>
    </w:r>
    <w:r w:rsidR="00F30D80">
      <w:rPr>
        <w:rFonts w:ascii="Times New Roman" w:hAnsi="Times New Roman" w:cs="Times New Roman"/>
        <w:sz w:val="20"/>
        <w:szCs w:val="20"/>
      </w:rPr>
      <w:t>9</w:t>
    </w:r>
    <w:r w:rsidR="00AF708B">
      <w:rPr>
        <w:rFonts w:ascii="Times New Roman" w:hAnsi="Times New Roman" w:cs="Times New Roman"/>
        <w:sz w:val="20"/>
        <w:szCs w:val="20"/>
      </w:rPr>
      <w:t>07</w:t>
    </w:r>
    <w:r w:rsidRPr="008D4BF8" w:rsidR="008D4BF8">
      <w:rPr>
        <w:rFonts w:ascii="Times New Roman" w:hAnsi="Times New Roman" w:cs="Times New Roman"/>
        <w:sz w:val="20"/>
        <w:szCs w:val="20"/>
      </w:rPr>
      <w:t>18_MK</w:t>
    </w:r>
    <w:r w:rsidR="00AF708B">
      <w:rPr>
        <w:rFonts w:ascii="Times New Roman" w:hAnsi="Times New Roman" w:cs="Times New Roman"/>
        <w:sz w:val="20"/>
        <w:szCs w:val="20"/>
      </w:rPr>
      <w:t>624</w:t>
    </w:r>
  </w:p>
  <w:p w:rsidR="008F1D2B" w:rsidP="008F1D2B" w14:paraId="4C764BAE" w14:textId="77777777">
    <w:pPr>
      <w:pStyle w:val="Footer"/>
      <w:jc w:val="both"/>
    </w:pPr>
  </w:p>
  <w:p w:rsidR="009A2654" w:rsidRPr="008D4BF8" w:rsidP="008D4BF8" w14:paraId="17F1C162" w14:textId="3B4D43A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D80" w14:paraId="081053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2032510"/>
      <w:docPartObj>
        <w:docPartGallery w:val="Page Numbers (Top of Page)"/>
        <w:docPartUnique/>
      </w:docPartObj>
    </w:sdtPr>
    <w:sdtEndPr>
      <w:rPr>
        <w:rFonts w:ascii="Times New Roman" w:hAnsi="Times New Roman" w:cs="Times New Roman"/>
        <w:noProof/>
        <w:sz w:val="20"/>
        <w:szCs w:val="20"/>
      </w:rPr>
    </w:sdtEndPr>
    <w:sdtContent>
      <w:p w:rsidR="00894C55" w:rsidRPr="002F2C78" w14:paraId="17F1C160" w14:textId="39B2EB5C">
        <w:pPr>
          <w:pStyle w:val="Header"/>
          <w:jc w:val="center"/>
          <w:rPr>
            <w:rFonts w:ascii="Times New Roman" w:hAnsi="Times New Roman" w:cs="Times New Roman"/>
            <w:sz w:val="20"/>
            <w:szCs w:val="20"/>
          </w:rPr>
        </w:pPr>
        <w:r w:rsidRPr="002F2C78">
          <w:rPr>
            <w:rFonts w:ascii="Times New Roman" w:hAnsi="Times New Roman" w:cs="Times New Roman"/>
            <w:sz w:val="20"/>
            <w:szCs w:val="20"/>
          </w:rPr>
          <w:fldChar w:fldCharType="begin"/>
        </w:r>
        <w:r w:rsidRPr="002F2C78">
          <w:rPr>
            <w:rFonts w:ascii="Times New Roman" w:hAnsi="Times New Roman" w:cs="Times New Roman"/>
            <w:sz w:val="20"/>
            <w:szCs w:val="20"/>
          </w:rPr>
          <w:instrText xml:space="preserve"> PAGE   \* MERGEFORMAT </w:instrText>
        </w:r>
        <w:r w:rsidRPr="002F2C78">
          <w:rPr>
            <w:rFonts w:ascii="Times New Roman" w:hAnsi="Times New Roman" w:cs="Times New Roman"/>
            <w:sz w:val="20"/>
            <w:szCs w:val="20"/>
          </w:rPr>
          <w:fldChar w:fldCharType="separate"/>
        </w:r>
        <w:r w:rsidR="00F30D80">
          <w:rPr>
            <w:rFonts w:ascii="Times New Roman" w:hAnsi="Times New Roman" w:cs="Times New Roman"/>
            <w:noProof/>
            <w:sz w:val="20"/>
            <w:szCs w:val="20"/>
          </w:rPr>
          <w:t>4</w:t>
        </w:r>
        <w:r w:rsidRPr="002F2C78">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D80" w14:paraId="3D0D50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ED0755B"/>
    <w:multiLevelType w:val="hybridMultilevel"/>
    <w:tmpl w:val="2B7220F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11C0"/>
    <w:rsid w:val="000B0229"/>
    <w:rsid w:val="000D31CB"/>
    <w:rsid w:val="00116C30"/>
    <w:rsid w:val="00120A86"/>
    <w:rsid w:val="00144B89"/>
    <w:rsid w:val="001701ED"/>
    <w:rsid w:val="00180656"/>
    <w:rsid w:val="00191E7A"/>
    <w:rsid w:val="001B628D"/>
    <w:rsid w:val="001B6A66"/>
    <w:rsid w:val="001D37C5"/>
    <w:rsid w:val="001E3FEF"/>
    <w:rsid w:val="00205D7E"/>
    <w:rsid w:val="00210B3D"/>
    <w:rsid w:val="00220CAE"/>
    <w:rsid w:val="0022450C"/>
    <w:rsid w:val="002421DA"/>
    <w:rsid w:val="00243426"/>
    <w:rsid w:val="002557AD"/>
    <w:rsid w:val="0028301F"/>
    <w:rsid w:val="002C2C9D"/>
    <w:rsid w:val="002E1C05"/>
    <w:rsid w:val="002F2C78"/>
    <w:rsid w:val="002F5FFC"/>
    <w:rsid w:val="00303499"/>
    <w:rsid w:val="00332C6A"/>
    <w:rsid w:val="00354AE0"/>
    <w:rsid w:val="00363A05"/>
    <w:rsid w:val="003B0BF9"/>
    <w:rsid w:val="003B25D7"/>
    <w:rsid w:val="003D2532"/>
    <w:rsid w:val="003E0791"/>
    <w:rsid w:val="003F28AC"/>
    <w:rsid w:val="00401C48"/>
    <w:rsid w:val="004143DE"/>
    <w:rsid w:val="00425640"/>
    <w:rsid w:val="004454FE"/>
    <w:rsid w:val="00455A80"/>
    <w:rsid w:val="00456E40"/>
    <w:rsid w:val="00471F27"/>
    <w:rsid w:val="00491B73"/>
    <w:rsid w:val="004A142E"/>
    <w:rsid w:val="004B0605"/>
    <w:rsid w:val="004C1C9D"/>
    <w:rsid w:val="004C7889"/>
    <w:rsid w:val="004E49BD"/>
    <w:rsid w:val="0050178F"/>
    <w:rsid w:val="00554FCF"/>
    <w:rsid w:val="00557EFF"/>
    <w:rsid w:val="00575490"/>
    <w:rsid w:val="00584EE3"/>
    <w:rsid w:val="00592DF9"/>
    <w:rsid w:val="005A6F5A"/>
    <w:rsid w:val="005B015B"/>
    <w:rsid w:val="005C3781"/>
    <w:rsid w:val="005E1753"/>
    <w:rsid w:val="005E3DF4"/>
    <w:rsid w:val="005E7671"/>
    <w:rsid w:val="00615748"/>
    <w:rsid w:val="00634104"/>
    <w:rsid w:val="006538AE"/>
    <w:rsid w:val="00676C10"/>
    <w:rsid w:val="00687D4D"/>
    <w:rsid w:val="006A49F9"/>
    <w:rsid w:val="006C7902"/>
    <w:rsid w:val="006E1081"/>
    <w:rsid w:val="007041ED"/>
    <w:rsid w:val="0071160C"/>
    <w:rsid w:val="00720585"/>
    <w:rsid w:val="00720DA8"/>
    <w:rsid w:val="007362B9"/>
    <w:rsid w:val="00754245"/>
    <w:rsid w:val="00763DE9"/>
    <w:rsid w:val="00773AF6"/>
    <w:rsid w:val="00790779"/>
    <w:rsid w:val="00795F71"/>
    <w:rsid w:val="007A5367"/>
    <w:rsid w:val="007E1593"/>
    <w:rsid w:val="007E73AB"/>
    <w:rsid w:val="00800602"/>
    <w:rsid w:val="00803C98"/>
    <w:rsid w:val="00816C11"/>
    <w:rsid w:val="00823141"/>
    <w:rsid w:val="00827F28"/>
    <w:rsid w:val="008413F6"/>
    <w:rsid w:val="008472C3"/>
    <w:rsid w:val="00857B52"/>
    <w:rsid w:val="00894C55"/>
    <w:rsid w:val="008A48FF"/>
    <w:rsid w:val="008B1430"/>
    <w:rsid w:val="008B2D4B"/>
    <w:rsid w:val="008D4BF8"/>
    <w:rsid w:val="008E5BA7"/>
    <w:rsid w:val="008F1D2B"/>
    <w:rsid w:val="008F6AF0"/>
    <w:rsid w:val="00972D66"/>
    <w:rsid w:val="009A029D"/>
    <w:rsid w:val="009A2654"/>
    <w:rsid w:val="009D2D5C"/>
    <w:rsid w:val="009E1AA1"/>
    <w:rsid w:val="00A10FC3"/>
    <w:rsid w:val="00A6073E"/>
    <w:rsid w:val="00A91B65"/>
    <w:rsid w:val="00A947D2"/>
    <w:rsid w:val="00AC2FE8"/>
    <w:rsid w:val="00AD7FCE"/>
    <w:rsid w:val="00AE5567"/>
    <w:rsid w:val="00AF708B"/>
    <w:rsid w:val="00B16480"/>
    <w:rsid w:val="00B2165C"/>
    <w:rsid w:val="00B26568"/>
    <w:rsid w:val="00B311AD"/>
    <w:rsid w:val="00B34C46"/>
    <w:rsid w:val="00B51F95"/>
    <w:rsid w:val="00B75E56"/>
    <w:rsid w:val="00BA20AA"/>
    <w:rsid w:val="00BB339B"/>
    <w:rsid w:val="00BB434E"/>
    <w:rsid w:val="00BB6522"/>
    <w:rsid w:val="00BB76E3"/>
    <w:rsid w:val="00BB7D90"/>
    <w:rsid w:val="00BD4425"/>
    <w:rsid w:val="00BE6C03"/>
    <w:rsid w:val="00BF2FCA"/>
    <w:rsid w:val="00BF7DBC"/>
    <w:rsid w:val="00C06A4E"/>
    <w:rsid w:val="00C25B49"/>
    <w:rsid w:val="00C3474D"/>
    <w:rsid w:val="00C6768A"/>
    <w:rsid w:val="00C7660B"/>
    <w:rsid w:val="00C773C1"/>
    <w:rsid w:val="00C80C30"/>
    <w:rsid w:val="00C90CF7"/>
    <w:rsid w:val="00CB0FEA"/>
    <w:rsid w:val="00CD113B"/>
    <w:rsid w:val="00CD25B0"/>
    <w:rsid w:val="00CD2851"/>
    <w:rsid w:val="00CD526E"/>
    <w:rsid w:val="00CD7909"/>
    <w:rsid w:val="00CE50C1"/>
    <w:rsid w:val="00CE5657"/>
    <w:rsid w:val="00D133F8"/>
    <w:rsid w:val="00D14A3E"/>
    <w:rsid w:val="00D16FA6"/>
    <w:rsid w:val="00D2223C"/>
    <w:rsid w:val="00D67DAD"/>
    <w:rsid w:val="00D72E62"/>
    <w:rsid w:val="00D733FC"/>
    <w:rsid w:val="00D80DA0"/>
    <w:rsid w:val="00D86E46"/>
    <w:rsid w:val="00D95C5F"/>
    <w:rsid w:val="00DA3A91"/>
    <w:rsid w:val="00DC571F"/>
    <w:rsid w:val="00E1646D"/>
    <w:rsid w:val="00E22173"/>
    <w:rsid w:val="00E34A10"/>
    <w:rsid w:val="00E3716B"/>
    <w:rsid w:val="00E4548D"/>
    <w:rsid w:val="00E5323B"/>
    <w:rsid w:val="00E71ADE"/>
    <w:rsid w:val="00E85AC7"/>
    <w:rsid w:val="00E86008"/>
    <w:rsid w:val="00E860A5"/>
    <w:rsid w:val="00E8749E"/>
    <w:rsid w:val="00E90C01"/>
    <w:rsid w:val="00E92A06"/>
    <w:rsid w:val="00EA3AA6"/>
    <w:rsid w:val="00EA486E"/>
    <w:rsid w:val="00ED2B80"/>
    <w:rsid w:val="00EE60DA"/>
    <w:rsid w:val="00EF0780"/>
    <w:rsid w:val="00F30D80"/>
    <w:rsid w:val="00F41F6B"/>
    <w:rsid w:val="00F57B0C"/>
    <w:rsid w:val="00F6248E"/>
    <w:rsid w:val="00FA16FE"/>
    <w:rsid w:val="00FA2D6E"/>
    <w:rsid w:val="00FD2783"/>
    <w:rsid w:val="00FD7D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BCFA-A863-484F-8E6F-AAED9770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4549</Words>
  <Characters>2593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Grozījums Ministru kabineta 2014. gada 14.oktobra noteikumos Nr. 624 „Noteikumi par mērīšanas līdzekļu metroloģiskās kontroles kārtību un pirmreizējās verificēšanas atzīmēm”</vt:lpstr>
    </vt:vector>
  </TitlesOfParts>
  <Company>Iestādes nosaukums</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 gada 14.oktobra noteikumos Nr. 624 „Noteikumi par mērīšanas līdzekļu metroloģiskās kontroles kārtību un pirmreizējās verificēšanas atzīmēm”</dc:title>
  <dc:subject>Anotācija</dc:subject>
  <dc:creator>Vārds Uzvārds</dc:creator>
  <dc:description>67013292, valdis.lipskis@em.gov.lv</dc:description>
  <cp:lastModifiedBy>Valdis Lipskis</cp:lastModifiedBy>
  <cp:revision>2</cp:revision>
  <cp:lastPrinted>2018-07-18T12:59:00Z</cp:lastPrinted>
  <dcterms:created xsi:type="dcterms:W3CDTF">2018-07-19T11:43:00Z</dcterms:created>
  <dcterms:modified xsi:type="dcterms:W3CDTF">2018-07-19T11:43:00Z</dcterms:modified>
</cp:coreProperties>
</file>