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4E3F0" w14:textId="77777777" w:rsidR="009A312E" w:rsidRPr="00295348" w:rsidRDefault="0095176C" w:rsidP="009E6A2F">
      <w:pPr>
        <w:spacing w:after="120" w:line="240" w:lineRule="auto"/>
        <w:jc w:val="center"/>
        <w:rPr>
          <w:rFonts w:ascii="Times New Roman" w:hAnsi="Times New Roman"/>
          <w:b/>
          <w:sz w:val="24"/>
          <w:szCs w:val="24"/>
        </w:rPr>
      </w:pPr>
      <w:r w:rsidRPr="00295348">
        <w:rPr>
          <w:rFonts w:ascii="Times New Roman" w:eastAsia="Times New Roman" w:hAnsi="Times New Roman"/>
          <w:b/>
          <w:sz w:val="24"/>
          <w:szCs w:val="24"/>
          <w:lang w:eastAsia="lv-LV"/>
        </w:rPr>
        <w:t xml:space="preserve">Ministru kabineta noteikumu projekta </w:t>
      </w:r>
      <w:r w:rsidR="00894D2B" w:rsidRPr="00295348">
        <w:rPr>
          <w:rFonts w:ascii="Times New Roman" w:eastAsia="Times New Roman" w:hAnsi="Times New Roman"/>
          <w:b/>
          <w:sz w:val="24"/>
          <w:szCs w:val="24"/>
          <w:lang w:eastAsia="lv-LV"/>
        </w:rPr>
        <w:t>"</w:t>
      </w:r>
      <w:r w:rsidR="00871D7B" w:rsidRPr="00295348">
        <w:rPr>
          <w:rFonts w:ascii="Times New Roman" w:hAnsi="Times New Roman"/>
          <w:b/>
          <w:sz w:val="24"/>
          <w:szCs w:val="24"/>
        </w:rPr>
        <w:t>Noteikumi par valsts atbalsta programmu energoefektivitāti paaugstinošu pasākumu īstenošanai</w:t>
      </w:r>
      <w:r w:rsidR="00894D2B" w:rsidRPr="00295348">
        <w:rPr>
          <w:rFonts w:ascii="Times New Roman" w:eastAsia="Times New Roman" w:hAnsi="Times New Roman"/>
          <w:b/>
          <w:sz w:val="24"/>
          <w:szCs w:val="24"/>
          <w:lang w:eastAsia="lv-LV"/>
        </w:rPr>
        <w:t>"</w:t>
      </w:r>
      <w:r w:rsidRPr="00295348">
        <w:rPr>
          <w:rFonts w:ascii="Times New Roman" w:eastAsia="Times New Roman" w:hAnsi="Times New Roman"/>
          <w:b/>
          <w:sz w:val="24"/>
          <w:szCs w:val="24"/>
          <w:lang w:eastAsia="lv-LV"/>
        </w:rPr>
        <w:t xml:space="preserve"> sākotnējās ietekmes novērtējuma ziņojums (anotācija)</w:t>
      </w:r>
    </w:p>
    <w:p w14:paraId="3B896B18" w14:textId="77777777" w:rsidR="009A312E" w:rsidRPr="00295348" w:rsidRDefault="009A312E" w:rsidP="009E6A2F">
      <w:pPr>
        <w:spacing w:after="0" w:line="240" w:lineRule="auto"/>
        <w:jc w:val="center"/>
        <w:rPr>
          <w:rFonts w:ascii="Times New Roman" w:eastAsia="Times New Roman" w:hAnsi="Times New Roman"/>
          <w:b/>
          <w:sz w:val="24"/>
          <w:szCs w:val="24"/>
          <w:lang w:eastAsia="lv-LV"/>
        </w:rPr>
      </w:pPr>
    </w:p>
    <w:tbl>
      <w:tblPr>
        <w:tblW w:w="93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3"/>
        <w:gridCol w:w="6653"/>
      </w:tblGrid>
      <w:tr w:rsidR="00C640A3" w14:paraId="67BDDA33" w14:textId="77777777" w:rsidTr="009E6A2F">
        <w:tc>
          <w:tcPr>
            <w:tcW w:w="9356" w:type="dxa"/>
            <w:gridSpan w:val="2"/>
            <w:vAlign w:val="center"/>
            <w:hideMark/>
          </w:tcPr>
          <w:p w14:paraId="21DE49B1" w14:textId="77777777" w:rsidR="00B6430E" w:rsidRPr="00295348" w:rsidRDefault="0095176C" w:rsidP="009E6A2F">
            <w:pPr>
              <w:spacing w:after="0" w:line="240" w:lineRule="auto"/>
              <w:jc w:val="center"/>
              <w:rPr>
                <w:rFonts w:ascii="Times New Roman" w:eastAsia="Times New Roman" w:hAnsi="Times New Roman"/>
                <w:b/>
                <w:sz w:val="24"/>
                <w:szCs w:val="24"/>
                <w:lang w:eastAsia="lv-LV"/>
              </w:rPr>
            </w:pPr>
            <w:r w:rsidRPr="00295348">
              <w:rPr>
                <w:rFonts w:ascii="Times New Roman" w:eastAsia="Times New Roman" w:hAnsi="Times New Roman"/>
                <w:b/>
                <w:sz w:val="24"/>
                <w:szCs w:val="24"/>
                <w:lang w:eastAsia="lv-LV"/>
              </w:rPr>
              <w:t>Tiesību akta projekta anotācijas kopsavilkums</w:t>
            </w:r>
          </w:p>
        </w:tc>
      </w:tr>
      <w:tr w:rsidR="00C640A3" w14:paraId="0855E917" w14:textId="77777777" w:rsidTr="009E6A2F">
        <w:tc>
          <w:tcPr>
            <w:tcW w:w="2703" w:type="dxa"/>
            <w:hideMark/>
          </w:tcPr>
          <w:p w14:paraId="7968BAA1" w14:textId="77777777" w:rsidR="00B6430E" w:rsidRPr="00295348" w:rsidRDefault="0095176C" w:rsidP="009E6A2F">
            <w:pPr>
              <w:spacing w:after="0" w:line="240" w:lineRule="auto"/>
              <w:ind w:left="142" w:right="128"/>
              <w:jc w:val="both"/>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 xml:space="preserve">Mērķis, risinājums un projekta </w:t>
            </w:r>
            <w:r w:rsidRPr="00295348">
              <w:rPr>
                <w:rFonts w:ascii="Times New Roman" w:hAnsi="Times New Roman"/>
                <w:sz w:val="24"/>
                <w:szCs w:val="24"/>
              </w:rPr>
              <w:t>spēkā</w:t>
            </w:r>
            <w:r w:rsidRPr="00295348">
              <w:rPr>
                <w:rFonts w:ascii="Times New Roman" w:eastAsia="Times New Roman" w:hAnsi="Times New Roman"/>
                <w:sz w:val="24"/>
                <w:szCs w:val="24"/>
                <w:lang w:eastAsia="lv-LV"/>
              </w:rPr>
              <w:t xml:space="preserve"> stāšanās laiks (500 zīmes bez atstarpēm)</w:t>
            </w:r>
          </w:p>
        </w:tc>
        <w:tc>
          <w:tcPr>
            <w:tcW w:w="6653" w:type="dxa"/>
            <w:hideMark/>
          </w:tcPr>
          <w:p w14:paraId="41CCA61A" w14:textId="77777777" w:rsidR="00B127D2" w:rsidRPr="00295348" w:rsidRDefault="0095176C" w:rsidP="00B127D2">
            <w:pPr>
              <w:spacing w:after="0" w:line="240" w:lineRule="auto"/>
              <w:ind w:left="142" w:right="128"/>
              <w:jc w:val="both"/>
              <w:rPr>
                <w:rFonts w:ascii="Times New Roman" w:hAnsi="Times New Roman"/>
                <w:sz w:val="24"/>
                <w:szCs w:val="24"/>
              </w:rPr>
            </w:pPr>
            <w:r w:rsidRPr="00295348">
              <w:rPr>
                <w:rFonts w:ascii="Times New Roman" w:hAnsi="Times New Roman"/>
                <w:sz w:val="24"/>
                <w:szCs w:val="24"/>
              </w:rPr>
              <w:t>Atbilstoši Energoefektivitātes likuma 7.panta 6.daļai,  2017.gada 25.aprīļā Ministru kabineta noteikumu Nr. 221 “Noteikumi par kārtību, kādā tiek veiktas iemaksas energoefektivit</w:t>
            </w:r>
            <w:r w:rsidRPr="00295348">
              <w:rPr>
                <w:rFonts w:ascii="Times New Roman" w:hAnsi="Times New Roman"/>
                <w:sz w:val="24"/>
                <w:szCs w:val="24"/>
              </w:rPr>
              <w:t xml:space="preserve">ātes fondos, un to apmēru, kā arī energoefektivitātes fonda līdzekļu izmantošanu” 18.punktam un Energoefektivitātes fonda nolikumam ir izstrādāts Ministru kabineta noteikumu projekts “Noteikumi par valsts atbalsta programmu energoefektivitāti paaugstinošu </w:t>
            </w:r>
            <w:r w:rsidRPr="00295348">
              <w:rPr>
                <w:rFonts w:ascii="Times New Roman" w:hAnsi="Times New Roman"/>
                <w:sz w:val="24"/>
                <w:szCs w:val="24"/>
              </w:rPr>
              <w:t>pasākumu īstenošanai” (turpmāk – noteikumu projekts).</w:t>
            </w:r>
            <w:r w:rsidRPr="00295348">
              <w:rPr>
                <w:rFonts w:ascii="Times New Roman" w:hAnsi="Times New Roman"/>
                <w:b/>
                <w:sz w:val="24"/>
                <w:szCs w:val="24"/>
              </w:rPr>
              <w:t xml:space="preserve"> </w:t>
            </w:r>
            <w:r w:rsidRPr="00295348">
              <w:rPr>
                <w:rFonts w:ascii="Times New Roman" w:hAnsi="Times New Roman"/>
                <w:sz w:val="24"/>
                <w:szCs w:val="24"/>
              </w:rPr>
              <w:t xml:space="preserve">Projekta mērķis ir noteikt kārtību, kādā tiek īstenota valsts atbalsta programma energoefektivitāti paaugstinošu pasākumu īstenošanai no Valsts energoefektivitātes fonda līdzekļiem, nosakot atbalstāmās </w:t>
            </w:r>
            <w:r w:rsidRPr="00295348">
              <w:rPr>
                <w:rFonts w:ascii="Times New Roman" w:hAnsi="Times New Roman"/>
                <w:sz w:val="24"/>
                <w:szCs w:val="24"/>
              </w:rPr>
              <w:t>darbības, atbalsta saņēmēju loku un prasības atbalsta saņemšanai ar mērķi veicināt</w:t>
            </w:r>
            <w:r w:rsidRPr="00295348">
              <w:rPr>
                <w:rFonts w:ascii="Times New Roman" w:hAnsi="Times New Roman"/>
              </w:rPr>
              <w:t xml:space="preserve"> </w:t>
            </w:r>
            <w:r w:rsidRPr="00295348">
              <w:rPr>
                <w:rFonts w:ascii="Times New Roman" w:hAnsi="Times New Roman"/>
                <w:sz w:val="24"/>
                <w:szCs w:val="24"/>
              </w:rPr>
              <w:t>sabiedrības un komersantu izpratni par energoefektivitātes jautājumiem, energoefektivitātes pasākumu veikšanu, kā arī brīvprātīgu vienošanos par energoefektivitātes uzlaboša</w:t>
            </w:r>
            <w:r w:rsidRPr="00295348">
              <w:rPr>
                <w:rFonts w:ascii="Times New Roman" w:hAnsi="Times New Roman"/>
                <w:sz w:val="24"/>
                <w:szCs w:val="24"/>
              </w:rPr>
              <w:t xml:space="preserve">nu slēgšanu ar komersantus pārstāvošām organizācijām. </w:t>
            </w:r>
          </w:p>
          <w:p w14:paraId="630D17C6" w14:textId="77777777" w:rsidR="008457EA" w:rsidRPr="00295348" w:rsidRDefault="0095176C" w:rsidP="00A5527B">
            <w:pPr>
              <w:spacing w:after="0" w:line="240" w:lineRule="auto"/>
              <w:ind w:left="142" w:right="128"/>
              <w:jc w:val="both"/>
              <w:rPr>
                <w:rFonts w:ascii="Times New Roman" w:hAnsi="Times New Roman"/>
                <w:sz w:val="24"/>
                <w:szCs w:val="24"/>
              </w:rPr>
            </w:pPr>
            <w:r w:rsidRPr="00295348">
              <w:rPr>
                <w:rFonts w:ascii="Times New Roman" w:hAnsi="Times New Roman"/>
                <w:sz w:val="24"/>
                <w:szCs w:val="24"/>
              </w:rPr>
              <w:t>Tiesību akts stāsies spēkā līdz ar tā pieņemšanas brīdi.</w:t>
            </w:r>
          </w:p>
        </w:tc>
      </w:tr>
    </w:tbl>
    <w:p w14:paraId="62DBC8E2" w14:textId="77777777" w:rsidR="00B6430E" w:rsidRPr="00295348" w:rsidRDefault="00B6430E" w:rsidP="009E6A2F">
      <w:pPr>
        <w:spacing w:after="0" w:line="240" w:lineRule="auto"/>
        <w:rPr>
          <w:rFonts w:ascii="Times New Roman" w:eastAsia="Times New Roman" w:hAnsi="Times New Roman"/>
          <w:b/>
          <w:sz w:val="24"/>
          <w:szCs w:val="24"/>
          <w:lang w:eastAsia="lv-LV"/>
        </w:rPr>
      </w:pPr>
    </w:p>
    <w:tbl>
      <w:tblPr>
        <w:tblW w:w="93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3"/>
        <w:gridCol w:w="6653"/>
      </w:tblGrid>
      <w:tr w:rsidR="00C640A3" w14:paraId="03EA4DF5" w14:textId="77777777" w:rsidTr="009E6A2F">
        <w:tc>
          <w:tcPr>
            <w:tcW w:w="9356" w:type="dxa"/>
            <w:gridSpan w:val="2"/>
            <w:vAlign w:val="center"/>
            <w:hideMark/>
          </w:tcPr>
          <w:p w14:paraId="24B6626A" w14:textId="77777777" w:rsidR="009A312E" w:rsidRPr="00295348" w:rsidRDefault="0095176C" w:rsidP="001E7485">
            <w:pPr>
              <w:spacing w:after="0" w:line="240" w:lineRule="auto"/>
              <w:ind w:left="106" w:right="186"/>
              <w:jc w:val="center"/>
              <w:rPr>
                <w:rFonts w:ascii="Times New Roman" w:eastAsia="Times New Roman" w:hAnsi="Times New Roman"/>
                <w:b/>
                <w:sz w:val="24"/>
                <w:szCs w:val="24"/>
                <w:lang w:eastAsia="lv-LV"/>
              </w:rPr>
            </w:pPr>
            <w:r w:rsidRPr="00295348">
              <w:rPr>
                <w:rFonts w:ascii="Times New Roman" w:eastAsia="Times New Roman" w:hAnsi="Times New Roman"/>
                <w:b/>
                <w:sz w:val="24"/>
                <w:szCs w:val="24"/>
                <w:lang w:eastAsia="lv-LV"/>
              </w:rPr>
              <w:t>I.</w:t>
            </w:r>
            <w:r w:rsidR="005630E5" w:rsidRPr="00295348">
              <w:rPr>
                <w:rFonts w:ascii="Times New Roman" w:eastAsia="Times New Roman" w:hAnsi="Times New Roman"/>
                <w:b/>
                <w:sz w:val="24"/>
                <w:szCs w:val="24"/>
                <w:lang w:eastAsia="lv-LV"/>
              </w:rPr>
              <w:t xml:space="preserve"> </w:t>
            </w:r>
            <w:r w:rsidRPr="00295348">
              <w:rPr>
                <w:rFonts w:ascii="Times New Roman" w:eastAsia="Times New Roman" w:hAnsi="Times New Roman"/>
                <w:b/>
                <w:sz w:val="24"/>
                <w:szCs w:val="24"/>
                <w:lang w:eastAsia="lv-LV"/>
              </w:rPr>
              <w:t>Tiesību akta projekta izstrādes nepieciešamība</w:t>
            </w:r>
          </w:p>
        </w:tc>
      </w:tr>
      <w:tr w:rsidR="00C640A3" w14:paraId="632E5CA0" w14:textId="77777777" w:rsidTr="009E6A2F">
        <w:tc>
          <w:tcPr>
            <w:tcW w:w="2703" w:type="dxa"/>
            <w:hideMark/>
          </w:tcPr>
          <w:p w14:paraId="4EBD747D" w14:textId="77777777" w:rsidR="009A312E" w:rsidRPr="00295348" w:rsidRDefault="0095176C" w:rsidP="001E7485">
            <w:pPr>
              <w:spacing w:after="0" w:line="240" w:lineRule="auto"/>
              <w:ind w:left="106" w:right="186"/>
              <w:jc w:val="both"/>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 xml:space="preserve">1. </w:t>
            </w:r>
            <w:r w:rsidRPr="00295348">
              <w:rPr>
                <w:rFonts w:ascii="Times New Roman" w:hAnsi="Times New Roman"/>
                <w:sz w:val="24"/>
                <w:szCs w:val="24"/>
              </w:rPr>
              <w:t>Pamatojums</w:t>
            </w:r>
          </w:p>
        </w:tc>
        <w:tc>
          <w:tcPr>
            <w:tcW w:w="6653" w:type="dxa"/>
            <w:hideMark/>
          </w:tcPr>
          <w:p w14:paraId="552AB9FF" w14:textId="6A913AB9" w:rsidR="009A312E" w:rsidRPr="00295348" w:rsidRDefault="0095176C" w:rsidP="001E7485">
            <w:pPr>
              <w:spacing w:after="0" w:line="240" w:lineRule="auto"/>
              <w:ind w:left="106" w:right="186" w:firstLine="567"/>
              <w:jc w:val="both"/>
              <w:rPr>
                <w:rFonts w:ascii="Times New Roman" w:hAnsi="Times New Roman"/>
                <w:sz w:val="24"/>
                <w:szCs w:val="24"/>
              </w:rPr>
            </w:pPr>
            <w:r w:rsidRPr="00295348">
              <w:rPr>
                <w:rFonts w:ascii="Times New Roman" w:eastAsia="Times New Roman" w:hAnsi="Times New Roman"/>
                <w:sz w:val="24"/>
                <w:szCs w:val="24"/>
                <w:lang w:eastAsia="lv-LV"/>
              </w:rPr>
              <w:t>Noteikumu</w:t>
            </w:r>
            <w:r w:rsidR="00DB5192" w:rsidRPr="00295348">
              <w:rPr>
                <w:rFonts w:ascii="Times New Roman" w:eastAsia="Times New Roman" w:hAnsi="Times New Roman"/>
                <w:sz w:val="24"/>
                <w:szCs w:val="24"/>
                <w:lang w:eastAsia="lv-LV"/>
              </w:rPr>
              <w:t xml:space="preserve"> projekts izstrādāts, pamatojoties uz Energoefektivitātes likuma 7.panta sesto daļu</w:t>
            </w:r>
            <w:r w:rsidR="00653FCC" w:rsidRPr="00295348">
              <w:rPr>
                <w:rFonts w:ascii="Times New Roman" w:eastAsia="Times New Roman" w:hAnsi="Times New Roman"/>
                <w:sz w:val="24"/>
                <w:szCs w:val="24"/>
                <w:lang w:eastAsia="lv-LV"/>
              </w:rPr>
              <w:t>,</w:t>
            </w:r>
            <w:r w:rsidR="00653FCC" w:rsidRPr="00295348">
              <w:rPr>
                <w:rFonts w:ascii="Times New Roman" w:hAnsi="Times New Roman"/>
              </w:rPr>
              <w:t xml:space="preserve"> </w:t>
            </w:r>
            <w:r w:rsidR="00653FCC" w:rsidRPr="00295348">
              <w:rPr>
                <w:rFonts w:ascii="Times New Roman" w:eastAsia="Times New Roman" w:hAnsi="Times New Roman"/>
                <w:sz w:val="24"/>
                <w:szCs w:val="24"/>
                <w:lang w:eastAsia="lv-LV"/>
              </w:rPr>
              <w:t>2017.gada 25.aprīļā Ministru kabineta noteikumu Nr. 221 “Noteikumi par kārtību, kādā tiek veiktas iemaksas energoefektivitātes fondos, un to apmēru, kā arī energoefektivitātes fonda līdzekļu izmantošanu” 18.punktu un Energoefektivitātes fonda nolikumu.</w:t>
            </w:r>
          </w:p>
        </w:tc>
      </w:tr>
      <w:tr w:rsidR="00C640A3" w14:paraId="1839824F" w14:textId="77777777" w:rsidTr="009E6A2F">
        <w:tc>
          <w:tcPr>
            <w:tcW w:w="2703" w:type="dxa"/>
          </w:tcPr>
          <w:p w14:paraId="4772125A" w14:textId="77777777" w:rsidR="00295348" w:rsidRPr="00295348" w:rsidRDefault="0095176C" w:rsidP="00295348">
            <w:pPr>
              <w:spacing w:after="0" w:line="240" w:lineRule="auto"/>
              <w:ind w:left="106" w:right="186"/>
              <w:jc w:val="both"/>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 xml:space="preserve">2. Pašreizējā situācija un problēmas, kuru risināšanai tiesību akta projekts </w:t>
            </w:r>
            <w:r w:rsidRPr="00295348">
              <w:rPr>
                <w:rFonts w:ascii="Times New Roman" w:hAnsi="Times New Roman"/>
                <w:sz w:val="24"/>
                <w:szCs w:val="24"/>
              </w:rPr>
              <w:t>izstrādāts</w:t>
            </w:r>
            <w:r w:rsidRPr="00295348">
              <w:rPr>
                <w:rFonts w:ascii="Times New Roman" w:eastAsia="Times New Roman" w:hAnsi="Times New Roman"/>
                <w:sz w:val="24"/>
                <w:szCs w:val="24"/>
                <w:lang w:eastAsia="lv-LV"/>
              </w:rPr>
              <w:t>, tiesiskā regulējuma mērķis un būtība</w:t>
            </w:r>
          </w:p>
          <w:p w14:paraId="7E36CF5F" w14:textId="77777777" w:rsidR="00295348" w:rsidRPr="00295348" w:rsidRDefault="00295348" w:rsidP="00295348">
            <w:pPr>
              <w:spacing w:line="240" w:lineRule="auto"/>
              <w:ind w:left="106" w:right="186"/>
              <w:rPr>
                <w:rFonts w:ascii="Times New Roman" w:eastAsia="Times New Roman" w:hAnsi="Times New Roman"/>
                <w:sz w:val="24"/>
                <w:szCs w:val="24"/>
                <w:lang w:eastAsia="lv-LV"/>
              </w:rPr>
            </w:pPr>
          </w:p>
          <w:p w14:paraId="17BE770F" w14:textId="77777777" w:rsidR="00295348" w:rsidRPr="00295348" w:rsidRDefault="00295348" w:rsidP="00295348">
            <w:pPr>
              <w:spacing w:line="240" w:lineRule="auto"/>
              <w:ind w:left="106" w:right="186"/>
              <w:rPr>
                <w:rFonts w:ascii="Times New Roman" w:eastAsia="Times New Roman" w:hAnsi="Times New Roman"/>
                <w:sz w:val="24"/>
                <w:szCs w:val="24"/>
                <w:lang w:eastAsia="lv-LV"/>
              </w:rPr>
            </w:pPr>
          </w:p>
          <w:p w14:paraId="11B22D4E" w14:textId="77777777" w:rsidR="00295348" w:rsidRPr="00295348" w:rsidRDefault="00295348" w:rsidP="00295348">
            <w:pPr>
              <w:spacing w:after="0" w:line="240" w:lineRule="auto"/>
              <w:ind w:left="106" w:right="186"/>
              <w:jc w:val="both"/>
              <w:rPr>
                <w:rFonts w:ascii="Times New Roman" w:eastAsia="Times New Roman" w:hAnsi="Times New Roman"/>
                <w:sz w:val="24"/>
                <w:szCs w:val="24"/>
                <w:lang w:eastAsia="lv-LV"/>
              </w:rPr>
            </w:pPr>
          </w:p>
        </w:tc>
        <w:tc>
          <w:tcPr>
            <w:tcW w:w="6653" w:type="dxa"/>
          </w:tcPr>
          <w:p w14:paraId="1B400820" w14:textId="77777777" w:rsidR="00295348" w:rsidRPr="00295348" w:rsidRDefault="0095176C" w:rsidP="00295348">
            <w:pPr>
              <w:pStyle w:val="tv213"/>
              <w:spacing w:before="0" w:beforeAutospacing="0" w:after="0" w:afterAutospacing="0"/>
              <w:ind w:left="106" w:right="186" w:firstLine="709"/>
              <w:jc w:val="both"/>
            </w:pPr>
            <w:r w:rsidRPr="00295348">
              <w:t xml:space="preserve">Energoefektivitātes likums (turpmāk – Likums) nosaka, ka lielajiem uzņēmumiem ir pienākums veikt regulāru energoauditu un lielajiem elektroenerģijas patērētājiem – ieviest </w:t>
            </w:r>
            <w:proofErr w:type="spellStart"/>
            <w:r w:rsidRPr="00295348">
              <w:t>energopārvaldības</w:t>
            </w:r>
            <w:proofErr w:type="spellEnd"/>
            <w:r w:rsidRPr="00295348">
              <w:t xml:space="preserve"> sistēmu, veikt vismaz trīs energoefektivitāti uzlabojošus pasākumu</w:t>
            </w:r>
            <w:r w:rsidRPr="00295348">
              <w:t>s un ziņot Ekonomikas ministrijai par energoefektivitātes uzlabošanas pasākumu rezultātā sasniegto enerģijas ietaupījumu. Lielajiem elektroenerģijas patērētājiem, kas attiecīgo pienākumu neīsteno, saskaņā ar Likuma 13.panta otro daļu, ir piemērojama energo</w:t>
            </w:r>
            <w:r w:rsidRPr="00295348">
              <w:t xml:space="preserve">efektivitātes nodeva. Minēto nodevu administrē Ekonomikas ministrija, kas nodrošina, ka vismaz 90 procenti no nodevas ieņēmumiem valsts budžetā tiek ieskaitīts Valsts energoefektivitātes fondā (turpmāk – VEEF). </w:t>
            </w:r>
          </w:p>
          <w:p w14:paraId="02847604" w14:textId="77777777" w:rsidR="00295348" w:rsidRPr="00295348" w:rsidRDefault="0095176C" w:rsidP="00295348">
            <w:pPr>
              <w:pStyle w:val="tv213"/>
              <w:spacing w:before="0" w:beforeAutospacing="0" w:after="0" w:afterAutospacing="0"/>
              <w:ind w:left="106" w:right="186" w:firstLine="709"/>
              <w:jc w:val="both"/>
            </w:pPr>
            <w:r w:rsidRPr="00295348">
              <w:t>Saskaņā ar Likuma 7.panta 5.daļu VEEF līdzek</w:t>
            </w:r>
            <w:r w:rsidRPr="00295348">
              <w:t>ļi izmantojami valsts atbalsta programmu īstenošanai šādās jomās:</w:t>
            </w:r>
          </w:p>
          <w:p w14:paraId="2EB02862" w14:textId="77777777" w:rsidR="00295348" w:rsidRPr="00295348" w:rsidRDefault="0095176C" w:rsidP="00295348">
            <w:pPr>
              <w:pStyle w:val="tv213"/>
              <w:numPr>
                <w:ilvl w:val="0"/>
                <w:numId w:val="29"/>
              </w:numPr>
              <w:spacing w:before="0" w:beforeAutospacing="0" w:after="0" w:afterAutospacing="0"/>
              <w:ind w:right="186"/>
              <w:jc w:val="both"/>
            </w:pPr>
            <w:r w:rsidRPr="00295348">
              <w:t>obligātā enerģijas galapatēriņa mērķa sasniegšana;</w:t>
            </w:r>
          </w:p>
          <w:p w14:paraId="370A0288" w14:textId="77777777" w:rsidR="00295348" w:rsidRPr="00295348" w:rsidRDefault="0095176C" w:rsidP="00295348">
            <w:pPr>
              <w:pStyle w:val="tv213"/>
              <w:numPr>
                <w:ilvl w:val="0"/>
                <w:numId w:val="29"/>
              </w:numPr>
              <w:spacing w:before="0" w:beforeAutospacing="0" w:after="0" w:afterAutospacing="0"/>
              <w:ind w:right="186"/>
              <w:jc w:val="both"/>
            </w:pPr>
            <w:r w:rsidRPr="00295348">
              <w:t>sabiedrības informēšanas un izglītošanas pasākumi energoefektivitātes jomā.</w:t>
            </w:r>
          </w:p>
          <w:p w14:paraId="160FFE77" w14:textId="77777777" w:rsidR="00295348" w:rsidRPr="00295348" w:rsidRDefault="0095176C" w:rsidP="00295348">
            <w:pPr>
              <w:pStyle w:val="tv213"/>
              <w:spacing w:before="0" w:beforeAutospacing="0" w:after="0" w:afterAutospacing="0"/>
              <w:ind w:left="106" w:right="186" w:firstLine="709"/>
              <w:jc w:val="both"/>
            </w:pPr>
            <w:r w:rsidRPr="00295348">
              <w:t>2018.gadā VEEF iemaksātas nodevas 180 tūkst. eiro apmērā un tie</w:t>
            </w:r>
            <w:r w:rsidRPr="00295348">
              <w:t xml:space="preserve">k prognozēts, ka VEEF 2019. gadā varētu tikt </w:t>
            </w:r>
            <w:r w:rsidRPr="00295348">
              <w:lastRenderedPageBreak/>
              <w:t xml:space="preserve">iemaksātas nodevas aptuveni  2,5 milj. eiro apmērā, un 2020.gadā – 1,4 milj. eiro apmērā. </w:t>
            </w:r>
          </w:p>
          <w:p w14:paraId="7EA1D3A6" w14:textId="77777777" w:rsidR="00295348" w:rsidRPr="00295348" w:rsidRDefault="0095176C" w:rsidP="00295348">
            <w:pPr>
              <w:pStyle w:val="tv213"/>
              <w:spacing w:before="0" w:beforeAutospacing="0" w:after="0" w:afterAutospacing="0"/>
              <w:ind w:left="106" w:right="186" w:firstLine="709"/>
              <w:jc w:val="both"/>
            </w:pPr>
            <w:r w:rsidRPr="00295348">
              <w:t>Tā kā VEEF iemaksātos līdzekļus atļauts izmantot noteiktu mērķu sasniegšanai, Ekonomikas ministrija ir izstrādājusi note</w:t>
            </w:r>
            <w:r w:rsidRPr="00295348">
              <w:t>ikumu projektu</w:t>
            </w:r>
            <w:r w:rsidRPr="00295348">
              <w:rPr>
                <w:b/>
              </w:rPr>
              <w:t xml:space="preserve"> </w:t>
            </w:r>
            <w:r w:rsidRPr="00295348">
              <w:t xml:space="preserve">par attiecīgā finansējuma izlietošanas kārtību. </w:t>
            </w:r>
          </w:p>
          <w:p w14:paraId="21417EE4" w14:textId="77777777" w:rsidR="00295348" w:rsidRPr="00295348" w:rsidRDefault="0095176C" w:rsidP="00295348">
            <w:pPr>
              <w:pStyle w:val="tv213"/>
              <w:spacing w:before="0" w:beforeAutospacing="0" w:after="0" w:afterAutospacing="0"/>
              <w:ind w:left="106" w:right="186" w:firstLine="709"/>
              <w:jc w:val="both"/>
            </w:pPr>
            <w:r w:rsidRPr="00295348">
              <w:t>Kā galvenā problēma jādefinē maza uzņēmēju aktivitāte energoefektivitātes pasākumu ieviešanā, neskatoties uz to, ka jau šobrīd ir pieejamas dažādas atbalsta programmas energoefektivitātes atba</w:t>
            </w:r>
            <w:r w:rsidRPr="00295348">
              <w:t xml:space="preserve">lstam. Viens no problēmas cēloņiem ir saistīts ar to, ka uzņēmumi nesaskata ieguvumus savas produktivitātes un konkurētspējas celšanā, kurus var veicināt energoefektivitāte. Saskaņā ar rūpniecības sektora </w:t>
            </w:r>
            <w:proofErr w:type="spellStart"/>
            <w:r w:rsidRPr="00295348">
              <w:rPr>
                <w:i/>
              </w:rPr>
              <w:t>Ex-ante</w:t>
            </w:r>
            <w:proofErr w:type="spellEnd"/>
            <w:r w:rsidRPr="00295348">
              <w:rPr>
                <w:i/>
              </w:rPr>
              <w:t xml:space="preserve"> </w:t>
            </w:r>
            <w:r w:rsidRPr="00295348">
              <w:t>ziņojumu, vidēji tikai 4% no ražošanas izma</w:t>
            </w:r>
            <w:r w:rsidRPr="00295348">
              <w:t>ksām ir saistītas ar enerģiju, kas savukārt nemotivē īstenot energoefektivitātes pasākumus, kuriem ir ilgs atmaksāšanās periods. Savukārt kā liecina Latvijas tirdzniecības un rūpniecības kameras  (turpmāk – LTRK) pētījums</w:t>
            </w:r>
            <w:r>
              <w:rPr>
                <w:rStyle w:val="FootnoteReference"/>
              </w:rPr>
              <w:footnoteReference w:id="1"/>
            </w:r>
            <w:r w:rsidRPr="00295348">
              <w:t>, 70% aptaujāto uzņēmumu enerģijas</w:t>
            </w:r>
            <w:r w:rsidRPr="00295348">
              <w:t xml:space="preserve"> izmaksas ir uzņēmuma valdes dienaskārtībā. 68,8% aptaujāto uzņēmumu atzinuši, ka veic energoefektivitātes pasākumus, lai samazinātu enerģijas izmaksas, vienlaikus 27% aptaujātie uzņēmēji atzinuši, ka enerģijas izmaksas neveido būtisku daļu to pārstāvētā u</w:t>
            </w:r>
            <w:r w:rsidRPr="00295348">
              <w:t xml:space="preserve">zņēmuma izmaksām. Tas, ka enerģijas izmaksas nav būtiska izmaksu daļa, nemotivē uzņēmējus vairāk domāt par energoefektivitātes pasākumiem. </w:t>
            </w:r>
          </w:p>
          <w:p w14:paraId="68ADC6C5" w14:textId="77777777" w:rsidR="00295348" w:rsidRPr="00295348" w:rsidRDefault="0095176C" w:rsidP="00295348">
            <w:pPr>
              <w:pStyle w:val="tv213"/>
              <w:spacing w:before="0" w:beforeAutospacing="0" w:after="0" w:afterAutospacing="0"/>
              <w:ind w:left="106" w:right="186" w:firstLine="709"/>
              <w:jc w:val="both"/>
            </w:pPr>
            <w:r w:rsidRPr="00295348">
              <w:t>Viens no aspektiem, kas kavē energoefektivitātes pasākumu ieviešanu uzņēmumos ir tas, ka energoefektivitātes pasākum</w:t>
            </w:r>
            <w:r w:rsidRPr="00295348">
              <w:t>u īstenošanai ir nepieciešamas lielas sākotnējās</w:t>
            </w:r>
            <w:r w:rsidRPr="00295348">
              <w:rPr>
                <w:bCs/>
              </w:rPr>
              <w:t xml:space="preserve"> investīcijas, kuras lielākajā daļā gadījumu atmaksājas ilgtermiņā, līdz pat 20 gadiem. Energoefektivitātes pasākumu uzlabošanas projektu izmaksas bieži vien sasniedz līdz pat 1 milj. eiro. </w:t>
            </w:r>
            <w:r w:rsidRPr="00295348">
              <w:t>Tomēr visas nepiec</w:t>
            </w:r>
            <w:r w:rsidRPr="00295348">
              <w:t xml:space="preserve">iešamās investīcijas ar pašu līdzekļiem un esošajiem atbalsta instrumentiem nav iespējams segt. </w:t>
            </w:r>
          </w:p>
          <w:p w14:paraId="6DAF5A84" w14:textId="77777777" w:rsidR="00295348" w:rsidRPr="00295348" w:rsidRDefault="0095176C" w:rsidP="00295348">
            <w:pPr>
              <w:pStyle w:val="tv213"/>
              <w:spacing w:before="0" w:beforeAutospacing="0" w:after="0" w:afterAutospacing="0"/>
              <w:ind w:left="106" w:right="186" w:firstLine="709"/>
              <w:jc w:val="both"/>
            </w:pPr>
            <w:r w:rsidRPr="00295348">
              <w:t>Aspekts, kas negatīvi ietekmē energoefektivitātes paaugstināšanas projektu aktivitāti, ir arī enerģijas patērētāju pieredzes un zināšanu trūkums energoefektivi</w:t>
            </w:r>
            <w:r w:rsidRPr="00295348">
              <w:t xml:space="preserve">tātes paaugstināšanā un </w:t>
            </w:r>
            <w:proofErr w:type="spellStart"/>
            <w:r w:rsidRPr="00295348">
              <w:t>energopārvaldības</w:t>
            </w:r>
            <w:proofErr w:type="spellEnd"/>
            <w:r w:rsidRPr="00295348">
              <w:t xml:space="preserve"> sistēmu ieviešanā. Tas galvenokārt attiecas uz </w:t>
            </w:r>
            <w:proofErr w:type="spellStart"/>
            <w:r w:rsidRPr="00295348">
              <w:t>mikro</w:t>
            </w:r>
            <w:proofErr w:type="spellEnd"/>
            <w:r w:rsidRPr="00295348">
              <w:t xml:space="preserve">, mazajiem un vidējiem uzņēmumiem, kas saistībā ar finansiālajiem un lietderības apsvērumiem  nepiesaista enerģētikas speciālistus uz pilnu darba slodzi. </w:t>
            </w:r>
            <w:r w:rsidRPr="00295348">
              <w:rPr>
                <w:bCs/>
              </w:rPr>
              <w:t>Vienlaik</w:t>
            </w:r>
            <w:r w:rsidRPr="00295348">
              <w:rPr>
                <w:bCs/>
              </w:rPr>
              <w:t>us atbilstoši informatīvajā ziņojumā “Latvijas Enerģētikas ilgtermiņa stratēģija 2030 – konkurētspējīga enerģētika sabiedrībai” norādītajam, nereti saskaramies ar enerģijas patērētāju ekonomiski nepamatotu rīcību, izvēloties siltuma ražošanas metodi, nevei</w:t>
            </w:r>
            <w:r w:rsidRPr="00295348">
              <w:rPr>
                <w:bCs/>
              </w:rPr>
              <w:t>cot finansiāli izdevīgus ēku energoefektivitātes veicināšanas pasākumus, kā arī izvēloties nesamērīgi lielus, neefektīvu tehnoloģiju transporta līdzekļus un citas iekārtas situācijās, kur tas nav nepieciešams. Minētā rīcības ir pašu patērētāju izvēle, tomē</w:t>
            </w:r>
            <w:r w:rsidRPr="00295348">
              <w:rPr>
                <w:bCs/>
              </w:rPr>
              <w:t xml:space="preserve">r katra minētā izvēle ietekmē nacionālo un ES energoefektivitātes mērķu sasniegšanu un kopējo ieguvumu </w:t>
            </w:r>
            <w:r w:rsidRPr="00295348">
              <w:rPr>
                <w:bCs/>
              </w:rPr>
              <w:lastRenderedPageBreak/>
              <w:t xml:space="preserve">gan no izmaksu, gan no vides piesārņojuma perspektīvas, kas ir īpaši svarīgi gadījumos, ja investīcijas tiek veiktas no publiskiem līdzekļiem. </w:t>
            </w:r>
            <w:r w:rsidRPr="00295348">
              <w:t>Īpaša iete</w:t>
            </w:r>
            <w:r w:rsidRPr="00295348">
              <w:t>kme uz problēmu ir zināšanu trūkumam vadības līmenī, jo tieši vadības līmenis ir tas, kurā tiek lemts par uzņēmumā veicamajiem attīstības pasākumiem un veicamajiem ieguldījumiem. Komersantiem prioritāte ir tūlītējas peļņas gūšana, nevis energoefektivitāte,</w:t>
            </w:r>
            <w:r w:rsidRPr="00295348">
              <w:t xml:space="preserve"> kas ir rezultāts tam, ka komersantiem trūkst izpratnes par to, ka energoefektivitātes pasākumi nesīs labumu ilgākā laika termiņā. Kā arī komersanti neuzticas trešajām pusēm (ESKO, </w:t>
            </w:r>
            <w:proofErr w:type="spellStart"/>
            <w:r w:rsidRPr="00295348">
              <w:t>energoauditoriem</w:t>
            </w:r>
            <w:proofErr w:type="spellEnd"/>
            <w:r w:rsidRPr="00295348">
              <w:t xml:space="preserve"> un tml.), tehnoloģijām un energoefektivitātes pasākumu rez</w:t>
            </w:r>
            <w:r w:rsidRPr="00295348">
              <w:t xml:space="preserve">ultātam. </w:t>
            </w:r>
            <w:r w:rsidRPr="00295348">
              <w:rPr>
                <w:bCs/>
              </w:rPr>
              <w:t>Kā minēts informatīvajā ziņojumā “Latvijas Enerģētikas ilgtermiņa stratēģija 2030 – konkurētspējīga enerģētika sabiedrībai”, šādu rīcību ir iespējams mainīt, izglītojot patērētājus, kā arī ar informācijas pieejamības, valsts/pašvaldību īstenotu pa</w:t>
            </w:r>
            <w:r w:rsidRPr="00295348">
              <w:rPr>
                <w:bCs/>
              </w:rPr>
              <w:t xml:space="preserve">raugprojektu un fiskālo instrumentu palīdzību. Vienlaikus jārēķinās, ka sabiedrības uzskatu maiņa ir ilgtermiņa process. </w:t>
            </w:r>
            <w:r w:rsidRPr="00295348">
              <w:t xml:space="preserve">Šo nepilnību novēršanai ir nepieciešams sniegt atbalstu energoefektivitātes paaugstināšanas programmas ietvaros, stimulējot </w:t>
            </w:r>
            <w:proofErr w:type="spellStart"/>
            <w:r w:rsidRPr="00295348">
              <w:t>energopārva</w:t>
            </w:r>
            <w:r w:rsidRPr="00295348">
              <w:t>ldības</w:t>
            </w:r>
            <w:proofErr w:type="spellEnd"/>
            <w:r w:rsidRPr="00295348">
              <w:t xml:space="preserve"> sistēmu vai līdzvērtīgu energoefektivitātes paaugstināšanas pasākumu (energoauditu) ieviešanu uzņēmumos atbilstoši uzņēmumu specifikai un darbības formai un lielumam, kā arī uzlabojot uzņēmumu darbinieku  zināšanu līmeni energoefektivitātes jomā un </w:t>
            </w:r>
            <w:r w:rsidRPr="00295348">
              <w:t>izpratni par energoefektivitātes pasākumu nozīmi. Tomēr, kā rāda pētījumi, ar</w:t>
            </w:r>
            <w:r w:rsidRPr="00295348">
              <w:rPr>
                <w:bCs/>
              </w:rPr>
              <w:t xml:space="preserve"> dažādiem izglītojošiem un informatīviem pasākumiem iespējams ne tikai uzlabot sabiedrības zināšanas par dažādām tehnoloģiskām iekārtām un energoefektīviem risinājumiem, bet arī m</w:t>
            </w:r>
            <w:r w:rsidRPr="00295348">
              <w:rPr>
                <w:bCs/>
              </w:rPr>
              <w:t xml:space="preserve">ainīt sabiedrības uzvedību un ikdienas paradumus. </w:t>
            </w:r>
          </w:p>
          <w:p w14:paraId="7B3069D1" w14:textId="77777777" w:rsidR="00295348" w:rsidRPr="00295348" w:rsidRDefault="0095176C" w:rsidP="00295348">
            <w:pPr>
              <w:pStyle w:val="tv213"/>
              <w:spacing w:before="0" w:beforeAutospacing="0" w:after="0" w:afterAutospacing="0"/>
              <w:ind w:left="106" w:right="186" w:firstLine="709"/>
              <w:jc w:val="both"/>
            </w:pPr>
            <w:r w:rsidRPr="00295348">
              <w:t>Vēl viens iemesls tam, ka uzņēmumos energoefektivitātes pasākumi netiek ieviesti aktīvāk, ir tāds, ka Likums un tā prasības aptver mazu daļu no uzņēmumiem – šobrīd normatīvais regulējums nosaka prasības li</w:t>
            </w:r>
            <w:r w:rsidRPr="00295348">
              <w:t>elajiem uzņēmumiem un lielajiem elektroenerģijas patērētājiem</w:t>
            </w:r>
            <w:r>
              <w:rPr>
                <w:rStyle w:val="FootnoteReference"/>
                <w:rFonts w:eastAsia="Calibri"/>
              </w:rPr>
              <w:footnoteReference w:id="2"/>
            </w:r>
            <w:r w:rsidRPr="00295348">
              <w:t>, kas sastāda nelielu daļu no kopējā uzņēmumu skaita Latvijā. Pēc Ekonomikas ministrijas rīcībā esošās informācijas, Latvijā ir 233 lielie uzņēmumi un 1010 uzņēmumi, kas ir lielie elektroenerģij</w:t>
            </w:r>
            <w:r w:rsidRPr="00295348">
              <w:t>as patērētāji, attiecīgi kopējais uzņēmumu skaits, kam Likums nosaka prasības, ir aptuveni 1243 uzņēmumi jeb tikai nedaudz vairāk kā 1% no kopējā  aktīvo komercsabiedrību skaita</w:t>
            </w:r>
            <w:r>
              <w:rPr>
                <w:rStyle w:val="FootnoteReference"/>
                <w:rFonts w:eastAsia="Calibri"/>
              </w:rPr>
              <w:footnoteReference w:id="3"/>
            </w:r>
            <w:r w:rsidRPr="00295348">
              <w:t>. Pārējiem uzņēmumiem nav normatīvā regulējuma, kas veicinātu energoefektivitā</w:t>
            </w:r>
            <w:r w:rsidRPr="00295348">
              <w:t xml:space="preserve">tes pasākumu ieviešanu. Līdz ar to nepieciešams izstrādāt atbalsta mehānismu, lai brīvprātīgi motivētu energoefektivitātes pasākumus īstenot arī tos komersantus. </w:t>
            </w:r>
          </w:p>
          <w:p w14:paraId="0B587E79" w14:textId="77777777" w:rsidR="00295348" w:rsidRPr="00295348" w:rsidRDefault="0095176C" w:rsidP="00295348">
            <w:pPr>
              <w:pStyle w:val="tv213"/>
              <w:spacing w:before="0" w:beforeAutospacing="0" w:after="0" w:afterAutospacing="0"/>
              <w:ind w:left="106" w:right="186" w:firstLine="709"/>
              <w:jc w:val="both"/>
              <w:rPr>
                <w:bCs/>
              </w:rPr>
            </w:pPr>
            <w:r w:rsidRPr="00295348">
              <w:lastRenderedPageBreak/>
              <w:t>Kā minēts iepriekš, energoefektivitātes pasākumu īstenošanai ir nepieciešamas lielas sākotnēj</w:t>
            </w:r>
            <w:r w:rsidRPr="00295348">
              <w:t>ās</w:t>
            </w:r>
            <w:r w:rsidRPr="00295348">
              <w:rPr>
                <w:bCs/>
              </w:rPr>
              <w:t xml:space="preserve"> investīcijas, kuru atmaksāšanās termiņš var sasniegt pat 20 gadus un izmaksas var pārsniegt 1 milj. eiro.  Daudziem uzņēmumiem šādi līdzekļi nav pieejami un līdz ar to projektu finansēšanai tiek izmantoti komercbanku aizdevumi. Savukārt kredītu procentu</w:t>
            </w:r>
            <w:r w:rsidRPr="00295348">
              <w:rPr>
                <w:bCs/>
              </w:rPr>
              <w:t xml:space="preserve"> maksājumi būtiski sadārdzina nepieciešamās investīcijas un vēl vairāk paildzina projektu atmaksāšanās laiku, un līdzekļi, kurus būtu iespējams izmantot investīcijām efektivitātes paaugstināšanai un jaunu darbavietu radīšanai, tiek novirzīti aizdevuma proc</w:t>
            </w:r>
            <w:r w:rsidRPr="00295348">
              <w:rPr>
                <w:bCs/>
              </w:rPr>
              <w:t xml:space="preserve">entu maksājumu segšanai. </w:t>
            </w:r>
          </w:p>
          <w:p w14:paraId="5CF8B20F" w14:textId="77777777" w:rsidR="00295348" w:rsidRPr="00295348" w:rsidRDefault="0095176C" w:rsidP="00295348">
            <w:pPr>
              <w:pStyle w:val="tv213"/>
              <w:spacing w:before="0" w:beforeAutospacing="0" w:after="0" w:afterAutospacing="0"/>
              <w:ind w:left="106" w:right="186" w:firstLine="709"/>
              <w:jc w:val="both"/>
            </w:pPr>
            <w:r w:rsidRPr="00295348">
              <w:rPr>
                <w:bCs/>
              </w:rPr>
              <w:t xml:space="preserve">Tā, piemēram, </w:t>
            </w:r>
            <w:r w:rsidRPr="00295348">
              <w:t xml:space="preserve">akciju sabiedrība “Attīstības finanšu institūcija </w:t>
            </w:r>
            <w:proofErr w:type="spellStart"/>
            <w:r w:rsidRPr="00295348">
              <w:t>Altum</w:t>
            </w:r>
            <w:proofErr w:type="spellEnd"/>
            <w:r w:rsidRPr="00295348">
              <w:t>” (turpmāk – sabiedrība “</w:t>
            </w:r>
            <w:proofErr w:type="spellStart"/>
            <w:r w:rsidRPr="00295348">
              <w:t>Altum</w:t>
            </w:r>
            <w:proofErr w:type="spellEnd"/>
            <w:r w:rsidRPr="00295348">
              <w:t>”)</w:t>
            </w:r>
            <w:r w:rsidRPr="00295348">
              <w:rPr>
                <w:bCs/>
              </w:rPr>
              <w:t xml:space="preserve"> jau šobrīd izsniedz aizdevumus tieši uzņēmumu energoefektivitātes paaugstināšanas pasākumiem. Saskaņā ar sabiedrības “</w:t>
            </w:r>
            <w:proofErr w:type="spellStart"/>
            <w:r w:rsidRPr="00295348">
              <w:rPr>
                <w:bCs/>
              </w:rPr>
              <w:t>Altum</w:t>
            </w:r>
            <w:proofErr w:type="spellEnd"/>
            <w:r w:rsidRPr="00295348">
              <w:rPr>
                <w:bCs/>
              </w:rPr>
              <w:t xml:space="preserve">” </w:t>
            </w:r>
            <w:r w:rsidRPr="00295348">
              <w:rPr>
                <w:bCs/>
              </w:rPr>
              <w:t>cenrādi MVU izaugsmes aizdevumiem</w:t>
            </w:r>
            <w:r>
              <w:rPr>
                <w:rStyle w:val="FootnoteReference"/>
                <w:bCs/>
              </w:rPr>
              <w:footnoteReference w:id="4"/>
            </w:r>
            <w:r w:rsidRPr="00295348">
              <w:rPr>
                <w:bCs/>
              </w:rPr>
              <w:t xml:space="preserve">, fiksētā likme aizdevumiem uzņēmumu energoefektivitātei komersantiem ir sākot no 5,20%. Savukārt </w:t>
            </w:r>
            <w:proofErr w:type="spellStart"/>
            <w:r w:rsidRPr="00295348">
              <w:rPr>
                <w:bCs/>
              </w:rPr>
              <w:t>atbilstošio</w:t>
            </w:r>
            <w:proofErr w:type="spellEnd"/>
            <w:r w:rsidRPr="00295348">
              <w:rPr>
                <w:bCs/>
              </w:rPr>
              <w:t xml:space="preserve"> Latvijas Bankas apkopotajai procentu likmju statistikai</w:t>
            </w:r>
            <w:r>
              <w:rPr>
                <w:rStyle w:val="FootnoteReference"/>
                <w:bCs/>
              </w:rPr>
              <w:footnoteReference w:id="5"/>
            </w:r>
            <w:r w:rsidRPr="00295348">
              <w:rPr>
                <w:bCs/>
              </w:rPr>
              <w:t xml:space="preserve">,  iekšzemes uzņēmumiem izsniegto kredītu (eiro valūtā) </w:t>
            </w:r>
            <w:r w:rsidRPr="00295348">
              <w:rPr>
                <w:bCs/>
              </w:rPr>
              <w:t>procentu likmes pēdējo gadu laikā ir sarukušas, 2014.gadā vidējā likme bija 3,56%, 2015.gadā 3,23%, 2016.gadā jau samazinājās zem 3% un sasniedza 2,73%, bet 2017.gadā vidējā likme bija 2,67%, savukārt pēc Latvijas Bankas apkopotās informācijas, 2018.gada p</w:t>
            </w:r>
            <w:r w:rsidRPr="00295348">
              <w:rPr>
                <w:bCs/>
              </w:rPr>
              <w:t>irmajos divos ceturkšņos likmes ir palielinājušās, attiecīgi 1.ceturksnī 2,90%, bet 2.ceturksnī 3,42%. Bez aizdevumu procentu maksājumiem, papildus komersantiem jārēķinās ar citām izmaksām, lai saņemtu pakalpojumu – aizdevumu, piemēram, aizdevuma noformēša</w:t>
            </w:r>
            <w:r w:rsidRPr="00295348">
              <w:rPr>
                <w:bCs/>
              </w:rPr>
              <w:t>nas un izsniegšanas izmaksas, kas, piemēram, ņemot aizdevumu sabiedrībā “</w:t>
            </w:r>
            <w:proofErr w:type="spellStart"/>
            <w:r w:rsidRPr="00295348">
              <w:rPr>
                <w:bCs/>
              </w:rPr>
              <w:t>Altum</w:t>
            </w:r>
            <w:proofErr w:type="spellEnd"/>
            <w:r w:rsidRPr="00295348">
              <w:rPr>
                <w:bCs/>
              </w:rPr>
              <w:t xml:space="preserve">”, veido 1,75% no piešķirtās aizdevuma summas. </w:t>
            </w:r>
          </w:p>
          <w:p w14:paraId="4BD3DBF0" w14:textId="77777777" w:rsidR="00295348" w:rsidRPr="00295348" w:rsidRDefault="0095176C" w:rsidP="00295348">
            <w:pPr>
              <w:pStyle w:val="tv213"/>
              <w:spacing w:before="0" w:beforeAutospacing="0" w:after="0" w:afterAutospacing="0"/>
              <w:ind w:left="106" w:right="186" w:firstLine="709"/>
              <w:jc w:val="both"/>
              <w:rPr>
                <w:bCs/>
              </w:rPr>
            </w:pPr>
            <w:r w:rsidRPr="00295348">
              <w:rPr>
                <w:bCs/>
              </w:rPr>
              <w:t>Pamatojoties uz minēto, izstrādāta atbalsta sniegšanas shēma VEEF līdzekļu izmantošanai. Kamēr VEEF iemaksātie līdzekļi ir līdz 60</w:t>
            </w:r>
            <w:r w:rsidRPr="00295348">
              <w:rPr>
                <w:bCs/>
              </w:rPr>
              <w:t>0 000 eiro – atbilstoši Energoefektivitātes likuma 7.panta 5.daļas nosacījumiem, tiek īstenoti informatīvi un izglītojoši pasākumi, bet ja VEEF līdzekļu uzkrājums pārsniedz 600 000 eiro, sabiedrība “</w:t>
            </w:r>
            <w:proofErr w:type="spellStart"/>
            <w:r w:rsidRPr="00295348">
              <w:rPr>
                <w:bCs/>
              </w:rPr>
              <w:t>Altum</w:t>
            </w:r>
            <w:proofErr w:type="spellEnd"/>
            <w:r w:rsidRPr="00295348">
              <w:rPr>
                <w:bCs/>
              </w:rPr>
              <w:t>” atbalsta programmas ietvaros izsniedz arī aizdevum</w:t>
            </w:r>
            <w:r w:rsidRPr="00295348">
              <w:rPr>
                <w:bCs/>
              </w:rPr>
              <w:t>a procentu likmes subsīdijas, ja aizdevums paredzēts energoefektivitāti paaugstinošu pasākumu īstenošanai. Noteikumu projekts paredz, ka valsts atbalsta programmu īsteno sabiedrība “</w:t>
            </w:r>
            <w:proofErr w:type="spellStart"/>
            <w:r w:rsidRPr="00295348">
              <w:rPr>
                <w:bCs/>
              </w:rPr>
              <w:t>Altum</w:t>
            </w:r>
            <w:proofErr w:type="spellEnd"/>
            <w:r w:rsidRPr="00295348">
              <w:rPr>
                <w:bCs/>
              </w:rPr>
              <w:t xml:space="preserve">”, kas ir VEEF pārvaldītājs. </w:t>
            </w:r>
          </w:p>
          <w:p w14:paraId="19A97502" w14:textId="77777777" w:rsidR="00295348" w:rsidRPr="00295348" w:rsidRDefault="0095176C" w:rsidP="00295348">
            <w:pPr>
              <w:pStyle w:val="tv213"/>
              <w:spacing w:before="0" w:beforeAutospacing="0" w:after="0" w:afterAutospacing="0"/>
              <w:ind w:left="106" w:right="186" w:firstLine="709"/>
              <w:jc w:val="both"/>
            </w:pPr>
            <w:r w:rsidRPr="00295348">
              <w:t>Noteikumu projekts paredz, ka, kamēr VE</w:t>
            </w:r>
            <w:r w:rsidRPr="00295348">
              <w:t xml:space="preserve">EF iemaksātie līdzekļi kopumā nesastāda vairāk kā 600 000 eiro, tiek īstenoti informatīvie un izglītojošie pasākumi ar mērķi veicināt sabiedrības un komersantu izpratni par energoefektivitātes jautājumiem. Noteikumu projekts paredz dažāda veida pasākumus, </w:t>
            </w:r>
            <w:r w:rsidRPr="00295348">
              <w:t xml:space="preserve">lai nodrošinātu informācijas izplatīšanu par energoefektivitāti – </w:t>
            </w:r>
            <w:r w:rsidRPr="00295348">
              <w:lastRenderedPageBreak/>
              <w:t>informatīvus un izglītojošus seminārus / apmācības, informatīvas tīmekļa vietnes izveide, dažādu informatīvu izdales materiālu izgatavošana, kampaņu organizēšana un konsultācijas. Atbalsta p</w:t>
            </w:r>
            <w:r w:rsidRPr="00295348">
              <w:t xml:space="preserve">rogrammas ietvaros informatīvos pasākumus īsteno Ekonomikas ministrija, </w:t>
            </w:r>
            <w:proofErr w:type="spellStart"/>
            <w:r w:rsidRPr="00295348">
              <w:t>mikro</w:t>
            </w:r>
            <w:proofErr w:type="spellEnd"/>
            <w:r w:rsidRPr="00295348">
              <w:t>, mazais, vidējais vai lielais komersants vai komersantus (</w:t>
            </w:r>
            <w:proofErr w:type="spellStart"/>
            <w:r w:rsidRPr="00295348">
              <w:t>mikro</w:t>
            </w:r>
            <w:proofErr w:type="spellEnd"/>
            <w:r w:rsidRPr="00295348">
              <w:t>, mazais, vidējais vai lielais) pārstāvoša organizācija. Ja uz atbalstu informatīvo pasākumu īstenošanai pretendē k</w:t>
            </w:r>
            <w:r w:rsidRPr="00295348">
              <w:t>omersantus pārstāvoša organizācija, tad tā slēdz brīvprātīgo vienošanos ar Ekonomikas ministriju un ir atbildīga par tajā ietverto nosacījumu izpildi, tai skaitā plānotā enerģijas ietaupījuma sasniegšanu. Sabiedrība “</w:t>
            </w:r>
            <w:proofErr w:type="spellStart"/>
            <w:r w:rsidRPr="00295348">
              <w:t>Altum</w:t>
            </w:r>
            <w:proofErr w:type="spellEnd"/>
            <w:r w:rsidRPr="00295348">
              <w:t>” vienu reizi brīvprātīgās vienoša</w:t>
            </w:r>
            <w:r w:rsidRPr="00295348">
              <w:t>nās termiņa beigās pārliecinās, ka ir izpildīti brīvprātīgā vienošanās nosacījumi. Maksimālais atbalsta apmērs vienam finansējuma saņēmējam informatīvo un izglītojošo pasākumu īstenošanai ir 60 000 eiro.</w:t>
            </w:r>
          </w:p>
          <w:p w14:paraId="14FA9A02" w14:textId="77777777" w:rsidR="00295348" w:rsidRPr="00295348" w:rsidRDefault="0095176C" w:rsidP="00295348">
            <w:pPr>
              <w:pStyle w:val="tv213"/>
              <w:spacing w:before="0" w:beforeAutospacing="0" w:after="0" w:afterAutospacing="0"/>
              <w:ind w:left="106" w:right="186" w:firstLine="709"/>
              <w:jc w:val="both"/>
              <w:rPr>
                <w:bCs/>
              </w:rPr>
            </w:pPr>
            <w:r w:rsidRPr="00295348">
              <w:rPr>
                <w:bCs/>
              </w:rPr>
              <w:t>Savukārt, tiklīdz VEEF iemaksāto līdzekļu summa pārs</w:t>
            </w:r>
            <w:r w:rsidRPr="00295348">
              <w:rPr>
                <w:bCs/>
              </w:rPr>
              <w:t>niegs 600 000 eiro, noteikumu projektā paredzēts, ka sabiedrība “</w:t>
            </w:r>
            <w:proofErr w:type="spellStart"/>
            <w:r w:rsidRPr="00295348">
              <w:rPr>
                <w:bCs/>
              </w:rPr>
              <w:t>Altum</w:t>
            </w:r>
            <w:proofErr w:type="spellEnd"/>
            <w:r w:rsidRPr="00295348">
              <w:rPr>
                <w:bCs/>
              </w:rPr>
              <w:t>” valsts atbalsta programmas ietvaros izsniegs arī aizdevuma procentu maksājumu subsīdiju līdz 5% apmērā no aizdevuma summas, nepārsniedzot komercbankas aizdevuma procentu likmi. S</w:t>
            </w:r>
            <w:r w:rsidRPr="00295348">
              <w:t>ubsīdi</w:t>
            </w:r>
            <w:r w:rsidRPr="00295348">
              <w:t xml:space="preserve">ju, var saņemt īstermiņa aizdevuma, ilgtermiņa aizdevuma (ilgāk par 12 mēnešiem no līguma noslēgšanas dienas) vai finanšu līzingu investīcijām, kuru mērķis ir īstenot energoefektivitātes pasākumus. </w:t>
            </w:r>
            <w:r w:rsidRPr="00295348">
              <w:rPr>
                <w:bCs/>
              </w:rPr>
              <w:t>Aizdevuma procentu maksājumu subsīdiju var saņemt Latvijas</w:t>
            </w:r>
            <w:r w:rsidRPr="00295348">
              <w:rPr>
                <w:bCs/>
              </w:rPr>
              <w:t xml:space="preserve"> Republikā reģistrēts sīkais, mazais, vidējais vai lielais komersants, tādējādi no atbalsta saņēmēju loka netiek izslēgti arī tie komersanti, kas veikuši nodevas maksājumus un vienlaikus tiek sniegts papildus motivējošs instruments tiem komersantiem, kam L</w:t>
            </w:r>
            <w:r w:rsidRPr="00295348">
              <w:rPr>
                <w:bCs/>
              </w:rPr>
              <w:t xml:space="preserve">ikums nenosaka obligātas prasības. </w:t>
            </w:r>
          </w:p>
          <w:p w14:paraId="6CF2EEC1" w14:textId="77777777" w:rsidR="00295348" w:rsidRPr="00295348" w:rsidRDefault="0095176C" w:rsidP="00295348">
            <w:pPr>
              <w:pStyle w:val="tv213"/>
              <w:spacing w:before="0" w:beforeAutospacing="0" w:after="0" w:afterAutospacing="0"/>
              <w:ind w:left="106" w:right="186" w:firstLine="709"/>
              <w:jc w:val="both"/>
              <w:rPr>
                <w:bCs/>
              </w:rPr>
            </w:pPr>
            <w:r w:rsidRPr="00295348">
              <w:rPr>
                <w:bCs/>
              </w:rPr>
              <w:t>Lai saņemtu aizdevuma procentu likmes subsīdiju, noteikts, ka pēc veiktajām energoefektivitātes investīcijām enerģijas ietaupījumam konkrētajā ražošanas procesā un/vai tehnoloģiskajā procesā, vai ēkas siltumenerģijas pat</w:t>
            </w:r>
            <w:r w:rsidRPr="00295348">
              <w:rPr>
                <w:bCs/>
              </w:rPr>
              <w:t xml:space="preserve">ēriņā attiecībā pret aprēķināto enerģijas patēriņu pirms energoefektivitātes pasākumu ieviešanas jābūt ne mazākam kā 15% gadā. </w:t>
            </w:r>
          </w:p>
          <w:p w14:paraId="3EBE4C83" w14:textId="77777777" w:rsidR="00295348" w:rsidRPr="00295348" w:rsidRDefault="0095176C" w:rsidP="00295348">
            <w:pPr>
              <w:pStyle w:val="tv213"/>
              <w:spacing w:before="0" w:beforeAutospacing="0" w:after="0" w:afterAutospacing="0"/>
              <w:ind w:left="106" w:right="186" w:firstLine="709"/>
              <w:jc w:val="both"/>
              <w:rPr>
                <w:bCs/>
              </w:rPr>
            </w:pPr>
            <w:r w:rsidRPr="00295348">
              <w:rPr>
                <w:bCs/>
              </w:rPr>
              <w:t>Gadījumā, ja atbalsta pretendents viena aizdevuma ietvaros īsteno arī darbības, kas nav saistītas ar energoefektivitātes paaugst</w:t>
            </w:r>
            <w:r w:rsidRPr="00295348">
              <w:rPr>
                <w:bCs/>
              </w:rPr>
              <w:t>ināšanu, tas, iesniedzot pieteikumu sabiedrībā “</w:t>
            </w:r>
            <w:proofErr w:type="spellStart"/>
            <w:r w:rsidRPr="00295348">
              <w:rPr>
                <w:bCs/>
              </w:rPr>
              <w:t>Altum</w:t>
            </w:r>
            <w:proofErr w:type="spellEnd"/>
            <w:r w:rsidRPr="00295348">
              <w:rPr>
                <w:bCs/>
              </w:rPr>
              <w:t xml:space="preserve">”, sniedz informāciju par aizdevuma līdzekļu izmantošanu, norādot darbību izmaksu sadalījumu. Piešķiramo atbalstu aprēķina proporcionāli izmaksām, kas attiecināmas uz energoefektivitātes paaugstināšanas </w:t>
            </w:r>
            <w:r w:rsidRPr="00295348">
              <w:rPr>
                <w:bCs/>
              </w:rPr>
              <w:t xml:space="preserve">pasākumiem. </w:t>
            </w:r>
          </w:p>
          <w:p w14:paraId="7B80D35D" w14:textId="258A14BC" w:rsidR="00295348" w:rsidRPr="00295348" w:rsidRDefault="0095176C" w:rsidP="00295348">
            <w:pPr>
              <w:spacing w:after="0" w:line="240" w:lineRule="auto"/>
              <w:ind w:left="106" w:right="186" w:firstLine="567"/>
              <w:jc w:val="both"/>
              <w:rPr>
                <w:rFonts w:ascii="Times New Roman" w:eastAsia="Times New Roman" w:hAnsi="Times New Roman"/>
                <w:sz w:val="24"/>
                <w:szCs w:val="24"/>
                <w:lang w:eastAsia="lv-LV"/>
              </w:rPr>
            </w:pPr>
            <w:r w:rsidRPr="00295348">
              <w:rPr>
                <w:rFonts w:ascii="Times New Roman" w:hAnsi="Times New Roman"/>
                <w:bCs/>
              </w:rPr>
              <w:t xml:space="preserve">Atbalsta programmas ietvaros valsts atbalsts tiek sniegts ar Komisijas Regulu (ES) Nr. 1407/2013 ( 2013. gada 18. decembris) par Līguma par Eiropas Savienības darbību 107. un 108. panta piemērošanu </w:t>
            </w:r>
            <w:proofErr w:type="spellStart"/>
            <w:r w:rsidRPr="00295348">
              <w:rPr>
                <w:rFonts w:ascii="Times New Roman" w:hAnsi="Times New Roman"/>
                <w:bCs/>
                <w:i/>
              </w:rPr>
              <w:t>de</w:t>
            </w:r>
            <w:proofErr w:type="spellEnd"/>
            <w:r w:rsidRPr="00295348">
              <w:rPr>
                <w:rFonts w:ascii="Times New Roman" w:hAnsi="Times New Roman"/>
                <w:bCs/>
                <w:i/>
              </w:rPr>
              <w:t xml:space="preserve"> </w:t>
            </w:r>
            <w:proofErr w:type="spellStart"/>
            <w:r w:rsidRPr="00295348">
              <w:rPr>
                <w:rFonts w:ascii="Times New Roman" w:hAnsi="Times New Roman"/>
                <w:bCs/>
                <w:i/>
              </w:rPr>
              <w:t>minimis</w:t>
            </w:r>
            <w:proofErr w:type="spellEnd"/>
            <w:r w:rsidRPr="00295348">
              <w:rPr>
                <w:rFonts w:ascii="Times New Roman" w:hAnsi="Times New Roman"/>
                <w:bCs/>
              </w:rPr>
              <w:t xml:space="preserve"> atbalstam </w:t>
            </w:r>
            <w:r w:rsidRPr="00295348">
              <w:rPr>
                <w:rFonts w:ascii="Times New Roman" w:hAnsi="Times New Roman"/>
              </w:rPr>
              <w:t>(turpmāk - Komisijas reg</w:t>
            </w:r>
            <w:r w:rsidRPr="00295348">
              <w:rPr>
                <w:rFonts w:ascii="Times New Roman" w:hAnsi="Times New Roman"/>
              </w:rPr>
              <w:t>ula Nr. </w:t>
            </w:r>
            <w:hyperlink r:id="rId8" w:tgtFrame="_blank" w:history="1">
              <w:r w:rsidRPr="00295348">
                <w:rPr>
                  <w:rFonts w:ascii="Times New Roman" w:hAnsi="Times New Roman"/>
                </w:rPr>
                <w:t>1407/2013</w:t>
              </w:r>
            </w:hyperlink>
            <w:r w:rsidRPr="00295348">
              <w:rPr>
                <w:rFonts w:ascii="Times New Roman" w:hAnsi="Times New Roman"/>
              </w:rPr>
              <w:t>). Saskaņā ar Komisijas regulā 1407/2013 noteikto, maksimālā atbalsta summa atbalsta saņēmējam viena vienota komersanta līmenī kopā ar attiecīgajā fiskāla</w:t>
            </w:r>
            <w:r w:rsidRPr="00295348">
              <w:rPr>
                <w:rFonts w:ascii="Times New Roman" w:hAnsi="Times New Roman"/>
              </w:rPr>
              <w:t>jā gadā un iepriekšējos divos fiskālajos gados piešķirto </w:t>
            </w:r>
            <w:proofErr w:type="spellStart"/>
            <w:r w:rsidRPr="00295348">
              <w:rPr>
                <w:rFonts w:ascii="Times New Roman" w:hAnsi="Times New Roman"/>
                <w:i/>
              </w:rPr>
              <w:t>de</w:t>
            </w:r>
            <w:proofErr w:type="spellEnd"/>
            <w:r w:rsidRPr="00295348">
              <w:rPr>
                <w:rFonts w:ascii="Times New Roman" w:hAnsi="Times New Roman"/>
                <w:i/>
              </w:rPr>
              <w:t xml:space="preserve"> </w:t>
            </w:r>
            <w:proofErr w:type="spellStart"/>
            <w:r w:rsidRPr="00295348">
              <w:rPr>
                <w:rFonts w:ascii="Times New Roman" w:hAnsi="Times New Roman"/>
                <w:i/>
              </w:rPr>
              <w:t>minimis</w:t>
            </w:r>
            <w:proofErr w:type="spellEnd"/>
            <w:r w:rsidRPr="00295348">
              <w:rPr>
                <w:rFonts w:ascii="Times New Roman" w:hAnsi="Times New Roman"/>
              </w:rPr>
              <w:t xml:space="preserve"> atbalstu nepārsniedz 200 000 eiro.  Līdz ar to </w:t>
            </w:r>
            <w:r w:rsidRPr="00295348">
              <w:rPr>
                <w:rFonts w:ascii="Times New Roman" w:hAnsi="Times New Roman"/>
              </w:rPr>
              <w:lastRenderedPageBreak/>
              <w:t>komersantiem ir pienākums reizē ar pieteikumu iesniegt arī uzskaites veidlapu par saņemto </w:t>
            </w:r>
            <w:proofErr w:type="spellStart"/>
            <w:r w:rsidRPr="00295348">
              <w:rPr>
                <w:rFonts w:ascii="Times New Roman" w:hAnsi="Times New Roman"/>
                <w:i/>
              </w:rPr>
              <w:t>de</w:t>
            </w:r>
            <w:proofErr w:type="spellEnd"/>
            <w:r w:rsidRPr="00295348">
              <w:rPr>
                <w:rFonts w:ascii="Times New Roman" w:hAnsi="Times New Roman"/>
                <w:i/>
              </w:rPr>
              <w:t xml:space="preserve"> </w:t>
            </w:r>
            <w:proofErr w:type="spellStart"/>
            <w:r w:rsidRPr="00295348">
              <w:rPr>
                <w:rFonts w:ascii="Times New Roman" w:hAnsi="Times New Roman"/>
                <w:i/>
              </w:rPr>
              <w:t>minimis</w:t>
            </w:r>
            <w:proofErr w:type="spellEnd"/>
            <w:r w:rsidRPr="00295348">
              <w:rPr>
                <w:rFonts w:ascii="Times New Roman" w:hAnsi="Times New Roman"/>
              </w:rPr>
              <w:t> atbalstu saskaņā ar normatīvajiem aktiem</w:t>
            </w:r>
            <w:r w:rsidRPr="00295348">
              <w:rPr>
                <w:rFonts w:ascii="Times New Roman" w:hAnsi="Times New Roman"/>
              </w:rPr>
              <w:t xml:space="preserve"> par </w:t>
            </w:r>
            <w:proofErr w:type="spellStart"/>
            <w:r w:rsidRPr="00295348">
              <w:rPr>
                <w:rFonts w:ascii="Times New Roman" w:hAnsi="Times New Roman"/>
                <w:i/>
              </w:rPr>
              <w:t>de</w:t>
            </w:r>
            <w:proofErr w:type="spellEnd"/>
            <w:r w:rsidRPr="00295348">
              <w:rPr>
                <w:rFonts w:ascii="Times New Roman" w:hAnsi="Times New Roman"/>
                <w:i/>
              </w:rPr>
              <w:t xml:space="preserve"> </w:t>
            </w:r>
            <w:proofErr w:type="spellStart"/>
            <w:r w:rsidRPr="00295348">
              <w:rPr>
                <w:rFonts w:ascii="Times New Roman" w:hAnsi="Times New Roman"/>
                <w:i/>
              </w:rPr>
              <w:t>minimis</w:t>
            </w:r>
            <w:proofErr w:type="spellEnd"/>
            <w:r w:rsidRPr="00295348">
              <w:rPr>
                <w:rFonts w:ascii="Times New Roman" w:hAnsi="Times New Roman"/>
              </w:rPr>
              <w:t> atbalsta uzskaites un piešķiršanas kārtību un </w:t>
            </w:r>
            <w:proofErr w:type="spellStart"/>
            <w:r w:rsidRPr="00295348">
              <w:rPr>
                <w:rFonts w:ascii="Times New Roman" w:hAnsi="Times New Roman"/>
                <w:i/>
              </w:rPr>
              <w:t>de</w:t>
            </w:r>
            <w:proofErr w:type="spellEnd"/>
            <w:r w:rsidRPr="00295348">
              <w:rPr>
                <w:rFonts w:ascii="Times New Roman" w:hAnsi="Times New Roman"/>
                <w:i/>
              </w:rPr>
              <w:t xml:space="preserve"> </w:t>
            </w:r>
            <w:proofErr w:type="spellStart"/>
            <w:r w:rsidRPr="00295348">
              <w:rPr>
                <w:rFonts w:ascii="Times New Roman" w:hAnsi="Times New Roman"/>
                <w:i/>
              </w:rPr>
              <w:t>minimis</w:t>
            </w:r>
            <w:proofErr w:type="spellEnd"/>
            <w:r w:rsidRPr="00295348">
              <w:rPr>
                <w:rFonts w:ascii="Times New Roman" w:hAnsi="Times New Roman"/>
              </w:rPr>
              <w:t xml:space="preserve"> atbalsta uzskaites veidlapu paraugiem, kurā sniegta informācija par kārtējā gadā un iepriekšējos divos fiskālajos gados piešķirto </w:t>
            </w:r>
            <w:proofErr w:type="spellStart"/>
            <w:r w:rsidRPr="00295348">
              <w:rPr>
                <w:rFonts w:ascii="Times New Roman" w:hAnsi="Times New Roman"/>
                <w:i/>
              </w:rPr>
              <w:t>de</w:t>
            </w:r>
            <w:proofErr w:type="spellEnd"/>
            <w:r w:rsidRPr="00295348">
              <w:rPr>
                <w:rFonts w:ascii="Times New Roman" w:hAnsi="Times New Roman"/>
                <w:i/>
              </w:rPr>
              <w:t xml:space="preserve"> </w:t>
            </w:r>
            <w:proofErr w:type="spellStart"/>
            <w:r w:rsidRPr="00295348">
              <w:rPr>
                <w:rFonts w:ascii="Times New Roman" w:hAnsi="Times New Roman"/>
                <w:i/>
              </w:rPr>
              <w:t>minimis</w:t>
            </w:r>
            <w:proofErr w:type="spellEnd"/>
            <w:r w:rsidRPr="00295348">
              <w:rPr>
                <w:rFonts w:ascii="Times New Roman" w:hAnsi="Times New Roman"/>
              </w:rPr>
              <w:t xml:space="preserve"> atbalstu. </w:t>
            </w:r>
          </w:p>
        </w:tc>
      </w:tr>
      <w:tr w:rsidR="00C640A3" w14:paraId="72BDF6EC" w14:textId="77777777" w:rsidTr="009E6A2F">
        <w:trPr>
          <w:trHeight w:val="360"/>
        </w:trPr>
        <w:tc>
          <w:tcPr>
            <w:tcW w:w="2703" w:type="dxa"/>
            <w:hideMark/>
          </w:tcPr>
          <w:p w14:paraId="308639C4" w14:textId="77777777" w:rsidR="000617F8" w:rsidRPr="00295348" w:rsidRDefault="0095176C" w:rsidP="001E7485">
            <w:pPr>
              <w:spacing w:after="0" w:line="240" w:lineRule="auto"/>
              <w:ind w:left="106" w:right="186"/>
              <w:jc w:val="both"/>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lastRenderedPageBreak/>
              <w:t>3. Projekta izstrādē iesaistīt</w:t>
            </w:r>
            <w:r w:rsidRPr="00295348">
              <w:rPr>
                <w:rFonts w:ascii="Times New Roman" w:eastAsia="Times New Roman" w:hAnsi="Times New Roman"/>
                <w:sz w:val="24"/>
                <w:szCs w:val="24"/>
                <w:lang w:eastAsia="lv-LV"/>
              </w:rPr>
              <w:t>ās institūcijas</w:t>
            </w:r>
            <w:r w:rsidR="00DC1EA5" w:rsidRPr="00295348">
              <w:rPr>
                <w:rFonts w:ascii="Times New Roman" w:eastAsia="Times New Roman" w:hAnsi="Times New Roman"/>
                <w:sz w:val="24"/>
                <w:szCs w:val="24"/>
                <w:lang w:eastAsia="lv-LV"/>
              </w:rPr>
              <w:t xml:space="preserve"> un publiskas personas kapitālsabiedrības</w:t>
            </w:r>
          </w:p>
        </w:tc>
        <w:tc>
          <w:tcPr>
            <w:tcW w:w="6653" w:type="dxa"/>
          </w:tcPr>
          <w:p w14:paraId="2862D624" w14:textId="77777777" w:rsidR="000617F8" w:rsidRPr="00295348" w:rsidRDefault="0095176C" w:rsidP="001E7485">
            <w:pPr>
              <w:spacing w:after="0" w:line="240" w:lineRule="auto"/>
              <w:ind w:left="106" w:right="186"/>
              <w:jc w:val="both"/>
              <w:rPr>
                <w:rFonts w:ascii="Times New Roman" w:hAnsi="Times New Roman"/>
                <w:color w:val="000000"/>
                <w:sz w:val="24"/>
                <w:szCs w:val="24"/>
              </w:rPr>
            </w:pPr>
            <w:r w:rsidRPr="00295348">
              <w:rPr>
                <w:rFonts w:ascii="Times New Roman" w:hAnsi="Times New Roman"/>
                <w:color w:val="000000"/>
                <w:sz w:val="24"/>
                <w:szCs w:val="24"/>
              </w:rPr>
              <w:t>Ekonomikas ministrija</w:t>
            </w:r>
          </w:p>
        </w:tc>
      </w:tr>
      <w:tr w:rsidR="00C640A3" w14:paraId="735873C8" w14:textId="77777777" w:rsidTr="009E6A2F">
        <w:trPr>
          <w:trHeight w:val="20"/>
        </w:trPr>
        <w:tc>
          <w:tcPr>
            <w:tcW w:w="2703" w:type="dxa"/>
            <w:hideMark/>
          </w:tcPr>
          <w:p w14:paraId="7CB69F63" w14:textId="77777777" w:rsidR="000617F8" w:rsidRPr="00295348" w:rsidRDefault="0095176C" w:rsidP="001E7485">
            <w:pPr>
              <w:spacing w:after="0" w:line="240" w:lineRule="auto"/>
              <w:ind w:left="106" w:right="186"/>
              <w:jc w:val="both"/>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 4. Cita informācija</w:t>
            </w:r>
          </w:p>
        </w:tc>
        <w:tc>
          <w:tcPr>
            <w:tcW w:w="6653" w:type="dxa"/>
          </w:tcPr>
          <w:p w14:paraId="050D8949" w14:textId="77777777" w:rsidR="000617F8" w:rsidRPr="00295348" w:rsidRDefault="0095176C" w:rsidP="001E7485">
            <w:pPr>
              <w:spacing w:after="0" w:line="240" w:lineRule="auto"/>
              <w:ind w:left="106" w:right="186"/>
              <w:jc w:val="both"/>
              <w:rPr>
                <w:rFonts w:ascii="Times New Roman" w:hAnsi="Times New Roman"/>
                <w:sz w:val="24"/>
                <w:szCs w:val="24"/>
              </w:rPr>
            </w:pPr>
            <w:r w:rsidRPr="00295348">
              <w:rPr>
                <w:rFonts w:ascii="Times New Roman" w:hAnsi="Times New Roman"/>
                <w:sz w:val="24"/>
                <w:szCs w:val="24"/>
              </w:rPr>
              <w:t>Nav.</w:t>
            </w:r>
          </w:p>
        </w:tc>
      </w:tr>
    </w:tbl>
    <w:p w14:paraId="235EBDB0" w14:textId="77777777" w:rsidR="009A312E" w:rsidRPr="00295348" w:rsidRDefault="009A312E" w:rsidP="009E6A2F">
      <w:pPr>
        <w:spacing w:after="0" w:line="240" w:lineRule="auto"/>
        <w:jc w:val="center"/>
        <w:rPr>
          <w:rFonts w:ascii="Times New Roman" w:eastAsia="Arial Unicode MS" w:hAnsi="Times New Roman"/>
          <w:b/>
          <w:sz w:val="24"/>
          <w:szCs w:val="24"/>
        </w:rPr>
      </w:pPr>
    </w:p>
    <w:tbl>
      <w:tblPr>
        <w:tblpPr w:leftFromText="180" w:rightFromText="180" w:bottomFromText="20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3543"/>
        <w:gridCol w:w="5357"/>
      </w:tblGrid>
      <w:tr w:rsidR="00C640A3" w14:paraId="020E5D86" w14:textId="77777777" w:rsidTr="009E6A2F">
        <w:tc>
          <w:tcPr>
            <w:tcW w:w="9356" w:type="dxa"/>
            <w:gridSpan w:val="3"/>
            <w:vAlign w:val="center"/>
            <w:hideMark/>
          </w:tcPr>
          <w:p w14:paraId="049FD07F" w14:textId="77777777" w:rsidR="009A312E" w:rsidRPr="00295348" w:rsidRDefault="0095176C" w:rsidP="009E6A2F">
            <w:pPr>
              <w:spacing w:after="0" w:line="240" w:lineRule="auto"/>
              <w:jc w:val="center"/>
              <w:rPr>
                <w:rFonts w:ascii="Times New Roman" w:eastAsia="Times New Roman" w:hAnsi="Times New Roman"/>
                <w:b/>
                <w:bCs/>
                <w:sz w:val="24"/>
                <w:szCs w:val="24"/>
                <w:lang w:eastAsia="lv-LV"/>
              </w:rPr>
            </w:pPr>
            <w:r w:rsidRPr="00295348">
              <w:rPr>
                <w:rFonts w:ascii="Times New Roman" w:eastAsia="Times New Roman" w:hAnsi="Times New Roman"/>
                <w:b/>
                <w:bCs/>
                <w:sz w:val="24"/>
                <w:szCs w:val="24"/>
                <w:lang w:eastAsia="lv-LV"/>
              </w:rPr>
              <w:t>II. Tiesību akta projekta ietekme uz sabiedrību, tautsaimniecības attīstību un administratīvo slogu</w:t>
            </w:r>
          </w:p>
        </w:tc>
      </w:tr>
      <w:tr w:rsidR="00C640A3" w14:paraId="3C2A9E4F" w14:textId="77777777" w:rsidTr="009E6A2F">
        <w:trPr>
          <w:trHeight w:val="467"/>
        </w:trPr>
        <w:tc>
          <w:tcPr>
            <w:tcW w:w="456" w:type="dxa"/>
            <w:hideMark/>
          </w:tcPr>
          <w:p w14:paraId="7C2698CB" w14:textId="77777777" w:rsidR="009A312E" w:rsidRPr="00295348" w:rsidRDefault="0095176C" w:rsidP="009E6A2F">
            <w:pPr>
              <w:spacing w:after="0" w:line="240" w:lineRule="auto"/>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1.</w:t>
            </w:r>
          </w:p>
        </w:tc>
        <w:tc>
          <w:tcPr>
            <w:tcW w:w="3543" w:type="dxa"/>
            <w:hideMark/>
          </w:tcPr>
          <w:p w14:paraId="6FC0B003" w14:textId="77777777" w:rsidR="009A312E" w:rsidRPr="00295348" w:rsidRDefault="0095176C" w:rsidP="009E6A2F">
            <w:pPr>
              <w:spacing w:after="0" w:line="240" w:lineRule="auto"/>
              <w:ind w:left="142" w:right="173"/>
              <w:jc w:val="both"/>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 xml:space="preserve">Sabiedrības mērķgrupas, kuras tiesiskais </w:t>
            </w:r>
            <w:r w:rsidRPr="00295348">
              <w:rPr>
                <w:rFonts w:ascii="Times New Roman" w:hAnsi="Times New Roman"/>
                <w:sz w:val="24"/>
                <w:szCs w:val="24"/>
              </w:rPr>
              <w:t>regulējums</w:t>
            </w:r>
            <w:r w:rsidRPr="00295348">
              <w:rPr>
                <w:rFonts w:ascii="Times New Roman" w:eastAsia="Times New Roman" w:hAnsi="Times New Roman"/>
                <w:sz w:val="24"/>
                <w:szCs w:val="24"/>
                <w:lang w:eastAsia="lv-LV"/>
              </w:rPr>
              <w:t xml:space="preserve"> ietekmē vai varētu ietekmēt</w:t>
            </w:r>
          </w:p>
        </w:tc>
        <w:tc>
          <w:tcPr>
            <w:tcW w:w="5357" w:type="dxa"/>
          </w:tcPr>
          <w:p w14:paraId="4E2D5535" w14:textId="77777777" w:rsidR="009A312E" w:rsidRPr="00295348" w:rsidRDefault="0095176C" w:rsidP="009E6A2F">
            <w:pPr>
              <w:spacing w:after="0" w:line="240" w:lineRule="auto"/>
              <w:ind w:left="142" w:right="146"/>
              <w:jc w:val="both"/>
              <w:rPr>
                <w:rFonts w:ascii="Times New Roman" w:eastAsia="Times New Roman" w:hAnsi="Times New Roman"/>
                <w:iCs/>
                <w:sz w:val="24"/>
                <w:szCs w:val="24"/>
                <w:lang w:eastAsia="lv-LV"/>
              </w:rPr>
            </w:pPr>
            <w:r w:rsidRPr="00295348">
              <w:rPr>
                <w:rFonts w:ascii="Times New Roman" w:eastAsia="Times New Roman" w:hAnsi="Times New Roman"/>
                <w:iCs/>
                <w:sz w:val="24"/>
                <w:szCs w:val="24"/>
                <w:lang w:eastAsia="lv-LV"/>
              </w:rPr>
              <w:t xml:space="preserve">Atbalsta programmas mērķa grupa ir enerģijas patērētāji. </w:t>
            </w:r>
          </w:p>
        </w:tc>
      </w:tr>
      <w:tr w:rsidR="00C640A3" w14:paraId="49621A1D" w14:textId="77777777" w:rsidTr="009E6A2F">
        <w:trPr>
          <w:trHeight w:val="523"/>
        </w:trPr>
        <w:tc>
          <w:tcPr>
            <w:tcW w:w="456" w:type="dxa"/>
            <w:hideMark/>
          </w:tcPr>
          <w:p w14:paraId="4A07FE30" w14:textId="77777777" w:rsidR="009A312E" w:rsidRPr="00295348" w:rsidRDefault="0095176C" w:rsidP="009E6A2F">
            <w:pPr>
              <w:spacing w:after="0" w:line="240" w:lineRule="auto"/>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2.</w:t>
            </w:r>
          </w:p>
        </w:tc>
        <w:tc>
          <w:tcPr>
            <w:tcW w:w="3543" w:type="dxa"/>
            <w:hideMark/>
          </w:tcPr>
          <w:p w14:paraId="2FAF47D6" w14:textId="77777777" w:rsidR="009A312E" w:rsidRPr="00295348" w:rsidRDefault="0095176C" w:rsidP="009E6A2F">
            <w:pPr>
              <w:spacing w:after="0" w:line="240" w:lineRule="auto"/>
              <w:ind w:left="142" w:right="173"/>
              <w:jc w:val="both"/>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 xml:space="preserve">Tiesiskā </w:t>
            </w:r>
            <w:r w:rsidRPr="00295348">
              <w:rPr>
                <w:rFonts w:ascii="Times New Roman" w:hAnsi="Times New Roman"/>
                <w:sz w:val="24"/>
                <w:szCs w:val="24"/>
              </w:rPr>
              <w:t>regulējuma</w:t>
            </w:r>
            <w:r w:rsidRPr="00295348">
              <w:rPr>
                <w:rFonts w:ascii="Times New Roman" w:eastAsia="Times New Roman" w:hAnsi="Times New Roman"/>
                <w:sz w:val="24"/>
                <w:szCs w:val="24"/>
                <w:lang w:eastAsia="lv-LV"/>
              </w:rPr>
              <w:t xml:space="preserve"> ietekme uz tautsaimniecību un administratīvo slogu</w:t>
            </w:r>
          </w:p>
        </w:tc>
        <w:tc>
          <w:tcPr>
            <w:tcW w:w="5357" w:type="dxa"/>
          </w:tcPr>
          <w:p w14:paraId="7263B2C2" w14:textId="77777777" w:rsidR="00397B49" w:rsidRPr="00295348" w:rsidRDefault="0095176C" w:rsidP="00F64E3B">
            <w:pPr>
              <w:pStyle w:val="tv213"/>
              <w:spacing w:before="0" w:beforeAutospacing="0" w:after="0" w:afterAutospacing="0"/>
              <w:ind w:left="106" w:right="186" w:firstLine="709"/>
              <w:jc w:val="both"/>
              <w:rPr>
                <w:bCs/>
              </w:rPr>
            </w:pPr>
            <w:r w:rsidRPr="00295348">
              <w:rPr>
                <w:bCs/>
              </w:rPr>
              <w:t xml:space="preserve">Vērtējot atbalsta programmas ieviešanas ietekmi uz administratīvajām procedūrām un </w:t>
            </w:r>
            <w:r w:rsidRPr="00295348">
              <w:rPr>
                <w:bCs/>
              </w:rPr>
              <w:t>to izmaksām, nav identificēts administratīvā sloga palielinājums ne potenciālajiem atbalsta saņēmējiem, ne atbalsta programmas ieviešanā iesaistītajām institūcijām.</w:t>
            </w:r>
          </w:p>
          <w:p w14:paraId="75CDAA65" w14:textId="77777777" w:rsidR="00397B49" w:rsidRPr="00295348" w:rsidRDefault="0095176C" w:rsidP="00F64E3B">
            <w:pPr>
              <w:pStyle w:val="tv213"/>
              <w:spacing w:before="0" w:beforeAutospacing="0" w:after="0" w:afterAutospacing="0"/>
              <w:ind w:left="106" w:right="186" w:firstLine="709"/>
              <w:jc w:val="both"/>
              <w:rPr>
                <w:bCs/>
              </w:rPr>
            </w:pPr>
            <w:r w:rsidRPr="00295348">
              <w:rPr>
                <w:bCs/>
              </w:rPr>
              <w:t>Atbalsta programmas ietvaros pieteikumus pieņems un izskatīs sabiedrība “</w:t>
            </w:r>
            <w:proofErr w:type="spellStart"/>
            <w:r w:rsidRPr="00295348">
              <w:rPr>
                <w:bCs/>
              </w:rPr>
              <w:t>Altum</w:t>
            </w:r>
            <w:proofErr w:type="spellEnd"/>
            <w:r w:rsidRPr="00295348">
              <w:rPr>
                <w:bCs/>
              </w:rPr>
              <w:t>”.</w:t>
            </w:r>
          </w:p>
          <w:p w14:paraId="6E0ED083" w14:textId="77777777" w:rsidR="009A312E" w:rsidRPr="00295348" w:rsidRDefault="0095176C" w:rsidP="00F64E3B">
            <w:pPr>
              <w:pStyle w:val="tv213"/>
              <w:spacing w:before="0" w:beforeAutospacing="0" w:after="0" w:afterAutospacing="0"/>
              <w:ind w:left="106" w:right="186" w:firstLine="709"/>
              <w:jc w:val="both"/>
              <w:rPr>
                <w:iCs/>
              </w:rPr>
            </w:pPr>
            <w:r w:rsidRPr="00295348">
              <w:rPr>
                <w:bCs/>
              </w:rPr>
              <w:t xml:space="preserve">Noteikumu </w:t>
            </w:r>
            <w:r w:rsidRPr="00295348">
              <w:rPr>
                <w:bCs/>
              </w:rPr>
              <w:t>projekts paredz pozitīvu ietekmi uz tautsaimniecību, jo ar to tiek nodrošināts finansējums energoefektivitātes</w:t>
            </w:r>
            <w:r w:rsidRPr="00295348">
              <w:rPr>
                <w:iCs/>
              </w:rPr>
              <w:t xml:space="preserve"> pasākumu ieviešanai.</w:t>
            </w:r>
          </w:p>
        </w:tc>
      </w:tr>
      <w:tr w:rsidR="00C640A3" w14:paraId="072A1A1B" w14:textId="77777777" w:rsidTr="009E6A2F">
        <w:trPr>
          <w:trHeight w:val="517"/>
        </w:trPr>
        <w:tc>
          <w:tcPr>
            <w:tcW w:w="456" w:type="dxa"/>
            <w:hideMark/>
          </w:tcPr>
          <w:p w14:paraId="5390B35C" w14:textId="77777777" w:rsidR="009A312E" w:rsidRPr="00295348" w:rsidRDefault="0095176C" w:rsidP="009E6A2F">
            <w:pPr>
              <w:spacing w:after="0" w:line="240" w:lineRule="auto"/>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3.</w:t>
            </w:r>
          </w:p>
        </w:tc>
        <w:tc>
          <w:tcPr>
            <w:tcW w:w="3543" w:type="dxa"/>
            <w:hideMark/>
          </w:tcPr>
          <w:p w14:paraId="713DAEAE" w14:textId="77777777" w:rsidR="009A312E" w:rsidRPr="00295348" w:rsidRDefault="0095176C" w:rsidP="009E6A2F">
            <w:pPr>
              <w:spacing w:after="0" w:line="240" w:lineRule="auto"/>
              <w:ind w:left="142" w:right="128"/>
              <w:jc w:val="both"/>
              <w:rPr>
                <w:rFonts w:ascii="Times New Roman" w:eastAsia="Times New Roman" w:hAnsi="Times New Roman"/>
                <w:sz w:val="24"/>
                <w:szCs w:val="24"/>
                <w:lang w:eastAsia="lv-LV"/>
              </w:rPr>
            </w:pPr>
            <w:r w:rsidRPr="00295348">
              <w:rPr>
                <w:rFonts w:ascii="Times New Roman" w:hAnsi="Times New Roman"/>
                <w:bCs/>
                <w:sz w:val="24"/>
                <w:szCs w:val="24"/>
              </w:rPr>
              <w:t>Administratīvo</w:t>
            </w:r>
            <w:r w:rsidRPr="00295348">
              <w:rPr>
                <w:rFonts w:ascii="Times New Roman" w:eastAsia="Times New Roman" w:hAnsi="Times New Roman"/>
                <w:sz w:val="24"/>
                <w:szCs w:val="24"/>
                <w:lang w:eastAsia="lv-LV"/>
              </w:rPr>
              <w:t xml:space="preserve"> izmaksu monetārs novērtējums</w:t>
            </w:r>
          </w:p>
        </w:tc>
        <w:tc>
          <w:tcPr>
            <w:tcW w:w="5357" w:type="dxa"/>
          </w:tcPr>
          <w:p w14:paraId="66633661" w14:textId="77777777" w:rsidR="009A312E" w:rsidRPr="00295348" w:rsidRDefault="0095176C" w:rsidP="009E6A2F">
            <w:pPr>
              <w:spacing w:after="0" w:line="240" w:lineRule="auto"/>
              <w:ind w:left="142" w:right="128"/>
              <w:jc w:val="both"/>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 xml:space="preserve">Administrēšanas izmaksas plānots segt no VEEF līdzekļiem. </w:t>
            </w:r>
          </w:p>
        </w:tc>
      </w:tr>
      <w:tr w:rsidR="00C640A3" w14:paraId="126A1925" w14:textId="77777777" w:rsidTr="009E6A2F">
        <w:trPr>
          <w:trHeight w:val="517"/>
        </w:trPr>
        <w:tc>
          <w:tcPr>
            <w:tcW w:w="456" w:type="dxa"/>
          </w:tcPr>
          <w:p w14:paraId="753842BD" w14:textId="77777777" w:rsidR="00C9337C" w:rsidRPr="00295348" w:rsidRDefault="0095176C" w:rsidP="009E6A2F">
            <w:pPr>
              <w:spacing w:after="0" w:line="240" w:lineRule="auto"/>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4.</w:t>
            </w:r>
          </w:p>
        </w:tc>
        <w:tc>
          <w:tcPr>
            <w:tcW w:w="3543" w:type="dxa"/>
          </w:tcPr>
          <w:p w14:paraId="0A655110" w14:textId="77777777" w:rsidR="00C9337C" w:rsidRPr="00295348" w:rsidRDefault="0095176C" w:rsidP="009E6A2F">
            <w:pPr>
              <w:spacing w:after="0" w:line="240" w:lineRule="auto"/>
              <w:ind w:left="142" w:right="128"/>
              <w:jc w:val="both"/>
              <w:rPr>
                <w:rFonts w:ascii="Times New Roman" w:hAnsi="Times New Roman"/>
                <w:bCs/>
                <w:sz w:val="24"/>
                <w:szCs w:val="24"/>
              </w:rPr>
            </w:pPr>
            <w:r w:rsidRPr="00295348">
              <w:rPr>
                <w:rFonts w:ascii="Times New Roman" w:hAnsi="Times New Roman"/>
                <w:bCs/>
                <w:sz w:val="24"/>
                <w:szCs w:val="24"/>
              </w:rPr>
              <w:t xml:space="preserve">Atbilstības </w:t>
            </w:r>
            <w:r w:rsidRPr="00295348">
              <w:rPr>
                <w:rFonts w:ascii="Times New Roman" w:hAnsi="Times New Roman"/>
                <w:bCs/>
                <w:sz w:val="24"/>
                <w:szCs w:val="24"/>
              </w:rPr>
              <w:t>izmaksu monetārs novērtējums</w:t>
            </w:r>
          </w:p>
        </w:tc>
        <w:tc>
          <w:tcPr>
            <w:tcW w:w="5357" w:type="dxa"/>
          </w:tcPr>
          <w:p w14:paraId="6BE384CA" w14:textId="77777777" w:rsidR="00C9337C" w:rsidRPr="00295348" w:rsidRDefault="0095176C" w:rsidP="009E6A2F">
            <w:pPr>
              <w:spacing w:after="0" w:line="240" w:lineRule="auto"/>
              <w:ind w:left="142" w:right="128"/>
              <w:jc w:val="both"/>
              <w:rPr>
                <w:rFonts w:ascii="Times New Roman" w:eastAsia="Times New Roman" w:hAnsi="Times New Roman"/>
                <w:color w:val="000000"/>
                <w:sz w:val="24"/>
                <w:szCs w:val="24"/>
                <w:lang w:eastAsia="lv-LV"/>
              </w:rPr>
            </w:pPr>
            <w:r w:rsidRPr="00295348">
              <w:rPr>
                <w:rFonts w:ascii="Times New Roman" w:eastAsia="Times New Roman" w:hAnsi="Times New Roman"/>
                <w:color w:val="000000"/>
                <w:sz w:val="24"/>
                <w:szCs w:val="24"/>
                <w:lang w:eastAsia="lv-LV"/>
              </w:rPr>
              <w:t>Nav attiecināms.</w:t>
            </w:r>
          </w:p>
        </w:tc>
      </w:tr>
      <w:tr w:rsidR="00C640A3" w14:paraId="448505CA" w14:textId="77777777" w:rsidTr="009E6A2F">
        <w:trPr>
          <w:trHeight w:val="390"/>
        </w:trPr>
        <w:tc>
          <w:tcPr>
            <w:tcW w:w="456" w:type="dxa"/>
            <w:hideMark/>
          </w:tcPr>
          <w:p w14:paraId="0B535951" w14:textId="77777777" w:rsidR="009A312E" w:rsidRPr="00295348" w:rsidRDefault="0095176C" w:rsidP="009E6A2F">
            <w:pPr>
              <w:spacing w:after="0" w:line="240" w:lineRule="auto"/>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5.</w:t>
            </w:r>
          </w:p>
        </w:tc>
        <w:tc>
          <w:tcPr>
            <w:tcW w:w="3543" w:type="dxa"/>
            <w:hideMark/>
          </w:tcPr>
          <w:p w14:paraId="179626BC" w14:textId="77777777" w:rsidR="009A312E" w:rsidRPr="00295348" w:rsidRDefault="0095176C" w:rsidP="009E6A2F">
            <w:pPr>
              <w:spacing w:after="0" w:line="240" w:lineRule="auto"/>
              <w:ind w:left="142" w:right="128"/>
              <w:jc w:val="both"/>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 xml:space="preserve">Cita </w:t>
            </w:r>
            <w:r w:rsidRPr="00295348">
              <w:rPr>
                <w:rFonts w:ascii="Times New Roman" w:hAnsi="Times New Roman"/>
                <w:bCs/>
                <w:sz w:val="24"/>
                <w:szCs w:val="24"/>
              </w:rPr>
              <w:t>informācija</w:t>
            </w:r>
          </w:p>
        </w:tc>
        <w:tc>
          <w:tcPr>
            <w:tcW w:w="5357" w:type="dxa"/>
          </w:tcPr>
          <w:p w14:paraId="7658B783" w14:textId="77777777" w:rsidR="009A312E" w:rsidRPr="00295348" w:rsidRDefault="0095176C" w:rsidP="009E6A2F">
            <w:pPr>
              <w:spacing w:after="0" w:line="240" w:lineRule="auto"/>
              <w:ind w:left="142" w:right="128"/>
              <w:jc w:val="both"/>
              <w:rPr>
                <w:rFonts w:ascii="Times New Roman" w:eastAsia="Times New Roman" w:hAnsi="Times New Roman"/>
                <w:iCs/>
                <w:sz w:val="24"/>
                <w:szCs w:val="24"/>
                <w:lang w:eastAsia="lv-LV"/>
              </w:rPr>
            </w:pPr>
            <w:r w:rsidRPr="00295348">
              <w:rPr>
                <w:rFonts w:ascii="Times New Roman" w:eastAsia="Times New Roman" w:hAnsi="Times New Roman"/>
                <w:iCs/>
                <w:sz w:val="24"/>
                <w:szCs w:val="24"/>
                <w:lang w:eastAsia="lv-LV"/>
              </w:rPr>
              <w:t>Nav.</w:t>
            </w:r>
          </w:p>
        </w:tc>
      </w:tr>
    </w:tbl>
    <w:tbl>
      <w:tblPr>
        <w:tblW w:w="9356" w:type="dxa"/>
        <w:tblInd w:w="-57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2"/>
        <w:gridCol w:w="1357"/>
        <w:gridCol w:w="1216"/>
        <w:gridCol w:w="1214"/>
        <w:gridCol w:w="1214"/>
        <w:gridCol w:w="1153"/>
      </w:tblGrid>
      <w:tr w:rsidR="00C640A3" w14:paraId="1C9E0AD4" w14:textId="77777777" w:rsidTr="00FF7517">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3BF11F" w14:textId="77777777" w:rsidR="00805873" w:rsidRPr="00295348" w:rsidRDefault="0095176C" w:rsidP="009E6A2F">
            <w:pPr>
              <w:spacing w:before="100" w:beforeAutospacing="1" w:after="100" w:afterAutospacing="1" w:line="240" w:lineRule="auto"/>
              <w:jc w:val="center"/>
              <w:rPr>
                <w:rFonts w:ascii="Times New Roman" w:eastAsia="Times New Roman" w:hAnsi="Times New Roman"/>
                <w:b/>
                <w:bCs/>
                <w:sz w:val="24"/>
                <w:szCs w:val="24"/>
              </w:rPr>
            </w:pPr>
            <w:r w:rsidRPr="00295348">
              <w:rPr>
                <w:rFonts w:ascii="Times New Roman" w:eastAsia="Times New Roman" w:hAnsi="Times New Roman"/>
                <w:b/>
                <w:bCs/>
                <w:sz w:val="24"/>
                <w:szCs w:val="24"/>
              </w:rPr>
              <w:t>III. Tiesību akta projekta ietekme uz valsts budžetu un pašvaldību budžetiem</w:t>
            </w:r>
          </w:p>
        </w:tc>
      </w:tr>
      <w:tr w:rsidR="00C640A3" w14:paraId="23CC58A7" w14:textId="77777777" w:rsidTr="00FF7517">
        <w:tc>
          <w:tcPr>
            <w:tcW w:w="172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123550" w14:textId="77777777" w:rsidR="00805873" w:rsidRPr="00295348" w:rsidRDefault="0095176C" w:rsidP="009E6A2F">
            <w:pPr>
              <w:spacing w:before="100" w:beforeAutospacing="1" w:after="100" w:afterAutospacing="1" w:line="240" w:lineRule="auto"/>
              <w:jc w:val="center"/>
              <w:rPr>
                <w:rFonts w:ascii="Times New Roman" w:eastAsia="Times New Roman" w:hAnsi="Times New Roman"/>
                <w:b/>
                <w:bCs/>
                <w:sz w:val="24"/>
                <w:szCs w:val="24"/>
              </w:rPr>
            </w:pPr>
            <w:r w:rsidRPr="00295348">
              <w:rPr>
                <w:rFonts w:ascii="Times New Roman" w:eastAsia="Times New Roman" w:hAnsi="Times New Roman"/>
                <w:b/>
                <w:bCs/>
                <w:sz w:val="24"/>
                <w:szCs w:val="24"/>
              </w:rPr>
              <w:t>Rādītāji</w:t>
            </w:r>
          </w:p>
        </w:tc>
        <w:tc>
          <w:tcPr>
            <w:tcW w:w="140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943726" w14:textId="77777777" w:rsidR="00805873" w:rsidRPr="00295348" w:rsidRDefault="0095176C" w:rsidP="009E6A2F">
            <w:pPr>
              <w:spacing w:before="100" w:beforeAutospacing="1" w:after="100" w:afterAutospacing="1" w:line="240" w:lineRule="auto"/>
              <w:jc w:val="center"/>
              <w:rPr>
                <w:rFonts w:ascii="Times New Roman" w:eastAsia="Times New Roman" w:hAnsi="Times New Roman"/>
                <w:b/>
                <w:bCs/>
                <w:sz w:val="24"/>
                <w:szCs w:val="24"/>
              </w:rPr>
            </w:pPr>
            <w:r w:rsidRPr="00295348">
              <w:rPr>
                <w:rFonts w:ascii="Times New Roman" w:eastAsia="Times New Roman" w:hAnsi="Times New Roman"/>
                <w:b/>
                <w:bCs/>
                <w:sz w:val="24"/>
                <w:szCs w:val="24"/>
              </w:rPr>
              <w:t>2018</w:t>
            </w:r>
          </w:p>
        </w:tc>
        <w:tc>
          <w:tcPr>
            <w:tcW w:w="1869"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1474A9" w14:textId="77777777" w:rsidR="00805873" w:rsidRPr="00295348" w:rsidRDefault="0095176C" w:rsidP="009E6A2F">
            <w:pPr>
              <w:spacing w:before="100" w:beforeAutospacing="1" w:after="100" w:afterAutospacing="1"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Turpmākie trīs gadi (</w:t>
            </w:r>
            <w:proofErr w:type="spellStart"/>
            <w:r w:rsidRPr="00295348">
              <w:rPr>
                <w:rFonts w:ascii="Times New Roman" w:eastAsia="Times New Roman" w:hAnsi="Times New Roman"/>
                <w:i/>
                <w:iCs/>
                <w:sz w:val="24"/>
                <w:szCs w:val="24"/>
              </w:rPr>
              <w:t>euro</w:t>
            </w:r>
            <w:proofErr w:type="spellEnd"/>
            <w:r w:rsidRPr="00295348">
              <w:rPr>
                <w:rFonts w:ascii="Times New Roman" w:eastAsia="Times New Roman" w:hAnsi="Times New Roman"/>
                <w:sz w:val="24"/>
                <w:szCs w:val="24"/>
              </w:rPr>
              <w:t>)</w:t>
            </w:r>
          </w:p>
        </w:tc>
      </w:tr>
      <w:tr w:rsidR="00C640A3" w14:paraId="49FA0665" w14:textId="77777777" w:rsidTr="00FF7517">
        <w:tc>
          <w:tcPr>
            <w:tcW w:w="17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71CFAA" w14:textId="77777777" w:rsidR="00805873" w:rsidRPr="00295348" w:rsidRDefault="00805873" w:rsidP="009E6A2F">
            <w:pPr>
              <w:spacing w:line="240" w:lineRule="auto"/>
              <w:rPr>
                <w:rFonts w:ascii="Times New Roman" w:eastAsia="Times New Roman" w:hAnsi="Times New Roman"/>
                <w:b/>
                <w:bCs/>
                <w:sz w:val="24"/>
                <w:szCs w:val="24"/>
              </w:rPr>
            </w:pPr>
          </w:p>
        </w:tc>
        <w:tc>
          <w:tcPr>
            <w:tcW w:w="140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389429" w14:textId="77777777" w:rsidR="00805873" w:rsidRPr="00295348" w:rsidRDefault="00805873" w:rsidP="009E6A2F">
            <w:pPr>
              <w:spacing w:line="240" w:lineRule="auto"/>
              <w:rPr>
                <w:rFonts w:ascii="Times New Roman" w:eastAsia="Times New Roman" w:hAnsi="Times New Roman"/>
                <w:b/>
                <w:bCs/>
                <w:sz w:val="24"/>
                <w:szCs w:val="24"/>
              </w:rPr>
            </w:pPr>
          </w:p>
        </w:tc>
        <w:tc>
          <w:tcPr>
            <w:tcW w:w="6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98B5D9" w14:textId="77777777" w:rsidR="00805873" w:rsidRPr="00295348" w:rsidRDefault="0095176C" w:rsidP="009E6A2F">
            <w:pPr>
              <w:spacing w:before="100" w:beforeAutospacing="1" w:after="100" w:afterAutospacing="1" w:line="240" w:lineRule="auto"/>
              <w:jc w:val="center"/>
              <w:rPr>
                <w:rFonts w:ascii="Times New Roman" w:eastAsia="Times New Roman" w:hAnsi="Times New Roman"/>
                <w:b/>
                <w:bCs/>
                <w:sz w:val="24"/>
                <w:szCs w:val="24"/>
              </w:rPr>
            </w:pPr>
            <w:r w:rsidRPr="00295348">
              <w:rPr>
                <w:rFonts w:ascii="Times New Roman" w:eastAsia="Times New Roman" w:hAnsi="Times New Roman"/>
                <w:b/>
                <w:bCs/>
                <w:sz w:val="24"/>
                <w:szCs w:val="24"/>
              </w:rPr>
              <w:t>2019</w:t>
            </w:r>
          </w:p>
        </w:tc>
        <w:tc>
          <w:tcPr>
            <w:tcW w:w="6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50E37" w14:textId="77777777" w:rsidR="00805873" w:rsidRPr="00295348" w:rsidRDefault="0095176C" w:rsidP="009E6A2F">
            <w:pPr>
              <w:spacing w:before="100" w:beforeAutospacing="1" w:after="100" w:afterAutospacing="1" w:line="240" w:lineRule="auto"/>
              <w:jc w:val="center"/>
              <w:rPr>
                <w:rFonts w:ascii="Times New Roman" w:eastAsia="Times New Roman" w:hAnsi="Times New Roman"/>
                <w:b/>
                <w:bCs/>
                <w:sz w:val="24"/>
                <w:szCs w:val="24"/>
              </w:rPr>
            </w:pPr>
            <w:r w:rsidRPr="00295348">
              <w:rPr>
                <w:rFonts w:ascii="Times New Roman" w:eastAsia="Times New Roman" w:hAnsi="Times New Roman"/>
                <w:b/>
                <w:bCs/>
                <w:sz w:val="24"/>
                <w:szCs w:val="24"/>
              </w:rPr>
              <w:t>2020</w:t>
            </w:r>
          </w:p>
        </w:tc>
        <w:tc>
          <w:tcPr>
            <w:tcW w:w="54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7F1949" w14:textId="77777777" w:rsidR="00805873" w:rsidRPr="00295348" w:rsidRDefault="0095176C" w:rsidP="009E6A2F">
            <w:pPr>
              <w:spacing w:before="100" w:beforeAutospacing="1" w:after="100" w:afterAutospacing="1" w:line="240" w:lineRule="auto"/>
              <w:jc w:val="center"/>
              <w:rPr>
                <w:rFonts w:ascii="Times New Roman" w:eastAsia="Times New Roman" w:hAnsi="Times New Roman"/>
                <w:b/>
                <w:bCs/>
                <w:sz w:val="24"/>
                <w:szCs w:val="24"/>
              </w:rPr>
            </w:pPr>
            <w:r w:rsidRPr="00295348">
              <w:rPr>
                <w:rFonts w:ascii="Times New Roman" w:eastAsia="Times New Roman" w:hAnsi="Times New Roman"/>
                <w:b/>
                <w:bCs/>
                <w:sz w:val="24"/>
                <w:szCs w:val="24"/>
              </w:rPr>
              <w:t>2021</w:t>
            </w:r>
          </w:p>
        </w:tc>
      </w:tr>
      <w:tr w:rsidR="00C640A3" w14:paraId="3443D0E4" w14:textId="77777777" w:rsidTr="00FF7517">
        <w:tc>
          <w:tcPr>
            <w:tcW w:w="17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D43AB8" w14:textId="77777777" w:rsidR="00805873" w:rsidRPr="00295348" w:rsidRDefault="00805873" w:rsidP="009E6A2F">
            <w:pPr>
              <w:spacing w:line="240" w:lineRule="auto"/>
              <w:rPr>
                <w:rFonts w:ascii="Times New Roman" w:eastAsia="Times New Roman" w:hAnsi="Times New Roman"/>
                <w:b/>
                <w:bCs/>
                <w:sz w:val="24"/>
                <w:szCs w:val="24"/>
              </w:rPr>
            </w:pPr>
          </w:p>
        </w:tc>
        <w:tc>
          <w:tcPr>
            <w:tcW w:w="7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D5925" w14:textId="77777777" w:rsidR="00805873" w:rsidRPr="00295348" w:rsidRDefault="0095176C" w:rsidP="009E6A2F">
            <w:pPr>
              <w:spacing w:before="100" w:beforeAutospacing="1" w:after="100" w:afterAutospacing="1"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saskaņā ar valsts budžetu kārtējam gadam</w:t>
            </w:r>
          </w:p>
        </w:tc>
        <w:tc>
          <w:tcPr>
            <w:tcW w:w="6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B1B20A" w14:textId="77777777" w:rsidR="00805873" w:rsidRPr="00295348" w:rsidRDefault="0095176C" w:rsidP="009E6A2F">
            <w:pPr>
              <w:spacing w:before="100" w:beforeAutospacing="1" w:after="100" w:afterAutospacing="1"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izmaiņas kārtējā gadā, salīdzinot ar valsts budžetu kārtējam gadam</w:t>
            </w:r>
          </w:p>
        </w:tc>
        <w:tc>
          <w:tcPr>
            <w:tcW w:w="6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7FC0E" w14:textId="77777777" w:rsidR="00805873" w:rsidRPr="00295348" w:rsidRDefault="0095176C" w:rsidP="009E6A2F">
            <w:pPr>
              <w:spacing w:before="100" w:beforeAutospacing="1" w:after="100" w:afterAutospacing="1"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izmaiņas, salīdzinot ar kārtējo (2018) gadu</w:t>
            </w:r>
          </w:p>
        </w:tc>
        <w:tc>
          <w:tcPr>
            <w:tcW w:w="6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5D776E" w14:textId="77777777" w:rsidR="00805873" w:rsidRPr="00295348" w:rsidRDefault="0095176C" w:rsidP="009E6A2F">
            <w:pPr>
              <w:spacing w:before="100" w:beforeAutospacing="1" w:after="100" w:afterAutospacing="1"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izmaiņas, salīdzinot ar kārtējo (2018) gadu</w:t>
            </w:r>
          </w:p>
        </w:tc>
        <w:tc>
          <w:tcPr>
            <w:tcW w:w="54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BBA8B4" w14:textId="77777777" w:rsidR="00805873" w:rsidRPr="00295348" w:rsidRDefault="0095176C" w:rsidP="009E6A2F">
            <w:pPr>
              <w:spacing w:before="100" w:beforeAutospacing="1" w:after="100" w:afterAutospacing="1"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izmaiņas, salīdzinot ar kārtējo (2018) gadu</w:t>
            </w:r>
          </w:p>
        </w:tc>
      </w:tr>
      <w:tr w:rsidR="00C640A3" w14:paraId="2E3526DC" w14:textId="77777777" w:rsidTr="00FF7517">
        <w:tc>
          <w:tcPr>
            <w:tcW w:w="17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B189F4" w14:textId="77777777" w:rsidR="00805873" w:rsidRPr="00295348" w:rsidRDefault="0095176C" w:rsidP="009E6A2F">
            <w:pPr>
              <w:spacing w:before="100" w:beforeAutospacing="1" w:after="100" w:afterAutospacing="1"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1</w:t>
            </w:r>
          </w:p>
        </w:tc>
        <w:tc>
          <w:tcPr>
            <w:tcW w:w="7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062849" w14:textId="77777777" w:rsidR="00805873" w:rsidRPr="00295348" w:rsidRDefault="0095176C" w:rsidP="009E6A2F">
            <w:pPr>
              <w:spacing w:before="100" w:beforeAutospacing="1" w:after="100" w:afterAutospacing="1"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2</w:t>
            </w:r>
          </w:p>
        </w:tc>
        <w:tc>
          <w:tcPr>
            <w:tcW w:w="6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45FC6" w14:textId="77777777" w:rsidR="00805873" w:rsidRPr="00295348" w:rsidRDefault="0095176C" w:rsidP="009E6A2F">
            <w:pPr>
              <w:spacing w:before="100" w:beforeAutospacing="1" w:after="100" w:afterAutospacing="1"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3</w:t>
            </w:r>
          </w:p>
        </w:tc>
        <w:tc>
          <w:tcPr>
            <w:tcW w:w="6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1AEDF3" w14:textId="77777777" w:rsidR="00805873" w:rsidRPr="00295348" w:rsidRDefault="0095176C" w:rsidP="009E6A2F">
            <w:pPr>
              <w:spacing w:before="100" w:beforeAutospacing="1" w:after="100" w:afterAutospacing="1"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4</w:t>
            </w:r>
          </w:p>
        </w:tc>
        <w:tc>
          <w:tcPr>
            <w:tcW w:w="6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272D8A" w14:textId="77777777" w:rsidR="00805873" w:rsidRPr="00295348" w:rsidRDefault="0095176C" w:rsidP="009E6A2F">
            <w:pPr>
              <w:spacing w:before="100" w:beforeAutospacing="1" w:after="100" w:afterAutospacing="1"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5</w:t>
            </w:r>
          </w:p>
        </w:tc>
        <w:tc>
          <w:tcPr>
            <w:tcW w:w="54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0ACBB0" w14:textId="77777777" w:rsidR="00805873" w:rsidRPr="00295348" w:rsidRDefault="0095176C" w:rsidP="009E6A2F">
            <w:pPr>
              <w:spacing w:before="100" w:beforeAutospacing="1" w:after="100" w:afterAutospacing="1"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6</w:t>
            </w:r>
          </w:p>
        </w:tc>
      </w:tr>
      <w:tr w:rsidR="00C640A3" w14:paraId="085FEAC0" w14:textId="77777777" w:rsidTr="00FF7517">
        <w:tc>
          <w:tcPr>
            <w:tcW w:w="1726" w:type="pct"/>
            <w:tcBorders>
              <w:top w:val="outset" w:sz="6" w:space="0" w:color="414142"/>
              <w:left w:val="outset" w:sz="6" w:space="0" w:color="414142"/>
              <w:bottom w:val="outset" w:sz="6" w:space="0" w:color="414142"/>
              <w:right w:val="outset" w:sz="6" w:space="0" w:color="414142"/>
            </w:tcBorders>
            <w:shd w:val="clear" w:color="auto" w:fill="FFFFFF"/>
            <w:hideMark/>
          </w:tcPr>
          <w:p w14:paraId="48208C94" w14:textId="77777777" w:rsidR="00805873" w:rsidRPr="00295348" w:rsidRDefault="0095176C" w:rsidP="009E6A2F">
            <w:pPr>
              <w:spacing w:line="240" w:lineRule="auto"/>
              <w:rPr>
                <w:rFonts w:ascii="Times New Roman" w:eastAsia="Times New Roman" w:hAnsi="Times New Roman"/>
                <w:sz w:val="24"/>
                <w:szCs w:val="24"/>
              </w:rPr>
            </w:pPr>
            <w:r w:rsidRPr="00295348">
              <w:rPr>
                <w:rFonts w:ascii="Times New Roman" w:eastAsia="Times New Roman" w:hAnsi="Times New Roman"/>
                <w:sz w:val="24"/>
                <w:szCs w:val="24"/>
              </w:rPr>
              <w:lastRenderedPageBreak/>
              <w:t>1. Budžeta ieņēmumi:</w:t>
            </w:r>
          </w:p>
        </w:tc>
        <w:tc>
          <w:tcPr>
            <w:tcW w:w="740" w:type="pct"/>
            <w:tcBorders>
              <w:top w:val="outset" w:sz="6" w:space="0" w:color="414142"/>
              <w:left w:val="outset" w:sz="6" w:space="0" w:color="414142"/>
              <w:bottom w:val="outset" w:sz="6" w:space="0" w:color="414142"/>
              <w:right w:val="outset" w:sz="6" w:space="0" w:color="414142"/>
            </w:tcBorders>
            <w:shd w:val="clear" w:color="auto" w:fill="FFFFFF"/>
          </w:tcPr>
          <w:p w14:paraId="23BDEE9F" w14:textId="77777777" w:rsidR="00805873"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tcPr>
          <w:p w14:paraId="48780FF8" w14:textId="77777777" w:rsidR="00805873"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4" w:type="pct"/>
            <w:tcBorders>
              <w:top w:val="outset" w:sz="6" w:space="0" w:color="414142"/>
              <w:left w:val="outset" w:sz="6" w:space="0" w:color="414142"/>
              <w:bottom w:val="outset" w:sz="6" w:space="0" w:color="414142"/>
              <w:right w:val="outset" w:sz="6" w:space="0" w:color="414142"/>
            </w:tcBorders>
            <w:shd w:val="clear" w:color="auto" w:fill="auto"/>
          </w:tcPr>
          <w:p w14:paraId="41097E80" w14:textId="77777777" w:rsidR="00805873" w:rsidRPr="00295348" w:rsidRDefault="0095176C" w:rsidP="009E6A2F">
            <w:pPr>
              <w:tabs>
                <w:tab w:val="center" w:pos="552"/>
              </w:tabs>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4" w:type="pct"/>
            <w:tcBorders>
              <w:top w:val="outset" w:sz="6" w:space="0" w:color="414142"/>
              <w:left w:val="outset" w:sz="6" w:space="0" w:color="414142"/>
              <w:bottom w:val="outset" w:sz="6" w:space="0" w:color="414142"/>
              <w:right w:val="outset" w:sz="6" w:space="0" w:color="414142"/>
            </w:tcBorders>
            <w:shd w:val="clear" w:color="auto" w:fill="auto"/>
          </w:tcPr>
          <w:p w14:paraId="2446D370" w14:textId="77777777" w:rsidR="00805873"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541" w:type="pct"/>
            <w:tcBorders>
              <w:top w:val="outset" w:sz="6" w:space="0" w:color="414142"/>
              <w:left w:val="outset" w:sz="6" w:space="0" w:color="414142"/>
              <w:bottom w:val="outset" w:sz="6" w:space="0" w:color="414142"/>
              <w:right w:val="outset" w:sz="6" w:space="0" w:color="414142"/>
            </w:tcBorders>
            <w:shd w:val="clear" w:color="auto" w:fill="auto"/>
          </w:tcPr>
          <w:p w14:paraId="4C2A287C" w14:textId="77777777" w:rsidR="00805873"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r>
      <w:tr w:rsidR="00C640A3" w14:paraId="73940D7B" w14:textId="77777777" w:rsidTr="00FF7517">
        <w:tc>
          <w:tcPr>
            <w:tcW w:w="1726" w:type="pct"/>
            <w:tcBorders>
              <w:top w:val="outset" w:sz="6" w:space="0" w:color="414142"/>
              <w:left w:val="outset" w:sz="6" w:space="0" w:color="414142"/>
              <w:bottom w:val="outset" w:sz="6" w:space="0" w:color="414142"/>
              <w:right w:val="outset" w:sz="6" w:space="0" w:color="414142"/>
            </w:tcBorders>
            <w:shd w:val="clear" w:color="auto" w:fill="FFFFFF"/>
          </w:tcPr>
          <w:p w14:paraId="62BD8916" w14:textId="77777777" w:rsidR="004B159D" w:rsidRPr="00295348" w:rsidRDefault="0095176C" w:rsidP="009E6A2F">
            <w:pPr>
              <w:spacing w:line="240" w:lineRule="auto"/>
              <w:rPr>
                <w:rFonts w:ascii="Times New Roman" w:eastAsia="Times New Roman" w:hAnsi="Times New Roman"/>
                <w:sz w:val="24"/>
                <w:szCs w:val="24"/>
              </w:rPr>
            </w:pPr>
            <w:r w:rsidRPr="00295348">
              <w:rPr>
                <w:rFonts w:ascii="Times New Roman" w:hAnsi="Times New Roman"/>
                <w:color w:val="414142"/>
                <w:sz w:val="24"/>
                <w:szCs w:val="24"/>
                <w:shd w:val="clear" w:color="auto" w:fill="FFFFFF"/>
              </w:rPr>
              <w:t>1.1. valsts</w:t>
            </w:r>
            <w:r w:rsidRPr="00295348">
              <w:rPr>
                <w:rFonts w:ascii="Times New Roman" w:hAnsi="Times New Roman"/>
                <w:color w:val="414142"/>
                <w:sz w:val="24"/>
                <w:szCs w:val="24"/>
                <w:shd w:val="clear" w:color="auto" w:fill="FFFFFF"/>
              </w:rPr>
              <w:t xml:space="preserve"> pamatbudžets, tai skaitā ieņēmumi no maksas pakalpojumiem un citi pašu ieņēmumi</w:t>
            </w:r>
          </w:p>
        </w:tc>
        <w:tc>
          <w:tcPr>
            <w:tcW w:w="740" w:type="pct"/>
            <w:tcBorders>
              <w:top w:val="outset" w:sz="6" w:space="0" w:color="414142"/>
              <w:left w:val="outset" w:sz="6" w:space="0" w:color="414142"/>
              <w:bottom w:val="outset" w:sz="6" w:space="0" w:color="414142"/>
              <w:right w:val="outset" w:sz="6" w:space="0" w:color="414142"/>
            </w:tcBorders>
            <w:shd w:val="clear" w:color="auto" w:fill="FFFFFF"/>
          </w:tcPr>
          <w:p w14:paraId="1C40F9D2"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tcPr>
          <w:p w14:paraId="03BCA531"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4" w:type="pct"/>
            <w:tcBorders>
              <w:top w:val="outset" w:sz="6" w:space="0" w:color="414142"/>
              <w:left w:val="outset" w:sz="6" w:space="0" w:color="414142"/>
              <w:bottom w:val="outset" w:sz="6" w:space="0" w:color="414142"/>
              <w:right w:val="outset" w:sz="6" w:space="0" w:color="414142"/>
            </w:tcBorders>
            <w:shd w:val="clear" w:color="auto" w:fill="auto"/>
          </w:tcPr>
          <w:p w14:paraId="7719E93E" w14:textId="77777777" w:rsidR="004B159D" w:rsidRPr="00295348" w:rsidRDefault="0095176C" w:rsidP="009E6A2F">
            <w:pPr>
              <w:tabs>
                <w:tab w:val="center" w:pos="552"/>
              </w:tabs>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4" w:type="pct"/>
            <w:tcBorders>
              <w:top w:val="outset" w:sz="6" w:space="0" w:color="414142"/>
              <w:left w:val="outset" w:sz="6" w:space="0" w:color="414142"/>
              <w:bottom w:val="outset" w:sz="6" w:space="0" w:color="414142"/>
              <w:right w:val="outset" w:sz="6" w:space="0" w:color="414142"/>
            </w:tcBorders>
            <w:shd w:val="clear" w:color="auto" w:fill="auto"/>
          </w:tcPr>
          <w:p w14:paraId="3815E250"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541" w:type="pct"/>
            <w:tcBorders>
              <w:top w:val="outset" w:sz="6" w:space="0" w:color="414142"/>
              <w:left w:val="outset" w:sz="6" w:space="0" w:color="414142"/>
              <w:bottom w:val="outset" w:sz="6" w:space="0" w:color="414142"/>
              <w:right w:val="outset" w:sz="6" w:space="0" w:color="414142"/>
            </w:tcBorders>
            <w:shd w:val="clear" w:color="auto" w:fill="auto"/>
          </w:tcPr>
          <w:p w14:paraId="3A97FB64"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r>
      <w:tr w:rsidR="00C640A3" w14:paraId="3DA58632" w14:textId="77777777" w:rsidTr="00FF7517">
        <w:tc>
          <w:tcPr>
            <w:tcW w:w="1726" w:type="pct"/>
            <w:tcBorders>
              <w:top w:val="outset" w:sz="6" w:space="0" w:color="414142"/>
              <w:left w:val="outset" w:sz="6" w:space="0" w:color="414142"/>
              <w:bottom w:val="outset" w:sz="6" w:space="0" w:color="414142"/>
              <w:right w:val="outset" w:sz="6" w:space="0" w:color="414142"/>
            </w:tcBorders>
            <w:shd w:val="clear" w:color="auto" w:fill="FFFFFF"/>
          </w:tcPr>
          <w:p w14:paraId="11D625F1" w14:textId="77777777" w:rsidR="004B159D" w:rsidRPr="00295348" w:rsidRDefault="0095176C" w:rsidP="009E6A2F">
            <w:pPr>
              <w:spacing w:line="240" w:lineRule="auto"/>
              <w:rPr>
                <w:rFonts w:ascii="Times New Roman" w:eastAsia="Times New Roman" w:hAnsi="Times New Roman"/>
                <w:sz w:val="24"/>
                <w:szCs w:val="24"/>
              </w:rPr>
            </w:pPr>
            <w:r w:rsidRPr="00295348">
              <w:rPr>
                <w:rFonts w:ascii="Times New Roman" w:hAnsi="Times New Roman"/>
                <w:color w:val="414142"/>
                <w:sz w:val="24"/>
                <w:szCs w:val="24"/>
                <w:shd w:val="clear" w:color="auto" w:fill="FFFFFF"/>
              </w:rPr>
              <w:t>1.2. valsts speciālais budžets</w:t>
            </w:r>
          </w:p>
        </w:tc>
        <w:tc>
          <w:tcPr>
            <w:tcW w:w="740" w:type="pct"/>
            <w:tcBorders>
              <w:top w:val="outset" w:sz="6" w:space="0" w:color="414142"/>
              <w:left w:val="outset" w:sz="6" w:space="0" w:color="414142"/>
              <w:bottom w:val="outset" w:sz="6" w:space="0" w:color="414142"/>
              <w:right w:val="outset" w:sz="6" w:space="0" w:color="414142"/>
            </w:tcBorders>
            <w:shd w:val="clear" w:color="auto" w:fill="FFFFFF"/>
          </w:tcPr>
          <w:p w14:paraId="5F7A4493"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tcPr>
          <w:p w14:paraId="70A593D1"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4" w:type="pct"/>
            <w:tcBorders>
              <w:top w:val="outset" w:sz="6" w:space="0" w:color="414142"/>
              <w:left w:val="outset" w:sz="6" w:space="0" w:color="414142"/>
              <w:bottom w:val="outset" w:sz="6" w:space="0" w:color="414142"/>
              <w:right w:val="outset" w:sz="6" w:space="0" w:color="414142"/>
            </w:tcBorders>
            <w:shd w:val="clear" w:color="auto" w:fill="auto"/>
          </w:tcPr>
          <w:p w14:paraId="1B249FA8" w14:textId="77777777" w:rsidR="004B159D" w:rsidRPr="00295348" w:rsidRDefault="0095176C" w:rsidP="009E6A2F">
            <w:pPr>
              <w:tabs>
                <w:tab w:val="center" w:pos="552"/>
              </w:tabs>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4" w:type="pct"/>
            <w:tcBorders>
              <w:top w:val="outset" w:sz="6" w:space="0" w:color="414142"/>
              <w:left w:val="outset" w:sz="6" w:space="0" w:color="414142"/>
              <w:bottom w:val="outset" w:sz="6" w:space="0" w:color="414142"/>
              <w:right w:val="outset" w:sz="6" w:space="0" w:color="414142"/>
            </w:tcBorders>
            <w:shd w:val="clear" w:color="auto" w:fill="auto"/>
          </w:tcPr>
          <w:p w14:paraId="670DA4B4"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541" w:type="pct"/>
            <w:tcBorders>
              <w:top w:val="outset" w:sz="6" w:space="0" w:color="414142"/>
              <w:left w:val="outset" w:sz="6" w:space="0" w:color="414142"/>
              <w:bottom w:val="outset" w:sz="6" w:space="0" w:color="414142"/>
              <w:right w:val="outset" w:sz="6" w:space="0" w:color="414142"/>
            </w:tcBorders>
            <w:shd w:val="clear" w:color="auto" w:fill="auto"/>
          </w:tcPr>
          <w:p w14:paraId="117481D5"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r>
      <w:tr w:rsidR="00C640A3" w14:paraId="5EF58CA6" w14:textId="77777777" w:rsidTr="00FF7517">
        <w:tc>
          <w:tcPr>
            <w:tcW w:w="1726" w:type="pct"/>
            <w:tcBorders>
              <w:top w:val="outset" w:sz="6" w:space="0" w:color="414142"/>
              <w:left w:val="outset" w:sz="6" w:space="0" w:color="414142"/>
              <w:bottom w:val="outset" w:sz="6" w:space="0" w:color="414142"/>
              <w:right w:val="outset" w:sz="6" w:space="0" w:color="414142"/>
            </w:tcBorders>
            <w:shd w:val="clear" w:color="auto" w:fill="FFFFFF"/>
          </w:tcPr>
          <w:p w14:paraId="121A0063" w14:textId="77777777" w:rsidR="004B159D" w:rsidRPr="00295348" w:rsidRDefault="0095176C" w:rsidP="009E6A2F">
            <w:pPr>
              <w:spacing w:line="240" w:lineRule="auto"/>
              <w:rPr>
                <w:rFonts w:ascii="Times New Roman" w:eastAsia="Times New Roman" w:hAnsi="Times New Roman"/>
                <w:sz w:val="24"/>
                <w:szCs w:val="24"/>
              </w:rPr>
            </w:pPr>
            <w:r w:rsidRPr="00295348">
              <w:rPr>
                <w:rFonts w:ascii="Times New Roman" w:hAnsi="Times New Roman"/>
                <w:color w:val="414142"/>
                <w:sz w:val="24"/>
                <w:szCs w:val="24"/>
                <w:shd w:val="clear" w:color="auto" w:fill="FFFFFF"/>
              </w:rPr>
              <w:t>1.3. pašvaldību budžets</w:t>
            </w:r>
          </w:p>
        </w:tc>
        <w:tc>
          <w:tcPr>
            <w:tcW w:w="740" w:type="pct"/>
            <w:tcBorders>
              <w:top w:val="outset" w:sz="6" w:space="0" w:color="414142"/>
              <w:left w:val="outset" w:sz="6" w:space="0" w:color="414142"/>
              <w:bottom w:val="outset" w:sz="6" w:space="0" w:color="414142"/>
              <w:right w:val="outset" w:sz="6" w:space="0" w:color="414142"/>
            </w:tcBorders>
            <w:shd w:val="clear" w:color="auto" w:fill="FFFFFF"/>
          </w:tcPr>
          <w:p w14:paraId="0A8D8FBD"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tcPr>
          <w:p w14:paraId="73CFFADB"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4" w:type="pct"/>
            <w:tcBorders>
              <w:top w:val="outset" w:sz="6" w:space="0" w:color="414142"/>
              <w:left w:val="outset" w:sz="6" w:space="0" w:color="414142"/>
              <w:bottom w:val="outset" w:sz="6" w:space="0" w:color="414142"/>
              <w:right w:val="outset" w:sz="6" w:space="0" w:color="414142"/>
            </w:tcBorders>
            <w:shd w:val="clear" w:color="auto" w:fill="auto"/>
          </w:tcPr>
          <w:p w14:paraId="0CD7A26A" w14:textId="77777777" w:rsidR="004B159D" w:rsidRPr="00295348" w:rsidRDefault="0095176C" w:rsidP="009E6A2F">
            <w:pPr>
              <w:tabs>
                <w:tab w:val="center" w:pos="552"/>
              </w:tabs>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4" w:type="pct"/>
            <w:tcBorders>
              <w:top w:val="outset" w:sz="6" w:space="0" w:color="414142"/>
              <w:left w:val="outset" w:sz="6" w:space="0" w:color="414142"/>
              <w:bottom w:val="outset" w:sz="6" w:space="0" w:color="414142"/>
              <w:right w:val="outset" w:sz="6" w:space="0" w:color="414142"/>
            </w:tcBorders>
            <w:shd w:val="clear" w:color="auto" w:fill="auto"/>
          </w:tcPr>
          <w:p w14:paraId="477E83EA"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541" w:type="pct"/>
            <w:tcBorders>
              <w:top w:val="outset" w:sz="6" w:space="0" w:color="414142"/>
              <w:left w:val="outset" w:sz="6" w:space="0" w:color="414142"/>
              <w:bottom w:val="outset" w:sz="6" w:space="0" w:color="414142"/>
              <w:right w:val="outset" w:sz="6" w:space="0" w:color="414142"/>
            </w:tcBorders>
            <w:shd w:val="clear" w:color="auto" w:fill="auto"/>
          </w:tcPr>
          <w:p w14:paraId="5B9785D1"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r>
      <w:tr w:rsidR="00C640A3" w14:paraId="548F192E" w14:textId="77777777" w:rsidTr="00FF7517">
        <w:tc>
          <w:tcPr>
            <w:tcW w:w="1726" w:type="pct"/>
            <w:tcBorders>
              <w:top w:val="outset" w:sz="6" w:space="0" w:color="414142"/>
              <w:left w:val="outset" w:sz="6" w:space="0" w:color="414142"/>
              <w:bottom w:val="outset" w:sz="6" w:space="0" w:color="414142"/>
              <w:right w:val="outset" w:sz="6" w:space="0" w:color="414142"/>
            </w:tcBorders>
            <w:shd w:val="clear" w:color="auto" w:fill="FFFFFF"/>
            <w:hideMark/>
          </w:tcPr>
          <w:p w14:paraId="0D21A176" w14:textId="77777777" w:rsidR="00871D7B" w:rsidRPr="00295348" w:rsidRDefault="0095176C" w:rsidP="009E6A2F">
            <w:pPr>
              <w:spacing w:line="240" w:lineRule="auto"/>
              <w:rPr>
                <w:rFonts w:ascii="Times New Roman" w:eastAsia="Times New Roman" w:hAnsi="Times New Roman"/>
                <w:sz w:val="24"/>
                <w:szCs w:val="24"/>
              </w:rPr>
            </w:pPr>
            <w:r w:rsidRPr="00295348">
              <w:rPr>
                <w:rFonts w:ascii="Times New Roman" w:eastAsia="Times New Roman" w:hAnsi="Times New Roman"/>
                <w:sz w:val="24"/>
                <w:szCs w:val="24"/>
              </w:rPr>
              <w:t>2. Budžeta izdevumi:</w:t>
            </w:r>
          </w:p>
        </w:tc>
        <w:tc>
          <w:tcPr>
            <w:tcW w:w="740" w:type="pct"/>
            <w:tcBorders>
              <w:top w:val="outset" w:sz="6" w:space="0" w:color="414142"/>
              <w:left w:val="outset" w:sz="6" w:space="0" w:color="414142"/>
              <w:bottom w:val="outset" w:sz="6" w:space="0" w:color="414142"/>
              <w:right w:val="outset" w:sz="6" w:space="0" w:color="414142"/>
            </w:tcBorders>
            <w:shd w:val="clear" w:color="auto" w:fill="FFFFFF"/>
          </w:tcPr>
          <w:p w14:paraId="5E3BE795" w14:textId="77777777" w:rsidR="00871D7B"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tcPr>
          <w:p w14:paraId="3B30366A" w14:textId="77777777" w:rsidR="00871D7B"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553 140</w:t>
            </w:r>
          </w:p>
        </w:tc>
        <w:tc>
          <w:tcPr>
            <w:tcW w:w="664" w:type="pct"/>
            <w:tcBorders>
              <w:top w:val="outset" w:sz="6" w:space="0" w:color="414142"/>
              <w:left w:val="outset" w:sz="6" w:space="0" w:color="414142"/>
              <w:bottom w:val="outset" w:sz="6" w:space="0" w:color="414142"/>
              <w:right w:val="outset" w:sz="6" w:space="0" w:color="414142"/>
            </w:tcBorders>
            <w:shd w:val="clear" w:color="auto" w:fill="auto"/>
          </w:tcPr>
          <w:p w14:paraId="43A460F1" w14:textId="77777777" w:rsidR="00871D7B"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2 520 000</w:t>
            </w:r>
          </w:p>
        </w:tc>
        <w:tc>
          <w:tcPr>
            <w:tcW w:w="664" w:type="pct"/>
            <w:tcBorders>
              <w:top w:val="outset" w:sz="6" w:space="0" w:color="414142"/>
              <w:left w:val="outset" w:sz="6" w:space="0" w:color="414142"/>
              <w:bottom w:val="outset" w:sz="6" w:space="0" w:color="414142"/>
              <w:right w:val="outset" w:sz="6" w:space="0" w:color="414142"/>
            </w:tcBorders>
            <w:shd w:val="clear" w:color="auto" w:fill="auto"/>
          </w:tcPr>
          <w:p w14:paraId="1427CEA0" w14:textId="77777777" w:rsidR="00871D7B"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1 449 000</w:t>
            </w:r>
          </w:p>
        </w:tc>
        <w:tc>
          <w:tcPr>
            <w:tcW w:w="541" w:type="pct"/>
            <w:tcBorders>
              <w:top w:val="outset" w:sz="6" w:space="0" w:color="414142"/>
              <w:left w:val="outset" w:sz="6" w:space="0" w:color="414142"/>
              <w:bottom w:val="outset" w:sz="6" w:space="0" w:color="414142"/>
              <w:right w:val="outset" w:sz="6" w:space="0" w:color="414142"/>
            </w:tcBorders>
            <w:shd w:val="clear" w:color="auto" w:fill="auto"/>
          </w:tcPr>
          <w:p w14:paraId="562E9821" w14:textId="77777777" w:rsidR="00871D7B"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1 449 000</w:t>
            </w:r>
          </w:p>
        </w:tc>
      </w:tr>
      <w:tr w:rsidR="00C640A3" w14:paraId="5A4D6CE1" w14:textId="77777777" w:rsidTr="00FF7517">
        <w:tc>
          <w:tcPr>
            <w:tcW w:w="1726" w:type="pct"/>
            <w:tcBorders>
              <w:top w:val="outset" w:sz="6" w:space="0" w:color="414142"/>
              <w:left w:val="outset" w:sz="6" w:space="0" w:color="414142"/>
              <w:bottom w:val="outset" w:sz="6" w:space="0" w:color="414142"/>
              <w:right w:val="outset" w:sz="6" w:space="0" w:color="414142"/>
            </w:tcBorders>
            <w:shd w:val="clear" w:color="auto" w:fill="FFFFFF"/>
          </w:tcPr>
          <w:p w14:paraId="10C5E8D5" w14:textId="77777777" w:rsidR="00871D7B" w:rsidRPr="00295348" w:rsidRDefault="0095176C" w:rsidP="009E6A2F">
            <w:pPr>
              <w:spacing w:line="240" w:lineRule="auto"/>
              <w:rPr>
                <w:rFonts w:ascii="Times New Roman" w:eastAsia="Times New Roman" w:hAnsi="Times New Roman"/>
                <w:sz w:val="24"/>
                <w:szCs w:val="24"/>
              </w:rPr>
            </w:pPr>
            <w:r w:rsidRPr="00295348">
              <w:rPr>
                <w:rFonts w:ascii="Times New Roman" w:hAnsi="Times New Roman"/>
                <w:color w:val="414142"/>
                <w:sz w:val="24"/>
                <w:szCs w:val="24"/>
                <w:shd w:val="clear" w:color="auto" w:fill="FFFFFF"/>
              </w:rPr>
              <w:t>2.1. valsts pamatbudžets</w:t>
            </w:r>
          </w:p>
        </w:tc>
        <w:tc>
          <w:tcPr>
            <w:tcW w:w="740" w:type="pct"/>
            <w:tcBorders>
              <w:top w:val="outset" w:sz="6" w:space="0" w:color="414142"/>
              <w:left w:val="outset" w:sz="6" w:space="0" w:color="414142"/>
              <w:bottom w:val="outset" w:sz="6" w:space="0" w:color="414142"/>
              <w:right w:val="outset" w:sz="6" w:space="0" w:color="414142"/>
            </w:tcBorders>
            <w:shd w:val="clear" w:color="auto" w:fill="FFFFFF"/>
          </w:tcPr>
          <w:p w14:paraId="1381F52B" w14:textId="77777777" w:rsidR="00871D7B"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tcPr>
          <w:p w14:paraId="7BA73887" w14:textId="77777777" w:rsidR="00871D7B"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553 140</w:t>
            </w:r>
          </w:p>
        </w:tc>
        <w:tc>
          <w:tcPr>
            <w:tcW w:w="664" w:type="pct"/>
            <w:tcBorders>
              <w:top w:val="outset" w:sz="6" w:space="0" w:color="414142"/>
              <w:left w:val="outset" w:sz="6" w:space="0" w:color="414142"/>
              <w:bottom w:val="outset" w:sz="6" w:space="0" w:color="414142"/>
              <w:right w:val="outset" w:sz="6" w:space="0" w:color="414142"/>
            </w:tcBorders>
            <w:shd w:val="clear" w:color="auto" w:fill="auto"/>
          </w:tcPr>
          <w:p w14:paraId="59307EF0" w14:textId="77777777" w:rsidR="00871D7B"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2 520 000</w:t>
            </w:r>
          </w:p>
        </w:tc>
        <w:tc>
          <w:tcPr>
            <w:tcW w:w="664" w:type="pct"/>
            <w:tcBorders>
              <w:top w:val="outset" w:sz="6" w:space="0" w:color="414142"/>
              <w:left w:val="outset" w:sz="6" w:space="0" w:color="414142"/>
              <w:bottom w:val="outset" w:sz="6" w:space="0" w:color="414142"/>
              <w:right w:val="outset" w:sz="6" w:space="0" w:color="414142"/>
            </w:tcBorders>
            <w:shd w:val="clear" w:color="auto" w:fill="auto"/>
          </w:tcPr>
          <w:p w14:paraId="3482AC9B" w14:textId="77777777" w:rsidR="00871D7B"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1 449 000</w:t>
            </w:r>
          </w:p>
        </w:tc>
        <w:tc>
          <w:tcPr>
            <w:tcW w:w="541" w:type="pct"/>
            <w:tcBorders>
              <w:top w:val="outset" w:sz="6" w:space="0" w:color="414142"/>
              <w:left w:val="outset" w:sz="6" w:space="0" w:color="414142"/>
              <w:bottom w:val="outset" w:sz="6" w:space="0" w:color="414142"/>
              <w:right w:val="outset" w:sz="6" w:space="0" w:color="414142"/>
            </w:tcBorders>
            <w:shd w:val="clear" w:color="auto" w:fill="auto"/>
          </w:tcPr>
          <w:p w14:paraId="142493F9" w14:textId="77777777" w:rsidR="00871D7B"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1 449 000</w:t>
            </w:r>
          </w:p>
        </w:tc>
      </w:tr>
      <w:tr w:rsidR="00C640A3" w14:paraId="04614404" w14:textId="77777777" w:rsidTr="00FF7517">
        <w:tc>
          <w:tcPr>
            <w:tcW w:w="1726" w:type="pct"/>
            <w:tcBorders>
              <w:top w:val="outset" w:sz="6" w:space="0" w:color="414142"/>
              <w:left w:val="outset" w:sz="6" w:space="0" w:color="414142"/>
              <w:bottom w:val="outset" w:sz="6" w:space="0" w:color="414142"/>
              <w:right w:val="outset" w:sz="6" w:space="0" w:color="414142"/>
            </w:tcBorders>
            <w:shd w:val="clear" w:color="auto" w:fill="FFFFFF"/>
          </w:tcPr>
          <w:p w14:paraId="6756E122" w14:textId="77777777" w:rsidR="004B159D" w:rsidRPr="00295348" w:rsidRDefault="0095176C" w:rsidP="009E6A2F">
            <w:pPr>
              <w:spacing w:line="240" w:lineRule="auto"/>
              <w:rPr>
                <w:rFonts w:ascii="Times New Roman" w:eastAsia="Times New Roman" w:hAnsi="Times New Roman"/>
                <w:sz w:val="24"/>
                <w:szCs w:val="24"/>
              </w:rPr>
            </w:pPr>
            <w:r w:rsidRPr="00295348">
              <w:rPr>
                <w:rFonts w:ascii="Times New Roman" w:hAnsi="Times New Roman"/>
                <w:color w:val="414142"/>
                <w:sz w:val="24"/>
                <w:szCs w:val="24"/>
                <w:shd w:val="clear" w:color="auto" w:fill="FFFFFF"/>
              </w:rPr>
              <w:t>2.2. valsts speciālais budžets</w:t>
            </w:r>
          </w:p>
        </w:tc>
        <w:tc>
          <w:tcPr>
            <w:tcW w:w="740" w:type="pct"/>
            <w:tcBorders>
              <w:top w:val="outset" w:sz="6" w:space="0" w:color="414142"/>
              <w:left w:val="outset" w:sz="6" w:space="0" w:color="414142"/>
              <w:bottom w:val="outset" w:sz="6" w:space="0" w:color="414142"/>
              <w:right w:val="outset" w:sz="6" w:space="0" w:color="414142"/>
            </w:tcBorders>
            <w:shd w:val="clear" w:color="auto" w:fill="FFFFFF"/>
          </w:tcPr>
          <w:p w14:paraId="0B07B6B0"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tcPr>
          <w:p w14:paraId="41F82F8A"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4" w:type="pct"/>
            <w:tcBorders>
              <w:top w:val="outset" w:sz="6" w:space="0" w:color="414142"/>
              <w:left w:val="outset" w:sz="6" w:space="0" w:color="414142"/>
              <w:bottom w:val="outset" w:sz="6" w:space="0" w:color="414142"/>
              <w:right w:val="outset" w:sz="6" w:space="0" w:color="414142"/>
            </w:tcBorders>
            <w:shd w:val="clear" w:color="auto" w:fill="auto"/>
          </w:tcPr>
          <w:p w14:paraId="6944A469"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4" w:type="pct"/>
            <w:tcBorders>
              <w:top w:val="outset" w:sz="6" w:space="0" w:color="414142"/>
              <w:left w:val="outset" w:sz="6" w:space="0" w:color="414142"/>
              <w:bottom w:val="outset" w:sz="6" w:space="0" w:color="414142"/>
              <w:right w:val="outset" w:sz="6" w:space="0" w:color="414142"/>
            </w:tcBorders>
            <w:shd w:val="clear" w:color="auto" w:fill="auto"/>
          </w:tcPr>
          <w:p w14:paraId="096443D6"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541" w:type="pct"/>
            <w:tcBorders>
              <w:top w:val="outset" w:sz="6" w:space="0" w:color="414142"/>
              <w:left w:val="outset" w:sz="6" w:space="0" w:color="414142"/>
              <w:bottom w:val="outset" w:sz="6" w:space="0" w:color="414142"/>
              <w:right w:val="outset" w:sz="6" w:space="0" w:color="414142"/>
            </w:tcBorders>
            <w:shd w:val="clear" w:color="auto" w:fill="auto"/>
          </w:tcPr>
          <w:p w14:paraId="668B2D99"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r>
      <w:tr w:rsidR="00C640A3" w14:paraId="7701E49B" w14:textId="77777777" w:rsidTr="00FF7517">
        <w:tc>
          <w:tcPr>
            <w:tcW w:w="1726" w:type="pct"/>
            <w:tcBorders>
              <w:top w:val="outset" w:sz="6" w:space="0" w:color="414142"/>
              <w:left w:val="outset" w:sz="6" w:space="0" w:color="414142"/>
              <w:bottom w:val="outset" w:sz="6" w:space="0" w:color="414142"/>
              <w:right w:val="outset" w:sz="6" w:space="0" w:color="414142"/>
            </w:tcBorders>
            <w:shd w:val="clear" w:color="auto" w:fill="FFFFFF"/>
          </w:tcPr>
          <w:p w14:paraId="227B037B" w14:textId="77777777" w:rsidR="004B159D" w:rsidRPr="00295348" w:rsidRDefault="0095176C" w:rsidP="009E6A2F">
            <w:pPr>
              <w:spacing w:line="240" w:lineRule="auto"/>
              <w:rPr>
                <w:rFonts w:ascii="Times New Roman" w:eastAsia="Times New Roman" w:hAnsi="Times New Roman"/>
                <w:sz w:val="24"/>
                <w:szCs w:val="24"/>
              </w:rPr>
            </w:pPr>
            <w:r w:rsidRPr="00295348">
              <w:rPr>
                <w:rFonts w:ascii="Times New Roman" w:hAnsi="Times New Roman"/>
                <w:color w:val="414142"/>
                <w:sz w:val="24"/>
                <w:szCs w:val="24"/>
                <w:shd w:val="clear" w:color="auto" w:fill="FFFFFF"/>
              </w:rPr>
              <w:t>2.3. pašvaldību budžets</w:t>
            </w:r>
          </w:p>
        </w:tc>
        <w:tc>
          <w:tcPr>
            <w:tcW w:w="740" w:type="pct"/>
            <w:tcBorders>
              <w:top w:val="outset" w:sz="6" w:space="0" w:color="414142"/>
              <w:left w:val="outset" w:sz="6" w:space="0" w:color="414142"/>
              <w:bottom w:val="outset" w:sz="6" w:space="0" w:color="414142"/>
              <w:right w:val="outset" w:sz="6" w:space="0" w:color="414142"/>
            </w:tcBorders>
            <w:shd w:val="clear" w:color="auto" w:fill="FFFFFF"/>
          </w:tcPr>
          <w:p w14:paraId="644137BC"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tcPr>
          <w:p w14:paraId="35040E06"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4" w:type="pct"/>
            <w:tcBorders>
              <w:top w:val="outset" w:sz="6" w:space="0" w:color="414142"/>
              <w:left w:val="outset" w:sz="6" w:space="0" w:color="414142"/>
              <w:bottom w:val="outset" w:sz="6" w:space="0" w:color="414142"/>
              <w:right w:val="outset" w:sz="6" w:space="0" w:color="414142"/>
            </w:tcBorders>
            <w:shd w:val="clear" w:color="auto" w:fill="auto"/>
          </w:tcPr>
          <w:p w14:paraId="779AD724"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4" w:type="pct"/>
            <w:tcBorders>
              <w:top w:val="outset" w:sz="6" w:space="0" w:color="414142"/>
              <w:left w:val="outset" w:sz="6" w:space="0" w:color="414142"/>
              <w:bottom w:val="outset" w:sz="6" w:space="0" w:color="414142"/>
              <w:right w:val="outset" w:sz="6" w:space="0" w:color="414142"/>
            </w:tcBorders>
            <w:shd w:val="clear" w:color="auto" w:fill="auto"/>
          </w:tcPr>
          <w:p w14:paraId="0A3C6D8D"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541" w:type="pct"/>
            <w:tcBorders>
              <w:top w:val="outset" w:sz="6" w:space="0" w:color="414142"/>
              <w:left w:val="outset" w:sz="6" w:space="0" w:color="414142"/>
              <w:bottom w:val="outset" w:sz="6" w:space="0" w:color="414142"/>
              <w:right w:val="outset" w:sz="6" w:space="0" w:color="414142"/>
            </w:tcBorders>
            <w:shd w:val="clear" w:color="auto" w:fill="auto"/>
          </w:tcPr>
          <w:p w14:paraId="4B437C3C" w14:textId="77777777" w:rsidR="004B159D"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r>
      <w:tr w:rsidR="00C640A3" w14:paraId="370931AF" w14:textId="77777777" w:rsidTr="00FF7517">
        <w:tc>
          <w:tcPr>
            <w:tcW w:w="1726" w:type="pct"/>
            <w:tcBorders>
              <w:top w:val="outset" w:sz="6" w:space="0" w:color="414142"/>
              <w:left w:val="outset" w:sz="6" w:space="0" w:color="414142"/>
              <w:bottom w:val="outset" w:sz="6" w:space="0" w:color="414142"/>
              <w:right w:val="outset" w:sz="6" w:space="0" w:color="414142"/>
            </w:tcBorders>
            <w:shd w:val="clear" w:color="auto" w:fill="FFFFFF"/>
            <w:hideMark/>
          </w:tcPr>
          <w:p w14:paraId="1EAC1435" w14:textId="77777777" w:rsidR="00805873" w:rsidRPr="00295348" w:rsidRDefault="0095176C" w:rsidP="009E6A2F">
            <w:pPr>
              <w:spacing w:line="240" w:lineRule="auto"/>
              <w:rPr>
                <w:rFonts w:ascii="Times New Roman" w:eastAsia="Times New Roman" w:hAnsi="Times New Roman"/>
                <w:sz w:val="24"/>
                <w:szCs w:val="24"/>
              </w:rPr>
            </w:pPr>
            <w:r w:rsidRPr="00295348">
              <w:rPr>
                <w:rFonts w:ascii="Times New Roman" w:eastAsia="Times New Roman" w:hAnsi="Times New Roman"/>
                <w:sz w:val="24"/>
                <w:szCs w:val="24"/>
              </w:rPr>
              <w:t>3. Finansiālā ietekme:</w:t>
            </w:r>
          </w:p>
        </w:tc>
        <w:tc>
          <w:tcPr>
            <w:tcW w:w="74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8FFF82" w14:textId="77777777" w:rsidR="00805873"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5" w:type="pct"/>
            <w:tcBorders>
              <w:top w:val="outset" w:sz="6" w:space="0" w:color="414142"/>
              <w:left w:val="outset" w:sz="6" w:space="0" w:color="414142"/>
              <w:bottom w:val="outset" w:sz="6" w:space="0" w:color="414142"/>
              <w:right w:val="outset" w:sz="6" w:space="0" w:color="414142"/>
            </w:tcBorders>
            <w:shd w:val="clear" w:color="auto" w:fill="FFFFFF"/>
          </w:tcPr>
          <w:p w14:paraId="1149F84B" w14:textId="77777777" w:rsidR="00805873"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4" w:type="pct"/>
            <w:tcBorders>
              <w:top w:val="outset" w:sz="6" w:space="0" w:color="414142"/>
              <w:left w:val="outset" w:sz="6" w:space="0" w:color="414142"/>
              <w:bottom w:val="outset" w:sz="6" w:space="0" w:color="414142"/>
              <w:right w:val="outset" w:sz="6" w:space="0" w:color="414142"/>
            </w:tcBorders>
            <w:shd w:val="clear" w:color="auto" w:fill="FFFFFF"/>
          </w:tcPr>
          <w:p w14:paraId="5DC71575" w14:textId="77777777" w:rsidR="00805873"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664" w:type="pct"/>
            <w:tcBorders>
              <w:top w:val="outset" w:sz="6" w:space="0" w:color="414142"/>
              <w:left w:val="outset" w:sz="6" w:space="0" w:color="414142"/>
              <w:bottom w:val="outset" w:sz="6" w:space="0" w:color="414142"/>
              <w:right w:val="outset" w:sz="6" w:space="0" w:color="414142"/>
            </w:tcBorders>
            <w:shd w:val="clear" w:color="auto" w:fill="FFFFFF"/>
          </w:tcPr>
          <w:p w14:paraId="398F1CE5" w14:textId="77777777" w:rsidR="00805873"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c>
          <w:tcPr>
            <w:tcW w:w="541" w:type="pct"/>
            <w:tcBorders>
              <w:top w:val="outset" w:sz="6" w:space="0" w:color="414142"/>
              <w:left w:val="outset" w:sz="6" w:space="0" w:color="414142"/>
              <w:bottom w:val="outset" w:sz="6" w:space="0" w:color="414142"/>
              <w:right w:val="outset" w:sz="6" w:space="0" w:color="414142"/>
            </w:tcBorders>
            <w:shd w:val="clear" w:color="auto" w:fill="FFFFFF"/>
          </w:tcPr>
          <w:p w14:paraId="42544C8A" w14:textId="77777777" w:rsidR="00805873"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0</w:t>
            </w:r>
          </w:p>
        </w:tc>
      </w:tr>
      <w:tr w:rsidR="00C640A3" w14:paraId="357E94C3" w14:textId="77777777" w:rsidTr="00FF7517">
        <w:trPr>
          <w:trHeight w:val="1380"/>
        </w:trPr>
        <w:tc>
          <w:tcPr>
            <w:tcW w:w="1726" w:type="pct"/>
            <w:tcBorders>
              <w:top w:val="outset" w:sz="6" w:space="0" w:color="414142"/>
              <w:left w:val="outset" w:sz="6" w:space="0" w:color="414142"/>
              <w:bottom w:val="outset" w:sz="6" w:space="0" w:color="414142"/>
              <w:right w:val="outset" w:sz="6" w:space="0" w:color="414142"/>
            </w:tcBorders>
            <w:shd w:val="clear" w:color="auto" w:fill="FFFFFF"/>
            <w:hideMark/>
          </w:tcPr>
          <w:p w14:paraId="76C3E176" w14:textId="77777777" w:rsidR="00805873" w:rsidRPr="00295348" w:rsidRDefault="0095176C" w:rsidP="009E6A2F">
            <w:pPr>
              <w:spacing w:line="240" w:lineRule="auto"/>
              <w:rPr>
                <w:rFonts w:ascii="Times New Roman" w:eastAsia="Times New Roman" w:hAnsi="Times New Roman"/>
                <w:sz w:val="24"/>
                <w:szCs w:val="24"/>
              </w:rPr>
            </w:pPr>
            <w:r w:rsidRPr="00295348">
              <w:rPr>
                <w:rFonts w:ascii="Times New Roman" w:eastAsia="Times New Roman" w:hAnsi="Times New Roman"/>
                <w:sz w:val="24"/>
                <w:szCs w:val="24"/>
              </w:rPr>
              <w:t xml:space="preserve">4. Finanšu līdzekļi papildu izdevumu finansēšanai (kompensējošu izdevumu samazinājumu norāda ar "+" </w:t>
            </w:r>
            <w:r w:rsidRPr="00295348">
              <w:rPr>
                <w:rFonts w:ascii="Times New Roman" w:eastAsia="Times New Roman" w:hAnsi="Times New Roman"/>
                <w:sz w:val="24"/>
                <w:szCs w:val="24"/>
              </w:rPr>
              <w:t>zīmi)</w:t>
            </w:r>
          </w:p>
        </w:tc>
        <w:tc>
          <w:tcPr>
            <w:tcW w:w="7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AD525E" w14:textId="77777777" w:rsidR="00805873" w:rsidRPr="00295348" w:rsidRDefault="0095176C" w:rsidP="009E6A2F">
            <w:pPr>
              <w:spacing w:before="100" w:beforeAutospacing="1" w:after="100" w:afterAutospacing="1"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X</w:t>
            </w:r>
          </w:p>
        </w:tc>
        <w:tc>
          <w:tcPr>
            <w:tcW w:w="665" w:type="pct"/>
            <w:tcBorders>
              <w:top w:val="outset" w:sz="6" w:space="0" w:color="414142"/>
              <w:left w:val="outset" w:sz="6" w:space="0" w:color="414142"/>
              <w:right w:val="outset" w:sz="6" w:space="0" w:color="414142"/>
            </w:tcBorders>
            <w:shd w:val="clear" w:color="auto" w:fill="FFFFFF"/>
            <w:vAlign w:val="center"/>
            <w:hideMark/>
          </w:tcPr>
          <w:p w14:paraId="3B3DCC92" w14:textId="77777777" w:rsidR="00805873"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Nav attiecināms</w:t>
            </w:r>
          </w:p>
        </w:tc>
        <w:tc>
          <w:tcPr>
            <w:tcW w:w="664" w:type="pct"/>
            <w:tcBorders>
              <w:top w:val="outset" w:sz="6" w:space="0" w:color="414142"/>
              <w:left w:val="outset" w:sz="6" w:space="0" w:color="414142"/>
              <w:right w:val="outset" w:sz="6" w:space="0" w:color="414142"/>
            </w:tcBorders>
            <w:shd w:val="clear" w:color="auto" w:fill="FFFFFF"/>
            <w:vAlign w:val="center"/>
            <w:hideMark/>
          </w:tcPr>
          <w:p w14:paraId="4CDDD082" w14:textId="77777777" w:rsidR="00805873"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Nav attiecināms</w:t>
            </w:r>
          </w:p>
        </w:tc>
        <w:tc>
          <w:tcPr>
            <w:tcW w:w="664" w:type="pct"/>
            <w:tcBorders>
              <w:top w:val="outset" w:sz="6" w:space="0" w:color="414142"/>
              <w:left w:val="outset" w:sz="6" w:space="0" w:color="414142"/>
              <w:right w:val="outset" w:sz="6" w:space="0" w:color="414142"/>
            </w:tcBorders>
            <w:shd w:val="clear" w:color="auto" w:fill="FFFFFF"/>
            <w:vAlign w:val="center"/>
            <w:hideMark/>
          </w:tcPr>
          <w:p w14:paraId="7494F266" w14:textId="77777777" w:rsidR="00805873"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Nav attiecināms</w:t>
            </w:r>
          </w:p>
        </w:tc>
        <w:tc>
          <w:tcPr>
            <w:tcW w:w="541" w:type="pct"/>
            <w:tcBorders>
              <w:top w:val="outset" w:sz="6" w:space="0" w:color="414142"/>
              <w:left w:val="outset" w:sz="6" w:space="0" w:color="414142"/>
              <w:right w:val="outset" w:sz="6" w:space="0" w:color="414142"/>
            </w:tcBorders>
            <w:shd w:val="clear" w:color="auto" w:fill="FFFFFF"/>
            <w:vAlign w:val="center"/>
            <w:hideMark/>
          </w:tcPr>
          <w:p w14:paraId="112437D5" w14:textId="77777777" w:rsidR="00805873"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Nav attiecināms</w:t>
            </w:r>
          </w:p>
        </w:tc>
      </w:tr>
      <w:tr w:rsidR="00C640A3" w14:paraId="4D69DC7D" w14:textId="77777777" w:rsidTr="00FF7517">
        <w:trPr>
          <w:trHeight w:val="669"/>
        </w:trPr>
        <w:tc>
          <w:tcPr>
            <w:tcW w:w="1726" w:type="pct"/>
            <w:tcBorders>
              <w:top w:val="outset" w:sz="6" w:space="0" w:color="414142"/>
              <w:left w:val="outset" w:sz="6" w:space="0" w:color="414142"/>
              <w:right w:val="outset" w:sz="6" w:space="0" w:color="414142"/>
            </w:tcBorders>
            <w:shd w:val="clear" w:color="auto" w:fill="FFFFFF"/>
            <w:hideMark/>
          </w:tcPr>
          <w:p w14:paraId="541DC106" w14:textId="77777777" w:rsidR="00805873" w:rsidRPr="00295348" w:rsidRDefault="0095176C" w:rsidP="009E6A2F">
            <w:pPr>
              <w:spacing w:line="240" w:lineRule="auto"/>
              <w:rPr>
                <w:rFonts w:ascii="Times New Roman" w:eastAsia="Times New Roman" w:hAnsi="Times New Roman"/>
                <w:sz w:val="24"/>
                <w:szCs w:val="24"/>
              </w:rPr>
            </w:pPr>
            <w:r w:rsidRPr="00295348">
              <w:rPr>
                <w:rFonts w:ascii="Times New Roman" w:eastAsia="Times New Roman" w:hAnsi="Times New Roman"/>
                <w:sz w:val="24"/>
                <w:szCs w:val="24"/>
              </w:rPr>
              <w:t>5. Precizēta finansiālā ietekme:</w:t>
            </w:r>
          </w:p>
        </w:tc>
        <w:tc>
          <w:tcPr>
            <w:tcW w:w="7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82E843" w14:textId="77777777" w:rsidR="00805873" w:rsidRPr="00295348" w:rsidRDefault="0095176C" w:rsidP="009E6A2F">
            <w:pPr>
              <w:spacing w:before="100" w:beforeAutospacing="1" w:after="100" w:afterAutospacing="1"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X</w:t>
            </w:r>
          </w:p>
        </w:tc>
        <w:tc>
          <w:tcPr>
            <w:tcW w:w="665" w:type="pct"/>
            <w:tcBorders>
              <w:top w:val="outset" w:sz="6" w:space="0" w:color="414142"/>
              <w:left w:val="outset" w:sz="6" w:space="0" w:color="414142"/>
              <w:right w:val="outset" w:sz="6" w:space="0" w:color="414142"/>
            </w:tcBorders>
            <w:shd w:val="clear" w:color="auto" w:fill="FFFFFF"/>
            <w:vAlign w:val="center"/>
          </w:tcPr>
          <w:p w14:paraId="7D150716" w14:textId="77777777" w:rsidR="00805873"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Nav attiecināms</w:t>
            </w:r>
          </w:p>
        </w:tc>
        <w:tc>
          <w:tcPr>
            <w:tcW w:w="664" w:type="pct"/>
            <w:tcBorders>
              <w:top w:val="outset" w:sz="6" w:space="0" w:color="414142"/>
              <w:left w:val="outset" w:sz="6" w:space="0" w:color="414142"/>
              <w:right w:val="outset" w:sz="6" w:space="0" w:color="414142"/>
            </w:tcBorders>
            <w:shd w:val="clear" w:color="auto" w:fill="FFFFFF"/>
            <w:vAlign w:val="center"/>
          </w:tcPr>
          <w:p w14:paraId="2ABDD267" w14:textId="77777777" w:rsidR="00805873"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Nav attiecināms</w:t>
            </w:r>
          </w:p>
        </w:tc>
        <w:tc>
          <w:tcPr>
            <w:tcW w:w="664" w:type="pct"/>
            <w:tcBorders>
              <w:top w:val="outset" w:sz="6" w:space="0" w:color="414142"/>
              <w:left w:val="outset" w:sz="6" w:space="0" w:color="414142"/>
              <w:right w:val="outset" w:sz="6" w:space="0" w:color="414142"/>
            </w:tcBorders>
            <w:shd w:val="clear" w:color="auto" w:fill="FFFFFF"/>
            <w:vAlign w:val="center"/>
          </w:tcPr>
          <w:p w14:paraId="4F3D7330" w14:textId="77777777" w:rsidR="00805873"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Nav attiecināms</w:t>
            </w:r>
          </w:p>
        </w:tc>
        <w:tc>
          <w:tcPr>
            <w:tcW w:w="541" w:type="pct"/>
            <w:tcBorders>
              <w:top w:val="outset" w:sz="6" w:space="0" w:color="414142"/>
              <w:left w:val="outset" w:sz="6" w:space="0" w:color="414142"/>
              <w:right w:val="outset" w:sz="6" w:space="0" w:color="414142"/>
            </w:tcBorders>
            <w:shd w:val="clear" w:color="auto" w:fill="FFFFFF"/>
            <w:vAlign w:val="center"/>
          </w:tcPr>
          <w:p w14:paraId="0378D401" w14:textId="77777777" w:rsidR="00805873" w:rsidRPr="00295348" w:rsidRDefault="0095176C" w:rsidP="009E6A2F">
            <w:pPr>
              <w:spacing w:line="240" w:lineRule="auto"/>
              <w:jc w:val="center"/>
              <w:rPr>
                <w:rFonts w:ascii="Times New Roman" w:eastAsia="Times New Roman" w:hAnsi="Times New Roman"/>
                <w:sz w:val="24"/>
                <w:szCs w:val="24"/>
              </w:rPr>
            </w:pPr>
            <w:r w:rsidRPr="00295348">
              <w:rPr>
                <w:rFonts w:ascii="Times New Roman" w:eastAsia="Times New Roman" w:hAnsi="Times New Roman"/>
                <w:sz w:val="24"/>
                <w:szCs w:val="24"/>
              </w:rPr>
              <w:t>Nav attiecināms</w:t>
            </w:r>
          </w:p>
        </w:tc>
      </w:tr>
      <w:tr w:rsidR="00C640A3" w14:paraId="2B69CB30" w14:textId="77777777" w:rsidTr="00FF7517">
        <w:tc>
          <w:tcPr>
            <w:tcW w:w="1726" w:type="pct"/>
            <w:tcBorders>
              <w:top w:val="outset" w:sz="6" w:space="0" w:color="414142"/>
              <w:left w:val="outset" w:sz="6" w:space="0" w:color="414142"/>
              <w:bottom w:val="outset" w:sz="6" w:space="0" w:color="414142"/>
              <w:right w:val="outset" w:sz="6" w:space="0" w:color="414142"/>
            </w:tcBorders>
            <w:shd w:val="clear" w:color="auto" w:fill="FFFFFF"/>
            <w:hideMark/>
          </w:tcPr>
          <w:p w14:paraId="713C951A" w14:textId="77777777" w:rsidR="00805873" w:rsidRPr="00295348" w:rsidRDefault="0095176C" w:rsidP="009E6A2F">
            <w:pPr>
              <w:spacing w:line="240" w:lineRule="auto"/>
              <w:rPr>
                <w:rFonts w:ascii="Times New Roman" w:eastAsia="Times New Roman" w:hAnsi="Times New Roman"/>
                <w:sz w:val="24"/>
                <w:szCs w:val="24"/>
              </w:rPr>
            </w:pPr>
            <w:r w:rsidRPr="00295348">
              <w:rPr>
                <w:rFonts w:ascii="Times New Roman" w:eastAsia="Times New Roman" w:hAnsi="Times New Roman"/>
                <w:sz w:val="24"/>
                <w:szCs w:val="24"/>
              </w:rPr>
              <w:t xml:space="preserve">6. Detalizēts ieņēmumu un izdevumu aprēķins (ja nepieciešams, detalizētu ieņēmumu </w:t>
            </w:r>
            <w:r w:rsidRPr="00295348">
              <w:rPr>
                <w:rFonts w:ascii="Times New Roman" w:eastAsia="Times New Roman" w:hAnsi="Times New Roman"/>
                <w:sz w:val="24"/>
                <w:szCs w:val="24"/>
              </w:rPr>
              <w:t>un izdevumu aprēķinu var pievienot anotācijas pielikumā):</w:t>
            </w:r>
          </w:p>
        </w:tc>
        <w:tc>
          <w:tcPr>
            <w:tcW w:w="3274"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C3103A7" w14:textId="77777777" w:rsidR="009C652B" w:rsidRPr="00295348" w:rsidRDefault="0095176C" w:rsidP="00F64E3B">
            <w:pPr>
              <w:pStyle w:val="tv213"/>
              <w:spacing w:before="0" w:beforeAutospacing="0" w:after="0" w:afterAutospacing="0"/>
              <w:ind w:left="106" w:right="186" w:firstLine="709"/>
              <w:jc w:val="both"/>
              <w:rPr>
                <w:bCs/>
              </w:rPr>
            </w:pPr>
            <w:r w:rsidRPr="00295348">
              <w:rPr>
                <w:bCs/>
              </w:rPr>
              <w:t xml:space="preserve">Noteikumu projekts ietekmē valsts budžeta izdevumu daļu. Taču šobrīd precīza ietekme uz valsts budžetu nav nosakāma, jo līdz šim energoefektivitātes nodeva piemērota tikai dažiem komersantiem. </w:t>
            </w:r>
            <w:r w:rsidRPr="00295348">
              <w:rPr>
                <w:bCs/>
              </w:rPr>
              <w:t>Atbilstoši Energoefektivitātes likuma regulējumam minētā nodeva ir maksājama tikai tad, ja komersantam nav iespējams realizēt normatīvajos aktos noteiktās prasības. Attiecīgi šobrīd nav precīzi prognozējams komersantu skaits, uz kuru būs attiecināms nodeva</w:t>
            </w:r>
            <w:r w:rsidRPr="00295348">
              <w:rPr>
                <w:bCs/>
              </w:rPr>
              <w:t>s maksāšanas pienākums. Nodevu ieņēmumu apjoms ir atkarīgs no komersantu skaita</w:t>
            </w:r>
            <w:r w:rsidR="00E4249C" w:rsidRPr="00295348">
              <w:rPr>
                <w:bCs/>
              </w:rPr>
              <w:t>,</w:t>
            </w:r>
            <w:r w:rsidRPr="00295348">
              <w:rPr>
                <w:bCs/>
              </w:rPr>
              <w:t xml:space="preserve"> un tā pieaugums vai samazinājums nav precīzi prognozējams,</w:t>
            </w:r>
            <w:r w:rsidR="00E4249C" w:rsidRPr="00295348">
              <w:rPr>
                <w:bCs/>
              </w:rPr>
              <w:t xml:space="preserve"> jo</w:t>
            </w:r>
            <w:r w:rsidRPr="00295348">
              <w:rPr>
                <w:bCs/>
              </w:rPr>
              <w:t xml:space="preserve"> tas ir saistīts ar komersantu spēj</w:t>
            </w:r>
            <w:r w:rsidR="00E4249C" w:rsidRPr="00295348">
              <w:rPr>
                <w:bCs/>
              </w:rPr>
              <w:t>u</w:t>
            </w:r>
            <w:r w:rsidRPr="00295348">
              <w:rPr>
                <w:bCs/>
              </w:rPr>
              <w:t xml:space="preserve"> nodrošināt Energoefektivitātes likumā noteikto prasību izpildi. Tāpat prognozējamais nodevas apmērs, kura aprēķināšanas metodika ir atkarīga no dažādiem ietekmējošajiem faktoriem, piemēram, tādiem kā vidējā elektroenerģijas tirgus cena (</w:t>
            </w:r>
            <w:proofErr w:type="spellStart"/>
            <w:r w:rsidRPr="00295348">
              <w:rPr>
                <w:bCs/>
              </w:rPr>
              <w:t>euro</w:t>
            </w:r>
            <w:proofErr w:type="spellEnd"/>
            <w:r w:rsidRPr="00295348">
              <w:rPr>
                <w:bCs/>
              </w:rPr>
              <w:t>/</w:t>
            </w:r>
            <w:proofErr w:type="spellStart"/>
            <w:r w:rsidRPr="00295348">
              <w:rPr>
                <w:bCs/>
              </w:rPr>
              <w:t>MWh</w:t>
            </w:r>
            <w:proofErr w:type="spellEnd"/>
            <w:r w:rsidRPr="00295348">
              <w:rPr>
                <w:bCs/>
              </w:rPr>
              <w:t>), pārdotā</w:t>
            </w:r>
            <w:r w:rsidRPr="00295348">
              <w:rPr>
                <w:bCs/>
              </w:rPr>
              <w:t>s enerģijas daudzums, izmaksas par ietaupīto enerģijas vienību u.c., var būt mainīgs.</w:t>
            </w:r>
          </w:p>
          <w:p w14:paraId="3F65E53A" w14:textId="77777777" w:rsidR="009C652B" w:rsidRPr="00295348" w:rsidRDefault="0095176C" w:rsidP="00F64E3B">
            <w:pPr>
              <w:pStyle w:val="tv213"/>
              <w:spacing w:before="0" w:beforeAutospacing="0" w:after="0" w:afterAutospacing="0"/>
              <w:ind w:left="106" w:right="186" w:firstLine="709"/>
              <w:jc w:val="both"/>
              <w:rPr>
                <w:bCs/>
              </w:rPr>
            </w:pPr>
            <w:r w:rsidRPr="00295348">
              <w:rPr>
                <w:bCs/>
              </w:rPr>
              <w:t xml:space="preserve">Ņemot vērā to, ka nav iespējams precīzi prognozēt ieņēmumus no nodevas, arī izdevumus nav iespējams precīzi </w:t>
            </w:r>
            <w:r w:rsidRPr="00295348">
              <w:rPr>
                <w:bCs/>
              </w:rPr>
              <w:lastRenderedPageBreak/>
              <w:t>noteikt, jo atbalsta programmā pieejamais finansējums ir tieši</w:t>
            </w:r>
            <w:r w:rsidRPr="00295348">
              <w:rPr>
                <w:bCs/>
              </w:rPr>
              <w:t xml:space="preserve"> atkarīgs no iemaksātajām nodevām VEEF. </w:t>
            </w:r>
          </w:p>
          <w:p w14:paraId="4317A774" w14:textId="77777777" w:rsidR="004B159D" w:rsidRPr="00295348" w:rsidRDefault="0095176C" w:rsidP="00F64E3B">
            <w:pPr>
              <w:pStyle w:val="tv213"/>
              <w:spacing w:before="0" w:beforeAutospacing="0" w:after="0" w:afterAutospacing="0"/>
              <w:ind w:left="106" w:right="186" w:firstLine="709"/>
              <w:jc w:val="both"/>
              <w:rPr>
                <w:bCs/>
              </w:rPr>
            </w:pPr>
            <w:r w:rsidRPr="00295348">
              <w:rPr>
                <w:bCs/>
              </w:rPr>
              <w:t xml:space="preserve">Saskaņā ar Ministru kabineta 2017.gada 11.aprīļa noteikumu Nr. 202 “Noteikumi par energoefektivitātes nodevas apmēru un tās aprēķināšanas, piemērošanas, maksāšanas un kontroles kārtību” </w:t>
            </w:r>
            <w:r w:rsidR="00871D7B" w:rsidRPr="00295348">
              <w:rPr>
                <w:bCs/>
              </w:rPr>
              <w:t xml:space="preserve">(turpmāk – MK noteikumi Nr.202) </w:t>
            </w:r>
            <w:r w:rsidRPr="00295348">
              <w:rPr>
                <w:bCs/>
              </w:rPr>
              <w:t xml:space="preserve">anotācijā noteikto, tika prognozēts, ka nodevu iemaksas 2018.gadā varētu sasniegt 553 140 eiro (šobrīd faktiski iemaksātais </w:t>
            </w:r>
            <w:r w:rsidR="00E4249C" w:rsidRPr="00295348">
              <w:rPr>
                <w:bCs/>
              </w:rPr>
              <w:t xml:space="preserve">finansējuma apjoms </w:t>
            </w:r>
            <w:r w:rsidRPr="00295348">
              <w:rPr>
                <w:bCs/>
              </w:rPr>
              <w:t xml:space="preserve">ir aptuveni 180 000 eiro), 2019.gadā – 2 520 000 eiro, bet 2020.gadā – 1 449 000 eiro. </w:t>
            </w:r>
          </w:p>
          <w:p w14:paraId="7D7FEE9E" w14:textId="77777777" w:rsidR="00871D7B" w:rsidRPr="00295348" w:rsidRDefault="0095176C" w:rsidP="00F64E3B">
            <w:pPr>
              <w:pStyle w:val="tv213"/>
              <w:spacing w:before="0" w:beforeAutospacing="0" w:after="0" w:afterAutospacing="0"/>
              <w:ind w:left="106" w:right="186" w:firstLine="709"/>
              <w:jc w:val="both"/>
              <w:rPr>
                <w:bCs/>
              </w:rPr>
            </w:pPr>
            <w:r w:rsidRPr="00295348">
              <w:rPr>
                <w:bCs/>
              </w:rPr>
              <w:t>Atbilstoši Energoefekt</w:t>
            </w:r>
            <w:r w:rsidRPr="00295348">
              <w:rPr>
                <w:bCs/>
              </w:rPr>
              <w:t>ivitātes likuma 7.panta trešās daļas  2.punktam 90 % no energoefektivitātes nodevas ieņēmumiem tiks pārskaitīti valsts energoefektivitātes fondam</w:t>
            </w:r>
            <w:r w:rsidR="00E4249C" w:rsidRPr="00295348">
              <w:rPr>
                <w:bCs/>
              </w:rPr>
              <w:t xml:space="preserve"> un</w:t>
            </w:r>
            <w:r w:rsidRPr="00295348">
              <w:rPr>
                <w:bCs/>
              </w:rPr>
              <w:t xml:space="preserve"> tā pārvaldītājam </w:t>
            </w:r>
            <w:r w:rsidR="004B159D" w:rsidRPr="00295348">
              <w:rPr>
                <w:bCs/>
              </w:rPr>
              <w:t>sabiedrībai “</w:t>
            </w:r>
            <w:proofErr w:type="spellStart"/>
            <w:r w:rsidR="004B159D" w:rsidRPr="00295348">
              <w:rPr>
                <w:bCs/>
              </w:rPr>
              <w:t>Altum</w:t>
            </w:r>
            <w:proofErr w:type="spellEnd"/>
            <w:r w:rsidR="004B159D" w:rsidRPr="00295348">
              <w:rPr>
                <w:bCs/>
              </w:rPr>
              <w:t>”</w:t>
            </w:r>
            <w:r w:rsidRPr="00295348">
              <w:rPr>
                <w:bCs/>
              </w:rPr>
              <w:t>. Attiecīgi 10% no energoefektivitātes nodevas ieņēmumiem tiks nodrošin</w:t>
            </w:r>
            <w:r w:rsidRPr="00295348">
              <w:rPr>
                <w:bCs/>
              </w:rPr>
              <w:t>āti Ekonomikas ministrija</w:t>
            </w:r>
            <w:r w:rsidR="00E4249C" w:rsidRPr="00295348">
              <w:rPr>
                <w:bCs/>
              </w:rPr>
              <w:t>s</w:t>
            </w:r>
            <w:r w:rsidRPr="00295348">
              <w:rPr>
                <w:bCs/>
              </w:rPr>
              <w:t xml:space="preserve"> izdevumu segšanai, kas saistīti ar energoefektivitātes mērķu sasniegšanas uzraudzību, ziņošanas nodrošināšanai,</w:t>
            </w:r>
            <w:r w:rsidRPr="00295348">
              <w:t xml:space="preserve"> kā arī enerģijas ietaupījumu datubāzes uzturēšanu.</w:t>
            </w:r>
            <w:r w:rsidR="00E4249C" w:rsidRPr="00295348">
              <w:t xml:space="preserve"> </w:t>
            </w:r>
            <w:r w:rsidRPr="00295348">
              <w:rPr>
                <w:bCs/>
              </w:rPr>
              <w:t>Detalizēts Ekonomikas ministrijas izdevumu aprēķins atspoguļots MK</w:t>
            </w:r>
            <w:r w:rsidRPr="00295348">
              <w:rPr>
                <w:bCs/>
              </w:rPr>
              <w:t xml:space="preserve"> noteikumu Nr.202 anotācijā.</w:t>
            </w:r>
          </w:p>
          <w:p w14:paraId="2FF22FAA" w14:textId="77777777" w:rsidR="009C652B" w:rsidRPr="00295348" w:rsidRDefault="0095176C" w:rsidP="00F64E3B">
            <w:pPr>
              <w:pStyle w:val="tv213"/>
              <w:spacing w:before="0" w:beforeAutospacing="0" w:after="0" w:afterAutospacing="0"/>
              <w:ind w:left="106" w:right="186" w:firstLine="709"/>
              <w:jc w:val="both"/>
              <w:rPr>
                <w:bCs/>
              </w:rPr>
            </w:pPr>
            <w:r w:rsidRPr="00295348">
              <w:rPr>
                <w:bCs/>
              </w:rPr>
              <w:t>Savukārt ar noteikumu projektu plānots īstenot valsts atbalsta programmu informatīvo pasākumu īstenošanai un aizdevuma procentu maksājumu subsīdijai, līdz ar to, ņemot vērā daudzveidīgās finansējuma izlietojuma iespējas, tiek p</w:t>
            </w:r>
            <w:r w:rsidRPr="00295348">
              <w:rPr>
                <w:bCs/>
              </w:rPr>
              <w:t xml:space="preserve">rognozēts, ka fonda līdzekļi tiks izlietoti pilnībā.  </w:t>
            </w:r>
          </w:p>
          <w:p w14:paraId="791B67CB" w14:textId="77777777" w:rsidR="00805873" w:rsidRPr="00295348" w:rsidRDefault="0095176C" w:rsidP="00F64E3B">
            <w:pPr>
              <w:pStyle w:val="tv213"/>
              <w:spacing w:before="0" w:beforeAutospacing="0" w:after="0" w:afterAutospacing="0"/>
              <w:ind w:left="106" w:right="186" w:firstLine="709"/>
              <w:jc w:val="both"/>
            </w:pPr>
            <w:r w:rsidRPr="00295348">
              <w:rPr>
                <w:bCs/>
              </w:rPr>
              <w:t>Atbalsta programmu</w:t>
            </w:r>
            <w:r w:rsidRPr="00295348">
              <w:t xml:space="preserve"> plānots uzsākt 2018.gadā, tādējādi plānots, ka pirmie izdevumi varētu rasties 2018.gadā</w:t>
            </w:r>
            <w:r w:rsidR="00871D7B" w:rsidRPr="00295348">
              <w:t>.</w:t>
            </w:r>
          </w:p>
        </w:tc>
      </w:tr>
      <w:tr w:rsidR="00C640A3" w14:paraId="4434EA4B" w14:textId="77777777" w:rsidTr="00FF7517">
        <w:tc>
          <w:tcPr>
            <w:tcW w:w="1726" w:type="pct"/>
            <w:tcBorders>
              <w:top w:val="outset" w:sz="6" w:space="0" w:color="414142"/>
              <w:left w:val="outset" w:sz="6" w:space="0" w:color="414142"/>
              <w:bottom w:val="outset" w:sz="6" w:space="0" w:color="414142"/>
              <w:right w:val="outset" w:sz="6" w:space="0" w:color="414142"/>
            </w:tcBorders>
            <w:shd w:val="clear" w:color="auto" w:fill="FFFFFF"/>
            <w:hideMark/>
          </w:tcPr>
          <w:p w14:paraId="14A4AE68" w14:textId="77777777" w:rsidR="00805873" w:rsidRPr="00295348" w:rsidRDefault="0095176C" w:rsidP="009E6A2F">
            <w:pPr>
              <w:spacing w:line="240" w:lineRule="auto"/>
              <w:rPr>
                <w:rFonts w:ascii="Times New Roman" w:eastAsia="Times New Roman" w:hAnsi="Times New Roman"/>
                <w:sz w:val="24"/>
                <w:szCs w:val="24"/>
              </w:rPr>
            </w:pPr>
            <w:r w:rsidRPr="00295348">
              <w:rPr>
                <w:rFonts w:ascii="Times New Roman" w:eastAsia="Times New Roman" w:hAnsi="Times New Roman"/>
                <w:sz w:val="24"/>
                <w:szCs w:val="24"/>
              </w:rPr>
              <w:t>6.1. detalizēts ieņēmumu aprēķins</w:t>
            </w:r>
          </w:p>
        </w:tc>
        <w:tc>
          <w:tcPr>
            <w:tcW w:w="3274"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38794" w14:textId="77777777" w:rsidR="00805873" w:rsidRPr="00295348" w:rsidRDefault="00805873" w:rsidP="009E6A2F">
            <w:pPr>
              <w:spacing w:line="240" w:lineRule="auto"/>
              <w:rPr>
                <w:rFonts w:ascii="Times New Roman" w:eastAsia="Times New Roman" w:hAnsi="Times New Roman"/>
                <w:sz w:val="24"/>
                <w:szCs w:val="24"/>
              </w:rPr>
            </w:pPr>
          </w:p>
        </w:tc>
      </w:tr>
      <w:tr w:rsidR="00C640A3" w14:paraId="4D20238A" w14:textId="77777777" w:rsidTr="00FF7517">
        <w:tc>
          <w:tcPr>
            <w:tcW w:w="1726" w:type="pct"/>
            <w:tcBorders>
              <w:top w:val="outset" w:sz="6" w:space="0" w:color="414142"/>
              <w:left w:val="outset" w:sz="6" w:space="0" w:color="414142"/>
              <w:bottom w:val="outset" w:sz="6" w:space="0" w:color="414142"/>
              <w:right w:val="outset" w:sz="6" w:space="0" w:color="414142"/>
            </w:tcBorders>
            <w:shd w:val="clear" w:color="auto" w:fill="FFFFFF"/>
            <w:hideMark/>
          </w:tcPr>
          <w:p w14:paraId="3D0D1B8F" w14:textId="77777777" w:rsidR="00805873" w:rsidRPr="00295348" w:rsidRDefault="0095176C" w:rsidP="009E6A2F">
            <w:pPr>
              <w:spacing w:line="240" w:lineRule="auto"/>
              <w:rPr>
                <w:rFonts w:ascii="Times New Roman" w:eastAsia="Times New Roman" w:hAnsi="Times New Roman"/>
                <w:sz w:val="24"/>
                <w:szCs w:val="24"/>
              </w:rPr>
            </w:pPr>
            <w:r w:rsidRPr="00295348">
              <w:rPr>
                <w:rFonts w:ascii="Times New Roman" w:eastAsia="Times New Roman" w:hAnsi="Times New Roman"/>
                <w:sz w:val="24"/>
                <w:szCs w:val="24"/>
              </w:rPr>
              <w:t>6.2. detalizēts izdevumu aprēķins</w:t>
            </w:r>
          </w:p>
        </w:tc>
        <w:tc>
          <w:tcPr>
            <w:tcW w:w="3274"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70E66" w14:textId="77777777" w:rsidR="00805873" w:rsidRPr="00295348" w:rsidRDefault="00805873" w:rsidP="009E6A2F">
            <w:pPr>
              <w:spacing w:line="240" w:lineRule="auto"/>
              <w:rPr>
                <w:rFonts w:ascii="Times New Roman" w:eastAsia="Times New Roman" w:hAnsi="Times New Roman"/>
                <w:sz w:val="24"/>
                <w:szCs w:val="24"/>
              </w:rPr>
            </w:pPr>
          </w:p>
        </w:tc>
      </w:tr>
      <w:tr w:rsidR="00C640A3" w14:paraId="790AF648" w14:textId="77777777" w:rsidTr="00FF7517">
        <w:trPr>
          <w:trHeight w:val="379"/>
        </w:trPr>
        <w:tc>
          <w:tcPr>
            <w:tcW w:w="1726" w:type="pct"/>
            <w:tcBorders>
              <w:top w:val="outset" w:sz="6" w:space="0" w:color="414142"/>
              <w:left w:val="outset" w:sz="6" w:space="0" w:color="414142"/>
              <w:bottom w:val="outset" w:sz="6" w:space="0" w:color="414142"/>
              <w:right w:val="outset" w:sz="6" w:space="0" w:color="414142"/>
            </w:tcBorders>
            <w:shd w:val="clear" w:color="auto" w:fill="FFFFFF"/>
            <w:hideMark/>
          </w:tcPr>
          <w:p w14:paraId="65003FB8" w14:textId="77777777" w:rsidR="00805873" w:rsidRPr="00295348" w:rsidRDefault="0095176C" w:rsidP="009E6A2F">
            <w:pPr>
              <w:spacing w:line="240" w:lineRule="auto"/>
              <w:rPr>
                <w:rFonts w:ascii="Times New Roman" w:eastAsia="Times New Roman" w:hAnsi="Times New Roman"/>
                <w:sz w:val="24"/>
                <w:szCs w:val="24"/>
              </w:rPr>
            </w:pPr>
            <w:r w:rsidRPr="00295348">
              <w:rPr>
                <w:rFonts w:ascii="Times New Roman" w:eastAsia="Times New Roman" w:hAnsi="Times New Roman"/>
                <w:sz w:val="24"/>
                <w:szCs w:val="24"/>
              </w:rPr>
              <w:t>7. Cita informācija</w:t>
            </w:r>
          </w:p>
        </w:tc>
        <w:tc>
          <w:tcPr>
            <w:tcW w:w="3274"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59966D6" w14:textId="77777777" w:rsidR="00805873" w:rsidRPr="00295348" w:rsidRDefault="0095176C" w:rsidP="00F64E3B">
            <w:pPr>
              <w:tabs>
                <w:tab w:val="left" w:pos="4644"/>
              </w:tabs>
              <w:spacing w:line="240" w:lineRule="auto"/>
              <w:ind w:left="136" w:right="107"/>
              <w:jc w:val="both"/>
              <w:rPr>
                <w:rFonts w:ascii="Times New Roman" w:eastAsia="Times New Roman" w:hAnsi="Times New Roman"/>
                <w:sz w:val="24"/>
                <w:szCs w:val="24"/>
              </w:rPr>
            </w:pPr>
            <w:r w:rsidRPr="00295348">
              <w:rPr>
                <w:rFonts w:ascii="Times New Roman" w:eastAsia="Times New Roman" w:hAnsi="Times New Roman"/>
                <w:sz w:val="24"/>
                <w:szCs w:val="24"/>
              </w:rPr>
              <w:t>Finansējuma sadalījums pa gadiem ir norādīts indikatīvi un var tikt precizēts</w:t>
            </w:r>
            <w:r w:rsidR="00871D7B" w:rsidRPr="00295348">
              <w:rPr>
                <w:rFonts w:ascii="Times New Roman" w:eastAsia="Times New Roman" w:hAnsi="Times New Roman"/>
                <w:sz w:val="24"/>
                <w:szCs w:val="24"/>
              </w:rPr>
              <w:t xml:space="preserve"> atbilstoši ieņēmumiem no iepriekš minēto nodevu maksājumiem. </w:t>
            </w:r>
          </w:p>
        </w:tc>
      </w:tr>
    </w:tbl>
    <w:p w14:paraId="3497207E" w14:textId="77777777" w:rsidR="00E5753A" w:rsidRPr="00295348" w:rsidRDefault="00E5753A" w:rsidP="009E6A2F">
      <w:pPr>
        <w:spacing w:after="0" w:line="240" w:lineRule="auto"/>
        <w:rPr>
          <w:rFonts w:ascii="Times New Roman" w:hAnsi="Times New Roman"/>
          <w:sz w:val="24"/>
          <w:szCs w:val="24"/>
        </w:rPr>
      </w:pPr>
    </w:p>
    <w:tbl>
      <w:tblPr>
        <w:tblW w:w="9381"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81"/>
      </w:tblGrid>
      <w:tr w:rsidR="00C640A3" w14:paraId="67177A54" w14:textId="77777777" w:rsidTr="00F64E3B">
        <w:tc>
          <w:tcPr>
            <w:tcW w:w="9381" w:type="dxa"/>
            <w:hideMark/>
          </w:tcPr>
          <w:p w14:paraId="24C650D3" w14:textId="77777777" w:rsidR="00E5753A" w:rsidRPr="00295348" w:rsidRDefault="0095176C" w:rsidP="009E6A2F">
            <w:pPr>
              <w:spacing w:before="120" w:after="120" w:line="240" w:lineRule="auto"/>
              <w:jc w:val="center"/>
              <w:rPr>
                <w:rFonts w:ascii="Times New Roman" w:hAnsi="Times New Roman"/>
                <w:b/>
                <w:bCs/>
                <w:sz w:val="24"/>
                <w:szCs w:val="24"/>
              </w:rPr>
            </w:pPr>
            <w:r w:rsidRPr="00295348">
              <w:rPr>
                <w:rFonts w:ascii="Times New Roman" w:hAnsi="Times New Roman"/>
                <w:b/>
                <w:bCs/>
                <w:sz w:val="24"/>
                <w:szCs w:val="24"/>
              </w:rPr>
              <w:t>IV. Tiesību akta projekta ietekme uz spēkā esošo tiesību normu sistēmu</w:t>
            </w:r>
          </w:p>
        </w:tc>
      </w:tr>
      <w:tr w:rsidR="00C640A3" w14:paraId="09199079" w14:textId="77777777" w:rsidTr="00F64E3B">
        <w:trPr>
          <w:trHeight w:val="535"/>
        </w:trPr>
        <w:tc>
          <w:tcPr>
            <w:tcW w:w="9381" w:type="dxa"/>
          </w:tcPr>
          <w:p w14:paraId="0ABCD3E4" w14:textId="77777777" w:rsidR="0094008A" w:rsidRPr="00295348" w:rsidRDefault="0095176C" w:rsidP="009E6A2F">
            <w:pPr>
              <w:spacing w:before="120" w:after="120" w:line="240" w:lineRule="auto"/>
              <w:jc w:val="center"/>
              <w:rPr>
                <w:rFonts w:ascii="Times New Roman" w:hAnsi="Times New Roman"/>
                <w:b/>
                <w:bCs/>
                <w:sz w:val="24"/>
                <w:szCs w:val="24"/>
              </w:rPr>
            </w:pPr>
            <w:r w:rsidRPr="00295348">
              <w:rPr>
                <w:rFonts w:ascii="Times New Roman" w:hAnsi="Times New Roman"/>
                <w:b/>
                <w:bCs/>
                <w:sz w:val="24"/>
                <w:szCs w:val="24"/>
              </w:rPr>
              <w:t>Noteikumu projekts šo jomu neskar.</w:t>
            </w:r>
          </w:p>
        </w:tc>
      </w:tr>
    </w:tbl>
    <w:p w14:paraId="34C81FBD" w14:textId="77777777" w:rsidR="00E5753A" w:rsidRPr="00295348" w:rsidRDefault="00E5753A" w:rsidP="009E6A2F">
      <w:pPr>
        <w:spacing w:after="0" w:line="240" w:lineRule="auto"/>
        <w:rPr>
          <w:rFonts w:ascii="Times New Roman" w:hAnsi="Times New Roman"/>
          <w:sz w:val="24"/>
          <w:szCs w:val="24"/>
        </w:rPr>
      </w:pPr>
    </w:p>
    <w:tbl>
      <w:tblPr>
        <w:tblW w:w="932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2"/>
        <w:gridCol w:w="2835"/>
        <w:gridCol w:w="5969"/>
      </w:tblGrid>
      <w:tr w:rsidR="00C640A3" w14:paraId="66867455" w14:textId="77777777" w:rsidTr="009E6A2F">
        <w:tc>
          <w:tcPr>
            <w:tcW w:w="9326" w:type="dxa"/>
            <w:gridSpan w:val="3"/>
            <w:hideMark/>
          </w:tcPr>
          <w:p w14:paraId="7C766ED2" w14:textId="77777777" w:rsidR="00E5753A" w:rsidRPr="00295348" w:rsidRDefault="0095176C" w:rsidP="009E6A2F">
            <w:pPr>
              <w:spacing w:before="120" w:after="120" w:line="240" w:lineRule="auto"/>
              <w:jc w:val="center"/>
              <w:rPr>
                <w:rFonts w:ascii="Times New Roman" w:hAnsi="Times New Roman"/>
                <w:b/>
                <w:bCs/>
                <w:sz w:val="24"/>
                <w:szCs w:val="24"/>
              </w:rPr>
            </w:pPr>
            <w:r w:rsidRPr="00295348">
              <w:rPr>
                <w:rFonts w:ascii="Times New Roman" w:hAnsi="Times New Roman"/>
                <w:b/>
                <w:bCs/>
                <w:sz w:val="24"/>
                <w:szCs w:val="24"/>
              </w:rPr>
              <w:t xml:space="preserve">V. </w:t>
            </w:r>
            <w:r w:rsidRPr="00295348">
              <w:rPr>
                <w:rFonts w:ascii="Times New Roman" w:hAnsi="Times New Roman"/>
                <w:b/>
                <w:bCs/>
                <w:sz w:val="24"/>
                <w:szCs w:val="24"/>
              </w:rPr>
              <w:t>Tiesību akta projekta atbilstība Latvijas Republikas starptautiskajām saistībām</w:t>
            </w:r>
          </w:p>
        </w:tc>
      </w:tr>
      <w:tr w:rsidR="00C640A3" w14:paraId="5197248C" w14:textId="77777777" w:rsidTr="009E6A2F">
        <w:tc>
          <w:tcPr>
            <w:tcW w:w="522" w:type="dxa"/>
          </w:tcPr>
          <w:p w14:paraId="4F29DF6F" w14:textId="77777777" w:rsidR="00B719FC" w:rsidRPr="00295348" w:rsidRDefault="0095176C" w:rsidP="009E6A2F">
            <w:pPr>
              <w:spacing w:before="120" w:after="120" w:line="240" w:lineRule="auto"/>
              <w:jc w:val="center"/>
              <w:rPr>
                <w:rFonts w:ascii="Times New Roman" w:hAnsi="Times New Roman"/>
                <w:bCs/>
                <w:sz w:val="24"/>
                <w:szCs w:val="24"/>
              </w:rPr>
            </w:pPr>
            <w:r w:rsidRPr="00295348">
              <w:rPr>
                <w:rFonts w:ascii="Times New Roman" w:hAnsi="Times New Roman"/>
                <w:bCs/>
                <w:sz w:val="24"/>
                <w:szCs w:val="24"/>
              </w:rPr>
              <w:t>1.</w:t>
            </w:r>
          </w:p>
        </w:tc>
        <w:tc>
          <w:tcPr>
            <w:tcW w:w="2835" w:type="dxa"/>
          </w:tcPr>
          <w:p w14:paraId="146D7726" w14:textId="77777777" w:rsidR="00B719FC" w:rsidRPr="00295348" w:rsidRDefault="0095176C" w:rsidP="009E6A2F">
            <w:pPr>
              <w:spacing w:after="0" w:line="240" w:lineRule="auto"/>
              <w:ind w:left="142" w:right="128"/>
              <w:jc w:val="both"/>
              <w:rPr>
                <w:rFonts w:ascii="Times New Roman" w:hAnsi="Times New Roman"/>
                <w:bCs/>
                <w:sz w:val="24"/>
                <w:szCs w:val="24"/>
              </w:rPr>
            </w:pPr>
            <w:r w:rsidRPr="00295348">
              <w:rPr>
                <w:rFonts w:ascii="Times New Roman" w:hAnsi="Times New Roman"/>
                <w:bCs/>
                <w:sz w:val="24"/>
                <w:szCs w:val="24"/>
              </w:rPr>
              <w:t>Saistības pret Eiropas Savienību</w:t>
            </w:r>
          </w:p>
        </w:tc>
        <w:tc>
          <w:tcPr>
            <w:tcW w:w="5969" w:type="dxa"/>
          </w:tcPr>
          <w:p w14:paraId="4680ADC4" w14:textId="77777777" w:rsidR="00B719FC" w:rsidRPr="00295348" w:rsidRDefault="0095176C" w:rsidP="009E6A2F">
            <w:pPr>
              <w:spacing w:after="0" w:line="240" w:lineRule="auto"/>
              <w:ind w:left="142" w:right="128"/>
              <w:jc w:val="both"/>
              <w:rPr>
                <w:rFonts w:ascii="Times New Roman" w:hAnsi="Times New Roman"/>
                <w:bCs/>
                <w:sz w:val="24"/>
                <w:szCs w:val="24"/>
              </w:rPr>
            </w:pPr>
            <w:r w:rsidRPr="00295348">
              <w:rPr>
                <w:rFonts w:ascii="Times New Roman" w:hAnsi="Times New Roman"/>
                <w:bCs/>
                <w:sz w:val="24"/>
                <w:szCs w:val="24"/>
              </w:rPr>
              <w:t xml:space="preserve">Ar noteikumu projektu tiek ieviestas Komisijas </w:t>
            </w:r>
            <w:r w:rsidR="001C125B" w:rsidRPr="00295348">
              <w:rPr>
                <w:rFonts w:ascii="Times New Roman" w:hAnsi="Times New Roman"/>
                <w:bCs/>
                <w:sz w:val="24"/>
                <w:szCs w:val="24"/>
              </w:rPr>
              <w:t xml:space="preserve">regulas 1407/2013 </w:t>
            </w:r>
            <w:r w:rsidRPr="00295348">
              <w:rPr>
                <w:rFonts w:ascii="Times New Roman" w:hAnsi="Times New Roman"/>
                <w:bCs/>
                <w:sz w:val="24"/>
                <w:szCs w:val="24"/>
              </w:rPr>
              <w:t xml:space="preserve">prasības. </w:t>
            </w:r>
          </w:p>
        </w:tc>
      </w:tr>
      <w:tr w:rsidR="00C640A3" w14:paraId="38FC42D2" w14:textId="77777777" w:rsidTr="009E6A2F">
        <w:tc>
          <w:tcPr>
            <w:tcW w:w="522" w:type="dxa"/>
          </w:tcPr>
          <w:p w14:paraId="2E6201BA" w14:textId="77777777" w:rsidR="00B719FC" w:rsidRPr="00295348" w:rsidRDefault="0095176C" w:rsidP="009E6A2F">
            <w:pPr>
              <w:spacing w:before="120" w:after="120" w:line="240" w:lineRule="auto"/>
              <w:jc w:val="center"/>
              <w:rPr>
                <w:rFonts w:ascii="Times New Roman" w:hAnsi="Times New Roman"/>
                <w:bCs/>
                <w:sz w:val="24"/>
                <w:szCs w:val="24"/>
              </w:rPr>
            </w:pPr>
            <w:r w:rsidRPr="00295348">
              <w:rPr>
                <w:rFonts w:ascii="Times New Roman" w:hAnsi="Times New Roman"/>
                <w:bCs/>
                <w:sz w:val="24"/>
                <w:szCs w:val="24"/>
              </w:rPr>
              <w:t>2.</w:t>
            </w:r>
          </w:p>
        </w:tc>
        <w:tc>
          <w:tcPr>
            <w:tcW w:w="2835" w:type="dxa"/>
          </w:tcPr>
          <w:p w14:paraId="00E90182" w14:textId="77777777" w:rsidR="00B719FC" w:rsidRPr="00295348" w:rsidRDefault="0095176C" w:rsidP="009E6A2F">
            <w:pPr>
              <w:spacing w:after="0" w:line="240" w:lineRule="auto"/>
              <w:ind w:left="142" w:right="128"/>
              <w:jc w:val="both"/>
              <w:rPr>
                <w:rFonts w:ascii="Times New Roman" w:hAnsi="Times New Roman"/>
                <w:bCs/>
                <w:sz w:val="24"/>
                <w:szCs w:val="24"/>
              </w:rPr>
            </w:pPr>
            <w:r w:rsidRPr="00295348">
              <w:rPr>
                <w:rFonts w:ascii="Times New Roman" w:hAnsi="Times New Roman"/>
                <w:bCs/>
                <w:sz w:val="24"/>
                <w:szCs w:val="24"/>
              </w:rPr>
              <w:t>Citas starptautiskās saistības</w:t>
            </w:r>
          </w:p>
        </w:tc>
        <w:tc>
          <w:tcPr>
            <w:tcW w:w="5969" w:type="dxa"/>
          </w:tcPr>
          <w:p w14:paraId="05EB8FE7" w14:textId="77777777" w:rsidR="00B719FC" w:rsidRPr="00295348" w:rsidRDefault="0095176C" w:rsidP="009E6A2F">
            <w:pPr>
              <w:spacing w:after="0" w:line="240" w:lineRule="auto"/>
              <w:ind w:left="142" w:right="128"/>
              <w:jc w:val="both"/>
              <w:rPr>
                <w:rFonts w:ascii="Times New Roman" w:hAnsi="Times New Roman"/>
                <w:bCs/>
                <w:sz w:val="24"/>
                <w:szCs w:val="24"/>
              </w:rPr>
            </w:pPr>
            <w:r w:rsidRPr="00295348">
              <w:rPr>
                <w:rFonts w:ascii="Times New Roman" w:hAnsi="Times New Roman"/>
                <w:bCs/>
                <w:sz w:val="24"/>
                <w:szCs w:val="24"/>
              </w:rPr>
              <w:t xml:space="preserve">Noteikumu projekts šo jomu neskar. </w:t>
            </w:r>
          </w:p>
        </w:tc>
      </w:tr>
      <w:tr w:rsidR="00C640A3" w14:paraId="463E709C" w14:textId="77777777" w:rsidTr="009E6A2F">
        <w:tc>
          <w:tcPr>
            <w:tcW w:w="522" w:type="dxa"/>
          </w:tcPr>
          <w:p w14:paraId="409C5694" w14:textId="77777777" w:rsidR="00B719FC" w:rsidRPr="00295348" w:rsidRDefault="0095176C" w:rsidP="009E6A2F">
            <w:pPr>
              <w:spacing w:before="120" w:after="120" w:line="240" w:lineRule="auto"/>
              <w:jc w:val="center"/>
              <w:rPr>
                <w:rFonts w:ascii="Times New Roman" w:hAnsi="Times New Roman"/>
                <w:bCs/>
                <w:sz w:val="24"/>
                <w:szCs w:val="24"/>
              </w:rPr>
            </w:pPr>
            <w:r w:rsidRPr="00295348">
              <w:rPr>
                <w:rFonts w:ascii="Times New Roman" w:hAnsi="Times New Roman"/>
                <w:bCs/>
                <w:sz w:val="24"/>
                <w:szCs w:val="24"/>
              </w:rPr>
              <w:t>3.</w:t>
            </w:r>
          </w:p>
        </w:tc>
        <w:tc>
          <w:tcPr>
            <w:tcW w:w="2835" w:type="dxa"/>
          </w:tcPr>
          <w:p w14:paraId="48B22FA7" w14:textId="77777777" w:rsidR="00B719FC" w:rsidRPr="00295348" w:rsidRDefault="0095176C" w:rsidP="009E6A2F">
            <w:pPr>
              <w:spacing w:after="0" w:line="240" w:lineRule="auto"/>
              <w:ind w:left="142" w:right="128"/>
              <w:jc w:val="both"/>
              <w:rPr>
                <w:rFonts w:ascii="Times New Roman" w:hAnsi="Times New Roman"/>
                <w:bCs/>
                <w:sz w:val="24"/>
                <w:szCs w:val="24"/>
              </w:rPr>
            </w:pPr>
            <w:r w:rsidRPr="00295348">
              <w:rPr>
                <w:rFonts w:ascii="Times New Roman" w:hAnsi="Times New Roman"/>
                <w:sz w:val="24"/>
                <w:szCs w:val="24"/>
              </w:rPr>
              <w:t xml:space="preserve">Cita </w:t>
            </w:r>
            <w:r w:rsidRPr="00295348">
              <w:rPr>
                <w:rFonts w:ascii="Times New Roman" w:hAnsi="Times New Roman"/>
                <w:bCs/>
                <w:sz w:val="24"/>
                <w:szCs w:val="24"/>
              </w:rPr>
              <w:t>informācija</w:t>
            </w:r>
          </w:p>
        </w:tc>
        <w:tc>
          <w:tcPr>
            <w:tcW w:w="5969" w:type="dxa"/>
          </w:tcPr>
          <w:p w14:paraId="76DAE2DF" w14:textId="77777777" w:rsidR="00B719FC" w:rsidRPr="00295348" w:rsidRDefault="0095176C" w:rsidP="009E6A2F">
            <w:pPr>
              <w:spacing w:after="0" w:line="240" w:lineRule="auto"/>
              <w:ind w:left="142" w:right="128"/>
              <w:jc w:val="both"/>
              <w:rPr>
                <w:rFonts w:ascii="Times New Roman" w:hAnsi="Times New Roman"/>
                <w:bCs/>
                <w:sz w:val="24"/>
                <w:szCs w:val="24"/>
              </w:rPr>
            </w:pPr>
            <w:r w:rsidRPr="00295348">
              <w:rPr>
                <w:rFonts w:ascii="Times New Roman" w:hAnsi="Times New Roman"/>
                <w:bCs/>
                <w:sz w:val="24"/>
                <w:szCs w:val="24"/>
              </w:rPr>
              <w:t>Nav.</w:t>
            </w:r>
          </w:p>
        </w:tc>
      </w:tr>
    </w:tbl>
    <w:p w14:paraId="6472E437" w14:textId="77777777" w:rsidR="001C5253" w:rsidRPr="00295348" w:rsidRDefault="001C5253" w:rsidP="009E6A2F">
      <w:pPr>
        <w:spacing w:after="0" w:line="240" w:lineRule="auto"/>
        <w:rPr>
          <w:rFonts w:ascii="Times New Roman" w:hAnsi="Times New Roman"/>
          <w:sz w:val="24"/>
          <w:szCs w:val="24"/>
        </w:rPr>
      </w:pPr>
    </w:p>
    <w:tbl>
      <w:tblPr>
        <w:tblW w:w="932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65"/>
        <w:gridCol w:w="2298"/>
        <w:gridCol w:w="2331"/>
        <w:gridCol w:w="2332"/>
      </w:tblGrid>
      <w:tr w:rsidR="00C640A3" w14:paraId="62D3A5E9" w14:textId="77777777" w:rsidTr="009E6A2F">
        <w:tc>
          <w:tcPr>
            <w:tcW w:w="9326" w:type="dxa"/>
            <w:gridSpan w:val="4"/>
            <w:hideMark/>
          </w:tcPr>
          <w:p w14:paraId="26AA0020" w14:textId="77777777" w:rsidR="00683E90" w:rsidRPr="00295348" w:rsidRDefault="0095176C" w:rsidP="009E6A2F">
            <w:pPr>
              <w:spacing w:before="120" w:after="120" w:line="240" w:lineRule="auto"/>
              <w:jc w:val="center"/>
              <w:rPr>
                <w:rFonts w:ascii="Times New Roman" w:hAnsi="Times New Roman"/>
                <w:b/>
                <w:bCs/>
                <w:sz w:val="24"/>
                <w:szCs w:val="24"/>
              </w:rPr>
            </w:pPr>
            <w:r w:rsidRPr="00295348">
              <w:rPr>
                <w:rFonts w:ascii="Times New Roman" w:hAnsi="Times New Roman"/>
                <w:b/>
                <w:bCs/>
                <w:sz w:val="24"/>
                <w:szCs w:val="24"/>
              </w:rPr>
              <w:lastRenderedPageBreak/>
              <w:t>1.tabula. Tiesību akta projekta atbilstība ES tiesību aktiem</w:t>
            </w:r>
          </w:p>
        </w:tc>
      </w:tr>
      <w:tr w:rsidR="00C640A3" w14:paraId="26735038" w14:textId="77777777" w:rsidTr="009E6A2F">
        <w:tc>
          <w:tcPr>
            <w:tcW w:w="2365" w:type="dxa"/>
          </w:tcPr>
          <w:p w14:paraId="6C90D720" w14:textId="77777777" w:rsidR="00683E90" w:rsidRPr="00295348" w:rsidRDefault="0095176C" w:rsidP="009E6A2F">
            <w:pPr>
              <w:spacing w:after="0" w:line="240" w:lineRule="auto"/>
              <w:ind w:left="142" w:right="128"/>
              <w:jc w:val="both"/>
              <w:rPr>
                <w:rFonts w:ascii="Times New Roman" w:hAnsi="Times New Roman"/>
                <w:bCs/>
                <w:sz w:val="24"/>
                <w:szCs w:val="24"/>
              </w:rPr>
            </w:pPr>
            <w:r w:rsidRPr="00295348">
              <w:rPr>
                <w:rFonts w:ascii="Times New Roman" w:hAnsi="Times New Roman"/>
                <w:bCs/>
                <w:sz w:val="24"/>
                <w:szCs w:val="24"/>
              </w:rPr>
              <w:t>Attiecīgā ES tiesību akta datums, numurs un nosaukums</w:t>
            </w:r>
          </w:p>
        </w:tc>
        <w:tc>
          <w:tcPr>
            <w:tcW w:w="6961" w:type="dxa"/>
            <w:gridSpan w:val="3"/>
          </w:tcPr>
          <w:p w14:paraId="0B99CDA8" w14:textId="77777777" w:rsidR="00683E90" w:rsidRPr="00295348" w:rsidRDefault="0095176C" w:rsidP="009E6A2F">
            <w:pPr>
              <w:pStyle w:val="naiskr"/>
              <w:spacing w:before="0" w:beforeAutospacing="0" w:after="0" w:afterAutospacing="0"/>
              <w:jc w:val="both"/>
              <w:rPr>
                <w:highlight w:val="yellow"/>
                <w:lang w:eastAsia="en-US"/>
              </w:rPr>
            </w:pPr>
            <w:r w:rsidRPr="00295348">
              <w:rPr>
                <w:bCs/>
              </w:rPr>
              <w:t>Ar noteikumu projektu tiek ieviestas Komisijas regulas 1407/2013 prasības.</w:t>
            </w:r>
          </w:p>
        </w:tc>
      </w:tr>
      <w:tr w:rsidR="00C640A3" w14:paraId="72B4E208" w14:textId="77777777" w:rsidTr="009E6A2F">
        <w:tc>
          <w:tcPr>
            <w:tcW w:w="2365" w:type="dxa"/>
          </w:tcPr>
          <w:p w14:paraId="30D931F0" w14:textId="77777777" w:rsidR="00683E90" w:rsidRPr="00295348" w:rsidRDefault="0095176C" w:rsidP="009E6A2F">
            <w:pPr>
              <w:spacing w:before="120" w:after="120" w:line="240" w:lineRule="auto"/>
              <w:jc w:val="center"/>
              <w:rPr>
                <w:rFonts w:ascii="Times New Roman" w:hAnsi="Times New Roman"/>
                <w:bCs/>
                <w:sz w:val="24"/>
                <w:szCs w:val="24"/>
              </w:rPr>
            </w:pPr>
            <w:r w:rsidRPr="00295348">
              <w:rPr>
                <w:rFonts w:ascii="Times New Roman" w:hAnsi="Times New Roman"/>
                <w:bCs/>
                <w:sz w:val="24"/>
                <w:szCs w:val="24"/>
              </w:rPr>
              <w:t>A</w:t>
            </w:r>
          </w:p>
        </w:tc>
        <w:tc>
          <w:tcPr>
            <w:tcW w:w="2298" w:type="dxa"/>
          </w:tcPr>
          <w:p w14:paraId="175D8381" w14:textId="77777777" w:rsidR="00683E90" w:rsidRPr="00295348" w:rsidRDefault="0095176C" w:rsidP="009E6A2F">
            <w:pPr>
              <w:spacing w:before="120" w:after="120" w:line="240" w:lineRule="auto"/>
              <w:jc w:val="center"/>
              <w:rPr>
                <w:rFonts w:ascii="Times New Roman" w:hAnsi="Times New Roman"/>
                <w:bCs/>
                <w:sz w:val="24"/>
                <w:szCs w:val="24"/>
              </w:rPr>
            </w:pPr>
            <w:r w:rsidRPr="00295348">
              <w:rPr>
                <w:rFonts w:ascii="Times New Roman" w:hAnsi="Times New Roman"/>
                <w:bCs/>
                <w:sz w:val="24"/>
                <w:szCs w:val="24"/>
              </w:rPr>
              <w:t>B</w:t>
            </w:r>
          </w:p>
        </w:tc>
        <w:tc>
          <w:tcPr>
            <w:tcW w:w="2331" w:type="dxa"/>
          </w:tcPr>
          <w:p w14:paraId="798AB1FE" w14:textId="77777777" w:rsidR="00683E90" w:rsidRPr="00295348" w:rsidRDefault="0095176C" w:rsidP="009E6A2F">
            <w:pPr>
              <w:spacing w:before="120" w:after="120" w:line="240" w:lineRule="auto"/>
              <w:jc w:val="center"/>
              <w:rPr>
                <w:rFonts w:ascii="Times New Roman" w:hAnsi="Times New Roman"/>
                <w:bCs/>
                <w:sz w:val="24"/>
                <w:szCs w:val="24"/>
              </w:rPr>
            </w:pPr>
            <w:r w:rsidRPr="00295348">
              <w:rPr>
                <w:rFonts w:ascii="Times New Roman" w:hAnsi="Times New Roman"/>
                <w:bCs/>
                <w:sz w:val="24"/>
                <w:szCs w:val="24"/>
              </w:rPr>
              <w:t>C</w:t>
            </w:r>
          </w:p>
        </w:tc>
        <w:tc>
          <w:tcPr>
            <w:tcW w:w="2332" w:type="dxa"/>
          </w:tcPr>
          <w:p w14:paraId="58DB5E13" w14:textId="77777777" w:rsidR="00683E90" w:rsidRPr="00295348" w:rsidRDefault="0095176C" w:rsidP="009E6A2F">
            <w:pPr>
              <w:spacing w:before="120" w:after="120" w:line="240" w:lineRule="auto"/>
              <w:jc w:val="center"/>
              <w:rPr>
                <w:rFonts w:ascii="Times New Roman" w:hAnsi="Times New Roman"/>
                <w:bCs/>
                <w:sz w:val="24"/>
                <w:szCs w:val="24"/>
              </w:rPr>
            </w:pPr>
            <w:r w:rsidRPr="00295348">
              <w:rPr>
                <w:rFonts w:ascii="Times New Roman" w:hAnsi="Times New Roman"/>
                <w:bCs/>
                <w:sz w:val="24"/>
                <w:szCs w:val="24"/>
              </w:rPr>
              <w:t>D</w:t>
            </w:r>
          </w:p>
        </w:tc>
      </w:tr>
      <w:tr w:rsidR="00C640A3" w14:paraId="241E234C" w14:textId="77777777" w:rsidTr="009E6A2F">
        <w:tc>
          <w:tcPr>
            <w:tcW w:w="2365" w:type="dxa"/>
          </w:tcPr>
          <w:p w14:paraId="205032A9" w14:textId="77777777" w:rsidR="00683E90" w:rsidRPr="00295348" w:rsidRDefault="0095176C" w:rsidP="009E6A2F">
            <w:pPr>
              <w:spacing w:after="0" w:line="240" w:lineRule="auto"/>
              <w:ind w:left="142" w:right="128"/>
              <w:jc w:val="both"/>
              <w:rPr>
                <w:rFonts w:ascii="Times New Roman" w:hAnsi="Times New Roman"/>
                <w:bCs/>
                <w:sz w:val="24"/>
                <w:szCs w:val="24"/>
              </w:rPr>
            </w:pPr>
            <w:r w:rsidRPr="00295348">
              <w:rPr>
                <w:rFonts w:ascii="Times New Roman" w:hAnsi="Times New Roman"/>
                <w:bCs/>
                <w:sz w:val="24"/>
                <w:szCs w:val="24"/>
              </w:rPr>
              <w:t xml:space="preserve">Attiecīgā ES tiesību akta panta numurs (uzskaitot katru tiesību akta </w:t>
            </w:r>
          </w:p>
          <w:p w14:paraId="3FB44AA5" w14:textId="77777777" w:rsidR="00683E90" w:rsidRPr="00295348" w:rsidRDefault="0095176C" w:rsidP="009E6A2F">
            <w:pPr>
              <w:spacing w:before="120" w:after="120" w:line="240" w:lineRule="auto"/>
              <w:jc w:val="center"/>
              <w:rPr>
                <w:rFonts w:ascii="Times New Roman" w:hAnsi="Times New Roman"/>
                <w:bCs/>
                <w:sz w:val="24"/>
                <w:szCs w:val="24"/>
              </w:rPr>
            </w:pPr>
            <w:r w:rsidRPr="00295348">
              <w:rPr>
                <w:rFonts w:ascii="Times New Roman" w:hAnsi="Times New Roman"/>
                <w:bCs/>
                <w:sz w:val="24"/>
                <w:szCs w:val="24"/>
              </w:rPr>
              <w:t>vienību – pantu, daļu, punktu, apakšpunktu)</w:t>
            </w:r>
          </w:p>
        </w:tc>
        <w:tc>
          <w:tcPr>
            <w:tcW w:w="2298" w:type="dxa"/>
          </w:tcPr>
          <w:p w14:paraId="02A08033" w14:textId="77777777" w:rsidR="00683E90" w:rsidRPr="00295348" w:rsidRDefault="0095176C" w:rsidP="009E6A2F">
            <w:pPr>
              <w:spacing w:after="0" w:line="240" w:lineRule="auto"/>
              <w:ind w:left="142" w:right="130"/>
              <w:jc w:val="both"/>
              <w:rPr>
                <w:rFonts w:ascii="Times New Roman" w:hAnsi="Times New Roman"/>
                <w:bCs/>
                <w:sz w:val="24"/>
                <w:szCs w:val="24"/>
              </w:rPr>
            </w:pPr>
            <w:r w:rsidRPr="00295348">
              <w:rPr>
                <w:rFonts w:ascii="Times New Roman" w:hAnsi="Times New Roman"/>
                <w:bCs/>
                <w:sz w:val="24"/>
                <w:szCs w:val="24"/>
              </w:rPr>
              <w:t>Projekta vienība, kas pārņem vai ievieš katru šīs tabulas A ailē minēto ES tiesību akta vienību, vai tiesību akts, kur attiecīgā ES t</w:t>
            </w:r>
            <w:r w:rsidRPr="00295348">
              <w:rPr>
                <w:rFonts w:ascii="Times New Roman" w:hAnsi="Times New Roman"/>
                <w:bCs/>
                <w:sz w:val="24"/>
                <w:szCs w:val="24"/>
              </w:rPr>
              <w:t>iesību akta vienība pārņemta vai ieviesta</w:t>
            </w:r>
          </w:p>
        </w:tc>
        <w:tc>
          <w:tcPr>
            <w:tcW w:w="2331" w:type="dxa"/>
          </w:tcPr>
          <w:p w14:paraId="6262D95A" w14:textId="77777777" w:rsidR="00683E90" w:rsidRPr="00295348" w:rsidRDefault="0095176C" w:rsidP="009E6A2F">
            <w:pPr>
              <w:spacing w:after="0" w:line="240" w:lineRule="auto"/>
              <w:ind w:left="142" w:right="128"/>
              <w:jc w:val="both"/>
              <w:rPr>
                <w:rFonts w:ascii="Times New Roman" w:hAnsi="Times New Roman"/>
                <w:bCs/>
                <w:sz w:val="24"/>
                <w:szCs w:val="24"/>
              </w:rPr>
            </w:pPr>
            <w:r w:rsidRPr="00295348">
              <w:rPr>
                <w:rFonts w:ascii="Times New Roman" w:hAnsi="Times New Roman"/>
                <w:bCs/>
                <w:sz w:val="24"/>
                <w:szCs w:val="24"/>
              </w:rPr>
              <w:t>Informācija par to, vai šīs tabulas A ailē minētās ES tiesību akta vienības tiek pārņemtas vai ieviestas pilnībā vai daļēji.</w:t>
            </w:r>
          </w:p>
          <w:p w14:paraId="05392DB7" w14:textId="77777777" w:rsidR="00683E90" w:rsidRPr="00295348" w:rsidRDefault="0095176C" w:rsidP="009E6A2F">
            <w:pPr>
              <w:spacing w:after="0" w:line="240" w:lineRule="auto"/>
              <w:ind w:left="142" w:right="128"/>
              <w:jc w:val="both"/>
              <w:rPr>
                <w:rFonts w:ascii="Times New Roman" w:hAnsi="Times New Roman"/>
                <w:bCs/>
                <w:sz w:val="24"/>
                <w:szCs w:val="24"/>
              </w:rPr>
            </w:pPr>
            <w:r w:rsidRPr="00295348">
              <w:rPr>
                <w:rFonts w:ascii="Times New Roman" w:hAnsi="Times New Roman"/>
                <w:bCs/>
                <w:sz w:val="24"/>
                <w:szCs w:val="24"/>
              </w:rPr>
              <w:t>Ja attiecīgā ES tiesību akta vienība tiek pārņemta vai ieviesta daļēji, – sniedz attiecīg</w:t>
            </w:r>
            <w:r w:rsidRPr="00295348">
              <w:rPr>
                <w:rFonts w:ascii="Times New Roman" w:hAnsi="Times New Roman"/>
                <w:bCs/>
                <w:sz w:val="24"/>
                <w:szCs w:val="24"/>
              </w:rPr>
              <w:t>u skaidrojumu, kā arī precīzi norāda, kad un kādā veidā ES tiesību akta vienība tiks pārņemta vai ieviesta pilnībā.</w:t>
            </w:r>
          </w:p>
          <w:p w14:paraId="7D9B6BB1" w14:textId="77777777" w:rsidR="00683E90" w:rsidRPr="00295348" w:rsidRDefault="0095176C" w:rsidP="009E6A2F">
            <w:pPr>
              <w:spacing w:after="0" w:line="240" w:lineRule="auto"/>
              <w:ind w:left="142" w:right="128"/>
              <w:jc w:val="both"/>
              <w:rPr>
                <w:rFonts w:ascii="Times New Roman" w:hAnsi="Times New Roman"/>
                <w:bCs/>
                <w:sz w:val="24"/>
                <w:szCs w:val="24"/>
              </w:rPr>
            </w:pPr>
            <w:r w:rsidRPr="00295348">
              <w:rPr>
                <w:rFonts w:ascii="Times New Roman" w:hAnsi="Times New Roman"/>
                <w:bCs/>
                <w:sz w:val="24"/>
                <w:szCs w:val="24"/>
              </w:rPr>
              <w:t>Norāda institūciju, kas ir atbildīga par šo saistību izpildi pilnībā</w:t>
            </w:r>
          </w:p>
        </w:tc>
        <w:tc>
          <w:tcPr>
            <w:tcW w:w="2332" w:type="dxa"/>
          </w:tcPr>
          <w:p w14:paraId="4E7F5791" w14:textId="77777777" w:rsidR="00683E90" w:rsidRPr="00295348" w:rsidRDefault="0095176C" w:rsidP="009E6A2F">
            <w:pPr>
              <w:spacing w:after="0" w:line="240" w:lineRule="auto"/>
              <w:ind w:left="142" w:right="128"/>
              <w:jc w:val="both"/>
              <w:rPr>
                <w:rFonts w:ascii="Times New Roman" w:hAnsi="Times New Roman"/>
                <w:bCs/>
                <w:sz w:val="24"/>
                <w:szCs w:val="24"/>
              </w:rPr>
            </w:pPr>
            <w:r w:rsidRPr="00295348">
              <w:rPr>
                <w:rFonts w:ascii="Times New Roman" w:hAnsi="Times New Roman"/>
                <w:bCs/>
                <w:sz w:val="24"/>
                <w:szCs w:val="24"/>
              </w:rPr>
              <w:t xml:space="preserve">Informācija par to, vai šīs tabulas B ailē minētās projekta vienības </w:t>
            </w:r>
            <w:r w:rsidRPr="00295348">
              <w:rPr>
                <w:rFonts w:ascii="Times New Roman" w:hAnsi="Times New Roman"/>
                <w:bCs/>
                <w:sz w:val="24"/>
                <w:szCs w:val="24"/>
              </w:rPr>
              <w:t>paredz stingrākas prasības nekā šīs tabulas A ailē minētās ES tiesību akta vienības.</w:t>
            </w:r>
          </w:p>
          <w:p w14:paraId="064F2FAB" w14:textId="77777777" w:rsidR="00683E90" w:rsidRPr="00295348" w:rsidRDefault="0095176C" w:rsidP="009E6A2F">
            <w:pPr>
              <w:spacing w:after="0" w:line="240" w:lineRule="auto"/>
              <w:ind w:left="142" w:right="128"/>
              <w:jc w:val="both"/>
              <w:rPr>
                <w:rFonts w:ascii="Times New Roman" w:hAnsi="Times New Roman"/>
                <w:bCs/>
                <w:sz w:val="24"/>
                <w:szCs w:val="24"/>
              </w:rPr>
            </w:pPr>
            <w:r w:rsidRPr="00295348">
              <w:rPr>
                <w:rFonts w:ascii="Times New Roman" w:hAnsi="Times New Roman"/>
                <w:bCs/>
                <w:sz w:val="24"/>
                <w:szCs w:val="24"/>
              </w:rPr>
              <w:t>Ja projekts satur stingrākas prasības nekā attiecīgais ES tiesību akts, – norāda pamatojumu un samērīgumu.</w:t>
            </w:r>
          </w:p>
          <w:p w14:paraId="26E46C5E" w14:textId="77777777" w:rsidR="00683E90" w:rsidRPr="00295348" w:rsidRDefault="0095176C" w:rsidP="009E6A2F">
            <w:pPr>
              <w:spacing w:after="0" w:line="240" w:lineRule="auto"/>
              <w:ind w:left="142" w:right="128"/>
              <w:jc w:val="both"/>
              <w:rPr>
                <w:rFonts w:ascii="Times New Roman" w:hAnsi="Times New Roman"/>
                <w:bCs/>
                <w:sz w:val="24"/>
                <w:szCs w:val="24"/>
              </w:rPr>
            </w:pPr>
            <w:r w:rsidRPr="00295348">
              <w:rPr>
                <w:rFonts w:ascii="Times New Roman" w:hAnsi="Times New Roman"/>
                <w:bCs/>
                <w:sz w:val="24"/>
                <w:szCs w:val="24"/>
              </w:rPr>
              <w:t>Norāda iespējamās alternatīvas (t.sk. alternatīvas, kas neparedz</w:t>
            </w:r>
            <w:r w:rsidRPr="00295348">
              <w:rPr>
                <w:rFonts w:ascii="Times New Roman" w:hAnsi="Times New Roman"/>
                <w:bCs/>
                <w:sz w:val="24"/>
                <w:szCs w:val="24"/>
              </w:rPr>
              <w:t xml:space="preserve"> tiesiskā regulējuma izstrādi) – kādos gadījumos būtu iespējams izvairīties no stingrāku prasību noteikšanas, nekā paredzēts attiecīgajos ES tiesību aktos</w:t>
            </w:r>
          </w:p>
        </w:tc>
      </w:tr>
      <w:tr w:rsidR="00C640A3" w14:paraId="4A382914" w14:textId="77777777" w:rsidTr="009E6A2F">
        <w:trPr>
          <w:trHeight w:val="1233"/>
        </w:trPr>
        <w:tc>
          <w:tcPr>
            <w:tcW w:w="2365" w:type="dxa"/>
          </w:tcPr>
          <w:p w14:paraId="333CE996" w14:textId="77777777" w:rsidR="001C125B" w:rsidRPr="00295348" w:rsidRDefault="0095176C" w:rsidP="00F64E3B">
            <w:pPr>
              <w:spacing w:line="240" w:lineRule="auto"/>
              <w:ind w:left="114"/>
              <w:rPr>
                <w:rFonts w:ascii="Times New Roman" w:hAnsi="Times New Roman"/>
                <w:sz w:val="24"/>
                <w:szCs w:val="24"/>
              </w:rPr>
            </w:pPr>
            <w:r w:rsidRPr="00295348">
              <w:rPr>
                <w:rFonts w:ascii="Times New Roman" w:hAnsi="Times New Roman"/>
                <w:sz w:val="24"/>
                <w:szCs w:val="24"/>
              </w:rPr>
              <w:t>Komisijas regulas Nr.1407/2013 1.pant</w:t>
            </w:r>
            <w:r w:rsidR="00AB4789" w:rsidRPr="00295348">
              <w:rPr>
                <w:rFonts w:ascii="Times New Roman" w:hAnsi="Times New Roman"/>
                <w:sz w:val="24"/>
                <w:szCs w:val="24"/>
              </w:rPr>
              <w:t>a 1.punkts</w:t>
            </w:r>
          </w:p>
        </w:tc>
        <w:tc>
          <w:tcPr>
            <w:tcW w:w="2298" w:type="dxa"/>
          </w:tcPr>
          <w:p w14:paraId="42D9E434" w14:textId="77777777" w:rsidR="001C125B" w:rsidRPr="00295348" w:rsidRDefault="0095176C" w:rsidP="009E6A2F">
            <w:pPr>
              <w:spacing w:after="0" w:line="240" w:lineRule="auto"/>
              <w:ind w:left="142" w:right="130"/>
              <w:rPr>
                <w:rFonts w:ascii="Times New Roman" w:hAnsi="Times New Roman"/>
                <w:bCs/>
                <w:sz w:val="24"/>
                <w:szCs w:val="24"/>
              </w:rPr>
            </w:pPr>
            <w:r w:rsidRPr="00295348">
              <w:rPr>
                <w:rFonts w:ascii="Times New Roman" w:hAnsi="Times New Roman"/>
                <w:iCs/>
                <w:sz w:val="24"/>
                <w:szCs w:val="24"/>
              </w:rPr>
              <w:t>Noteikumu projekta 1</w:t>
            </w:r>
            <w:r w:rsidR="00AB4789" w:rsidRPr="00295348">
              <w:rPr>
                <w:rFonts w:ascii="Times New Roman" w:hAnsi="Times New Roman"/>
                <w:iCs/>
                <w:sz w:val="24"/>
                <w:szCs w:val="24"/>
              </w:rPr>
              <w:t>2</w:t>
            </w:r>
            <w:r w:rsidRPr="00295348">
              <w:rPr>
                <w:rFonts w:ascii="Times New Roman" w:hAnsi="Times New Roman"/>
                <w:iCs/>
                <w:sz w:val="24"/>
                <w:szCs w:val="24"/>
              </w:rPr>
              <w:t>.punkts</w:t>
            </w:r>
          </w:p>
        </w:tc>
        <w:tc>
          <w:tcPr>
            <w:tcW w:w="2331" w:type="dxa"/>
          </w:tcPr>
          <w:p w14:paraId="3C146805" w14:textId="77777777" w:rsidR="001C125B" w:rsidRPr="00295348" w:rsidRDefault="0095176C" w:rsidP="009E6A2F">
            <w:pPr>
              <w:spacing w:after="0" w:line="240" w:lineRule="auto"/>
              <w:ind w:left="142" w:right="130"/>
              <w:rPr>
                <w:rFonts w:ascii="Times New Roman" w:hAnsi="Times New Roman"/>
                <w:bCs/>
                <w:i/>
                <w:sz w:val="24"/>
                <w:szCs w:val="24"/>
              </w:rPr>
            </w:pPr>
            <w:r w:rsidRPr="00295348">
              <w:rPr>
                <w:rFonts w:ascii="Times New Roman" w:hAnsi="Times New Roman"/>
                <w:i/>
                <w:iCs/>
                <w:sz w:val="24"/>
                <w:szCs w:val="24"/>
              </w:rPr>
              <w:t>Ieviesta pilnībā</w:t>
            </w:r>
          </w:p>
        </w:tc>
        <w:tc>
          <w:tcPr>
            <w:tcW w:w="2332" w:type="dxa"/>
          </w:tcPr>
          <w:p w14:paraId="75E76C71" w14:textId="77777777" w:rsidR="001C125B" w:rsidRPr="00295348" w:rsidRDefault="0095176C" w:rsidP="009E6A2F">
            <w:pPr>
              <w:spacing w:after="0" w:line="240" w:lineRule="auto"/>
              <w:ind w:left="142" w:right="130"/>
              <w:rPr>
                <w:rFonts w:ascii="Times New Roman" w:hAnsi="Times New Roman"/>
                <w:bCs/>
                <w:i/>
                <w:sz w:val="24"/>
                <w:szCs w:val="24"/>
              </w:rPr>
            </w:pPr>
            <w:r w:rsidRPr="00295348">
              <w:rPr>
                <w:rFonts w:ascii="Times New Roman" w:hAnsi="Times New Roman"/>
                <w:i/>
                <w:iCs/>
                <w:sz w:val="24"/>
                <w:szCs w:val="24"/>
              </w:rPr>
              <w:t>Neparedz stingrākas prasības</w:t>
            </w:r>
          </w:p>
        </w:tc>
      </w:tr>
      <w:tr w:rsidR="00C640A3" w14:paraId="13F9D6A2" w14:textId="77777777" w:rsidTr="009E6A2F">
        <w:trPr>
          <w:trHeight w:val="1233"/>
        </w:trPr>
        <w:tc>
          <w:tcPr>
            <w:tcW w:w="2365" w:type="dxa"/>
          </w:tcPr>
          <w:p w14:paraId="678CD22F" w14:textId="77777777" w:rsidR="001C125B" w:rsidRPr="00295348" w:rsidRDefault="0095176C" w:rsidP="00F64E3B">
            <w:pPr>
              <w:spacing w:after="0" w:line="240" w:lineRule="auto"/>
              <w:ind w:left="114" w:right="130"/>
              <w:jc w:val="both"/>
              <w:rPr>
                <w:rFonts w:ascii="Times New Roman" w:hAnsi="Times New Roman"/>
                <w:bCs/>
                <w:sz w:val="24"/>
                <w:szCs w:val="24"/>
              </w:rPr>
            </w:pPr>
            <w:r w:rsidRPr="00295348">
              <w:rPr>
                <w:rFonts w:ascii="Times New Roman" w:hAnsi="Times New Roman"/>
                <w:sz w:val="24"/>
                <w:szCs w:val="24"/>
              </w:rPr>
              <w:t>Komisijas regula Nr.1407/2013</w:t>
            </w:r>
          </w:p>
        </w:tc>
        <w:tc>
          <w:tcPr>
            <w:tcW w:w="2298" w:type="dxa"/>
          </w:tcPr>
          <w:p w14:paraId="206840D3" w14:textId="77777777" w:rsidR="001C125B" w:rsidRPr="00295348" w:rsidRDefault="0095176C" w:rsidP="009E6A2F">
            <w:pPr>
              <w:spacing w:after="0" w:line="240" w:lineRule="auto"/>
              <w:ind w:left="142" w:right="130"/>
              <w:rPr>
                <w:rFonts w:ascii="Times New Roman" w:hAnsi="Times New Roman"/>
                <w:bCs/>
                <w:sz w:val="24"/>
                <w:szCs w:val="24"/>
              </w:rPr>
            </w:pPr>
            <w:r w:rsidRPr="00295348">
              <w:rPr>
                <w:rFonts w:ascii="Times New Roman" w:hAnsi="Times New Roman"/>
                <w:bCs/>
                <w:sz w:val="24"/>
                <w:szCs w:val="24"/>
              </w:rPr>
              <w:t xml:space="preserve">Vispārīga atsauce Noteikumu projekta </w:t>
            </w:r>
            <w:r w:rsidR="00AB4789" w:rsidRPr="00295348">
              <w:rPr>
                <w:rFonts w:ascii="Times New Roman" w:hAnsi="Times New Roman"/>
                <w:bCs/>
                <w:sz w:val="24"/>
                <w:szCs w:val="24"/>
              </w:rPr>
              <w:t>30</w:t>
            </w:r>
            <w:r w:rsidRPr="00295348">
              <w:rPr>
                <w:rFonts w:ascii="Times New Roman" w:hAnsi="Times New Roman"/>
                <w:bCs/>
                <w:sz w:val="24"/>
                <w:szCs w:val="24"/>
              </w:rPr>
              <w:t>.punktā</w:t>
            </w:r>
          </w:p>
        </w:tc>
        <w:tc>
          <w:tcPr>
            <w:tcW w:w="2331" w:type="dxa"/>
          </w:tcPr>
          <w:p w14:paraId="5A8B99C5" w14:textId="77777777" w:rsidR="001C125B" w:rsidRPr="00295348" w:rsidRDefault="0095176C" w:rsidP="009E6A2F">
            <w:pPr>
              <w:spacing w:after="0" w:line="240" w:lineRule="auto"/>
              <w:ind w:left="142" w:right="130"/>
              <w:rPr>
                <w:rFonts w:ascii="Times New Roman" w:hAnsi="Times New Roman"/>
                <w:bCs/>
                <w:i/>
                <w:sz w:val="24"/>
                <w:szCs w:val="24"/>
              </w:rPr>
            </w:pPr>
            <w:r w:rsidRPr="00295348">
              <w:rPr>
                <w:rFonts w:ascii="Times New Roman" w:hAnsi="Times New Roman"/>
                <w:i/>
                <w:iCs/>
                <w:sz w:val="24"/>
                <w:szCs w:val="24"/>
              </w:rPr>
              <w:t>Ieviesta pilnībā</w:t>
            </w:r>
          </w:p>
        </w:tc>
        <w:tc>
          <w:tcPr>
            <w:tcW w:w="2332" w:type="dxa"/>
          </w:tcPr>
          <w:p w14:paraId="38970078" w14:textId="77777777" w:rsidR="001C125B" w:rsidRPr="00295348" w:rsidRDefault="0095176C" w:rsidP="009E6A2F">
            <w:pPr>
              <w:spacing w:after="0" w:line="240" w:lineRule="auto"/>
              <w:ind w:left="142" w:right="130"/>
              <w:jc w:val="center"/>
              <w:rPr>
                <w:rFonts w:ascii="Times New Roman" w:hAnsi="Times New Roman"/>
                <w:bCs/>
                <w:i/>
                <w:sz w:val="24"/>
                <w:szCs w:val="24"/>
              </w:rPr>
            </w:pPr>
            <w:r w:rsidRPr="00295348">
              <w:rPr>
                <w:rFonts w:ascii="Times New Roman" w:hAnsi="Times New Roman"/>
                <w:i/>
                <w:iCs/>
                <w:sz w:val="24"/>
                <w:szCs w:val="24"/>
              </w:rPr>
              <w:t>Neparedz stingrākas prasības</w:t>
            </w:r>
          </w:p>
        </w:tc>
      </w:tr>
      <w:tr w:rsidR="00C640A3" w14:paraId="0980A92A" w14:textId="77777777" w:rsidTr="009E6A2F">
        <w:trPr>
          <w:trHeight w:val="1233"/>
        </w:trPr>
        <w:tc>
          <w:tcPr>
            <w:tcW w:w="2365" w:type="dxa"/>
          </w:tcPr>
          <w:p w14:paraId="72ABD2ED" w14:textId="77777777" w:rsidR="00AB4789" w:rsidRPr="00295348" w:rsidRDefault="0095176C" w:rsidP="009E6A2F">
            <w:pPr>
              <w:spacing w:after="0" w:line="240" w:lineRule="auto"/>
              <w:ind w:left="142" w:right="130"/>
              <w:jc w:val="both"/>
              <w:rPr>
                <w:rFonts w:ascii="Times New Roman" w:hAnsi="Times New Roman"/>
                <w:bCs/>
                <w:sz w:val="24"/>
                <w:szCs w:val="24"/>
              </w:rPr>
            </w:pPr>
            <w:r w:rsidRPr="00295348">
              <w:rPr>
                <w:rFonts w:ascii="Times New Roman" w:hAnsi="Times New Roman"/>
                <w:sz w:val="24"/>
                <w:szCs w:val="24"/>
              </w:rPr>
              <w:t xml:space="preserve">Komisijas regulas Nr.1407/2013 3.panta 8.punkts un </w:t>
            </w:r>
            <w:r w:rsidR="009E6A2F" w:rsidRPr="00295348">
              <w:rPr>
                <w:rFonts w:ascii="Times New Roman" w:hAnsi="Times New Roman"/>
                <w:sz w:val="24"/>
                <w:szCs w:val="24"/>
              </w:rPr>
              <w:t>2.panta 2.punkts</w:t>
            </w:r>
          </w:p>
        </w:tc>
        <w:tc>
          <w:tcPr>
            <w:tcW w:w="2298" w:type="dxa"/>
          </w:tcPr>
          <w:p w14:paraId="44C7B247" w14:textId="77777777" w:rsidR="00AB4789" w:rsidRPr="00295348" w:rsidRDefault="0095176C" w:rsidP="009E6A2F">
            <w:pPr>
              <w:spacing w:after="0" w:line="240" w:lineRule="auto"/>
              <w:ind w:left="142" w:right="130"/>
              <w:rPr>
                <w:rFonts w:ascii="Times New Roman" w:hAnsi="Times New Roman"/>
                <w:bCs/>
                <w:sz w:val="24"/>
                <w:szCs w:val="24"/>
              </w:rPr>
            </w:pPr>
            <w:r w:rsidRPr="00295348">
              <w:rPr>
                <w:rFonts w:ascii="Times New Roman" w:hAnsi="Times New Roman"/>
                <w:bCs/>
                <w:sz w:val="24"/>
                <w:szCs w:val="24"/>
              </w:rPr>
              <w:t>Noteikumu projekta 31.punkts</w:t>
            </w:r>
          </w:p>
        </w:tc>
        <w:tc>
          <w:tcPr>
            <w:tcW w:w="2331" w:type="dxa"/>
          </w:tcPr>
          <w:p w14:paraId="3C0F2216" w14:textId="77777777" w:rsidR="00AB4789" w:rsidRPr="00295348" w:rsidRDefault="0095176C" w:rsidP="00CB3310">
            <w:pPr>
              <w:spacing w:after="0" w:line="240" w:lineRule="auto"/>
              <w:ind w:left="142" w:right="130"/>
              <w:rPr>
                <w:rFonts w:ascii="Times New Roman" w:hAnsi="Times New Roman"/>
                <w:bCs/>
                <w:i/>
                <w:sz w:val="24"/>
                <w:szCs w:val="24"/>
              </w:rPr>
            </w:pPr>
            <w:r w:rsidRPr="00295348">
              <w:rPr>
                <w:rFonts w:ascii="Times New Roman" w:hAnsi="Times New Roman"/>
                <w:i/>
                <w:iCs/>
                <w:sz w:val="24"/>
                <w:szCs w:val="24"/>
              </w:rPr>
              <w:t>Ieviesta pilnībā</w:t>
            </w:r>
          </w:p>
        </w:tc>
        <w:tc>
          <w:tcPr>
            <w:tcW w:w="2332" w:type="dxa"/>
          </w:tcPr>
          <w:p w14:paraId="2B9B8D18" w14:textId="77777777" w:rsidR="00AB4789" w:rsidRPr="00295348" w:rsidRDefault="0095176C" w:rsidP="009E6A2F">
            <w:pPr>
              <w:spacing w:after="0" w:line="240" w:lineRule="auto"/>
              <w:ind w:left="142" w:right="130"/>
              <w:jc w:val="center"/>
              <w:rPr>
                <w:rFonts w:ascii="Times New Roman" w:hAnsi="Times New Roman"/>
                <w:bCs/>
                <w:i/>
                <w:sz w:val="24"/>
                <w:szCs w:val="24"/>
              </w:rPr>
            </w:pPr>
            <w:r w:rsidRPr="00295348">
              <w:rPr>
                <w:rFonts w:ascii="Times New Roman" w:hAnsi="Times New Roman"/>
                <w:i/>
                <w:iCs/>
                <w:sz w:val="24"/>
                <w:szCs w:val="24"/>
              </w:rPr>
              <w:t>Neparedz stingrākas prasības</w:t>
            </w:r>
          </w:p>
        </w:tc>
      </w:tr>
      <w:tr w:rsidR="00C640A3" w14:paraId="04E16F64" w14:textId="77777777" w:rsidTr="009E6A2F">
        <w:trPr>
          <w:trHeight w:val="1233"/>
        </w:trPr>
        <w:tc>
          <w:tcPr>
            <w:tcW w:w="2365" w:type="dxa"/>
          </w:tcPr>
          <w:p w14:paraId="27E662C3" w14:textId="77777777" w:rsidR="00AB4789" w:rsidRPr="00295348" w:rsidRDefault="0095176C" w:rsidP="009E6A2F">
            <w:pPr>
              <w:spacing w:after="0" w:line="240" w:lineRule="auto"/>
              <w:ind w:left="142" w:right="130"/>
              <w:jc w:val="both"/>
              <w:rPr>
                <w:rFonts w:ascii="Times New Roman" w:hAnsi="Times New Roman"/>
                <w:bCs/>
                <w:sz w:val="24"/>
                <w:szCs w:val="24"/>
              </w:rPr>
            </w:pPr>
            <w:r w:rsidRPr="00295348">
              <w:rPr>
                <w:rFonts w:ascii="Times New Roman" w:hAnsi="Times New Roman"/>
                <w:sz w:val="24"/>
                <w:szCs w:val="24"/>
              </w:rPr>
              <w:lastRenderedPageBreak/>
              <w:t>Komisijas regulas Nr.1407/2013 3.pants</w:t>
            </w:r>
          </w:p>
        </w:tc>
        <w:tc>
          <w:tcPr>
            <w:tcW w:w="2298" w:type="dxa"/>
          </w:tcPr>
          <w:p w14:paraId="4C6796A6" w14:textId="77777777" w:rsidR="00AB4789" w:rsidRPr="00295348" w:rsidRDefault="0095176C" w:rsidP="009E6A2F">
            <w:pPr>
              <w:spacing w:after="0" w:line="240" w:lineRule="auto"/>
              <w:ind w:left="142" w:right="130"/>
              <w:rPr>
                <w:rFonts w:ascii="Times New Roman" w:hAnsi="Times New Roman"/>
                <w:bCs/>
                <w:sz w:val="24"/>
                <w:szCs w:val="24"/>
              </w:rPr>
            </w:pPr>
            <w:r w:rsidRPr="00295348">
              <w:rPr>
                <w:rFonts w:ascii="Times New Roman" w:hAnsi="Times New Roman"/>
                <w:bCs/>
                <w:sz w:val="24"/>
                <w:szCs w:val="24"/>
              </w:rPr>
              <w:t>Noteikumu projekta 3</w:t>
            </w:r>
            <w:r w:rsidR="00CE6A64" w:rsidRPr="00295348">
              <w:rPr>
                <w:rFonts w:ascii="Times New Roman" w:hAnsi="Times New Roman"/>
                <w:bCs/>
                <w:sz w:val="24"/>
                <w:szCs w:val="24"/>
              </w:rPr>
              <w:t>3</w:t>
            </w:r>
            <w:r w:rsidRPr="00295348">
              <w:rPr>
                <w:rFonts w:ascii="Times New Roman" w:hAnsi="Times New Roman"/>
                <w:bCs/>
                <w:sz w:val="24"/>
                <w:szCs w:val="24"/>
              </w:rPr>
              <w:t>.1. apakšpunkts</w:t>
            </w:r>
          </w:p>
        </w:tc>
        <w:tc>
          <w:tcPr>
            <w:tcW w:w="2331" w:type="dxa"/>
          </w:tcPr>
          <w:p w14:paraId="3D0B46E8" w14:textId="77777777" w:rsidR="00AB4789" w:rsidRPr="00295348" w:rsidRDefault="0095176C" w:rsidP="00CB3310">
            <w:pPr>
              <w:spacing w:after="0" w:line="240" w:lineRule="auto"/>
              <w:ind w:left="142" w:right="130"/>
              <w:rPr>
                <w:rFonts w:ascii="Times New Roman" w:hAnsi="Times New Roman"/>
                <w:bCs/>
                <w:i/>
                <w:sz w:val="24"/>
                <w:szCs w:val="24"/>
              </w:rPr>
            </w:pPr>
            <w:r w:rsidRPr="00295348">
              <w:rPr>
                <w:rFonts w:ascii="Times New Roman" w:hAnsi="Times New Roman"/>
                <w:i/>
                <w:iCs/>
                <w:sz w:val="24"/>
                <w:szCs w:val="24"/>
              </w:rPr>
              <w:t>Ieviesta pilnībā</w:t>
            </w:r>
          </w:p>
        </w:tc>
        <w:tc>
          <w:tcPr>
            <w:tcW w:w="2332" w:type="dxa"/>
          </w:tcPr>
          <w:p w14:paraId="74ABFBA2" w14:textId="77777777" w:rsidR="00AB4789" w:rsidRPr="00295348" w:rsidRDefault="0095176C" w:rsidP="009E6A2F">
            <w:pPr>
              <w:spacing w:after="0" w:line="240" w:lineRule="auto"/>
              <w:ind w:left="142" w:right="130"/>
              <w:jc w:val="center"/>
              <w:rPr>
                <w:rFonts w:ascii="Times New Roman" w:hAnsi="Times New Roman"/>
                <w:bCs/>
                <w:i/>
                <w:sz w:val="24"/>
                <w:szCs w:val="24"/>
              </w:rPr>
            </w:pPr>
            <w:r w:rsidRPr="00295348">
              <w:rPr>
                <w:rFonts w:ascii="Times New Roman" w:hAnsi="Times New Roman"/>
                <w:i/>
                <w:iCs/>
                <w:sz w:val="24"/>
                <w:szCs w:val="24"/>
              </w:rPr>
              <w:t>Neparedz stingrākas prasības</w:t>
            </w:r>
          </w:p>
        </w:tc>
      </w:tr>
      <w:tr w:rsidR="00C640A3" w14:paraId="2200F408" w14:textId="77777777" w:rsidTr="009E6A2F">
        <w:trPr>
          <w:trHeight w:val="1233"/>
        </w:trPr>
        <w:tc>
          <w:tcPr>
            <w:tcW w:w="2365" w:type="dxa"/>
          </w:tcPr>
          <w:p w14:paraId="577AF46B" w14:textId="77777777" w:rsidR="00AB4789" w:rsidRPr="00295348" w:rsidRDefault="0095176C" w:rsidP="009E6A2F">
            <w:pPr>
              <w:spacing w:after="0" w:line="240" w:lineRule="auto"/>
              <w:ind w:left="142" w:right="130"/>
              <w:jc w:val="both"/>
              <w:rPr>
                <w:rFonts w:ascii="Times New Roman" w:hAnsi="Times New Roman"/>
                <w:bCs/>
                <w:sz w:val="24"/>
                <w:szCs w:val="24"/>
              </w:rPr>
            </w:pPr>
            <w:r w:rsidRPr="00295348">
              <w:rPr>
                <w:rFonts w:ascii="Times New Roman" w:hAnsi="Times New Roman"/>
                <w:sz w:val="24"/>
                <w:szCs w:val="24"/>
              </w:rPr>
              <w:t>Komisijas regulas Nr.1407/2013 6.panta 4.punkts</w:t>
            </w:r>
          </w:p>
        </w:tc>
        <w:tc>
          <w:tcPr>
            <w:tcW w:w="2298" w:type="dxa"/>
          </w:tcPr>
          <w:p w14:paraId="22FF8357" w14:textId="77777777" w:rsidR="00AB4789" w:rsidRPr="00295348" w:rsidRDefault="0095176C" w:rsidP="009E6A2F">
            <w:pPr>
              <w:spacing w:after="0" w:line="240" w:lineRule="auto"/>
              <w:ind w:left="142" w:right="130"/>
              <w:rPr>
                <w:rFonts w:ascii="Times New Roman" w:hAnsi="Times New Roman"/>
                <w:bCs/>
                <w:sz w:val="24"/>
                <w:szCs w:val="24"/>
              </w:rPr>
            </w:pPr>
            <w:r w:rsidRPr="00295348">
              <w:rPr>
                <w:rFonts w:ascii="Times New Roman" w:hAnsi="Times New Roman"/>
                <w:bCs/>
                <w:sz w:val="24"/>
                <w:szCs w:val="24"/>
              </w:rPr>
              <w:t>Noteikumu projekta 3</w:t>
            </w:r>
            <w:r w:rsidR="00CE6A64" w:rsidRPr="00295348">
              <w:rPr>
                <w:rFonts w:ascii="Times New Roman" w:hAnsi="Times New Roman"/>
                <w:bCs/>
                <w:sz w:val="24"/>
                <w:szCs w:val="24"/>
              </w:rPr>
              <w:t>5</w:t>
            </w:r>
            <w:r w:rsidRPr="00295348">
              <w:rPr>
                <w:rFonts w:ascii="Times New Roman" w:hAnsi="Times New Roman"/>
                <w:bCs/>
                <w:sz w:val="24"/>
                <w:szCs w:val="24"/>
              </w:rPr>
              <w:t>.punkts</w:t>
            </w:r>
          </w:p>
        </w:tc>
        <w:tc>
          <w:tcPr>
            <w:tcW w:w="2331" w:type="dxa"/>
          </w:tcPr>
          <w:p w14:paraId="3F5E6B9C" w14:textId="77777777" w:rsidR="00AB4789" w:rsidRPr="00295348" w:rsidRDefault="0095176C" w:rsidP="00CB3310">
            <w:pPr>
              <w:spacing w:after="0" w:line="240" w:lineRule="auto"/>
              <w:ind w:left="142" w:right="130"/>
              <w:rPr>
                <w:rFonts w:ascii="Times New Roman" w:hAnsi="Times New Roman"/>
                <w:bCs/>
                <w:i/>
                <w:sz w:val="24"/>
                <w:szCs w:val="24"/>
              </w:rPr>
            </w:pPr>
            <w:r w:rsidRPr="00295348">
              <w:rPr>
                <w:rFonts w:ascii="Times New Roman" w:hAnsi="Times New Roman"/>
                <w:i/>
                <w:iCs/>
                <w:sz w:val="24"/>
                <w:szCs w:val="24"/>
              </w:rPr>
              <w:t xml:space="preserve">Ieviesta </w:t>
            </w:r>
            <w:r w:rsidRPr="00295348">
              <w:rPr>
                <w:rFonts w:ascii="Times New Roman" w:hAnsi="Times New Roman"/>
                <w:i/>
                <w:iCs/>
                <w:sz w:val="24"/>
                <w:szCs w:val="24"/>
              </w:rPr>
              <w:t>pilnībā</w:t>
            </w:r>
          </w:p>
        </w:tc>
        <w:tc>
          <w:tcPr>
            <w:tcW w:w="2332" w:type="dxa"/>
          </w:tcPr>
          <w:p w14:paraId="245312B2" w14:textId="77777777" w:rsidR="00AB4789" w:rsidRPr="00295348" w:rsidRDefault="0095176C" w:rsidP="009E6A2F">
            <w:pPr>
              <w:spacing w:after="0" w:line="240" w:lineRule="auto"/>
              <w:ind w:left="142" w:right="130"/>
              <w:jc w:val="center"/>
              <w:rPr>
                <w:rFonts w:ascii="Times New Roman" w:hAnsi="Times New Roman"/>
                <w:bCs/>
                <w:i/>
                <w:sz w:val="24"/>
                <w:szCs w:val="24"/>
              </w:rPr>
            </w:pPr>
            <w:r w:rsidRPr="00295348">
              <w:rPr>
                <w:rFonts w:ascii="Times New Roman" w:hAnsi="Times New Roman"/>
                <w:i/>
                <w:iCs/>
                <w:sz w:val="24"/>
                <w:szCs w:val="24"/>
              </w:rPr>
              <w:t>Neparedz stingrākas prasības</w:t>
            </w:r>
          </w:p>
        </w:tc>
      </w:tr>
      <w:tr w:rsidR="00C640A3" w14:paraId="2159A7FC" w14:textId="77777777" w:rsidTr="009E6A2F">
        <w:trPr>
          <w:trHeight w:val="1233"/>
        </w:trPr>
        <w:tc>
          <w:tcPr>
            <w:tcW w:w="2365" w:type="dxa"/>
          </w:tcPr>
          <w:p w14:paraId="199EA7AE" w14:textId="77777777" w:rsidR="00AB4789" w:rsidRPr="00295348" w:rsidRDefault="0095176C" w:rsidP="009E6A2F">
            <w:pPr>
              <w:spacing w:after="0" w:line="240" w:lineRule="auto"/>
              <w:ind w:left="142" w:right="130"/>
              <w:jc w:val="both"/>
              <w:rPr>
                <w:rFonts w:ascii="Times New Roman" w:hAnsi="Times New Roman"/>
                <w:bCs/>
                <w:sz w:val="24"/>
                <w:szCs w:val="24"/>
              </w:rPr>
            </w:pPr>
            <w:r w:rsidRPr="00295348">
              <w:rPr>
                <w:rFonts w:ascii="Times New Roman" w:hAnsi="Times New Roman"/>
                <w:sz w:val="24"/>
                <w:szCs w:val="24"/>
              </w:rPr>
              <w:t>Komisijas regulas Nr.1407/2013 8.pants</w:t>
            </w:r>
          </w:p>
        </w:tc>
        <w:tc>
          <w:tcPr>
            <w:tcW w:w="2298" w:type="dxa"/>
          </w:tcPr>
          <w:p w14:paraId="769390B4" w14:textId="77777777" w:rsidR="00AB4789" w:rsidRPr="00295348" w:rsidRDefault="0095176C" w:rsidP="009E6A2F">
            <w:pPr>
              <w:spacing w:after="0" w:line="240" w:lineRule="auto"/>
              <w:ind w:left="142" w:right="130"/>
              <w:rPr>
                <w:rFonts w:ascii="Times New Roman" w:hAnsi="Times New Roman"/>
                <w:bCs/>
                <w:sz w:val="24"/>
                <w:szCs w:val="24"/>
              </w:rPr>
            </w:pPr>
            <w:r w:rsidRPr="00295348">
              <w:rPr>
                <w:rFonts w:ascii="Times New Roman" w:hAnsi="Times New Roman"/>
                <w:bCs/>
                <w:sz w:val="24"/>
                <w:szCs w:val="24"/>
              </w:rPr>
              <w:t xml:space="preserve">Noteikumu projekta </w:t>
            </w:r>
            <w:r w:rsidR="00CE6A64" w:rsidRPr="00295348">
              <w:rPr>
                <w:rFonts w:ascii="Times New Roman" w:hAnsi="Times New Roman"/>
                <w:bCs/>
                <w:sz w:val="24"/>
                <w:szCs w:val="24"/>
              </w:rPr>
              <w:t>36</w:t>
            </w:r>
            <w:r w:rsidRPr="00295348">
              <w:rPr>
                <w:rFonts w:ascii="Times New Roman" w:hAnsi="Times New Roman"/>
                <w:bCs/>
                <w:sz w:val="24"/>
                <w:szCs w:val="24"/>
              </w:rPr>
              <w:t>.punkts</w:t>
            </w:r>
          </w:p>
        </w:tc>
        <w:tc>
          <w:tcPr>
            <w:tcW w:w="2331" w:type="dxa"/>
          </w:tcPr>
          <w:p w14:paraId="16234912" w14:textId="77777777" w:rsidR="00AB4789" w:rsidRPr="00295348" w:rsidRDefault="0095176C" w:rsidP="00CB3310">
            <w:pPr>
              <w:spacing w:after="0" w:line="240" w:lineRule="auto"/>
              <w:ind w:left="142" w:right="130"/>
              <w:rPr>
                <w:rFonts w:ascii="Times New Roman" w:hAnsi="Times New Roman"/>
                <w:bCs/>
                <w:i/>
                <w:sz w:val="24"/>
                <w:szCs w:val="24"/>
              </w:rPr>
            </w:pPr>
            <w:r w:rsidRPr="00295348">
              <w:rPr>
                <w:rFonts w:ascii="Times New Roman" w:hAnsi="Times New Roman"/>
                <w:i/>
                <w:iCs/>
                <w:sz w:val="24"/>
                <w:szCs w:val="24"/>
              </w:rPr>
              <w:t>Ieviesta pilnībā</w:t>
            </w:r>
          </w:p>
        </w:tc>
        <w:tc>
          <w:tcPr>
            <w:tcW w:w="2332" w:type="dxa"/>
          </w:tcPr>
          <w:p w14:paraId="62B6FECB" w14:textId="77777777" w:rsidR="00AB4789" w:rsidRPr="00295348" w:rsidRDefault="0095176C" w:rsidP="009E6A2F">
            <w:pPr>
              <w:spacing w:after="0" w:line="240" w:lineRule="auto"/>
              <w:ind w:left="142" w:right="130"/>
              <w:jc w:val="center"/>
              <w:rPr>
                <w:rFonts w:ascii="Times New Roman" w:hAnsi="Times New Roman"/>
                <w:bCs/>
                <w:i/>
                <w:sz w:val="24"/>
                <w:szCs w:val="24"/>
              </w:rPr>
            </w:pPr>
            <w:r w:rsidRPr="00295348">
              <w:rPr>
                <w:rFonts w:ascii="Times New Roman" w:hAnsi="Times New Roman"/>
                <w:i/>
                <w:iCs/>
                <w:sz w:val="24"/>
                <w:szCs w:val="24"/>
              </w:rPr>
              <w:t>Neparedz stingrākas prasības</w:t>
            </w:r>
          </w:p>
        </w:tc>
      </w:tr>
    </w:tbl>
    <w:p w14:paraId="078E3A27" w14:textId="77777777" w:rsidR="00A71D14" w:rsidRPr="00295348" w:rsidRDefault="00A71D14" w:rsidP="009E6A2F">
      <w:pPr>
        <w:spacing w:after="0" w:line="240" w:lineRule="auto"/>
        <w:rPr>
          <w:rFonts w:ascii="Times New Roman" w:hAnsi="Times New Roman"/>
          <w:sz w:val="24"/>
          <w:szCs w:val="24"/>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640A3" w14:paraId="7F777714" w14:textId="77777777" w:rsidTr="00A5527B">
        <w:tc>
          <w:tcPr>
            <w:tcW w:w="9356" w:type="dxa"/>
            <w:tcBorders>
              <w:top w:val="single" w:sz="4" w:space="0" w:color="auto"/>
              <w:left w:val="single" w:sz="4" w:space="0" w:color="auto"/>
              <w:bottom w:val="single" w:sz="4" w:space="0" w:color="auto"/>
              <w:right w:val="single" w:sz="4" w:space="0" w:color="auto"/>
            </w:tcBorders>
            <w:hideMark/>
          </w:tcPr>
          <w:p w14:paraId="7659A835" w14:textId="77777777" w:rsidR="009E6A2F" w:rsidRPr="00295348" w:rsidRDefault="0095176C" w:rsidP="009E6A2F">
            <w:pPr>
              <w:pStyle w:val="naisnod"/>
              <w:spacing w:before="0" w:beforeAutospacing="0" w:after="0" w:afterAutospacing="0"/>
              <w:jc w:val="center"/>
              <w:rPr>
                <w:b/>
                <w:color w:val="000000"/>
                <w:lang w:eastAsia="en-US"/>
              </w:rPr>
            </w:pPr>
            <w:r w:rsidRPr="00295348">
              <w:rPr>
                <w:b/>
                <w:color w:val="000000"/>
                <w:lang w:eastAsia="en-US"/>
              </w:rPr>
              <w:t xml:space="preserve">2.tabula. Ar tiesību akta projektu uzņemtās saistības, kas izriet no starptautiskajiem tiesību aktiem </w:t>
            </w:r>
            <w:r w:rsidRPr="00295348">
              <w:rPr>
                <w:b/>
                <w:color w:val="000000"/>
                <w:lang w:eastAsia="en-US"/>
              </w:rPr>
              <w:t>vai starptautiskas institūcijas vai organizācijas dokumentiem</w:t>
            </w:r>
          </w:p>
          <w:p w14:paraId="6896E260" w14:textId="77777777" w:rsidR="009E6A2F" w:rsidRPr="00295348" w:rsidRDefault="0095176C" w:rsidP="009E6A2F">
            <w:pPr>
              <w:spacing w:line="240" w:lineRule="auto"/>
              <w:jc w:val="center"/>
              <w:rPr>
                <w:rFonts w:ascii="Times New Roman" w:hAnsi="Times New Roman"/>
                <w:color w:val="000000"/>
                <w:sz w:val="24"/>
                <w:szCs w:val="24"/>
              </w:rPr>
            </w:pPr>
            <w:r w:rsidRPr="00295348">
              <w:rPr>
                <w:rFonts w:ascii="Times New Roman" w:hAnsi="Times New Roman"/>
                <w:b/>
                <w:color w:val="000000"/>
                <w:sz w:val="24"/>
                <w:szCs w:val="24"/>
              </w:rPr>
              <w:t>Pasākumi šo saistību izpildei</w:t>
            </w:r>
          </w:p>
        </w:tc>
      </w:tr>
      <w:tr w:rsidR="00C640A3" w14:paraId="61E86E79" w14:textId="77777777" w:rsidTr="00A5527B">
        <w:tc>
          <w:tcPr>
            <w:tcW w:w="9356" w:type="dxa"/>
            <w:tcBorders>
              <w:top w:val="single" w:sz="4" w:space="0" w:color="auto"/>
              <w:left w:val="single" w:sz="4" w:space="0" w:color="auto"/>
              <w:bottom w:val="single" w:sz="4" w:space="0" w:color="auto"/>
              <w:right w:val="single" w:sz="4" w:space="0" w:color="auto"/>
            </w:tcBorders>
            <w:hideMark/>
          </w:tcPr>
          <w:p w14:paraId="25204449" w14:textId="77777777" w:rsidR="0094008A" w:rsidRPr="00295348" w:rsidRDefault="0095176C" w:rsidP="00F64E3B">
            <w:pPr>
              <w:spacing w:line="240" w:lineRule="auto"/>
              <w:jc w:val="center"/>
              <w:rPr>
                <w:rFonts w:ascii="Times New Roman" w:hAnsi="Times New Roman"/>
                <w:b/>
                <w:i/>
                <w:color w:val="000000"/>
                <w:sz w:val="24"/>
                <w:szCs w:val="24"/>
              </w:rPr>
            </w:pPr>
            <w:r w:rsidRPr="00295348">
              <w:rPr>
                <w:rFonts w:ascii="Times New Roman" w:hAnsi="Times New Roman"/>
                <w:b/>
                <w:iCs/>
                <w:color w:val="000000"/>
                <w:sz w:val="24"/>
                <w:szCs w:val="24"/>
              </w:rPr>
              <w:t>Noteikumu projekts šo jomu neskar.</w:t>
            </w:r>
          </w:p>
        </w:tc>
      </w:tr>
    </w:tbl>
    <w:p w14:paraId="2CE2FC83" w14:textId="77777777" w:rsidR="003F5F93" w:rsidRPr="00295348" w:rsidRDefault="003F5F93" w:rsidP="009E6A2F">
      <w:pPr>
        <w:spacing w:after="0" w:line="240" w:lineRule="auto"/>
        <w:rPr>
          <w:rFonts w:ascii="Times New Roman" w:hAnsi="Times New Roman"/>
          <w:sz w:val="24"/>
          <w:szCs w:val="24"/>
        </w:rPr>
      </w:pPr>
    </w:p>
    <w:p w14:paraId="1AFDFE4A" w14:textId="77777777" w:rsidR="009A312E" w:rsidRPr="00295348" w:rsidRDefault="009A312E" w:rsidP="009E6A2F">
      <w:pPr>
        <w:spacing w:after="0" w:line="240" w:lineRule="auto"/>
        <w:rPr>
          <w:rFonts w:ascii="Times New Roman" w:hAnsi="Times New Roman"/>
          <w:vanish/>
          <w:sz w:val="24"/>
          <w:szCs w:val="24"/>
        </w:rPr>
      </w:pPr>
    </w:p>
    <w:tbl>
      <w:tblPr>
        <w:tblW w:w="932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2"/>
        <w:gridCol w:w="3559"/>
        <w:gridCol w:w="5245"/>
      </w:tblGrid>
      <w:tr w:rsidR="00C640A3" w14:paraId="36482195" w14:textId="77777777" w:rsidTr="009E6A2F">
        <w:tc>
          <w:tcPr>
            <w:tcW w:w="9326" w:type="dxa"/>
            <w:gridSpan w:val="3"/>
            <w:hideMark/>
          </w:tcPr>
          <w:p w14:paraId="1D11286A" w14:textId="77777777" w:rsidR="009A312E" w:rsidRPr="00295348" w:rsidRDefault="0095176C" w:rsidP="009E6A2F">
            <w:pPr>
              <w:spacing w:line="240" w:lineRule="auto"/>
              <w:jc w:val="center"/>
              <w:rPr>
                <w:rFonts w:ascii="Times New Roman" w:eastAsia="Times New Roman" w:hAnsi="Times New Roman"/>
                <w:b/>
                <w:sz w:val="24"/>
                <w:szCs w:val="24"/>
                <w:lang w:eastAsia="lv-LV"/>
              </w:rPr>
            </w:pPr>
            <w:r w:rsidRPr="00295348">
              <w:rPr>
                <w:rFonts w:ascii="Times New Roman" w:hAnsi="Times New Roman"/>
                <w:b/>
                <w:bCs/>
                <w:sz w:val="24"/>
                <w:szCs w:val="24"/>
              </w:rPr>
              <w:t>VI. Sabiedrības līdzdalība un komunikācijas aktivitātes</w:t>
            </w:r>
          </w:p>
        </w:tc>
      </w:tr>
      <w:tr w:rsidR="00C640A3" w14:paraId="049952D1" w14:textId="77777777" w:rsidTr="009E6A2F">
        <w:tc>
          <w:tcPr>
            <w:tcW w:w="522" w:type="dxa"/>
            <w:hideMark/>
          </w:tcPr>
          <w:p w14:paraId="083D1804" w14:textId="77777777" w:rsidR="009A312E" w:rsidRPr="00295348" w:rsidRDefault="0095176C" w:rsidP="009E6A2F">
            <w:pPr>
              <w:spacing w:before="120" w:after="120" w:line="240" w:lineRule="auto"/>
              <w:jc w:val="center"/>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1.</w:t>
            </w:r>
          </w:p>
        </w:tc>
        <w:tc>
          <w:tcPr>
            <w:tcW w:w="3559" w:type="dxa"/>
            <w:hideMark/>
          </w:tcPr>
          <w:p w14:paraId="2ACEFE7D" w14:textId="77777777" w:rsidR="009A312E" w:rsidRPr="00295348" w:rsidRDefault="0095176C" w:rsidP="009E6A2F">
            <w:pPr>
              <w:spacing w:after="0" w:line="240" w:lineRule="auto"/>
              <w:ind w:left="142" w:right="128"/>
              <w:jc w:val="both"/>
              <w:rPr>
                <w:rFonts w:ascii="Times New Roman" w:eastAsia="Times New Roman" w:hAnsi="Times New Roman"/>
                <w:sz w:val="24"/>
                <w:szCs w:val="24"/>
                <w:lang w:eastAsia="lv-LV"/>
              </w:rPr>
            </w:pPr>
            <w:r w:rsidRPr="00295348">
              <w:rPr>
                <w:rFonts w:ascii="Times New Roman" w:hAnsi="Times New Roman"/>
                <w:sz w:val="24"/>
                <w:szCs w:val="24"/>
              </w:rPr>
              <w:t xml:space="preserve">Plānotās sabiedrības līdzdalības un komunikācijas aktivitātes </w:t>
            </w:r>
            <w:r w:rsidRPr="00295348">
              <w:rPr>
                <w:rFonts w:ascii="Times New Roman" w:hAnsi="Times New Roman"/>
                <w:sz w:val="24"/>
                <w:szCs w:val="24"/>
              </w:rPr>
              <w:t>saistībā ar projektu</w:t>
            </w:r>
          </w:p>
        </w:tc>
        <w:tc>
          <w:tcPr>
            <w:tcW w:w="5245" w:type="dxa"/>
          </w:tcPr>
          <w:p w14:paraId="6205BB41" w14:textId="77777777" w:rsidR="009E6A2F" w:rsidRPr="00295348" w:rsidRDefault="0095176C" w:rsidP="00FF7517">
            <w:pPr>
              <w:pStyle w:val="tv213"/>
              <w:spacing w:before="0" w:beforeAutospacing="0" w:after="0" w:afterAutospacing="0"/>
              <w:ind w:left="106" w:right="186"/>
              <w:jc w:val="both"/>
            </w:pPr>
            <w:r w:rsidRPr="00295348">
              <w:t>Atbilstoši normatīvo aktu prasībām Ekonomikas ministrija tās tīmekļa vietnē publicē</w:t>
            </w:r>
            <w:r w:rsidR="00F64E3B" w:rsidRPr="00295348">
              <w:t>s</w:t>
            </w:r>
            <w:r w:rsidRPr="00295348">
              <w:t xml:space="preserve"> informāciju par </w:t>
            </w:r>
            <w:r w:rsidR="00A5527B" w:rsidRPr="00295348">
              <w:t>n</w:t>
            </w:r>
            <w:r w:rsidRPr="00295348">
              <w:t>oteikumu projektu un tā virzību.</w:t>
            </w:r>
          </w:p>
          <w:p w14:paraId="10ED8F26" w14:textId="77777777" w:rsidR="009A312E" w:rsidRPr="00295348" w:rsidRDefault="0095176C" w:rsidP="00FF7517">
            <w:pPr>
              <w:pStyle w:val="tv213"/>
              <w:spacing w:before="0" w:beforeAutospacing="0" w:after="0" w:afterAutospacing="0"/>
              <w:ind w:left="106" w:right="186"/>
              <w:jc w:val="both"/>
              <w:rPr>
                <w:rFonts w:eastAsia="Calibri"/>
                <w:lang w:eastAsia="en-US"/>
              </w:rPr>
            </w:pPr>
            <w:r w:rsidRPr="00295348">
              <w:t xml:space="preserve">Noteikumu projekts </w:t>
            </w:r>
            <w:r w:rsidR="0094008A" w:rsidRPr="00295348">
              <w:t>tiks</w:t>
            </w:r>
            <w:r w:rsidRPr="00295348">
              <w:t xml:space="preserve"> izsludināts Valsts sekretāru sanāksmē, tā saskaņošanas procesā ti</w:t>
            </w:r>
            <w:r w:rsidR="0094008A" w:rsidRPr="00295348">
              <w:t>ks</w:t>
            </w:r>
            <w:r w:rsidRPr="00295348">
              <w:t xml:space="preserve"> iesaistīt</w:t>
            </w:r>
            <w:r w:rsidR="0094008A" w:rsidRPr="00295348">
              <w:t>i</w:t>
            </w:r>
            <w:r w:rsidRPr="00295348">
              <w:t xml:space="preserve"> ieinteresētie sadarbības partneri.</w:t>
            </w:r>
          </w:p>
        </w:tc>
      </w:tr>
      <w:tr w:rsidR="00C640A3" w14:paraId="1D2CEF9F" w14:textId="77777777" w:rsidTr="009E6A2F">
        <w:tc>
          <w:tcPr>
            <w:tcW w:w="522" w:type="dxa"/>
            <w:hideMark/>
          </w:tcPr>
          <w:p w14:paraId="090ABD46" w14:textId="77777777" w:rsidR="009A312E" w:rsidRPr="00295348" w:rsidRDefault="0095176C" w:rsidP="009E6A2F">
            <w:pPr>
              <w:spacing w:before="120" w:after="120" w:line="240" w:lineRule="auto"/>
              <w:jc w:val="center"/>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2.</w:t>
            </w:r>
          </w:p>
        </w:tc>
        <w:tc>
          <w:tcPr>
            <w:tcW w:w="3559" w:type="dxa"/>
            <w:hideMark/>
          </w:tcPr>
          <w:p w14:paraId="7C0BD362" w14:textId="77777777" w:rsidR="009A312E" w:rsidRPr="00295348" w:rsidRDefault="0095176C" w:rsidP="009E6A2F">
            <w:pPr>
              <w:spacing w:after="0" w:line="240" w:lineRule="auto"/>
              <w:ind w:left="142" w:right="128"/>
              <w:jc w:val="both"/>
              <w:rPr>
                <w:rFonts w:ascii="Times New Roman" w:eastAsia="Times New Roman" w:hAnsi="Times New Roman"/>
                <w:sz w:val="24"/>
                <w:szCs w:val="24"/>
                <w:lang w:eastAsia="lv-LV"/>
              </w:rPr>
            </w:pPr>
            <w:r w:rsidRPr="00295348">
              <w:rPr>
                <w:rFonts w:ascii="Times New Roman" w:hAnsi="Times New Roman"/>
                <w:sz w:val="24"/>
                <w:szCs w:val="24"/>
              </w:rPr>
              <w:t>Sabiedrības līdzdalība projekta izstrādē</w:t>
            </w:r>
          </w:p>
        </w:tc>
        <w:tc>
          <w:tcPr>
            <w:tcW w:w="5245" w:type="dxa"/>
          </w:tcPr>
          <w:p w14:paraId="6CB95634" w14:textId="77777777" w:rsidR="009A312E" w:rsidRPr="00295348" w:rsidRDefault="0095176C" w:rsidP="00FF7517">
            <w:pPr>
              <w:pStyle w:val="tv213"/>
              <w:spacing w:before="0" w:beforeAutospacing="0" w:after="0" w:afterAutospacing="0"/>
              <w:ind w:left="106" w:right="186"/>
              <w:jc w:val="both"/>
              <w:rPr>
                <w:iCs/>
              </w:rPr>
            </w:pPr>
            <w:r w:rsidRPr="00295348">
              <w:rPr>
                <w:iCs/>
              </w:rPr>
              <w:t xml:space="preserve">Noteikumu </w:t>
            </w:r>
            <w:r w:rsidRPr="00295348">
              <w:t>projekts</w:t>
            </w:r>
            <w:r w:rsidRPr="00295348">
              <w:rPr>
                <w:iCs/>
              </w:rPr>
              <w:t xml:space="preserve"> tiks publicēts Ekonomikas ministrijas tīmekļvietnē</w:t>
            </w:r>
          </w:p>
        </w:tc>
      </w:tr>
      <w:tr w:rsidR="00C640A3" w14:paraId="356FAA09" w14:textId="77777777" w:rsidTr="009E6A2F">
        <w:trPr>
          <w:trHeight w:val="726"/>
        </w:trPr>
        <w:tc>
          <w:tcPr>
            <w:tcW w:w="522" w:type="dxa"/>
            <w:hideMark/>
          </w:tcPr>
          <w:p w14:paraId="5FF15B6F" w14:textId="77777777" w:rsidR="009A312E" w:rsidRPr="00295348" w:rsidRDefault="0095176C" w:rsidP="009E6A2F">
            <w:pPr>
              <w:spacing w:before="120" w:after="120" w:line="240" w:lineRule="auto"/>
              <w:jc w:val="center"/>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3.</w:t>
            </w:r>
          </w:p>
        </w:tc>
        <w:tc>
          <w:tcPr>
            <w:tcW w:w="3559" w:type="dxa"/>
            <w:hideMark/>
          </w:tcPr>
          <w:p w14:paraId="494DA5C3" w14:textId="77777777" w:rsidR="009A312E" w:rsidRPr="00295348" w:rsidRDefault="0095176C" w:rsidP="009E6A2F">
            <w:pPr>
              <w:spacing w:after="0" w:line="240" w:lineRule="auto"/>
              <w:ind w:left="142" w:right="128"/>
              <w:jc w:val="both"/>
              <w:rPr>
                <w:rFonts w:ascii="Times New Roman" w:eastAsia="Times New Roman" w:hAnsi="Times New Roman"/>
                <w:sz w:val="24"/>
                <w:szCs w:val="24"/>
                <w:lang w:eastAsia="lv-LV"/>
              </w:rPr>
            </w:pPr>
            <w:r w:rsidRPr="00295348">
              <w:rPr>
                <w:rFonts w:ascii="Times New Roman" w:hAnsi="Times New Roman"/>
                <w:sz w:val="24"/>
                <w:szCs w:val="24"/>
              </w:rPr>
              <w:t xml:space="preserve">Sabiedrības </w:t>
            </w:r>
            <w:r w:rsidRPr="00295348">
              <w:rPr>
                <w:rFonts w:ascii="Times New Roman" w:eastAsia="Times New Roman" w:hAnsi="Times New Roman"/>
                <w:sz w:val="24"/>
                <w:szCs w:val="24"/>
                <w:lang w:eastAsia="lv-LV"/>
              </w:rPr>
              <w:t>līdzdalības</w:t>
            </w:r>
            <w:r w:rsidRPr="00295348">
              <w:rPr>
                <w:rFonts w:ascii="Times New Roman" w:hAnsi="Times New Roman"/>
                <w:sz w:val="24"/>
                <w:szCs w:val="24"/>
              </w:rPr>
              <w:t xml:space="preserve"> rezultāti</w:t>
            </w:r>
          </w:p>
        </w:tc>
        <w:tc>
          <w:tcPr>
            <w:tcW w:w="5245" w:type="dxa"/>
          </w:tcPr>
          <w:p w14:paraId="42DD0E05" w14:textId="77777777" w:rsidR="00220849" w:rsidRPr="00295348" w:rsidRDefault="0095176C" w:rsidP="00FF7517">
            <w:pPr>
              <w:pStyle w:val="tv213"/>
              <w:spacing w:before="0" w:beforeAutospacing="0" w:after="0" w:afterAutospacing="0"/>
              <w:ind w:left="106" w:right="186"/>
              <w:jc w:val="both"/>
              <w:rPr>
                <w:b/>
              </w:rPr>
            </w:pPr>
            <w:r w:rsidRPr="00295348">
              <w:t xml:space="preserve">Noteikumu projekts tiks izsludināts Valsts sekretāru </w:t>
            </w:r>
            <w:r w:rsidRPr="00295348">
              <w:t>sanāksmē, tā saskaņošanas procesā tiks iesaistīti ieinteresētie sadarbības partneri</w:t>
            </w:r>
          </w:p>
        </w:tc>
      </w:tr>
      <w:tr w:rsidR="00C640A3" w14:paraId="4810362E" w14:textId="77777777" w:rsidTr="009E6A2F">
        <w:trPr>
          <w:trHeight w:val="366"/>
        </w:trPr>
        <w:tc>
          <w:tcPr>
            <w:tcW w:w="522" w:type="dxa"/>
            <w:hideMark/>
          </w:tcPr>
          <w:p w14:paraId="17DAFB68" w14:textId="77777777" w:rsidR="009A312E" w:rsidRPr="00295348" w:rsidRDefault="0095176C" w:rsidP="009E6A2F">
            <w:pPr>
              <w:spacing w:before="120" w:after="120" w:line="240" w:lineRule="auto"/>
              <w:jc w:val="center"/>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4.</w:t>
            </w:r>
          </w:p>
        </w:tc>
        <w:tc>
          <w:tcPr>
            <w:tcW w:w="3559" w:type="dxa"/>
            <w:hideMark/>
          </w:tcPr>
          <w:p w14:paraId="46EB79FB" w14:textId="77777777" w:rsidR="009A312E" w:rsidRPr="00295348" w:rsidRDefault="0095176C" w:rsidP="009E6A2F">
            <w:pPr>
              <w:spacing w:after="0" w:line="240" w:lineRule="auto"/>
              <w:ind w:left="142" w:right="128"/>
              <w:jc w:val="both"/>
              <w:rPr>
                <w:rFonts w:ascii="Times New Roman" w:eastAsia="Times New Roman" w:hAnsi="Times New Roman"/>
                <w:sz w:val="24"/>
                <w:szCs w:val="24"/>
                <w:lang w:eastAsia="lv-LV"/>
              </w:rPr>
            </w:pPr>
            <w:r w:rsidRPr="00295348">
              <w:rPr>
                <w:rFonts w:ascii="Times New Roman" w:hAnsi="Times New Roman"/>
                <w:sz w:val="24"/>
                <w:szCs w:val="24"/>
              </w:rPr>
              <w:t xml:space="preserve">Cita </w:t>
            </w:r>
            <w:r w:rsidRPr="00295348">
              <w:rPr>
                <w:rFonts w:ascii="Times New Roman" w:eastAsia="Times New Roman" w:hAnsi="Times New Roman"/>
                <w:sz w:val="24"/>
                <w:szCs w:val="24"/>
                <w:lang w:eastAsia="lv-LV"/>
              </w:rPr>
              <w:t>informācija</w:t>
            </w:r>
          </w:p>
        </w:tc>
        <w:tc>
          <w:tcPr>
            <w:tcW w:w="5245" w:type="dxa"/>
          </w:tcPr>
          <w:p w14:paraId="52B36AAC" w14:textId="77777777" w:rsidR="009A312E" w:rsidRPr="00295348" w:rsidRDefault="0095176C" w:rsidP="009E6A2F">
            <w:pPr>
              <w:spacing w:after="0" w:line="240" w:lineRule="auto"/>
              <w:ind w:left="142" w:right="128"/>
              <w:jc w:val="both"/>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Nav.</w:t>
            </w:r>
          </w:p>
        </w:tc>
      </w:tr>
    </w:tbl>
    <w:p w14:paraId="30FB598E" w14:textId="77777777" w:rsidR="009A312E" w:rsidRPr="00295348" w:rsidRDefault="009A312E" w:rsidP="009E6A2F">
      <w:pPr>
        <w:tabs>
          <w:tab w:val="left" w:pos="7655"/>
        </w:tabs>
        <w:spacing w:line="240" w:lineRule="auto"/>
        <w:jc w:val="both"/>
        <w:rPr>
          <w:rFonts w:ascii="Times New Roman" w:hAnsi="Times New Roman"/>
          <w:bCs/>
          <w:sz w:val="24"/>
          <w:szCs w:val="24"/>
        </w:rPr>
      </w:pPr>
    </w:p>
    <w:tbl>
      <w:tblPr>
        <w:tblW w:w="929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
        <w:gridCol w:w="3604"/>
        <w:gridCol w:w="5185"/>
      </w:tblGrid>
      <w:tr w:rsidR="00C640A3" w14:paraId="71B6C4F4" w14:textId="77777777" w:rsidTr="009E6A2F">
        <w:tc>
          <w:tcPr>
            <w:tcW w:w="9296" w:type="dxa"/>
            <w:gridSpan w:val="3"/>
            <w:hideMark/>
          </w:tcPr>
          <w:p w14:paraId="35A76412" w14:textId="77777777" w:rsidR="009A312E" w:rsidRPr="00295348" w:rsidRDefault="0095176C" w:rsidP="009E6A2F">
            <w:pPr>
              <w:spacing w:line="240" w:lineRule="auto"/>
              <w:jc w:val="center"/>
              <w:rPr>
                <w:rFonts w:ascii="Times New Roman" w:eastAsia="Times New Roman" w:hAnsi="Times New Roman"/>
                <w:b/>
                <w:sz w:val="24"/>
                <w:szCs w:val="24"/>
                <w:lang w:eastAsia="lv-LV"/>
              </w:rPr>
            </w:pPr>
            <w:r w:rsidRPr="00295348">
              <w:rPr>
                <w:rFonts w:ascii="Times New Roman" w:eastAsia="Times New Roman" w:hAnsi="Times New Roman"/>
                <w:b/>
                <w:sz w:val="24"/>
                <w:szCs w:val="24"/>
                <w:lang w:eastAsia="lv-LV"/>
              </w:rPr>
              <w:t>VII. Tiesību akta projekta izpildes nodrošināšana un tās ietekme uz institūcijām</w:t>
            </w:r>
          </w:p>
        </w:tc>
      </w:tr>
      <w:tr w:rsidR="00C640A3" w14:paraId="65949BD6" w14:textId="77777777" w:rsidTr="009E6A2F">
        <w:trPr>
          <w:trHeight w:val="558"/>
        </w:trPr>
        <w:tc>
          <w:tcPr>
            <w:tcW w:w="507" w:type="dxa"/>
            <w:hideMark/>
          </w:tcPr>
          <w:p w14:paraId="0BAEAA3F" w14:textId="77777777" w:rsidR="009A312E" w:rsidRPr="00295348" w:rsidRDefault="0095176C" w:rsidP="009E6A2F">
            <w:pPr>
              <w:spacing w:before="120" w:after="120" w:line="240" w:lineRule="auto"/>
              <w:jc w:val="center"/>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1.</w:t>
            </w:r>
          </w:p>
        </w:tc>
        <w:tc>
          <w:tcPr>
            <w:tcW w:w="3604" w:type="dxa"/>
            <w:hideMark/>
          </w:tcPr>
          <w:p w14:paraId="46C5F20D" w14:textId="77777777" w:rsidR="009A312E" w:rsidRPr="00295348" w:rsidRDefault="0095176C" w:rsidP="009E6A2F">
            <w:pPr>
              <w:spacing w:after="0" w:line="240" w:lineRule="auto"/>
              <w:ind w:left="142" w:right="128"/>
              <w:jc w:val="both"/>
              <w:rPr>
                <w:rFonts w:ascii="Times New Roman" w:eastAsia="Times New Roman" w:hAnsi="Times New Roman"/>
                <w:sz w:val="24"/>
                <w:szCs w:val="24"/>
                <w:lang w:eastAsia="lv-LV"/>
              </w:rPr>
            </w:pPr>
            <w:r w:rsidRPr="00295348">
              <w:rPr>
                <w:rFonts w:ascii="Times New Roman" w:hAnsi="Times New Roman"/>
                <w:bCs/>
                <w:sz w:val="24"/>
                <w:szCs w:val="24"/>
              </w:rPr>
              <w:t>Projekta</w:t>
            </w:r>
            <w:r w:rsidRPr="00295348">
              <w:rPr>
                <w:rFonts w:ascii="Times New Roman" w:eastAsia="Times New Roman" w:hAnsi="Times New Roman"/>
                <w:sz w:val="24"/>
                <w:szCs w:val="24"/>
                <w:lang w:eastAsia="lv-LV"/>
              </w:rPr>
              <w:t xml:space="preserve"> izpildē iesaistītās institūcijas</w:t>
            </w:r>
          </w:p>
        </w:tc>
        <w:tc>
          <w:tcPr>
            <w:tcW w:w="5185" w:type="dxa"/>
          </w:tcPr>
          <w:p w14:paraId="32E3BB49" w14:textId="3708957F" w:rsidR="009A312E" w:rsidRPr="00295348" w:rsidRDefault="0095176C" w:rsidP="00FF7517">
            <w:pPr>
              <w:pStyle w:val="tv213"/>
              <w:spacing w:before="0" w:beforeAutospacing="0" w:after="0" w:afterAutospacing="0"/>
              <w:ind w:left="106" w:right="186"/>
              <w:jc w:val="both"/>
            </w:pPr>
            <w:r w:rsidRPr="00295348">
              <w:t xml:space="preserve">Ekonomikas </w:t>
            </w:r>
            <w:r w:rsidRPr="00295348">
              <w:t>ministrija un sabiedrība “</w:t>
            </w:r>
            <w:proofErr w:type="spellStart"/>
            <w:r w:rsidRPr="00295348">
              <w:t>Altum</w:t>
            </w:r>
            <w:proofErr w:type="spellEnd"/>
            <w:r w:rsidRPr="00295348">
              <w:t>”.</w:t>
            </w:r>
          </w:p>
        </w:tc>
      </w:tr>
      <w:tr w:rsidR="00C640A3" w14:paraId="7836A23F" w14:textId="77777777" w:rsidTr="009E6A2F">
        <w:tc>
          <w:tcPr>
            <w:tcW w:w="507" w:type="dxa"/>
            <w:hideMark/>
          </w:tcPr>
          <w:p w14:paraId="112B430D" w14:textId="77777777" w:rsidR="009A312E" w:rsidRPr="00295348" w:rsidRDefault="0095176C" w:rsidP="009E6A2F">
            <w:pPr>
              <w:spacing w:before="120" w:after="120" w:line="240" w:lineRule="auto"/>
              <w:jc w:val="center"/>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2.</w:t>
            </w:r>
          </w:p>
        </w:tc>
        <w:tc>
          <w:tcPr>
            <w:tcW w:w="3604" w:type="dxa"/>
            <w:hideMark/>
          </w:tcPr>
          <w:p w14:paraId="43B80930" w14:textId="77777777" w:rsidR="009A312E" w:rsidRPr="00295348" w:rsidRDefault="0095176C" w:rsidP="009E6A2F">
            <w:pPr>
              <w:spacing w:after="0" w:line="240" w:lineRule="auto"/>
              <w:ind w:left="142" w:right="128"/>
              <w:jc w:val="both"/>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 xml:space="preserve">Projekta izpildes ietekme uz pārvaldes </w:t>
            </w:r>
            <w:r w:rsidRPr="00295348">
              <w:rPr>
                <w:rFonts w:ascii="Times New Roman" w:hAnsi="Times New Roman"/>
                <w:bCs/>
                <w:sz w:val="24"/>
                <w:szCs w:val="24"/>
              </w:rPr>
              <w:t>funkcijām</w:t>
            </w:r>
            <w:r w:rsidRPr="00295348">
              <w:rPr>
                <w:rFonts w:ascii="Times New Roman" w:eastAsia="Times New Roman" w:hAnsi="Times New Roman"/>
                <w:sz w:val="24"/>
                <w:szCs w:val="24"/>
                <w:lang w:eastAsia="lv-LV"/>
              </w:rPr>
              <w:t xml:space="preserve"> un institucionālo struktūru.</w:t>
            </w:r>
          </w:p>
          <w:p w14:paraId="06454A83" w14:textId="77777777" w:rsidR="009A312E" w:rsidRPr="00295348" w:rsidRDefault="0095176C" w:rsidP="009E6A2F">
            <w:pPr>
              <w:spacing w:after="0" w:line="240" w:lineRule="auto"/>
              <w:ind w:left="142" w:right="128"/>
              <w:jc w:val="both"/>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 xml:space="preserve">Jaunu </w:t>
            </w:r>
            <w:r w:rsidRPr="00295348">
              <w:rPr>
                <w:rFonts w:ascii="Times New Roman" w:hAnsi="Times New Roman"/>
                <w:bCs/>
                <w:sz w:val="24"/>
                <w:szCs w:val="24"/>
              </w:rPr>
              <w:t>institūciju</w:t>
            </w:r>
            <w:r w:rsidRPr="00295348">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185" w:type="dxa"/>
          </w:tcPr>
          <w:p w14:paraId="2B482F6D" w14:textId="77777777" w:rsidR="009E6A2F" w:rsidRPr="00295348" w:rsidRDefault="0095176C" w:rsidP="00FF7517">
            <w:pPr>
              <w:pStyle w:val="tv213"/>
              <w:spacing w:before="0" w:beforeAutospacing="0" w:after="0" w:afterAutospacing="0"/>
              <w:ind w:left="106" w:right="186"/>
              <w:jc w:val="both"/>
            </w:pPr>
            <w:r w:rsidRPr="00295348">
              <w:t>Nav plānota jaunu in</w:t>
            </w:r>
            <w:r w:rsidRPr="00295348">
              <w:t>stitūciju izveide, esošu institūciju likvidācija vai reorga</w:t>
            </w:r>
            <w:r w:rsidRPr="00295348">
              <w:softHyphen/>
              <w:t>nizācija.</w:t>
            </w:r>
          </w:p>
          <w:p w14:paraId="0B50260B" w14:textId="77777777" w:rsidR="0094008A" w:rsidRPr="00295348" w:rsidRDefault="0095176C" w:rsidP="00FF7517">
            <w:pPr>
              <w:pStyle w:val="tv213"/>
              <w:spacing w:before="0" w:beforeAutospacing="0" w:after="0" w:afterAutospacing="0"/>
              <w:ind w:left="106" w:right="186"/>
              <w:jc w:val="both"/>
            </w:pPr>
            <w:r w:rsidRPr="00295348">
              <w:t>Noteikumu projekta izpildi nodrošinās sabiedrība “</w:t>
            </w:r>
            <w:proofErr w:type="spellStart"/>
            <w:r w:rsidRPr="00295348">
              <w:t>Altum</w:t>
            </w:r>
            <w:proofErr w:type="spellEnd"/>
            <w:r w:rsidRPr="00295348">
              <w:t>” savas kompetences ietvaros.</w:t>
            </w:r>
          </w:p>
          <w:p w14:paraId="1CD02560" w14:textId="77777777" w:rsidR="00A70F46" w:rsidRPr="00295348" w:rsidRDefault="00A70F46" w:rsidP="00FF7517">
            <w:pPr>
              <w:pStyle w:val="tv213"/>
              <w:spacing w:before="0" w:beforeAutospacing="0" w:after="0" w:afterAutospacing="0"/>
              <w:ind w:left="106" w:right="186"/>
              <w:jc w:val="both"/>
            </w:pPr>
          </w:p>
        </w:tc>
      </w:tr>
      <w:tr w:rsidR="00C640A3" w14:paraId="77627488" w14:textId="77777777" w:rsidTr="009E6A2F">
        <w:tc>
          <w:tcPr>
            <w:tcW w:w="507" w:type="dxa"/>
            <w:hideMark/>
          </w:tcPr>
          <w:p w14:paraId="62FB4AF0" w14:textId="77777777" w:rsidR="009A312E" w:rsidRPr="00295348" w:rsidRDefault="0095176C" w:rsidP="009E6A2F">
            <w:pPr>
              <w:spacing w:before="120" w:after="120" w:line="240" w:lineRule="auto"/>
              <w:jc w:val="center"/>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3.</w:t>
            </w:r>
          </w:p>
        </w:tc>
        <w:tc>
          <w:tcPr>
            <w:tcW w:w="3604" w:type="dxa"/>
            <w:hideMark/>
          </w:tcPr>
          <w:p w14:paraId="5D76C35C" w14:textId="77777777" w:rsidR="009A312E" w:rsidRPr="00295348" w:rsidRDefault="0095176C" w:rsidP="009E6A2F">
            <w:pPr>
              <w:spacing w:after="0" w:line="240" w:lineRule="auto"/>
              <w:ind w:left="142" w:right="128"/>
              <w:jc w:val="both"/>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Cita informācija</w:t>
            </w:r>
          </w:p>
        </w:tc>
        <w:tc>
          <w:tcPr>
            <w:tcW w:w="5185" w:type="dxa"/>
          </w:tcPr>
          <w:p w14:paraId="30318906" w14:textId="77777777" w:rsidR="009A312E" w:rsidRPr="00295348" w:rsidRDefault="0095176C" w:rsidP="009E6A2F">
            <w:pPr>
              <w:spacing w:after="0" w:line="240" w:lineRule="auto"/>
              <w:ind w:left="142" w:right="128"/>
              <w:jc w:val="both"/>
              <w:rPr>
                <w:rFonts w:ascii="Times New Roman" w:eastAsia="Times New Roman" w:hAnsi="Times New Roman"/>
                <w:sz w:val="24"/>
                <w:szCs w:val="24"/>
                <w:lang w:eastAsia="lv-LV"/>
              </w:rPr>
            </w:pPr>
            <w:r w:rsidRPr="00295348">
              <w:rPr>
                <w:rFonts w:ascii="Times New Roman" w:eastAsia="Times New Roman" w:hAnsi="Times New Roman"/>
                <w:sz w:val="24"/>
                <w:szCs w:val="24"/>
                <w:lang w:eastAsia="lv-LV"/>
              </w:rPr>
              <w:t>Nav.</w:t>
            </w:r>
          </w:p>
        </w:tc>
      </w:tr>
    </w:tbl>
    <w:p w14:paraId="171D7EF1" w14:textId="77777777" w:rsidR="009A312E" w:rsidRPr="00295348" w:rsidRDefault="009A312E" w:rsidP="009E6A2F">
      <w:pPr>
        <w:tabs>
          <w:tab w:val="right" w:pos="9071"/>
        </w:tabs>
        <w:spacing w:after="0" w:line="240" w:lineRule="auto"/>
        <w:jc w:val="both"/>
        <w:rPr>
          <w:rFonts w:ascii="Times New Roman" w:eastAsia="Times New Roman" w:hAnsi="Times New Roman"/>
          <w:sz w:val="24"/>
          <w:szCs w:val="24"/>
          <w:lang w:eastAsia="lv-LV"/>
        </w:rPr>
      </w:pPr>
    </w:p>
    <w:p w14:paraId="619BAF00" w14:textId="77777777" w:rsidR="00BA3C6C" w:rsidRPr="00295348" w:rsidRDefault="00BA3C6C" w:rsidP="009E6A2F">
      <w:pPr>
        <w:tabs>
          <w:tab w:val="right" w:pos="9071"/>
        </w:tabs>
        <w:spacing w:after="0" w:line="240" w:lineRule="auto"/>
        <w:jc w:val="both"/>
        <w:rPr>
          <w:rFonts w:ascii="Times New Roman" w:eastAsia="Times New Roman" w:hAnsi="Times New Roman"/>
          <w:sz w:val="24"/>
          <w:szCs w:val="24"/>
          <w:lang w:eastAsia="lv-LV"/>
        </w:rPr>
      </w:pPr>
    </w:p>
    <w:p w14:paraId="2C958FD5" w14:textId="77777777" w:rsidR="005630E5" w:rsidRPr="00295348" w:rsidRDefault="005630E5" w:rsidP="009E6A2F">
      <w:pPr>
        <w:tabs>
          <w:tab w:val="right" w:pos="9071"/>
        </w:tabs>
        <w:spacing w:after="0" w:line="240" w:lineRule="auto"/>
        <w:jc w:val="both"/>
        <w:rPr>
          <w:rFonts w:ascii="Times New Roman" w:eastAsia="Times New Roman" w:hAnsi="Times New Roman"/>
          <w:b/>
          <w:sz w:val="24"/>
          <w:szCs w:val="24"/>
          <w:lang w:eastAsia="lv-LV"/>
        </w:rPr>
      </w:pPr>
    </w:p>
    <w:p w14:paraId="00BBA963" w14:textId="77777777" w:rsidR="0094008A" w:rsidRPr="00295348" w:rsidRDefault="0095176C" w:rsidP="0094008A">
      <w:pPr>
        <w:tabs>
          <w:tab w:val="right" w:pos="9071"/>
        </w:tabs>
        <w:spacing w:after="0" w:line="240" w:lineRule="auto"/>
        <w:jc w:val="both"/>
        <w:rPr>
          <w:rFonts w:ascii="Times New Roman" w:hAnsi="Times New Roman"/>
          <w:b/>
          <w:color w:val="000000"/>
          <w:sz w:val="24"/>
          <w:szCs w:val="24"/>
        </w:rPr>
      </w:pPr>
      <w:r w:rsidRPr="00295348">
        <w:rPr>
          <w:rFonts w:ascii="Times New Roman" w:hAnsi="Times New Roman"/>
          <w:b/>
          <w:color w:val="000000"/>
          <w:sz w:val="24"/>
          <w:szCs w:val="24"/>
        </w:rPr>
        <w:t xml:space="preserve">Ministru prezidenta biedrs, </w:t>
      </w:r>
    </w:p>
    <w:p w14:paraId="3A5DE79F" w14:textId="77777777" w:rsidR="0094008A" w:rsidRPr="00295348" w:rsidRDefault="0095176C" w:rsidP="0094008A">
      <w:pPr>
        <w:tabs>
          <w:tab w:val="right" w:pos="9071"/>
        </w:tabs>
        <w:spacing w:after="0" w:line="240" w:lineRule="auto"/>
        <w:jc w:val="both"/>
        <w:rPr>
          <w:rFonts w:ascii="Times New Roman" w:hAnsi="Times New Roman"/>
          <w:b/>
          <w:color w:val="000000"/>
          <w:sz w:val="24"/>
          <w:szCs w:val="24"/>
        </w:rPr>
      </w:pPr>
      <w:r w:rsidRPr="00295348">
        <w:rPr>
          <w:rFonts w:ascii="Times New Roman" w:hAnsi="Times New Roman"/>
          <w:b/>
          <w:color w:val="000000"/>
          <w:sz w:val="24"/>
          <w:szCs w:val="24"/>
        </w:rPr>
        <w:t>ekonomikas ministrs</w:t>
      </w:r>
      <w:r w:rsidRPr="00295348">
        <w:rPr>
          <w:rFonts w:ascii="Times New Roman" w:hAnsi="Times New Roman"/>
          <w:b/>
        </w:rPr>
        <w:t xml:space="preserve"> </w:t>
      </w:r>
      <w:r w:rsidRPr="00295348">
        <w:rPr>
          <w:rFonts w:ascii="Times New Roman" w:hAnsi="Times New Roman"/>
          <w:b/>
        </w:rPr>
        <w:tab/>
      </w:r>
      <w:r w:rsidRPr="00295348">
        <w:rPr>
          <w:rFonts w:ascii="Times New Roman" w:hAnsi="Times New Roman"/>
          <w:b/>
          <w:color w:val="000000"/>
          <w:sz w:val="24"/>
          <w:szCs w:val="24"/>
        </w:rPr>
        <w:t>A. </w:t>
      </w:r>
      <w:proofErr w:type="spellStart"/>
      <w:r w:rsidRPr="00295348">
        <w:rPr>
          <w:rFonts w:ascii="Times New Roman" w:hAnsi="Times New Roman"/>
          <w:b/>
          <w:color w:val="000000"/>
          <w:sz w:val="24"/>
          <w:szCs w:val="24"/>
        </w:rPr>
        <w:t>Ašeradens</w:t>
      </w:r>
      <w:proofErr w:type="spellEnd"/>
    </w:p>
    <w:p w14:paraId="3F8BA27E" w14:textId="77777777" w:rsidR="009A312E" w:rsidRPr="00295348" w:rsidRDefault="009A312E" w:rsidP="009E6A2F">
      <w:pPr>
        <w:tabs>
          <w:tab w:val="right" w:pos="9071"/>
        </w:tabs>
        <w:spacing w:after="0" w:line="240" w:lineRule="auto"/>
        <w:jc w:val="both"/>
        <w:rPr>
          <w:rFonts w:ascii="Times New Roman" w:hAnsi="Times New Roman"/>
          <w:b/>
          <w:color w:val="000000"/>
          <w:sz w:val="24"/>
          <w:szCs w:val="24"/>
          <w:highlight w:val="yellow"/>
        </w:rPr>
      </w:pPr>
    </w:p>
    <w:p w14:paraId="6AE59802" w14:textId="77777777" w:rsidR="009A312E" w:rsidRPr="00295348" w:rsidRDefault="0095176C" w:rsidP="009E6A2F">
      <w:pPr>
        <w:tabs>
          <w:tab w:val="right" w:pos="9071"/>
        </w:tabs>
        <w:spacing w:after="0" w:line="240" w:lineRule="auto"/>
        <w:jc w:val="both"/>
        <w:rPr>
          <w:rFonts w:ascii="Times New Roman" w:hAnsi="Times New Roman"/>
          <w:b/>
          <w:color w:val="000000"/>
          <w:sz w:val="24"/>
          <w:szCs w:val="24"/>
        </w:rPr>
      </w:pPr>
      <w:r w:rsidRPr="00295348">
        <w:rPr>
          <w:rFonts w:ascii="Times New Roman" w:hAnsi="Times New Roman"/>
          <w:b/>
          <w:color w:val="000000"/>
          <w:sz w:val="24"/>
          <w:szCs w:val="24"/>
        </w:rPr>
        <w:t xml:space="preserve">Vīza: </w:t>
      </w:r>
      <w:r w:rsidRPr="00295348">
        <w:rPr>
          <w:rFonts w:ascii="Times New Roman" w:hAnsi="Times New Roman"/>
          <w:b/>
          <w:color w:val="000000"/>
          <w:sz w:val="24"/>
          <w:szCs w:val="24"/>
        </w:rPr>
        <w:t>Valsts sekretār</w:t>
      </w:r>
      <w:r w:rsidR="00E2719F" w:rsidRPr="00295348">
        <w:rPr>
          <w:rFonts w:ascii="Times New Roman" w:hAnsi="Times New Roman"/>
          <w:b/>
          <w:color w:val="000000"/>
          <w:sz w:val="24"/>
          <w:szCs w:val="24"/>
        </w:rPr>
        <w:t>s</w:t>
      </w:r>
      <w:r w:rsidR="00E2719F" w:rsidRPr="00295348">
        <w:rPr>
          <w:rFonts w:ascii="Times New Roman" w:hAnsi="Times New Roman"/>
          <w:b/>
          <w:color w:val="000000"/>
          <w:sz w:val="24"/>
          <w:szCs w:val="24"/>
        </w:rPr>
        <w:tab/>
        <w:t>Ē.Eglītis</w:t>
      </w:r>
    </w:p>
    <w:p w14:paraId="05057593" w14:textId="33E15B91" w:rsidR="00CC6E1B" w:rsidRPr="00295348" w:rsidRDefault="00CC6E1B" w:rsidP="009E6A2F">
      <w:pPr>
        <w:tabs>
          <w:tab w:val="right" w:pos="9071"/>
        </w:tabs>
        <w:spacing w:after="0" w:line="240" w:lineRule="auto"/>
        <w:jc w:val="both"/>
        <w:rPr>
          <w:rFonts w:ascii="Times New Roman" w:hAnsi="Times New Roman"/>
          <w:color w:val="000000"/>
          <w:sz w:val="24"/>
          <w:szCs w:val="24"/>
        </w:rPr>
      </w:pPr>
    </w:p>
    <w:p w14:paraId="678292BB" w14:textId="77777777" w:rsidR="00BD3E00" w:rsidRPr="00295348" w:rsidRDefault="00BD3E00" w:rsidP="009E6A2F">
      <w:pPr>
        <w:tabs>
          <w:tab w:val="right" w:pos="9071"/>
        </w:tabs>
        <w:spacing w:after="0" w:line="240" w:lineRule="auto"/>
        <w:jc w:val="both"/>
        <w:rPr>
          <w:rFonts w:ascii="Times New Roman" w:hAnsi="Times New Roman"/>
          <w:color w:val="000000"/>
          <w:sz w:val="24"/>
          <w:szCs w:val="24"/>
        </w:rPr>
      </w:pPr>
    </w:p>
    <w:p w14:paraId="3D7C2ACB" w14:textId="6AF04A16" w:rsidR="009A2938" w:rsidRPr="00295348" w:rsidRDefault="0095176C" w:rsidP="00AA2DE3">
      <w:pPr>
        <w:widowControl w:val="0"/>
        <w:spacing w:after="0" w:line="240" w:lineRule="auto"/>
        <w:jc w:val="both"/>
        <w:rPr>
          <w:rFonts w:ascii="Times New Roman" w:eastAsia="Times New Roman" w:hAnsi="Times New Roman"/>
          <w:sz w:val="20"/>
          <w:szCs w:val="20"/>
          <w:lang w:eastAsia="lv-LV"/>
        </w:rPr>
      </w:pPr>
      <w:proofErr w:type="spellStart"/>
      <w:r w:rsidRPr="00295348">
        <w:rPr>
          <w:rFonts w:ascii="Times New Roman" w:eastAsia="Times New Roman" w:hAnsi="Times New Roman"/>
          <w:sz w:val="20"/>
          <w:szCs w:val="20"/>
          <w:lang w:eastAsia="lv-LV"/>
        </w:rPr>
        <w:t>Brikmane</w:t>
      </w:r>
      <w:proofErr w:type="spellEnd"/>
    </w:p>
    <w:p w14:paraId="1F5728F4" w14:textId="400165D4" w:rsidR="00AA2DE3" w:rsidRPr="00295348" w:rsidRDefault="0095176C" w:rsidP="00AA2DE3">
      <w:pPr>
        <w:widowControl w:val="0"/>
        <w:spacing w:after="0" w:line="240" w:lineRule="auto"/>
        <w:jc w:val="both"/>
        <w:rPr>
          <w:rFonts w:ascii="Times New Roman" w:eastAsia="Times New Roman" w:hAnsi="Times New Roman"/>
          <w:sz w:val="20"/>
          <w:szCs w:val="20"/>
          <w:lang w:eastAsia="lv-LV"/>
        </w:rPr>
      </w:pPr>
      <w:r w:rsidRPr="00295348">
        <w:rPr>
          <w:rFonts w:ascii="Times New Roman" w:eastAsia="Times New Roman" w:hAnsi="Times New Roman"/>
          <w:sz w:val="20"/>
          <w:szCs w:val="20"/>
          <w:lang w:eastAsia="lv-LV"/>
        </w:rPr>
        <w:t>67013241</w:t>
      </w:r>
    </w:p>
    <w:p w14:paraId="10AC5601" w14:textId="163DF312" w:rsidR="00AA2DE3" w:rsidRPr="00295348" w:rsidRDefault="0095176C" w:rsidP="00AA2DE3">
      <w:pPr>
        <w:widowControl w:val="0"/>
        <w:spacing w:after="0" w:line="240" w:lineRule="auto"/>
        <w:jc w:val="both"/>
        <w:rPr>
          <w:rFonts w:ascii="Times New Roman" w:eastAsia="Times New Roman" w:hAnsi="Times New Roman"/>
          <w:sz w:val="20"/>
          <w:szCs w:val="20"/>
          <w:lang w:eastAsia="lv-LV"/>
        </w:rPr>
      </w:pPr>
      <w:r w:rsidRPr="00295348">
        <w:rPr>
          <w:rFonts w:ascii="Times New Roman" w:eastAsia="Times New Roman" w:hAnsi="Times New Roman"/>
          <w:sz w:val="20"/>
          <w:szCs w:val="20"/>
          <w:lang w:eastAsia="lv-LV"/>
        </w:rPr>
        <w:t>Evelina.Brikmane@em.gov.lv</w:t>
      </w:r>
    </w:p>
    <w:sectPr w:rsidR="00AA2DE3" w:rsidRPr="00295348" w:rsidSect="007D5967">
      <w:headerReference w:type="default" r:id="rId9"/>
      <w:footerReference w:type="defaul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70B5" w14:textId="77777777" w:rsidR="0095176C" w:rsidRDefault="0095176C">
      <w:pPr>
        <w:spacing w:after="0" w:line="240" w:lineRule="auto"/>
      </w:pPr>
      <w:r>
        <w:separator/>
      </w:r>
    </w:p>
  </w:endnote>
  <w:endnote w:type="continuationSeparator" w:id="0">
    <w:p w14:paraId="0AADD772" w14:textId="77777777" w:rsidR="0095176C" w:rsidRDefault="0095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8F5E" w14:textId="0794785E" w:rsidR="007D5967" w:rsidRPr="007D5967" w:rsidRDefault="0095176C">
    <w:pPr>
      <w:pStyle w:val="Footer"/>
      <w:rPr>
        <w:rFonts w:ascii="Times New Roman" w:hAnsi="Times New Roman"/>
      </w:rPr>
    </w:pPr>
    <w:r w:rsidRPr="007D5967">
      <w:rPr>
        <w:rFonts w:ascii="Times New Roman" w:hAnsi="Times New Roman"/>
      </w:rPr>
      <w:t>EMAnot_VEEF_2</w:t>
    </w:r>
    <w:r w:rsidR="001C13DA">
      <w:rPr>
        <w:rFonts w:ascii="Times New Roman" w:hAnsi="Times New Roman"/>
      </w:rPr>
      <w:t>8</w:t>
    </w:r>
    <w:r w:rsidRPr="007D5967">
      <w:rPr>
        <w:rFonts w:ascii="Times New Roman" w:hAnsi="Times New Roman"/>
      </w:rPr>
      <w:t>082018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BF15E" w14:textId="64F7454D" w:rsidR="007D5967" w:rsidRDefault="0095176C">
    <w:pPr>
      <w:pStyle w:val="Footer"/>
    </w:pPr>
    <w:bookmarkStart w:id="0" w:name="_GoBack"/>
    <w:bookmarkEnd w:id="0"/>
    <w:r>
      <w:t>EMAnot_VEEF_27082018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D7527" w14:textId="77777777" w:rsidR="0095176C" w:rsidRDefault="0095176C">
      <w:pPr>
        <w:spacing w:after="0" w:line="240" w:lineRule="auto"/>
      </w:pPr>
      <w:r>
        <w:separator/>
      </w:r>
    </w:p>
  </w:footnote>
  <w:footnote w:type="continuationSeparator" w:id="0">
    <w:p w14:paraId="16C8CBBD" w14:textId="77777777" w:rsidR="0095176C" w:rsidRDefault="0095176C">
      <w:pPr>
        <w:spacing w:after="0" w:line="240" w:lineRule="auto"/>
      </w:pPr>
      <w:r>
        <w:continuationSeparator/>
      </w:r>
    </w:p>
  </w:footnote>
  <w:footnote w:id="1">
    <w:p w14:paraId="3D4A2D4A" w14:textId="77777777" w:rsidR="00295348" w:rsidRDefault="0095176C" w:rsidP="00247932">
      <w:pPr>
        <w:pStyle w:val="FootnoteText"/>
      </w:pPr>
      <w:r>
        <w:rPr>
          <w:rStyle w:val="FootnoteReference"/>
        </w:rPr>
        <w:footnoteRef/>
      </w:r>
      <w:r>
        <w:t xml:space="preserve"> </w:t>
      </w:r>
      <w:r w:rsidRPr="003D7D7E">
        <w:t>http://www.chamber.lv/lv/content/jaunumi/1123</w:t>
      </w:r>
    </w:p>
  </w:footnote>
  <w:footnote w:id="2">
    <w:p w14:paraId="61B8442D" w14:textId="77777777" w:rsidR="00295348" w:rsidRDefault="0095176C" w:rsidP="003F7EF5">
      <w:pPr>
        <w:pStyle w:val="FootnoteText"/>
        <w:jc w:val="both"/>
      </w:pPr>
      <w:r>
        <w:rPr>
          <w:rStyle w:val="FootnoteReference"/>
        </w:rPr>
        <w:footnoteRef/>
      </w:r>
      <w:r>
        <w:t xml:space="preserve"> </w:t>
      </w:r>
      <w:r w:rsidRPr="00E219DF">
        <w:rPr>
          <w:sz w:val="16"/>
        </w:rPr>
        <w:t xml:space="preserve">Atbilstoši Likuma 10.pantā un 12.pantā noteiktajam, lielajiem uzņēmumiem un lielajiem elektroenerģijas patērētājiem ir pienākums veikt energoauditu vai ieviest sertificētu </w:t>
      </w:r>
      <w:proofErr w:type="spellStart"/>
      <w:r w:rsidRPr="00E219DF">
        <w:rPr>
          <w:sz w:val="16"/>
        </w:rPr>
        <w:t>energopārvaldības</w:t>
      </w:r>
      <w:proofErr w:type="spellEnd"/>
      <w:r w:rsidRPr="00E219DF">
        <w:rPr>
          <w:sz w:val="16"/>
        </w:rPr>
        <w:t xml:space="preserve"> sistēmu, vai sertificētu vides pārvaldības sistēmu un ieviest vismaz trīs energoauditā vai </w:t>
      </w:r>
      <w:proofErr w:type="spellStart"/>
      <w:r w:rsidRPr="00E219DF">
        <w:rPr>
          <w:sz w:val="16"/>
        </w:rPr>
        <w:t>energopārvaldības</w:t>
      </w:r>
      <w:proofErr w:type="spellEnd"/>
      <w:r w:rsidRPr="00E219DF">
        <w:rPr>
          <w:sz w:val="16"/>
        </w:rPr>
        <w:t xml:space="preserve"> sistēmas vai vides pārvaldības sistēmas ietvaros ierosinātos energoefektivitātes uzlabošanas pasākumus ar vislielāko novērtēto enerģijas ietaupīju</w:t>
      </w:r>
      <w:r w:rsidRPr="00E219DF">
        <w:rPr>
          <w:sz w:val="16"/>
        </w:rPr>
        <w:t xml:space="preserve">mu vai ekonomisko atdevi.  </w:t>
      </w:r>
    </w:p>
  </w:footnote>
  <w:footnote w:id="3">
    <w:p w14:paraId="751C5972" w14:textId="77777777" w:rsidR="00295348" w:rsidRDefault="0095176C" w:rsidP="003F7EF5">
      <w:pPr>
        <w:pStyle w:val="FootnoteText"/>
        <w:jc w:val="both"/>
      </w:pPr>
      <w:r w:rsidRPr="000A126F">
        <w:rPr>
          <w:sz w:val="16"/>
        </w:rPr>
        <w:footnoteRef/>
      </w:r>
      <w:r w:rsidRPr="000A126F">
        <w:rPr>
          <w:sz w:val="16"/>
        </w:rPr>
        <w:t xml:space="preserve"> Saskaņā ar Centrālās statistikas pārvaldes datiem, </w:t>
      </w:r>
      <w:proofErr w:type="gramStart"/>
      <w:r w:rsidRPr="000A126F">
        <w:rPr>
          <w:sz w:val="16"/>
        </w:rPr>
        <w:t>2016.gadā</w:t>
      </w:r>
      <w:proofErr w:type="gramEnd"/>
      <w:r w:rsidRPr="000A126F">
        <w:rPr>
          <w:sz w:val="16"/>
        </w:rPr>
        <w:t xml:space="preserve"> Latvijā reģistrētas 96 671 aktīvas komercsabiedrības (avots: </w:t>
      </w:r>
      <w:hyperlink r:id="rId1" w:history="1">
        <w:r w:rsidRPr="000A126F">
          <w:rPr>
            <w:sz w:val="16"/>
          </w:rPr>
          <w:t>http://data.csb.gov.lv/pxweb/lv/uzreg/uzreg__ikgad__01_skaits/SR00111.px/table/tableViewLayout2/?rxid=cdcb978c-22b0-416a-aacc-aa650d3e2ce0</w:t>
        </w:r>
      </w:hyperlink>
      <w:r w:rsidRPr="000A126F">
        <w:rPr>
          <w:sz w:val="16"/>
        </w:rPr>
        <w:t>)</w:t>
      </w:r>
      <w:r>
        <w:t xml:space="preserve"> </w:t>
      </w:r>
    </w:p>
  </w:footnote>
  <w:footnote w:id="4">
    <w:p w14:paraId="5BA06838" w14:textId="77777777" w:rsidR="00295348" w:rsidRDefault="0095176C" w:rsidP="00AA254C">
      <w:pPr>
        <w:pStyle w:val="FootnoteText"/>
      </w:pPr>
      <w:r>
        <w:rPr>
          <w:rStyle w:val="FootnoteReference"/>
        </w:rPr>
        <w:footnoteRef/>
      </w:r>
      <w:r>
        <w:t xml:space="preserve"> </w:t>
      </w:r>
      <w:r w:rsidRPr="00FD5F77">
        <w:t>https://www.altum.lv/files/cenradis_mvu_v17_(2).pdf</w:t>
      </w:r>
    </w:p>
  </w:footnote>
  <w:footnote w:id="5">
    <w:p w14:paraId="33CB0549" w14:textId="77777777" w:rsidR="00295348" w:rsidRDefault="0095176C" w:rsidP="00AA254C">
      <w:pPr>
        <w:pStyle w:val="FootnoteText"/>
      </w:pPr>
      <w:r>
        <w:rPr>
          <w:rStyle w:val="FootnoteReference"/>
        </w:rPr>
        <w:footnoteRef/>
      </w:r>
      <w:r>
        <w:t xml:space="preserve"> </w:t>
      </w:r>
      <w:r w:rsidRPr="003D17EC">
        <w:t>https://</w:t>
      </w:r>
      <w:r w:rsidRPr="003D17EC">
        <w:t>www.bank.lv/statistika/dati-statistika/procentu-likmju-statistikas-raditaji/galvenas-procentu-likmes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4A58" w14:textId="770D8656" w:rsidR="004B159D" w:rsidRPr="00352025" w:rsidRDefault="0095176C">
    <w:pPr>
      <w:pStyle w:val="Header"/>
      <w:jc w:val="center"/>
      <w:rPr>
        <w:rFonts w:ascii="Times New Roman" w:hAnsi="Times New Roman"/>
        <w:sz w:val="24"/>
        <w:szCs w:val="24"/>
      </w:rPr>
    </w:pPr>
    <w:r w:rsidRPr="00352025">
      <w:rPr>
        <w:rFonts w:ascii="Times New Roman" w:hAnsi="Times New Roman"/>
        <w:sz w:val="24"/>
        <w:szCs w:val="24"/>
      </w:rPr>
      <w:fldChar w:fldCharType="begin"/>
    </w:r>
    <w:r w:rsidRPr="00352025">
      <w:rPr>
        <w:rFonts w:ascii="Times New Roman" w:hAnsi="Times New Roman"/>
        <w:sz w:val="24"/>
        <w:szCs w:val="24"/>
      </w:rPr>
      <w:instrText xml:space="preserve"> PAGE   \* MERGEFORMAT </w:instrText>
    </w:r>
    <w:r w:rsidRPr="00352025">
      <w:rPr>
        <w:rFonts w:ascii="Times New Roman" w:hAnsi="Times New Roman"/>
        <w:sz w:val="24"/>
        <w:szCs w:val="24"/>
      </w:rPr>
      <w:fldChar w:fldCharType="separate"/>
    </w:r>
    <w:r w:rsidR="00B85C08">
      <w:rPr>
        <w:rFonts w:ascii="Times New Roman" w:hAnsi="Times New Roman"/>
        <w:noProof/>
        <w:sz w:val="24"/>
        <w:szCs w:val="24"/>
      </w:rPr>
      <w:t>11</w:t>
    </w:r>
    <w:r w:rsidRPr="00352025">
      <w:rPr>
        <w:rFonts w:ascii="Times New Roman" w:hAnsi="Times New Roman"/>
        <w:noProof/>
        <w:sz w:val="24"/>
        <w:szCs w:val="24"/>
      </w:rPr>
      <w:fldChar w:fldCharType="end"/>
    </w:r>
  </w:p>
  <w:p w14:paraId="2F54019D" w14:textId="77777777" w:rsidR="004B159D" w:rsidRDefault="004B1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2F1F99"/>
    <w:multiLevelType w:val="hybridMultilevel"/>
    <w:tmpl w:val="48EAD170"/>
    <w:lvl w:ilvl="0" w:tplc="53A08EE2">
      <w:start w:val="1"/>
      <w:numFmt w:val="lowerLetter"/>
      <w:lvlText w:val="%1)"/>
      <w:lvlJc w:val="left"/>
      <w:pPr>
        <w:ind w:left="1634" w:hanging="360"/>
      </w:pPr>
      <w:rPr>
        <w:rFonts w:hint="default"/>
      </w:rPr>
    </w:lvl>
    <w:lvl w:ilvl="1" w:tplc="E4FA0B02" w:tentative="1">
      <w:start w:val="1"/>
      <w:numFmt w:val="lowerLetter"/>
      <w:lvlText w:val="%2."/>
      <w:lvlJc w:val="left"/>
      <w:pPr>
        <w:ind w:left="2354" w:hanging="360"/>
      </w:pPr>
    </w:lvl>
    <w:lvl w:ilvl="2" w:tplc="CC241518" w:tentative="1">
      <w:start w:val="1"/>
      <w:numFmt w:val="lowerRoman"/>
      <w:lvlText w:val="%3."/>
      <w:lvlJc w:val="right"/>
      <w:pPr>
        <w:ind w:left="3074" w:hanging="180"/>
      </w:pPr>
    </w:lvl>
    <w:lvl w:ilvl="3" w:tplc="9C863394" w:tentative="1">
      <w:start w:val="1"/>
      <w:numFmt w:val="decimal"/>
      <w:lvlText w:val="%4."/>
      <w:lvlJc w:val="left"/>
      <w:pPr>
        <w:ind w:left="3794" w:hanging="360"/>
      </w:pPr>
    </w:lvl>
    <w:lvl w:ilvl="4" w:tplc="18E4662C" w:tentative="1">
      <w:start w:val="1"/>
      <w:numFmt w:val="lowerLetter"/>
      <w:lvlText w:val="%5."/>
      <w:lvlJc w:val="left"/>
      <w:pPr>
        <w:ind w:left="4514" w:hanging="360"/>
      </w:pPr>
    </w:lvl>
    <w:lvl w:ilvl="5" w:tplc="3ECEB5E4" w:tentative="1">
      <w:start w:val="1"/>
      <w:numFmt w:val="lowerRoman"/>
      <w:lvlText w:val="%6."/>
      <w:lvlJc w:val="right"/>
      <w:pPr>
        <w:ind w:left="5234" w:hanging="180"/>
      </w:pPr>
    </w:lvl>
    <w:lvl w:ilvl="6" w:tplc="87EE4C2E" w:tentative="1">
      <w:start w:val="1"/>
      <w:numFmt w:val="decimal"/>
      <w:lvlText w:val="%7."/>
      <w:lvlJc w:val="left"/>
      <w:pPr>
        <w:ind w:left="5954" w:hanging="360"/>
      </w:pPr>
    </w:lvl>
    <w:lvl w:ilvl="7" w:tplc="E46A65A8" w:tentative="1">
      <w:start w:val="1"/>
      <w:numFmt w:val="lowerLetter"/>
      <w:lvlText w:val="%8."/>
      <w:lvlJc w:val="left"/>
      <w:pPr>
        <w:ind w:left="6674" w:hanging="360"/>
      </w:pPr>
    </w:lvl>
    <w:lvl w:ilvl="8" w:tplc="4E10342E" w:tentative="1">
      <w:start w:val="1"/>
      <w:numFmt w:val="lowerRoman"/>
      <w:lvlText w:val="%9."/>
      <w:lvlJc w:val="right"/>
      <w:pPr>
        <w:ind w:left="7394" w:hanging="180"/>
      </w:pPr>
    </w:lvl>
  </w:abstractNum>
  <w:abstractNum w:abstractNumId="1" w15:restartNumberingAfterBreak="1">
    <w:nsid w:val="0C1E7F98"/>
    <w:multiLevelType w:val="hybridMultilevel"/>
    <w:tmpl w:val="2CFC372A"/>
    <w:lvl w:ilvl="0" w:tplc="A44810AA">
      <w:start w:val="1"/>
      <w:numFmt w:val="decimal"/>
      <w:lvlText w:val="%1."/>
      <w:lvlJc w:val="left"/>
      <w:pPr>
        <w:ind w:left="927" w:hanging="360"/>
      </w:pPr>
      <w:rPr>
        <w:rFonts w:hint="default"/>
      </w:rPr>
    </w:lvl>
    <w:lvl w:ilvl="1" w:tplc="C87841A4" w:tentative="1">
      <w:start w:val="1"/>
      <w:numFmt w:val="lowerLetter"/>
      <w:lvlText w:val="%2."/>
      <w:lvlJc w:val="left"/>
      <w:pPr>
        <w:ind w:left="1647" w:hanging="360"/>
      </w:pPr>
    </w:lvl>
    <w:lvl w:ilvl="2" w:tplc="BCE8A0F0" w:tentative="1">
      <w:start w:val="1"/>
      <w:numFmt w:val="lowerRoman"/>
      <w:lvlText w:val="%3."/>
      <w:lvlJc w:val="right"/>
      <w:pPr>
        <w:ind w:left="2367" w:hanging="180"/>
      </w:pPr>
    </w:lvl>
    <w:lvl w:ilvl="3" w:tplc="88023046" w:tentative="1">
      <w:start w:val="1"/>
      <w:numFmt w:val="decimal"/>
      <w:lvlText w:val="%4."/>
      <w:lvlJc w:val="left"/>
      <w:pPr>
        <w:ind w:left="3087" w:hanging="360"/>
      </w:pPr>
    </w:lvl>
    <w:lvl w:ilvl="4" w:tplc="34667542" w:tentative="1">
      <w:start w:val="1"/>
      <w:numFmt w:val="lowerLetter"/>
      <w:lvlText w:val="%5."/>
      <w:lvlJc w:val="left"/>
      <w:pPr>
        <w:ind w:left="3807" w:hanging="360"/>
      </w:pPr>
    </w:lvl>
    <w:lvl w:ilvl="5" w:tplc="FD66D328" w:tentative="1">
      <w:start w:val="1"/>
      <w:numFmt w:val="lowerRoman"/>
      <w:lvlText w:val="%6."/>
      <w:lvlJc w:val="right"/>
      <w:pPr>
        <w:ind w:left="4527" w:hanging="180"/>
      </w:pPr>
    </w:lvl>
    <w:lvl w:ilvl="6" w:tplc="66149AF0" w:tentative="1">
      <w:start w:val="1"/>
      <w:numFmt w:val="decimal"/>
      <w:lvlText w:val="%7."/>
      <w:lvlJc w:val="left"/>
      <w:pPr>
        <w:ind w:left="5247" w:hanging="360"/>
      </w:pPr>
    </w:lvl>
    <w:lvl w:ilvl="7" w:tplc="81787614" w:tentative="1">
      <w:start w:val="1"/>
      <w:numFmt w:val="lowerLetter"/>
      <w:lvlText w:val="%8."/>
      <w:lvlJc w:val="left"/>
      <w:pPr>
        <w:ind w:left="5967" w:hanging="360"/>
      </w:pPr>
    </w:lvl>
    <w:lvl w:ilvl="8" w:tplc="82E89E74" w:tentative="1">
      <w:start w:val="1"/>
      <w:numFmt w:val="lowerRoman"/>
      <w:lvlText w:val="%9."/>
      <w:lvlJc w:val="right"/>
      <w:pPr>
        <w:ind w:left="6687" w:hanging="180"/>
      </w:pPr>
    </w:lvl>
  </w:abstractNum>
  <w:abstractNum w:abstractNumId="2" w15:restartNumberingAfterBreak="1">
    <w:nsid w:val="0C901E2B"/>
    <w:multiLevelType w:val="hybridMultilevel"/>
    <w:tmpl w:val="4FC49982"/>
    <w:lvl w:ilvl="0" w:tplc="D83AB9B4">
      <w:start w:val="2"/>
      <w:numFmt w:val="bullet"/>
      <w:lvlText w:val="-"/>
      <w:lvlJc w:val="left"/>
      <w:pPr>
        <w:ind w:left="420" w:hanging="360"/>
      </w:pPr>
      <w:rPr>
        <w:rFonts w:ascii="Times New Roman" w:eastAsia="Times New Roman" w:hAnsi="Times New Roman" w:cs="Times New Roman" w:hint="default"/>
      </w:rPr>
    </w:lvl>
    <w:lvl w:ilvl="1" w:tplc="DAB6341C">
      <w:start w:val="1"/>
      <w:numFmt w:val="bullet"/>
      <w:lvlText w:val="o"/>
      <w:lvlJc w:val="left"/>
      <w:pPr>
        <w:ind w:left="1140" w:hanging="360"/>
      </w:pPr>
      <w:rPr>
        <w:rFonts w:ascii="Courier New" w:hAnsi="Courier New" w:cs="Courier New" w:hint="default"/>
      </w:rPr>
    </w:lvl>
    <w:lvl w:ilvl="2" w:tplc="66567776">
      <w:start w:val="1"/>
      <w:numFmt w:val="bullet"/>
      <w:lvlText w:val=""/>
      <w:lvlJc w:val="left"/>
      <w:pPr>
        <w:ind w:left="1860" w:hanging="360"/>
      </w:pPr>
      <w:rPr>
        <w:rFonts w:ascii="Wingdings" w:hAnsi="Wingdings" w:hint="default"/>
      </w:rPr>
    </w:lvl>
    <w:lvl w:ilvl="3" w:tplc="64429D9C">
      <w:start w:val="1"/>
      <w:numFmt w:val="bullet"/>
      <w:lvlText w:val=""/>
      <w:lvlJc w:val="left"/>
      <w:pPr>
        <w:ind w:left="2580" w:hanging="360"/>
      </w:pPr>
      <w:rPr>
        <w:rFonts w:ascii="Symbol" w:hAnsi="Symbol" w:hint="default"/>
      </w:rPr>
    </w:lvl>
    <w:lvl w:ilvl="4" w:tplc="08C26406">
      <w:start w:val="1"/>
      <w:numFmt w:val="bullet"/>
      <w:lvlText w:val="o"/>
      <w:lvlJc w:val="left"/>
      <w:pPr>
        <w:ind w:left="3300" w:hanging="360"/>
      </w:pPr>
      <w:rPr>
        <w:rFonts w:ascii="Courier New" w:hAnsi="Courier New" w:cs="Courier New" w:hint="default"/>
      </w:rPr>
    </w:lvl>
    <w:lvl w:ilvl="5" w:tplc="BF5491D8">
      <w:start w:val="1"/>
      <w:numFmt w:val="bullet"/>
      <w:lvlText w:val=""/>
      <w:lvlJc w:val="left"/>
      <w:pPr>
        <w:ind w:left="4020" w:hanging="360"/>
      </w:pPr>
      <w:rPr>
        <w:rFonts w:ascii="Wingdings" w:hAnsi="Wingdings" w:hint="default"/>
      </w:rPr>
    </w:lvl>
    <w:lvl w:ilvl="6" w:tplc="90C8B994">
      <w:start w:val="1"/>
      <w:numFmt w:val="bullet"/>
      <w:lvlText w:val=""/>
      <w:lvlJc w:val="left"/>
      <w:pPr>
        <w:ind w:left="4740" w:hanging="360"/>
      </w:pPr>
      <w:rPr>
        <w:rFonts w:ascii="Symbol" w:hAnsi="Symbol" w:hint="default"/>
      </w:rPr>
    </w:lvl>
    <w:lvl w:ilvl="7" w:tplc="060A1E48">
      <w:start w:val="1"/>
      <w:numFmt w:val="bullet"/>
      <w:lvlText w:val="o"/>
      <w:lvlJc w:val="left"/>
      <w:pPr>
        <w:ind w:left="5460" w:hanging="360"/>
      </w:pPr>
      <w:rPr>
        <w:rFonts w:ascii="Courier New" w:hAnsi="Courier New" w:cs="Courier New" w:hint="default"/>
      </w:rPr>
    </w:lvl>
    <w:lvl w:ilvl="8" w:tplc="31FE472C">
      <w:start w:val="1"/>
      <w:numFmt w:val="bullet"/>
      <w:lvlText w:val=""/>
      <w:lvlJc w:val="left"/>
      <w:pPr>
        <w:ind w:left="6180" w:hanging="360"/>
      </w:pPr>
      <w:rPr>
        <w:rFonts w:ascii="Wingdings" w:hAnsi="Wingdings" w:hint="default"/>
      </w:rPr>
    </w:lvl>
  </w:abstractNum>
  <w:abstractNum w:abstractNumId="3" w15:restartNumberingAfterBreak="1">
    <w:nsid w:val="113720B5"/>
    <w:multiLevelType w:val="hybridMultilevel"/>
    <w:tmpl w:val="A6802D2C"/>
    <w:lvl w:ilvl="0" w:tplc="38DA6316">
      <w:start w:val="19"/>
      <w:numFmt w:val="bullet"/>
      <w:lvlText w:val="-"/>
      <w:lvlJc w:val="left"/>
      <w:pPr>
        <w:ind w:left="502" w:hanging="360"/>
      </w:pPr>
      <w:rPr>
        <w:rFonts w:ascii="Times New Roman" w:eastAsia="Calibri" w:hAnsi="Times New Roman" w:cs="Times New Roman" w:hint="default"/>
      </w:rPr>
    </w:lvl>
    <w:lvl w:ilvl="1" w:tplc="E1564CC8" w:tentative="1">
      <w:start w:val="1"/>
      <w:numFmt w:val="bullet"/>
      <w:lvlText w:val="o"/>
      <w:lvlJc w:val="left"/>
      <w:pPr>
        <w:ind w:left="1222" w:hanging="360"/>
      </w:pPr>
      <w:rPr>
        <w:rFonts w:ascii="Courier New" w:hAnsi="Courier New" w:cs="Courier New" w:hint="default"/>
      </w:rPr>
    </w:lvl>
    <w:lvl w:ilvl="2" w:tplc="03C28EE0" w:tentative="1">
      <w:start w:val="1"/>
      <w:numFmt w:val="bullet"/>
      <w:lvlText w:val=""/>
      <w:lvlJc w:val="left"/>
      <w:pPr>
        <w:ind w:left="1942" w:hanging="360"/>
      </w:pPr>
      <w:rPr>
        <w:rFonts w:ascii="Wingdings" w:hAnsi="Wingdings" w:hint="default"/>
      </w:rPr>
    </w:lvl>
    <w:lvl w:ilvl="3" w:tplc="B888E3A2" w:tentative="1">
      <w:start w:val="1"/>
      <w:numFmt w:val="bullet"/>
      <w:lvlText w:val=""/>
      <w:lvlJc w:val="left"/>
      <w:pPr>
        <w:ind w:left="2662" w:hanging="360"/>
      </w:pPr>
      <w:rPr>
        <w:rFonts w:ascii="Symbol" w:hAnsi="Symbol" w:hint="default"/>
      </w:rPr>
    </w:lvl>
    <w:lvl w:ilvl="4" w:tplc="8306E8FA" w:tentative="1">
      <w:start w:val="1"/>
      <w:numFmt w:val="bullet"/>
      <w:lvlText w:val="o"/>
      <w:lvlJc w:val="left"/>
      <w:pPr>
        <w:ind w:left="3382" w:hanging="360"/>
      </w:pPr>
      <w:rPr>
        <w:rFonts w:ascii="Courier New" w:hAnsi="Courier New" w:cs="Courier New" w:hint="default"/>
      </w:rPr>
    </w:lvl>
    <w:lvl w:ilvl="5" w:tplc="5EA8AD12" w:tentative="1">
      <w:start w:val="1"/>
      <w:numFmt w:val="bullet"/>
      <w:lvlText w:val=""/>
      <w:lvlJc w:val="left"/>
      <w:pPr>
        <w:ind w:left="4102" w:hanging="360"/>
      </w:pPr>
      <w:rPr>
        <w:rFonts w:ascii="Wingdings" w:hAnsi="Wingdings" w:hint="default"/>
      </w:rPr>
    </w:lvl>
    <w:lvl w:ilvl="6" w:tplc="FFBA0FF4" w:tentative="1">
      <w:start w:val="1"/>
      <w:numFmt w:val="bullet"/>
      <w:lvlText w:val=""/>
      <w:lvlJc w:val="left"/>
      <w:pPr>
        <w:ind w:left="4822" w:hanging="360"/>
      </w:pPr>
      <w:rPr>
        <w:rFonts w:ascii="Symbol" w:hAnsi="Symbol" w:hint="default"/>
      </w:rPr>
    </w:lvl>
    <w:lvl w:ilvl="7" w:tplc="4FF6F02A" w:tentative="1">
      <w:start w:val="1"/>
      <w:numFmt w:val="bullet"/>
      <w:lvlText w:val="o"/>
      <w:lvlJc w:val="left"/>
      <w:pPr>
        <w:ind w:left="5542" w:hanging="360"/>
      </w:pPr>
      <w:rPr>
        <w:rFonts w:ascii="Courier New" w:hAnsi="Courier New" w:cs="Courier New" w:hint="default"/>
      </w:rPr>
    </w:lvl>
    <w:lvl w:ilvl="8" w:tplc="33547462" w:tentative="1">
      <w:start w:val="1"/>
      <w:numFmt w:val="bullet"/>
      <w:lvlText w:val=""/>
      <w:lvlJc w:val="left"/>
      <w:pPr>
        <w:ind w:left="6262" w:hanging="360"/>
      </w:pPr>
      <w:rPr>
        <w:rFonts w:ascii="Wingdings" w:hAnsi="Wingdings" w:hint="default"/>
      </w:rPr>
    </w:lvl>
  </w:abstractNum>
  <w:abstractNum w:abstractNumId="4" w15:restartNumberingAfterBreak="1">
    <w:nsid w:val="12FE537E"/>
    <w:multiLevelType w:val="hybridMultilevel"/>
    <w:tmpl w:val="AB8EF342"/>
    <w:lvl w:ilvl="0" w:tplc="80D6094E">
      <w:start w:val="1"/>
      <w:numFmt w:val="bullet"/>
      <w:lvlText w:val=""/>
      <w:lvlJc w:val="left"/>
      <w:pPr>
        <w:ind w:left="720" w:hanging="360"/>
      </w:pPr>
      <w:rPr>
        <w:rFonts w:ascii="Symbol" w:hAnsi="Symbol" w:hint="default"/>
      </w:rPr>
    </w:lvl>
    <w:lvl w:ilvl="1" w:tplc="30D4AE60" w:tentative="1">
      <w:start w:val="1"/>
      <w:numFmt w:val="bullet"/>
      <w:lvlText w:val="o"/>
      <w:lvlJc w:val="left"/>
      <w:pPr>
        <w:ind w:left="1440" w:hanging="360"/>
      </w:pPr>
      <w:rPr>
        <w:rFonts w:ascii="Courier New" w:hAnsi="Courier New" w:cs="Courier New" w:hint="default"/>
      </w:rPr>
    </w:lvl>
    <w:lvl w:ilvl="2" w:tplc="31CA7264" w:tentative="1">
      <w:start w:val="1"/>
      <w:numFmt w:val="bullet"/>
      <w:lvlText w:val=""/>
      <w:lvlJc w:val="left"/>
      <w:pPr>
        <w:ind w:left="2160" w:hanging="360"/>
      </w:pPr>
      <w:rPr>
        <w:rFonts w:ascii="Wingdings" w:hAnsi="Wingdings" w:hint="default"/>
      </w:rPr>
    </w:lvl>
    <w:lvl w:ilvl="3" w:tplc="F522B934" w:tentative="1">
      <w:start w:val="1"/>
      <w:numFmt w:val="bullet"/>
      <w:lvlText w:val=""/>
      <w:lvlJc w:val="left"/>
      <w:pPr>
        <w:ind w:left="2880" w:hanging="360"/>
      </w:pPr>
      <w:rPr>
        <w:rFonts w:ascii="Symbol" w:hAnsi="Symbol" w:hint="default"/>
      </w:rPr>
    </w:lvl>
    <w:lvl w:ilvl="4" w:tplc="7BA849A0" w:tentative="1">
      <w:start w:val="1"/>
      <w:numFmt w:val="bullet"/>
      <w:lvlText w:val="o"/>
      <w:lvlJc w:val="left"/>
      <w:pPr>
        <w:ind w:left="3600" w:hanging="360"/>
      </w:pPr>
      <w:rPr>
        <w:rFonts w:ascii="Courier New" w:hAnsi="Courier New" w:cs="Courier New" w:hint="default"/>
      </w:rPr>
    </w:lvl>
    <w:lvl w:ilvl="5" w:tplc="FB5C87EC" w:tentative="1">
      <w:start w:val="1"/>
      <w:numFmt w:val="bullet"/>
      <w:lvlText w:val=""/>
      <w:lvlJc w:val="left"/>
      <w:pPr>
        <w:ind w:left="4320" w:hanging="360"/>
      </w:pPr>
      <w:rPr>
        <w:rFonts w:ascii="Wingdings" w:hAnsi="Wingdings" w:hint="default"/>
      </w:rPr>
    </w:lvl>
    <w:lvl w:ilvl="6" w:tplc="05C6CE84" w:tentative="1">
      <w:start w:val="1"/>
      <w:numFmt w:val="bullet"/>
      <w:lvlText w:val=""/>
      <w:lvlJc w:val="left"/>
      <w:pPr>
        <w:ind w:left="5040" w:hanging="360"/>
      </w:pPr>
      <w:rPr>
        <w:rFonts w:ascii="Symbol" w:hAnsi="Symbol" w:hint="default"/>
      </w:rPr>
    </w:lvl>
    <w:lvl w:ilvl="7" w:tplc="5CA0CB54" w:tentative="1">
      <w:start w:val="1"/>
      <w:numFmt w:val="bullet"/>
      <w:lvlText w:val="o"/>
      <w:lvlJc w:val="left"/>
      <w:pPr>
        <w:ind w:left="5760" w:hanging="360"/>
      </w:pPr>
      <w:rPr>
        <w:rFonts w:ascii="Courier New" w:hAnsi="Courier New" w:cs="Courier New" w:hint="default"/>
      </w:rPr>
    </w:lvl>
    <w:lvl w:ilvl="8" w:tplc="1352B63C" w:tentative="1">
      <w:start w:val="1"/>
      <w:numFmt w:val="bullet"/>
      <w:lvlText w:val=""/>
      <w:lvlJc w:val="left"/>
      <w:pPr>
        <w:ind w:left="6480" w:hanging="360"/>
      </w:pPr>
      <w:rPr>
        <w:rFonts w:ascii="Wingdings" w:hAnsi="Wingdings" w:hint="default"/>
      </w:rPr>
    </w:lvl>
  </w:abstractNum>
  <w:abstractNum w:abstractNumId="5" w15:restartNumberingAfterBreak="1">
    <w:nsid w:val="13781AA4"/>
    <w:multiLevelType w:val="hybridMultilevel"/>
    <w:tmpl w:val="114CD64E"/>
    <w:lvl w:ilvl="0" w:tplc="7806E3B8">
      <w:start w:val="1"/>
      <w:numFmt w:val="decimal"/>
      <w:lvlText w:val="%1)"/>
      <w:lvlJc w:val="left"/>
      <w:pPr>
        <w:ind w:left="720" w:hanging="360"/>
      </w:pPr>
      <w:rPr>
        <w:rFonts w:hint="default"/>
        <w:sz w:val="22"/>
      </w:rPr>
    </w:lvl>
    <w:lvl w:ilvl="1" w:tplc="95FA28C0" w:tentative="1">
      <w:start w:val="1"/>
      <w:numFmt w:val="lowerLetter"/>
      <w:lvlText w:val="%2."/>
      <w:lvlJc w:val="left"/>
      <w:pPr>
        <w:ind w:left="1440" w:hanging="360"/>
      </w:pPr>
    </w:lvl>
    <w:lvl w:ilvl="2" w:tplc="99A6078A" w:tentative="1">
      <w:start w:val="1"/>
      <w:numFmt w:val="lowerRoman"/>
      <w:lvlText w:val="%3."/>
      <w:lvlJc w:val="right"/>
      <w:pPr>
        <w:ind w:left="2160" w:hanging="180"/>
      </w:pPr>
    </w:lvl>
    <w:lvl w:ilvl="3" w:tplc="79D8D352" w:tentative="1">
      <w:start w:val="1"/>
      <w:numFmt w:val="decimal"/>
      <w:lvlText w:val="%4."/>
      <w:lvlJc w:val="left"/>
      <w:pPr>
        <w:ind w:left="2880" w:hanging="360"/>
      </w:pPr>
    </w:lvl>
    <w:lvl w:ilvl="4" w:tplc="6E04F4E2" w:tentative="1">
      <w:start w:val="1"/>
      <w:numFmt w:val="lowerLetter"/>
      <w:lvlText w:val="%5."/>
      <w:lvlJc w:val="left"/>
      <w:pPr>
        <w:ind w:left="3600" w:hanging="360"/>
      </w:pPr>
    </w:lvl>
    <w:lvl w:ilvl="5" w:tplc="3B86D306" w:tentative="1">
      <w:start w:val="1"/>
      <w:numFmt w:val="lowerRoman"/>
      <w:lvlText w:val="%6."/>
      <w:lvlJc w:val="right"/>
      <w:pPr>
        <w:ind w:left="4320" w:hanging="180"/>
      </w:pPr>
    </w:lvl>
    <w:lvl w:ilvl="6" w:tplc="1CA2C88E" w:tentative="1">
      <w:start w:val="1"/>
      <w:numFmt w:val="decimal"/>
      <w:lvlText w:val="%7."/>
      <w:lvlJc w:val="left"/>
      <w:pPr>
        <w:ind w:left="5040" w:hanging="360"/>
      </w:pPr>
    </w:lvl>
    <w:lvl w:ilvl="7" w:tplc="647A0FBE" w:tentative="1">
      <w:start w:val="1"/>
      <w:numFmt w:val="lowerLetter"/>
      <w:lvlText w:val="%8."/>
      <w:lvlJc w:val="left"/>
      <w:pPr>
        <w:ind w:left="5760" w:hanging="360"/>
      </w:pPr>
    </w:lvl>
    <w:lvl w:ilvl="8" w:tplc="37EA7E5C" w:tentative="1">
      <w:start w:val="1"/>
      <w:numFmt w:val="lowerRoman"/>
      <w:lvlText w:val="%9."/>
      <w:lvlJc w:val="right"/>
      <w:pPr>
        <w:ind w:left="6480" w:hanging="180"/>
      </w:pPr>
    </w:lvl>
  </w:abstractNum>
  <w:abstractNum w:abstractNumId="6" w15:restartNumberingAfterBreak="1">
    <w:nsid w:val="1A2402AA"/>
    <w:multiLevelType w:val="hybridMultilevel"/>
    <w:tmpl w:val="1CC65FDA"/>
    <w:lvl w:ilvl="0" w:tplc="62608C22">
      <w:start w:val="1"/>
      <w:numFmt w:val="decimal"/>
      <w:lvlText w:val="%1."/>
      <w:lvlJc w:val="left"/>
      <w:pPr>
        <w:ind w:left="1069" w:hanging="360"/>
      </w:pPr>
      <w:rPr>
        <w:rFonts w:hint="default"/>
      </w:rPr>
    </w:lvl>
    <w:lvl w:ilvl="1" w:tplc="686A39A2" w:tentative="1">
      <w:start w:val="1"/>
      <w:numFmt w:val="lowerLetter"/>
      <w:lvlText w:val="%2."/>
      <w:lvlJc w:val="left"/>
      <w:pPr>
        <w:ind w:left="1789" w:hanging="360"/>
      </w:pPr>
    </w:lvl>
    <w:lvl w:ilvl="2" w:tplc="4E0EF2F8" w:tentative="1">
      <w:start w:val="1"/>
      <w:numFmt w:val="lowerRoman"/>
      <w:lvlText w:val="%3."/>
      <w:lvlJc w:val="right"/>
      <w:pPr>
        <w:ind w:left="2509" w:hanging="180"/>
      </w:pPr>
    </w:lvl>
    <w:lvl w:ilvl="3" w:tplc="D6CE1B14" w:tentative="1">
      <w:start w:val="1"/>
      <w:numFmt w:val="decimal"/>
      <w:lvlText w:val="%4."/>
      <w:lvlJc w:val="left"/>
      <w:pPr>
        <w:ind w:left="3229" w:hanging="360"/>
      </w:pPr>
    </w:lvl>
    <w:lvl w:ilvl="4" w:tplc="366068A4" w:tentative="1">
      <w:start w:val="1"/>
      <w:numFmt w:val="lowerLetter"/>
      <w:lvlText w:val="%5."/>
      <w:lvlJc w:val="left"/>
      <w:pPr>
        <w:ind w:left="3949" w:hanging="360"/>
      </w:pPr>
    </w:lvl>
    <w:lvl w:ilvl="5" w:tplc="D6B0A34C" w:tentative="1">
      <w:start w:val="1"/>
      <w:numFmt w:val="lowerRoman"/>
      <w:lvlText w:val="%6."/>
      <w:lvlJc w:val="right"/>
      <w:pPr>
        <w:ind w:left="4669" w:hanging="180"/>
      </w:pPr>
    </w:lvl>
    <w:lvl w:ilvl="6" w:tplc="394A4802" w:tentative="1">
      <w:start w:val="1"/>
      <w:numFmt w:val="decimal"/>
      <w:lvlText w:val="%7."/>
      <w:lvlJc w:val="left"/>
      <w:pPr>
        <w:ind w:left="5389" w:hanging="360"/>
      </w:pPr>
    </w:lvl>
    <w:lvl w:ilvl="7" w:tplc="ED209956" w:tentative="1">
      <w:start w:val="1"/>
      <w:numFmt w:val="lowerLetter"/>
      <w:lvlText w:val="%8."/>
      <w:lvlJc w:val="left"/>
      <w:pPr>
        <w:ind w:left="6109" w:hanging="360"/>
      </w:pPr>
    </w:lvl>
    <w:lvl w:ilvl="8" w:tplc="E5742A84" w:tentative="1">
      <w:start w:val="1"/>
      <w:numFmt w:val="lowerRoman"/>
      <w:lvlText w:val="%9."/>
      <w:lvlJc w:val="right"/>
      <w:pPr>
        <w:ind w:left="6829" w:hanging="180"/>
      </w:pPr>
    </w:lvl>
  </w:abstractNum>
  <w:abstractNum w:abstractNumId="7" w15:restartNumberingAfterBreak="1">
    <w:nsid w:val="1CC03635"/>
    <w:multiLevelType w:val="hybridMultilevel"/>
    <w:tmpl w:val="570AA138"/>
    <w:lvl w:ilvl="0" w:tplc="1D06F6BC">
      <w:start w:val="1"/>
      <w:numFmt w:val="decimal"/>
      <w:lvlText w:val="%1."/>
      <w:lvlJc w:val="left"/>
      <w:pPr>
        <w:ind w:left="862" w:hanging="360"/>
      </w:pPr>
      <w:rPr>
        <w:rFonts w:hint="default"/>
      </w:rPr>
    </w:lvl>
    <w:lvl w:ilvl="1" w:tplc="1BC24DB2" w:tentative="1">
      <w:start w:val="1"/>
      <w:numFmt w:val="lowerLetter"/>
      <w:lvlText w:val="%2."/>
      <w:lvlJc w:val="left"/>
      <w:pPr>
        <w:ind w:left="1582" w:hanging="360"/>
      </w:pPr>
    </w:lvl>
    <w:lvl w:ilvl="2" w:tplc="30A6BEB2" w:tentative="1">
      <w:start w:val="1"/>
      <w:numFmt w:val="lowerRoman"/>
      <w:lvlText w:val="%3."/>
      <w:lvlJc w:val="right"/>
      <w:pPr>
        <w:ind w:left="2302" w:hanging="180"/>
      </w:pPr>
    </w:lvl>
    <w:lvl w:ilvl="3" w:tplc="37F89766" w:tentative="1">
      <w:start w:val="1"/>
      <w:numFmt w:val="decimal"/>
      <w:lvlText w:val="%4."/>
      <w:lvlJc w:val="left"/>
      <w:pPr>
        <w:ind w:left="3022" w:hanging="360"/>
      </w:pPr>
    </w:lvl>
    <w:lvl w:ilvl="4" w:tplc="CCB00004" w:tentative="1">
      <w:start w:val="1"/>
      <w:numFmt w:val="lowerLetter"/>
      <w:lvlText w:val="%5."/>
      <w:lvlJc w:val="left"/>
      <w:pPr>
        <w:ind w:left="3742" w:hanging="360"/>
      </w:pPr>
    </w:lvl>
    <w:lvl w:ilvl="5" w:tplc="1404201A" w:tentative="1">
      <w:start w:val="1"/>
      <w:numFmt w:val="lowerRoman"/>
      <w:lvlText w:val="%6."/>
      <w:lvlJc w:val="right"/>
      <w:pPr>
        <w:ind w:left="4462" w:hanging="180"/>
      </w:pPr>
    </w:lvl>
    <w:lvl w:ilvl="6" w:tplc="D3389C6A" w:tentative="1">
      <w:start w:val="1"/>
      <w:numFmt w:val="decimal"/>
      <w:lvlText w:val="%7."/>
      <w:lvlJc w:val="left"/>
      <w:pPr>
        <w:ind w:left="5182" w:hanging="360"/>
      </w:pPr>
    </w:lvl>
    <w:lvl w:ilvl="7" w:tplc="2264B3D6" w:tentative="1">
      <w:start w:val="1"/>
      <w:numFmt w:val="lowerLetter"/>
      <w:lvlText w:val="%8."/>
      <w:lvlJc w:val="left"/>
      <w:pPr>
        <w:ind w:left="5902" w:hanging="360"/>
      </w:pPr>
    </w:lvl>
    <w:lvl w:ilvl="8" w:tplc="9BD4A6FC" w:tentative="1">
      <w:start w:val="1"/>
      <w:numFmt w:val="lowerRoman"/>
      <w:lvlText w:val="%9."/>
      <w:lvlJc w:val="right"/>
      <w:pPr>
        <w:ind w:left="6622" w:hanging="180"/>
      </w:pPr>
    </w:lvl>
  </w:abstractNum>
  <w:abstractNum w:abstractNumId="8" w15:restartNumberingAfterBreak="1">
    <w:nsid w:val="2B7722B1"/>
    <w:multiLevelType w:val="hybridMultilevel"/>
    <w:tmpl w:val="130050E6"/>
    <w:lvl w:ilvl="0" w:tplc="8378FA0E">
      <w:start w:val="1"/>
      <w:numFmt w:val="decimal"/>
      <w:lvlText w:val="%1)"/>
      <w:lvlJc w:val="left"/>
      <w:pPr>
        <w:ind w:left="720" w:hanging="360"/>
      </w:pPr>
      <w:rPr>
        <w:rFonts w:hint="default"/>
      </w:rPr>
    </w:lvl>
    <w:lvl w:ilvl="1" w:tplc="995040C4" w:tentative="1">
      <w:start w:val="1"/>
      <w:numFmt w:val="lowerLetter"/>
      <w:lvlText w:val="%2."/>
      <w:lvlJc w:val="left"/>
      <w:pPr>
        <w:ind w:left="1440" w:hanging="360"/>
      </w:pPr>
    </w:lvl>
    <w:lvl w:ilvl="2" w:tplc="2B56DDC2" w:tentative="1">
      <w:start w:val="1"/>
      <w:numFmt w:val="lowerRoman"/>
      <w:lvlText w:val="%3."/>
      <w:lvlJc w:val="right"/>
      <w:pPr>
        <w:ind w:left="2160" w:hanging="180"/>
      </w:pPr>
    </w:lvl>
    <w:lvl w:ilvl="3" w:tplc="16BC8C92" w:tentative="1">
      <w:start w:val="1"/>
      <w:numFmt w:val="decimal"/>
      <w:lvlText w:val="%4."/>
      <w:lvlJc w:val="left"/>
      <w:pPr>
        <w:ind w:left="2880" w:hanging="360"/>
      </w:pPr>
    </w:lvl>
    <w:lvl w:ilvl="4" w:tplc="49D49DAA" w:tentative="1">
      <w:start w:val="1"/>
      <w:numFmt w:val="lowerLetter"/>
      <w:lvlText w:val="%5."/>
      <w:lvlJc w:val="left"/>
      <w:pPr>
        <w:ind w:left="3600" w:hanging="360"/>
      </w:pPr>
    </w:lvl>
    <w:lvl w:ilvl="5" w:tplc="267E1A38" w:tentative="1">
      <w:start w:val="1"/>
      <w:numFmt w:val="lowerRoman"/>
      <w:lvlText w:val="%6."/>
      <w:lvlJc w:val="right"/>
      <w:pPr>
        <w:ind w:left="4320" w:hanging="180"/>
      </w:pPr>
    </w:lvl>
    <w:lvl w:ilvl="6" w:tplc="2C843180" w:tentative="1">
      <w:start w:val="1"/>
      <w:numFmt w:val="decimal"/>
      <w:lvlText w:val="%7."/>
      <w:lvlJc w:val="left"/>
      <w:pPr>
        <w:ind w:left="5040" w:hanging="360"/>
      </w:pPr>
    </w:lvl>
    <w:lvl w:ilvl="7" w:tplc="6D6C2E8A" w:tentative="1">
      <w:start w:val="1"/>
      <w:numFmt w:val="lowerLetter"/>
      <w:lvlText w:val="%8."/>
      <w:lvlJc w:val="left"/>
      <w:pPr>
        <w:ind w:left="5760" w:hanging="360"/>
      </w:pPr>
    </w:lvl>
    <w:lvl w:ilvl="8" w:tplc="E3ACC5A4" w:tentative="1">
      <w:start w:val="1"/>
      <w:numFmt w:val="lowerRoman"/>
      <w:lvlText w:val="%9."/>
      <w:lvlJc w:val="right"/>
      <w:pPr>
        <w:ind w:left="6480" w:hanging="180"/>
      </w:pPr>
    </w:lvl>
  </w:abstractNum>
  <w:abstractNum w:abstractNumId="9" w15:restartNumberingAfterBreak="1">
    <w:nsid w:val="2C060EFB"/>
    <w:multiLevelType w:val="hybridMultilevel"/>
    <w:tmpl w:val="8D6E2412"/>
    <w:lvl w:ilvl="0" w:tplc="F814DE82">
      <w:start w:val="1"/>
      <w:numFmt w:val="decimal"/>
      <w:lvlText w:val="%1)"/>
      <w:lvlJc w:val="left"/>
      <w:pPr>
        <w:ind w:left="1582" w:hanging="360"/>
      </w:pPr>
      <w:rPr>
        <w:rFonts w:hint="default"/>
      </w:rPr>
    </w:lvl>
    <w:lvl w:ilvl="1" w:tplc="C4326E64">
      <w:start w:val="1"/>
      <w:numFmt w:val="decimal"/>
      <w:lvlText w:val="%2)"/>
      <w:lvlJc w:val="left"/>
      <w:pPr>
        <w:ind w:left="1440" w:hanging="360"/>
      </w:pPr>
      <w:rPr>
        <w:rFonts w:hint="default"/>
      </w:rPr>
    </w:lvl>
    <w:lvl w:ilvl="2" w:tplc="69BA74B2" w:tentative="1">
      <w:start w:val="1"/>
      <w:numFmt w:val="lowerRoman"/>
      <w:lvlText w:val="%3."/>
      <w:lvlJc w:val="right"/>
      <w:pPr>
        <w:ind w:left="2160" w:hanging="180"/>
      </w:pPr>
    </w:lvl>
    <w:lvl w:ilvl="3" w:tplc="3202F39E" w:tentative="1">
      <w:start w:val="1"/>
      <w:numFmt w:val="decimal"/>
      <w:lvlText w:val="%4."/>
      <w:lvlJc w:val="left"/>
      <w:pPr>
        <w:ind w:left="2880" w:hanging="360"/>
      </w:pPr>
    </w:lvl>
    <w:lvl w:ilvl="4" w:tplc="9E709F2E" w:tentative="1">
      <w:start w:val="1"/>
      <w:numFmt w:val="lowerLetter"/>
      <w:lvlText w:val="%5."/>
      <w:lvlJc w:val="left"/>
      <w:pPr>
        <w:ind w:left="3600" w:hanging="360"/>
      </w:pPr>
    </w:lvl>
    <w:lvl w:ilvl="5" w:tplc="365E3966" w:tentative="1">
      <w:start w:val="1"/>
      <w:numFmt w:val="lowerRoman"/>
      <w:lvlText w:val="%6."/>
      <w:lvlJc w:val="right"/>
      <w:pPr>
        <w:ind w:left="4320" w:hanging="180"/>
      </w:pPr>
    </w:lvl>
    <w:lvl w:ilvl="6" w:tplc="718EF7DA" w:tentative="1">
      <w:start w:val="1"/>
      <w:numFmt w:val="decimal"/>
      <w:lvlText w:val="%7."/>
      <w:lvlJc w:val="left"/>
      <w:pPr>
        <w:ind w:left="5040" w:hanging="360"/>
      </w:pPr>
    </w:lvl>
    <w:lvl w:ilvl="7" w:tplc="0A6078A8" w:tentative="1">
      <w:start w:val="1"/>
      <w:numFmt w:val="lowerLetter"/>
      <w:lvlText w:val="%8."/>
      <w:lvlJc w:val="left"/>
      <w:pPr>
        <w:ind w:left="5760" w:hanging="360"/>
      </w:pPr>
    </w:lvl>
    <w:lvl w:ilvl="8" w:tplc="27647AE6" w:tentative="1">
      <w:start w:val="1"/>
      <w:numFmt w:val="lowerRoman"/>
      <w:lvlText w:val="%9."/>
      <w:lvlJc w:val="right"/>
      <w:pPr>
        <w:ind w:left="6480" w:hanging="180"/>
      </w:pPr>
    </w:lvl>
  </w:abstractNum>
  <w:abstractNum w:abstractNumId="10" w15:restartNumberingAfterBreak="1">
    <w:nsid w:val="2ECF04F3"/>
    <w:multiLevelType w:val="hybridMultilevel"/>
    <w:tmpl w:val="18027440"/>
    <w:lvl w:ilvl="0" w:tplc="4DB8029E">
      <w:start w:val="1"/>
      <w:numFmt w:val="decimal"/>
      <w:lvlText w:val="%1)"/>
      <w:lvlJc w:val="left"/>
      <w:pPr>
        <w:ind w:left="1440" w:hanging="360"/>
      </w:pPr>
      <w:rPr>
        <w:rFonts w:hint="default"/>
      </w:rPr>
    </w:lvl>
    <w:lvl w:ilvl="1" w:tplc="AF863764" w:tentative="1">
      <w:start w:val="1"/>
      <w:numFmt w:val="lowerLetter"/>
      <w:lvlText w:val="%2."/>
      <w:lvlJc w:val="left"/>
      <w:pPr>
        <w:ind w:left="2160" w:hanging="360"/>
      </w:pPr>
    </w:lvl>
    <w:lvl w:ilvl="2" w:tplc="81E0F838" w:tentative="1">
      <w:start w:val="1"/>
      <w:numFmt w:val="lowerRoman"/>
      <w:lvlText w:val="%3."/>
      <w:lvlJc w:val="right"/>
      <w:pPr>
        <w:ind w:left="2880" w:hanging="180"/>
      </w:pPr>
    </w:lvl>
    <w:lvl w:ilvl="3" w:tplc="2158A062" w:tentative="1">
      <w:start w:val="1"/>
      <w:numFmt w:val="decimal"/>
      <w:lvlText w:val="%4."/>
      <w:lvlJc w:val="left"/>
      <w:pPr>
        <w:ind w:left="3600" w:hanging="360"/>
      </w:pPr>
    </w:lvl>
    <w:lvl w:ilvl="4" w:tplc="7744D744" w:tentative="1">
      <w:start w:val="1"/>
      <w:numFmt w:val="lowerLetter"/>
      <w:lvlText w:val="%5."/>
      <w:lvlJc w:val="left"/>
      <w:pPr>
        <w:ind w:left="4320" w:hanging="360"/>
      </w:pPr>
    </w:lvl>
    <w:lvl w:ilvl="5" w:tplc="DF2E92E6" w:tentative="1">
      <w:start w:val="1"/>
      <w:numFmt w:val="lowerRoman"/>
      <w:lvlText w:val="%6."/>
      <w:lvlJc w:val="right"/>
      <w:pPr>
        <w:ind w:left="5040" w:hanging="180"/>
      </w:pPr>
    </w:lvl>
    <w:lvl w:ilvl="6" w:tplc="2B608614" w:tentative="1">
      <w:start w:val="1"/>
      <w:numFmt w:val="decimal"/>
      <w:lvlText w:val="%7."/>
      <w:lvlJc w:val="left"/>
      <w:pPr>
        <w:ind w:left="5760" w:hanging="360"/>
      </w:pPr>
    </w:lvl>
    <w:lvl w:ilvl="7" w:tplc="4FC8304C" w:tentative="1">
      <w:start w:val="1"/>
      <w:numFmt w:val="lowerLetter"/>
      <w:lvlText w:val="%8."/>
      <w:lvlJc w:val="left"/>
      <w:pPr>
        <w:ind w:left="6480" w:hanging="360"/>
      </w:pPr>
    </w:lvl>
    <w:lvl w:ilvl="8" w:tplc="53486C72" w:tentative="1">
      <w:start w:val="1"/>
      <w:numFmt w:val="lowerRoman"/>
      <w:lvlText w:val="%9."/>
      <w:lvlJc w:val="right"/>
      <w:pPr>
        <w:ind w:left="7200" w:hanging="180"/>
      </w:pPr>
    </w:lvl>
  </w:abstractNum>
  <w:abstractNum w:abstractNumId="11" w15:restartNumberingAfterBreak="1">
    <w:nsid w:val="30683806"/>
    <w:multiLevelType w:val="hybridMultilevel"/>
    <w:tmpl w:val="FF6A4C5C"/>
    <w:lvl w:ilvl="0" w:tplc="385EECC4">
      <w:start w:val="1"/>
      <w:numFmt w:val="decimal"/>
      <w:lvlText w:val="%1."/>
      <w:lvlJc w:val="left"/>
      <w:pPr>
        <w:ind w:left="1004" w:hanging="360"/>
      </w:pPr>
      <w:rPr>
        <w:i w:val="0"/>
        <w:color w:val="auto"/>
      </w:rPr>
    </w:lvl>
    <w:lvl w:ilvl="1" w:tplc="B2E6B5EC" w:tentative="1">
      <w:start w:val="1"/>
      <w:numFmt w:val="lowerLetter"/>
      <w:lvlText w:val="%2."/>
      <w:lvlJc w:val="left"/>
      <w:pPr>
        <w:ind w:left="1724" w:hanging="360"/>
      </w:pPr>
    </w:lvl>
    <w:lvl w:ilvl="2" w:tplc="C6B478EC" w:tentative="1">
      <w:start w:val="1"/>
      <w:numFmt w:val="lowerRoman"/>
      <w:lvlText w:val="%3."/>
      <w:lvlJc w:val="right"/>
      <w:pPr>
        <w:ind w:left="2444" w:hanging="180"/>
      </w:pPr>
    </w:lvl>
    <w:lvl w:ilvl="3" w:tplc="69288C46" w:tentative="1">
      <w:start w:val="1"/>
      <w:numFmt w:val="decimal"/>
      <w:lvlText w:val="%4."/>
      <w:lvlJc w:val="left"/>
      <w:pPr>
        <w:ind w:left="3164" w:hanging="360"/>
      </w:pPr>
    </w:lvl>
    <w:lvl w:ilvl="4" w:tplc="037AC3AC" w:tentative="1">
      <w:start w:val="1"/>
      <w:numFmt w:val="lowerLetter"/>
      <w:lvlText w:val="%5."/>
      <w:lvlJc w:val="left"/>
      <w:pPr>
        <w:ind w:left="3884" w:hanging="360"/>
      </w:pPr>
    </w:lvl>
    <w:lvl w:ilvl="5" w:tplc="2FB6D41E" w:tentative="1">
      <w:start w:val="1"/>
      <w:numFmt w:val="lowerRoman"/>
      <w:lvlText w:val="%6."/>
      <w:lvlJc w:val="right"/>
      <w:pPr>
        <w:ind w:left="4604" w:hanging="180"/>
      </w:pPr>
    </w:lvl>
    <w:lvl w:ilvl="6" w:tplc="0CB27C50" w:tentative="1">
      <w:start w:val="1"/>
      <w:numFmt w:val="decimal"/>
      <w:lvlText w:val="%7."/>
      <w:lvlJc w:val="left"/>
      <w:pPr>
        <w:ind w:left="5324" w:hanging="360"/>
      </w:pPr>
    </w:lvl>
    <w:lvl w:ilvl="7" w:tplc="A9D4BBF6" w:tentative="1">
      <w:start w:val="1"/>
      <w:numFmt w:val="lowerLetter"/>
      <w:lvlText w:val="%8."/>
      <w:lvlJc w:val="left"/>
      <w:pPr>
        <w:ind w:left="6044" w:hanging="360"/>
      </w:pPr>
    </w:lvl>
    <w:lvl w:ilvl="8" w:tplc="51B05BA0" w:tentative="1">
      <w:start w:val="1"/>
      <w:numFmt w:val="lowerRoman"/>
      <w:lvlText w:val="%9."/>
      <w:lvlJc w:val="right"/>
      <w:pPr>
        <w:ind w:left="6764" w:hanging="180"/>
      </w:pPr>
    </w:lvl>
  </w:abstractNum>
  <w:abstractNum w:abstractNumId="12" w15:restartNumberingAfterBreak="1">
    <w:nsid w:val="36E11EBD"/>
    <w:multiLevelType w:val="hybridMultilevel"/>
    <w:tmpl w:val="D6B6BC96"/>
    <w:lvl w:ilvl="0" w:tplc="C66EF090">
      <w:start w:val="1"/>
      <w:numFmt w:val="decimal"/>
      <w:lvlText w:val="%1."/>
      <w:lvlJc w:val="left"/>
      <w:pPr>
        <w:ind w:left="1069" w:hanging="360"/>
      </w:pPr>
      <w:rPr>
        <w:rFonts w:hint="default"/>
      </w:rPr>
    </w:lvl>
    <w:lvl w:ilvl="1" w:tplc="6C7075A2" w:tentative="1">
      <w:start w:val="1"/>
      <w:numFmt w:val="lowerLetter"/>
      <w:lvlText w:val="%2."/>
      <w:lvlJc w:val="left"/>
      <w:pPr>
        <w:ind w:left="1789" w:hanging="360"/>
      </w:pPr>
    </w:lvl>
    <w:lvl w:ilvl="2" w:tplc="420E8D02" w:tentative="1">
      <w:start w:val="1"/>
      <w:numFmt w:val="lowerRoman"/>
      <w:lvlText w:val="%3."/>
      <w:lvlJc w:val="right"/>
      <w:pPr>
        <w:ind w:left="2509" w:hanging="180"/>
      </w:pPr>
    </w:lvl>
    <w:lvl w:ilvl="3" w:tplc="18BA134E" w:tentative="1">
      <w:start w:val="1"/>
      <w:numFmt w:val="decimal"/>
      <w:lvlText w:val="%4."/>
      <w:lvlJc w:val="left"/>
      <w:pPr>
        <w:ind w:left="3229" w:hanging="360"/>
      </w:pPr>
    </w:lvl>
    <w:lvl w:ilvl="4" w:tplc="FC501FFC" w:tentative="1">
      <w:start w:val="1"/>
      <w:numFmt w:val="lowerLetter"/>
      <w:lvlText w:val="%5."/>
      <w:lvlJc w:val="left"/>
      <w:pPr>
        <w:ind w:left="3949" w:hanging="360"/>
      </w:pPr>
    </w:lvl>
    <w:lvl w:ilvl="5" w:tplc="69C04E00" w:tentative="1">
      <w:start w:val="1"/>
      <w:numFmt w:val="lowerRoman"/>
      <w:lvlText w:val="%6."/>
      <w:lvlJc w:val="right"/>
      <w:pPr>
        <w:ind w:left="4669" w:hanging="180"/>
      </w:pPr>
    </w:lvl>
    <w:lvl w:ilvl="6" w:tplc="E654C868" w:tentative="1">
      <w:start w:val="1"/>
      <w:numFmt w:val="decimal"/>
      <w:lvlText w:val="%7."/>
      <w:lvlJc w:val="left"/>
      <w:pPr>
        <w:ind w:left="5389" w:hanging="360"/>
      </w:pPr>
    </w:lvl>
    <w:lvl w:ilvl="7" w:tplc="CA0A8238" w:tentative="1">
      <w:start w:val="1"/>
      <w:numFmt w:val="lowerLetter"/>
      <w:lvlText w:val="%8."/>
      <w:lvlJc w:val="left"/>
      <w:pPr>
        <w:ind w:left="6109" w:hanging="360"/>
      </w:pPr>
    </w:lvl>
    <w:lvl w:ilvl="8" w:tplc="1CA40C82" w:tentative="1">
      <w:start w:val="1"/>
      <w:numFmt w:val="lowerRoman"/>
      <w:lvlText w:val="%9."/>
      <w:lvlJc w:val="right"/>
      <w:pPr>
        <w:ind w:left="6829" w:hanging="180"/>
      </w:pPr>
    </w:lvl>
  </w:abstractNum>
  <w:abstractNum w:abstractNumId="13" w15:restartNumberingAfterBreak="1">
    <w:nsid w:val="3E7148F4"/>
    <w:multiLevelType w:val="hybridMultilevel"/>
    <w:tmpl w:val="E78A1E8A"/>
    <w:lvl w:ilvl="0" w:tplc="F1920598">
      <w:start w:val="1"/>
      <w:numFmt w:val="bullet"/>
      <w:lvlText w:val="−"/>
      <w:lvlJc w:val="left"/>
      <w:pPr>
        <w:ind w:left="826" w:hanging="360"/>
      </w:pPr>
      <w:rPr>
        <w:rFonts w:ascii="Times New Roman" w:hAnsi="Times New Roman" w:cs="Times New Roman" w:hint="default"/>
      </w:rPr>
    </w:lvl>
    <w:lvl w:ilvl="1" w:tplc="E9DC5D52" w:tentative="1">
      <w:start w:val="1"/>
      <w:numFmt w:val="bullet"/>
      <w:lvlText w:val="o"/>
      <w:lvlJc w:val="left"/>
      <w:pPr>
        <w:ind w:left="1440" w:hanging="360"/>
      </w:pPr>
      <w:rPr>
        <w:rFonts w:ascii="Courier New" w:hAnsi="Courier New" w:cs="Courier New" w:hint="default"/>
      </w:rPr>
    </w:lvl>
    <w:lvl w:ilvl="2" w:tplc="6524A25C" w:tentative="1">
      <w:start w:val="1"/>
      <w:numFmt w:val="bullet"/>
      <w:lvlText w:val=""/>
      <w:lvlJc w:val="left"/>
      <w:pPr>
        <w:ind w:left="2160" w:hanging="360"/>
      </w:pPr>
      <w:rPr>
        <w:rFonts w:ascii="Wingdings" w:hAnsi="Wingdings" w:hint="default"/>
      </w:rPr>
    </w:lvl>
    <w:lvl w:ilvl="3" w:tplc="112650E8" w:tentative="1">
      <w:start w:val="1"/>
      <w:numFmt w:val="bullet"/>
      <w:lvlText w:val=""/>
      <w:lvlJc w:val="left"/>
      <w:pPr>
        <w:ind w:left="2880" w:hanging="360"/>
      </w:pPr>
      <w:rPr>
        <w:rFonts w:ascii="Symbol" w:hAnsi="Symbol" w:hint="default"/>
      </w:rPr>
    </w:lvl>
    <w:lvl w:ilvl="4" w:tplc="64A2FC2E" w:tentative="1">
      <w:start w:val="1"/>
      <w:numFmt w:val="bullet"/>
      <w:lvlText w:val="o"/>
      <w:lvlJc w:val="left"/>
      <w:pPr>
        <w:ind w:left="3600" w:hanging="360"/>
      </w:pPr>
      <w:rPr>
        <w:rFonts w:ascii="Courier New" w:hAnsi="Courier New" w:cs="Courier New" w:hint="default"/>
      </w:rPr>
    </w:lvl>
    <w:lvl w:ilvl="5" w:tplc="28A6F578" w:tentative="1">
      <w:start w:val="1"/>
      <w:numFmt w:val="bullet"/>
      <w:lvlText w:val=""/>
      <w:lvlJc w:val="left"/>
      <w:pPr>
        <w:ind w:left="4320" w:hanging="360"/>
      </w:pPr>
      <w:rPr>
        <w:rFonts w:ascii="Wingdings" w:hAnsi="Wingdings" w:hint="default"/>
      </w:rPr>
    </w:lvl>
    <w:lvl w:ilvl="6" w:tplc="BFBAC16E" w:tentative="1">
      <w:start w:val="1"/>
      <w:numFmt w:val="bullet"/>
      <w:lvlText w:val=""/>
      <w:lvlJc w:val="left"/>
      <w:pPr>
        <w:ind w:left="5040" w:hanging="360"/>
      </w:pPr>
      <w:rPr>
        <w:rFonts w:ascii="Symbol" w:hAnsi="Symbol" w:hint="default"/>
      </w:rPr>
    </w:lvl>
    <w:lvl w:ilvl="7" w:tplc="16BC77E2" w:tentative="1">
      <w:start w:val="1"/>
      <w:numFmt w:val="bullet"/>
      <w:lvlText w:val="o"/>
      <w:lvlJc w:val="left"/>
      <w:pPr>
        <w:ind w:left="5760" w:hanging="360"/>
      </w:pPr>
      <w:rPr>
        <w:rFonts w:ascii="Courier New" w:hAnsi="Courier New" w:cs="Courier New" w:hint="default"/>
      </w:rPr>
    </w:lvl>
    <w:lvl w:ilvl="8" w:tplc="966E7688" w:tentative="1">
      <w:start w:val="1"/>
      <w:numFmt w:val="bullet"/>
      <w:lvlText w:val=""/>
      <w:lvlJc w:val="left"/>
      <w:pPr>
        <w:ind w:left="6480" w:hanging="360"/>
      </w:pPr>
      <w:rPr>
        <w:rFonts w:ascii="Wingdings" w:hAnsi="Wingdings" w:hint="default"/>
      </w:rPr>
    </w:lvl>
  </w:abstractNum>
  <w:abstractNum w:abstractNumId="14" w15:restartNumberingAfterBreak="1">
    <w:nsid w:val="54242849"/>
    <w:multiLevelType w:val="hybridMultilevel"/>
    <w:tmpl w:val="130050E6"/>
    <w:lvl w:ilvl="0" w:tplc="90220E32">
      <w:start w:val="1"/>
      <w:numFmt w:val="decimal"/>
      <w:lvlText w:val="%1)"/>
      <w:lvlJc w:val="left"/>
      <w:pPr>
        <w:ind w:left="720" w:hanging="360"/>
      </w:pPr>
      <w:rPr>
        <w:rFonts w:hint="default"/>
      </w:rPr>
    </w:lvl>
    <w:lvl w:ilvl="1" w:tplc="DFB84FD4" w:tentative="1">
      <w:start w:val="1"/>
      <w:numFmt w:val="lowerLetter"/>
      <w:lvlText w:val="%2."/>
      <w:lvlJc w:val="left"/>
      <w:pPr>
        <w:ind w:left="1440" w:hanging="360"/>
      </w:pPr>
    </w:lvl>
    <w:lvl w:ilvl="2" w:tplc="0940284C" w:tentative="1">
      <w:start w:val="1"/>
      <w:numFmt w:val="lowerRoman"/>
      <w:lvlText w:val="%3."/>
      <w:lvlJc w:val="right"/>
      <w:pPr>
        <w:ind w:left="2160" w:hanging="180"/>
      </w:pPr>
    </w:lvl>
    <w:lvl w:ilvl="3" w:tplc="78B06488" w:tentative="1">
      <w:start w:val="1"/>
      <w:numFmt w:val="decimal"/>
      <w:lvlText w:val="%4."/>
      <w:lvlJc w:val="left"/>
      <w:pPr>
        <w:ind w:left="2880" w:hanging="360"/>
      </w:pPr>
    </w:lvl>
    <w:lvl w:ilvl="4" w:tplc="5576EF2A" w:tentative="1">
      <w:start w:val="1"/>
      <w:numFmt w:val="lowerLetter"/>
      <w:lvlText w:val="%5."/>
      <w:lvlJc w:val="left"/>
      <w:pPr>
        <w:ind w:left="3600" w:hanging="360"/>
      </w:pPr>
    </w:lvl>
    <w:lvl w:ilvl="5" w:tplc="A01E5088" w:tentative="1">
      <w:start w:val="1"/>
      <w:numFmt w:val="lowerRoman"/>
      <w:lvlText w:val="%6."/>
      <w:lvlJc w:val="right"/>
      <w:pPr>
        <w:ind w:left="4320" w:hanging="180"/>
      </w:pPr>
    </w:lvl>
    <w:lvl w:ilvl="6" w:tplc="E94C9A60" w:tentative="1">
      <w:start w:val="1"/>
      <w:numFmt w:val="decimal"/>
      <w:lvlText w:val="%7."/>
      <w:lvlJc w:val="left"/>
      <w:pPr>
        <w:ind w:left="5040" w:hanging="360"/>
      </w:pPr>
    </w:lvl>
    <w:lvl w:ilvl="7" w:tplc="DD00C548" w:tentative="1">
      <w:start w:val="1"/>
      <w:numFmt w:val="lowerLetter"/>
      <w:lvlText w:val="%8."/>
      <w:lvlJc w:val="left"/>
      <w:pPr>
        <w:ind w:left="5760" w:hanging="360"/>
      </w:pPr>
    </w:lvl>
    <w:lvl w:ilvl="8" w:tplc="08E0E3B8" w:tentative="1">
      <w:start w:val="1"/>
      <w:numFmt w:val="lowerRoman"/>
      <w:lvlText w:val="%9."/>
      <w:lvlJc w:val="right"/>
      <w:pPr>
        <w:ind w:left="6480" w:hanging="180"/>
      </w:pPr>
    </w:lvl>
  </w:abstractNum>
  <w:abstractNum w:abstractNumId="15" w15:restartNumberingAfterBreak="1">
    <w:nsid w:val="567809F8"/>
    <w:multiLevelType w:val="multilevel"/>
    <w:tmpl w:val="D01EA908"/>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716" w:hanging="432"/>
      </w:pPr>
      <w:rPr>
        <w:rFonts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1">
    <w:nsid w:val="58E21871"/>
    <w:multiLevelType w:val="hybridMultilevel"/>
    <w:tmpl w:val="675473EC"/>
    <w:lvl w:ilvl="0" w:tplc="0EFACA74">
      <w:start w:val="1"/>
      <w:numFmt w:val="decimal"/>
      <w:lvlText w:val="%1)"/>
      <w:lvlJc w:val="left"/>
      <w:pPr>
        <w:ind w:left="525" w:hanging="465"/>
      </w:pPr>
    </w:lvl>
    <w:lvl w:ilvl="1" w:tplc="6C74F58A">
      <w:start w:val="1"/>
      <w:numFmt w:val="lowerLetter"/>
      <w:lvlText w:val="%2."/>
      <w:lvlJc w:val="left"/>
      <w:pPr>
        <w:ind w:left="1140" w:hanging="360"/>
      </w:pPr>
    </w:lvl>
    <w:lvl w:ilvl="2" w:tplc="51A6CEBC">
      <w:start w:val="1"/>
      <w:numFmt w:val="lowerRoman"/>
      <w:lvlText w:val="%3."/>
      <w:lvlJc w:val="right"/>
      <w:pPr>
        <w:ind w:left="1860" w:hanging="180"/>
      </w:pPr>
    </w:lvl>
    <w:lvl w:ilvl="3" w:tplc="7DF8EF9E">
      <w:start w:val="1"/>
      <w:numFmt w:val="decimal"/>
      <w:lvlText w:val="%4."/>
      <w:lvlJc w:val="left"/>
      <w:pPr>
        <w:ind w:left="2580" w:hanging="360"/>
      </w:pPr>
    </w:lvl>
    <w:lvl w:ilvl="4" w:tplc="471ED956">
      <w:start w:val="1"/>
      <w:numFmt w:val="lowerLetter"/>
      <w:lvlText w:val="%5."/>
      <w:lvlJc w:val="left"/>
      <w:pPr>
        <w:ind w:left="3300" w:hanging="360"/>
      </w:pPr>
    </w:lvl>
    <w:lvl w:ilvl="5" w:tplc="6776A6CA">
      <w:start w:val="1"/>
      <w:numFmt w:val="lowerRoman"/>
      <w:lvlText w:val="%6."/>
      <w:lvlJc w:val="right"/>
      <w:pPr>
        <w:ind w:left="4020" w:hanging="180"/>
      </w:pPr>
    </w:lvl>
    <w:lvl w:ilvl="6" w:tplc="24009DC4">
      <w:start w:val="1"/>
      <w:numFmt w:val="decimal"/>
      <w:lvlText w:val="%7."/>
      <w:lvlJc w:val="left"/>
      <w:pPr>
        <w:ind w:left="4740" w:hanging="360"/>
      </w:pPr>
    </w:lvl>
    <w:lvl w:ilvl="7" w:tplc="0F62896E">
      <w:start w:val="1"/>
      <w:numFmt w:val="lowerLetter"/>
      <w:lvlText w:val="%8."/>
      <w:lvlJc w:val="left"/>
      <w:pPr>
        <w:ind w:left="5460" w:hanging="360"/>
      </w:pPr>
    </w:lvl>
    <w:lvl w:ilvl="8" w:tplc="DD825C2C">
      <w:start w:val="1"/>
      <w:numFmt w:val="lowerRoman"/>
      <w:lvlText w:val="%9."/>
      <w:lvlJc w:val="right"/>
      <w:pPr>
        <w:ind w:left="6180" w:hanging="180"/>
      </w:pPr>
    </w:lvl>
  </w:abstractNum>
  <w:abstractNum w:abstractNumId="17" w15:restartNumberingAfterBreak="1">
    <w:nsid w:val="5F8B2E12"/>
    <w:multiLevelType w:val="hybridMultilevel"/>
    <w:tmpl w:val="C4EAC27E"/>
    <w:lvl w:ilvl="0" w:tplc="D2F48100">
      <w:start w:val="1"/>
      <w:numFmt w:val="decimal"/>
      <w:lvlText w:val="%1."/>
      <w:lvlJc w:val="left"/>
      <w:pPr>
        <w:ind w:left="1020" w:hanging="360"/>
      </w:pPr>
      <w:rPr>
        <w:rFonts w:hint="default"/>
      </w:rPr>
    </w:lvl>
    <w:lvl w:ilvl="1" w:tplc="77CC5188" w:tentative="1">
      <w:start w:val="1"/>
      <w:numFmt w:val="lowerLetter"/>
      <w:lvlText w:val="%2."/>
      <w:lvlJc w:val="left"/>
      <w:pPr>
        <w:ind w:left="1740" w:hanging="360"/>
      </w:pPr>
    </w:lvl>
    <w:lvl w:ilvl="2" w:tplc="3440E5F4" w:tentative="1">
      <w:start w:val="1"/>
      <w:numFmt w:val="lowerRoman"/>
      <w:lvlText w:val="%3."/>
      <w:lvlJc w:val="right"/>
      <w:pPr>
        <w:ind w:left="2460" w:hanging="180"/>
      </w:pPr>
    </w:lvl>
    <w:lvl w:ilvl="3" w:tplc="7DC46F2E" w:tentative="1">
      <w:start w:val="1"/>
      <w:numFmt w:val="decimal"/>
      <w:lvlText w:val="%4."/>
      <w:lvlJc w:val="left"/>
      <w:pPr>
        <w:ind w:left="3180" w:hanging="360"/>
      </w:pPr>
    </w:lvl>
    <w:lvl w:ilvl="4" w:tplc="CDAAB11E" w:tentative="1">
      <w:start w:val="1"/>
      <w:numFmt w:val="lowerLetter"/>
      <w:lvlText w:val="%5."/>
      <w:lvlJc w:val="left"/>
      <w:pPr>
        <w:ind w:left="3900" w:hanging="360"/>
      </w:pPr>
    </w:lvl>
    <w:lvl w:ilvl="5" w:tplc="702A951C" w:tentative="1">
      <w:start w:val="1"/>
      <w:numFmt w:val="lowerRoman"/>
      <w:lvlText w:val="%6."/>
      <w:lvlJc w:val="right"/>
      <w:pPr>
        <w:ind w:left="4620" w:hanging="180"/>
      </w:pPr>
    </w:lvl>
    <w:lvl w:ilvl="6" w:tplc="D4C06BC4" w:tentative="1">
      <w:start w:val="1"/>
      <w:numFmt w:val="decimal"/>
      <w:lvlText w:val="%7."/>
      <w:lvlJc w:val="left"/>
      <w:pPr>
        <w:ind w:left="5340" w:hanging="360"/>
      </w:pPr>
    </w:lvl>
    <w:lvl w:ilvl="7" w:tplc="BEAC76EE" w:tentative="1">
      <w:start w:val="1"/>
      <w:numFmt w:val="lowerLetter"/>
      <w:lvlText w:val="%8."/>
      <w:lvlJc w:val="left"/>
      <w:pPr>
        <w:ind w:left="6060" w:hanging="360"/>
      </w:pPr>
    </w:lvl>
    <w:lvl w:ilvl="8" w:tplc="EE36383A" w:tentative="1">
      <w:start w:val="1"/>
      <w:numFmt w:val="lowerRoman"/>
      <w:lvlText w:val="%9."/>
      <w:lvlJc w:val="right"/>
      <w:pPr>
        <w:ind w:left="6780" w:hanging="180"/>
      </w:pPr>
    </w:lvl>
  </w:abstractNum>
  <w:abstractNum w:abstractNumId="18" w15:restartNumberingAfterBreak="1">
    <w:nsid w:val="60EA2F8C"/>
    <w:multiLevelType w:val="hybridMultilevel"/>
    <w:tmpl w:val="5C546C70"/>
    <w:lvl w:ilvl="0" w:tplc="7256D3B4">
      <w:start w:val="1"/>
      <w:numFmt w:val="bullet"/>
      <w:lvlText w:val="-"/>
      <w:lvlJc w:val="left"/>
      <w:pPr>
        <w:ind w:left="1429" w:hanging="360"/>
      </w:pPr>
      <w:rPr>
        <w:rFonts w:ascii="Times New Roman" w:eastAsia="Times New Roman" w:hAnsi="Times New Roman" w:cs="Times New Roman" w:hint="default"/>
      </w:rPr>
    </w:lvl>
    <w:lvl w:ilvl="1" w:tplc="36526094" w:tentative="1">
      <w:start w:val="1"/>
      <w:numFmt w:val="bullet"/>
      <w:lvlText w:val="o"/>
      <w:lvlJc w:val="left"/>
      <w:pPr>
        <w:ind w:left="2149" w:hanging="360"/>
      </w:pPr>
      <w:rPr>
        <w:rFonts w:ascii="Courier New" w:hAnsi="Courier New" w:cs="Courier New" w:hint="default"/>
      </w:rPr>
    </w:lvl>
    <w:lvl w:ilvl="2" w:tplc="77F6A276" w:tentative="1">
      <w:start w:val="1"/>
      <w:numFmt w:val="bullet"/>
      <w:lvlText w:val=""/>
      <w:lvlJc w:val="left"/>
      <w:pPr>
        <w:ind w:left="2869" w:hanging="360"/>
      </w:pPr>
      <w:rPr>
        <w:rFonts w:ascii="Wingdings" w:hAnsi="Wingdings" w:hint="default"/>
      </w:rPr>
    </w:lvl>
    <w:lvl w:ilvl="3" w:tplc="181434EA" w:tentative="1">
      <w:start w:val="1"/>
      <w:numFmt w:val="bullet"/>
      <w:lvlText w:val=""/>
      <w:lvlJc w:val="left"/>
      <w:pPr>
        <w:ind w:left="3589" w:hanging="360"/>
      </w:pPr>
      <w:rPr>
        <w:rFonts w:ascii="Symbol" w:hAnsi="Symbol" w:hint="default"/>
      </w:rPr>
    </w:lvl>
    <w:lvl w:ilvl="4" w:tplc="4BC6448C" w:tentative="1">
      <w:start w:val="1"/>
      <w:numFmt w:val="bullet"/>
      <w:lvlText w:val="o"/>
      <w:lvlJc w:val="left"/>
      <w:pPr>
        <w:ind w:left="4309" w:hanging="360"/>
      </w:pPr>
      <w:rPr>
        <w:rFonts w:ascii="Courier New" w:hAnsi="Courier New" w:cs="Courier New" w:hint="default"/>
      </w:rPr>
    </w:lvl>
    <w:lvl w:ilvl="5" w:tplc="FC28444C" w:tentative="1">
      <w:start w:val="1"/>
      <w:numFmt w:val="bullet"/>
      <w:lvlText w:val=""/>
      <w:lvlJc w:val="left"/>
      <w:pPr>
        <w:ind w:left="5029" w:hanging="360"/>
      </w:pPr>
      <w:rPr>
        <w:rFonts w:ascii="Wingdings" w:hAnsi="Wingdings" w:hint="default"/>
      </w:rPr>
    </w:lvl>
    <w:lvl w:ilvl="6" w:tplc="8AC4F3F2" w:tentative="1">
      <w:start w:val="1"/>
      <w:numFmt w:val="bullet"/>
      <w:lvlText w:val=""/>
      <w:lvlJc w:val="left"/>
      <w:pPr>
        <w:ind w:left="5749" w:hanging="360"/>
      </w:pPr>
      <w:rPr>
        <w:rFonts w:ascii="Symbol" w:hAnsi="Symbol" w:hint="default"/>
      </w:rPr>
    </w:lvl>
    <w:lvl w:ilvl="7" w:tplc="4E92C3A8" w:tentative="1">
      <w:start w:val="1"/>
      <w:numFmt w:val="bullet"/>
      <w:lvlText w:val="o"/>
      <w:lvlJc w:val="left"/>
      <w:pPr>
        <w:ind w:left="6469" w:hanging="360"/>
      </w:pPr>
      <w:rPr>
        <w:rFonts w:ascii="Courier New" w:hAnsi="Courier New" w:cs="Courier New" w:hint="default"/>
      </w:rPr>
    </w:lvl>
    <w:lvl w:ilvl="8" w:tplc="A24A7B30" w:tentative="1">
      <w:start w:val="1"/>
      <w:numFmt w:val="bullet"/>
      <w:lvlText w:val=""/>
      <w:lvlJc w:val="left"/>
      <w:pPr>
        <w:ind w:left="7189" w:hanging="360"/>
      </w:pPr>
      <w:rPr>
        <w:rFonts w:ascii="Wingdings" w:hAnsi="Wingdings" w:hint="default"/>
      </w:rPr>
    </w:lvl>
  </w:abstractNum>
  <w:abstractNum w:abstractNumId="19" w15:restartNumberingAfterBreak="1">
    <w:nsid w:val="64583E24"/>
    <w:multiLevelType w:val="hybridMultilevel"/>
    <w:tmpl w:val="E5D82616"/>
    <w:lvl w:ilvl="0" w:tplc="3EEC36A8">
      <w:start w:val="1"/>
      <w:numFmt w:val="decimal"/>
      <w:lvlText w:val="%1)"/>
      <w:lvlJc w:val="left"/>
      <w:pPr>
        <w:ind w:left="432" w:hanging="360"/>
      </w:pPr>
      <w:rPr>
        <w:rFonts w:hint="default"/>
      </w:rPr>
    </w:lvl>
    <w:lvl w:ilvl="1" w:tplc="505060B0" w:tentative="1">
      <w:start w:val="1"/>
      <w:numFmt w:val="lowerLetter"/>
      <w:lvlText w:val="%2."/>
      <w:lvlJc w:val="left"/>
      <w:pPr>
        <w:ind w:left="1152" w:hanging="360"/>
      </w:pPr>
    </w:lvl>
    <w:lvl w:ilvl="2" w:tplc="DE749C6C" w:tentative="1">
      <w:start w:val="1"/>
      <w:numFmt w:val="lowerRoman"/>
      <w:lvlText w:val="%3."/>
      <w:lvlJc w:val="right"/>
      <w:pPr>
        <w:ind w:left="1872" w:hanging="180"/>
      </w:pPr>
    </w:lvl>
    <w:lvl w:ilvl="3" w:tplc="466876EC" w:tentative="1">
      <w:start w:val="1"/>
      <w:numFmt w:val="decimal"/>
      <w:lvlText w:val="%4."/>
      <w:lvlJc w:val="left"/>
      <w:pPr>
        <w:ind w:left="2592" w:hanging="360"/>
      </w:pPr>
    </w:lvl>
    <w:lvl w:ilvl="4" w:tplc="D5D4D206" w:tentative="1">
      <w:start w:val="1"/>
      <w:numFmt w:val="lowerLetter"/>
      <w:lvlText w:val="%5."/>
      <w:lvlJc w:val="left"/>
      <w:pPr>
        <w:ind w:left="3312" w:hanging="360"/>
      </w:pPr>
    </w:lvl>
    <w:lvl w:ilvl="5" w:tplc="D53C0998" w:tentative="1">
      <w:start w:val="1"/>
      <w:numFmt w:val="lowerRoman"/>
      <w:lvlText w:val="%6."/>
      <w:lvlJc w:val="right"/>
      <w:pPr>
        <w:ind w:left="4032" w:hanging="180"/>
      </w:pPr>
    </w:lvl>
    <w:lvl w:ilvl="6" w:tplc="612C72C8" w:tentative="1">
      <w:start w:val="1"/>
      <w:numFmt w:val="decimal"/>
      <w:lvlText w:val="%7."/>
      <w:lvlJc w:val="left"/>
      <w:pPr>
        <w:ind w:left="4752" w:hanging="360"/>
      </w:pPr>
    </w:lvl>
    <w:lvl w:ilvl="7" w:tplc="EB325FCA" w:tentative="1">
      <w:start w:val="1"/>
      <w:numFmt w:val="lowerLetter"/>
      <w:lvlText w:val="%8."/>
      <w:lvlJc w:val="left"/>
      <w:pPr>
        <w:ind w:left="5472" w:hanging="360"/>
      </w:pPr>
    </w:lvl>
    <w:lvl w:ilvl="8" w:tplc="33547442" w:tentative="1">
      <w:start w:val="1"/>
      <w:numFmt w:val="lowerRoman"/>
      <w:lvlText w:val="%9."/>
      <w:lvlJc w:val="right"/>
      <w:pPr>
        <w:ind w:left="6192" w:hanging="180"/>
      </w:pPr>
    </w:lvl>
  </w:abstractNum>
  <w:abstractNum w:abstractNumId="20" w15:restartNumberingAfterBreak="1">
    <w:nsid w:val="658D1E2C"/>
    <w:multiLevelType w:val="hybridMultilevel"/>
    <w:tmpl w:val="7372696A"/>
    <w:lvl w:ilvl="0" w:tplc="773CB59E">
      <w:start w:val="1"/>
      <w:numFmt w:val="lowerLetter"/>
      <w:lvlText w:val="%1)"/>
      <w:lvlJc w:val="left"/>
      <w:pPr>
        <w:ind w:left="862" w:hanging="360"/>
      </w:pPr>
      <w:rPr>
        <w:rFonts w:hint="default"/>
      </w:rPr>
    </w:lvl>
    <w:lvl w:ilvl="1" w:tplc="E94816DE" w:tentative="1">
      <w:start w:val="1"/>
      <w:numFmt w:val="lowerLetter"/>
      <w:lvlText w:val="%2."/>
      <w:lvlJc w:val="left"/>
      <w:pPr>
        <w:ind w:left="1440" w:hanging="360"/>
      </w:pPr>
    </w:lvl>
    <w:lvl w:ilvl="2" w:tplc="AA2E25D8" w:tentative="1">
      <w:start w:val="1"/>
      <w:numFmt w:val="lowerRoman"/>
      <w:lvlText w:val="%3."/>
      <w:lvlJc w:val="right"/>
      <w:pPr>
        <w:ind w:left="2160" w:hanging="180"/>
      </w:pPr>
    </w:lvl>
    <w:lvl w:ilvl="3" w:tplc="336ACDD0" w:tentative="1">
      <w:start w:val="1"/>
      <w:numFmt w:val="decimal"/>
      <w:lvlText w:val="%4."/>
      <w:lvlJc w:val="left"/>
      <w:pPr>
        <w:ind w:left="2880" w:hanging="360"/>
      </w:pPr>
    </w:lvl>
    <w:lvl w:ilvl="4" w:tplc="356A7910" w:tentative="1">
      <w:start w:val="1"/>
      <w:numFmt w:val="lowerLetter"/>
      <w:lvlText w:val="%5."/>
      <w:lvlJc w:val="left"/>
      <w:pPr>
        <w:ind w:left="3600" w:hanging="360"/>
      </w:pPr>
    </w:lvl>
    <w:lvl w:ilvl="5" w:tplc="F050E83A" w:tentative="1">
      <w:start w:val="1"/>
      <w:numFmt w:val="lowerRoman"/>
      <w:lvlText w:val="%6."/>
      <w:lvlJc w:val="right"/>
      <w:pPr>
        <w:ind w:left="4320" w:hanging="180"/>
      </w:pPr>
    </w:lvl>
    <w:lvl w:ilvl="6" w:tplc="B4B4F9A6" w:tentative="1">
      <w:start w:val="1"/>
      <w:numFmt w:val="decimal"/>
      <w:lvlText w:val="%7."/>
      <w:lvlJc w:val="left"/>
      <w:pPr>
        <w:ind w:left="5040" w:hanging="360"/>
      </w:pPr>
    </w:lvl>
    <w:lvl w:ilvl="7" w:tplc="06647230" w:tentative="1">
      <w:start w:val="1"/>
      <w:numFmt w:val="lowerLetter"/>
      <w:lvlText w:val="%8."/>
      <w:lvlJc w:val="left"/>
      <w:pPr>
        <w:ind w:left="5760" w:hanging="360"/>
      </w:pPr>
    </w:lvl>
    <w:lvl w:ilvl="8" w:tplc="08D4F10E" w:tentative="1">
      <w:start w:val="1"/>
      <w:numFmt w:val="lowerRoman"/>
      <w:lvlText w:val="%9."/>
      <w:lvlJc w:val="right"/>
      <w:pPr>
        <w:ind w:left="6480" w:hanging="180"/>
      </w:pPr>
    </w:lvl>
  </w:abstractNum>
  <w:abstractNum w:abstractNumId="21" w15:restartNumberingAfterBreak="1">
    <w:nsid w:val="664B2B4F"/>
    <w:multiLevelType w:val="hybridMultilevel"/>
    <w:tmpl w:val="091CCBEE"/>
    <w:lvl w:ilvl="0" w:tplc="3BA490DA">
      <w:start w:val="1"/>
      <w:numFmt w:val="decimal"/>
      <w:lvlText w:val="%1."/>
      <w:lvlJc w:val="left"/>
      <w:pPr>
        <w:ind w:left="432" w:hanging="360"/>
      </w:pPr>
      <w:rPr>
        <w:rFonts w:hint="default"/>
      </w:rPr>
    </w:lvl>
    <w:lvl w:ilvl="1" w:tplc="80A24948" w:tentative="1">
      <w:start w:val="1"/>
      <w:numFmt w:val="lowerLetter"/>
      <w:lvlText w:val="%2."/>
      <w:lvlJc w:val="left"/>
      <w:pPr>
        <w:ind w:left="1152" w:hanging="360"/>
      </w:pPr>
    </w:lvl>
    <w:lvl w:ilvl="2" w:tplc="C1BCBB16" w:tentative="1">
      <w:start w:val="1"/>
      <w:numFmt w:val="lowerRoman"/>
      <w:lvlText w:val="%3."/>
      <w:lvlJc w:val="right"/>
      <w:pPr>
        <w:ind w:left="1872" w:hanging="180"/>
      </w:pPr>
    </w:lvl>
    <w:lvl w:ilvl="3" w:tplc="E180A650" w:tentative="1">
      <w:start w:val="1"/>
      <w:numFmt w:val="decimal"/>
      <w:lvlText w:val="%4."/>
      <w:lvlJc w:val="left"/>
      <w:pPr>
        <w:ind w:left="2592" w:hanging="360"/>
      </w:pPr>
    </w:lvl>
    <w:lvl w:ilvl="4" w:tplc="C4CEC45E" w:tentative="1">
      <w:start w:val="1"/>
      <w:numFmt w:val="lowerLetter"/>
      <w:lvlText w:val="%5."/>
      <w:lvlJc w:val="left"/>
      <w:pPr>
        <w:ind w:left="3312" w:hanging="360"/>
      </w:pPr>
    </w:lvl>
    <w:lvl w:ilvl="5" w:tplc="0044A8A0" w:tentative="1">
      <w:start w:val="1"/>
      <w:numFmt w:val="lowerRoman"/>
      <w:lvlText w:val="%6."/>
      <w:lvlJc w:val="right"/>
      <w:pPr>
        <w:ind w:left="4032" w:hanging="180"/>
      </w:pPr>
    </w:lvl>
    <w:lvl w:ilvl="6" w:tplc="960A763C" w:tentative="1">
      <w:start w:val="1"/>
      <w:numFmt w:val="decimal"/>
      <w:lvlText w:val="%7."/>
      <w:lvlJc w:val="left"/>
      <w:pPr>
        <w:ind w:left="4752" w:hanging="360"/>
      </w:pPr>
    </w:lvl>
    <w:lvl w:ilvl="7" w:tplc="7EEEFBF0" w:tentative="1">
      <w:start w:val="1"/>
      <w:numFmt w:val="lowerLetter"/>
      <w:lvlText w:val="%8."/>
      <w:lvlJc w:val="left"/>
      <w:pPr>
        <w:ind w:left="5472" w:hanging="360"/>
      </w:pPr>
    </w:lvl>
    <w:lvl w:ilvl="8" w:tplc="CBA6133C" w:tentative="1">
      <w:start w:val="1"/>
      <w:numFmt w:val="lowerRoman"/>
      <w:lvlText w:val="%9."/>
      <w:lvlJc w:val="right"/>
      <w:pPr>
        <w:ind w:left="6192" w:hanging="180"/>
      </w:pPr>
    </w:lvl>
  </w:abstractNum>
  <w:abstractNum w:abstractNumId="22" w15:restartNumberingAfterBreak="1">
    <w:nsid w:val="69996C18"/>
    <w:multiLevelType w:val="hybridMultilevel"/>
    <w:tmpl w:val="E1D8D800"/>
    <w:lvl w:ilvl="0" w:tplc="1812B71A">
      <w:start w:val="1"/>
      <w:numFmt w:val="decimal"/>
      <w:lvlText w:val="%1."/>
      <w:lvlJc w:val="left"/>
      <w:pPr>
        <w:ind w:left="927" w:hanging="360"/>
      </w:pPr>
      <w:rPr>
        <w:rFonts w:hint="default"/>
      </w:rPr>
    </w:lvl>
    <w:lvl w:ilvl="1" w:tplc="D7F200D0" w:tentative="1">
      <w:start w:val="1"/>
      <w:numFmt w:val="lowerLetter"/>
      <w:lvlText w:val="%2."/>
      <w:lvlJc w:val="left"/>
      <w:pPr>
        <w:ind w:left="1647" w:hanging="360"/>
      </w:pPr>
    </w:lvl>
    <w:lvl w:ilvl="2" w:tplc="6222141E" w:tentative="1">
      <w:start w:val="1"/>
      <w:numFmt w:val="lowerRoman"/>
      <w:lvlText w:val="%3."/>
      <w:lvlJc w:val="right"/>
      <w:pPr>
        <w:ind w:left="2367" w:hanging="180"/>
      </w:pPr>
    </w:lvl>
    <w:lvl w:ilvl="3" w:tplc="37F8AAF4" w:tentative="1">
      <w:start w:val="1"/>
      <w:numFmt w:val="decimal"/>
      <w:lvlText w:val="%4."/>
      <w:lvlJc w:val="left"/>
      <w:pPr>
        <w:ind w:left="3087" w:hanging="360"/>
      </w:pPr>
    </w:lvl>
    <w:lvl w:ilvl="4" w:tplc="C5D40CCE" w:tentative="1">
      <w:start w:val="1"/>
      <w:numFmt w:val="lowerLetter"/>
      <w:lvlText w:val="%5."/>
      <w:lvlJc w:val="left"/>
      <w:pPr>
        <w:ind w:left="3807" w:hanging="360"/>
      </w:pPr>
    </w:lvl>
    <w:lvl w:ilvl="5" w:tplc="906E5CEE" w:tentative="1">
      <w:start w:val="1"/>
      <w:numFmt w:val="lowerRoman"/>
      <w:lvlText w:val="%6."/>
      <w:lvlJc w:val="right"/>
      <w:pPr>
        <w:ind w:left="4527" w:hanging="180"/>
      </w:pPr>
    </w:lvl>
    <w:lvl w:ilvl="6" w:tplc="9F88BFC2" w:tentative="1">
      <w:start w:val="1"/>
      <w:numFmt w:val="decimal"/>
      <w:lvlText w:val="%7."/>
      <w:lvlJc w:val="left"/>
      <w:pPr>
        <w:ind w:left="5247" w:hanging="360"/>
      </w:pPr>
    </w:lvl>
    <w:lvl w:ilvl="7" w:tplc="F96E8DA4" w:tentative="1">
      <w:start w:val="1"/>
      <w:numFmt w:val="lowerLetter"/>
      <w:lvlText w:val="%8."/>
      <w:lvlJc w:val="left"/>
      <w:pPr>
        <w:ind w:left="5967" w:hanging="360"/>
      </w:pPr>
    </w:lvl>
    <w:lvl w:ilvl="8" w:tplc="637C2172" w:tentative="1">
      <w:start w:val="1"/>
      <w:numFmt w:val="lowerRoman"/>
      <w:lvlText w:val="%9."/>
      <w:lvlJc w:val="right"/>
      <w:pPr>
        <w:ind w:left="6687" w:hanging="180"/>
      </w:pPr>
    </w:lvl>
  </w:abstractNum>
  <w:abstractNum w:abstractNumId="23" w15:restartNumberingAfterBreak="1">
    <w:nsid w:val="6B05633F"/>
    <w:multiLevelType w:val="hybridMultilevel"/>
    <w:tmpl w:val="58A65410"/>
    <w:lvl w:ilvl="0" w:tplc="E2DA7492">
      <w:start w:val="1"/>
      <w:numFmt w:val="lowerLetter"/>
      <w:lvlText w:val="%1)"/>
      <w:lvlJc w:val="left"/>
      <w:pPr>
        <w:ind w:left="862" w:hanging="360"/>
      </w:pPr>
      <w:rPr>
        <w:rFonts w:hint="default"/>
      </w:rPr>
    </w:lvl>
    <w:lvl w:ilvl="1" w:tplc="7BDE5F92" w:tentative="1">
      <w:start w:val="1"/>
      <w:numFmt w:val="lowerLetter"/>
      <w:lvlText w:val="%2."/>
      <w:lvlJc w:val="left"/>
      <w:pPr>
        <w:ind w:left="1440" w:hanging="360"/>
      </w:pPr>
    </w:lvl>
    <w:lvl w:ilvl="2" w:tplc="C2DE3CDA" w:tentative="1">
      <w:start w:val="1"/>
      <w:numFmt w:val="lowerRoman"/>
      <w:lvlText w:val="%3."/>
      <w:lvlJc w:val="right"/>
      <w:pPr>
        <w:ind w:left="2160" w:hanging="180"/>
      </w:pPr>
    </w:lvl>
    <w:lvl w:ilvl="3" w:tplc="03C638D6" w:tentative="1">
      <w:start w:val="1"/>
      <w:numFmt w:val="decimal"/>
      <w:lvlText w:val="%4."/>
      <w:lvlJc w:val="left"/>
      <w:pPr>
        <w:ind w:left="2880" w:hanging="360"/>
      </w:pPr>
    </w:lvl>
    <w:lvl w:ilvl="4" w:tplc="D094622A" w:tentative="1">
      <w:start w:val="1"/>
      <w:numFmt w:val="lowerLetter"/>
      <w:lvlText w:val="%5."/>
      <w:lvlJc w:val="left"/>
      <w:pPr>
        <w:ind w:left="3600" w:hanging="360"/>
      </w:pPr>
    </w:lvl>
    <w:lvl w:ilvl="5" w:tplc="52089548" w:tentative="1">
      <w:start w:val="1"/>
      <w:numFmt w:val="lowerRoman"/>
      <w:lvlText w:val="%6."/>
      <w:lvlJc w:val="right"/>
      <w:pPr>
        <w:ind w:left="4320" w:hanging="180"/>
      </w:pPr>
    </w:lvl>
    <w:lvl w:ilvl="6" w:tplc="6EE2493A" w:tentative="1">
      <w:start w:val="1"/>
      <w:numFmt w:val="decimal"/>
      <w:lvlText w:val="%7."/>
      <w:lvlJc w:val="left"/>
      <w:pPr>
        <w:ind w:left="5040" w:hanging="360"/>
      </w:pPr>
    </w:lvl>
    <w:lvl w:ilvl="7" w:tplc="98B60172" w:tentative="1">
      <w:start w:val="1"/>
      <w:numFmt w:val="lowerLetter"/>
      <w:lvlText w:val="%8."/>
      <w:lvlJc w:val="left"/>
      <w:pPr>
        <w:ind w:left="5760" w:hanging="360"/>
      </w:pPr>
    </w:lvl>
    <w:lvl w:ilvl="8" w:tplc="D6A4C9C4" w:tentative="1">
      <w:start w:val="1"/>
      <w:numFmt w:val="lowerRoman"/>
      <w:lvlText w:val="%9."/>
      <w:lvlJc w:val="right"/>
      <w:pPr>
        <w:ind w:left="6480" w:hanging="180"/>
      </w:pPr>
    </w:lvl>
  </w:abstractNum>
  <w:abstractNum w:abstractNumId="24" w15:restartNumberingAfterBreak="1">
    <w:nsid w:val="72087BA2"/>
    <w:multiLevelType w:val="hybridMultilevel"/>
    <w:tmpl w:val="6EC6128C"/>
    <w:lvl w:ilvl="0" w:tplc="F72044E6">
      <w:start w:val="1"/>
      <w:numFmt w:val="bullet"/>
      <w:lvlText w:val=""/>
      <w:lvlJc w:val="left"/>
      <w:pPr>
        <w:ind w:left="852" w:hanging="360"/>
      </w:pPr>
      <w:rPr>
        <w:rFonts w:ascii="Symbol" w:hAnsi="Symbol" w:hint="default"/>
      </w:rPr>
    </w:lvl>
    <w:lvl w:ilvl="1" w:tplc="8A4AA6AC" w:tentative="1">
      <w:start w:val="1"/>
      <w:numFmt w:val="bullet"/>
      <w:lvlText w:val="o"/>
      <w:lvlJc w:val="left"/>
      <w:pPr>
        <w:ind w:left="1572" w:hanging="360"/>
      </w:pPr>
      <w:rPr>
        <w:rFonts w:ascii="Courier New" w:hAnsi="Courier New" w:cs="Courier New" w:hint="default"/>
      </w:rPr>
    </w:lvl>
    <w:lvl w:ilvl="2" w:tplc="BA780316" w:tentative="1">
      <w:start w:val="1"/>
      <w:numFmt w:val="bullet"/>
      <w:lvlText w:val=""/>
      <w:lvlJc w:val="left"/>
      <w:pPr>
        <w:ind w:left="2292" w:hanging="360"/>
      </w:pPr>
      <w:rPr>
        <w:rFonts w:ascii="Wingdings" w:hAnsi="Wingdings" w:hint="default"/>
      </w:rPr>
    </w:lvl>
    <w:lvl w:ilvl="3" w:tplc="E292AC90" w:tentative="1">
      <w:start w:val="1"/>
      <w:numFmt w:val="bullet"/>
      <w:lvlText w:val=""/>
      <w:lvlJc w:val="left"/>
      <w:pPr>
        <w:ind w:left="3012" w:hanging="360"/>
      </w:pPr>
      <w:rPr>
        <w:rFonts w:ascii="Symbol" w:hAnsi="Symbol" w:hint="default"/>
      </w:rPr>
    </w:lvl>
    <w:lvl w:ilvl="4" w:tplc="AE02133C" w:tentative="1">
      <w:start w:val="1"/>
      <w:numFmt w:val="bullet"/>
      <w:lvlText w:val="o"/>
      <w:lvlJc w:val="left"/>
      <w:pPr>
        <w:ind w:left="3732" w:hanging="360"/>
      </w:pPr>
      <w:rPr>
        <w:rFonts w:ascii="Courier New" w:hAnsi="Courier New" w:cs="Courier New" w:hint="default"/>
      </w:rPr>
    </w:lvl>
    <w:lvl w:ilvl="5" w:tplc="5E80B0E6" w:tentative="1">
      <w:start w:val="1"/>
      <w:numFmt w:val="bullet"/>
      <w:lvlText w:val=""/>
      <w:lvlJc w:val="left"/>
      <w:pPr>
        <w:ind w:left="4452" w:hanging="360"/>
      </w:pPr>
      <w:rPr>
        <w:rFonts w:ascii="Wingdings" w:hAnsi="Wingdings" w:hint="default"/>
      </w:rPr>
    </w:lvl>
    <w:lvl w:ilvl="6" w:tplc="0DF4B044" w:tentative="1">
      <w:start w:val="1"/>
      <w:numFmt w:val="bullet"/>
      <w:lvlText w:val=""/>
      <w:lvlJc w:val="left"/>
      <w:pPr>
        <w:ind w:left="5172" w:hanging="360"/>
      </w:pPr>
      <w:rPr>
        <w:rFonts w:ascii="Symbol" w:hAnsi="Symbol" w:hint="default"/>
      </w:rPr>
    </w:lvl>
    <w:lvl w:ilvl="7" w:tplc="CED414B2" w:tentative="1">
      <w:start w:val="1"/>
      <w:numFmt w:val="bullet"/>
      <w:lvlText w:val="o"/>
      <w:lvlJc w:val="left"/>
      <w:pPr>
        <w:ind w:left="5892" w:hanging="360"/>
      </w:pPr>
      <w:rPr>
        <w:rFonts w:ascii="Courier New" w:hAnsi="Courier New" w:cs="Courier New" w:hint="default"/>
      </w:rPr>
    </w:lvl>
    <w:lvl w:ilvl="8" w:tplc="6A025A6A" w:tentative="1">
      <w:start w:val="1"/>
      <w:numFmt w:val="bullet"/>
      <w:lvlText w:val=""/>
      <w:lvlJc w:val="left"/>
      <w:pPr>
        <w:ind w:left="6612" w:hanging="360"/>
      </w:pPr>
      <w:rPr>
        <w:rFonts w:ascii="Wingdings" w:hAnsi="Wingdings" w:hint="default"/>
      </w:rPr>
    </w:lvl>
  </w:abstractNum>
  <w:abstractNum w:abstractNumId="25" w15:restartNumberingAfterBreak="1">
    <w:nsid w:val="739575DE"/>
    <w:multiLevelType w:val="hybridMultilevel"/>
    <w:tmpl w:val="D342239A"/>
    <w:lvl w:ilvl="0" w:tplc="5F7212C6">
      <w:start w:val="1"/>
      <w:numFmt w:val="decimal"/>
      <w:lvlText w:val="%1."/>
      <w:lvlJc w:val="left"/>
      <w:pPr>
        <w:ind w:left="502" w:hanging="360"/>
      </w:pPr>
      <w:rPr>
        <w:rFonts w:hint="default"/>
        <w:b/>
      </w:rPr>
    </w:lvl>
    <w:lvl w:ilvl="1" w:tplc="B59A5C7E" w:tentative="1">
      <w:start w:val="1"/>
      <w:numFmt w:val="lowerLetter"/>
      <w:lvlText w:val="%2."/>
      <w:lvlJc w:val="left"/>
      <w:pPr>
        <w:ind w:left="1647" w:hanging="360"/>
      </w:pPr>
    </w:lvl>
    <w:lvl w:ilvl="2" w:tplc="EA1CEBAC" w:tentative="1">
      <w:start w:val="1"/>
      <w:numFmt w:val="lowerRoman"/>
      <w:lvlText w:val="%3."/>
      <w:lvlJc w:val="right"/>
      <w:pPr>
        <w:ind w:left="2367" w:hanging="180"/>
      </w:pPr>
    </w:lvl>
    <w:lvl w:ilvl="3" w:tplc="C166FEEE" w:tentative="1">
      <w:start w:val="1"/>
      <w:numFmt w:val="decimal"/>
      <w:lvlText w:val="%4."/>
      <w:lvlJc w:val="left"/>
      <w:pPr>
        <w:ind w:left="3087" w:hanging="360"/>
      </w:pPr>
    </w:lvl>
    <w:lvl w:ilvl="4" w:tplc="AA8650B6" w:tentative="1">
      <w:start w:val="1"/>
      <w:numFmt w:val="lowerLetter"/>
      <w:lvlText w:val="%5."/>
      <w:lvlJc w:val="left"/>
      <w:pPr>
        <w:ind w:left="3807" w:hanging="360"/>
      </w:pPr>
    </w:lvl>
    <w:lvl w:ilvl="5" w:tplc="D30E4224" w:tentative="1">
      <w:start w:val="1"/>
      <w:numFmt w:val="lowerRoman"/>
      <w:lvlText w:val="%6."/>
      <w:lvlJc w:val="right"/>
      <w:pPr>
        <w:ind w:left="4527" w:hanging="180"/>
      </w:pPr>
    </w:lvl>
    <w:lvl w:ilvl="6" w:tplc="B6240580" w:tentative="1">
      <w:start w:val="1"/>
      <w:numFmt w:val="decimal"/>
      <w:lvlText w:val="%7."/>
      <w:lvlJc w:val="left"/>
      <w:pPr>
        <w:ind w:left="5247" w:hanging="360"/>
      </w:pPr>
    </w:lvl>
    <w:lvl w:ilvl="7" w:tplc="72B87EDE" w:tentative="1">
      <w:start w:val="1"/>
      <w:numFmt w:val="lowerLetter"/>
      <w:lvlText w:val="%8."/>
      <w:lvlJc w:val="left"/>
      <w:pPr>
        <w:ind w:left="5967" w:hanging="360"/>
      </w:pPr>
    </w:lvl>
    <w:lvl w:ilvl="8" w:tplc="92B83D4A" w:tentative="1">
      <w:start w:val="1"/>
      <w:numFmt w:val="lowerRoman"/>
      <w:lvlText w:val="%9."/>
      <w:lvlJc w:val="right"/>
      <w:pPr>
        <w:ind w:left="6687" w:hanging="180"/>
      </w:pPr>
    </w:lvl>
  </w:abstractNum>
  <w:abstractNum w:abstractNumId="26" w15:restartNumberingAfterBreak="1">
    <w:nsid w:val="763765DE"/>
    <w:multiLevelType w:val="hybridMultilevel"/>
    <w:tmpl w:val="B5A2B122"/>
    <w:lvl w:ilvl="0" w:tplc="9954BCE4">
      <w:start w:val="1"/>
      <w:numFmt w:val="decimal"/>
      <w:lvlText w:val="%1."/>
      <w:lvlJc w:val="left"/>
      <w:pPr>
        <w:ind w:left="697" w:hanging="555"/>
      </w:pPr>
      <w:rPr>
        <w:rFonts w:hint="default"/>
      </w:rPr>
    </w:lvl>
    <w:lvl w:ilvl="1" w:tplc="F31297B6" w:tentative="1">
      <w:start w:val="1"/>
      <w:numFmt w:val="lowerLetter"/>
      <w:lvlText w:val="%2."/>
      <w:lvlJc w:val="left"/>
      <w:pPr>
        <w:ind w:left="1222" w:hanging="360"/>
      </w:pPr>
    </w:lvl>
    <w:lvl w:ilvl="2" w:tplc="CD082384" w:tentative="1">
      <w:start w:val="1"/>
      <w:numFmt w:val="lowerRoman"/>
      <w:lvlText w:val="%3."/>
      <w:lvlJc w:val="right"/>
      <w:pPr>
        <w:ind w:left="1942" w:hanging="180"/>
      </w:pPr>
    </w:lvl>
    <w:lvl w:ilvl="3" w:tplc="0BBA5360" w:tentative="1">
      <w:start w:val="1"/>
      <w:numFmt w:val="decimal"/>
      <w:lvlText w:val="%4."/>
      <w:lvlJc w:val="left"/>
      <w:pPr>
        <w:ind w:left="2662" w:hanging="360"/>
      </w:pPr>
    </w:lvl>
    <w:lvl w:ilvl="4" w:tplc="FA4AABF4" w:tentative="1">
      <w:start w:val="1"/>
      <w:numFmt w:val="lowerLetter"/>
      <w:lvlText w:val="%5."/>
      <w:lvlJc w:val="left"/>
      <w:pPr>
        <w:ind w:left="3382" w:hanging="360"/>
      </w:pPr>
    </w:lvl>
    <w:lvl w:ilvl="5" w:tplc="3B188760" w:tentative="1">
      <w:start w:val="1"/>
      <w:numFmt w:val="lowerRoman"/>
      <w:lvlText w:val="%6."/>
      <w:lvlJc w:val="right"/>
      <w:pPr>
        <w:ind w:left="4102" w:hanging="180"/>
      </w:pPr>
    </w:lvl>
    <w:lvl w:ilvl="6" w:tplc="13EEEBE2" w:tentative="1">
      <w:start w:val="1"/>
      <w:numFmt w:val="decimal"/>
      <w:lvlText w:val="%7."/>
      <w:lvlJc w:val="left"/>
      <w:pPr>
        <w:ind w:left="4822" w:hanging="360"/>
      </w:pPr>
    </w:lvl>
    <w:lvl w:ilvl="7" w:tplc="C270C994" w:tentative="1">
      <w:start w:val="1"/>
      <w:numFmt w:val="lowerLetter"/>
      <w:lvlText w:val="%8."/>
      <w:lvlJc w:val="left"/>
      <w:pPr>
        <w:ind w:left="5542" w:hanging="360"/>
      </w:pPr>
    </w:lvl>
    <w:lvl w:ilvl="8" w:tplc="C8DAD11A" w:tentative="1">
      <w:start w:val="1"/>
      <w:numFmt w:val="lowerRoman"/>
      <w:lvlText w:val="%9."/>
      <w:lvlJc w:val="right"/>
      <w:pPr>
        <w:ind w:left="6262" w:hanging="180"/>
      </w:pPr>
    </w:lvl>
  </w:abstractNum>
  <w:abstractNum w:abstractNumId="27" w15:restartNumberingAfterBreak="1">
    <w:nsid w:val="7E2A709B"/>
    <w:multiLevelType w:val="hybridMultilevel"/>
    <w:tmpl w:val="8BD85918"/>
    <w:lvl w:ilvl="0" w:tplc="7F102D86">
      <w:start w:val="1"/>
      <w:numFmt w:val="lowerLetter"/>
      <w:lvlText w:val="%1)"/>
      <w:lvlJc w:val="left"/>
      <w:pPr>
        <w:ind w:left="1440" w:hanging="360"/>
      </w:pPr>
    </w:lvl>
    <w:lvl w:ilvl="1" w:tplc="E1AE9298" w:tentative="1">
      <w:start w:val="1"/>
      <w:numFmt w:val="lowerLetter"/>
      <w:lvlText w:val="%2."/>
      <w:lvlJc w:val="left"/>
      <w:pPr>
        <w:ind w:left="2160" w:hanging="360"/>
      </w:pPr>
    </w:lvl>
    <w:lvl w:ilvl="2" w:tplc="68D87EE4" w:tentative="1">
      <w:start w:val="1"/>
      <w:numFmt w:val="lowerRoman"/>
      <w:lvlText w:val="%3."/>
      <w:lvlJc w:val="right"/>
      <w:pPr>
        <w:ind w:left="2880" w:hanging="180"/>
      </w:pPr>
    </w:lvl>
    <w:lvl w:ilvl="3" w:tplc="5FCA5792" w:tentative="1">
      <w:start w:val="1"/>
      <w:numFmt w:val="decimal"/>
      <w:lvlText w:val="%4."/>
      <w:lvlJc w:val="left"/>
      <w:pPr>
        <w:ind w:left="3600" w:hanging="360"/>
      </w:pPr>
    </w:lvl>
    <w:lvl w:ilvl="4" w:tplc="03D66878" w:tentative="1">
      <w:start w:val="1"/>
      <w:numFmt w:val="lowerLetter"/>
      <w:lvlText w:val="%5."/>
      <w:lvlJc w:val="left"/>
      <w:pPr>
        <w:ind w:left="4320" w:hanging="360"/>
      </w:pPr>
    </w:lvl>
    <w:lvl w:ilvl="5" w:tplc="2C949308" w:tentative="1">
      <w:start w:val="1"/>
      <w:numFmt w:val="lowerRoman"/>
      <w:lvlText w:val="%6."/>
      <w:lvlJc w:val="right"/>
      <w:pPr>
        <w:ind w:left="5040" w:hanging="180"/>
      </w:pPr>
    </w:lvl>
    <w:lvl w:ilvl="6" w:tplc="149C0326" w:tentative="1">
      <w:start w:val="1"/>
      <w:numFmt w:val="decimal"/>
      <w:lvlText w:val="%7."/>
      <w:lvlJc w:val="left"/>
      <w:pPr>
        <w:ind w:left="5760" w:hanging="360"/>
      </w:pPr>
    </w:lvl>
    <w:lvl w:ilvl="7" w:tplc="1AE2C2C8" w:tentative="1">
      <w:start w:val="1"/>
      <w:numFmt w:val="lowerLetter"/>
      <w:lvlText w:val="%8."/>
      <w:lvlJc w:val="left"/>
      <w:pPr>
        <w:ind w:left="6480" w:hanging="360"/>
      </w:pPr>
    </w:lvl>
    <w:lvl w:ilvl="8" w:tplc="E8E076DE" w:tentative="1">
      <w:start w:val="1"/>
      <w:numFmt w:val="lowerRoman"/>
      <w:lvlText w:val="%9."/>
      <w:lvlJc w:val="right"/>
      <w:pPr>
        <w:ind w:left="7200" w:hanging="180"/>
      </w:pPr>
    </w:lvl>
  </w:abstractNum>
  <w:abstractNum w:abstractNumId="28" w15:restartNumberingAfterBreak="1">
    <w:nsid w:val="7EA13771"/>
    <w:multiLevelType w:val="hybridMultilevel"/>
    <w:tmpl w:val="00C29556"/>
    <w:lvl w:ilvl="0" w:tplc="D60C35C0">
      <w:start w:val="1"/>
      <w:numFmt w:val="lowerLetter"/>
      <w:lvlText w:val="%1)"/>
      <w:lvlJc w:val="left"/>
      <w:pPr>
        <w:ind w:left="862" w:hanging="360"/>
      </w:pPr>
      <w:rPr>
        <w:rFonts w:hint="default"/>
      </w:rPr>
    </w:lvl>
    <w:lvl w:ilvl="1" w:tplc="7AE2C426" w:tentative="1">
      <w:start w:val="1"/>
      <w:numFmt w:val="lowerLetter"/>
      <w:lvlText w:val="%2."/>
      <w:lvlJc w:val="left"/>
      <w:pPr>
        <w:ind w:left="1582" w:hanging="360"/>
      </w:pPr>
    </w:lvl>
    <w:lvl w:ilvl="2" w:tplc="9664F49C" w:tentative="1">
      <w:start w:val="1"/>
      <w:numFmt w:val="lowerRoman"/>
      <w:lvlText w:val="%3."/>
      <w:lvlJc w:val="right"/>
      <w:pPr>
        <w:ind w:left="2302" w:hanging="180"/>
      </w:pPr>
    </w:lvl>
    <w:lvl w:ilvl="3" w:tplc="94E0C128" w:tentative="1">
      <w:start w:val="1"/>
      <w:numFmt w:val="decimal"/>
      <w:lvlText w:val="%4."/>
      <w:lvlJc w:val="left"/>
      <w:pPr>
        <w:ind w:left="3022" w:hanging="360"/>
      </w:pPr>
    </w:lvl>
    <w:lvl w:ilvl="4" w:tplc="C4D23F0C" w:tentative="1">
      <w:start w:val="1"/>
      <w:numFmt w:val="lowerLetter"/>
      <w:lvlText w:val="%5."/>
      <w:lvlJc w:val="left"/>
      <w:pPr>
        <w:ind w:left="3742" w:hanging="360"/>
      </w:pPr>
    </w:lvl>
    <w:lvl w:ilvl="5" w:tplc="11D8EC86" w:tentative="1">
      <w:start w:val="1"/>
      <w:numFmt w:val="lowerRoman"/>
      <w:lvlText w:val="%6."/>
      <w:lvlJc w:val="right"/>
      <w:pPr>
        <w:ind w:left="4462" w:hanging="180"/>
      </w:pPr>
    </w:lvl>
    <w:lvl w:ilvl="6" w:tplc="5E66FB0A" w:tentative="1">
      <w:start w:val="1"/>
      <w:numFmt w:val="decimal"/>
      <w:lvlText w:val="%7."/>
      <w:lvlJc w:val="left"/>
      <w:pPr>
        <w:ind w:left="5182" w:hanging="360"/>
      </w:pPr>
    </w:lvl>
    <w:lvl w:ilvl="7" w:tplc="4614F46A" w:tentative="1">
      <w:start w:val="1"/>
      <w:numFmt w:val="lowerLetter"/>
      <w:lvlText w:val="%8."/>
      <w:lvlJc w:val="left"/>
      <w:pPr>
        <w:ind w:left="5902" w:hanging="360"/>
      </w:pPr>
    </w:lvl>
    <w:lvl w:ilvl="8" w:tplc="0A5E0C08" w:tentative="1">
      <w:start w:val="1"/>
      <w:numFmt w:val="lowerRoman"/>
      <w:lvlText w:val="%9."/>
      <w:lvlJc w:val="right"/>
      <w:pPr>
        <w:ind w:left="6622" w:hanging="180"/>
      </w:pPr>
    </w:lvl>
  </w:abstractNum>
  <w:num w:numId="1">
    <w:abstractNumId w:val="25"/>
  </w:num>
  <w:num w:numId="2">
    <w:abstractNumId w:val="24"/>
  </w:num>
  <w:num w:numId="3">
    <w:abstractNumId w:val="19"/>
  </w:num>
  <w:num w:numId="4">
    <w:abstractNumId w:val="22"/>
  </w:num>
  <w:num w:numId="5">
    <w:abstractNumId w:val="1"/>
  </w:num>
  <w:num w:numId="6">
    <w:abstractNumId w:val="4"/>
  </w:num>
  <w:num w:numId="7">
    <w:abstractNumId w:val="21"/>
  </w:num>
  <w:num w:numId="8">
    <w:abstractNumId w:val="3"/>
  </w:num>
  <w:num w:numId="9">
    <w:abstractNumId w:val="26"/>
  </w:num>
  <w:num w:numId="10">
    <w:abstractNumId w:val="7"/>
  </w:num>
  <w:num w:numId="11">
    <w:abstractNumId w:val="28"/>
  </w:num>
  <w:num w:numId="12">
    <w:abstractNumId w:val="23"/>
  </w:num>
  <w:num w:numId="13">
    <w:abstractNumId w:val="20"/>
  </w:num>
  <w:num w:numId="14">
    <w:abstractNumId w:val="9"/>
  </w:num>
  <w:num w:numId="15">
    <w:abstractNumId w:val="10"/>
  </w:num>
  <w:num w:numId="16">
    <w:abstractNumId w:val="8"/>
  </w:num>
  <w:num w:numId="17">
    <w:abstractNumId w:val="14"/>
  </w:num>
  <w:num w:numId="18">
    <w:abstractNumId w:val="11"/>
  </w:num>
  <w:num w:numId="19">
    <w:abstractNumId w:val="0"/>
  </w:num>
  <w:num w:numId="20">
    <w:abstractNumId w:val="27"/>
  </w:num>
  <w:num w:numId="21">
    <w:abstractNumId w:val="17"/>
  </w:num>
  <w:num w:numId="22">
    <w:abstractNumId w:val="6"/>
  </w:num>
  <w:num w:numId="23">
    <w:abstractNumId w:val="12"/>
  </w:num>
  <w:num w:numId="24">
    <w:abstractNumId w:val="18"/>
  </w:num>
  <w:num w:numId="25">
    <w:abstractNumId w:val="15"/>
  </w:num>
  <w:num w:numId="26">
    <w:abstractNumId w:val="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28E2"/>
    <w:rsid w:val="00003AF3"/>
    <w:rsid w:val="000053C9"/>
    <w:rsid w:val="00006DC5"/>
    <w:rsid w:val="00007F87"/>
    <w:rsid w:val="00024CCD"/>
    <w:rsid w:val="00025970"/>
    <w:rsid w:val="00031648"/>
    <w:rsid w:val="000318AE"/>
    <w:rsid w:val="000357F1"/>
    <w:rsid w:val="00043215"/>
    <w:rsid w:val="0004420B"/>
    <w:rsid w:val="0004745F"/>
    <w:rsid w:val="000617F8"/>
    <w:rsid w:val="00085DA1"/>
    <w:rsid w:val="00090BDF"/>
    <w:rsid w:val="000A126F"/>
    <w:rsid w:val="000A12B9"/>
    <w:rsid w:val="000A5B3A"/>
    <w:rsid w:val="000A7B5E"/>
    <w:rsid w:val="000B4FA8"/>
    <w:rsid w:val="000B5318"/>
    <w:rsid w:val="000D56EC"/>
    <w:rsid w:val="000E5AA6"/>
    <w:rsid w:val="000F72AE"/>
    <w:rsid w:val="00101DB2"/>
    <w:rsid w:val="0010496B"/>
    <w:rsid w:val="00115BD6"/>
    <w:rsid w:val="001243B9"/>
    <w:rsid w:val="001305B9"/>
    <w:rsid w:val="001312A1"/>
    <w:rsid w:val="00150FA7"/>
    <w:rsid w:val="0015517D"/>
    <w:rsid w:val="00156311"/>
    <w:rsid w:val="00164527"/>
    <w:rsid w:val="00164E69"/>
    <w:rsid w:val="00176C49"/>
    <w:rsid w:val="00182C25"/>
    <w:rsid w:val="00183B00"/>
    <w:rsid w:val="00196785"/>
    <w:rsid w:val="001A67CD"/>
    <w:rsid w:val="001A6DE0"/>
    <w:rsid w:val="001A6F4D"/>
    <w:rsid w:val="001B310E"/>
    <w:rsid w:val="001C125B"/>
    <w:rsid w:val="001C13DA"/>
    <w:rsid w:val="001C3799"/>
    <w:rsid w:val="001C4BBF"/>
    <w:rsid w:val="001C5253"/>
    <w:rsid w:val="001C794A"/>
    <w:rsid w:val="001D17E0"/>
    <w:rsid w:val="001D209B"/>
    <w:rsid w:val="001E614E"/>
    <w:rsid w:val="001E7485"/>
    <w:rsid w:val="001F1B7D"/>
    <w:rsid w:val="001F44B8"/>
    <w:rsid w:val="00210CCC"/>
    <w:rsid w:val="0021288C"/>
    <w:rsid w:val="002171C9"/>
    <w:rsid w:val="00220849"/>
    <w:rsid w:val="002319EF"/>
    <w:rsid w:val="00236672"/>
    <w:rsid w:val="00244FFB"/>
    <w:rsid w:val="00247932"/>
    <w:rsid w:val="00263139"/>
    <w:rsid w:val="002633F6"/>
    <w:rsid w:val="002715D3"/>
    <w:rsid w:val="00271732"/>
    <w:rsid w:val="002733DE"/>
    <w:rsid w:val="00274E36"/>
    <w:rsid w:val="00276764"/>
    <w:rsid w:val="00276DA9"/>
    <w:rsid w:val="002919BA"/>
    <w:rsid w:val="00295348"/>
    <w:rsid w:val="00297054"/>
    <w:rsid w:val="002973CD"/>
    <w:rsid w:val="002A1C23"/>
    <w:rsid w:val="002B28B8"/>
    <w:rsid w:val="002B4E1B"/>
    <w:rsid w:val="002C25DA"/>
    <w:rsid w:val="002E1F44"/>
    <w:rsid w:val="002F10D3"/>
    <w:rsid w:val="002F69EB"/>
    <w:rsid w:val="003123AC"/>
    <w:rsid w:val="0031335D"/>
    <w:rsid w:val="00317BF1"/>
    <w:rsid w:val="0033091B"/>
    <w:rsid w:val="00336B4E"/>
    <w:rsid w:val="00352025"/>
    <w:rsid w:val="00367B09"/>
    <w:rsid w:val="00374E35"/>
    <w:rsid w:val="0037654E"/>
    <w:rsid w:val="00390E8D"/>
    <w:rsid w:val="003937F2"/>
    <w:rsid w:val="00396735"/>
    <w:rsid w:val="00397AC2"/>
    <w:rsid w:val="00397B49"/>
    <w:rsid w:val="003A330D"/>
    <w:rsid w:val="003A337C"/>
    <w:rsid w:val="003A5B9F"/>
    <w:rsid w:val="003C1E5B"/>
    <w:rsid w:val="003C302A"/>
    <w:rsid w:val="003D0D9E"/>
    <w:rsid w:val="003D17EC"/>
    <w:rsid w:val="003D205C"/>
    <w:rsid w:val="003D3BB6"/>
    <w:rsid w:val="003D7D7E"/>
    <w:rsid w:val="003E1F77"/>
    <w:rsid w:val="003F5F93"/>
    <w:rsid w:val="003F7EF5"/>
    <w:rsid w:val="00405E29"/>
    <w:rsid w:val="0041103E"/>
    <w:rsid w:val="0042491D"/>
    <w:rsid w:val="00446511"/>
    <w:rsid w:val="00453E63"/>
    <w:rsid w:val="00460FE5"/>
    <w:rsid w:val="00464059"/>
    <w:rsid w:val="0046497B"/>
    <w:rsid w:val="004657ED"/>
    <w:rsid w:val="00475884"/>
    <w:rsid w:val="004763A8"/>
    <w:rsid w:val="00483A21"/>
    <w:rsid w:val="0049163F"/>
    <w:rsid w:val="00493BB6"/>
    <w:rsid w:val="004A0213"/>
    <w:rsid w:val="004A2782"/>
    <w:rsid w:val="004B11BD"/>
    <w:rsid w:val="004B159D"/>
    <w:rsid w:val="004B4615"/>
    <w:rsid w:val="004C44CD"/>
    <w:rsid w:val="004E0FE2"/>
    <w:rsid w:val="004F4131"/>
    <w:rsid w:val="004F58E1"/>
    <w:rsid w:val="0050427E"/>
    <w:rsid w:val="00505230"/>
    <w:rsid w:val="00505345"/>
    <w:rsid w:val="0051329B"/>
    <w:rsid w:val="00526878"/>
    <w:rsid w:val="00536D5A"/>
    <w:rsid w:val="005439AB"/>
    <w:rsid w:val="00551703"/>
    <w:rsid w:val="00551783"/>
    <w:rsid w:val="005554D4"/>
    <w:rsid w:val="00560866"/>
    <w:rsid w:val="005630E5"/>
    <w:rsid w:val="0056492C"/>
    <w:rsid w:val="0056559A"/>
    <w:rsid w:val="0057461E"/>
    <w:rsid w:val="0057709B"/>
    <w:rsid w:val="00577A22"/>
    <w:rsid w:val="00582B0C"/>
    <w:rsid w:val="00587678"/>
    <w:rsid w:val="0059104A"/>
    <w:rsid w:val="005954D8"/>
    <w:rsid w:val="005A0A82"/>
    <w:rsid w:val="005A1673"/>
    <w:rsid w:val="005B5BEB"/>
    <w:rsid w:val="005C1C05"/>
    <w:rsid w:val="005D488A"/>
    <w:rsid w:val="005E0FAC"/>
    <w:rsid w:val="005E1B08"/>
    <w:rsid w:val="005E272D"/>
    <w:rsid w:val="00602C79"/>
    <w:rsid w:val="00603593"/>
    <w:rsid w:val="00605F9E"/>
    <w:rsid w:val="00606264"/>
    <w:rsid w:val="00611285"/>
    <w:rsid w:val="0062499A"/>
    <w:rsid w:val="00626664"/>
    <w:rsid w:val="006272F2"/>
    <w:rsid w:val="00630578"/>
    <w:rsid w:val="006460D7"/>
    <w:rsid w:val="00653FCC"/>
    <w:rsid w:val="0066144C"/>
    <w:rsid w:val="00666251"/>
    <w:rsid w:val="00667785"/>
    <w:rsid w:val="00676665"/>
    <w:rsid w:val="006778EB"/>
    <w:rsid w:val="006810E0"/>
    <w:rsid w:val="00683E90"/>
    <w:rsid w:val="00686BF5"/>
    <w:rsid w:val="006876EB"/>
    <w:rsid w:val="00687C74"/>
    <w:rsid w:val="00691CE9"/>
    <w:rsid w:val="00695849"/>
    <w:rsid w:val="00697B9F"/>
    <w:rsid w:val="006A2B13"/>
    <w:rsid w:val="006A30B4"/>
    <w:rsid w:val="006B23AB"/>
    <w:rsid w:val="006B3E89"/>
    <w:rsid w:val="006B44DB"/>
    <w:rsid w:val="006D3730"/>
    <w:rsid w:val="006D5F4A"/>
    <w:rsid w:val="006D644E"/>
    <w:rsid w:val="006D7ED9"/>
    <w:rsid w:val="006E1CC9"/>
    <w:rsid w:val="006E4BC7"/>
    <w:rsid w:val="0070163B"/>
    <w:rsid w:val="00702B4B"/>
    <w:rsid w:val="007353F8"/>
    <w:rsid w:val="0074295E"/>
    <w:rsid w:val="007432DA"/>
    <w:rsid w:val="00744E9C"/>
    <w:rsid w:val="00747DC9"/>
    <w:rsid w:val="007538D9"/>
    <w:rsid w:val="00754848"/>
    <w:rsid w:val="00777603"/>
    <w:rsid w:val="0079262B"/>
    <w:rsid w:val="0079641C"/>
    <w:rsid w:val="007A0278"/>
    <w:rsid w:val="007A108E"/>
    <w:rsid w:val="007A327D"/>
    <w:rsid w:val="007B0F34"/>
    <w:rsid w:val="007B3495"/>
    <w:rsid w:val="007C0214"/>
    <w:rsid w:val="007C3465"/>
    <w:rsid w:val="007D3848"/>
    <w:rsid w:val="007D5626"/>
    <w:rsid w:val="007D5967"/>
    <w:rsid w:val="007E400F"/>
    <w:rsid w:val="007E7788"/>
    <w:rsid w:val="00805873"/>
    <w:rsid w:val="00807582"/>
    <w:rsid w:val="00812190"/>
    <w:rsid w:val="008175E3"/>
    <w:rsid w:val="00817E08"/>
    <w:rsid w:val="00837B43"/>
    <w:rsid w:val="00843637"/>
    <w:rsid w:val="008457EA"/>
    <w:rsid w:val="00850193"/>
    <w:rsid w:val="0085251D"/>
    <w:rsid w:val="00853512"/>
    <w:rsid w:val="008538BB"/>
    <w:rsid w:val="00861701"/>
    <w:rsid w:val="00870CEC"/>
    <w:rsid w:val="00871D7B"/>
    <w:rsid w:val="00886E0A"/>
    <w:rsid w:val="00894D2B"/>
    <w:rsid w:val="008B23A8"/>
    <w:rsid w:val="008B374E"/>
    <w:rsid w:val="008B5ED6"/>
    <w:rsid w:val="008B78B2"/>
    <w:rsid w:val="008C4C6D"/>
    <w:rsid w:val="008C53EF"/>
    <w:rsid w:val="008C7B72"/>
    <w:rsid w:val="008D3EE7"/>
    <w:rsid w:val="008F1587"/>
    <w:rsid w:val="008F257A"/>
    <w:rsid w:val="008F317A"/>
    <w:rsid w:val="008F48DD"/>
    <w:rsid w:val="008F7393"/>
    <w:rsid w:val="0090361D"/>
    <w:rsid w:val="00907737"/>
    <w:rsid w:val="00912D79"/>
    <w:rsid w:val="00915852"/>
    <w:rsid w:val="00927E8B"/>
    <w:rsid w:val="00930B7A"/>
    <w:rsid w:val="0094008A"/>
    <w:rsid w:val="009440D7"/>
    <w:rsid w:val="0095176C"/>
    <w:rsid w:val="00951D06"/>
    <w:rsid w:val="009565EF"/>
    <w:rsid w:val="0095792E"/>
    <w:rsid w:val="009629B0"/>
    <w:rsid w:val="00966B6C"/>
    <w:rsid w:val="00975DD2"/>
    <w:rsid w:val="00984643"/>
    <w:rsid w:val="009867E1"/>
    <w:rsid w:val="009A2573"/>
    <w:rsid w:val="009A2938"/>
    <w:rsid w:val="009A312E"/>
    <w:rsid w:val="009A5AA3"/>
    <w:rsid w:val="009B68F6"/>
    <w:rsid w:val="009C652B"/>
    <w:rsid w:val="009D15CF"/>
    <w:rsid w:val="009D554D"/>
    <w:rsid w:val="009E0967"/>
    <w:rsid w:val="009E6A2F"/>
    <w:rsid w:val="009F13DA"/>
    <w:rsid w:val="009F2FA5"/>
    <w:rsid w:val="009F5B84"/>
    <w:rsid w:val="00A01391"/>
    <w:rsid w:val="00A133DF"/>
    <w:rsid w:val="00A1429A"/>
    <w:rsid w:val="00A2177F"/>
    <w:rsid w:val="00A2193A"/>
    <w:rsid w:val="00A2526D"/>
    <w:rsid w:val="00A44DBD"/>
    <w:rsid w:val="00A47456"/>
    <w:rsid w:val="00A5527B"/>
    <w:rsid w:val="00A56DD7"/>
    <w:rsid w:val="00A57869"/>
    <w:rsid w:val="00A57A20"/>
    <w:rsid w:val="00A61583"/>
    <w:rsid w:val="00A6259F"/>
    <w:rsid w:val="00A65D32"/>
    <w:rsid w:val="00A67EE3"/>
    <w:rsid w:val="00A70F46"/>
    <w:rsid w:val="00A71D14"/>
    <w:rsid w:val="00A74DE3"/>
    <w:rsid w:val="00A83735"/>
    <w:rsid w:val="00A9644F"/>
    <w:rsid w:val="00AA045A"/>
    <w:rsid w:val="00AA254C"/>
    <w:rsid w:val="00AA2DE3"/>
    <w:rsid w:val="00AA7956"/>
    <w:rsid w:val="00AB0B37"/>
    <w:rsid w:val="00AB2C1B"/>
    <w:rsid w:val="00AB40C4"/>
    <w:rsid w:val="00AB4789"/>
    <w:rsid w:val="00AC0047"/>
    <w:rsid w:val="00AC3BF5"/>
    <w:rsid w:val="00AD3029"/>
    <w:rsid w:val="00AE10A7"/>
    <w:rsid w:val="00AE6E05"/>
    <w:rsid w:val="00AF1989"/>
    <w:rsid w:val="00AF5D97"/>
    <w:rsid w:val="00B01402"/>
    <w:rsid w:val="00B07BB3"/>
    <w:rsid w:val="00B127D2"/>
    <w:rsid w:val="00B15790"/>
    <w:rsid w:val="00B2343F"/>
    <w:rsid w:val="00B27579"/>
    <w:rsid w:val="00B32CA1"/>
    <w:rsid w:val="00B32E89"/>
    <w:rsid w:val="00B33F0A"/>
    <w:rsid w:val="00B4109B"/>
    <w:rsid w:val="00B43025"/>
    <w:rsid w:val="00B440A3"/>
    <w:rsid w:val="00B4642E"/>
    <w:rsid w:val="00B46667"/>
    <w:rsid w:val="00B57DDB"/>
    <w:rsid w:val="00B61820"/>
    <w:rsid w:val="00B63D52"/>
    <w:rsid w:val="00B6430E"/>
    <w:rsid w:val="00B7178A"/>
    <w:rsid w:val="00B719FC"/>
    <w:rsid w:val="00B742CC"/>
    <w:rsid w:val="00B7667A"/>
    <w:rsid w:val="00B7752B"/>
    <w:rsid w:val="00B8037C"/>
    <w:rsid w:val="00B85C08"/>
    <w:rsid w:val="00B94698"/>
    <w:rsid w:val="00B97D0F"/>
    <w:rsid w:val="00BA075C"/>
    <w:rsid w:val="00BA3C6C"/>
    <w:rsid w:val="00BB3056"/>
    <w:rsid w:val="00BB4E2D"/>
    <w:rsid w:val="00BB5121"/>
    <w:rsid w:val="00BC1915"/>
    <w:rsid w:val="00BD1456"/>
    <w:rsid w:val="00BD1DE5"/>
    <w:rsid w:val="00BD3E00"/>
    <w:rsid w:val="00BE1FEE"/>
    <w:rsid w:val="00BE2269"/>
    <w:rsid w:val="00BE28E7"/>
    <w:rsid w:val="00BE4388"/>
    <w:rsid w:val="00BF1F0A"/>
    <w:rsid w:val="00BF332A"/>
    <w:rsid w:val="00BF6577"/>
    <w:rsid w:val="00BF6FB6"/>
    <w:rsid w:val="00C03A89"/>
    <w:rsid w:val="00C074FB"/>
    <w:rsid w:val="00C1009E"/>
    <w:rsid w:val="00C113C2"/>
    <w:rsid w:val="00C14A61"/>
    <w:rsid w:val="00C20237"/>
    <w:rsid w:val="00C273C9"/>
    <w:rsid w:val="00C406D9"/>
    <w:rsid w:val="00C4560B"/>
    <w:rsid w:val="00C55DB3"/>
    <w:rsid w:val="00C6181C"/>
    <w:rsid w:val="00C640A3"/>
    <w:rsid w:val="00C662D4"/>
    <w:rsid w:val="00C67E4B"/>
    <w:rsid w:val="00C8557C"/>
    <w:rsid w:val="00C865BF"/>
    <w:rsid w:val="00C9337C"/>
    <w:rsid w:val="00C96EA1"/>
    <w:rsid w:val="00CA115C"/>
    <w:rsid w:val="00CA6220"/>
    <w:rsid w:val="00CA7A80"/>
    <w:rsid w:val="00CB166C"/>
    <w:rsid w:val="00CB2925"/>
    <w:rsid w:val="00CB3310"/>
    <w:rsid w:val="00CC46D3"/>
    <w:rsid w:val="00CC6E1B"/>
    <w:rsid w:val="00CD1AFC"/>
    <w:rsid w:val="00CD38CB"/>
    <w:rsid w:val="00CE1173"/>
    <w:rsid w:val="00CE1E1D"/>
    <w:rsid w:val="00CE3D70"/>
    <w:rsid w:val="00CE6A64"/>
    <w:rsid w:val="00CE7A28"/>
    <w:rsid w:val="00D03738"/>
    <w:rsid w:val="00D20C6A"/>
    <w:rsid w:val="00D24B73"/>
    <w:rsid w:val="00D3045B"/>
    <w:rsid w:val="00D4494A"/>
    <w:rsid w:val="00D56FF8"/>
    <w:rsid w:val="00D61012"/>
    <w:rsid w:val="00D644C0"/>
    <w:rsid w:val="00D67976"/>
    <w:rsid w:val="00D718BA"/>
    <w:rsid w:val="00D71954"/>
    <w:rsid w:val="00D747D8"/>
    <w:rsid w:val="00D8313D"/>
    <w:rsid w:val="00D85523"/>
    <w:rsid w:val="00DB5192"/>
    <w:rsid w:val="00DC1EA5"/>
    <w:rsid w:val="00DD11B5"/>
    <w:rsid w:val="00DD1681"/>
    <w:rsid w:val="00DD2519"/>
    <w:rsid w:val="00DD365A"/>
    <w:rsid w:val="00DD7C9C"/>
    <w:rsid w:val="00DF1FB1"/>
    <w:rsid w:val="00DF62F1"/>
    <w:rsid w:val="00DF7F03"/>
    <w:rsid w:val="00E0024F"/>
    <w:rsid w:val="00E04395"/>
    <w:rsid w:val="00E207AA"/>
    <w:rsid w:val="00E219DF"/>
    <w:rsid w:val="00E2719F"/>
    <w:rsid w:val="00E34816"/>
    <w:rsid w:val="00E3578E"/>
    <w:rsid w:val="00E4106B"/>
    <w:rsid w:val="00E4249C"/>
    <w:rsid w:val="00E42C2F"/>
    <w:rsid w:val="00E474CD"/>
    <w:rsid w:val="00E51BA5"/>
    <w:rsid w:val="00E5753A"/>
    <w:rsid w:val="00E66395"/>
    <w:rsid w:val="00E6704D"/>
    <w:rsid w:val="00E70396"/>
    <w:rsid w:val="00E7283D"/>
    <w:rsid w:val="00E77FF3"/>
    <w:rsid w:val="00E864C2"/>
    <w:rsid w:val="00E86AA4"/>
    <w:rsid w:val="00E8770C"/>
    <w:rsid w:val="00E95D7C"/>
    <w:rsid w:val="00EA51AE"/>
    <w:rsid w:val="00EB33F9"/>
    <w:rsid w:val="00EB67CA"/>
    <w:rsid w:val="00EB7215"/>
    <w:rsid w:val="00EC103F"/>
    <w:rsid w:val="00EC6A87"/>
    <w:rsid w:val="00EE7C8B"/>
    <w:rsid w:val="00F11E6B"/>
    <w:rsid w:val="00F214BB"/>
    <w:rsid w:val="00F21A78"/>
    <w:rsid w:val="00F40204"/>
    <w:rsid w:val="00F4226F"/>
    <w:rsid w:val="00F528C9"/>
    <w:rsid w:val="00F55331"/>
    <w:rsid w:val="00F555F5"/>
    <w:rsid w:val="00F628CC"/>
    <w:rsid w:val="00F648C4"/>
    <w:rsid w:val="00F64E3B"/>
    <w:rsid w:val="00F7056D"/>
    <w:rsid w:val="00F76002"/>
    <w:rsid w:val="00F838D5"/>
    <w:rsid w:val="00F845E2"/>
    <w:rsid w:val="00F8547F"/>
    <w:rsid w:val="00F87243"/>
    <w:rsid w:val="00F97E65"/>
    <w:rsid w:val="00FA328A"/>
    <w:rsid w:val="00FA4B15"/>
    <w:rsid w:val="00FB6F01"/>
    <w:rsid w:val="00FC7E42"/>
    <w:rsid w:val="00FD5F77"/>
    <w:rsid w:val="00FD68CD"/>
    <w:rsid w:val="00FD798F"/>
    <w:rsid w:val="00FE0684"/>
    <w:rsid w:val="00FE7493"/>
    <w:rsid w:val="00FF7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7C16660-FB5A-4B5A-98F9-8DD26AF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H&amp;P List Paragraph,List Paragraph1,Strip"/>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unhideWhenUsed/>
    <w:rsid w:val="001C4BBF"/>
    <w:rPr>
      <w:sz w:val="16"/>
      <w:szCs w:val="16"/>
    </w:rPr>
  </w:style>
  <w:style w:type="paragraph" w:styleId="CommentText">
    <w:name w:val="annotation text"/>
    <w:basedOn w:val="Normal"/>
    <w:link w:val="CommentTextChar"/>
    <w:uiPriority w:val="99"/>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5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List Paragraph1 Char,Strip Char"/>
    <w:link w:val="ListParagraph"/>
    <w:uiPriority w:val="34"/>
    <w:rsid w:val="001C5253"/>
    <w:rPr>
      <w:rFonts w:ascii="Calibri" w:eastAsia="Calibri" w:hAnsi="Calibri" w:cs="Times New Roman"/>
    </w:rPr>
  </w:style>
  <w:style w:type="character" w:customStyle="1" w:styleId="UnresolvedMention2">
    <w:name w:val="Unresolved Mention2"/>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7C0214"/>
    <w:pPr>
      <w:spacing w:after="0" w:line="240" w:lineRule="auto"/>
    </w:pPr>
    <w:rPr>
      <w:rFonts w:ascii="Calibri" w:eastAsia="Calibri" w:hAnsi="Calibri" w:cs="Times New Roman"/>
    </w:rPr>
  </w:style>
  <w:style w:type="paragraph" w:customStyle="1" w:styleId="tv213">
    <w:name w:val="tv213"/>
    <w:basedOn w:val="Normal"/>
    <w:rsid w:val="00A65D32"/>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aliases w:val=" Char Char, Char Char3,ALTS FOOTNOTE,ALTS FOOTNOTE Char,Footnote,Footnote Char,Footnote Text Char Char1 Char,Footnote Text Char1 Char,Footnote text,Fußn,Fußnote,Fußnote Char,Mod-Footnote Text,Schriftart: 9 pt,fn,ft Char Char Char,stile 1"/>
    <w:basedOn w:val="Normal"/>
    <w:link w:val="FootnoteTextChar"/>
    <w:uiPriority w:val="99"/>
    <w:unhideWhenUsed/>
    <w:rsid w:val="003A5B9F"/>
    <w:pPr>
      <w:spacing w:after="0" w:line="240" w:lineRule="auto"/>
    </w:pPr>
    <w:rPr>
      <w:rFonts w:ascii="Times New Roman" w:eastAsiaTheme="minorHAnsi" w:hAnsi="Times New Roman" w:cstheme="minorBidi"/>
      <w:sz w:val="20"/>
      <w:szCs w:val="20"/>
    </w:rPr>
  </w:style>
  <w:style w:type="character" w:customStyle="1" w:styleId="FootnoteTextChar">
    <w:name w:val="Footnote Text Char"/>
    <w:aliases w:val=" Char Char Char, Char Char3 Char,ALTS FOOTNOTE Char1,ALTS FOOTNOTE Char Char,Footnote Char1,Footnote Char Char,Footnote Text Char Char1 Char Char,Footnote Text Char1 Char Char,Footnote text Char,Fußn Char,Fußnote Char1,fn Char"/>
    <w:basedOn w:val="DefaultParagraphFont"/>
    <w:link w:val="FootnoteText"/>
    <w:uiPriority w:val="99"/>
    <w:rsid w:val="003A5B9F"/>
    <w:rPr>
      <w:rFonts w:ascii="Times New Roman" w:hAnsi="Times New Roman"/>
      <w:sz w:val="20"/>
      <w:szCs w:val="20"/>
    </w:rPr>
  </w:style>
  <w:style w:type="character" w:styleId="FootnoteReference">
    <w:name w:val="footnote reference"/>
    <w:aliases w:val="(Diplomarbeit FZ),(Diplomarbeit FZ)1,(Diplomarbeit FZ)2,(Diplomarbeit FZ)3,(Diplomarbeit FZ)4,(Diplomarbeit FZ)5,(Diplomarbeit FZ)6,(Diplomarbeit FZ)7,-E Fußnotenzeichen,Char1,Footnote Reference Number,Ref,SUPERS,de nota al pie,fr"/>
    <w:basedOn w:val="DefaultParagraphFont"/>
    <w:unhideWhenUsed/>
    <w:qFormat/>
    <w:rsid w:val="003A5B9F"/>
    <w:rPr>
      <w:vertAlign w:val="superscript"/>
    </w:rPr>
  </w:style>
  <w:style w:type="character" w:customStyle="1" w:styleId="UnresolvedMention3">
    <w:name w:val="Unresolved Mention3"/>
    <w:basedOn w:val="DefaultParagraphFont"/>
    <w:uiPriority w:val="99"/>
    <w:rsid w:val="009C652B"/>
    <w:rPr>
      <w:color w:val="808080"/>
      <w:shd w:val="clear" w:color="auto" w:fill="E6E6E6"/>
    </w:rPr>
  </w:style>
  <w:style w:type="paragraph" w:customStyle="1" w:styleId="naisnod">
    <w:name w:val="naisnod"/>
    <w:basedOn w:val="Normal"/>
    <w:rsid w:val="009E6A2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ata.csb.gov.lv/pxweb/lv/uzreg/uzreg__ikgad__01_skaits/SR00111.px/table/tableViewLayout2/?rxid=cdcb978c-22b0-416a-aacc-aa650d3e2c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92FB0-CE21-4E76-B7C3-21B51CA3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15347</Words>
  <Characters>8749</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Ministru kabineta noteikumu projekta "Noteikumi par valsts atbalsta programmu energoefektivitāti paaugstinošu pasākumu īstenošanai" sākotnējās ietekmes novērtējuma ziņojums (anotācija)</vt:lpstr>
    </vt:vector>
  </TitlesOfParts>
  <Company>Ekonomikas ministrija</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atbalsta programmu energoefektivitāti paaugstinošu pasākumu īstenošanai" sākotnējās ietekmes novērtējuma ziņojums (anotācija)</dc:title>
  <dc:subject>MK noteikumu projekta anotācija</dc:subject>
  <dc:creator>Evelīna Brikmane</dc:creator>
  <dc:description>67013241; Evelina.brikmane@em.gov.lv</dc:description>
  <cp:lastModifiedBy>Jekaterina Borovika</cp:lastModifiedBy>
  <cp:revision>2</cp:revision>
  <dcterms:created xsi:type="dcterms:W3CDTF">2018-09-04T12:40:00Z</dcterms:created>
  <dcterms:modified xsi:type="dcterms:W3CDTF">2018-09-04T12:40:00Z</dcterms:modified>
</cp:coreProperties>
</file>