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E7" w:rsidRPr="00CD04C4" w:rsidRDefault="007811E7" w:rsidP="007811E7">
      <w:pPr>
        <w:spacing w:after="0" w:line="240" w:lineRule="auto"/>
        <w:ind w:left="5103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0" w:name="_GoBack"/>
      <w:bookmarkEnd w:id="0"/>
      <w:r w:rsidRPr="00CD04C4">
        <w:rPr>
          <w:rFonts w:eastAsia="Times New Roman" w:cs="Times New Roman"/>
          <w:color w:val="000000" w:themeColor="text1"/>
          <w:szCs w:val="28"/>
          <w:lang w:eastAsia="lv-LV"/>
        </w:rPr>
        <w:t>2.pielikums</w:t>
      </w:r>
    </w:p>
    <w:p w:rsidR="007811E7" w:rsidRPr="00CD04C4" w:rsidRDefault="007811E7" w:rsidP="007811E7">
      <w:pPr>
        <w:spacing w:after="0" w:line="240" w:lineRule="auto"/>
        <w:ind w:left="5103"/>
        <w:rPr>
          <w:rFonts w:eastAsia="Times New Roman" w:cs="Times New Roman"/>
          <w:color w:val="000000" w:themeColor="text1"/>
          <w:szCs w:val="28"/>
          <w:lang w:eastAsia="lv-LV"/>
        </w:rPr>
      </w:pPr>
      <w:r w:rsidRPr="00CD04C4">
        <w:rPr>
          <w:rFonts w:eastAsia="Times New Roman" w:cs="Times New Roman"/>
          <w:color w:val="000000" w:themeColor="text1"/>
          <w:szCs w:val="28"/>
          <w:lang w:eastAsia="lv-LV"/>
        </w:rPr>
        <w:t>Ministru kabineta</w:t>
      </w:r>
      <w:r w:rsidRPr="00CD04C4">
        <w:rPr>
          <w:rFonts w:eastAsia="Times New Roman" w:cs="Times New Roman"/>
          <w:color w:val="000000" w:themeColor="text1"/>
          <w:szCs w:val="28"/>
          <w:lang w:eastAsia="lv-LV"/>
        </w:rPr>
        <w:br/>
        <w:t>2018.gada  noteikumiem Nr.</w:t>
      </w:r>
    </w:p>
    <w:p w:rsidR="007811E7" w:rsidRPr="006A2A38" w:rsidRDefault="007811E7" w:rsidP="007811E7">
      <w:pPr>
        <w:spacing w:after="0" w:line="240" w:lineRule="auto"/>
        <w:ind w:left="4536"/>
        <w:rPr>
          <w:rFonts w:eastAsia="Times New Roman" w:cs="Times New Roman"/>
          <w:szCs w:val="28"/>
          <w:lang w:eastAsia="lv-LV"/>
        </w:rPr>
      </w:pPr>
    </w:p>
    <w:p w:rsidR="007811E7" w:rsidRPr="00290718" w:rsidRDefault="007811E7" w:rsidP="007811E7">
      <w:pPr>
        <w:jc w:val="center"/>
        <w:rPr>
          <w:rFonts w:cs="Times New Roman"/>
          <w:b/>
          <w:szCs w:val="28"/>
        </w:rPr>
      </w:pPr>
      <w:r w:rsidRPr="00290718">
        <w:rPr>
          <w:rFonts w:cs="Times New Roman"/>
          <w:b/>
          <w:szCs w:val="28"/>
        </w:rPr>
        <w:t xml:space="preserve">Nodokļu pārskatu/deklarāciju saraksts, </w:t>
      </w:r>
      <w:r w:rsidR="001A19A6">
        <w:rPr>
          <w:rFonts w:cs="Times New Roman"/>
          <w:b/>
          <w:szCs w:val="28"/>
        </w:rPr>
        <w:t>kuram</w:t>
      </w:r>
      <w:r w:rsidRPr="00290718">
        <w:rPr>
          <w:rFonts w:cs="Times New Roman"/>
          <w:b/>
          <w:szCs w:val="28"/>
        </w:rPr>
        <w:t xml:space="preserve"> vērtē iesniegšanas disciplīn</w:t>
      </w:r>
      <w:r w:rsidR="001A19A6">
        <w:rPr>
          <w:rFonts w:cs="Times New Roman"/>
          <w:b/>
          <w:szCs w:val="28"/>
        </w:rPr>
        <w:t>u</w:t>
      </w:r>
      <w:r w:rsidRPr="00290718">
        <w:rPr>
          <w:rFonts w:cs="Times New Roman"/>
          <w:b/>
          <w:szCs w:val="28"/>
        </w:rPr>
        <w:t xml:space="preserve"> Padziļinātās sadarbības programmas dalībniekiem: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Uzņēmuma gada pārskats;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 xml:space="preserve">Ziņojums par valsts sociālās apdrošināšanas obligātajām iemaksām no darba ņēmēju darba ienākumiem, iedzīvotāju ienākuma nodokli un uzņēmējdarbības riska valsts nodevu pārskata mēnesī; 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Ziņojums par sezonas laukstrādnieku ienākuma nodokļa maksātāju darba ienākumiem, iedzīvotāju ienākuma nodokli un valsts sociālās apdrošināšanas obligātajām iemaksām;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Paziņojums par fiziskajām personām izmaksātajām summām (kopsavilkums);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Paziņojums par fiziskai personai izmaksātajām summām;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Iedzīvotāju ienākuma nodokļa pārskats par fiziskās personas – nerezidenta gūtajiem ienākumiem un samaksāto nodokli Latvijas Republikā;</w:t>
      </w:r>
    </w:p>
    <w:p w:rsidR="007811E7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Pievienotās vērtības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 xml:space="preserve">Pievienotās vērtības nodokļa </w:t>
      </w:r>
      <w:r>
        <w:rPr>
          <w:rFonts w:cs="Times New Roman"/>
          <w:szCs w:val="28"/>
        </w:rPr>
        <w:t xml:space="preserve">gada </w:t>
      </w:r>
      <w:r w:rsidRPr="00290718">
        <w:rPr>
          <w:rFonts w:cs="Times New Roman"/>
          <w:szCs w:val="28"/>
        </w:rPr>
        <w:t>deklarācija</w:t>
      </w:r>
      <w:r>
        <w:rPr>
          <w:rFonts w:cs="Times New Roman"/>
          <w:szCs w:val="28"/>
        </w:rPr>
        <w:t>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Uzņēmumu ienākuma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Tonnāžas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Uzņēmumu ienākuma nodokļa pārskats par nerezidenta gūtajiem ienākumiem un samaksāto nodokli Latvijas Republikā;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 xml:space="preserve">Alkoholisko dzērienu akcīzes nodokļa deklarācija; 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Tabakas izstrādājumu akcīzes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Elektroniskajās cigaretēs izmantojamā šķidruma akcīzes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Naftas produktu akcīzes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 xml:space="preserve">Kafijas un bezalkoholisko dzērienu akcīzes nodokļa deklarācija; 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Dabasgāzes akcīzes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166F43">
        <w:rPr>
          <w:rFonts w:cs="Times New Roman"/>
          <w:szCs w:val="28"/>
        </w:rPr>
        <w:t>Akcīzes nodokļa ap</w:t>
      </w:r>
      <w:r>
        <w:rPr>
          <w:rFonts w:cs="Times New Roman"/>
          <w:szCs w:val="28"/>
        </w:rPr>
        <w:t>rēķins (likmju maiņas gadījumā)</w:t>
      </w:r>
      <w:r w:rsidRPr="00290718">
        <w:rPr>
          <w:rFonts w:cs="Times New Roman"/>
          <w:szCs w:val="28"/>
        </w:rPr>
        <w:t>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Pārskats par aprēķināto dabas resursu nodokli;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Elektroenerģijas nodokļa deklarācija;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Subsidētās elektroenerģijas nodokļa pārskats;</w:t>
      </w:r>
    </w:p>
    <w:p w:rsidR="007811E7" w:rsidRPr="00290718" w:rsidRDefault="007811E7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r w:rsidRPr="00290718">
        <w:rPr>
          <w:rFonts w:cs="Times New Roman"/>
          <w:szCs w:val="28"/>
        </w:rPr>
        <w:t>Mikrouzņēmumu nodokļa deklarācija;</w:t>
      </w:r>
    </w:p>
    <w:p w:rsidR="007811E7" w:rsidRPr="00290718" w:rsidRDefault="00EE2C34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hyperlink r:id="rId10" w:history="1">
        <w:r w:rsidR="007811E7" w:rsidRPr="00290718">
          <w:rPr>
            <w:szCs w:val="28"/>
          </w:rPr>
          <w:t>Pārskats par aprēķināto azartspēļu nodokli</w:t>
        </w:r>
      </w:hyperlink>
      <w:r w:rsidR="007811E7" w:rsidRPr="00290718">
        <w:rPr>
          <w:rFonts w:cs="Times New Roman"/>
          <w:szCs w:val="28"/>
        </w:rPr>
        <w:t>;</w:t>
      </w:r>
    </w:p>
    <w:p w:rsidR="007811E7" w:rsidRDefault="00EE2C34" w:rsidP="007811E7">
      <w:pPr>
        <w:pStyle w:val="ListParagraph"/>
        <w:numPr>
          <w:ilvl w:val="0"/>
          <w:numId w:val="1"/>
        </w:numPr>
        <w:spacing w:line="256" w:lineRule="auto"/>
        <w:jc w:val="both"/>
        <w:rPr>
          <w:rFonts w:cs="Times New Roman"/>
          <w:szCs w:val="28"/>
        </w:rPr>
      </w:pPr>
      <w:hyperlink r:id="rId11" w:history="1">
        <w:r w:rsidR="007811E7" w:rsidRPr="00290718">
          <w:rPr>
            <w:szCs w:val="28"/>
          </w:rPr>
          <w:t>Pārskats par aprēķināto izložu nodokli par valsts un vietējā mēroga izlozēm un momentloterijām</w:t>
        </w:r>
      </w:hyperlink>
      <w:r w:rsidR="007811E7">
        <w:rPr>
          <w:rFonts w:cs="Times New Roman"/>
          <w:szCs w:val="28"/>
        </w:rPr>
        <w:t>.</w:t>
      </w:r>
    </w:p>
    <w:p w:rsidR="007811E7" w:rsidRDefault="007811E7" w:rsidP="007811E7">
      <w:pPr>
        <w:spacing w:line="256" w:lineRule="auto"/>
        <w:rPr>
          <w:rFonts w:cs="Times New Roman"/>
          <w:szCs w:val="28"/>
        </w:rPr>
      </w:pPr>
    </w:p>
    <w:p w:rsidR="007811E7" w:rsidRPr="007811E7" w:rsidRDefault="007811E7" w:rsidP="007811E7">
      <w:pPr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  <w:r w:rsidRPr="007811E7">
        <w:rPr>
          <w:rFonts w:eastAsia="Times New Roman" w:cs="Times New Roman"/>
          <w:szCs w:val="28"/>
          <w:lang w:eastAsia="lv-LV"/>
        </w:rPr>
        <w:t xml:space="preserve">Ministru prezidents </w:t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 w:rsidRPr="007811E7">
        <w:rPr>
          <w:rFonts w:eastAsia="Times New Roman" w:cs="Times New Roman"/>
          <w:szCs w:val="28"/>
          <w:lang w:eastAsia="lv-LV"/>
        </w:rPr>
        <w:t xml:space="preserve">M.Kučinskis </w:t>
      </w:r>
    </w:p>
    <w:p w:rsidR="008A761A" w:rsidRPr="00E10B03" w:rsidRDefault="007811E7" w:rsidP="00E10B03">
      <w:pPr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  <w:r w:rsidRPr="007811E7">
        <w:rPr>
          <w:rFonts w:eastAsia="Times New Roman" w:cs="Times New Roman"/>
          <w:szCs w:val="28"/>
          <w:lang w:eastAsia="lv-LV"/>
        </w:rPr>
        <w:br/>
      </w:r>
      <w:r w:rsidRPr="007811E7">
        <w:rPr>
          <w:rFonts w:eastAsia="Times New Roman" w:cs="Times New Roman"/>
          <w:szCs w:val="28"/>
          <w:lang w:eastAsia="lv-LV"/>
        </w:rPr>
        <w:br/>
        <w:t>Finanšu ministr</w:t>
      </w:r>
      <w:r>
        <w:rPr>
          <w:rFonts w:eastAsia="Times New Roman" w:cs="Times New Roman"/>
          <w:szCs w:val="28"/>
          <w:lang w:eastAsia="lv-LV"/>
        </w:rPr>
        <w:t>e</w:t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 w:rsidRPr="007811E7">
        <w:rPr>
          <w:rFonts w:eastAsia="Times New Roman" w:cs="Times New Roman"/>
          <w:szCs w:val="28"/>
          <w:lang w:eastAsia="lv-LV"/>
        </w:rPr>
        <w:t>D.Reizniece-Ozola</w:t>
      </w:r>
    </w:p>
    <w:sectPr w:rsidR="008A761A" w:rsidRPr="00E10B03" w:rsidSect="007811E7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34" w:rsidRDefault="00EE2C34" w:rsidP="007811E7">
      <w:pPr>
        <w:spacing w:after="0" w:line="240" w:lineRule="auto"/>
      </w:pPr>
      <w:r>
        <w:separator/>
      </w:r>
    </w:p>
  </w:endnote>
  <w:endnote w:type="continuationSeparator" w:id="0">
    <w:p w:rsidR="00EE2C34" w:rsidRDefault="00EE2C34" w:rsidP="0078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E7" w:rsidRPr="00FB422E" w:rsidRDefault="00FB422E" w:rsidP="00FB422E">
    <w:pPr>
      <w:pStyle w:val="Footer"/>
    </w:pPr>
    <w:r w:rsidRPr="00FB422E">
      <w:rPr>
        <w:sz w:val="20"/>
        <w:szCs w:val="20"/>
      </w:rPr>
      <w:t>FMNotp2_PSP_200818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E7" w:rsidRPr="00FB422E" w:rsidRDefault="00FB422E" w:rsidP="00FB422E">
    <w:pPr>
      <w:pStyle w:val="Footer"/>
    </w:pPr>
    <w:r w:rsidRPr="00FB422E">
      <w:rPr>
        <w:sz w:val="20"/>
        <w:szCs w:val="20"/>
      </w:rPr>
      <w:t>FMNotp2_PSP_200818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34" w:rsidRDefault="00EE2C34" w:rsidP="007811E7">
      <w:pPr>
        <w:spacing w:after="0" w:line="240" w:lineRule="auto"/>
      </w:pPr>
      <w:r>
        <w:separator/>
      </w:r>
    </w:p>
  </w:footnote>
  <w:footnote w:type="continuationSeparator" w:id="0">
    <w:p w:rsidR="00EE2C34" w:rsidRDefault="00EE2C34" w:rsidP="0078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309517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7811E7" w:rsidRPr="007811E7" w:rsidRDefault="007811E7">
        <w:pPr>
          <w:pStyle w:val="Header"/>
          <w:jc w:val="center"/>
          <w:rPr>
            <w:sz w:val="20"/>
            <w:szCs w:val="20"/>
          </w:rPr>
        </w:pPr>
        <w:r w:rsidRPr="007811E7">
          <w:rPr>
            <w:sz w:val="20"/>
            <w:szCs w:val="20"/>
          </w:rPr>
          <w:fldChar w:fldCharType="begin"/>
        </w:r>
        <w:r w:rsidRPr="007811E7">
          <w:rPr>
            <w:sz w:val="20"/>
            <w:szCs w:val="20"/>
          </w:rPr>
          <w:instrText xml:space="preserve"> PAGE   \* MERGEFORMAT </w:instrText>
        </w:r>
        <w:r w:rsidRPr="007811E7">
          <w:rPr>
            <w:sz w:val="20"/>
            <w:szCs w:val="20"/>
          </w:rPr>
          <w:fldChar w:fldCharType="separate"/>
        </w:r>
        <w:r w:rsidR="00BC5662">
          <w:rPr>
            <w:noProof/>
            <w:sz w:val="20"/>
            <w:szCs w:val="20"/>
          </w:rPr>
          <w:t>2</w:t>
        </w:r>
        <w:r w:rsidRPr="007811E7">
          <w:rPr>
            <w:noProof/>
            <w:sz w:val="20"/>
            <w:szCs w:val="20"/>
          </w:rPr>
          <w:fldChar w:fldCharType="end"/>
        </w:r>
      </w:p>
    </w:sdtContent>
  </w:sdt>
  <w:p w:rsidR="007811E7" w:rsidRDefault="00781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4652"/>
    <w:multiLevelType w:val="hybridMultilevel"/>
    <w:tmpl w:val="5B6A777E"/>
    <w:lvl w:ilvl="0" w:tplc="429CA8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50785B5E" w:tentative="1">
      <w:start w:val="1"/>
      <w:numFmt w:val="lowerLetter"/>
      <w:lvlText w:val="%2."/>
      <w:lvlJc w:val="left"/>
      <w:pPr>
        <w:ind w:left="1440" w:hanging="360"/>
      </w:pPr>
    </w:lvl>
    <w:lvl w:ilvl="2" w:tplc="A7A88C96" w:tentative="1">
      <w:start w:val="1"/>
      <w:numFmt w:val="lowerRoman"/>
      <w:lvlText w:val="%3."/>
      <w:lvlJc w:val="right"/>
      <w:pPr>
        <w:ind w:left="2160" w:hanging="180"/>
      </w:pPr>
    </w:lvl>
    <w:lvl w:ilvl="3" w:tplc="DBEA224E" w:tentative="1">
      <w:start w:val="1"/>
      <w:numFmt w:val="decimal"/>
      <w:lvlText w:val="%4."/>
      <w:lvlJc w:val="left"/>
      <w:pPr>
        <w:ind w:left="2880" w:hanging="360"/>
      </w:pPr>
    </w:lvl>
    <w:lvl w:ilvl="4" w:tplc="963AAC2E" w:tentative="1">
      <w:start w:val="1"/>
      <w:numFmt w:val="lowerLetter"/>
      <w:lvlText w:val="%5."/>
      <w:lvlJc w:val="left"/>
      <w:pPr>
        <w:ind w:left="3600" w:hanging="360"/>
      </w:pPr>
    </w:lvl>
    <w:lvl w:ilvl="5" w:tplc="D8DAB3E0" w:tentative="1">
      <w:start w:val="1"/>
      <w:numFmt w:val="lowerRoman"/>
      <w:lvlText w:val="%6."/>
      <w:lvlJc w:val="right"/>
      <w:pPr>
        <w:ind w:left="4320" w:hanging="180"/>
      </w:pPr>
    </w:lvl>
    <w:lvl w:ilvl="6" w:tplc="4088360C" w:tentative="1">
      <w:start w:val="1"/>
      <w:numFmt w:val="decimal"/>
      <w:lvlText w:val="%7."/>
      <w:lvlJc w:val="left"/>
      <w:pPr>
        <w:ind w:left="5040" w:hanging="360"/>
      </w:pPr>
    </w:lvl>
    <w:lvl w:ilvl="7" w:tplc="FB046C5C" w:tentative="1">
      <w:start w:val="1"/>
      <w:numFmt w:val="lowerLetter"/>
      <w:lvlText w:val="%8."/>
      <w:lvlJc w:val="left"/>
      <w:pPr>
        <w:ind w:left="5760" w:hanging="360"/>
      </w:pPr>
    </w:lvl>
    <w:lvl w:ilvl="8" w:tplc="A57635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E7"/>
    <w:rsid w:val="001A19A6"/>
    <w:rsid w:val="001F00D3"/>
    <w:rsid w:val="00453F90"/>
    <w:rsid w:val="004E6EAA"/>
    <w:rsid w:val="004F54F1"/>
    <w:rsid w:val="007811E7"/>
    <w:rsid w:val="008A761A"/>
    <w:rsid w:val="00931428"/>
    <w:rsid w:val="00A8316D"/>
    <w:rsid w:val="00BC5662"/>
    <w:rsid w:val="00E10B03"/>
    <w:rsid w:val="00EE2C34"/>
    <w:rsid w:val="00FB422E"/>
    <w:rsid w:val="00FD737E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44FAD2-8C96-4B98-BAFB-61C353ED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E7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E7"/>
  </w:style>
  <w:style w:type="paragraph" w:styleId="Footer">
    <w:name w:val="footer"/>
    <w:basedOn w:val="Normal"/>
    <w:link w:val="FooterChar"/>
    <w:uiPriority w:val="99"/>
    <w:unhideWhenUsed/>
    <w:rsid w:val="00781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E7"/>
  </w:style>
  <w:style w:type="paragraph" w:styleId="ListParagraph">
    <w:name w:val="List Paragraph"/>
    <w:basedOn w:val="Normal"/>
    <w:uiPriority w:val="34"/>
    <w:qFormat/>
    <w:rsid w:val="0078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d.gov.lv/sites/default/files/Veidlapas%20un%20iesniegumi/Izlo%C5%BEu%20un%20azartsp%C4%93%C4%BCu%20nodoklis/veidapa_ian_mk_nr.3_2pielik.do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id.gov.lv/sites/default/files/Veidlapas%20un%20iesniegumi/Izlo%C5%BEu%20un%20azartsp%C4%93%C4%BCu%20nodoklis/veidlapa_ian_mk_nr.3_1pielik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O.Bogdanova</Vad_x012b_t_x0101_js>
    <Kategorija xmlns="2e5bb04e-596e-45bd-9003-43ca78b1ba16">2. pielikums</Kategorija>
    <TAP xmlns="1c33a644-f6cf-45d4-832d-e32e0e370d68">148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E909C-D4FB-4DFC-A038-8A6D8ED5907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73582C91-9A61-41FF-A04E-C0D4EAE98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CE78B-FDAD-4B10-B3AB-5B22A32C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Padziļinātās sadarbības programmas darbību" 2. pielikums </vt:lpstr>
    </vt:vector>
  </TitlesOfParts>
  <Company>Finansu Ministrija, Valsts ieņēmumu dienests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Padziļinātās sadarbības programmas darbību" 2. pielikums</dc:title>
  <dc:subject/>
  <dc:creator>E.Šidlovskis, A.Senatova</dc:creator>
  <cp:keywords/>
  <dc:description>Edgars Šidlovskis, 67083894,_x000d_
Edgars.Sidlovskis@fm.gov.lv_x000d_
Anna Senatova, 67121918,_x000d_
Anna.Senatova@vid.gov.lv</dc:description>
  <cp:lastModifiedBy>Inguna Dancīte</cp:lastModifiedBy>
  <cp:revision>2</cp:revision>
  <dcterms:created xsi:type="dcterms:W3CDTF">2018-09-20T12:44:00Z</dcterms:created>
  <dcterms:modified xsi:type="dcterms:W3CDTF">2018-09-20T12:44:00Z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