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DAC0" w14:textId="77777777" w:rsidR="006B5D31" w:rsidRPr="0097737F" w:rsidRDefault="006B5D31" w:rsidP="006B5D31">
      <w:pPr>
        <w:jc w:val="right"/>
        <w:rPr>
          <w:i/>
        </w:rPr>
      </w:pPr>
      <w:r w:rsidRPr="0097737F">
        <w:rPr>
          <w:i/>
        </w:rPr>
        <w:t>Projekts</w:t>
      </w:r>
    </w:p>
    <w:p w14:paraId="3B639F76" w14:textId="77777777" w:rsidR="006B5D31" w:rsidRPr="00301A17" w:rsidRDefault="006B5D31" w:rsidP="006B5D31">
      <w:pPr>
        <w:pStyle w:val="Heading2"/>
        <w:rPr>
          <w:lang w:val="lv-LV"/>
        </w:rPr>
      </w:pPr>
    </w:p>
    <w:p w14:paraId="77E9560B" w14:textId="77777777" w:rsidR="006B5D31" w:rsidRPr="0097737F" w:rsidRDefault="006B5D31" w:rsidP="006B5D31">
      <w:pPr>
        <w:pStyle w:val="Heading2"/>
        <w:rPr>
          <w:lang w:val="lv-LV"/>
        </w:rPr>
      </w:pPr>
      <w:r w:rsidRPr="0097737F">
        <w:rPr>
          <w:lang w:val="lv-LV"/>
        </w:rPr>
        <w:t xml:space="preserve">LATVIJAS REPUBLIKAS MINISTRU KABINETA </w:t>
      </w:r>
    </w:p>
    <w:p w14:paraId="4D96DE94" w14:textId="77777777" w:rsidR="006B5D31" w:rsidRPr="0097737F" w:rsidRDefault="006B5D31" w:rsidP="006B5D31">
      <w:pPr>
        <w:pStyle w:val="Heading2"/>
        <w:rPr>
          <w:lang w:val="lv-LV"/>
        </w:rPr>
      </w:pPr>
      <w:r w:rsidRPr="0097737F">
        <w:rPr>
          <w:lang w:val="lv-LV"/>
        </w:rPr>
        <w:t>SĒDES PROTOKOLLĒMUMS</w:t>
      </w:r>
    </w:p>
    <w:p w14:paraId="2FE5B3E6" w14:textId="77777777" w:rsidR="006B5D31" w:rsidRPr="00301A17" w:rsidRDefault="006B5D31" w:rsidP="006B5D31"/>
    <w:p w14:paraId="1A335A1F" w14:textId="77777777" w:rsidR="006B5D31" w:rsidRPr="0097737F" w:rsidRDefault="006B5D31" w:rsidP="006B5D31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301A17" w14:paraId="7C6375A3" w14:textId="77777777" w:rsidTr="0052233D">
        <w:trPr>
          <w:cantSplit/>
        </w:trPr>
        <w:tc>
          <w:tcPr>
            <w:tcW w:w="3458" w:type="dxa"/>
          </w:tcPr>
          <w:p w14:paraId="3F150964" w14:textId="77777777" w:rsidR="006B5D31" w:rsidRPr="0097737F" w:rsidRDefault="006B5D31" w:rsidP="0052233D">
            <w:r w:rsidRPr="0097737F">
              <w:t>Rīgā</w:t>
            </w:r>
          </w:p>
        </w:tc>
        <w:tc>
          <w:tcPr>
            <w:tcW w:w="1362" w:type="dxa"/>
            <w:gridSpan w:val="2"/>
          </w:tcPr>
          <w:p w14:paraId="251608A9" w14:textId="77777777" w:rsidR="006B5D31" w:rsidRPr="0097737F" w:rsidRDefault="006B5D31" w:rsidP="0052233D">
            <w:r w:rsidRPr="0097737F">
              <w:t>Nr.</w:t>
            </w:r>
          </w:p>
        </w:tc>
        <w:tc>
          <w:tcPr>
            <w:tcW w:w="3960" w:type="dxa"/>
            <w:gridSpan w:val="2"/>
          </w:tcPr>
          <w:p w14:paraId="5957123C" w14:textId="15656535" w:rsidR="006B5D31" w:rsidRPr="0097737F" w:rsidRDefault="0095653F" w:rsidP="0039493E">
            <w:pPr>
              <w:jc w:val="right"/>
            </w:pPr>
            <w:r w:rsidRPr="0097737F">
              <w:t>201</w:t>
            </w:r>
            <w:r w:rsidR="0039493E" w:rsidRPr="0097737F">
              <w:t>8</w:t>
            </w:r>
            <w:r w:rsidR="006B5D31" w:rsidRPr="0097737F">
              <w:t xml:space="preserve">.gada </w:t>
            </w:r>
          </w:p>
        </w:tc>
      </w:tr>
      <w:tr w:rsidR="006B5D31" w:rsidRPr="00301A17" w14:paraId="4FA6A32F" w14:textId="77777777" w:rsidTr="0052233D">
        <w:trPr>
          <w:gridAfter w:val="1"/>
          <w:wAfter w:w="642" w:type="dxa"/>
          <w:cantSplit/>
        </w:trPr>
        <w:tc>
          <w:tcPr>
            <w:tcW w:w="3458" w:type="dxa"/>
          </w:tcPr>
          <w:p w14:paraId="0EA4F95C" w14:textId="77777777" w:rsidR="006B5D31" w:rsidRPr="0097737F" w:rsidRDefault="006B5D31" w:rsidP="0052233D"/>
        </w:tc>
        <w:tc>
          <w:tcPr>
            <w:tcW w:w="720" w:type="dxa"/>
          </w:tcPr>
          <w:p w14:paraId="69FEFDBC" w14:textId="77777777" w:rsidR="006B5D31" w:rsidRPr="0097737F" w:rsidRDefault="006B5D31" w:rsidP="0052233D"/>
        </w:tc>
        <w:tc>
          <w:tcPr>
            <w:tcW w:w="3960" w:type="dxa"/>
            <w:gridSpan w:val="2"/>
          </w:tcPr>
          <w:p w14:paraId="765901CA" w14:textId="77777777" w:rsidR="006B5D31" w:rsidRPr="0097737F" w:rsidRDefault="006B5D31" w:rsidP="0052233D">
            <w:pPr>
              <w:jc w:val="right"/>
            </w:pPr>
          </w:p>
        </w:tc>
      </w:tr>
    </w:tbl>
    <w:p w14:paraId="13D321A5" w14:textId="77777777" w:rsidR="006B5D31" w:rsidRPr="0097737F" w:rsidRDefault="006B5D31" w:rsidP="006B5D31">
      <w:pPr>
        <w:jc w:val="center"/>
        <w:rPr>
          <w:b/>
        </w:rPr>
      </w:pPr>
      <w:r w:rsidRPr="0097737F">
        <w:rPr>
          <w:b/>
        </w:rPr>
        <w:t>.§</w:t>
      </w:r>
    </w:p>
    <w:p w14:paraId="25BE840B" w14:textId="77777777" w:rsidR="006B5D31" w:rsidRPr="0097737F" w:rsidRDefault="006B5D31" w:rsidP="006B5D31">
      <w:pPr>
        <w:jc w:val="center"/>
        <w:rPr>
          <w:b/>
        </w:rPr>
      </w:pPr>
    </w:p>
    <w:p w14:paraId="18DC7051" w14:textId="6C3DF1A2" w:rsidR="006B5D31" w:rsidRPr="00301A17" w:rsidRDefault="006B5D31" w:rsidP="0005087D">
      <w:pPr>
        <w:ind w:right="-58"/>
        <w:jc w:val="center"/>
        <w:rPr>
          <w:b/>
        </w:rPr>
      </w:pPr>
      <w:r w:rsidRPr="0097737F">
        <w:rPr>
          <w:b/>
          <w:bCs/>
        </w:rPr>
        <w:t xml:space="preserve">Par </w:t>
      </w:r>
      <w:r w:rsidR="000F19A0">
        <w:rPr>
          <w:b/>
          <w:bCs/>
        </w:rPr>
        <w:t xml:space="preserve">informatīvo ziņojumu “Informatīvais ziņojums par </w:t>
      </w:r>
      <w:r w:rsidR="003F5486" w:rsidRPr="003F5486">
        <w:rPr>
          <w:b/>
          <w:bCs/>
        </w:rPr>
        <w:t xml:space="preserve">Pasaules Bankas </w:t>
      </w:r>
      <w:r w:rsidR="002522FB">
        <w:rPr>
          <w:b/>
          <w:bCs/>
        </w:rPr>
        <w:t>g</w:t>
      </w:r>
      <w:r w:rsidR="003F5486" w:rsidRPr="003F5486">
        <w:rPr>
          <w:b/>
          <w:bCs/>
        </w:rPr>
        <w:t xml:space="preserve">rupas kapitāla stiprināšanas </w:t>
      </w:r>
      <w:proofErr w:type="spellStart"/>
      <w:r w:rsidR="003F5486" w:rsidRPr="003F5486">
        <w:rPr>
          <w:b/>
          <w:bCs/>
        </w:rPr>
        <w:t>pakotni</w:t>
      </w:r>
      <w:proofErr w:type="spellEnd"/>
      <w:r w:rsidR="000F19A0">
        <w:rPr>
          <w:b/>
          <w:bCs/>
        </w:rPr>
        <w:t>”</w:t>
      </w:r>
    </w:p>
    <w:p w14:paraId="22C4959F" w14:textId="77777777" w:rsidR="0039493E" w:rsidRPr="0097737F" w:rsidRDefault="0039493E" w:rsidP="006B5D31">
      <w:pPr>
        <w:pStyle w:val="BodyText"/>
        <w:rPr>
          <w:lang w:val="lv-LV"/>
        </w:rPr>
      </w:pPr>
    </w:p>
    <w:p w14:paraId="782D0D08" w14:textId="2C0A50A5" w:rsidR="006B5D31" w:rsidRPr="0097737F" w:rsidRDefault="0039493E" w:rsidP="006B5D31">
      <w:pPr>
        <w:pStyle w:val="BodyText"/>
        <w:rPr>
          <w:lang w:val="lv-LV"/>
        </w:rPr>
      </w:pPr>
      <w:r w:rsidRPr="0097737F">
        <w:rPr>
          <w:lang w:val="lv-LV"/>
        </w:rPr>
        <w:t xml:space="preserve"> </w:t>
      </w:r>
      <w:r w:rsidR="006B5D31" w:rsidRPr="0097737F">
        <w:rPr>
          <w:lang w:val="lv-LV"/>
        </w:rPr>
        <w:t>(...)</w:t>
      </w:r>
    </w:p>
    <w:p w14:paraId="7359F53F" w14:textId="77777777" w:rsidR="006B5D31" w:rsidRPr="0097737F" w:rsidRDefault="006B5D31" w:rsidP="006B5D31">
      <w:pPr>
        <w:ind w:firstLine="720"/>
        <w:jc w:val="both"/>
      </w:pPr>
    </w:p>
    <w:p w14:paraId="3ACB3E67" w14:textId="77777777" w:rsidR="00E910D7" w:rsidRPr="00217688" w:rsidRDefault="00E910D7" w:rsidP="00E910D7">
      <w:pPr>
        <w:pStyle w:val="ListParagraph"/>
        <w:numPr>
          <w:ilvl w:val="0"/>
          <w:numId w:val="6"/>
        </w:numPr>
        <w:spacing w:after="120"/>
        <w:ind w:left="284" w:hanging="357"/>
        <w:contextualSpacing w:val="0"/>
        <w:jc w:val="both"/>
      </w:pPr>
      <w:r w:rsidRPr="00217688">
        <w:t>Pieņemt zināšanai informatīvo ziņojumu.</w:t>
      </w:r>
    </w:p>
    <w:p w14:paraId="2225C7B1" w14:textId="5DC5B770" w:rsidR="00E910D7" w:rsidRPr="00217688" w:rsidRDefault="00E910D7" w:rsidP="00E910D7">
      <w:pPr>
        <w:pStyle w:val="ListParagraph"/>
        <w:numPr>
          <w:ilvl w:val="0"/>
          <w:numId w:val="6"/>
        </w:numPr>
        <w:spacing w:after="120"/>
        <w:ind w:left="284" w:hanging="357"/>
        <w:contextualSpacing w:val="0"/>
        <w:jc w:val="both"/>
      </w:pPr>
      <w:r w:rsidRPr="00217688">
        <w:t xml:space="preserve">Saskaņā ar likuma </w:t>
      </w:r>
      <w:r>
        <w:t>“P</w:t>
      </w:r>
      <w:r w:rsidRPr="00217688">
        <w:t xml:space="preserve">ar Latvijas Republikas iestāšanos Starptautiskajā </w:t>
      </w:r>
      <w:r w:rsidR="00BB6B27">
        <w:t>r</w:t>
      </w:r>
      <w:r w:rsidRPr="00217688">
        <w:t xml:space="preserve">ekonstrukcijas un attīstības bankā, tās apvienotajās organizācijās un Eiropas </w:t>
      </w:r>
      <w:r w:rsidR="00BB6B27">
        <w:t>r</w:t>
      </w:r>
      <w:r w:rsidRPr="00217688">
        <w:t>ekonstrukcijas un attīstības bankā</w:t>
      </w:r>
      <w:r>
        <w:t>”</w:t>
      </w:r>
      <w:r w:rsidRPr="00217688">
        <w:t xml:space="preserve"> 6.pantu, pilnvarot finanšu ministri Latvijas Republikas vārdā atbalstīt:</w:t>
      </w:r>
    </w:p>
    <w:p w14:paraId="1E6A95B6" w14:textId="77777777" w:rsidR="00E910D7" w:rsidRPr="00217688" w:rsidRDefault="00E910D7" w:rsidP="00E910D7">
      <w:pPr>
        <w:pStyle w:val="ListParagraph"/>
        <w:numPr>
          <w:ilvl w:val="1"/>
          <w:numId w:val="6"/>
        </w:numPr>
        <w:spacing w:after="120"/>
        <w:ind w:left="851"/>
        <w:contextualSpacing w:val="0"/>
        <w:jc w:val="both"/>
      </w:pPr>
      <w:r w:rsidRPr="00217688">
        <w:t>Starptautiskās Rekonstrukcijas un attīstības bankas (IBRD) rezolūcijas „</w:t>
      </w:r>
      <w:r>
        <w:t xml:space="preserve">2018.gada </w:t>
      </w:r>
      <w:r w:rsidRPr="00217688">
        <w:t>Vispārējā kapitāla palielināšana” projektu, kas paredz vispārējā kapitāla palielināšanu;</w:t>
      </w:r>
    </w:p>
    <w:p w14:paraId="79FE3ABC" w14:textId="77777777" w:rsidR="00E910D7" w:rsidRPr="00217688" w:rsidRDefault="00E910D7" w:rsidP="00E910D7">
      <w:pPr>
        <w:pStyle w:val="ListParagraph"/>
        <w:numPr>
          <w:ilvl w:val="1"/>
          <w:numId w:val="6"/>
        </w:numPr>
        <w:spacing w:after="120"/>
        <w:ind w:left="851"/>
        <w:contextualSpacing w:val="0"/>
        <w:jc w:val="both"/>
      </w:pPr>
      <w:r w:rsidRPr="00217688">
        <w:t>Starptautiskās Finanšu korporācijas (IFC) rezolūcijas “</w:t>
      </w:r>
      <w:r>
        <w:t xml:space="preserve">2018.gada </w:t>
      </w:r>
      <w:r w:rsidRPr="00217688">
        <w:t>Nesa</w:t>
      </w:r>
      <w:r>
        <w:t>dalītās peļņas konvertācija un V</w:t>
      </w:r>
      <w:r w:rsidRPr="00217688">
        <w:t xml:space="preserve">ispārējā kapitāla palielināšana” projektu, kas paredz IFC  nesadalītās peļņas konvertāciju </w:t>
      </w:r>
      <w:r>
        <w:t xml:space="preserve">apmaksātajā </w:t>
      </w:r>
      <w:r w:rsidRPr="00217688">
        <w:t>kapitālā un vispārējo kapitāla palielin</w:t>
      </w:r>
      <w:bookmarkStart w:id="0" w:name="_GoBack"/>
      <w:bookmarkEnd w:id="0"/>
      <w:r w:rsidRPr="00217688">
        <w:t>āšanu;</w:t>
      </w:r>
    </w:p>
    <w:p w14:paraId="29203369" w14:textId="77777777" w:rsidR="00E910D7" w:rsidRPr="00217688" w:rsidRDefault="00E910D7" w:rsidP="00E910D7">
      <w:pPr>
        <w:pStyle w:val="ListParagraph"/>
        <w:numPr>
          <w:ilvl w:val="1"/>
          <w:numId w:val="6"/>
        </w:numPr>
        <w:spacing w:after="120"/>
        <w:ind w:left="851"/>
        <w:contextualSpacing w:val="0"/>
        <w:jc w:val="both"/>
      </w:pPr>
      <w:r w:rsidRPr="00217688">
        <w:t>Starptautiskās Finanšu korporācijas (IFC) rezolūcijas “</w:t>
      </w:r>
      <w:r>
        <w:t>Grozījums Korporācijas</w:t>
      </w:r>
      <w:r w:rsidRPr="00217688">
        <w:t xml:space="preserve"> Statūt</w:t>
      </w:r>
      <w:r>
        <w:t>os</w:t>
      </w:r>
      <w:r w:rsidRPr="00217688">
        <w:t>” projektu, kas paredz IFC Statūtu grozījumus;</w:t>
      </w:r>
    </w:p>
    <w:p w14:paraId="53611963" w14:textId="77777777" w:rsidR="00E910D7" w:rsidRPr="00217688" w:rsidRDefault="00E910D7" w:rsidP="00E910D7">
      <w:pPr>
        <w:pStyle w:val="ListParagraph"/>
        <w:numPr>
          <w:ilvl w:val="1"/>
          <w:numId w:val="6"/>
        </w:numPr>
        <w:spacing w:after="120"/>
        <w:ind w:left="851"/>
        <w:contextualSpacing w:val="0"/>
        <w:jc w:val="both"/>
      </w:pPr>
      <w:r w:rsidRPr="00217688">
        <w:t>Starptautiskās Finanšu korporācijas (IFC) rezolūcijas “</w:t>
      </w:r>
      <w:r>
        <w:t xml:space="preserve">2018.gada </w:t>
      </w:r>
      <w:r w:rsidRPr="00217688">
        <w:t>Vispārējā kapitāla palielināšana” projektu, kas paredz vispārējo kapitāla palielināšanu;</w:t>
      </w:r>
    </w:p>
    <w:p w14:paraId="4F17C76D" w14:textId="77777777" w:rsidR="00E910D7" w:rsidRDefault="00E910D7" w:rsidP="00E910D7">
      <w:pPr>
        <w:pStyle w:val="ListParagraph"/>
        <w:numPr>
          <w:ilvl w:val="1"/>
          <w:numId w:val="6"/>
        </w:numPr>
        <w:spacing w:after="120"/>
        <w:ind w:left="851"/>
        <w:contextualSpacing w:val="0"/>
        <w:jc w:val="both"/>
      </w:pPr>
      <w:r w:rsidRPr="00217688">
        <w:t>Starptautiskās Rekonstrukcijas un attīstības bankas (IBRD) rezolūcijas „</w:t>
      </w:r>
      <w:r>
        <w:t xml:space="preserve">2018.gada </w:t>
      </w:r>
      <w:r w:rsidRPr="00217688">
        <w:t>Selektīvā kapitāla palielināšana” projektu, kas paredz selektīvo kapitāla palielināšanu;</w:t>
      </w:r>
    </w:p>
    <w:p w14:paraId="5E4A7FFB" w14:textId="77777777" w:rsidR="00E910D7" w:rsidRPr="00217688" w:rsidRDefault="00E910D7" w:rsidP="00E910D7">
      <w:pPr>
        <w:pStyle w:val="ListParagraph"/>
        <w:numPr>
          <w:ilvl w:val="1"/>
          <w:numId w:val="6"/>
        </w:numPr>
        <w:spacing w:after="120"/>
        <w:ind w:left="851"/>
        <w:contextualSpacing w:val="0"/>
        <w:jc w:val="both"/>
      </w:pPr>
      <w:r w:rsidRPr="00217688">
        <w:t>Starptautiskās Finanšu korporācijas (IFC) rezolūcijas “</w:t>
      </w:r>
      <w:r>
        <w:t>2018.gada Selektīvā</w:t>
      </w:r>
      <w:r w:rsidRPr="00217688">
        <w:t xml:space="preserve"> kapitāla palielināšana” projektu, kas paredz </w:t>
      </w:r>
      <w:r>
        <w:t>selektīvo</w:t>
      </w:r>
      <w:r w:rsidRPr="00217688">
        <w:t xml:space="preserve"> kapitāla palielināšanu;</w:t>
      </w:r>
    </w:p>
    <w:p w14:paraId="6B1CA2C9" w14:textId="375C3554" w:rsidR="00E910D7" w:rsidRPr="00217688" w:rsidRDefault="00E910D7" w:rsidP="00E910D7">
      <w:pPr>
        <w:pStyle w:val="ListParagraph"/>
        <w:numPr>
          <w:ilvl w:val="0"/>
          <w:numId w:val="6"/>
        </w:numPr>
        <w:shd w:val="clear" w:color="auto" w:fill="FFFFFF"/>
        <w:spacing w:after="120"/>
        <w:ind w:left="284" w:hanging="357"/>
        <w:contextualSpacing w:val="0"/>
        <w:jc w:val="both"/>
        <w:rPr>
          <w:rFonts w:ascii="Segoe UI" w:hAnsi="Segoe UI" w:cs="Segoe UI"/>
          <w:sz w:val="23"/>
          <w:szCs w:val="23"/>
        </w:rPr>
      </w:pPr>
      <w:r w:rsidRPr="00217688">
        <w:rPr>
          <w:color w:val="212121"/>
        </w:rPr>
        <w:t>Finanšu ministrijai likumprojektā „Par valsts budžetu 20</w:t>
      </w:r>
      <w:r>
        <w:rPr>
          <w:color w:val="212121"/>
        </w:rPr>
        <w:t>20</w:t>
      </w:r>
      <w:r w:rsidRPr="00217688">
        <w:rPr>
          <w:color w:val="212121"/>
        </w:rPr>
        <w:t>. gadam” iekļaut normu, kas paredz atļauju finanšu ministr</w:t>
      </w:r>
      <w:r>
        <w:rPr>
          <w:color w:val="212121"/>
        </w:rPr>
        <w:t>am</w:t>
      </w:r>
      <w:r w:rsidRPr="00217688">
        <w:rPr>
          <w:color w:val="212121"/>
        </w:rPr>
        <w:t xml:space="preserve"> palielināt Latvijas Republikas saistības pret IBRD Latvijas Republikas </w:t>
      </w:r>
      <w:r>
        <w:rPr>
          <w:color w:val="212121"/>
        </w:rPr>
        <w:t xml:space="preserve">parakstītā </w:t>
      </w:r>
      <w:r w:rsidRPr="00217688">
        <w:rPr>
          <w:color w:val="212121"/>
        </w:rPr>
        <w:t>kapitāla palielināšanai IBRD</w:t>
      </w:r>
      <w:r>
        <w:rPr>
          <w:color w:val="212121"/>
        </w:rPr>
        <w:t xml:space="preserve"> par USD 32 933 356 e</w:t>
      </w:r>
      <w:r w:rsidR="00802F8B">
        <w:rPr>
          <w:color w:val="212121"/>
        </w:rPr>
        <w:t>i</w:t>
      </w:r>
      <w:r>
        <w:rPr>
          <w:color w:val="212121"/>
        </w:rPr>
        <w:t>ro ekvivalentā.</w:t>
      </w:r>
      <w:r w:rsidRPr="00217688">
        <w:rPr>
          <w:i/>
          <w:iCs/>
          <w:color w:val="212121"/>
        </w:rPr>
        <w:t xml:space="preserve"> </w:t>
      </w:r>
    </w:p>
    <w:p w14:paraId="449DFAB8" w14:textId="6776A37E" w:rsidR="00E910D7" w:rsidRPr="001F4F67" w:rsidRDefault="00E910D7" w:rsidP="00E910D7">
      <w:pPr>
        <w:pStyle w:val="ListParagraph"/>
        <w:numPr>
          <w:ilvl w:val="0"/>
          <w:numId w:val="6"/>
        </w:numPr>
        <w:shd w:val="clear" w:color="auto" w:fill="FFFFFF"/>
        <w:spacing w:after="120"/>
        <w:ind w:left="284" w:hanging="357"/>
        <w:contextualSpacing w:val="0"/>
        <w:jc w:val="both"/>
        <w:rPr>
          <w:rFonts w:ascii="Segoe UI" w:hAnsi="Segoe UI" w:cs="Segoe UI"/>
          <w:sz w:val="23"/>
          <w:szCs w:val="23"/>
        </w:rPr>
      </w:pPr>
      <w:r w:rsidRPr="00217688">
        <w:t>Finanšu ministrijai likumprojektā „Par valsts budžetu 20</w:t>
      </w:r>
      <w:r>
        <w:t>20</w:t>
      </w:r>
      <w:r w:rsidRPr="00217688">
        <w:t>. gadam” iekļaut normu, kas paredz atļauju finanšu ministr</w:t>
      </w:r>
      <w:r>
        <w:t>am</w:t>
      </w:r>
      <w:r w:rsidRPr="00217688">
        <w:t xml:space="preserve"> palielināt Latvijas Republikas saistības pret IFC Latvijas Republikas</w:t>
      </w:r>
      <w:r>
        <w:t xml:space="preserve"> parakstītā</w:t>
      </w:r>
      <w:r w:rsidRPr="00217688">
        <w:t xml:space="preserve"> kapitāla palielināšanai IFC</w:t>
      </w:r>
      <w:r>
        <w:t xml:space="preserve"> par USD 4 650 000 e</w:t>
      </w:r>
      <w:r w:rsidR="00802F8B">
        <w:t>i</w:t>
      </w:r>
      <w:r>
        <w:t>ro ekvivalentā</w:t>
      </w:r>
      <w:r w:rsidRPr="00217688">
        <w:t xml:space="preserve">. </w:t>
      </w:r>
    </w:p>
    <w:p w14:paraId="7BA84EDD" w14:textId="77777777" w:rsidR="00E910D7" w:rsidRPr="00217688" w:rsidRDefault="00E910D7" w:rsidP="00E910D7">
      <w:pPr>
        <w:pStyle w:val="ListParagraph"/>
        <w:numPr>
          <w:ilvl w:val="0"/>
          <w:numId w:val="6"/>
        </w:numPr>
        <w:shd w:val="clear" w:color="auto" w:fill="FFFFFF"/>
        <w:spacing w:after="120"/>
        <w:ind w:left="284" w:hanging="357"/>
        <w:contextualSpacing w:val="0"/>
        <w:jc w:val="both"/>
        <w:rPr>
          <w:rFonts w:ascii="Segoe UI" w:hAnsi="Segoe UI" w:cs="Segoe UI"/>
          <w:sz w:val="23"/>
          <w:szCs w:val="23"/>
        </w:rPr>
      </w:pPr>
      <w:r>
        <w:t>Pieņemt zināšanai, ka IFC nesadalītās peļņas konvertācijas kapitālā rezultātā Latvijas apmaksātā kapitāla daļa IFC tiks palielināta par 14 243 akcijām.</w:t>
      </w:r>
    </w:p>
    <w:p w14:paraId="02E67551" w14:textId="77777777" w:rsidR="00E910D7" w:rsidRPr="00217688" w:rsidRDefault="00E910D7" w:rsidP="00E910D7">
      <w:pPr>
        <w:pStyle w:val="ListParagraph"/>
        <w:numPr>
          <w:ilvl w:val="0"/>
          <w:numId w:val="6"/>
        </w:numPr>
        <w:shd w:val="clear" w:color="auto" w:fill="FFFFFF"/>
        <w:spacing w:after="120"/>
        <w:ind w:left="284" w:hanging="357"/>
        <w:contextualSpacing w:val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</w:rPr>
        <w:t>Likumprojekta “Par valsts budžetu</w:t>
      </w:r>
      <w:r w:rsidRPr="00217688">
        <w:rPr>
          <w:color w:val="212121"/>
        </w:rPr>
        <w:t xml:space="preserve"> 2019.gada</w:t>
      </w:r>
      <w:r>
        <w:rPr>
          <w:color w:val="212121"/>
        </w:rPr>
        <w:t>m”</w:t>
      </w:r>
      <w:r w:rsidRPr="00217688">
        <w:rPr>
          <w:color w:val="212121"/>
        </w:rPr>
        <w:t xml:space="preserve"> sagatavošanas procesā palielināt finansējumu Finanšu ministrijas ilgtermiņa saistībām </w:t>
      </w:r>
      <w:r>
        <w:rPr>
          <w:color w:val="212121"/>
        </w:rPr>
        <w:t xml:space="preserve">2020.gadam un turpmākajiem </w:t>
      </w:r>
      <w:r w:rsidRPr="00217688">
        <w:rPr>
          <w:color w:val="212121"/>
        </w:rPr>
        <w:t>gad</w:t>
      </w:r>
      <w:r>
        <w:rPr>
          <w:color w:val="212121"/>
        </w:rPr>
        <w:t>iem</w:t>
      </w:r>
      <w:r w:rsidRPr="00217688">
        <w:rPr>
          <w:color w:val="212121"/>
        </w:rPr>
        <w:t xml:space="preserve"> valsts budžeta apakšprogrammā 41.03.00 “Iemaksas starptautiskajās organizācijās” ieguldījumu veikšanai:</w:t>
      </w:r>
    </w:p>
    <w:p w14:paraId="5E2F4FCF" w14:textId="77777777" w:rsidR="00E910D7" w:rsidRPr="00684C6D" w:rsidRDefault="00E910D7" w:rsidP="00E910D7">
      <w:pPr>
        <w:pStyle w:val="ListParagraph"/>
        <w:numPr>
          <w:ilvl w:val="1"/>
          <w:numId w:val="6"/>
        </w:numPr>
        <w:shd w:val="clear" w:color="auto" w:fill="FFFFFF"/>
        <w:spacing w:after="120"/>
        <w:ind w:left="850" w:hanging="357"/>
        <w:contextualSpacing w:val="0"/>
        <w:jc w:val="both"/>
        <w:rPr>
          <w:color w:val="212121"/>
        </w:rPr>
      </w:pPr>
      <w:r w:rsidRPr="00684C6D">
        <w:rPr>
          <w:color w:val="212121"/>
        </w:rPr>
        <w:lastRenderedPageBreak/>
        <w:t xml:space="preserve">IBRD vispārējā kapitāla palielināšanai 2020., 2021. un 2022.gadā par </w:t>
      </w:r>
      <w:r>
        <w:rPr>
          <w:color w:val="212121"/>
        </w:rPr>
        <w:t xml:space="preserve">USD 810 667,2 eiro ekvivalentā jeb EUR 748 </w:t>
      </w:r>
      <w:r w:rsidRPr="00684C6D">
        <w:rPr>
          <w:color w:val="212121"/>
        </w:rPr>
        <w:t xml:space="preserve">246 ik gadu un turpmākajos gados līdz 2024.gadam (ieskaitot) kopā par </w:t>
      </w:r>
      <w:r>
        <w:rPr>
          <w:color w:val="212121"/>
        </w:rPr>
        <w:t>USD 1 621 334,4 eiro ekvivalentā jeb EUR 1 496 </w:t>
      </w:r>
      <w:r w:rsidRPr="00684C6D">
        <w:rPr>
          <w:color w:val="212121"/>
        </w:rPr>
        <w:t>492;</w:t>
      </w:r>
    </w:p>
    <w:p w14:paraId="5815988F" w14:textId="77777777" w:rsidR="00E910D7" w:rsidRPr="00684C6D" w:rsidRDefault="00E910D7" w:rsidP="00E910D7">
      <w:pPr>
        <w:pStyle w:val="ListParagraph"/>
        <w:numPr>
          <w:ilvl w:val="1"/>
          <w:numId w:val="6"/>
        </w:numPr>
        <w:shd w:val="clear" w:color="auto" w:fill="FFFFFF"/>
        <w:spacing w:after="120"/>
        <w:ind w:left="850" w:hanging="357"/>
        <w:contextualSpacing w:val="0"/>
        <w:jc w:val="both"/>
        <w:rPr>
          <w:color w:val="212121"/>
        </w:rPr>
      </w:pPr>
      <w:r w:rsidRPr="00684C6D">
        <w:rPr>
          <w:color w:val="212121"/>
        </w:rPr>
        <w:t xml:space="preserve">IBRD selektīvā kapitāla palielināšanai 2020., 2021. un 2022.gadā par </w:t>
      </w:r>
      <w:r>
        <w:rPr>
          <w:color w:val="212121"/>
        </w:rPr>
        <w:t xml:space="preserve">USD 152 000,2 eiro ekvivalentā jeb EUR 140 </w:t>
      </w:r>
      <w:r w:rsidRPr="00684C6D">
        <w:rPr>
          <w:color w:val="212121"/>
        </w:rPr>
        <w:t xml:space="preserve">297 ik gadu un turpmākajos gados līdz 2024.gadam (ieskaitot) kopā par </w:t>
      </w:r>
      <w:r>
        <w:rPr>
          <w:color w:val="212121"/>
        </w:rPr>
        <w:t>USD 304 000,4 eiro ekvivalentā jeb EUR 280 594</w:t>
      </w:r>
      <w:r w:rsidRPr="00684C6D">
        <w:rPr>
          <w:color w:val="212121"/>
        </w:rPr>
        <w:t>;</w:t>
      </w:r>
    </w:p>
    <w:p w14:paraId="4F8A870E" w14:textId="77777777" w:rsidR="00E910D7" w:rsidRPr="00217688" w:rsidRDefault="00E910D7" w:rsidP="00E910D7">
      <w:pPr>
        <w:pStyle w:val="ListParagraph"/>
        <w:numPr>
          <w:ilvl w:val="1"/>
          <w:numId w:val="6"/>
        </w:numPr>
        <w:shd w:val="clear" w:color="auto" w:fill="FFFFFF"/>
        <w:spacing w:after="120"/>
        <w:ind w:left="850" w:hanging="357"/>
        <w:contextualSpacing w:val="0"/>
        <w:jc w:val="both"/>
        <w:rPr>
          <w:rFonts w:ascii="Segoe UI" w:hAnsi="Segoe UI" w:cs="Segoe UI"/>
          <w:color w:val="212121"/>
          <w:sz w:val="23"/>
          <w:szCs w:val="23"/>
        </w:rPr>
      </w:pPr>
      <w:r w:rsidRPr="00684C6D">
        <w:rPr>
          <w:color w:val="212121"/>
        </w:rPr>
        <w:t xml:space="preserve">IFC vispārējā kapitāla palielināšanai 2020., 2021. un 2022.gadā par </w:t>
      </w:r>
      <w:r>
        <w:rPr>
          <w:color w:val="212121"/>
        </w:rPr>
        <w:t xml:space="preserve">USD 930 000 eiro ekvivalentā jeb EUR 858 </w:t>
      </w:r>
      <w:r w:rsidRPr="00684C6D">
        <w:rPr>
          <w:color w:val="212121"/>
        </w:rPr>
        <w:t>390 ik gadu un turpmākajos gados līdz 2024.gadam (ieskaitot) kopā par</w:t>
      </w:r>
      <w:r>
        <w:rPr>
          <w:color w:val="212121"/>
        </w:rPr>
        <w:t xml:space="preserve"> USD 1 860 000 eiro ekvivalentā jeb EUR 1 716 780.</w:t>
      </w:r>
    </w:p>
    <w:p w14:paraId="106C0D83" w14:textId="339C2A24" w:rsidR="00E910D7" w:rsidRPr="00217688" w:rsidRDefault="00E910D7" w:rsidP="00E910D7">
      <w:pPr>
        <w:pStyle w:val="ListParagraph"/>
        <w:numPr>
          <w:ilvl w:val="0"/>
          <w:numId w:val="6"/>
        </w:numPr>
        <w:spacing w:after="120"/>
        <w:ind w:left="284" w:hanging="357"/>
        <w:contextualSpacing w:val="0"/>
        <w:jc w:val="both"/>
        <w:rPr>
          <w:iCs/>
          <w:color w:val="212121"/>
        </w:rPr>
      </w:pPr>
      <w:r w:rsidRPr="00217688">
        <w:rPr>
          <w:iCs/>
          <w:color w:val="212121"/>
        </w:rPr>
        <w:t xml:space="preserve">Saskaņā ar likuma “Par Latvijas Republikas iestāšanos Starptautiskajā </w:t>
      </w:r>
      <w:r w:rsidR="00BA2C9E">
        <w:rPr>
          <w:iCs/>
          <w:color w:val="212121"/>
        </w:rPr>
        <w:t>r</w:t>
      </w:r>
      <w:r w:rsidRPr="00217688">
        <w:rPr>
          <w:iCs/>
          <w:color w:val="212121"/>
        </w:rPr>
        <w:t xml:space="preserve">ekonstrukcijas un attīstības bankā, tās apvienotajās organizācijās un Eiropas </w:t>
      </w:r>
      <w:r w:rsidR="00BA2C9E">
        <w:rPr>
          <w:iCs/>
          <w:color w:val="212121"/>
        </w:rPr>
        <w:t>r</w:t>
      </w:r>
      <w:r w:rsidRPr="00217688">
        <w:rPr>
          <w:iCs/>
          <w:color w:val="212121"/>
        </w:rPr>
        <w:t xml:space="preserve">ekonstrukcijas un attīstības bankā” 6.pantu, pilnvarot tieslietu ministru pēc Parakstīšanās instrumenta </w:t>
      </w:r>
      <w:r w:rsidR="006A70D4">
        <w:rPr>
          <w:iCs/>
          <w:color w:val="212121"/>
        </w:rPr>
        <w:t xml:space="preserve">un Finanšu ministrijas pieprasījuma </w:t>
      </w:r>
      <w:r w:rsidRPr="00217688">
        <w:rPr>
          <w:iCs/>
          <w:color w:val="212121"/>
        </w:rPr>
        <w:t>saņemšanas sagatavot juridisko atzinumu (</w:t>
      </w:r>
      <w:proofErr w:type="spellStart"/>
      <w:r w:rsidRPr="00217688">
        <w:rPr>
          <w:i/>
          <w:iCs/>
          <w:color w:val="212121"/>
        </w:rPr>
        <w:t>Memorandum</w:t>
      </w:r>
      <w:proofErr w:type="spellEnd"/>
      <w:r w:rsidRPr="00217688">
        <w:rPr>
          <w:i/>
          <w:iCs/>
          <w:color w:val="212121"/>
        </w:rPr>
        <w:t xml:space="preserve"> </w:t>
      </w:r>
      <w:proofErr w:type="spellStart"/>
      <w:r w:rsidRPr="00217688">
        <w:rPr>
          <w:i/>
          <w:iCs/>
          <w:color w:val="212121"/>
        </w:rPr>
        <w:t>of</w:t>
      </w:r>
      <w:proofErr w:type="spellEnd"/>
      <w:r w:rsidRPr="00217688">
        <w:rPr>
          <w:i/>
          <w:iCs/>
          <w:color w:val="212121"/>
        </w:rPr>
        <w:t xml:space="preserve"> </w:t>
      </w:r>
      <w:proofErr w:type="spellStart"/>
      <w:r w:rsidRPr="00217688">
        <w:rPr>
          <w:i/>
          <w:iCs/>
          <w:color w:val="212121"/>
        </w:rPr>
        <w:t>Law</w:t>
      </w:r>
      <w:proofErr w:type="spellEnd"/>
      <w:r w:rsidRPr="00217688">
        <w:rPr>
          <w:iCs/>
          <w:color w:val="212121"/>
        </w:rPr>
        <w:t>) IBRD un iesniegt to Finanšu ministrijai.</w:t>
      </w:r>
    </w:p>
    <w:p w14:paraId="7786D1D3" w14:textId="77777777" w:rsidR="000C73DA" w:rsidRDefault="00E910D7" w:rsidP="0007131E">
      <w:pPr>
        <w:pStyle w:val="ListParagraph"/>
        <w:numPr>
          <w:ilvl w:val="0"/>
          <w:numId w:val="6"/>
        </w:numPr>
        <w:spacing w:after="120"/>
        <w:ind w:left="284" w:hanging="357"/>
        <w:contextualSpacing w:val="0"/>
        <w:jc w:val="both"/>
        <w:rPr>
          <w:iCs/>
          <w:color w:val="212121"/>
        </w:rPr>
      </w:pPr>
      <w:r>
        <w:rPr>
          <w:iCs/>
          <w:color w:val="212121"/>
        </w:rPr>
        <w:t>Pilnvarot finanšu ministru</w:t>
      </w:r>
      <w:r w:rsidRPr="00217688">
        <w:rPr>
          <w:iCs/>
          <w:color w:val="212121"/>
        </w:rPr>
        <w:t xml:space="preserve"> Latvijas Republikas valdības vārdā parakstīt Parakstīšanās </w:t>
      </w:r>
      <w:r>
        <w:rPr>
          <w:iCs/>
          <w:color w:val="212121"/>
        </w:rPr>
        <w:t>i</w:t>
      </w:r>
      <w:r w:rsidRPr="00217688">
        <w:rPr>
          <w:iCs/>
          <w:color w:val="212121"/>
        </w:rPr>
        <w:t>nstrumentus par Latvijas Republikas dalību IBRD un IFC kapitāla palielināšanā.</w:t>
      </w:r>
    </w:p>
    <w:p w14:paraId="6EB6BC39" w14:textId="471F067A" w:rsidR="000C73DA" w:rsidRPr="0007131E" w:rsidRDefault="000C73DA" w:rsidP="0007131E">
      <w:pPr>
        <w:pStyle w:val="ListParagraph"/>
        <w:numPr>
          <w:ilvl w:val="0"/>
          <w:numId w:val="6"/>
        </w:numPr>
        <w:spacing w:after="120"/>
        <w:ind w:left="284" w:hanging="357"/>
        <w:contextualSpacing w:val="0"/>
        <w:jc w:val="both"/>
        <w:rPr>
          <w:iCs/>
          <w:color w:val="212121"/>
        </w:rPr>
      </w:pPr>
      <w:r w:rsidRPr="0007131E">
        <w:rPr>
          <w:iCs/>
          <w:color w:val="212121"/>
        </w:rPr>
        <w:t xml:space="preserve">Finanšu ministrijai nodrošināt </w:t>
      </w:r>
      <w:r w:rsidR="00AD57B5">
        <w:rPr>
          <w:iCs/>
          <w:color w:val="212121"/>
        </w:rPr>
        <w:t xml:space="preserve">IFC rezolūcijas </w:t>
      </w:r>
      <w:r w:rsidR="00AD57B5" w:rsidRPr="006C5C65">
        <w:t xml:space="preserve">“Grozījums Korporācijas Statūtos” </w:t>
      </w:r>
      <w:r w:rsidR="00AD57B5">
        <w:rPr>
          <w:iCs/>
          <w:color w:val="212121"/>
        </w:rPr>
        <w:t xml:space="preserve">ienešanu Latvijas tiesību sistēmā, kā arī </w:t>
      </w:r>
      <w:r w:rsidRPr="0007131E">
        <w:rPr>
          <w:iCs/>
          <w:color w:val="212121"/>
        </w:rPr>
        <w:t>IBRD, IFC un Daudzpusējās investīciju garantiju aģentūras statūtu</w:t>
      </w:r>
      <w:r w:rsidR="00AD57B5" w:rsidRPr="00AD57B5">
        <w:rPr>
          <w:iCs/>
          <w:color w:val="212121"/>
        </w:rPr>
        <w:t xml:space="preserve"> </w:t>
      </w:r>
      <w:r w:rsidRPr="0007131E">
        <w:rPr>
          <w:iCs/>
          <w:color w:val="212121"/>
        </w:rPr>
        <w:t>oficiālo publicēšanu.</w:t>
      </w:r>
    </w:p>
    <w:p w14:paraId="17473F86" w14:textId="77777777" w:rsidR="00453EFA" w:rsidRDefault="00453EFA" w:rsidP="006B5D31">
      <w:pPr>
        <w:pStyle w:val="naisf"/>
        <w:spacing w:before="0" w:beforeAutospacing="0" w:after="0" w:afterAutospacing="0"/>
        <w:rPr>
          <w:lang w:val="lv-LV"/>
        </w:rPr>
      </w:pPr>
    </w:p>
    <w:p w14:paraId="3660E0B8" w14:textId="77777777" w:rsidR="00453EFA" w:rsidRDefault="00453EFA" w:rsidP="006B5D31">
      <w:pPr>
        <w:pStyle w:val="naisf"/>
        <w:spacing w:before="0" w:beforeAutospacing="0" w:after="0" w:afterAutospacing="0"/>
        <w:rPr>
          <w:lang w:val="lv-LV"/>
        </w:rPr>
      </w:pPr>
    </w:p>
    <w:p w14:paraId="34F5D273" w14:textId="235CB38D" w:rsidR="006B5D31" w:rsidRPr="0097737F" w:rsidRDefault="009D0980" w:rsidP="006B5D31">
      <w:pPr>
        <w:pStyle w:val="naisf"/>
        <w:spacing w:before="0" w:beforeAutospacing="0" w:after="0" w:afterAutospacing="0"/>
        <w:rPr>
          <w:lang w:val="lv-LV"/>
        </w:rPr>
      </w:pPr>
      <w:r w:rsidRPr="0097737F">
        <w:rPr>
          <w:lang w:val="lv-LV"/>
        </w:rPr>
        <w:t>Ministru prezidents</w:t>
      </w:r>
      <w:r w:rsidR="006B5D31" w:rsidRPr="0097737F">
        <w:rPr>
          <w:lang w:val="lv-LV"/>
        </w:rPr>
        <w:tab/>
      </w:r>
      <w:r w:rsidR="006B5D31" w:rsidRPr="0097737F">
        <w:rPr>
          <w:lang w:val="lv-LV"/>
        </w:rPr>
        <w:tab/>
      </w:r>
      <w:r w:rsidR="006B5D31" w:rsidRPr="0097737F">
        <w:rPr>
          <w:lang w:val="lv-LV"/>
        </w:rPr>
        <w:tab/>
      </w:r>
      <w:r w:rsidR="006B5D31" w:rsidRPr="0097737F">
        <w:rPr>
          <w:lang w:val="lv-LV"/>
        </w:rPr>
        <w:tab/>
      </w:r>
      <w:r w:rsidR="006B5D31" w:rsidRPr="0097737F">
        <w:rPr>
          <w:lang w:val="lv-LV"/>
        </w:rPr>
        <w:tab/>
      </w:r>
      <w:r w:rsidR="004C0004" w:rsidRPr="0097737F">
        <w:rPr>
          <w:lang w:val="lv-LV"/>
        </w:rPr>
        <w:t xml:space="preserve">              </w:t>
      </w:r>
      <w:r w:rsidRPr="0097737F">
        <w:rPr>
          <w:lang w:val="lv-LV"/>
        </w:rPr>
        <w:t xml:space="preserve"> </w:t>
      </w:r>
      <w:r w:rsidR="0097737F">
        <w:rPr>
          <w:lang w:val="lv-LV"/>
        </w:rPr>
        <w:tab/>
      </w:r>
      <w:r w:rsidRPr="0097737F">
        <w:rPr>
          <w:lang w:val="lv-LV"/>
        </w:rPr>
        <w:t>M</w:t>
      </w:r>
      <w:r w:rsidR="00391601" w:rsidRPr="0097737F">
        <w:rPr>
          <w:lang w:val="lv-LV"/>
        </w:rPr>
        <w:t>.</w:t>
      </w:r>
      <w:r w:rsidRPr="0097737F">
        <w:rPr>
          <w:lang w:val="lv-LV"/>
        </w:rPr>
        <w:t xml:space="preserve"> Kučinskis</w:t>
      </w:r>
    </w:p>
    <w:p w14:paraId="26F4D358" w14:textId="50A9534F" w:rsidR="006B5D31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</w:pPr>
    </w:p>
    <w:p w14:paraId="0AEDCCD4" w14:textId="77777777" w:rsidR="000F19A0" w:rsidRPr="0097737F" w:rsidRDefault="000F19A0" w:rsidP="006B5D31">
      <w:pPr>
        <w:tabs>
          <w:tab w:val="left" w:pos="993"/>
          <w:tab w:val="left" w:pos="1134"/>
          <w:tab w:val="left" w:pos="6521"/>
        </w:tabs>
        <w:ind w:left="360"/>
        <w:jc w:val="both"/>
      </w:pPr>
    </w:p>
    <w:p w14:paraId="195CAD97" w14:textId="3D0DEDC4" w:rsidR="006B5D31" w:rsidRPr="0097737F" w:rsidRDefault="006B5D31" w:rsidP="006B5D31">
      <w:pPr>
        <w:pStyle w:val="naisf"/>
        <w:spacing w:before="0" w:beforeAutospacing="0" w:after="0" w:afterAutospacing="0"/>
        <w:rPr>
          <w:lang w:val="lv-LV"/>
        </w:rPr>
      </w:pPr>
      <w:r w:rsidRPr="0097737F">
        <w:rPr>
          <w:lang w:val="lv-LV"/>
        </w:rPr>
        <w:t>Valsts kancelejas direktors</w:t>
      </w:r>
      <w:r w:rsidRPr="0097737F">
        <w:rPr>
          <w:lang w:val="lv-LV"/>
        </w:rPr>
        <w:tab/>
      </w:r>
      <w:r w:rsidRPr="0097737F">
        <w:rPr>
          <w:lang w:val="lv-LV"/>
        </w:rPr>
        <w:tab/>
        <w:t xml:space="preserve">                             </w:t>
      </w:r>
      <w:r w:rsidR="004C0004" w:rsidRPr="0097737F">
        <w:rPr>
          <w:lang w:val="lv-LV"/>
        </w:rPr>
        <w:t xml:space="preserve">       </w:t>
      </w:r>
      <w:r w:rsidR="0097737F">
        <w:rPr>
          <w:lang w:val="lv-LV"/>
        </w:rPr>
        <w:tab/>
      </w:r>
      <w:r w:rsidR="0029359B" w:rsidRPr="0097737F">
        <w:rPr>
          <w:lang w:val="lv-LV"/>
        </w:rPr>
        <w:t>J</w:t>
      </w:r>
      <w:r w:rsidR="00391601" w:rsidRPr="0097737F">
        <w:rPr>
          <w:lang w:val="lv-LV"/>
        </w:rPr>
        <w:t>.</w:t>
      </w:r>
      <w:r w:rsidRPr="0097737F">
        <w:rPr>
          <w:lang w:val="lv-LV"/>
        </w:rPr>
        <w:t xml:space="preserve"> </w:t>
      </w:r>
      <w:proofErr w:type="spellStart"/>
      <w:r w:rsidR="0029359B" w:rsidRPr="0097737F">
        <w:rPr>
          <w:lang w:val="lv-LV"/>
        </w:rPr>
        <w:t>Citskovskis</w:t>
      </w:r>
      <w:proofErr w:type="spellEnd"/>
    </w:p>
    <w:p w14:paraId="1DC1691B" w14:textId="77777777" w:rsidR="006B5D31" w:rsidRPr="0097737F" w:rsidRDefault="006B5D31" w:rsidP="006B5D31">
      <w:pPr>
        <w:jc w:val="both"/>
      </w:pPr>
    </w:p>
    <w:p w14:paraId="6C7FC3D3" w14:textId="77777777" w:rsidR="006B5D31" w:rsidRPr="0097737F" w:rsidRDefault="006B5D31" w:rsidP="006B5D31">
      <w:pPr>
        <w:jc w:val="both"/>
      </w:pPr>
    </w:p>
    <w:p w14:paraId="7C886BA9" w14:textId="12B041E1" w:rsidR="005C296B" w:rsidRPr="0097737F" w:rsidRDefault="000F19A0" w:rsidP="0007131E">
      <w:pPr>
        <w:tabs>
          <w:tab w:val="left" w:pos="6521"/>
        </w:tabs>
        <w:rPr>
          <w:color w:val="000000"/>
        </w:rPr>
      </w:pPr>
      <w:r>
        <w:t>F</w:t>
      </w:r>
      <w:r w:rsidR="00495A45" w:rsidRPr="0097737F">
        <w:t>inanšu ministre</w:t>
      </w:r>
      <w:r w:rsidR="0097737F">
        <w:rPr>
          <w:color w:val="000000"/>
        </w:rPr>
        <w:t xml:space="preserve"> </w:t>
      </w:r>
      <w:r w:rsidR="0007131E">
        <w:rPr>
          <w:color w:val="000000"/>
        </w:rPr>
        <w:tab/>
      </w:r>
      <w:proofErr w:type="spellStart"/>
      <w:r w:rsidR="00B60913" w:rsidRPr="0097737F">
        <w:rPr>
          <w:color w:val="000000"/>
        </w:rPr>
        <w:t>D.Reizniece</w:t>
      </w:r>
      <w:proofErr w:type="spellEnd"/>
      <w:r w:rsidR="00B60913" w:rsidRPr="0097737F">
        <w:rPr>
          <w:color w:val="000000"/>
        </w:rPr>
        <w:t>-Ozola</w:t>
      </w:r>
    </w:p>
    <w:p w14:paraId="049EB7EF" w14:textId="77777777" w:rsidR="006B5D31" w:rsidRPr="003F5486" w:rsidRDefault="006B5D31" w:rsidP="003F5486">
      <w:pPr>
        <w:ind w:firstLine="720"/>
      </w:pPr>
    </w:p>
    <w:sectPr w:rsidR="006B5D31" w:rsidRPr="003F5486" w:rsidSect="00942C7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4309E" w14:textId="77777777" w:rsidR="003370F5" w:rsidRDefault="003370F5" w:rsidP="00504B5C">
      <w:r>
        <w:separator/>
      </w:r>
    </w:p>
  </w:endnote>
  <w:endnote w:type="continuationSeparator" w:id="0">
    <w:p w14:paraId="2928AAA0" w14:textId="77777777" w:rsidR="003370F5" w:rsidRDefault="003370F5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292C" w14:textId="77777777" w:rsidR="00145854" w:rsidRDefault="00145854" w:rsidP="0095653F">
    <w:pPr>
      <w:jc w:val="both"/>
      <w:rPr>
        <w:sz w:val="20"/>
        <w:szCs w:val="20"/>
      </w:rPr>
    </w:pPr>
  </w:p>
  <w:p w14:paraId="749666CF" w14:textId="037AB0D2" w:rsidR="00BE2203" w:rsidRDefault="0072797A" w:rsidP="0095653F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B5F16">
      <w:rPr>
        <w:noProof/>
        <w:sz w:val="20"/>
        <w:szCs w:val="20"/>
      </w:rPr>
      <w:t>FMProt_150618_WBG.docx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C9B6E" w14:textId="77777777" w:rsidR="003370F5" w:rsidRDefault="003370F5" w:rsidP="00504B5C">
      <w:r>
        <w:separator/>
      </w:r>
    </w:p>
  </w:footnote>
  <w:footnote w:type="continuationSeparator" w:id="0">
    <w:p w14:paraId="5834B98F" w14:textId="77777777" w:rsidR="003370F5" w:rsidRDefault="003370F5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7CB"/>
    <w:multiLevelType w:val="hybridMultilevel"/>
    <w:tmpl w:val="2160B840"/>
    <w:lvl w:ilvl="0" w:tplc="207473DC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56110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0A0A"/>
    <w:multiLevelType w:val="hybridMultilevel"/>
    <w:tmpl w:val="7F988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441ECA"/>
    <w:multiLevelType w:val="hybridMultilevel"/>
    <w:tmpl w:val="AB30F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047D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208BC"/>
    <w:multiLevelType w:val="hybridMultilevel"/>
    <w:tmpl w:val="9C364BC8"/>
    <w:lvl w:ilvl="0" w:tplc="3D7C45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5087D"/>
    <w:rsid w:val="00070729"/>
    <w:rsid w:val="0007131E"/>
    <w:rsid w:val="00074630"/>
    <w:rsid w:val="00082BA1"/>
    <w:rsid w:val="000C73DA"/>
    <w:rsid w:val="000F19A0"/>
    <w:rsid w:val="000F240F"/>
    <w:rsid w:val="001101FA"/>
    <w:rsid w:val="00145854"/>
    <w:rsid w:val="00157983"/>
    <w:rsid w:val="00160699"/>
    <w:rsid w:val="001838CC"/>
    <w:rsid w:val="00184D15"/>
    <w:rsid w:val="00186963"/>
    <w:rsid w:val="001A2276"/>
    <w:rsid w:val="001F4F67"/>
    <w:rsid w:val="002522FB"/>
    <w:rsid w:val="0029359B"/>
    <w:rsid w:val="002B0B2B"/>
    <w:rsid w:val="002B7BB7"/>
    <w:rsid w:val="002D4C1B"/>
    <w:rsid w:val="002F6F11"/>
    <w:rsid w:val="00301A17"/>
    <w:rsid w:val="003370F5"/>
    <w:rsid w:val="003651C4"/>
    <w:rsid w:val="00391601"/>
    <w:rsid w:val="0039493E"/>
    <w:rsid w:val="003B5F16"/>
    <w:rsid w:val="003F19A4"/>
    <w:rsid w:val="003F1BB3"/>
    <w:rsid w:val="003F5486"/>
    <w:rsid w:val="004236B1"/>
    <w:rsid w:val="00426247"/>
    <w:rsid w:val="00447DA8"/>
    <w:rsid w:val="00453EFA"/>
    <w:rsid w:val="00493A3D"/>
    <w:rsid w:val="00495A45"/>
    <w:rsid w:val="004C0004"/>
    <w:rsid w:val="004F2F1C"/>
    <w:rsid w:val="00504B5C"/>
    <w:rsid w:val="00551F60"/>
    <w:rsid w:val="00565FEE"/>
    <w:rsid w:val="005662D6"/>
    <w:rsid w:val="005823BB"/>
    <w:rsid w:val="005A5617"/>
    <w:rsid w:val="005C296B"/>
    <w:rsid w:val="005F1D8C"/>
    <w:rsid w:val="00624413"/>
    <w:rsid w:val="00627C85"/>
    <w:rsid w:val="00663F1D"/>
    <w:rsid w:val="00676155"/>
    <w:rsid w:val="00690273"/>
    <w:rsid w:val="006960A3"/>
    <w:rsid w:val="006A70D4"/>
    <w:rsid w:val="006B5D31"/>
    <w:rsid w:val="006C0359"/>
    <w:rsid w:val="006D4D06"/>
    <w:rsid w:val="006E332A"/>
    <w:rsid w:val="006F1DAD"/>
    <w:rsid w:val="00702974"/>
    <w:rsid w:val="0072797A"/>
    <w:rsid w:val="007420AE"/>
    <w:rsid w:val="00786E48"/>
    <w:rsid w:val="0079288B"/>
    <w:rsid w:val="007945A7"/>
    <w:rsid w:val="007A047A"/>
    <w:rsid w:val="007B7764"/>
    <w:rsid w:val="007C0FDF"/>
    <w:rsid w:val="007E2734"/>
    <w:rsid w:val="007E2D50"/>
    <w:rsid w:val="00802F8B"/>
    <w:rsid w:val="00803FF9"/>
    <w:rsid w:val="0087221B"/>
    <w:rsid w:val="00875C18"/>
    <w:rsid w:val="0089421E"/>
    <w:rsid w:val="008B159A"/>
    <w:rsid w:val="008B3208"/>
    <w:rsid w:val="008C7629"/>
    <w:rsid w:val="009136B2"/>
    <w:rsid w:val="00927E74"/>
    <w:rsid w:val="0093158E"/>
    <w:rsid w:val="009345DA"/>
    <w:rsid w:val="00951EEB"/>
    <w:rsid w:val="0095653F"/>
    <w:rsid w:val="0097737F"/>
    <w:rsid w:val="009808C1"/>
    <w:rsid w:val="00984053"/>
    <w:rsid w:val="009B097B"/>
    <w:rsid w:val="009B3038"/>
    <w:rsid w:val="009D0980"/>
    <w:rsid w:val="00A04D1E"/>
    <w:rsid w:val="00A27902"/>
    <w:rsid w:val="00A3334B"/>
    <w:rsid w:val="00A41938"/>
    <w:rsid w:val="00A75A64"/>
    <w:rsid w:val="00A83026"/>
    <w:rsid w:val="00A84EED"/>
    <w:rsid w:val="00AB3D0B"/>
    <w:rsid w:val="00AB5907"/>
    <w:rsid w:val="00AC081F"/>
    <w:rsid w:val="00AD57B5"/>
    <w:rsid w:val="00AF6825"/>
    <w:rsid w:val="00B11780"/>
    <w:rsid w:val="00B26DAA"/>
    <w:rsid w:val="00B44029"/>
    <w:rsid w:val="00B47EFF"/>
    <w:rsid w:val="00B60913"/>
    <w:rsid w:val="00BA2C9E"/>
    <w:rsid w:val="00BB3CC3"/>
    <w:rsid w:val="00BB6B27"/>
    <w:rsid w:val="00BC6238"/>
    <w:rsid w:val="00BD1A67"/>
    <w:rsid w:val="00BE775C"/>
    <w:rsid w:val="00C12D23"/>
    <w:rsid w:val="00C33552"/>
    <w:rsid w:val="00C46B9F"/>
    <w:rsid w:val="00C835F3"/>
    <w:rsid w:val="00C83DDD"/>
    <w:rsid w:val="00CD0890"/>
    <w:rsid w:val="00CD754F"/>
    <w:rsid w:val="00D363A4"/>
    <w:rsid w:val="00E011DB"/>
    <w:rsid w:val="00E16F29"/>
    <w:rsid w:val="00E32142"/>
    <w:rsid w:val="00E45862"/>
    <w:rsid w:val="00E503C2"/>
    <w:rsid w:val="00E56C53"/>
    <w:rsid w:val="00E57B47"/>
    <w:rsid w:val="00E910D7"/>
    <w:rsid w:val="00EA4297"/>
    <w:rsid w:val="00EA48D4"/>
    <w:rsid w:val="00EB0A63"/>
    <w:rsid w:val="00EB3CC6"/>
    <w:rsid w:val="00ED56E3"/>
    <w:rsid w:val="00EE1EE1"/>
    <w:rsid w:val="00EF4341"/>
    <w:rsid w:val="00F31B09"/>
    <w:rsid w:val="00F43415"/>
    <w:rsid w:val="00FA532F"/>
    <w:rsid w:val="00FD2452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437BB2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“Informatīvais ziņojums par Pasaules Bankas grupas kapitāla stiprināšanas pakotni”</vt:lpstr>
    </vt:vector>
  </TitlesOfParts>
  <Company>Finanšu ministrija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“Informatīvais ziņojums par Pasaules Bankas grupas kapitāla stiprināšanas pakotni”</dc:title>
  <dc:subject>Ministru kabineta sēdes protokollēmuma projekts</dc:subject>
  <dc:creator>Inga Forda</dc:creator>
  <cp:keywords/>
  <dc:description>inga.forda@fm.gov.lv 67095585</dc:description>
  <cp:lastModifiedBy>Liene Vītola</cp:lastModifiedBy>
  <cp:revision>4</cp:revision>
  <cp:lastPrinted>2018-09-04T12:38:00Z</cp:lastPrinted>
  <dcterms:created xsi:type="dcterms:W3CDTF">2018-09-04T09:32:00Z</dcterms:created>
  <dcterms:modified xsi:type="dcterms:W3CDTF">2018-09-04T13:00:00Z</dcterms:modified>
</cp:coreProperties>
</file>