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4C55" w:rsidRPr="00451A24" w:rsidRDefault="006C1309" w:rsidP="00451A2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451A24" w:rsidRPr="00451A24">
            <w:rPr>
              <w:rFonts w:ascii="Times New Roman" w:eastAsia="Times New Roman" w:hAnsi="Times New Roman" w:cs="Times New Roman"/>
              <w:b/>
              <w:bCs/>
              <w:color w:val="414142"/>
              <w:sz w:val="28"/>
              <w:szCs w:val="24"/>
              <w:lang w:eastAsia="lv-LV"/>
            </w:rPr>
            <w:t>Likumprojekta</w:t>
          </w:r>
          <w:r w:rsidR="00451A24">
            <w:rPr>
              <w:rFonts w:ascii="Times New Roman" w:eastAsia="Times New Roman" w:hAnsi="Times New Roman" w:cs="Times New Roman"/>
              <w:b/>
              <w:bCs/>
              <w:color w:val="414142"/>
              <w:sz w:val="28"/>
              <w:szCs w:val="24"/>
              <w:lang w:eastAsia="lv-LV"/>
            </w:rPr>
            <w:t xml:space="preserve">  </w:t>
          </w:r>
          <w:r w:rsidR="00451A24" w:rsidRPr="00451A24">
            <w:rPr>
              <w:rFonts w:ascii="Times New Roman" w:eastAsia="Times New Roman" w:hAnsi="Times New Roman" w:cs="Times New Roman"/>
              <w:b/>
              <w:bCs/>
              <w:color w:val="414142"/>
              <w:sz w:val="28"/>
              <w:szCs w:val="24"/>
              <w:lang w:eastAsia="lv-LV"/>
            </w:rPr>
            <w:t>„Par Latvijas Republikas valdības un Pakistānas Islāma Republikas valdības konvenciju par nodokļu dubultās uzlikšanas attiecībā uz ienākuma nodokļiem, ļaunprātīgas izvairīšanās no nodokļu maksāšanas un nodokļu nemaksāšanas novēršanu un tās protokolu”</w:t>
          </w:r>
        </w:sdtContent>
      </w:sdt>
      <w:r w:rsidR="00894C55" w:rsidRPr="00451A24">
        <w:rPr>
          <w:rFonts w:ascii="Times New Roman" w:eastAsia="Times New Roman" w:hAnsi="Times New Roman" w:cs="Times New Roman"/>
          <w:b/>
          <w:bCs/>
          <w:color w:val="414142"/>
          <w:sz w:val="28"/>
          <w:szCs w:val="24"/>
          <w:lang w:eastAsia="lv-LV"/>
        </w:rPr>
        <w:t xml:space="preserve"> </w:t>
      </w:r>
      <w:r w:rsidR="003B0BF9" w:rsidRPr="00451A24">
        <w:rPr>
          <w:rFonts w:ascii="Times New Roman" w:eastAsia="Times New Roman" w:hAnsi="Times New Roman" w:cs="Times New Roman"/>
          <w:b/>
          <w:bCs/>
          <w:color w:val="414142"/>
          <w:sz w:val="28"/>
          <w:szCs w:val="24"/>
          <w:lang w:eastAsia="lv-LV"/>
        </w:rPr>
        <w:br/>
      </w:r>
      <w:r w:rsidR="00894C55" w:rsidRPr="00451A24">
        <w:rPr>
          <w:rFonts w:ascii="Times New Roman" w:eastAsia="Times New Roman" w:hAnsi="Times New Roman" w:cs="Times New Roman"/>
          <w:b/>
          <w:bCs/>
          <w:color w:val="414142"/>
          <w:sz w:val="28"/>
          <w:szCs w:val="24"/>
          <w:lang w:eastAsia="lv-LV"/>
        </w:rPr>
        <w:t>sākotnējās ietekmes novērtējuma ziņojums (anotācija)</w:t>
      </w:r>
    </w:p>
    <w:p w:rsidR="00E5323B" w:rsidRPr="00451A2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1A2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Tiesību akta projekta anotācijas kopsavilkums</w:t>
            </w:r>
          </w:p>
        </w:tc>
      </w:tr>
      <w:tr w:rsidR="00E5323B" w:rsidRPr="00451A2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D55146" w:rsidRDefault="00D55146" w:rsidP="00756DCA">
            <w:pPr>
              <w:spacing w:after="0" w:line="240" w:lineRule="auto"/>
              <w:jc w:val="both"/>
              <w:rPr>
                <w:rFonts w:ascii="Times New Roman" w:eastAsia="Times New Roman" w:hAnsi="Times New Roman" w:cs="Times New Roman"/>
                <w:iCs/>
                <w:sz w:val="24"/>
                <w:szCs w:val="24"/>
                <w:lang w:eastAsia="lv-LV"/>
              </w:rPr>
            </w:pPr>
            <w:r w:rsidRPr="00D55146">
              <w:rPr>
                <w:rFonts w:ascii="Times New Roman" w:eastAsia="Times New Roman" w:hAnsi="Times New Roman" w:cs="Times New Roman"/>
                <w:iCs/>
                <w:sz w:val="24"/>
                <w:szCs w:val="24"/>
                <w:lang w:eastAsia="lv-LV"/>
              </w:rPr>
              <w:t xml:space="preserve">Likumprojekta mērķis ir nodrošināt Latvijas un Pakistānas nodokļu Konvencijas atbilstību Ekonomiskās sadarbības un attīstības organizācija apstiprinātā Nodokļa bāzes samazināšanas un peļņas </w:t>
            </w:r>
            <w:proofErr w:type="spellStart"/>
            <w:r w:rsidRPr="00D55146">
              <w:rPr>
                <w:rFonts w:ascii="Times New Roman" w:eastAsia="Times New Roman" w:hAnsi="Times New Roman" w:cs="Times New Roman"/>
                <w:iCs/>
                <w:sz w:val="24"/>
                <w:szCs w:val="24"/>
                <w:lang w:eastAsia="lv-LV"/>
              </w:rPr>
              <w:t>pārneses</w:t>
            </w:r>
            <w:proofErr w:type="spellEnd"/>
            <w:r w:rsidRPr="00D55146">
              <w:rPr>
                <w:rFonts w:ascii="Times New Roman" w:eastAsia="Times New Roman" w:hAnsi="Times New Roman" w:cs="Times New Roman"/>
                <w:iCs/>
                <w:sz w:val="24"/>
                <w:szCs w:val="24"/>
                <w:lang w:eastAsia="lv-LV"/>
              </w:rPr>
              <w:t xml:space="preserve"> novēršanas pasākumu plāna </w:t>
            </w:r>
            <w:proofErr w:type="spellStart"/>
            <w:r w:rsidRPr="00D55146">
              <w:rPr>
                <w:rFonts w:ascii="Times New Roman" w:eastAsia="Times New Roman" w:hAnsi="Times New Roman" w:cs="Times New Roman"/>
                <w:iCs/>
                <w:sz w:val="24"/>
                <w:szCs w:val="24"/>
                <w:lang w:eastAsia="lv-LV"/>
              </w:rPr>
              <w:t>pakotnē</w:t>
            </w:r>
            <w:proofErr w:type="spellEnd"/>
            <w:r w:rsidRPr="00D55146">
              <w:rPr>
                <w:rFonts w:ascii="Times New Roman" w:eastAsia="Times New Roman" w:hAnsi="Times New Roman" w:cs="Times New Roman"/>
                <w:iCs/>
                <w:sz w:val="24"/>
                <w:szCs w:val="24"/>
                <w:lang w:eastAsia="lv-LV"/>
              </w:rPr>
              <w:t xml:space="preserve"> ietvertā minimālā standarta attiecībā uz nodokļu līgumiem</w:t>
            </w:r>
            <w:r w:rsidR="000A2D85">
              <w:rPr>
                <w:rFonts w:ascii="Times New Roman" w:eastAsia="Times New Roman" w:hAnsi="Times New Roman" w:cs="Times New Roman"/>
                <w:iCs/>
                <w:sz w:val="24"/>
                <w:szCs w:val="24"/>
                <w:lang w:eastAsia="lv-LV"/>
              </w:rPr>
              <w:t xml:space="preserve"> prasībām.  Lai to nodrošinātu, pārskatīta</w:t>
            </w:r>
            <w:r w:rsidR="00756DCA">
              <w:rPr>
                <w:rFonts w:ascii="Times New Roman" w:eastAsia="Times New Roman" w:hAnsi="Times New Roman" w:cs="Times New Roman"/>
                <w:iCs/>
                <w:sz w:val="24"/>
                <w:szCs w:val="24"/>
                <w:lang w:eastAsia="lv-LV"/>
              </w:rPr>
              <w:t xml:space="preserve"> iepriekš Ministru Kabinetā apstiprinātā nodokļu</w:t>
            </w:r>
            <w:r w:rsidRPr="00D55146">
              <w:rPr>
                <w:rFonts w:ascii="Times New Roman" w:eastAsia="Times New Roman" w:hAnsi="Times New Roman" w:cs="Times New Roman"/>
                <w:iCs/>
                <w:sz w:val="24"/>
                <w:szCs w:val="24"/>
                <w:lang w:eastAsia="lv-LV"/>
              </w:rPr>
              <w:t xml:space="preserve"> </w:t>
            </w:r>
            <w:r w:rsidR="00404BEC">
              <w:rPr>
                <w:rFonts w:ascii="Times New Roman" w:eastAsia="Times New Roman" w:hAnsi="Times New Roman" w:cs="Times New Roman"/>
                <w:iCs/>
                <w:sz w:val="24"/>
                <w:szCs w:val="24"/>
                <w:lang w:eastAsia="lv-LV"/>
              </w:rPr>
              <w:t>konven</w:t>
            </w:r>
            <w:r w:rsidR="00756DCA">
              <w:rPr>
                <w:rFonts w:ascii="Times New Roman" w:eastAsia="Times New Roman" w:hAnsi="Times New Roman" w:cs="Times New Roman"/>
                <w:iCs/>
                <w:sz w:val="24"/>
                <w:szCs w:val="24"/>
                <w:lang w:eastAsia="lv-LV"/>
              </w:rPr>
              <w:t xml:space="preserve">cija un panākta </w:t>
            </w:r>
            <w:r w:rsidRPr="00D55146">
              <w:rPr>
                <w:rFonts w:ascii="Times New Roman" w:eastAsia="Times New Roman" w:hAnsi="Times New Roman" w:cs="Times New Roman"/>
                <w:iCs/>
                <w:sz w:val="24"/>
                <w:szCs w:val="24"/>
                <w:lang w:eastAsia="lv-LV"/>
              </w:rPr>
              <w:t>vien</w:t>
            </w:r>
            <w:r w:rsidR="00756DCA">
              <w:rPr>
                <w:rFonts w:ascii="Times New Roman" w:eastAsia="Times New Roman" w:hAnsi="Times New Roman" w:cs="Times New Roman"/>
                <w:iCs/>
                <w:sz w:val="24"/>
                <w:szCs w:val="24"/>
                <w:lang w:eastAsia="lv-LV"/>
              </w:rPr>
              <w:t>ošanās ar Pakistānas</w:t>
            </w:r>
            <w:r w:rsidRPr="00D55146">
              <w:rPr>
                <w:rFonts w:ascii="Times New Roman" w:eastAsia="Times New Roman" w:hAnsi="Times New Roman" w:cs="Times New Roman"/>
                <w:iCs/>
                <w:sz w:val="24"/>
                <w:szCs w:val="24"/>
                <w:lang w:eastAsia="lv-LV"/>
              </w:rPr>
              <w:t xml:space="preserve"> pusi par </w:t>
            </w:r>
            <w:r w:rsidR="00756DCA">
              <w:rPr>
                <w:rFonts w:ascii="Times New Roman" w:eastAsia="Times New Roman" w:hAnsi="Times New Roman" w:cs="Times New Roman"/>
                <w:iCs/>
                <w:sz w:val="24"/>
                <w:szCs w:val="24"/>
                <w:lang w:eastAsia="lv-LV"/>
              </w:rPr>
              <w:t>jaunas nodokļu konvencijas un tās protokola noslēgšanu.</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451A24" w:rsidRPr="00451A24" w:rsidRDefault="00451A24" w:rsidP="00451A24">
            <w:pPr>
              <w:spacing w:after="0" w:line="240" w:lineRule="auto"/>
              <w:jc w:val="both"/>
              <w:rPr>
                <w:rFonts w:ascii="Times New Roman" w:eastAsia="Times New Roman" w:hAnsi="Times New Roman" w:cs="Times New Roman"/>
                <w:iCs/>
                <w:sz w:val="24"/>
                <w:szCs w:val="24"/>
                <w:lang w:eastAsia="lv-LV"/>
              </w:rPr>
            </w:pPr>
            <w:r w:rsidRPr="00451A24">
              <w:rPr>
                <w:rFonts w:ascii="Times New Roman" w:eastAsia="Times New Roman" w:hAnsi="Times New Roman" w:cs="Times New Roman"/>
                <w:iCs/>
                <w:sz w:val="24"/>
                <w:szCs w:val="24"/>
                <w:lang w:eastAsia="lv-LV"/>
              </w:rPr>
              <w:t>Atbilstoši Deklarācijas par Māra Kučinska vadītā Ministru kabineta iecerēto darbību īstenošanai 64.punktā noteikto par valsts konkurētspējas sekmēšanu un ilgtspējīgu attīstību, īstenojot efektīvu un vienotu ārējo ekonomisko politiku, aizstāvot ārējās ekonomiskās intereses un aktīvi atbalstot Latvijas uzņēmumu nostiprināšanos gan tradicionālajās partnervalstīs, gan arī jaunajos eksporta tirgos, veidojot ciešākas attiecības ar jaunajiem ekonomiskās izaugsmes līderiem.</w:t>
            </w:r>
          </w:p>
          <w:p w:rsidR="00E5323B" w:rsidRPr="00451A24" w:rsidRDefault="00451A24" w:rsidP="00D5514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A24">
              <w:rPr>
                <w:rFonts w:ascii="Times New Roman" w:eastAsia="Times New Roman" w:hAnsi="Times New Roman" w:cs="Times New Roman"/>
                <w:iCs/>
                <w:sz w:val="24"/>
                <w:szCs w:val="24"/>
                <w:lang w:eastAsia="lv-LV"/>
              </w:rPr>
              <w:t xml:space="preserve">Papildus tam, nodrošinot Ekonomiskās sadarbības un attīstības organizācijas </w:t>
            </w:r>
            <w:r w:rsidRPr="00D55146">
              <w:rPr>
                <w:rFonts w:ascii="Times New Roman" w:eastAsia="Times New Roman" w:hAnsi="Times New Roman" w:cs="Times New Roman"/>
                <w:i/>
                <w:iCs/>
                <w:sz w:val="24"/>
                <w:szCs w:val="24"/>
                <w:lang w:eastAsia="lv-LV"/>
              </w:rPr>
              <w:t>(</w:t>
            </w:r>
            <w:proofErr w:type="spellStart"/>
            <w:r w:rsidRPr="00D55146">
              <w:rPr>
                <w:rFonts w:ascii="Times New Roman" w:eastAsia="Times New Roman" w:hAnsi="Times New Roman" w:cs="Times New Roman"/>
                <w:i/>
                <w:iCs/>
                <w:sz w:val="24"/>
                <w:szCs w:val="24"/>
                <w:lang w:eastAsia="lv-LV"/>
              </w:rPr>
              <w:t>Organization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for</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Economic</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Cooperation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and</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Development</w:t>
            </w:r>
            <w:proofErr w:type="spellEnd"/>
            <w:r w:rsidRPr="00D55146">
              <w:rPr>
                <w:rFonts w:ascii="Times New Roman" w:eastAsia="Times New Roman" w:hAnsi="Times New Roman" w:cs="Times New Roman"/>
                <w:i/>
                <w:iCs/>
                <w:sz w:val="24"/>
                <w:szCs w:val="24"/>
                <w:lang w:eastAsia="lv-LV"/>
              </w:rPr>
              <w:t>)</w:t>
            </w:r>
            <w:r w:rsidRPr="00451A24">
              <w:rPr>
                <w:rFonts w:ascii="Times New Roman" w:eastAsia="Times New Roman" w:hAnsi="Times New Roman" w:cs="Times New Roman"/>
                <w:iCs/>
                <w:sz w:val="24"/>
                <w:szCs w:val="24"/>
                <w:lang w:eastAsia="lv-LV"/>
              </w:rPr>
              <w:t xml:space="preserve"> (turpmāk - OECD) Globālā foruma par caurskatāmību un informācijas apmaiņu nodokļu jomā izstrādātā starptautiskā standarta caurskatāmības un informācijas apmaiņas jomā ieviešanu un ievērojot OECD darbu pie globālo noteikumu un standartu noteikšanas pretpasākumiem saistībā ar </w:t>
            </w:r>
            <w:r w:rsidR="00D55146">
              <w:rPr>
                <w:rFonts w:ascii="Times New Roman" w:eastAsia="Times New Roman" w:hAnsi="Times New Roman" w:cs="Times New Roman"/>
                <w:iCs/>
                <w:sz w:val="24"/>
                <w:szCs w:val="24"/>
                <w:lang w:eastAsia="lv-LV"/>
              </w:rPr>
              <w:t>nodokļu bāzes samazināšanu</w:t>
            </w:r>
            <w:r w:rsidRPr="00451A24">
              <w:rPr>
                <w:rFonts w:ascii="Times New Roman" w:eastAsia="Times New Roman" w:hAnsi="Times New Roman" w:cs="Times New Roman"/>
                <w:iCs/>
                <w:sz w:val="24"/>
                <w:szCs w:val="24"/>
                <w:lang w:eastAsia="lv-LV"/>
              </w:rPr>
              <w:t xml:space="preserve"> un peļņas pārdali </w:t>
            </w:r>
            <w:r w:rsidRPr="00D55146">
              <w:rPr>
                <w:rFonts w:ascii="Times New Roman" w:eastAsia="Times New Roman" w:hAnsi="Times New Roman" w:cs="Times New Roman"/>
                <w:i/>
                <w:iCs/>
                <w:sz w:val="24"/>
                <w:szCs w:val="24"/>
                <w:lang w:eastAsia="lv-LV"/>
              </w:rPr>
              <w:t>(</w:t>
            </w:r>
            <w:proofErr w:type="spellStart"/>
            <w:r w:rsidRPr="00D55146">
              <w:rPr>
                <w:rFonts w:ascii="Times New Roman" w:eastAsia="Times New Roman" w:hAnsi="Times New Roman" w:cs="Times New Roman"/>
                <w:i/>
                <w:iCs/>
                <w:sz w:val="24"/>
                <w:szCs w:val="24"/>
                <w:lang w:eastAsia="lv-LV"/>
              </w:rPr>
              <w:t>Base</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Erosion</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and</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Profit</w:t>
            </w:r>
            <w:proofErr w:type="spellEnd"/>
            <w:r w:rsidRPr="00D55146">
              <w:rPr>
                <w:rFonts w:ascii="Times New Roman" w:eastAsia="Times New Roman" w:hAnsi="Times New Roman" w:cs="Times New Roman"/>
                <w:i/>
                <w:iCs/>
                <w:sz w:val="24"/>
                <w:szCs w:val="24"/>
                <w:lang w:eastAsia="lv-LV"/>
              </w:rPr>
              <w:t xml:space="preserve"> </w:t>
            </w:r>
            <w:proofErr w:type="spellStart"/>
            <w:r w:rsidRPr="00D55146">
              <w:rPr>
                <w:rFonts w:ascii="Times New Roman" w:eastAsia="Times New Roman" w:hAnsi="Times New Roman" w:cs="Times New Roman"/>
                <w:i/>
                <w:iCs/>
                <w:sz w:val="24"/>
                <w:szCs w:val="24"/>
                <w:lang w:eastAsia="lv-LV"/>
              </w:rPr>
              <w:t>Shifting</w:t>
            </w:r>
            <w:proofErr w:type="spellEnd"/>
            <w:r w:rsidRPr="00D55146">
              <w:rPr>
                <w:rFonts w:ascii="Times New Roman" w:eastAsia="Times New Roman" w:hAnsi="Times New Roman" w:cs="Times New Roman"/>
                <w:i/>
                <w:iCs/>
                <w:sz w:val="24"/>
                <w:szCs w:val="24"/>
                <w:lang w:eastAsia="lv-LV"/>
              </w:rPr>
              <w:t>)</w:t>
            </w:r>
            <w:r w:rsidRPr="00451A24">
              <w:rPr>
                <w:rFonts w:ascii="Times New Roman" w:eastAsia="Times New Roman" w:hAnsi="Times New Roman" w:cs="Times New Roman"/>
                <w:iCs/>
                <w:sz w:val="24"/>
                <w:szCs w:val="24"/>
                <w:lang w:eastAsia="lv-LV"/>
              </w:rPr>
              <w:t xml:space="preserve"> (turpmāk - BEPS), kura rezultāti publicēti 2015. gada 5. oktobrī un ņemot vērā ar Pakistānas pusi panākto vienošanos par iespēju nodrošināt investoriem labvēlīgākus nosacījumus, ir izstrādāta Latvijas Republikas valdības un Pakistānas Islāma Republikas valdības konvencija par nodokļu dubultās uzlikšanas attiecībā uz ienākuma nodokļiem, ļaunprātīgas izvairīšanās no nodokļu maksāšanas un nodokļu nemaksāšanas novēršanu (turpmāk – Konvencija) un tās protokols.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Pašreiz Līgumslēdzējas Valsts investori otrā Līgumslēdzējā Valstī tiek aplikti ar nodokļiem vienīgi, pamatojoties uz otras valsts nodokļu normatīvajiem aktiem. Otra Līgumslēdzēja Valsts var mainīt kā nodokļu likmes, tā arī apliekamā ienākuma aprēķināšanas kārtību. Pašreizējā situācijā Līgumslēdzējas Valsts investoriem netiek garantēta zināmu nodokļu uzlikšanas noteikumu nemainība ilgākā laika periodā, tāpēc nav iespējams precīzi plānot investīcijas, to atmaksāšanos un peļņu. Līdz ar to nav nodrošināta stabilitāte attiecībā uz vienas Līgumslēdzējas Valsts investoru ienākumu aplikšanu ar nodokļiem otrā Līgumslēdzējā Valstī ilgākā laika periodā.</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Savukārt attiecībā uz Līgumslēdzēju Valstu sadarbību, pašreiz Līgumslēdzējas Valsts kompetentajai iestādei nav pienākums atbildēt uz otras Līgumslēdzējas Valsts kompetentās iestādes pieprasījumu par informācijas sniegšanu par šīs otras Līgumslēdzējas Valsts nodokļu maksātāju darījumu partneriem pirmajā valstī un par otras Līgumslēdzējas Valsts nodokļu maksātāju saņemtajiem ienākumiem pirmajā valstī. Bez minētās informācijas otrai Līgumslēdzējai Valstij ir apgrūtināta tās rezidentu ārvalstīs gūto ienākumu aplikšana ar nodokļiem, kā arī ir problemātiski piemērot vairākas speciālas nacionālo nodokļu normatīvo aktu normas, piemēram, noteikumus par apliekamā ienākuma koriģēšanu darījumos starp saistītiem uzņēmumiem, kas izmantojami, lai novērstu apliekamā ienākuma pārnešanu no šīs valsts uz citām valstīm vai teritorijām.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Galvenie Konvencijas uzdevumi ir:</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a)</w:t>
            </w:r>
            <w:r w:rsidRPr="00EC7A4A">
              <w:rPr>
                <w:rFonts w:ascii="Times New Roman" w:eastAsia="Times New Roman" w:hAnsi="Times New Roman" w:cs="Times New Roman"/>
                <w:iCs/>
                <w:sz w:val="24"/>
                <w:szCs w:val="24"/>
                <w:lang w:eastAsia="lv-LV"/>
              </w:rPr>
              <w:tab/>
              <w:t xml:space="preserve">nodrošināt katras Līgumslēdzējas Valsts investoriem stabilu un pievilcīgu nodokļu maksāšanas režīmu otrā Līgumslēdzējā Valstī, kuru neietekmēs otras Līgumslēdzējas Valsts nodokļu normatīvo aktu grozījumi;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b)</w:t>
            </w:r>
            <w:r w:rsidRPr="00EC7A4A">
              <w:rPr>
                <w:rFonts w:ascii="Times New Roman" w:eastAsia="Times New Roman" w:hAnsi="Times New Roman" w:cs="Times New Roman"/>
                <w:iCs/>
                <w:sz w:val="24"/>
                <w:szCs w:val="24"/>
                <w:lang w:eastAsia="lv-LV"/>
              </w:rPr>
              <w:tab/>
              <w:t>ievērojot OECD BEPS pasākumu plāna ietvaros pieņemtos standartus un rekomendācijas, paredzēt nosacījumus, kas novērš ļaunprātīgu izvairīšanos no nodokļu maksāšanas un nodokļu nemaksāšanas, kā arī ietvert normu, kas paredz strīdu risināšanas kārtību;</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c)</w:t>
            </w:r>
            <w:r w:rsidRPr="00EC7A4A">
              <w:rPr>
                <w:rFonts w:ascii="Times New Roman" w:eastAsia="Times New Roman" w:hAnsi="Times New Roman" w:cs="Times New Roman"/>
                <w:iCs/>
                <w:sz w:val="24"/>
                <w:szCs w:val="24"/>
                <w:lang w:eastAsia="lv-LV"/>
              </w:rPr>
              <w:tab/>
              <w:t>radīt likumīgu pamatu abu Līgumslēdzēju Valstu kompetento iestāžu tiešai sadarbībai un novērst iespējas izvairīties no nodokļu maksāšanas, veicot savstarpēju jauniem standartiem atbilstošu informācijas apmaiņu.</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Konvencija paredz nodrošināt labvēlīgu nodokļu uzlikšanas režīmu tādiem otras Līgumslēdzējas Valsts rezidentu pasīvajiem ienākumiem kā dividendes, procentu maksājumi un autoratlīdzības. Tiek paredzēts, </w:t>
            </w:r>
            <w:r w:rsidRPr="00EC7A4A">
              <w:rPr>
                <w:rFonts w:ascii="Times New Roman" w:eastAsia="Times New Roman" w:hAnsi="Times New Roman" w:cs="Times New Roman"/>
                <w:iCs/>
                <w:sz w:val="24"/>
                <w:szCs w:val="24"/>
                <w:lang w:eastAsia="lv-LV"/>
              </w:rPr>
              <w:lastRenderedPageBreak/>
              <w:t>ka izcelsmes valstī dividendes (līdzdalības ierobežojums) un procentu ienākumi tiek atbrīvoti no nodokļa uzlikšanas, ja to patiesais labuma guvējs ir otras Līgumslēdzējas Valsts rezidents (kas nav fiziskā persona). Savukārt, autoratlīdzības ienākumam tā izcelsmes valstī, ja tā patiesais labuma guvējs ir otras Līgumslēdzējas Valsts rezidents (arī fiziskā persona) var uzlikt nodokļus, kas nepārsniedz 10% likmi no  autoratlīdzības vai atlīdzības par tehniskajiem pakalpojumiem kopapjoma.</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Atbilstoši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w:t>
            </w:r>
            <w:r w:rsidRPr="00634B1C">
              <w:rPr>
                <w:rFonts w:ascii="Times New Roman" w:eastAsia="Times New Roman" w:hAnsi="Times New Roman" w:cs="Times New Roman"/>
                <w:i/>
                <w:iCs/>
                <w:sz w:val="24"/>
                <w:szCs w:val="24"/>
                <w:lang w:eastAsia="lv-LV"/>
              </w:rPr>
              <w:t xml:space="preserve">(OECD </w:t>
            </w:r>
            <w:proofErr w:type="spellStart"/>
            <w:r w:rsidRPr="00634B1C">
              <w:rPr>
                <w:rFonts w:ascii="Times New Roman" w:eastAsia="Times New Roman" w:hAnsi="Times New Roman" w:cs="Times New Roman"/>
                <w:i/>
                <w:iCs/>
                <w:sz w:val="24"/>
                <w:szCs w:val="24"/>
                <w:lang w:eastAsia="lv-LV"/>
              </w:rPr>
              <w:t>Model</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Tax</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Convention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Income</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and</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on</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Capital</w:t>
            </w:r>
            <w:proofErr w:type="spellEnd"/>
            <w:r w:rsidRPr="00634B1C">
              <w:rPr>
                <w:rFonts w:ascii="Times New Roman" w:eastAsia="Times New Roman" w:hAnsi="Times New Roman" w:cs="Times New Roman"/>
                <w:i/>
                <w:iCs/>
                <w:sz w:val="24"/>
                <w:szCs w:val="24"/>
                <w:lang w:eastAsia="lv-LV"/>
              </w:rPr>
              <w:t>)</w:t>
            </w:r>
            <w:r w:rsidRPr="00EC7A4A">
              <w:rPr>
                <w:rFonts w:ascii="Times New Roman" w:eastAsia="Times New Roman" w:hAnsi="Times New Roman" w:cs="Times New Roman"/>
                <w:iCs/>
                <w:sz w:val="24"/>
                <w:szCs w:val="24"/>
                <w:lang w:eastAsia="lv-LV"/>
              </w:rPr>
              <w:t xml:space="preserve"> 3.pantam un tā komentāriem termins “</w:t>
            </w:r>
            <w:proofErr w:type="spellStart"/>
            <w:r w:rsidRPr="00EC7A4A">
              <w:rPr>
                <w:rFonts w:ascii="Times New Roman" w:eastAsia="Times New Roman" w:hAnsi="Times New Roman" w:cs="Times New Roman"/>
                <w:iCs/>
                <w:sz w:val="24"/>
                <w:szCs w:val="24"/>
                <w:lang w:eastAsia="lv-LV"/>
              </w:rPr>
              <w:t>national</w:t>
            </w:r>
            <w:proofErr w:type="spellEnd"/>
            <w:r w:rsidRPr="00EC7A4A">
              <w:rPr>
                <w:rFonts w:ascii="Times New Roman" w:eastAsia="Times New Roman" w:hAnsi="Times New Roman" w:cs="Times New Roman"/>
                <w:iCs/>
                <w:sz w:val="24"/>
                <w:szCs w:val="24"/>
                <w:lang w:eastAsia="lv-LV"/>
              </w:rPr>
              <w:t>” tiek lietots kā “</w:t>
            </w:r>
            <w:proofErr w:type="spellStart"/>
            <w:r w:rsidRPr="00EC7A4A">
              <w:rPr>
                <w:rFonts w:ascii="Times New Roman" w:eastAsia="Times New Roman" w:hAnsi="Times New Roman" w:cs="Times New Roman"/>
                <w:iCs/>
                <w:sz w:val="24"/>
                <w:szCs w:val="24"/>
                <w:lang w:eastAsia="lv-LV"/>
              </w:rPr>
              <w:t>valstspiederīgais</w:t>
            </w:r>
            <w:proofErr w:type="spellEnd"/>
            <w:r w:rsidRPr="00EC7A4A">
              <w:rPr>
                <w:rFonts w:ascii="Times New Roman" w:eastAsia="Times New Roman" w:hAnsi="Times New Roman" w:cs="Times New Roman"/>
                <w:iCs/>
                <w:sz w:val="24"/>
                <w:szCs w:val="24"/>
                <w:lang w:eastAsia="lv-LV"/>
              </w:rPr>
              <w:t>”, kam ir plašāka nozīme nekā terminam “ pilsonis”. Attiecībā uz Līgumslēdzēju Valsti saistībā ar fizisko personu “</w:t>
            </w:r>
            <w:proofErr w:type="spellStart"/>
            <w:r w:rsidRPr="00EC7A4A">
              <w:rPr>
                <w:rFonts w:ascii="Times New Roman" w:eastAsia="Times New Roman" w:hAnsi="Times New Roman" w:cs="Times New Roman"/>
                <w:iCs/>
                <w:sz w:val="24"/>
                <w:szCs w:val="24"/>
                <w:lang w:eastAsia="lv-LV"/>
              </w:rPr>
              <w:t>valstspiederīgais</w:t>
            </w:r>
            <w:proofErr w:type="spellEnd"/>
            <w:r w:rsidRPr="00EC7A4A">
              <w:rPr>
                <w:rFonts w:ascii="Times New Roman" w:eastAsia="Times New Roman" w:hAnsi="Times New Roman" w:cs="Times New Roman"/>
                <w:iCs/>
                <w:sz w:val="24"/>
                <w:szCs w:val="24"/>
                <w:lang w:eastAsia="lv-LV"/>
              </w:rPr>
              <w:t xml:space="preserve">” nozīmē ikvienu fizisku personu, kurai ir šīs Līgumslēdzējas Valsts piederība.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OECD BEPS pasākumu plāna ietvaros pieņemtas rekomendācijas, kopā par 15 aktivitātēm. Vairākas rekomendācijas paredz mainīt atsevišķus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pantus un komentārus.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Šīs konvencijas projektā ir ietverta BEPS  pasākuma plāna 6.aktivitāte, kas ir pilnībā vērsta pret labvēlīga nodokļu režīma iegūšanas iespējām nepiemērotos gadījumos un paredz, ka nodokļu konvencijās tiek iekļauts  skaidri izteikts paziņojums, ka to kopējais mērķis ir novērst nodokļu dubulto uzlikšanu, neradot iespējas nodokļu neuzlikšanai vispār.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Ievērojot ar BEPS 6.aktivitāti izstrādātos standartus  Konvencijas preambula paredz, ka  Konvencijas nolūks nav radīt nodokļa neuzlikšanas vai nodokļa samazināšanas iespējas, izmantojot ļaunprātīgu izvairīšanos no nodokļu maksāšanas vai nodokļu nemaksāšanu (tai skaitā konvenciju ar labvēlīgākiem noteikumiem izmantošanu (</w:t>
            </w:r>
            <w:proofErr w:type="spellStart"/>
            <w:r w:rsidRPr="00EC7A4A">
              <w:rPr>
                <w:rFonts w:ascii="Times New Roman" w:eastAsia="Times New Roman" w:hAnsi="Times New Roman" w:cs="Times New Roman"/>
                <w:iCs/>
                <w:sz w:val="24"/>
                <w:szCs w:val="24"/>
                <w:lang w:eastAsia="lv-LV"/>
              </w:rPr>
              <w:t>treaty-shopping</w:t>
            </w:r>
            <w:proofErr w:type="spellEnd"/>
            <w:r w:rsidRPr="00EC7A4A">
              <w:rPr>
                <w:rFonts w:ascii="Times New Roman" w:eastAsia="Times New Roman" w:hAnsi="Times New Roman" w:cs="Times New Roman"/>
                <w:iCs/>
                <w:sz w:val="24"/>
                <w:szCs w:val="24"/>
                <w:lang w:eastAsia="lv-LV"/>
              </w:rPr>
              <w:t xml:space="preserve">)) ar mērķi pieļaut, ka trešo valstu rezidenti netiešā veidā izmanto Konvencijā noteiktos atvieglojumus.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Informācijas apmaiņa tiks nodrošināta ievērojot Konvencijas 25.panta nosacījumus, kuri atbilst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(2014.gada versijas) 26.pantam par informācijas apmaiņu, kurš paredz plašu Līgumslēdzēju Valstu pienākumu sniegt paredzami svarīgu informāciju nodokļu uzlikšanas vajadzībām, arī attiecībā uz kredītiestāžu rīcībā esošo informāciju. Atbilstoši minētā panta redakcijai, saņemot pieprasījumu sniegt informāciju, Līgumslēdzēja Valsts nevar atsaukties uz tās normatīvajos aktos noteiktajiem ierobežojumiem attiecībā uz kredītiestāžu informācijas pieejamību, lai atteiktos sniegt otrai Līgumslēdzējai Valstij pēc pieprasījuma informāciju par konkrētiem </w:t>
            </w:r>
            <w:r w:rsidRPr="00EC7A4A">
              <w:rPr>
                <w:rFonts w:ascii="Times New Roman" w:eastAsia="Times New Roman" w:hAnsi="Times New Roman" w:cs="Times New Roman"/>
                <w:iCs/>
                <w:sz w:val="24"/>
                <w:szCs w:val="24"/>
                <w:lang w:eastAsia="lv-LV"/>
              </w:rPr>
              <w:lastRenderedPageBreak/>
              <w:t xml:space="preserve">nodokļu maksātājiem, kā arī tā nevar atsaukties uz to, ka pieprasītā informācija ir tāda, kas nav nepieciešama valsts, kurai prasa sniegt informāciju, nodokļu uzlikšanas vajadzībām. Paredzams, ka paplašinātā informācijas apmaiņa veicinās Līgumslēdzēju Valstu nodokļu administrāciju sadarbību atbilstoši OECD jaunākajiem standartiem nodokļu informācijas apmaiņas jomā. </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Jēdziena „paredzami svarīga informācija” </w:t>
            </w:r>
            <w:r w:rsidRPr="00634B1C">
              <w:rPr>
                <w:rFonts w:ascii="Times New Roman" w:eastAsia="Times New Roman" w:hAnsi="Times New Roman" w:cs="Times New Roman"/>
                <w:i/>
                <w:iCs/>
                <w:sz w:val="24"/>
                <w:szCs w:val="24"/>
                <w:lang w:eastAsia="lv-LV"/>
              </w:rPr>
              <w:t>(</w:t>
            </w:r>
            <w:proofErr w:type="spellStart"/>
            <w:r w:rsidRPr="00634B1C">
              <w:rPr>
                <w:rFonts w:ascii="Times New Roman" w:eastAsia="Times New Roman" w:hAnsi="Times New Roman" w:cs="Times New Roman"/>
                <w:i/>
                <w:iCs/>
                <w:sz w:val="24"/>
                <w:szCs w:val="24"/>
                <w:lang w:eastAsia="lv-LV"/>
              </w:rPr>
              <w:t>forseeably</w:t>
            </w:r>
            <w:proofErr w:type="spellEnd"/>
            <w:r w:rsidRPr="00634B1C">
              <w:rPr>
                <w:rFonts w:ascii="Times New Roman" w:eastAsia="Times New Roman" w:hAnsi="Times New Roman" w:cs="Times New Roman"/>
                <w:i/>
                <w:iCs/>
                <w:sz w:val="24"/>
                <w:szCs w:val="24"/>
                <w:lang w:eastAsia="lv-LV"/>
              </w:rPr>
              <w:t xml:space="preserve"> relevant </w:t>
            </w:r>
            <w:proofErr w:type="spellStart"/>
            <w:r w:rsidRPr="00634B1C">
              <w:rPr>
                <w:rFonts w:ascii="Times New Roman" w:eastAsia="Times New Roman" w:hAnsi="Times New Roman" w:cs="Times New Roman"/>
                <w:i/>
                <w:iCs/>
                <w:sz w:val="24"/>
                <w:szCs w:val="24"/>
                <w:lang w:eastAsia="lv-LV"/>
              </w:rPr>
              <w:t>information</w:t>
            </w:r>
            <w:proofErr w:type="spellEnd"/>
            <w:r w:rsidRPr="00634B1C">
              <w:rPr>
                <w:rFonts w:ascii="Times New Roman" w:eastAsia="Times New Roman" w:hAnsi="Times New Roman" w:cs="Times New Roman"/>
                <w:i/>
                <w:iCs/>
                <w:sz w:val="24"/>
                <w:szCs w:val="24"/>
                <w:lang w:eastAsia="lv-LV"/>
              </w:rPr>
              <w:t xml:space="preserve">) </w:t>
            </w:r>
            <w:r w:rsidRPr="00EC7A4A">
              <w:rPr>
                <w:rFonts w:ascii="Times New Roman" w:eastAsia="Times New Roman" w:hAnsi="Times New Roman" w:cs="Times New Roman"/>
                <w:iCs/>
                <w:sz w:val="24"/>
                <w:szCs w:val="24"/>
                <w:lang w:eastAsia="lv-LV"/>
              </w:rPr>
              <w:t xml:space="preserve">skaidrojums dots OECD nodokļu </w:t>
            </w:r>
            <w:proofErr w:type="spellStart"/>
            <w:r w:rsidRPr="00EC7A4A">
              <w:rPr>
                <w:rFonts w:ascii="Times New Roman" w:eastAsia="Times New Roman" w:hAnsi="Times New Roman" w:cs="Times New Roman"/>
                <w:iCs/>
                <w:sz w:val="24"/>
                <w:szCs w:val="24"/>
                <w:lang w:eastAsia="lv-LV"/>
              </w:rPr>
              <w:t>paraugkonvencijas</w:t>
            </w:r>
            <w:proofErr w:type="spellEnd"/>
            <w:r w:rsidRPr="00EC7A4A">
              <w:rPr>
                <w:rFonts w:ascii="Times New Roman" w:eastAsia="Times New Roman" w:hAnsi="Times New Roman" w:cs="Times New Roman"/>
                <w:iCs/>
                <w:sz w:val="24"/>
                <w:szCs w:val="24"/>
                <w:lang w:eastAsia="lv-LV"/>
              </w:rPr>
              <w:t xml:space="preserve"> 26.panta pirmās daļas komentāros, nosakot, ka jēdziena „paredzami svarīga informācija” lietojums paredz pēc iespējas plašāko informācijas apmaiņu nodokļu jautājumos, vienlaikus skaidrojot, ka tas Līgumslēdzējām Valstīm neatļauj pieprasīt informāciju, kas nav svarīga attiecībā uz nodokļu uzlikšanu konkrētam nodokļu maksātājam </w:t>
            </w:r>
            <w:r w:rsidRPr="00634B1C">
              <w:rPr>
                <w:rFonts w:ascii="Times New Roman" w:eastAsia="Times New Roman" w:hAnsi="Times New Roman" w:cs="Times New Roman"/>
                <w:i/>
                <w:iCs/>
                <w:sz w:val="24"/>
                <w:szCs w:val="24"/>
                <w:lang w:eastAsia="lv-LV"/>
              </w:rPr>
              <w:t>(“</w:t>
            </w:r>
            <w:proofErr w:type="spellStart"/>
            <w:r w:rsidRPr="00634B1C">
              <w:rPr>
                <w:rFonts w:ascii="Times New Roman" w:eastAsia="Times New Roman" w:hAnsi="Times New Roman" w:cs="Times New Roman"/>
                <w:i/>
                <w:iCs/>
                <w:sz w:val="24"/>
                <w:szCs w:val="24"/>
                <w:lang w:eastAsia="lv-LV"/>
              </w:rPr>
              <w:t>fishing</w:t>
            </w:r>
            <w:proofErr w:type="spellEnd"/>
            <w:r w:rsidRPr="00634B1C">
              <w:rPr>
                <w:rFonts w:ascii="Times New Roman" w:eastAsia="Times New Roman" w:hAnsi="Times New Roman" w:cs="Times New Roman"/>
                <w:i/>
                <w:iCs/>
                <w:sz w:val="24"/>
                <w:szCs w:val="24"/>
                <w:lang w:eastAsia="lv-LV"/>
              </w:rPr>
              <w:t xml:space="preserve"> </w:t>
            </w:r>
            <w:proofErr w:type="spellStart"/>
            <w:r w:rsidRPr="00634B1C">
              <w:rPr>
                <w:rFonts w:ascii="Times New Roman" w:eastAsia="Times New Roman" w:hAnsi="Times New Roman" w:cs="Times New Roman"/>
                <w:i/>
                <w:iCs/>
                <w:sz w:val="24"/>
                <w:szCs w:val="24"/>
                <w:lang w:eastAsia="lv-LV"/>
              </w:rPr>
              <w:t>expeditions</w:t>
            </w:r>
            <w:proofErr w:type="spellEnd"/>
            <w:r w:rsidRPr="00634B1C">
              <w:rPr>
                <w:rFonts w:ascii="Times New Roman" w:eastAsia="Times New Roman" w:hAnsi="Times New Roman" w:cs="Times New Roman"/>
                <w:i/>
                <w:iCs/>
                <w:sz w:val="24"/>
                <w:szCs w:val="24"/>
                <w:lang w:eastAsia="lv-LV"/>
              </w:rPr>
              <w:t>”)</w:t>
            </w:r>
            <w:r w:rsidRPr="00EC7A4A">
              <w:rPr>
                <w:rFonts w:ascii="Times New Roman" w:eastAsia="Times New Roman" w:hAnsi="Times New Roman" w:cs="Times New Roman"/>
                <w:iCs/>
                <w:sz w:val="24"/>
                <w:szCs w:val="24"/>
                <w:lang w:eastAsia="lv-LV"/>
              </w:rPr>
              <w:t>.</w:t>
            </w:r>
          </w:p>
          <w:p w:rsidR="00EC7A4A"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 xml:space="preserve">Konvencijas 25.pantā tiek paredzēta arī norma, kas ļauj iegūto informāciju izmantot citiem nolūkiem, ja šāda informācijas izmantošana atbilst abu Līgumslēdzēju Valstu normatīvajiem aktiem un no valsts, kura sniedz informāciju, kompetentās iestādes ir saņemta atļauja par šādu informācijas izmantošanu, tādējādi nodrošinot iespēju novērst iespējamu korupcijas un terorisma finansēšanu un nelegāli iegūtu līdzekļu legalizāciju. </w:t>
            </w:r>
          </w:p>
          <w:p w:rsidR="00E5323B" w:rsidRPr="00EC7A4A" w:rsidRDefault="00EC7A4A" w:rsidP="00EC7A4A">
            <w:pPr>
              <w:spacing w:after="0" w:line="240" w:lineRule="auto"/>
              <w:jc w:val="both"/>
              <w:rPr>
                <w:rFonts w:ascii="Times New Roman" w:eastAsia="Times New Roman" w:hAnsi="Times New Roman" w:cs="Times New Roman"/>
                <w:iCs/>
                <w:sz w:val="24"/>
                <w:szCs w:val="24"/>
                <w:lang w:eastAsia="lv-LV"/>
              </w:rPr>
            </w:pPr>
            <w:r w:rsidRPr="00EC7A4A">
              <w:rPr>
                <w:rFonts w:ascii="Times New Roman" w:eastAsia="Times New Roman" w:hAnsi="Times New Roman" w:cs="Times New Roman"/>
                <w:iCs/>
                <w:sz w:val="24"/>
                <w:szCs w:val="24"/>
                <w:lang w:eastAsia="lv-LV"/>
              </w:rPr>
              <w:t>Konvencijas projektam pievienotā protokola projekta mērķis ir papildināt Konvencijas projektu, skaidrojot atsevišķas normas. Protokols tiek parakstīts vienlaicīgi ar  Konvenciju un stājas spēkā vienlaikus ar Konvenciju, tāpēc ar to nevar grozīt Konvenciju. Konvenciju parakstīšana vienlaikus ar tās skaidrojošiem protokoliem ir izplatīta starptautiskā prakse, kas plaši piemērota arī Latvijā.  Piemēram, uz  šo brīdi ir stājušās spēkā Konvencijas ar pievienotiem, vienlaicīgi  ar Konvencijām parakstītiem protokoliem, kas skaidro atsevišķas Konvenciju normas ar 17 valstīm (tai skaitā, Maltu, Izraēlu, Indiju, Šveici, Portugāli, Krieviju, Slovākiju, Spāniju, Japānu u.c.).</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8F" w:rsidRDefault="000A188F" w:rsidP="00E5323B">
            <w:pPr>
              <w:spacing w:after="0" w:line="240" w:lineRule="auto"/>
              <w:rPr>
                <w:rFonts w:ascii="Times New Roman" w:eastAsia="Times New Roman" w:hAnsi="Times New Roman" w:cs="Times New Roman"/>
                <w:iCs/>
                <w:sz w:val="24"/>
                <w:szCs w:val="24"/>
                <w:lang w:eastAsia="lv-LV"/>
              </w:rPr>
            </w:pPr>
            <w:r w:rsidRPr="000A188F">
              <w:rPr>
                <w:rFonts w:ascii="Times New Roman" w:eastAsia="Times New Roman" w:hAnsi="Times New Roman" w:cs="Times New Roman"/>
                <w:iCs/>
                <w:sz w:val="24"/>
                <w:szCs w:val="24"/>
                <w:lang w:eastAsia="lv-LV"/>
              </w:rPr>
              <w:t>Finanšu ministrija</w:t>
            </w:r>
            <w:r w:rsidR="00C6000D">
              <w:rPr>
                <w:rFonts w:ascii="Times New Roman" w:eastAsia="Times New Roman" w:hAnsi="Times New Roman" w:cs="Times New Roman"/>
                <w:iCs/>
                <w:sz w:val="24"/>
                <w:szCs w:val="24"/>
                <w:lang w:eastAsia="lv-LV"/>
              </w:rPr>
              <w:t>.</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C10CE4" w:rsidP="00E21644">
            <w:pPr>
              <w:spacing w:after="0" w:line="240" w:lineRule="auto"/>
              <w:jc w:val="both"/>
              <w:rPr>
                <w:rFonts w:ascii="Times New Roman" w:eastAsia="Times New Roman" w:hAnsi="Times New Roman" w:cs="Times New Roman"/>
                <w:iCs/>
                <w:sz w:val="24"/>
                <w:szCs w:val="24"/>
                <w:lang w:eastAsia="lv-LV"/>
              </w:rPr>
            </w:pPr>
            <w:r w:rsidRPr="00C10CE4">
              <w:rPr>
                <w:rFonts w:ascii="Times New Roman" w:eastAsia="Times New Roman" w:hAnsi="Times New Roman" w:cs="Times New Roman"/>
                <w:iCs/>
                <w:sz w:val="24"/>
                <w:szCs w:val="24"/>
                <w:lang w:eastAsia="lv-LV"/>
              </w:rPr>
              <w:t>Konvencija 2015.gada 1.decembrī jau tika apstiprināta Ministru Kabinetā, taču pēc tās apstiprināšanas</w:t>
            </w:r>
            <w:r w:rsidR="009F6E73">
              <w:rPr>
                <w:rFonts w:ascii="Times New Roman" w:eastAsia="Times New Roman" w:hAnsi="Times New Roman" w:cs="Times New Roman"/>
                <w:iCs/>
                <w:sz w:val="24"/>
                <w:szCs w:val="24"/>
                <w:lang w:eastAsia="lv-LV"/>
              </w:rPr>
              <w:t>,</w:t>
            </w:r>
            <w:r w:rsidRPr="00C10CE4">
              <w:rPr>
                <w:rFonts w:ascii="Times New Roman" w:eastAsia="Times New Roman" w:hAnsi="Times New Roman" w:cs="Times New Roman"/>
                <w:iCs/>
                <w:sz w:val="24"/>
                <w:szCs w:val="24"/>
                <w:lang w:eastAsia="lv-LV"/>
              </w:rPr>
              <w:t xml:space="preserve"> </w:t>
            </w:r>
            <w:r w:rsidR="00E21644">
              <w:rPr>
                <w:rFonts w:ascii="Times New Roman" w:eastAsia="Times New Roman" w:hAnsi="Times New Roman" w:cs="Times New Roman"/>
                <w:iCs/>
                <w:sz w:val="24"/>
                <w:szCs w:val="24"/>
                <w:lang w:eastAsia="lv-LV"/>
              </w:rPr>
              <w:t xml:space="preserve">saskaņā ar </w:t>
            </w:r>
            <w:r w:rsidRPr="00C10CE4">
              <w:rPr>
                <w:rFonts w:ascii="Times New Roman" w:eastAsia="Times New Roman" w:hAnsi="Times New Roman" w:cs="Times New Roman"/>
                <w:iCs/>
                <w:sz w:val="24"/>
                <w:szCs w:val="24"/>
                <w:lang w:eastAsia="lv-LV"/>
              </w:rPr>
              <w:t>Pakistānas puses l</w:t>
            </w:r>
            <w:r w:rsidR="00E21644">
              <w:rPr>
                <w:rFonts w:ascii="Times New Roman" w:eastAsia="Times New Roman" w:hAnsi="Times New Roman" w:cs="Times New Roman"/>
                <w:iCs/>
                <w:sz w:val="24"/>
                <w:szCs w:val="24"/>
                <w:lang w:eastAsia="lv-LV"/>
              </w:rPr>
              <w:t>ūgumu</w:t>
            </w:r>
            <w:r w:rsidR="009F6E73">
              <w:rPr>
                <w:rFonts w:ascii="Times New Roman" w:eastAsia="Times New Roman" w:hAnsi="Times New Roman" w:cs="Times New Roman"/>
                <w:iCs/>
                <w:sz w:val="24"/>
                <w:szCs w:val="24"/>
                <w:lang w:eastAsia="lv-LV"/>
              </w:rPr>
              <w:t>,</w:t>
            </w:r>
            <w:r w:rsidRPr="00C10CE4">
              <w:rPr>
                <w:rFonts w:ascii="Times New Roman" w:eastAsia="Times New Roman" w:hAnsi="Times New Roman" w:cs="Times New Roman"/>
                <w:iCs/>
                <w:sz w:val="24"/>
                <w:szCs w:val="24"/>
                <w:lang w:eastAsia="lv-LV"/>
              </w:rPr>
              <w:t xml:space="preserve"> </w:t>
            </w:r>
            <w:r w:rsidR="00E21644">
              <w:rPr>
                <w:rFonts w:ascii="Times New Roman" w:eastAsia="Times New Roman" w:hAnsi="Times New Roman" w:cs="Times New Roman"/>
                <w:iCs/>
                <w:sz w:val="24"/>
                <w:szCs w:val="24"/>
                <w:lang w:eastAsia="lv-LV"/>
              </w:rPr>
              <w:t xml:space="preserve">tika </w:t>
            </w:r>
            <w:r w:rsidRPr="00C10CE4">
              <w:rPr>
                <w:rFonts w:ascii="Times New Roman" w:eastAsia="Times New Roman" w:hAnsi="Times New Roman" w:cs="Times New Roman"/>
                <w:iCs/>
                <w:sz w:val="24"/>
                <w:szCs w:val="24"/>
                <w:lang w:eastAsia="lv-LV"/>
              </w:rPr>
              <w:t>veikt</w:t>
            </w:r>
            <w:r w:rsidR="00E21644">
              <w:rPr>
                <w:rFonts w:ascii="Times New Roman" w:eastAsia="Times New Roman" w:hAnsi="Times New Roman" w:cs="Times New Roman"/>
                <w:iCs/>
                <w:sz w:val="24"/>
                <w:szCs w:val="24"/>
                <w:lang w:eastAsia="lv-LV"/>
              </w:rPr>
              <w:t>i labojumi</w:t>
            </w:r>
            <w:r w:rsidRPr="00C10CE4">
              <w:rPr>
                <w:rFonts w:ascii="Times New Roman" w:eastAsia="Times New Roman" w:hAnsi="Times New Roman" w:cs="Times New Roman"/>
                <w:iCs/>
                <w:sz w:val="24"/>
                <w:szCs w:val="24"/>
                <w:lang w:eastAsia="lv-LV"/>
              </w:rPr>
              <w:t xml:space="preserve"> Konvencijas tekstā</w:t>
            </w:r>
            <w:r w:rsidR="00E21644">
              <w:rPr>
                <w:rFonts w:ascii="Times New Roman" w:eastAsia="Times New Roman" w:hAnsi="Times New Roman" w:cs="Times New Roman"/>
                <w:iCs/>
                <w:sz w:val="24"/>
                <w:szCs w:val="24"/>
                <w:lang w:eastAsia="lv-LV"/>
              </w:rPr>
              <w:t xml:space="preserve"> atbilstoši jaunākajām starptautisko nodokļu tendencēm. </w:t>
            </w:r>
            <w:r>
              <w:rPr>
                <w:rFonts w:ascii="Times New Roman" w:eastAsia="Times New Roman" w:hAnsi="Times New Roman" w:cs="Times New Roman"/>
                <w:iCs/>
                <w:sz w:val="24"/>
                <w:szCs w:val="24"/>
                <w:lang w:eastAsia="lv-LV"/>
              </w:rPr>
              <w:t xml:space="preserve"> </w:t>
            </w:r>
          </w:p>
          <w:p w:rsidR="006A3FEE" w:rsidRDefault="006A3FEE" w:rsidP="00E21644">
            <w:pPr>
              <w:spacing w:after="0" w:line="240" w:lineRule="auto"/>
              <w:jc w:val="both"/>
              <w:rPr>
                <w:rFonts w:ascii="Times New Roman" w:eastAsia="Times New Roman" w:hAnsi="Times New Roman" w:cs="Times New Roman"/>
                <w:iCs/>
                <w:sz w:val="24"/>
                <w:szCs w:val="24"/>
                <w:lang w:eastAsia="lv-LV"/>
              </w:rPr>
            </w:pPr>
          </w:p>
          <w:p w:rsidR="006A3FEE" w:rsidRPr="00C10CE4" w:rsidRDefault="006A3FEE" w:rsidP="00E21644">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 xml:space="preserve">Konvencijas projektā paredzētā informācijas apmaiņa tiks veikta saskaņā ar Ministru kabineta 2013.gada </w:t>
            </w:r>
            <w:r w:rsidRPr="006A3FEE">
              <w:rPr>
                <w:rFonts w:ascii="Times New Roman" w:eastAsia="Times New Roman" w:hAnsi="Times New Roman" w:cs="Times New Roman"/>
                <w:iCs/>
                <w:sz w:val="24"/>
                <w:szCs w:val="24"/>
                <w:lang w:eastAsia="lv-LV"/>
              </w:rPr>
              <w:lastRenderedPageBreak/>
              <w:t>5.novembra noteikumiem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 savukārt, Konvencijas projektā paredzētie nodokļu atvieglojumi tiks piemēroti atbilstoši Ministru kabineta 2001.gada 30.aprīļa noteikumiem Nr.178 „Kārtība, kādā piemērojami starptautiskajos līgumos par nodokļu dubultās uzlikšanas un nodokļu nemaksāšanas novēršanu noteiktie nodokļu atvieglojumi”.</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Sabiedrības </w:t>
            </w:r>
            <w:proofErr w:type="spellStart"/>
            <w:r w:rsidRPr="00451A24">
              <w:rPr>
                <w:rFonts w:ascii="Times New Roman" w:eastAsia="Times New Roman" w:hAnsi="Times New Roman" w:cs="Times New Roman"/>
                <w:iCs/>
                <w:color w:val="414142"/>
                <w:sz w:val="24"/>
                <w:szCs w:val="24"/>
                <w:lang w:eastAsia="lv-LV"/>
              </w:rPr>
              <w:t>mērķgrupas</w:t>
            </w:r>
            <w:proofErr w:type="spellEnd"/>
            <w:r w:rsidRPr="00451A24">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A3FEE" w:rsidRDefault="006A3FEE" w:rsidP="00E5323B">
            <w:pPr>
              <w:spacing w:after="0" w:line="240" w:lineRule="auto"/>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Nodokļu maksātāji (fiziskās un juridiskās personas) – abu Līgumslēdzēju Valstu rezidenti.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Katras Līgumslēdzējas Valsts potenciālajiem investoriem tiks radīts stabilāks nodokļu uzlikšanas režīms otrā Līgumslēdzējā Valstī, gan attiecībā uz uzņēmējdarbības ienākumu, gan arī uz tādiem pasīvajiem ienākumiem kā dividendes, procenti un  autoratlīdzības, kas ir definētas Konvencijas projektā un attiecībā uz kurām ir noteiktas maksimālās likmes, pēc kādām otra valsts drīkst  uzlikt nodokļus šiem ienākumiem.</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Konvencijas projektā tiek noteikts, ka to izcelsmes valstī dividendes un procentu ienākumi tiek atbrīvoti no nodokļa uzlikšanas, ja to patiesais labuma guvējs ir otras Līgumslēdzējas Valsts rezidents (kas nav fiziskā persona), savukārt, to izcelsmes valstī dividendes, procentu maksājumus, ja to patiesais labuma guvējs ir otras Līgumslēdzējas Valsts rezidents – fiziskā persona, var uzlikt nodokļus, kas nepārsniedz 12,5% likmi dividendēm un 10% likmi procentiem no minēto ienākumu kopapjoma. Savukārt, autoratlīdzības ienākumam tā izcelsmes valstī, ja tā patiesais labuma guvējs ir otras Līgumslēdzējas Valsts rezidents (arī fiziskā persona) var uzlikt nodokļus, kas nepārsniedz 10% likmi no autoratlīdzības vai atlīdzības par tehniskajiem pakalpojumiem kopapjoma.</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Līdz ar to investori iegūst skaidrību par to, cik lielā mērā un pie kādiem nosacījumiem izcelsmes valstī var tikt uzlikti nodokļi viņu gūtiem ienākumiem.</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t>Likumprojekts veicinās komercdarbību Latvijā un atvieglos Latvijas investoru darbību Pakistānā un otrādi. Likumprojekts kopumā veicinās ārvalstu investīciju piesaistīšanu.</w:t>
            </w:r>
          </w:p>
          <w:p w:rsidR="006A3FEE" w:rsidRPr="006A3FEE" w:rsidRDefault="006A3FEE" w:rsidP="006A3FEE">
            <w:pPr>
              <w:spacing w:after="0" w:line="240" w:lineRule="auto"/>
              <w:jc w:val="both"/>
              <w:rPr>
                <w:rFonts w:ascii="Times New Roman" w:eastAsia="Times New Roman" w:hAnsi="Times New Roman" w:cs="Times New Roman"/>
                <w:iCs/>
                <w:sz w:val="24"/>
                <w:szCs w:val="24"/>
                <w:lang w:eastAsia="lv-LV"/>
              </w:rPr>
            </w:pPr>
            <w:r w:rsidRPr="006A3FEE">
              <w:rPr>
                <w:rFonts w:ascii="Times New Roman" w:eastAsia="Times New Roman" w:hAnsi="Times New Roman" w:cs="Times New Roman"/>
                <w:iCs/>
                <w:sz w:val="24"/>
                <w:szCs w:val="24"/>
                <w:lang w:eastAsia="lv-LV"/>
              </w:rPr>
              <w:lastRenderedPageBreak/>
              <w:t xml:space="preserve">Tāpat tiks nodrošināts, ka atbilstoši Konvencijas 24.panta nosacījumiem iesniegtās sūdzības tiks izskatītas konkrētos laika termiņos. </w:t>
            </w:r>
          </w:p>
          <w:p w:rsidR="00E5323B" w:rsidRPr="00451A24" w:rsidRDefault="006A3FEE" w:rsidP="006A3FE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A3FEE">
              <w:rPr>
                <w:rFonts w:ascii="Times New Roman" w:eastAsia="Times New Roman" w:hAnsi="Times New Roman" w:cs="Times New Roman"/>
                <w:iCs/>
                <w:sz w:val="24"/>
                <w:szCs w:val="24"/>
                <w:lang w:eastAsia="lv-LV"/>
              </w:rPr>
              <w:t>Likumprojekts veicinās ciešāku Latvijas un Pakistānas nodokļu administrāciju savstarpēju sadarbību, veicot informācijas apmaiņu atbilstoši jaunajam OECD informācijas apmaiņas standartam un novēršot izvairīšanos no nodokļu nomaksas.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150B" w:rsidRDefault="000B150B" w:rsidP="00E5323B">
            <w:pPr>
              <w:spacing w:after="0" w:line="240" w:lineRule="auto"/>
              <w:rPr>
                <w:rFonts w:ascii="Times New Roman" w:eastAsia="Times New Roman" w:hAnsi="Times New Roman" w:cs="Times New Roman"/>
                <w:iCs/>
                <w:sz w:val="24"/>
                <w:szCs w:val="24"/>
                <w:lang w:eastAsia="lv-LV"/>
              </w:rPr>
            </w:pPr>
            <w:r w:rsidRPr="000B150B">
              <w:rPr>
                <w:rFonts w:ascii="Times New Roman" w:eastAsia="Times New Roman" w:hAnsi="Times New Roman" w:cs="Times New Roman"/>
                <w:iCs/>
                <w:sz w:val="24"/>
                <w:szCs w:val="24"/>
                <w:lang w:eastAsia="lv-LV"/>
              </w:rPr>
              <w:t>Nav.</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E2C4A" w:rsidRPr="00451A24" w:rsidTr="00AE2C4A">
        <w:trPr>
          <w:trHeight w:val="47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E2C4A" w:rsidRPr="00451A24" w:rsidRDefault="00AE2C4A" w:rsidP="00AE2C4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Projekts </w:t>
            </w:r>
            <w:r w:rsidR="00B77CFD">
              <w:rPr>
                <w:rFonts w:ascii="Times New Roman" w:eastAsia="Times New Roman" w:hAnsi="Times New Roman" w:cs="Times New Roman"/>
                <w:iCs/>
                <w:color w:val="414142"/>
                <w:sz w:val="24"/>
                <w:szCs w:val="24"/>
                <w:lang w:eastAsia="lv-LV"/>
              </w:rPr>
              <w:t>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B77CFD"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77CFD" w:rsidRPr="00B77CFD" w:rsidRDefault="00B77CFD" w:rsidP="00B77CFD">
            <w:pPr>
              <w:spacing w:after="0" w:line="240" w:lineRule="auto"/>
              <w:jc w:val="center"/>
              <w:rPr>
                <w:rFonts w:ascii="Times New Roman" w:eastAsia="Times New Roman" w:hAnsi="Times New Roman" w:cs="Times New Roman"/>
                <w:bCs/>
                <w:iCs/>
                <w:color w:val="414142"/>
                <w:sz w:val="24"/>
                <w:szCs w:val="24"/>
                <w:lang w:eastAsia="lv-LV"/>
              </w:rPr>
            </w:pPr>
            <w:r w:rsidRPr="00B77CFD">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B77CFD" w:rsidRDefault="00B77CFD" w:rsidP="00E5323B">
            <w:pPr>
              <w:spacing w:after="0" w:line="240" w:lineRule="auto"/>
              <w:rPr>
                <w:rFonts w:ascii="Times New Roman" w:eastAsia="Times New Roman" w:hAnsi="Times New Roman" w:cs="Times New Roman"/>
                <w:iCs/>
                <w:sz w:val="24"/>
                <w:szCs w:val="24"/>
                <w:lang w:eastAsia="lv-LV"/>
              </w:rPr>
            </w:pPr>
            <w:r w:rsidRPr="00B77CFD">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B77CFD" w:rsidRDefault="00B77CFD" w:rsidP="00B77CFD">
            <w:pPr>
              <w:spacing w:after="0" w:line="240" w:lineRule="auto"/>
              <w:jc w:val="both"/>
              <w:rPr>
                <w:rFonts w:ascii="Times New Roman" w:eastAsia="Times New Roman" w:hAnsi="Times New Roman" w:cs="Times New Roman"/>
                <w:iCs/>
                <w:sz w:val="24"/>
                <w:szCs w:val="24"/>
                <w:lang w:eastAsia="lv-LV"/>
              </w:rPr>
            </w:pPr>
            <w:r w:rsidRPr="00B77CFD">
              <w:rPr>
                <w:rFonts w:ascii="Times New Roman" w:eastAsia="Times New Roman" w:hAnsi="Times New Roman" w:cs="Times New Roman"/>
                <w:iCs/>
                <w:sz w:val="24"/>
                <w:szCs w:val="24"/>
                <w:lang w:eastAsia="lv-LV"/>
              </w:rPr>
              <w:t>Parakstot Konvenciju un tās protokolu, Latvija uzņemas saistības, ko nosaka Konvencija.</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92F7D" w:rsidRDefault="00293AD2" w:rsidP="00D92F7D">
            <w:pPr>
              <w:spacing w:after="0" w:line="240" w:lineRule="auto"/>
              <w:jc w:val="both"/>
              <w:rPr>
                <w:rFonts w:ascii="Times New Roman" w:eastAsia="Times New Roman" w:hAnsi="Times New Roman" w:cs="Times New Roman"/>
                <w:iCs/>
                <w:sz w:val="24"/>
                <w:szCs w:val="24"/>
                <w:lang w:eastAsia="lv-LV"/>
              </w:rPr>
            </w:pPr>
            <w:r w:rsidRPr="00D92F7D">
              <w:rPr>
                <w:rFonts w:ascii="Times New Roman" w:eastAsia="Times New Roman" w:hAnsi="Times New Roman" w:cs="Times New Roman"/>
                <w:iCs/>
                <w:sz w:val="24"/>
                <w:szCs w:val="24"/>
                <w:lang w:eastAsia="lv-LV"/>
              </w:rPr>
              <w:t xml:space="preserve">Uzņemtās saistības, kas izriet no Konvencijas, nav pretrunā ar saistībām, kas Latvijas </w:t>
            </w:r>
            <w:proofErr w:type="spellStart"/>
            <w:r w:rsidRPr="00D92F7D">
              <w:rPr>
                <w:rFonts w:ascii="Times New Roman" w:eastAsia="Times New Roman" w:hAnsi="Times New Roman" w:cs="Times New Roman"/>
                <w:iCs/>
                <w:sz w:val="24"/>
                <w:szCs w:val="24"/>
                <w:lang w:eastAsia="lv-LV"/>
              </w:rPr>
              <w:t>Republiaki</w:t>
            </w:r>
            <w:proofErr w:type="spellEnd"/>
            <w:r w:rsidRPr="00D92F7D">
              <w:rPr>
                <w:rFonts w:ascii="Times New Roman" w:eastAsia="Times New Roman" w:hAnsi="Times New Roman" w:cs="Times New Roman"/>
                <w:iCs/>
                <w:sz w:val="24"/>
                <w:szCs w:val="24"/>
                <w:lang w:eastAsia="lv-LV"/>
              </w:rPr>
              <w:t xml:space="preserve"> izriet no dalības Eiropas Savienībā un OECD</w:t>
            </w:r>
            <w:r w:rsidR="00D92F7D" w:rsidRPr="00D92F7D">
              <w:rPr>
                <w:rFonts w:ascii="Times New Roman" w:eastAsia="Times New Roman" w:hAnsi="Times New Roman" w:cs="Times New Roman"/>
                <w:iCs/>
                <w:sz w:val="24"/>
                <w:szCs w:val="24"/>
                <w:lang w:eastAsia="lv-LV"/>
              </w:rPr>
              <w:t>. Tās nodrošinās OECD BEPS pasākumu plāna rekomendāciju ieviešanu.</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1. tabula</w:t>
            </w:r>
            <w:r w:rsidRPr="00451A24">
              <w:rPr>
                <w:rFonts w:ascii="Times New Roman" w:eastAsia="Times New Roman" w:hAnsi="Times New Roman" w:cs="Times New Roman"/>
                <w:b/>
                <w:bCs/>
                <w:iCs/>
                <w:color w:val="414142"/>
                <w:sz w:val="24"/>
                <w:szCs w:val="24"/>
                <w:lang w:eastAsia="lv-LV"/>
              </w:rPr>
              <w:br/>
              <w:t>Tiesību akta projekta atbilstība ES tiesību aktiem</w:t>
            </w:r>
          </w:p>
        </w:tc>
      </w:tr>
      <w:tr w:rsidR="00822147"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2147" w:rsidRPr="00822147" w:rsidRDefault="00822147" w:rsidP="00822147">
            <w:pPr>
              <w:spacing w:after="0" w:line="240" w:lineRule="auto"/>
              <w:jc w:val="center"/>
              <w:rPr>
                <w:rFonts w:ascii="Times New Roman" w:eastAsia="Times New Roman" w:hAnsi="Times New Roman" w:cs="Times New Roman"/>
                <w:bCs/>
                <w:iCs/>
                <w:color w:val="414142"/>
                <w:sz w:val="24"/>
                <w:szCs w:val="24"/>
                <w:lang w:eastAsia="lv-LV"/>
              </w:rPr>
            </w:pPr>
            <w:r w:rsidRPr="00822147">
              <w:rPr>
                <w:rFonts w:ascii="Times New Roman" w:eastAsia="Times New Roman" w:hAnsi="Times New Roman" w:cs="Times New Roman"/>
                <w:bCs/>
                <w:iCs/>
                <w:color w:val="414142"/>
                <w:sz w:val="24"/>
                <w:szCs w:val="24"/>
                <w:lang w:eastAsia="lv-LV"/>
              </w:rPr>
              <w:t>Projekts šo jomu neskar.</w:t>
            </w:r>
          </w:p>
        </w:tc>
      </w:tr>
      <w:tr w:rsidR="00E5323B"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BE1608">
            <w:pPr>
              <w:spacing w:after="0" w:line="240" w:lineRule="auto"/>
              <w:jc w:val="center"/>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2. tabula</w:t>
            </w:r>
            <w:r w:rsidRPr="00451A24">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451A24">
              <w:rPr>
                <w:rFonts w:ascii="Times New Roman" w:eastAsia="Times New Roman" w:hAnsi="Times New Roman" w:cs="Times New Roman"/>
                <w:b/>
                <w:bCs/>
                <w:iCs/>
                <w:color w:val="414142"/>
                <w:sz w:val="24"/>
                <w:szCs w:val="24"/>
                <w:lang w:eastAsia="lv-LV"/>
              </w:rPr>
              <w:br/>
              <w:t>Pasākumi šo saistību izpildei</w:t>
            </w:r>
          </w:p>
        </w:tc>
      </w:tr>
      <w:tr w:rsidR="009F2C51" w:rsidRPr="00451A2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F2C51" w:rsidRPr="009F2C51" w:rsidRDefault="009F2C51" w:rsidP="009F2C51">
            <w:pPr>
              <w:spacing w:after="0" w:line="240" w:lineRule="auto"/>
              <w:jc w:val="center"/>
              <w:rPr>
                <w:rFonts w:ascii="Times New Roman" w:eastAsia="Times New Roman" w:hAnsi="Times New Roman" w:cs="Times New Roman"/>
                <w:bCs/>
                <w:iCs/>
                <w:color w:val="414142"/>
                <w:sz w:val="24"/>
                <w:szCs w:val="24"/>
                <w:lang w:eastAsia="lv-LV"/>
              </w:rPr>
            </w:pPr>
            <w:r w:rsidRPr="009F2C51">
              <w:rPr>
                <w:rFonts w:ascii="Times New Roman" w:eastAsia="Times New Roman" w:hAnsi="Times New Roman" w:cs="Times New Roman"/>
                <w:bCs/>
                <w:iCs/>
                <w:color w:val="414142"/>
                <w:sz w:val="24"/>
                <w:szCs w:val="24"/>
                <w:lang w:eastAsia="lv-LV"/>
              </w:rPr>
              <w:t>Projekts šo jomu neskar.</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5"/>
        <w:gridCol w:w="1214"/>
        <w:gridCol w:w="756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256D27" w:rsidP="00256D27">
            <w:pPr>
              <w:spacing w:after="0" w:line="240" w:lineRule="auto"/>
              <w:jc w:val="both"/>
              <w:rPr>
                <w:rFonts w:ascii="Times New Roman" w:eastAsia="Times New Roman" w:hAnsi="Times New Roman" w:cs="Times New Roman"/>
                <w:iCs/>
                <w:sz w:val="24"/>
                <w:szCs w:val="24"/>
                <w:lang w:eastAsia="lv-LV"/>
              </w:rPr>
            </w:pPr>
            <w:r w:rsidRPr="00D94C40">
              <w:rPr>
                <w:rFonts w:ascii="Times New Roman" w:eastAsia="Times New Roman" w:hAnsi="Times New Roman" w:cs="Times New Roman"/>
                <w:iCs/>
                <w:sz w:val="24"/>
                <w:szCs w:val="24"/>
                <w:lang w:eastAsia="lv-LV"/>
              </w:rPr>
              <w:t>Likumprojekts būs pieejams sabiedrībai Ministru kabineta mājas lapā. Uzziņa par likumprojektu publicēta Finanšu ministrijas mājas lapā.</w:t>
            </w:r>
          </w:p>
          <w:p w:rsidR="008A092C" w:rsidRDefault="006C1309" w:rsidP="00256D27">
            <w:pPr>
              <w:spacing w:after="0" w:line="240" w:lineRule="auto"/>
              <w:jc w:val="both"/>
              <w:rPr>
                <w:rFonts w:ascii="Times New Roman" w:eastAsia="Times New Roman" w:hAnsi="Times New Roman" w:cs="Times New Roman"/>
                <w:iCs/>
                <w:sz w:val="24"/>
                <w:szCs w:val="24"/>
                <w:lang w:eastAsia="lv-LV"/>
              </w:rPr>
            </w:pPr>
            <w:hyperlink r:id="rId9" w:anchor="project504" w:history="1">
              <w:r w:rsidR="00D94C40" w:rsidRPr="000C3F24">
                <w:rPr>
                  <w:rStyle w:val="Hyperlink"/>
                  <w:rFonts w:ascii="Times New Roman" w:eastAsia="Times New Roman" w:hAnsi="Times New Roman" w:cs="Times New Roman"/>
                  <w:iCs/>
                  <w:sz w:val="24"/>
                  <w:szCs w:val="24"/>
                  <w:lang w:eastAsia="lv-LV"/>
                </w:rPr>
                <w:t>http://www.fm.gov.lv/lv/sabiedribas_lidzdaliba/tiesibu_aktu_projekti/nodoklu_politika#project504</w:t>
              </w:r>
            </w:hyperlink>
          </w:p>
          <w:p w:rsidR="00D94C40" w:rsidRPr="00256D27" w:rsidRDefault="00D94C40" w:rsidP="00256D27">
            <w:pPr>
              <w:spacing w:after="0" w:line="240" w:lineRule="auto"/>
              <w:jc w:val="both"/>
              <w:rPr>
                <w:rFonts w:ascii="Times New Roman" w:eastAsia="Times New Roman" w:hAnsi="Times New Roman" w:cs="Times New Roman"/>
                <w:iCs/>
                <w:sz w:val="24"/>
                <w:szCs w:val="24"/>
                <w:lang w:eastAsia="lv-LV"/>
              </w:rPr>
            </w:pP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Iebildumi un priekšlikumi nav saņemti.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Iebildumi un priekšlikumi nav saņemti.</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Nav.</w:t>
            </w:r>
          </w:p>
        </w:tc>
      </w:tr>
    </w:tbl>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A2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A2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A2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74342E">
            <w:pPr>
              <w:spacing w:after="0" w:line="240" w:lineRule="auto"/>
              <w:jc w:val="both"/>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Tiesību akta projekta izpilde tiks nodrošināta atbilstoši Finanšu ministrijas funkcijām. Informācijas apmaiņu un atbilstoši ar Protokolu grozītajam Līgumam piemērojamo nodokļu atvieglojumu piemērošanu administrēs Valsts ieņēmumu dienests.</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Projekta izpildes ietekme uz pārvaldes funkcijām un institucionālo struktūru.</w:t>
            </w:r>
            <w:r w:rsidRPr="00451A2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Projekts šo jomu neskar.</w:t>
            </w:r>
          </w:p>
        </w:tc>
      </w:tr>
      <w:tr w:rsidR="00E5323B" w:rsidRPr="00451A2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A24" w:rsidRDefault="00E5323B" w:rsidP="00E5323B">
            <w:pPr>
              <w:spacing w:after="0" w:line="240" w:lineRule="auto"/>
              <w:rPr>
                <w:rFonts w:ascii="Times New Roman" w:eastAsia="Times New Roman" w:hAnsi="Times New Roman" w:cs="Times New Roman"/>
                <w:iCs/>
                <w:color w:val="414142"/>
                <w:sz w:val="24"/>
                <w:szCs w:val="24"/>
                <w:lang w:eastAsia="lv-LV"/>
              </w:rPr>
            </w:pPr>
            <w:r w:rsidRPr="00451A2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4342E" w:rsidRDefault="0074342E" w:rsidP="00E5323B">
            <w:pPr>
              <w:spacing w:after="0" w:line="240" w:lineRule="auto"/>
              <w:rPr>
                <w:rFonts w:ascii="Times New Roman" w:eastAsia="Times New Roman" w:hAnsi="Times New Roman" w:cs="Times New Roman"/>
                <w:iCs/>
                <w:sz w:val="24"/>
                <w:szCs w:val="24"/>
                <w:lang w:eastAsia="lv-LV"/>
              </w:rPr>
            </w:pPr>
            <w:r w:rsidRPr="0074342E">
              <w:rPr>
                <w:rFonts w:ascii="Times New Roman" w:eastAsia="Times New Roman" w:hAnsi="Times New Roman" w:cs="Times New Roman"/>
                <w:iCs/>
                <w:sz w:val="24"/>
                <w:szCs w:val="24"/>
                <w:lang w:eastAsia="lv-LV"/>
              </w:rPr>
              <w:t>Nav.</w:t>
            </w:r>
          </w:p>
        </w:tc>
      </w:tr>
    </w:tbl>
    <w:p w:rsidR="00C25B49" w:rsidRPr="00451A24" w:rsidRDefault="00C25B49" w:rsidP="00894C55">
      <w:pPr>
        <w:spacing w:after="0" w:line="240" w:lineRule="auto"/>
        <w:rPr>
          <w:rFonts w:ascii="Times New Roman" w:hAnsi="Times New Roman" w:cs="Times New Roman"/>
          <w:sz w:val="28"/>
          <w:szCs w:val="28"/>
        </w:rPr>
      </w:pPr>
    </w:p>
    <w:p w:rsidR="00E5323B" w:rsidRPr="00451A24" w:rsidRDefault="00E5323B" w:rsidP="00894C55">
      <w:pPr>
        <w:spacing w:after="0" w:line="240" w:lineRule="auto"/>
        <w:rPr>
          <w:rFonts w:ascii="Times New Roman" w:hAnsi="Times New Roman" w:cs="Times New Roman"/>
          <w:sz w:val="28"/>
          <w:szCs w:val="28"/>
        </w:rPr>
      </w:pPr>
    </w:p>
    <w:p w:rsidR="00894C55" w:rsidRPr="00451A24" w:rsidRDefault="0074342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 ministre</w:t>
      </w:r>
      <w:r w:rsidR="00894C55" w:rsidRPr="00451A24">
        <w:rPr>
          <w:rFonts w:ascii="Times New Roman" w:hAnsi="Times New Roman" w:cs="Times New Roman"/>
          <w:sz w:val="28"/>
          <w:szCs w:val="28"/>
        </w:rPr>
        <w:tab/>
      </w:r>
      <w:r>
        <w:rPr>
          <w:rFonts w:ascii="Times New Roman" w:hAnsi="Times New Roman" w:cs="Times New Roman"/>
          <w:sz w:val="28"/>
          <w:szCs w:val="28"/>
        </w:rPr>
        <w:t>Dana Reizniece-Ozola</w:t>
      </w:r>
    </w:p>
    <w:p w:rsidR="00894C55" w:rsidRPr="00451A24" w:rsidRDefault="00894C55" w:rsidP="00894C55">
      <w:pPr>
        <w:spacing w:after="0" w:line="240" w:lineRule="auto"/>
        <w:ind w:firstLine="720"/>
        <w:rPr>
          <w:rFonts w:ascii="Times New Roman" w:hAnsi="Times New Roman" w:cs="Times New Roman"/>
          <w:sz w:val="28"/>
          <w:szCs w:val="28"/>
        </w:rPr>
      </w:pPr>
    </w:p>
    <w:p w:rsidR="00894C55" w:rsidRPr="00451A24" w:rsidRDefault="00894C55" w:rsidP="00894C55">
      <w:pPr>
        <w:spacing w:after="0" w:line="240" w:lineRule="auto"/>
        <w:ind w:firstLine="720"/>
        <w:rPr>
          <w:rFonts w:ascii="Times New Roman" w:hAnsi="Times New Roman" w:cs="Times New Roman"/>
          <w:sz w:val="28"/>
          <w:szCs w:val="28"/>
        </w:rPr>
      </w:pPr>
    </w:p>
    <w:p w:rsidR="00894C55" w:rsidRPr="00451A24"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A24"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A24" w:rsidRDefault="007434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Kriviša</w:t>
      </w:r>
      <w:r w:rsidR="00D133F8" w:rsidRPr="00451A24">
        <w:rPr>
          <w:rFonts w:ascii="Times New Roman" w:hAnsi="Times New Roman" w:cs="Times New Roman"/>
          <w:sz w:val="24"/>
          <w:szCs w:val="28"/>
        </w:rPr>
        <w:t xml:space="preserve"> 67012345</w:t>
      </w:r>
    </w:p>
    <w:p w:rsidR="00894C55" w:rsidRPr="00451A24" w:rsidRDefault="0074342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Edite.Krivisa@fm</w:t>
      </w:r>
      <w:r w:rsidR="00894C55" w:rsidRPr="00451A24">
        <w:rPr>
          <w:rFonts w:ascii="Times New Roman" w:hAnsi="Times New Roman" w:cs="Times New Roman"/>
          <w:sz w:val="24"/>
          <w:szCs w:val="28"/>
        </w:rPr>
        <w:t>.gov.lv</w:t>
      </w:r>
    </w:p>
    <w:sectPr w:rsidR="00894C55" w:rsidRPr="00451A2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09" w:rsidRDefault="006C1309" w:rsidP="00894C55">
      <w:pPr>
        <w:spacing w:after="0" w:line="240" w:lineRule="auto"/>
      </w:pPr>
      <w:r>
        <w:separator/>
      </w:r>
    </w:p>
  </w:endnote>
  <w:endnote w:type="continuationSeparator" w:id="0">
    <w:p w:rsidR="006C1309" w:rsidRDefault="006C13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0A188F" w:rsidRDefault="000A188F" w:rsidP="000A188F">
    <w:pPr>
      <w:pStyle w:val="Footer"/>
    </w:pPr>
    <w:r w:rsidRPr="000A188F">
      <w:rPr>
        <w:rFonts w:ascii="Times New Roman" w:hAnsi="Times New Roman" w:cs="Times New Roman"/>
        <w:sz w:val="20"/>
        <w:szCs w:val="20"/>
      </w:rPr>
      <w:t>FManot_070918_PakistanKonv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0A188F">
    <w:pPr>
      <w:pStyle w:val="Footer"/>
      <w:rPr>
        <w:rFonts w:ascii="Times New Roman" w:hAnsi="Times New Roman" w:cs="Times New Roman"/>
        <w:sz w:val="20"/>
        <w:szCs w:val="20"/>
      </w:rPr>
    </w:pPr>
    <w:r>
      <w:rPr>
        <w:rFonts w:ascii="Times New Roman" w:hAnsi="Times New Roman" w:cs="Times New Roman"/>
        <w:sz w:val="20"/>
        <w:szCs w:val="20"/>
      </w:rPr>
      <w:t>FManot_070918</w:t>
    </w:r>
    <w:r w:rsidR="009A2654">
      <w:rPr>
        <w:rFonts w:ascii="Times New Roman" w:hAnsi="Times New Roman" w:cs="Times New Roman"/>
        <w:sz w:val="20"/>
        <w:szCs w:val="20"/>
      </w:rPr>
      <w:t>_</w:t>
    </w:r>
    <w:r>
      <w:rPr>
        <w:rFonts w:ascii="Times New Roman" w:hAnsi="Times New Roman" w:cs="Times New Roman"/>
        <w:sz w:val="20"/>
        <w:szCs w:val="20"/>
      </w:rPr>
      <w:t>PakistanKonv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09" w:rsidRDefault="006C1309" w:rsidP="00894C55">
      <w:pPr>
        <w:spacing w:after="0" w:line="240" w:lineRule="auto"/>
      </w:pPr>
      <w:r>
        <w:separator/>
      </w:r>
    </w:p>
  </w:footnote>
  <w:footnote w:type="continuationSeparator" w:id="0">
    <w:p w:rsidR="006C1309" w:rsidRDefault="006C13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0DD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A188F"/>
    <w:rsid w:val="000A2D85"/>
    <w:rsid w:val="000B150B"/>
    <w:rsid w:val="00243426"/>
    <w:rsid w:val="00256D27"/>
    <w:rsid w:val="00293AD2"/>
    <w:rsid w:val="002E1C05"/>
    <w:rsid w:val="003B0BF9"/>
    <w:rsid w:val="003E0791"/>
    <w:rsid w:val="003F28AC"/>
    <w:rsid w:val="00404BEC"/>
    <w:rsid w:val="004454FE"/>
    <w:rsid w:val="00451A24"/>
    <w:rsid w:val="00456E40"/>
    <w:rsid w:val="00471F27"/>
    <w:rsid w:val="004D0DD3"/>
    <w:rsid w:val="004E22C0"/>
    <w:rsid w:val="0050178F"/>
    <w:rsid w:val="00634B1C"/>
    <w:rsid w:val="00655F2C"/>
    <w:rsid w:val="006A3FEE"/>
    <w:rsid w:val="006B7C03"/>
    <w:rsid w:val="006C1309"/>
    <w:rsid w:val="006E1081"/>
    <w:rsid w:val="00720585"/>
    <w:rsid w:val="0074342E"/>
    <w:rsid w:val="00756DCA"/>
    <w:rsid w:val="00773AF6"/>
    <w:rsid w:val="00795F71"/>
    <w:rsid w:val="007E5F7A"/>
    <w:rsid w:val="007E73AB"/>
    <w:rsid w:val="00816C11"/>
    <w:rsid w:val="00822147"/>
    <w:rsid w:val="00894C55"/>
    <w:rsid w:val="008A092C"/>
    <w:rsid w:val="009A2654"/>
    <w:rsid w:val="009A29DE"/>
    <w:rsid w:val="009F2C51"/>
    <w:rsid w:val="009F6E73"/>
    <w:rsid w:val="00A10FC3"/>
    <w:rsid w:val="00A50174"/>
    <w:rsid w:val="00A6073E"/>
    <w:rsid w:val="00AE2C4A"/>
    <w:rsid w:val="00AE5567"/>
    <w:rsid w:val="00AF1239"/>
    <w:rsid w:val="00B16480"/>
    <w:rsid w:val="00B2165C"/>
    <w:rsid w:val="00B77CFD"/>
    <w:rsid w:val="00BA20AA"/>
    <w:rsid w:val="00BD4425"/>
    <w:rsid w:val="00BE1608"/>
    <w:rsid w:val="00C10CE4"/>
    <w:rsid w:val="00C25B49"/>
    <w:rsid w:val="00C6000D"/>
    <w:rsid w:val="00CC0D2D"/>
    <w:rsid w:val="00CE5657"/>
    <w:rsid w:val="00D133F8"/>
    <w:rsid w:val="00D14A3E"/>
    <w:rsid w:val="00D55146"/>
    <w:rsid w:val="00D92F7D"/>
    <w:rsid w:val="00D94C40"/>
    <w:rsid w:val="00DB6E93"/>
    <w:rsid w:val="00E21644"/>
    <w:rsid w:val="00E3716B"/>
    <w:rsid w:val="00E5323B"/>
    <w:rsid w:val="00E82DE9"/>
    <w:rsid w:val="00E8749E"/>
    <w:rsid w:val="00E90C01"/>
    <w:rsid w:val="00EA486E"/>
    <w:rsid w:val="00EC61D3"/>
    <w:rsid w:val="00EC7A4A"/>
    <w:rsid w:val="00F36A75"/>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CCB5-7631-4643-AB2B-6A7E843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2449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m.gov.lv/lv/sabiedribas_lidzdaliba/tiesibu_aktu_projekti/nodoklu_politik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B100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A.Birums</Vad_x012b_t_x0101_js>
    <Kategorija xmlns="2e5bb04e-596e-45bd-9003-43ca78b1ba16">Anotācija</Kategorija>
    <TAP xmlns="1c33a644-f6cf-45d4-832d-e32e0e370d68">145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477BC-62A6-4168-B6B0-98881D2CD78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B75A2F2-898E-455B-9F68-388ABA44F7A9}">
  <ds:schemaRefs>
    <ds:schemaRef ds:uri="http://schemas.microsoft.com/sharepoint/v3/contenttype/forms"/>
  </ds:schemaRefs>
</ds:datastoreItem>
</file>

<file path=customXml/itemProps3.xml><?xml version="1.0" encoding="utf-8"?>
<ds:datastoreItem xmlns:ds="http://schemas.openxmlformats.org/officeDocument/2006/customXml" ds:itemID="{594AB555-52B1-43A1-B576-F2A085C7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9750</Words>
  <Characters>5559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Likumprojekta "Par Latvijas Republikas valdības un Pakistānas Islāma Republikas valdības konvenciju par nodokļu dubultās uzlikšanas attiecībā uz ienākuma nodokļiem, ļaunprātīgas izvairīšanās no   [..]" sākotnējās ietekmes novērtējuma ziņojums (anotācija) </vt:lpstr>
    </vt:vector>
  </TitlesOfParts>
  <Company>Finanšu ministrija</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Pakistānas Islāma Republikas valdības konvenciju par nodokļu dubultās uzlikšanas attiecībā uz ienākuma nodokļiem, ļaunprātīgas izvairīšanās no   [..]" sākotnējās ietekmes novērtējuma ziņojums (anotācija)</dc:title>
  <dc:subject>Anotācija</dc:subject>
  <dc:creator>E.Kriviša</dc:creator>
  <dc:description>Edite.Krivisa@fm.gov.lv_x000d_
67095519</dc:description>
  <cp:lastModifiedBy>Inguna Dancīte</cp:lastModifiedBy>
  <cp:revision>2</cp:revision>
  <dcterms:created xsi:type="dcterms:W3CDTF">2018-09-25T04:44:00Z</dcterms:created>
  <dcterms:modified xsi:type="dcterms:W3CDTF">2018-09-25T04:44:00Z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