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B2" w:rsidRDefault="008739F3" w:rsidP="00014148">
      <w:pPr>
        <w:pStyle w:val="NormalWeb"/>
        <w:spacing w:before="0" w:beforeAutospacing="0" w:after="0" w:afterAutospacing="0"/>
        <w:jc w:val="center"/>
        <w:rPr>
          <w:b/>
          <w:bCs/>
          <w:sz w:val="28"/>
          <w:lang w:val="lv-LV" w:eastAsia="lv-LV"/>
        </w:rPr>
      </w:pPr>
      <w:r w:rsidRPr="00014148">
        <w:rPr>
          <w:b/>
          <w:bCs/>
          <w:sz w:val="28"/>
          <w:lang w:val="lv-LV" w:eastAsia="lv-LV"/>
        </w:rPr>
        <w:t>Ministru kabineta rīkojuma</w:t>
      </w:r>
      <w:r w:rsidR="00894C55" w:rsidRPr="00014148">
        <w:rPr>
          <w:b/>
          <w:bCs/>
          <w:sz w:val="28"/>
          <w:lang w:val="lv-LV" w:eastAsia="lv-LV"/>
        </w:rPr>
        <w:t xml:space="preserve"> </w:t>
      </w:r>
      <w:r w:rsidR="003752FA" w:rsidRPr="00014148">
        <w:rPr>
          <w:b/>
          <w:bCs/>
          <w:sz w:val="28"/>
          <w:lang w:val="lv-LV" w:eastAsia="lv-LV"/>
        </w:rPr>
        <w:t>projekta “</w:t>
      </w:r>
      <w:r w:rsidR="00AA5340">
        <w:rPr>
          <w:b/>
          <w:sz w:val="28"/>
          <w:szCs w:val="28"/>
        </w:rPr>
        <w:t>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w:t>
      </w:r>
      <w:r w:rsidR="00403BBA" w:rsidRPr="00014148">
        <w:rPr>
          <w:b/>
          <w:sz w:val="28"/>
          <w:szCs w:val="28"/>
          <w:lang w:val="lv-LV"/>
        </w:rPr>
        <w:t xml:space="preserve"> </w:t>
      </w:r>
      <w:r w:rsidR="00894C55" w:rsidRPr="00014148">
        <w:rPr>
          <w:b/>
          <w:bCs/>
          <w:sz w:val="28"/>
          <w:lang w:val="lv-LV" w:eastAsia="lv-LV"/>
        </w:rPr>
        <w:t>sākotnējās ietekmes novērtējuma ziņojums (anotācija)</w:t>
      </w:r>
    </w:p>
    <w:p w:rsidR="00014148" w:rsidRPr="00014148" w:rsidRDefault="00014148" w:rsidP="00014148">
      <w:pPr>
        <w:pStyle w:val="NormalWeb"/>
        <w:spacing w:before="0" w:beforeAutospacing="0" w:after="0" w:afterAutospacing="0"/>
        <w:jc w:val="center"/>
        <w:rPr>
          <w:b/>
          <w:bCs/>
          <w:sz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70"/>
        <w:gridCol w:w="1781"/>
        <w:gridCol w:w="71"/>
        <w:gridCol w:w="6939"/>
      </w:tblGrid>
      <w:tr w:rsidR="00042C03" w:rsidRPr="00AD37B6" w:rsidTr="00027886">
        <w:trPr>
          <w:cantSplit/>
        </w:trPr>
        <w:tc>
          <w:tcPr>
            <w:tcW w:w="9061" w:type="dxa"/>
            <w:gridSpan w:val="4"/>
            <w:shd w:val="clear" w:color="auto" w:fill="FFFFFF"/>
            <w:vAlign w:val="center"/>
            <w:hideMark/>
          </w:tcPr>
          <w:p w:rsidR="00042C03" w:rsidRPr="00CB173F" w:rsidRDefault="00042C03" w:rsidP="00CB173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B173F">
              <w:rPr>
                <w:rFonts w:ascii="Times New Roman" w:eastAsia="Times New Roman" w:hAnsi="Times New Roman" w:cs="Times New Roman"/>
                <w:b/>
                <w:bCs/>
                <w:sz w:val="24"/>
                <w:szCs w:val="24"/>
                <w:lang w:eastAsia="lv-LV"/>
              </w:rPr>
              <w:t>Tiesību akta projekta anotācijas kopsavilkums</w:t>
            </w:r>
          </w:p>
        </w:tc>
      </w:tr>
      <w:tr w:rsidR="00042C03" w:rsidRPr="000A6873" w:rsidTr="00027886">
        <w:trPr>
          <w:cantSplit/>
        </w:trPr>
        <w:tc>
          <w:tcPr>
            <w:tcW w:w="2122" w:type="dxa"/>
            <w:gridSpan w:val="3"/>
            <w:shd w:val="clear" w:color="auto" w:fill="FFFFFF"/>
            <w:hideMark/>
          </w:tcPr>
          <w:p w:rsidR="00042C03" w:rsidRPr="00CB173F" w:rsidRDefault="00042C03" w:rsidP="00CB173F">
            <w:pPr>
              <w:spacing w:after="0" w:line="240" w:lineRule="auto"/>
              <w:ind w:firstLine="261"/>
              <w:jc w:val="both"/>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Mērķis, risinājums un projekta spēkā stāšanās laiks (500 zīmes bez atstarpēm)</w:t>
            </w:r>
          </w:p>
        </w:tc>
        <w:tc>
          <w:tcPr>
            <w:tcW w:w="6939" w:type="dxa"/>
            <w:shd w:val="clear" w:color="auto" w:fill="FFFFFF"/>
            <w:hideMark/>
          </w:tcPr>
          <w:p w:rsidR="00042C03" w:rsidRPr="00CB173F" w:rsidRDefault="00027886" w:rsidP="00281BF6">
            <w:pPr>
              <w:spacing w:after="0" w:line="240" w:lineRule="auto"/>
              <w:ind w:firstLine="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w:t>
            </w:r>
            <w:r w:rsidRPr="00027886">
              <w:rPr>
                <w:rFonts w:ascii="Times New Roman" w:eastAsia="Times New Roman" w:hAnsi="Times New Roman" w:cs="Times New Roman"/>
                <w:i/>
                <w:sz w:val="24"/>
                <w:szCs w:val="24"/>
                <w:lang w:eastAsia="lv-LV"/>
              </w:rPr>
              <w:t>mērķis</w:t>
            </w:r>
            <w:r>
              <w:rPr>
                <w:rFonts w:ascii="Times New Roman" w:eastAsia="Times New Roman" w:hAnsi="Times New Roman" w:cs="Times New Roman"/>
                <w:sz w:val="24"/>
                <w:szCs w:val="24"/>
                <w:lang w:eastAsia="lv-LV"/>
              </w:rPr>
              <w:t xml:space="preserve"> ir noteikt visas izmaksas, kas rodas Iekšlietu ministrijai saistībā ar personu apliecinošu dokumentu izsniegšanu, kā arī valsts pamatbudžeta ieņēmumus no valsts nodevām par personu apliecinošu dokumentu izsniegšanu laikposmā līdz 2023.gadam, paredzot arī nepieciešamo finansējumu</w:t>
            </w:r>
            <w:r w:rsidRPr="00B35FFE">
              <w:t xml:space="preserve"> </w:t>
            </w:r>
            <w:r w:rsidRPr="00027886">
              <w:rPr>
                <w:rFonts w:ascii="Times New Roman" w:eastAsia="Times New Roman" w:hAnsi="Times New Roman" w:cs="Times New Roman"/>
                <w:sz w:val="24"/>
                <w:szCs w:val="24"/>
                <w:lang w:eastAsia="lv-LV"/>
              </w:rPr>
              <w:t>sertifikācijas pakalpojumu nodrošināšanai personu apliecībās (eID)</w:t>
            </w:r>
            <w:r>
              <w:rPr>
                <w:rFonts w:ascii="Times New Roman" w:eastAsia="Times New Roman" w:hAnsi="Times New Roman" w:cs="Times New Roman"/>
                <w:sz w:val="24"/>
                <w:szCs w:val="24"/>
                <w:lang w:eastAsia="lv-LV"/>
              </w:rPr>
              <w:t xml:space="preserve">. Projektā (pievienotajā protokollēmuma projektā) piedāvātais </w:t>
            </w:r>
            <w:r w:rsidRPr="00AF0F4C">
              <w:rPr>
                <w:rFonts w:ascii="Times New Roman" w:eastAsia="Times New Roman" w:hAnsi="Times New Roman" w:cs="Times New Roman"/>
                <w:i/>
                <w:sz w:val="24"/>
                <w:szCs w:val="24"/>
                <w:lang w:eastAsia="lv-LV"/>
              </w:rPr>
              <w:t>risinājums</w:t>
            </w:r>
            <w:r>
              <w:rPr>
                <w:rFonts w:ascii="Times New Roman" w:eastAsia="Times New Roman" w:hAnsi="Times New Roman" w:cs="Times New Roman"/>
                <w:sz w:val="24"/>
                <w:szCs w:val="24"/>
                <w:lang w:eastAsia="lv-LV"/>
              </w:rPr>
              <w:t xml:space="preserve"> paredz nepieciešamā papildu finansējuma </w:t>
            </w:r>
            <w:r w:rsidRPr="00027886">
              <w:rPr>
                <w:rFonts w:ascii="Times New Roman" w:eastAsia="Times New Roman" w:hAnsi="Times New Roman" w:cs="Times New Roman"/>
                <w:sz w:val="24"/>
                <w:szCs w:val="24"/>
                <w:lang w:eastAsia="lv-LV"/>
              </w:rPr>
              <w:t>sertifikācijas pakalpojumu nodrošināšanai</w:t>
            </w:r>
            <w:r>
              <w:rPr>
                <w:rFonts w:ascii="Times New Roman" w:eastAsia="Times New Roman" w:hAnsi="Times New Roman" w:cs="Times New Roman"/>
                <w:sz w:val="24"/>
                <w:szCs w:val="24"/>
                <w:lang w:eastAsia="lv-LV"/>
              </w:rPr>
              <w:t xml:space="preserve"> piesaistes avotus – ieņēmumu no valsts nodevu maksājumiem palielinājumu, kā arī finansējuma pārdali Iekšlietu ministrijai no citiem resoriem. Projekts (rīkojums) stājas spēkā </w:t>
            </w:r>
            <w:r w:rsidR="00281BF6" w:rsidRPr="00366C6E">
              <w:rPr>
                <w:rFonts w:ascii="Times New Roman" w:hAnsi="Times New Roman"/>
                <w:sz w:val="24"/>
                <w:szCs w:val="24"/>
              </w:rPr>
              <w:t>tā parakstīšanas dienā</w:t>
            </w:r>
            <w:r w:rsidR="00281BF6" w:rsidRPr="00366C6E">
              <w:rPr>
                <w:rFonts w:ascii="Times New Roman" w:eastAsia="Times New Roman" w:hAnsi="Times New Roman" w:cs="Times New Roman"/>
                <w:sz w:val="24"/>
                <w:szCs w:val="24"/>
                <w:lang w:eastAsia="lv-LV"/>
              </w:rPr>
              <w:t>.</w:t>
            </w:r>
          </w:p>
        </w:tc>
      </w:tr>
      <w:tr w:rsidR="00646F4F" w:rsidRPr="00646F4F" w:rsidTr="0002788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24" w:type="dxa"/>
            <w:left w:w="24" w:type="dxa"/>
            <w:bottom w:w="24" w:type="dxa"/>
            <w:right w:w="24" w:type="dxa"/>
          </w:tblCellMar>
        </w:tblPrEx>
        <w:trPr>
          <w:trHeight w:val="324"/>
        </w:trPr>
        <w:tc>
          <w:tcPr>
            <w:tcW w:w="9061" w:type="dxa"/>
            <w:gridSpan w:val="4"/>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I.</w:t>
            </w:r>
            <w:r w:rsidR="0050178F" w:rsidRPr="00646F4F">
              <w:rPr>
                <w:rFonts w:ascii="Times New Roman" w:eastAsia="Times New Roman" w:hAnsi="Times New Roman" w:cs="Times New Roman"/>
                <w:b/>
                <w:bCs/>
                <w:sz w:val="24"/>
                <w:szCs w:val="24"/>
                <w:lang w:eastAsia="lv-LV"/>
              </w:rPr>
              <w:t> </w:t>
            </w:r>
            <w:r w:rsidRPr="00646F4F">
              <w:rPr>
                <w:rFonts w:ascii="Times New Roman" w:eastAsia="Times New Roman" w:hAnsi="Times New Roman" w:cs="Times New Roman"/>
                <w:b/>
                <w:bCs/>
                <w:sz w:val="24"/>
                <w:szCs w:val="24"/>
                <w:lang w:eastAsia="lv-LV"/>
              </w:rPr>
              <w:t>Tiesību akta projekta izstrādes nepieciešamība</w:t>
            </w:r>
          </w:p>
        </w:tc>
      </w:tr>
      <w:tr w:rsidR="00646F4F" w:rsidRPr="00646F4F" w:rsidTr="0002788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24" w:type="dxa"/>
            <w:left w:w="24" w:type="dxa"/>
            <w:bottom w:w="24" w:type="dxa"/>
            <w:right w:w="24" w:type="dxa"/>
          </w:tblCellMar>
        </w:tblPrEx>
        <w:trPr>
          <w:trHeight w:val="324"/>
        </w:trPr>
        <w:tc>
          <w:tcPr>
            <w:tcW w:w="270" w:type="dxa"/>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w:t>
            </w:r>
          </w:p>
        </w:tc>
        <w:tc>
          <w:tcPr>
            <w:tcW w:w="1781" w:type="dxa"/>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Pamatojums</w:t>
            </w:r>
          </w:p>
        </w:tc>
        <w:tc>
          <w:tcPr>
            <w:tcW w:w="7010" w:type="dxa"/>
            <w:gridSpan w:val="2"/>
            <w:tcBorders>
              <w:top w:val="outset" w:sz="6" w:space="0" w:color="414142"/>
              <w:left w:val="outset" w:sz="6" w:space="0" w:color="414142"/>
              <w:bottom w:val="outset" w:sz="6" w:space="0" w:color="414142"/>
              <w:right w:val="outset" w:sz="6" w:space="0" w:color="414142"/>
            </w:tcBorders>
            <w:hideMark/>
          </w:tcPr>
          <w:p w:rsidR="00403BBA" w:rsidRDefault="008A6520" w:rsidP="00403BBA">
            <w:pPr>
              <w:pStyle w:val="NormalWeb"/>
              <w:spacing w:before="0" w:beforeAutospacing="0" w:after="0" w:afterAutospacing="0"/>
              <w:jc w:val="both"/>
              <w:rPr>
                <w:lang w:val="lv-LV"/>
              </w:rPr>
            </w:pPr>
            <w:r w:rsidRPr="00B35FFE">
              <w:rPr>
                <w:lang w:val="lv-LV" w:eastAsia="lv-LV"/>
              </w:rPr>
              <w:t>Ministru kabineta rīkojuma projekts “</w:t>
            </w:r>
            <w:r w:rsidR="00D26048" w:rsidRPr="00D26048">
              <w:rPr>
                <w:lang w:val="lv-LV" w:eastAsia="lv-LV"/>
              </w:rPr>
              <w:t>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w:t>
            </w:r>
            <w:r w:rsidR="00403BBA" w:rsidRPr="00403BBA">
              <w:rPr>
                <w:lang w:val="lv-LV" w:eastAsia="lv-LV"/>
              </w:rPr>
              <w:t>”</w:t>
            </w:r>
            <w:r w:rsidR="00403BBA" w:rsidRPr="00B35FFE">
              <w:rPr>
                <w:lang w:val="lv-LV" w:eastAsia="lv-LV"/>
              </w:rPr>
              <w:t xml:space="preserve"> </w:t>
            </w:r>
            <w:r w:rsidRPr="00B35FFE">
              <w:rPr>
                <w:lang w:val="lv-LV" w:eastAsia="lv-LV"/>
              </w:rPr>
              <w:t xml:space="preserve">(turpmāk – rīkojuma projekts) sagatavots, pamatojoties uz Ministru kabineta 2018.gada </w:t>
            </w:r>
            <w:r w:rsidR="00E76660">
              <w:rPr>
                <w:lang w:val="lv-LV" w:eastAsia="lv-LV"/>
              </w:rPr>
              <w:t>3.maija sēdē (prot.Nr.</w:t>
            </w:r>
            <w:r w:rsidR="007807CD">
              <w:rPr>
                <w:lang w:val="lv-LV" w:eastAsia="lv-LV"/>
              </w:rPr>
              <w:t>22</w:t>
            </w:r>
            <w:r w:rsidR="00E76660">
              <w:rPr>
                <w:lang w:val="lv-LV" w:eastAsia="lv-LV"/>
              </w:rPr>
              <w:t>, 20.§ “</w:t>
            </w:r>
            <w:r w:rsidR="00E76660" w:rsidRPr="00E76660">
              <w:rPr>
                <w:lang w:val="lv-LV"/>
              </w:rPr>
              <w:t xml:space="preserve">Rīkojuma projekts </w:t>
            </w:r>
            <w:r w:rsidR="007807CD">
              <w:rPr>
                <w:lang w:val="lv-LV"/>
              </w:rPr>
              <w:t>“</w:t>
            </w:r>
            <w:r w:rsidR="00E76660" w:rsidRPr="00E76660">
              <w:rPr>
                <w:lang w:val="lv-LV"/>
              </w:rPr>
              <w:t xml:space="preserve">Grozījumi Ministru kabineta 2011.gada 27.jūlija rīkojumā Nr.347 </w:t>
            </w:r>
            <w:r w:rsidR="00E76660">
              <w:rPr>
                <w:lang w:val="lv-LV"/>
              </w:rPr>
              <w:t>“</w:t>
            </w:r>
            <w:r w:rsidR="00E76660" w:rsidRPr="00E76660">
              <w:rPr>
                <w:lang w:val="lv-LV"/>
              </w:rPr>
              <w:t xml:space="preserve">Par informācijas sistēmas darbības koncepcijas aprakstu </w:t>
            </w:r>
            <w:r w:rsidR="00E76660">
              <w:rPr>
                <w:lang w:val="lv-LV"/>
              </w:rPr>
              <w:t>“</w:t>
            </w:r>
            <w:r w:rsidR="00E76660" w:rsidRPr="00E76660">
              <w:rPr>
                <w:lang w:val="lv-LV"/>
              </w:rPr>
              <w:t>Pasu sistēmas un Vienotās migrācijas informācijas sistēmas attīstība elektronisko identifikācijas karšu un elektronisko uzturēšanās atļauju (karšu) izsniegšanai</w:t>
            </w:r>
            <w:r w:rsidR="00E76660">
              <w:rPr>
                <w:lang w:val="lv-LV"/>
              </w:rPr>
              <w:t>””’,</w:t>
            </w:r>
            <w:r w:rsidR="007807CD">
              <w:rPr>
                <w:lang w:val="lv-LV"/>
              </w:rPr>
              <w:t xml:space="preserve"> 4.</w:t>
            </w:r>
            <w:r w:rsidR="00E76660">
              <w:rPr>
                <w:lang w:val="lv-LV"/>
              </w:rPr>
              <w:t>punkts) dot</w:t>
            </w:r>
            <w:r w:rsidR="00403BBA">
              <w:rPr>
                <w:lang w:val="lv-LV"/>
              </w:rPr>
              <w:t>ajiem</w:t>
            </w:r>
            <w:r w:rsidR="00E76660">
              <w:rPr>
                <w:lang w:val="lv-LV"/>
              </w:rPr>
              <w:t xml:space="preserve"> uzdevum</w:t>
            </w:r>
            <w:r w:rsidR="00403BBA">
              <w:rPr>
                <w:lang w:val="lv-LV"/>
              </w:rPr>
              <w:t>iem:</w:t>
            </w:r>
          </w:p>
          <w:p w:rsidR="00C92C92" w:rsidRDefault="00E76660" w:rsidP="00C92C92">
            <w:pPr>
              <w:pStyle w:val="NormalWeb"/>
              <w:spacing w:before="0" w:beforeAutospacing="0" w:after="0" w:afterAutospacing="0"/>
              <w:jc w:val="both"/>
              <w:rPr>
                <w:lang w:val="lv-LV"/>
              </w:rPr>
            </w:pPr>
            <w:r>
              <w:rPr>
                <w:lang w:val="lv-LV"/>
              </w:rPr>
              <w:t xml:space="preserve"> –</w:t>
            </w:r>
            <w:r w:rsidR="00B35FFE" w:rsidRPr="00B35FFE">
              <w:rPr>
                <w:lang w:val="lv-LV"/>
              </w:rPr>
              <w:t xml:space="preserve">Vides aizsardzības un reģionālās attīstības ministrijai </w:t>
            </w:r>
            <w:r w:rsidR="00403BBA">
              <w:rPr>
                <w:lang w:val="lv-LV"/>
              </w:rPr>
              <w:t xml:space="preserve">(turpmāk – VARAM) </w:t>
            </w:r>
            <w:r w:rsidR="00B35FFE" w:rsidRPr="00B35FFE">
              <w:rPr>
                <w:lang w:val="lv-LV"/>
              </w:rPr>
              <w:t xml:space="preserve">kopīgi ar Iekšlietu ministriju izvērtēt informatīvajā ziņojumā “Par iespējamiem finansēšanas risinājumiem sertifikācijas pakalpojumu nodrošināšanai personu apliecībās (eID) un to kā vienotu un prioritāru līdzekli personas elektroniskās identitātes nodrošināšanai” ietvertā principa (3.3.sadaļa) (atbalstīts Ministru kabineta 2016. gada 8.novembra sēdē (prot. Nr.60 62.§)) īstenošanai </w:t>
            </w:r>
            <w:r w:rsidR="00B35FFE" w:rsidRPr="00C92C92">
              <w:rPr>
                <w:i/>
                <w:lang w:val="lv-LV"/>
              </w:rPr>
              <w:t>nepieciešamā finansējuma apmēru</w:t>
            </w:r>
            <w:r w:rsidR="00B35FFE" w:rsidRPr="00B35FFE">
              <w:rPr>
                <w:lang w:val="lv-LV"/>
              </w:rPr>
              <w:t xml:space="preserve">, ņemot vērā, ka Pilsonības un migrācijas lietu pārvaldei ar valsts akciju sabiedrību “Latvijas Valsts radio un televīzijas centrs” ir noslēgts </w:t>
            </w:r>
            <w:r w:rsidR="00B35FFE" w:rsidRPr="007807CD">
              <w:rPr>
                <w:i/>
                <w:lang w:val="lv-LV"/>
              </w:rPr>
              <w:t>deleģēšanas līgums</w:t>
            </w:r>
            <w:r w:rsidR="00B35FFE" w:rsidRPr="00B35FFE">
              <w:rPr>
                <w:lang w:val="lv-LV"/>
              </w:rPr>
              <w:t xml:space="preserve"> (Ministru kabineta 2016. gada 1. septembra rīkojuma Nr.497 “Grozījums Elektronisko identifikācijas karšu koncepcijā” 3.punkts) ar vienošanos pie noslēgtā deleģēšanas līguma, kuras </w:t>
            </w:r>
            <w:r w:rsidR="00B35FFE" w:rsidRPr="007807CD">
              <w:rPr>
                <w:i/>
                <w:lang w:val="lv-LV"/>
              </w:rPr>
              <w:t>darbības termiņš beidzas 2018.gada 31.decembrī</w:t>
            </w:r>
            <w:r w:rsidR="00B35FFE" w:rsidRPr="00B35FFE">
              <w:rPr>
                <w:lang w:val="lv-LV"/>
              </w:rPr>
              <w:t xml:space="preserve">, un starp Pilsonības un migrācijas lietu pārvaldi </w:t>
            </w:r>
            <w:r w:rsidR="00403BBA">
              <w:rPr>
                <w:lang w:val="lv-LV"/>
              </w:rPr>
              <w:t xml:space="preserve">(turpmāk – PMLP) </w:t>
            </w:r>
            <w:r w:rsidR="00B35FFE" w:rsidRPr="00B35FFE">
              <w:rPr>
                <w:lang w:val="lv-LV"/>
              </w:rPr>
              <w:t xml:space="preserve">un valsts akciju sabiedrību “Latvijas Valsts radio un televīzijas centrs” </w:t>
            </w:r>
            <w:r w:rsidR="00403BBA">
              <w:rPr>
                <w:lang w:val="lv-LV"/>
              </w:rPr>
              <w:t xml:space="preserve">(turpmāk – LVRTC) </w:t>
            </w:r>
            <w:r w:rsidR="00B35FFE" w:rsidRPr="00B35FFE">
              <w:rPr>
                <w:lang w:val="lv-LV"/>
              </w:rPr>
              <w:t xml:space="preserve">ir </w:t>
            </w:r>
            <w:r w:rsidR="00B35FFE" w:rsidRPr="00C92C92">
              <w:rPr>
                <w:i/>
                <w:lang w:val="lv-LV"/>
              </w:rPr>
              <w:t>jānoslēdz jauna vienošanās pie deleģēšanas līguma par sertifikācijas pakalpojumiem laika periodam no 2019.gada 1.janvāra</w:t>
            </w:r>
            <w:r w:rsidR="00C92C92">
              <w:rPr>
                <w:i/>
                <w:lang w:val="lv-LV"/>
              </w:rPr>
              <w:t>;</w:t>
            </w:r>
            <w:r w:rsidR="00B35FFE" w:rsidRPr="00B35FFE">
              <w:rPr>
                <w:lang w:val="lv-LV"/>
              </w:rPr>
              <w:t xml:space="preserve"> </w:t>
            </w:r>
          </w:p>
          <w:p w:rsidR="00FE5017" w:rsidRPr="00D975AB" w:rsidRDefault="00C92C92" w:rsidP="00C92C92">
            <w:pPr>
              <w:pStyle w:val="NormalWeb"/>
              <w:spacing w:before="0" w:beforeAutospacing="0" w:after="0" w:afterAutospacing="0"/>
              <w:jc w:val="both"/>
              <w:rPr>
                <w:lang w:val="lv-LV" w:eastAsia="lv-LV"/>
              </w:rPr>
            </w:pPr>
            <w:r>
              <w:rPr>
                <w:lang w:val="lv-LV"/>
              </w:rPr>
              <w:lastRenderedPageBreak/>
              <w:t xml:space="preserve">– </w:t>
            </w:r>
            <w:r w:rsidR="00B35FFE" w:rsidRPr="00B35FFE">
              <w:rPr>
                <w:lang w:val="lv-LV"/>
              </w:rPr>
              <w:t>Iekšlietu ministrijai līdz 2018.</w:t>
            </w:r>
            <w:r w:rsidR="00014148">
              <w:rPr>
                <w:lang w:val="lv-LV"/>
              </w:rPr>
              <w:t xml:space="preserve"> </w:t>
            </w:r>
            <w:r w:rsidR="00B35FFE" w:rsidRPr="00B35FFE">
              <w:rPr>
                <w:lang w:val="lv-LV"/>
              </w:rPr>
              <w:t>gada 1.</w:t>
            </w:r>
            <w:r w:rsidR="00014148">
              <w:rPr>
                <w:lang w:val="lv-LV"/>
              </w:rPr>
              <w:t xml:space="preserve"> </w:t>
            </w:r>
            <w:r w:rsidR="00B35FFE" w:rsidRPr="00B35FFE">
              <w:rPr>
                <w:lang w:val="lv-LV"/>
              </w:rPr>
              <w:t xml:space="preserve">jūlijam normatīvajos aktos noteiktā kārtībā iesniegt Ministru kabinetā </w:t>
            </w:r>
            <w:r w:rsidR="00B35FFE" w:rsidRPr="007807CD">
              <w:rPr>
                <w:i/>
                <w:lang w:val="lv-LV"/>
              </w:rPr>
              <w:t>rīkojuma projektu par nepieciešamā finansējuma piešķiršanu pārskatītajā apmērā</w:t>
            </w:r>
            <w:r w:rsidR="00D975AB">
              <w:rPr>
                <w:lang w:val="lv-LV"/>
              </w:rPr>
              <w:t xml:space="preserve"> (turpmāk – MK 2018.</w:t>
            </w:r>
            <w:r w:rsidR="00014148">
              <w:rPr>
                <w:lang w:val="lv-LV"/>
              </w:rPr>
              <w:t xml:space="preserve"> </w:t>
            </w:r>
            <w:r w:rsidR="00D975AB">
              <w:rPr>
                <w:lang w:val="lv-LV"/>
              </w:rPr>
              <w:t>gada 3.</w:t>
            </w:r>
            <w:r w:rsidR="00014148">
              <w:rPr>
                <w:lang w:val="lv-LV"/>
              </w:rPr>
              <w:t xml:space="preserve"> </w:t>
            </w:r>
            <w:r w:rsidR="00D975AB">
              <w:rPr>
                <w:lang w:val="lv-LV"/>
              </w:rPr>
              <w:t>maija sēdē dotais uzdevums).</w:t>
            </w:r>
          </w:p>
        </w:tc>
      </w:tr>
      <w:tr w:rsidR="00646F4F" w:rsidRPr="00CB173F" w:rsidTr="0002788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24" w:type="dxa"/>
            <w:left w:w="24" w:type="dxa"/>
            <w:bottom w:w="24" w:type="dxa"/>
            <w:right w:w="24" w:type="dxa"/>
          </w:tblCellMar>
        </w:tblPrEx>
        <w:trPr>
          <w:trHeight w:val="372"/>
        </w:trPr>
        <w:tc>
          <w:tcPr>
            <w:tcW w:w="270" w:type="dxa"/>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2.</w:t>
            </w:r>
          </w:p>
        </w:tc>
        <w:tc>
          <w:tcPr>
            <w:tcW w:w="1781" w:type="dxa"/>
            <w:tcBorders>
              <w:top w:val="outset" w:sz="6" w:space="0" w:color="414142"/>
              <w:left w:val="outset" w:sz="6" w:space="0" w:color="414142"/>
              <w:bottom w:val="outset" w:sz="6" w:space="0" w:color="414142"/>
              <w:right w:val="outset" w:sz="6" w:space="0" w:color="414142"/>
            </w:tcBorders>
            <w:hideMark/>
          </w:tcPr>
          <w:p w:rsidR="00894C55"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42C03" w:rsidRPr="00646F4F" w:rsidRDefault="00042C03" w:rsidP="00894C55">
            <w:pPr>
              <w:spacing w:after="0" w:line="240" w:lineRule="auto"/>
              <w:rPr>
                <w:rFonts w:ascii="Times New Roman" w:eastAsia="Times New Roman" w:hAnsi="Times New Roman" w:cs="Times New Roman"/>
                <w:sz w:val="24"/>
                <w:szCs w:val="24"/>
                <w:lang w:eastAsia="lv-LV"/>
              </w:rPr>
            </w:pPr>
          </w:p>
        </w:tc>
        <w:tc>
          <w:tcPr>
            <w:tcW w:w="7010" w:type="dxa"/>
            <w:gridSpan w:val="2"/>
            <w:tcBorders>
              <w:top w:val="outset" w:sz="6" w:space="0" w:color="414142"/>
              <w:left w:val="outset" w:sz="6" w:space="0" w:color="414142"/>
              <w:bottom w:val="outset" w:sz="6" w:space="0" w:color="414142"/>
              <w:right w:val="outset" w:sz="6" w:space="0" w:color="414142"/>
            </w:tcBorders>
            <w:hideMark/>
          </w:tcPr>
          <w:p w:rsidR="00BA5B90" w:rsidRDefault="00BA5B90" w:rsidP="0074237F">
            <w:pPr>
              <w:pStyle w:val="liknoteik"/>
              <w:spacing w:before="0" w:beforeAutospacing="0" w:after="0" w:afterAutospacing="0"/>
              <w:jc w:val="both"/>
            </w:pPr>
            <w:r>
              <w:t>Saskaņā ar:</w:t>
            </w:r>
          </w:p>
          <w:p w:rsidR="007C07B4" w:rsidRDefault="0074237F" w:rsidP="0074237F">
            <w:pPr>
              <w:pStyle w:val="liknoteik"/>
              <w:spacing w:before="0" w:beforeAutospacing="0" w:after="0" w:afterAutospacing="0"/>
              <w:jc w:val="both"/>
              <w:rPr>
                <w:b/>
                <w:lang w:eastAsia="en-US"/>
              </w:rPr>
            </w:pPr>
            <w:r>
              <w:t>√</w:t>
            </w:r>
            <w:r w:rsidR="00BA5B90">
              <w:t xml:space="preserve"> Ministru kabineta </w:t>
            </w:r>
            <w:r>
              <w:t xml:space="preserve">2016. gada 1. septembra </w:t>
            </w:r>
            <w:r w:rsidR="00BA5B90">
              <w:t>rīkojum</w:t>
            </w:r>
            <w:r>
              <w:t>a</w:t>
            </w:r>
            <w:r w:rsidR="00BA5B90">
              <w:t xml:space="preserve"> Nr. 497</w:t>
            </w:r>
            <w:r>
              <w:t xml:space="preserve"> “</w:t>
            </w:r>
            <w:r w:rsidR="00BA5B90">
              <w:t>Grozījums Elektronisko identifikācijas karšu koncepcijā</w:t>
            </w:r>
            <w:r>
              <w:t xml:space="preserve">” 3.punktu </w:t>
            </w:r>
            <w:r w:rsidRPr="0074237F">
              <w:rPr>
                <w:i/>
              </w:rPr>
              <w:t xml:space="preserve">uzdots </w:t>
            </w:r>
            <w:r w:rsidR="00A13C8A">
              <w:rPr>
                <w:i/>
              </w:rPr>
              <w:t xml:space="preserve">PMLP </w:t>
            </w:r>
            <w:r w:rsidR="00BA5B90" w:rsidRPr="0074237F">
              <w:rPr>
                <w:i/>
              </w:rPr>
              <w:t>noslēgt deleģēšanas līgumu ar valsts akciju sabiedrību "Latvijas Valsts radio un televīzijas centrs" par sertifikācijas pakalpojumu piegādi elektronisko identifikācijas karšu (personas apliecību) izsniegšanas nodrošināšanai, paredzot, ka līguma darbības termiņš ir 10 gadi.</w:t>
            </w:r>
          </w:p>
          <w:p w:rsidR="00D274C4" w:rsidRDefault="00D274C4" w:rsidP="0074237F">
            <w:pPr>
              <w:pStyle w:val="Heading3"/>
              <w:spacing w:before="0" w:beforeAutospacing="0" w:after="0" w:afterAutospacing="0"/>
              <w:jc w:val="both"/>
              <w:rPr>
                <w:b w:val="0"/>
                <w:sz w:val="24"/>
                <w:szCs w:val="24"/>
                <w:lang w:eastAsia="en-US"/>
              </w:rPr>
            </w:pPr>
            <w:r>
              <w:rPr>
                <w:b w:val="0"/>
                <w:sz w:val="24"/>
                <w:szCs w:val="24"/>
                <w:lang w:eastAsia="en-US"/>
              </w:rPr>
              <w:t xml:space="preserve">Minētā rīkojuma projekta </w:t>
            </w:r>
            <w:r w:rsidR="006B6543">
              <w:rPr>
                <w:b w:val="0"/>
                <w:sz w:val="24"/>
                <w:szCs w:val="24"/>
                <w:lang w:eastAsia="en-US"/>
              </w:rPr>
              <w:t xml:space="preserve">(izskatīts Ministru kabineta 2016.gada 30.augusta sēdē, prot.Nr.43, 29.§, sagatavotājs – Satiksmes ministrija) </w:t>
            </w:r>
            <w:r>
              <w:rPr>
                <w:b w:val="0"/>
                <w:sz w:val="24"/>
                <w:szCs w:val="24"/>
                <w:lang w:eastAsia="en-US"/>
              </w:rPr>
              <w:t>anotācij</w:t>
            </w:r>
            <w:r w:rsidR="006B6543">
              <w:rPr>
                <w:b w:val="0"/>
                <w:sz w:val="24"/>
                <w:szCs w:val="24"/>
                <w:lang w:eastAsia="en-US"/>
              </w:rPr>
              <w:t>as I sadaļas 4.punktā norādīts</w:t>
            </w:r>
            <w:r>
              <w:rPr>
                <w:b w:val="0"/>
                <w:sz w:val="24"/>
                <w:szCs w:val="24"/>
                <w:lang w:eastAsia="en-US"/>
              </w:rPr>
              <w:t>:</w:t>
            </w:r>
          </w:p>
          <w:p w:rsidR="001A14CF" w:rsidRPr="001A14CF" w:rsidRDefault="00DD6924" w:rsidP="001A14CF">
            <w:pPr>
              <w:pStyle w:val="Heading3"/>
              <w:spacing w:before="0" w:beforeAutospacing="0" w:after="0" w:afterAutospacing="0"/>
              <w:jc w:val="both"/>
              <w:rPr>
                <w:b w:val="0"/>
                <w:sz w:val="24"/>
                <w:szCs w:val="24"/>
                <w:lang w:eastAsia="en-US"/>
              </w:rPr>
            </w:pPr>
            <w:r w:rsidRPr="001A14CF">
              <w:rPr>
                <w:b w:val="0"/>
                <w:sz w:val="24"/>
                <w:szCs w:val="24"/>
                <w:lang w:eastAsia="en-US"/>
              </w:rPr>
              <w:t>“</w:t>
            </w:r>
            <w:r w:rsidR="00D274C4" w:rsidRPr="00DD6924">
              <w:rPr>
                <w:b w:val="0"/>
                <w:sz w:val="24"/>
                <w:szCs w:val="24"/>
                <w:lang w:eastAsia="en-US"/>
              </w:rPr>
              <w:t xml:space="preserve">saskaņā ar Ministru kabineta 2012.gada 21.februāra noteikumu Nr.134 “Personu apliecinošu dokumentu noteikumi” 32.1.apakšpunktu, </w:t>
            </w:r>
            <w:r w:rsidR="001A14CF">
              <w:rPr>
                <w:b w:val="0"/>
                <w:sz w:val="24"/>
                <w:szCs w:val="24"/>
                <w:lang w:eastAsia="en-US"/>
              </w:rPr>
              <w:t>[</w:t>
            </w:r>
            <w:r w:rsidR="001A14CF" w:rsidRPr="001A14CF">
              <w:rPr>
                <w:b w:val="0"/>
                <w:sz w:val="24"/>
                <w:szCs w:val="24"/>
                <w:lang w:eastAsia="en-US"/>
              </w:rPr>
              <w:t>32. Ja personas apliecības kontakta mikroshēmā iekļaujama šo noteikumu 11.2. un 11.4. apakšpunktā minētā informācija (turpmāk – sertifikāti), parakstot iesniegumu, persona:</w:t>
            </w:r>
          </w:p>
          <w:p w:rsidR="00D274C4" w:rsidRPr="00DD6924" w:rsidRDefault="001A14CF" w:rsidP="00DD6924">
            <w:pPr>
              <w:pStyle w:val="Heading3"/>
              <w:spacing w:before="0" w:beforeAutospacing="0" w:after="0" w:afterAutospacing="0"/>
              <w:jc w:val="both"/>
              <w:rPr>
                <w:b w:val="0"/>
                <w:sz w:val="24"/>
                <w:szCs w:val="24"/>
                <w:lang w:eastAsia="en-US"/>
              </w:rPr>
            </w:pPr>
            <w:r w:rsidRPr="001A14CF">
              <w:rPr>
                <w:b w:val="0"/>
                <w:sz w:val="24"/>
                <w:szCs w:val="24"/>
                <w:lang w:eastAsia="en-US"/>
              </w:rPr>
              <w:t xml:space="preserve">32.1. piesakās uzticama sertifikācijas pakalpojumu sniedzēja </w:t>
            </w:r>
            <w:r w:rsidR="00D26048">
              <w:rPr>
                <w:b w:val="0"/>
                <w:sz w:val="24"/>
                <w:szCs w:val="24"/>
                <w:lang w:eastAsia="en-US"/>
              </w:rPr>
              <w:t xml:space="preserve">(turpmāk – USPS) </w:t>
            </w:r>
            <w:r w:rsidRPr="001A14CF">
              <w:rPr>
                <w:b w:val="0"/>
                <w:sz w:val="24"/>
                <w:szCs w:val="24"/>
                <w:lang w:eastAsia="en-US"/>
              </w:rPr>
              <w:t xml:space="preserve">– valsts akciju sabiedrības "Latvijas Valsts radio un televīzijas centrs" – sniegtajiem sertifikācijas pakalpojumiem </w:t>
            </w:r>
            <w:r w:rsidR="00D274C4" w:rsidRPr="00DD6924">
              <w:rPr>
                <w:b w:val="0"/>
                <w:sz w:val="24"/>
                <w:szCs w:val="24"/>
                <w:lang w:eastAsia="en-US"/>
              </w:rPr>
              <w:t>datu elektroniskā paraksta radīšanai un pārbaudei un autentifikācijas sertifikāta iekļaušanai eID kartē, personai jāpiesakās pie USPS, norādot precīzi, ka pie LVRTC.</w:t>
            </w:r>
          </w:p>
          <w:p w:rsidR="00D274C4" w:rsidRPr="00AF0F4C" w:rsidRDefault="00D274C4" w:rsidP="00DD6924">
            <w:pPr>
              <w:pStyle w:val="Heading3"/>
              <w:spacing w:before="0" w:beforeAutospacing="0" w:after="0" w:afterAutospacing="0"/>
              <w:jc w:val="both"/>
              <w:rPr>
                <w:b w:val="0"/>
                <w:sz w:val="24"/>
                <w:szCs w:val="24"/>
                <w:lang w:eastAsia="en-US"/>
              </w:rPr>
            </w:pPr>
            <w:r w:rsidRPr="00DD6924">
              <w:rPr>
                <w:b w:val="0"/>
                <w:sz w:val="24"/>
                <w:szCs w:val="24"/>
                <w:lang w:eastAsia="en-US"/>
              </w:rPr>
              <w:t>Ievērojot iepriekšminētā Ministru kabineta rīkojuma</w:t>
            </w:r>
            <w:r w:rsidR="006B6543">
              <w:rPr>
                <w:b w:val="0"/>
                <w:sz w:val="24"/>
                <w:szCs w:val="24"/>
                <w:lang w:eastAsia="en-US"/>
              </w:rPr>
              <w:t xml:space="preserve"> [Saskaņā ar Ministru kabineta </w:t>
            </w:r>
            <w:r w:rsidR="006B6543" w:rsidRPr="006B6543">
              <w:rPr>
                <w:b w:val="0"/>
                <w:sz w:val="24"/>
                <w:szCs w:val="24"/>
                <w:lang w:eastAsia="en-US"/>
              </w:rPr>
              <w:t>2011.gada 16.augusta rīkojumu Nr. 377 “Grozījumi Elektronisko identifikācijas karšu koncepcijā” 3.punktu Pilsonības un migrācijas lietu pārvaldei saskaņā ar Publisko iepirkumu likuma 8. panta septīto un 7.</w:t>
            </w:r>
            <w:r w:rsidR="006B6543" w:rsidRPr="006B6543">
              <w:rPr>
                <w:b w:val="0"/>
                <w:sz w:val="24"/>
                <w:szCs w:val="24"/>
                <w:vertAlign w:val="superscript"/>
                <w:lang w:eastAsia="en-US"/>
              </w:rPr>
              <w:t>1</w:t>
            </w:r>
            <w:r w:rsidR="006B6543" w:rsidRPr="006B6543">
              <w:rPr>
                <w:b w:val="0"/>
                <w:sz w:val="24"/>
                <w:szCs w:val="24"/>
                <w:lang w:eastAsia="en-US"/>
              </w:rPr>
              <w:t xml:space="preserve"> daļu jānoslēdz līgums ar valsts akciju sabiedrību “Latvijas Valsts radio un televīzijas centrs” par sertifikācijas pakalpojumu piegādi elektronisko identifikācijas karšu (personas apliecību) izsniegšanas nodrošināšanai</w:t>
            </w:r>
            <w:r w:rsidR="006B6543">
              <w:rPr>
                <w:b w:val="0"/>
                <w:sz w:val="24"/>
                <w:szCs w:val="24"/>
                <w:lang w:eastAsia="en-US"/>
              </w:rPr>
              <w:t>]</w:t>
            </w:r>
            <w:r w:rsidRPr="00DD6924">
              <w:rPr>
                <w:b w:val="0"/>
                <w:sz w:val="24"/>
                <w:szCs w:val="24"/>
                <w:lang w:eastAsia="en-US"/>
              </w:rPr>
              <w:t xml:space="preserve"> un Ministru kabineta noteikumu </w:t>
            </w:r>
            <w:r w:rsidR="006B6543">
              <w:rPr>
                <w:b w:val="0"/>
                <w:sz w:val="24"/>
                <w:szCs w:val="24"/>
                <w:lang w:eastAsia="en-US"/>
              </w:rPr>
              <w:t>[</w:t>
            </w:r>
            <w:r w:rsidR="006B6543" w:rsidRPr="00DD6924">
              <w:rPr>
                <w:b w:val="0"/>
                <w:sz w:val="24"/>
                <w:szCs w:val="24"/>
                <w:lang w:eastAsia="en-US"/>
              </w:rPr>
              <w:t>Ministru kabineta 2012.gada 21.februāra noteikumu Nr.134 “Personu apliecinošu dokumentu noteikumi”</w:t>
            </w:r>
            <w:r w:rsidR="006B6543">
              <w:rPr>
                <w:b w:val="0"/>
                <w:sz w:val="24"/>
                <w:szCs w:val="24"/>
                <w:lang w:eastAsia="en-US"/>
              </w:rPr>
              <w:t>]</w:t>
            </w:r>
            <w:r w:rsidR="006B6543" w:rsidRPr="00DD6924">
              <w:rPr>
                <w:b w:val="0"/>
                <w:sz w:val="24"/>
                <w:szCs w:val="24"/>
                <w:lang w:eastAsia="en-US"/>
              </w:rPr>
              <w:t xml:space="preserve"> </w:t>
            </w:r>
            <w:r w:rsidRPr="00DD6924">
              <w:rPr>
                <w:b w:val="0"/>
                <w:sz w:val="24"/>
                <w:szCs w:val="24"/>
                <w:lang w:eastAsia="en-US"/>
              </w:rPr>
              <w:t xml:space="preserve">spēkā stāšanās laiku, secināms, ka 2011.gadā līguma noslēgšanai piemērojamas noteiktās Publisko iepirkumu likuma normas, savukārt, </w:t>
            </w:r>
            <w:r w:rsidRPr="00AF0F4C">
              <w:rPr>
                <w:b w:val="0"/>
                <w:sz w:val="24"/>
                <w:szCs w:val="24"/>
                <w:lang w:eastAsia="en-US"/>
              </w:rPr>
              <w:t xml:space="preserve">pēc 2012.gadā spēkā stājušiem Ministru kabineta noteikumiem Nr.134, kuros ir iekļauta norma, ka valsts akciju sabiedrība “Latvijas Valsts radio un televīzijas centrs” nodrošina sertifikācijas pakalpojumus eID kartēs, uzdevuma izpildei noslēdz </w:t>
            </w:r>
            <w:r w:rsidRPr="00AF0F4C">
              <w:rPr>
                <w:b w:val="0"/>
                <w:i/>
                <w:sz w:val="24"/>
                <w:szCs w:val="24"/>
                <w:lang w:eastAsia="en-US"/>
              </w:rPr>
              <w:t>deleģēšanas līgumu, atbilstoši Valsts pārvaldes iekārtas likumā noteiktajam, nepiemērojot Publisko iepirkumu likumu</w:t>
            </w:r>
            <w:r w:rsidRPr="00AF0F4C">
              <w:rPr>
                <w:b w:val="0"/>
                <w:sz w:val="24"/>
                <w:szCs w:val="24"/>
                <w:lang w:eastAsia="en-US"/>
              </w:rPr>
              <w:t>.</w:t>
            </w:r>
            <w:r w:rsidR="006B6543" w:rsidRPr="00AF0F4C">
              <w:rPr>
                <w:b w:val="0"/>
                <w:sz w:val="24"/>
                <w:szCs w:val="24"/>
                <w:lang w:eastAsia="en-US"/>
              </w:rPr>
              <w:t>”</w:t>
            </w:r>
          </w:p>
          <w:p w:rsidR="0074237F" w:rsidRDefault="0074237F" w:rsidP="0074237F">
            <w:pPr>
              <w:pStyle w:val="Heading3"/>
              <w:spacing w:before="0" w:beforeAutospacing="0" w:after="0" w:afterAutospacing="0"/>
              <w:jc w:val="both"/>
              <w:rPr>
                <w:b w:val="0"/>
                <w:sz w:val="24"/>
                <w:szCs w:val="24"/>
                <w:lang w:eastAsia="en-US"/>
              </w:rPr>
            </w:pPr>
            <w:r>
              <w:rPr>
                <w:b w:val="0"/>
                <w:sz w:val="24"/>
                <w:szCs w:val="24"/>
                <w:lang w:eastAsia="en-US"/>
              </w:rPr>
              <w:t xml:space="preserve">Vienlaikus, izskatot minēto rīkojuma projektu Ministru kabineta 2016.gada 30.augusta sēdē (prot.Nr.43, 29.§, 2.punkts), tika dots uzdevums </w:t>
            </w:r>
            <w:r w:rsidR="00A13C8A">
              <w:rPr>
                <w:b w:val="0"/>
                <w:sz w:val="24"/>
                <w:szCs w:val="24"/>
                <w:lang w:eastAsia="en-US"/>
              </w:rPr>
              <w:t xml:space="preserve">VARAM </w:t>
            </w:r>
            <w:r w:rsidRPr="0074237F">
              <w:rPr>
                <w:b w:val="0"/>
                <w:sz w:val="24"/>
                <w:szCs w:val="24"/>
                <w:lang w:eastAsia="en-US"/>
              </w:rPr>
              <w:t>sadarbībā ar Satiksmes ministriju un Iekšlietu ministriju mēneša laikā sagatavot un vides aizsardzības un reģionālās attīstības ministram iesniegt izskatīšanai Ministru kabinetā izvērtējumu par iespējamiem sertifikācijas pakalpojumu finansēšanas risinājumiem.</w:t>
            </w:r>
          </w:p>
          <w:p w:rsidR="007C5DC7" w:rsidRDefault="007C5DC7" w:rsidP="0074237F">
            <w:pPr>
              <w:pStyle w:val="Heading3"/>
              <w:spacing w:before="0" w:beforeAutospacing="0" w:after="0" w:afterAutospacing="0"/>
              <w:jc w:val="both"/>
              <w:rPr>
                <w:sz w:val="24"/>
                <w:szCs w:val="24"/>
              </w:rPr>
            </w:pPr>
            <w:r>
              <w:rPr>
                <w:b w:val="0"/>
                <w:sz w:val="24"/>
                <w:szCs w:val="24"/>
                <w:lang w:eastAsia="en-US"/>
              </w:rPr>
              <w:lastRenderedPageBreak/>
              <w:t xml:space="preserve">√ </w:t>
            </w:r>
            <w:r w:rsidR="007807CD" w:rsidRPr="00EA3DBA">
              <w:rPr>
                <w:b w:val="0"/>
                <w:sz w:val="24"/>
                <w:szCs w:val="24"/>
                <w:lang w:eastAsia="en-US"/>
              </w:rPr>
              <w:t xml:space="preserve">Ministru kabineta </w:t>
            </w:r>
            <w:r w:rsidR="007807CD">
              <w:rPr>
                <w:b w:val="0"/>
                <w:sz w:val="24"/>
                <w:szCs w:val="24"/>
                <w:lang w:eastAsia="en-US"/>
              </w:rPr>
              <w:t>2016. gada 8. novembra sēd</w:t>
            </w:r>
            <w:r>
              <w:rPr>
                <w:b w:val="0"/>
                <w:sz w:val="24"/>
                <w:szCs w:val="24"/>
                <w:lang w:eastAsia="en-US"/>
              </w:rPr>
              <w:t>ē (</w:t>
            </w:r>
            <w:r w:rsidR="007807CD">
              <w:rPr>
                <w:b w:val="0"/>
                <w:sz w:val="24"/>
                <w:szCs w:val="24"/>
                <w:lang w:eastAsia="en-US"/>
              </w:rPr>
              <w:t>prot</w:t>
            </w:r>
            <w:r>
              <w:rPr>
                <w:b w:val="0"/>
                <w:sz w:val="24"/>
                <w:szCs w:val="24"/>
                <w:lang w:eastAsia="en-US"/>
              </w:rPr>
              <w:t>.</w:t>
            </w:r>
            <w:r w:rsidR="007807CD">
              <w:rPr>
                <w:b w:val="0"/>
                <w:sz w:val="24"/>
                <w:szCs w:val="24"/>
                <w:lang w:eastAsia="en-US"/>
              </w:rPr>
              <w:t>Nr.60</w:t>
            </w:r>
            <w:r>
              <w:rPr>
                <w:b w:val="0"/>
                <w:sz w:val="24"/>
                <w:szCs w:val="24"/>
                <w:lang w:eastAsia="en-US"/>
              </w:rPr>
              <w:t>,</w:t>
            </w:r>
            <w:r w:rsidR="007807CD">
              <w:rPr>
                <w:b w:val="0"/>
                <w:sz w:val="24"/>
                <w:szCs w:val="24"/>
                <w:lang w:eastAsia="en-US"/>
              </w:rPr>
              <w:t xml:space="preserve"> 62.§ </w:t>
            </w:r>
            <w:r w:rsidR="007807CD" w:rsidRPr="006B1859">
              <w:rPr>
                <w:b w:val="0"/>
                <w:sz w:val="24"/>
                <w:szCs w:val="24"/>
              </w:rPr>
              <w:t>“Informatīvais ziņojums “Par iespējamiem finansēšanas risinājumiem sertifikācijas pakalpojumu nodrošināšanai personu apliecībās (eID) un to, kā vienotu un prioritāru līdzekli personas elektroniskās identitātes nodrošināšanai””</w:t>
            </w:r>
            <w:r>
              <w:rPr>
                <w:b w:val="0"/>
                <w:sz w:val="24"/>
                <w:szCs w:val="24"/>
              </w:rPr>
              <w:t>)</w:t>
            </w:r>
            <w:r w:rsidR="007807CD" w:rsidRPr="006B1859">
              <w:rPr>
                <w:b w:val="0"/>
                <w:sz w:val="24"/>
                <w:szCs w:val="24"/>
              </w:rPr>
              <w:t xml:space="preserve"> </w:t>
            </w:r>
            <w:r w:rsidR="00AD3418">
              <w:rPr>
                <w:b w:val="0"/>
                <w:sz w:val="24"/>
                <w:szCs w:val="24"/>
              </w:rPr>
              <w:t xml:space="preserve">(turpmāk – informatīvais ziņojums) </w:t>
            </w:r>
            <w:r>
              <w:rPr>
                <w:b w:val="0"/>
                <w:sz w:val="24"/>
                <w:szCs w:val="24"/>
                <w:lang w:eastAsia="en-US"/>
              </w:rPr>
              <w:t>nolemto:</w:t>
            </w:r>
            <w:r w:rsidRPr="005B79CA">
              <w:rPr>
                <w:sz w:val="24"/>
                <w:szCs w:val="24"/>
              </w:rPr>
              <w:t xml:space="preserve"> </w:t>
            </w:r>
          </w:p>
          <w:p w:rsidR="007C5DC7" w:rsidRDefault="007C5DC7" w:rsidP="0074237F">
            <w:pPr>
              <w:pStyle w:val="Heading3"/>
              <w:spacing w:before="0" w:beforeAutospacing="0" w:after="0" w:afterAutospacing="0"/>
              <w:jc w:val="both"/>
              <w:rPr>
                <w:b w:val="0"/>
                <w:sz w:val="24"/>
                <w:szCs w:val="24"/>
              </w:rPr>
            </w:pPr>
            <w:r w:rsidRPr="007C5DC7">
              <w:rPr>
                <w:b w:val="0"/>
                <w:sz w:val="24"/>
                <w:szCs w:val="24"/>
              </w:rPr>
              <w:t>- tika atbalstīts informatīvā ziņojuma 3.3.sadaļā ietvertais princips, kas paredz noteikt personu apliecību (eID karti) ar tajā iekļautiem aktivizētiem elektroniskā paraksta un autentifikācijas sertifikātiem un neierobežotu, bezmaksas parakstīšanās un autentifikācijas reižu skaitu, par obligātu personu apliecinošu dokumentu visiem iedzīvotājiem, uzdodo</w:t>
            </w:r>
            <w:r>
              <w:rPr>
                <w:b w:val="0"/>
                <w:sz w:val="24"/>
                <w:szCs w:val="24"/>
              </w:rPr>
              <w:t>t</w:t>
            </w:r>
            <w:r>
              <w:t xml:space="preserve"> </w:t>
            </w:r>
            <w:r>
              <w:br/>
            </w:r>
            <w:r>
              <w:rPr>
                <w:b w:val="0"/>
                <w:sz w:val="24"/>
                <w:szCs w:val="24"/>
              </w:rPr>
              <w:t>attiecīgajām nozaru ministrijām:</w:t>
            </w:r>
          </w:p>
          <w:p w:rsidR="007C5DC7" w:rsidRDefault="007C5DC7" w:rsidP="0074237F">
            <w:pPr>
              <w:pStyle w:val="Heading3"/>
              <w:spacing w:before="0" w:beforeAutospacing="0" w:after="0" w:afterAutospacing="0"/>
              <w:jc w:val="both"/>
              <w:rPr>
                <w:b w:val="0"/>
                <w:sz w:val="24"/>
                <w:szCs w:val="24"/>
              </w:rPr>
            </w:pPr>
            <w:r>
              <w:rPr>
                <w:b w:val="0"/>
                <w:sz w:val="24"/>
                <w:szCs w:val="24"/>
              </w:rPr>
              <w:t xml:space="preserve">• </w:t>
            </w:r>
            <w:r w:rsidRPr="007C5DC7">
              <w:rPr>
                <w:b w:val="0"/>
                <w:sz w:val="24"/>
                <w:szCs w:val="24"/>
              </w:rPr>
              <w:t>sagatavot grozījumus normatīvajos aktos, nosakot eID karti kā obligātu dokumentu iedzīvotājiem, paredzot pārejas periodu no 2019.gada līdz 2022.gadam</w:t>
            </w:r>
            <w:r>
              <w:rPr>
                <w:b w:val="0"/>
                <w:sz w:val="24"/>
                <w:szCs w:val="24"/>
              </w:rPr>
              <w:t>;</w:t>
            </w:r>
            <w:r>
              <w:t xml:space="preserve"> </w:t>
            </w:r>
            <w:r>
              <w:br/>
            </w:r>
            <w:r w:rsidRPr="007C5DC7">
              <w:rPr>
                <w:b w:val="0"/>
                <w:sz w:val="24"/>
                <w:szCs w:val="24"/>
              </w:rPr>
              <w:t>• sagatavot grozījumus normatīvajos aktos, kas paredz eID karti kā derīgu personu apliecinošu dokumentu jebkurā ar vēlēšanu tiesību izmantošanu saistīto jautājumu kārtošanā vai citu risinājumu, kas paredz personām ar eID karti īstenot savas vēlētāju tiesības</w:t>
            </w:r>
            <w:r w:rsidR="009F0D26">
              <w:rPr>
                <w:b w:val="0"/>
                <w:sz w:val="24"/>
                <w:szCs w:val="24"/>
              </w:rPr>
              <w:t>;</w:t>
            </w:r>
            <w:r>
              <w:br/>
            </w:r>
            <w:r w:rsidR="009F0D26" w:rsidRPr="009F0D26">
              <w:rPr>
                <w:b w:val="0"/>
                <w:sz w:val="24"/>
                <w:szCs w:val="24"/>
              </w:rPr>
              <w:t>- tika a</w:t>
            </w:r>
            <w:r w:rsidRPr="009F0D26">
              <w:rPr>
                <w:b w:val="0"/>
                <w:sz w:val="24"/>
                <w:szCs w:val="24"/>
              </w:rPr>
              <w:t>tbalstīt</w:t>
            </w:r>
            <w:r w:rsidR="009F0D26" w:rsidRPr="009F0D26">
              <w:rPr>
                <w:b w:val="0"/>
                <w:sz w:val="24"/>
                <w:szCs w:val="24"/>
              </w:rPr>
              <w:t>s</w:t>
            </w:r>
            <w:r w:rsidRPr="009F0D26">
              <w:rPr>
                <w:b w:val="0"/>
                <w:sz w:val="24"/>
                <w:szCs w:val="24"/>
              </w:rPr>
              <w:t xml:space="preserve"> informatīvā ziņojuma 3.3.apakšsadaļā noteikt</w:t>
            </w:r>
            <w:r w:rsidR="009F0D26" w:rsidRPr="009F0D26">
              <w:rPr>
                <w:b w:val="0"/>
                <w:sz w:val="24"/>
                <w:szCs w:val="24"/>
              </w:rPr>
              <w:t>ais</w:t>
            </w:r>
            <w:r w:rsidRPr="009F0D26">
              <w:rPr>
                <w:b w:val="0"/>
                <w:sz w:val="24"/>
                <w:szCs w:val="24"/>
              </w:rPr>
              <w:t xml:space="preserve"> maksāšanas modeli</w:t>
            </w:r>
            <w:r w:rsidR="009F0D26" w:rsidRPr="009F0D26">
              <w:rPr>
                <w:b w:val="0"/>
                <w:sz w:val="24"/>
                <w:szCs w:val="24"/>
              </w:rPr>
              <w:t>s</w:t>
            </w:r>
            <w:r w:rsidRPr="009F0D26">
              <w:rPr>
                <w:b w:val="0"/>
                <w:sz w:val="24"/>
                <w:szCs w:val="24"/>
              </w:rPr>
              <w:t>, kas paredz lietotājiem visās eID kartēs nodrošināt parakstīšanas un autentifikācijas sertifikātus ar neierobežotu parakstīšanās reižu skaitu šim mērķim piešķirto valsts budžeta līdzekļu ietvaros</w:t>
            </w:r>
            <w:r w:rsidR="009F0D26" w:rsidRPr="009F0D26">
              <w:rPr>
                <w:b w:val="0"/>
                <w:sz w:val="24"/>
                <w:szCs w:val="24"/>
              </w:rPr>
              <w:t>;</w:t>
            </w:r>
            <w:r>
              <w:br/>
            </w:r>
            <w:r w:rsidR="009F0D26">
              <w:t xml:space="preserve">- </w:t>
            </w:r>
            <w:r w:rsidR="009F0D26" w:rsidRPr="009F0D26">
              <w:rPr>
                <w:b w:val="0"/>
                <w:sz w:val="24"/>
                <w:szCs w:val="24"/>
              </w:rPr>
              <w:t>tika</w:t>
            </w:r>
            <w:r w:rsidRPr="009F0D26">
              <w:rPr>
                <w:b w:val="0"/>
                <w:sz w:val="24"/>
                <w:szCs w:val="24"/>
              </w:rPr>
              <w:t xml:space="preserve"> </w:t>
            </w:r>
            <w:r w:rsidR="009F0D26" w:rsidRPr="009F0D26">
              <w:rPr>
                <w:b w:val="0"/>
                <w:sz w:val="24"/>
                <w:szCs w:val="24"/>
              </w:rPr>
              <w:t>n</w:t>
            </w:r>
            <w:r w:rsidRPr="009F0D26">
              <w:rPr>
                <w:b w:val="0"/>
                <w:sz w:val="24"/>
                <w:szCs w:val="24"/>
              </w:rPr>
              <w:t>oteikt</w:t>
            </w:r>
            <w:r w:rsidR="009F0D26" w:rsidRPr="009F0D26">
              <w:rPr>
                <w:b w:val="0"/>
                <w:sz w:val="24"/>
                <w:szCs w:val="24"/>
              </w:rPr>
              <w:t>s</w:t>
            </w:r>
            <w:r w:rsidRPr="009F0D26">
              <w:rPr>
                <w:b w:val="0"/>
                <w:sz w:val="24"/>
                <w:szCs w:val="24"/>
              </w:rPr>
              <w:t xml:space="preserve">, </w:t>
            </w:r>
            <w:r w:rsidRPr="009F0D26">
              <w:rPr>
                <w:b w:val="0"/>
                <w:i/>
                <w:sz w:val="24"/>
                <w:szCs w:val="24"/>
              </w:rPr>
              <w:t xml:space="preserve">ka jautājums par Iekšlietu ministrijai nepieciešamo finansējumu 2 299 000 </w:t>
            </w:r>
            <w:r w:rsidR="009F0D26" w:rsidRPr="009F0D26">
              <w:rPr>
                <w:b w:val="0"/>
                <w:i/>
                <w:sz w:val="24"/>
                <w:szCs w:val="24"/>
              </w:rPr>
              <w:t xml:space="preserve">euro </w:t>
            </w:r>
            <w:r w:rsidRPr="009F0D26">
              <w:rPr>
                <w:b w:val="0"/>
                <w:i/>
                <w:sz w:val="24"/>
                <w:szCs w:val="24"/>
              </w:rPr>
              <w:t xml:space="preserve">apmērā 2019.gadā un turpmākajos gados izskatāms Ministru kabinetā kopā visu ministriju un citu centrālo valsts iestāžu jauno politikas iniciatīvu pieprasījumiem likumprojekta "Par valsts budžetu 2019.gadam" un likumprojekta "Par vidēja termiņa budžeta ietvaru 2019., 2020. un 2021.gadam" </w:t>
            </w:r>
            <w:r w:rsidRPr="00D41890">
              <w:rPr>
                <w:b w:val="0"/>
                <w:i/>
                <w:sz w:val="24"/>
                <w:szCs w:val="24"/>
              </w:rPr>
              <w:t>sagatavošanas procesā</w:t>
            </w:r>
            <w:r w:rsidR="00D41890">
              <w:rPr>
                <w:i/>
                <w:sz w:val="24"/>
                <w:szCs w:val="24"/>
              </w:rPr>
              <w:t xml:space="preserve"> </w:t>
            </w:r>
            <w:r w:rsidR="00D41890">
              <w:rPr>
                <w:b w:val="0"/>
                <w:sz w:val="24"/>
                <w:szCs w:val="24"/>
              </w:rPr>
              <w:t>(turpmāk – MK 08.11.2016.protokollēmuma 6.punkts)</w:t>
            </w:r>
            <w:r w:rsidR="009F0D26">
              <w:rPr>
                <w:b w:val="0"/>
                <w:sz w:val="24"/>
                <w:szCs w:val="24"/>
              </w:rPr>
              <w:t>;</w:t>
            </w:r>
            <w:r>
              <w:br/>
            </w:r>
            <w:r w:rsidR="009F0D26">
              <w:t xml:space="preserve">- </w:t>
            </w:r>
            <w:r w:rsidR="009F0D26" w:rsidRPr="009F0D26">
              <w:rPr>
                <w:b w:val="0"/>
                <w:sz w:val="24"/>
                <w:szCs w:val="24"/>
              </w:rPr>
              <w:t xml:space="preserve">tika noteikts, ka </w:t>
            </w:r>
            <w:r w:rsidRPr="009F0D26">
              <w:rPr>
                <w:b w:val="0"/>
                <w:sz w:val="24"/>
                <w:szCs w:val="24"/>
              </w:rPr>
              <w:t xml:space="preserve">līdz 2018.gada 31.decembrim </w:t>
            </w:r>
            <w:r w:rsidR="009F0D26" w:rsidRPr="009F0D26">
              <w:rPr>
                <w:b w:val="0"/>
                <w:sz w:val="24"/>
                <w:szCs w:val="24"/>
              </w:rPr>
              <w:t xml:space="preserve">saglabājams </w:t>
            </w:r>
            <w:r w:rsidRPr="009F0D26">
              <w:rPr>
                <w:b w:val="0"/>
                <w:sz w:val="24"/>
                <w:szCs w:val="24"/>
              </w:rPr>
              <w:t>līdzšinēj</w:t>
            </w:r>
            <w:r w:rsidR="009F0D26" w:rsidRPr="009F0D26">
              <w:rPr>
                <w:b w:val="0"/>
                <w:sz w:val="24"/>
                <w:szCs w:val="24"/>
              </w:rPr>
              <w:t>ais</w:t>
            </w:r>
            <w:r w:rsidRPr="009F0D26">
              <w:rPr>
                <w:b w:val="0"/>
                <w:sz w:val="24"/>
                <w:szCs w:val="24"/>
              </w:rPr>
              <w:t xml:space="preserve"> maksāšanas modeli</w:t>
            </w:r>
            <w:r w:rsidR="009F0D26" w:rsidRPr="009F0D26">
              <w:rPr>
                <w:b w:val="0"/>
                <w:sz w:val="24"/>
                <w:szCs w:val="24"/>
              </w:rPr>
              <w:t>s</w:t>
            </w:r>
            <w:r w:rsidRPr="009F0D26">
              <w:rPr>
                <w:b w:val="0"/>
                <w:sz w:val="24"/>
                <w:szCs w:val="24"/>
              </w:rPr>
              <w:t xml:space="preserve"> sertifikācijas pakalpojumiem eID kartēs</w:t>
            </w:r>
            <w:r w:rsidR="003A66AC">
              <w:rPr>
                <w:b w:val="0"/>
                <w:sz w:val="24"/>
                <w:szCs w:val="24"/>
              </w:rPr>
              <w:t xml:space="preserve"> ar</w:t>
            </w:r>
            <w:r w:rsidRPr="009F0D26">
              <w:rPr>
                <w:b w:val="0"/>
                <w:sz w:val="24"/>
                <w:szCs w:val="24"/>
              </w:rPr>
              <w:t xml:space="preserve"> šim mērķim nepieciešamo finansējumu 847 036 </w:t>
            </w:r>
            <w:r w:rsidR="009F0D26" w:rsidRPr="003A66AC">
              <w:rPr>
                <w:b w:val="0"/>
                <w:i/>
                <w:sz w:val="24"/>
                <w:szCs w:val="24"/>
              </w:rPr>
              <w:t>euro</w:t>
            </w:r>
            <w:r w:rsidR="009F0D26" w:rsidRPr="009F0D26">
              <w:rPr>
                <w:b w:val="0"/>
                <w:sz w:val="24"/>
                <w:szCs w:val="24"/>
              </w:rPr>
              <w:t xml:space="preserve"> </w:t>
            </w:r>
            <w:r w:rsidRPr="009F0D26">
              <w:rPr>
                <w:b w:val="0"/>
                <w:sz w:val="24"/>
                <w:szCs w:val="24"/>
              </w:rPr>
              <w:t>apmērā</w:t>
            </w:r>
            <w:r w:rsidR="003A66AC">
              <w:rPr>
                <w:b w:val="0"/>
                <w:sz w:val="24"/>
                <w:szCs w:val="24"/>
              </w:rPr>
              <w:t>;</w:t>
            </w:r>
            <w:r>
              <w:br/>
            </w:r>
            <w:r w:rsidR="003A66AC" w:rsidRPr="003A66AC">
              <w:rPr>
                <w:b w:val="0"/>
                <w:sz w:val="24"/>
                <w:szCs w:val="24"/>
              </w:rPr>
              <w:t xml:space="preserve">- tika uzdots </w:t>
            </w:r>
            <w:r w:rsidRPr="003A66AC">
              <w:rPr>
                <w:b w:val="0"/>
                <w:sz w:val="24"/>
                <w:szCs w:val="24"/>
              </w:rPr>
              <w:t>Iekšlietu ministrijai sagatavot un iekšlietu ministram līdz 2018.gada 1.augustam noteiktā kārtībā iesniegt izskatīšanai Ministru kabinetā rīkojuma projektu par grozījumiem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w:t>
            </w:r>
            <w:r w:rsidR="00D41890">
              <w:rPr>
                <w:b w:val="0"/>
                <w:sz w:val="24"/>
                <w:szCs w:val="24"/>
              </w:rPr>
              <w:t xml:space="preserve"> (turpmāk – grozījumi rīkojumā Nr.347)</w:t>
            </w:r>
            <w:r w:rsidRPr="003A66AC">
              <w:rPr>
                <w:b w:val="0"/>
                <w:sz w:val="24"/>
                <w:szCs w:val="24"/>
              </w:rPr>
              <w:t>, paredzot likumprojekta "Par valsts budžetu 2019.gadam" un likumprojekta "Par vidēja termiņa budžetu 2019., 2020. un 2021.gadam" sagatavošanas procesā precizēt valsts pamatbudžeta ieņēmumu prognozi no valsts nodevas par personas apliecību izsniegšanu un ar to saistītos izdevumus</w:t>
            </w:r>
            <w:r w:rsidR="003A66AC">
              <w:rPr>
                <w:b w:val="0"/>
                <w:sz w:val="24"/>
                <w:szCs w:val="24"/>
              </w:rPr>
              <w:t xml:space="preserve"> (turpmāk – </w:t>
            </w:r>
            <w:r w:rsidR="00D41890">
              <w:rPr>
                <w:b w:val="0"/>
                <w:sz w:val="24"/>
                <w:szCs w:val="24"/>
              </w:rPr>
              <w:t>MK 08.11.2016.protokollēmuma 8.punkts).</w:t>
            </w:r>
          </w:p>
          <w:p w:rsidR="006376A0" w:rsidRDefault="00D41890" w:rsidP="006376A0">
            <w:pPr>
              <w:widowControl w:val="0"/>
              <w:ind w:left="112" w:firstLine="455"/>
              <w:contextualSpacing/>
              <w:jc w:val="both"/>
              <w:rPr>
                <w:rFonts w:ascii="Times New Roman" w:eastAsia="Times New Roman" w:hAnsi="Times New Roman"/>
                <w:bCs/>
                <w:sz w:val="24"/>
                <w:szCs w:val="24"/>
                <w:lang w:eastAsia="lv-LV"/>
              </w:rPr>
            </w:pPr>
            <w:r w:rsidRPr="006376A0">
              <w:rPr>
                <w:rFonts w:ascii="Times New Roman" w:eastAsia="Times New Roman" w:hAnsi="Times New Roman" w:cs="Times New Roman"/>
                <w:bCs/>
                <w:sz w:val="24"/>
                <w:szCs w:val="24"/>
                <w:lang w:eastAsia="lv-LV"/>
              </w:rPr>
              <w:t xml:space="preserve">    Ievērojot iepriekš minēto un to, ka bija nepieciešams steidzami noslēgt līgumus ar personu apliecinošu dokumentu sagatavju </w:t>
            </w:r>
            <w:r w:rsidRPr="006376A0">
              <w:rPr>
                <w:rFonts w:ascii="Times New Roman" w:eastAsia="Times New Roman" w:hAnsi="Times New Roman" w:cs="Times New Roman"/>
                <w:bCs/>
                <w:sz w:val="24"/>
                <w:szCs w:val="24"/>
                <w:lang w:eastAsia="lv-LV"/>
              </w:rPr>
              <w:lastRenderedPageBreak/>
              <w:t>piegādātājiem, kā arī prognozēt valsts pamatbudžeta ieņēmumus no valsts nodevām par personu apliecinošu dokumentu izsniegšanu un attiecīgas ilgtermiņa saistības, Iekšlietu ministrija sagatavoja un virzīja grozījumus rīkojumā Nr.347, sākotnēji ietverot tajos arī sertifikācijas pakalpojumiem eID kartēs informatīvā ziņojuma 3.3.apakšsadaļā norādīto finansējuma apjomu. Ievērojot, ka plānoto valsts pamatbudžeta ieņēmumu no valsts nodevām par personu apliecinošu dokumentu izsniegšanu ietvaros šādus izdevumus pilnā apjomā paredzēt</w:t>
            </w:r>
            <w:r w:rsidR="00D975AB" w:rsidRPr="006376A0">
              <w:rPr>
                <w:rFonts w:ascii="Times New Roman" w:eastAsia="Times New Roman" w:hAnsi="Times New Roman" w:cs="Times New Roman"/>
                <w:bCs/>
                <w:sz w:val="24"/>
                <w:szCs w:val="24"/>
                <w:lang w:eastAsia="lv-LV"/>
              </w:rPr>
              <w:t xml:space="preserve"> nebija </w:t>
            </w:r>
            <w:r w:rsidRPr="006376A0">
              <w:rPr>
                <w:rFonts w:ascii="Times New Roman" w:eastAsia="Times New Roman" w:hAnsi="Times New Roman" w:cs="Times New Roman"/>
                <w:bCs/>
                <w:sz w:val="24"/>
                <w:szCs w:val="24"/>
                <w:lang w:eastAsia="lv-LV"/>
              </w:rPr>
              <w:t xml:space="preserve">iespējams, </w:t>
            </w:r>
            <w:r w:rsidR="00D975AB" w:rsidRPr="006376A0">
              <w:rPr>
                <w:rFonts w:ascii="Times New Roman" w:eastAsia="Times New Roman" w:hAnsi="Times New Roman" w:cs="Times New Roman"/>
                <w:bCs/>
                <w:sz w:val="24"/>
                <w:szCs w:val="24"/>
                <w:lang w:eastAsia="lv-LV"/>
              </w:rPr>
              <w:t>tika izvirzīts priekšlikums MK 2018.gada 3.maija sēdē dotajam uzdevumam. Pamatojums šim priekšlikumam bija arī tas, ka, lai gan ar L</w:t>
            </w:r>
            <w:r w:rsidR="006376A0">
              <w:rPr>
                <w:rFonts w:ascii="Times New Roman" w:eastAsia="Times New Roman" w:hAnsi="Times New Roman" w:cs="Times New Roman"/>
                <w:bCs/>
                <w:sz w:val="24"/>
                <w:szCs w:val="24"/>
                <w:lang w:eastAsia="lv-LV"/>
              </w:rPr>
              <w:t>V</w:t>
            </w:r>
            <w:r w:rsidR="00D975AB" w:rsidRPr="006376A0">
              <w:rPr>
                <w:rFonts w:ascii="Times New Roman" w:eastAsia="Times New Roman" w:hAnsi="Times New Roman" w:cs="Times New Roman"/>
                <w:bCs/>
                <w:sz w:val="24"/>
                <w:szCs w:val="24"/>
                <w:lang w:eastAsia="lv-LV"/>
              </w:rPr>
              <w:t>RTC noslēgtais līgums definēts kā deleģēšanas līgums, tomēr faktiski samaksa tiek veikta par pakalpojumiem, maksājot pilnā apjomā arī pievienotās vērtības nodokli.</w:t>
            </w:r>
            <w:r w:rsidR="006376A0">
              <w:t xml:space="preserve"> </w:t>
            </w:r>
            <w:r w:rsidR="006376A0" w:rsidRPr="006376A0">
              <w:rPr>
                <w:rFonts w:ascii="Times New Roman" w:eastAsia="Times New Roman" w:hAnsi="Times New Roman" w:cs="Times New Roman"/>
                <w:bCs/>
                <w:sz w:val="24"/>
                <w:szCs w:val="24"/>
                <w:lang w:eastAsia="lv-LV"/>
              </w:rPr>
              <w:t>2018. gada 9. maijā</w:t>
            </w:r>
            <w:r w:rsidR="00D975AB" w:rsidRPr="006376A0">
              <w:rPr>
                <w:rFonts w:ascii="Times New Roman" w:eastAsia="Times New Roman" w:hAnsi="Times New Roman" w:cs="Times New Roman"/>
                <w:bCs/>
                <w:sz w:val="24"/>
                <w:szCs w:val="24"/>
                <w:lang w:eastAsia="lv-LV"/>
              </w:rPr>
              <w:t xml:space="preserve"> </w:t>
            </w:r>
            <w:r w:rsidR="006376A0" w:rsidRPr="006376A0">
              <w:rPr>
                <w:rFonts w:ascii="Times New Roman" w:eastAsia="Times New Roman" w:hAnsi="Times New Roman" w:cs="Times New Roman"/>
                <w:bCs/>
                <w:sz w:val="24"/>
                <w:szCs w:val="24"/>
                <w:lang w:eastAsia="lv-LV"/>
              </w:rPr>
              <w:t>tika izdots Ministru kabineta rīkojums Nr. 206 “Grozījumi Ministru kabineta 2011. gada 27. jūlija rīkojumā Nr. 347 “</w:t>
            </w:r>
            <w:hyperlink r:id="rId8" w:tgtFrame="_blank" w:history="1">
              <w:r w:rsidR="006376A0" w:rsidRPr="006376A0">
                <w:rPr>
                  <w:rFonts w:ascii="Times New Roman" w:eastAsia="Times New Roman" w:hAnsi="Times New Roman" w:cs="Times New Roman"/>
                  <w:bCs/>
                  <w:sz w:val="24"/>
                  <w:szCs w:val="24"/>
                  <w:lang w:eastAsia="lv-LV"/>
                </w:rPr>
                <w:t>Par informācijas sistēmas darbības koncepcijas aprakstu “Pasu sistēmas un Vienotās migrācijas informācijas sistēmas attīstība elektronisko identifikācijas karšu un elektronisko uzturēšanās atļauju (karšu) izsniegšanai</w:t>
              </w:r>
            </w:hyperlink>
            <w:r w:rsidR="006376A0" w:rsidRPr="006376A0">
              <w:rPr>
                <w:rFonts w:ascii="Times New Roman" w:eastAsia="Times New Roman" w:hAnsi="Times New Roman" w:cs="Times New Roman"/>
                <w:bCs/>
                <w:sz w:val="24"/>
                <w:szCs w:val="24"/>
                <w:lang w:eastAsia="lv-LV"/>
              </w:rPr>
              <w:t xml:space="preserve">”” (turpmāk – rīkojums Nr.206). </w:t>
            </w:r>
          </w:p>
          <w:p w:rsidR="008C400D" w:rsidRPr="00A54C4C" w:rsidRDefault="004D5F8A" w:rsidP="00BC3AB4">
            <w:pPr>
              <w:widowControl w:val="0"/>
              <w:ind w:left="112" w:firstLine="455"/>
              <w:contextualSpacing/>
              <w:jc w:val="both"/>
              <w:rPr>
                <w:rFonts w:ascii="Times New Roman" w:hAnsi="Times New Roman"/>
                <w:sz w:val="24"/>
                <w:szCs w:val="24"/>
                <w:lang w:eastAsia="lv-LV"/>
              </w:rPr>
            </w:pPr>
            <w:r w:rsidRPr="00AD2122">
              <w:rPr>
                <w:rFonts w:ascii="Times New Roman" w:eastAsia="Times New Roman" w:hAnsi="Times New Roman" w:cs="Times New Roman"/>
                <w:bCs/>
                <w:sz w:val="24"/>
                <w:szCs w:val="24"/>
                <w:lang w:eastAsia="lv-LV"/>
              </w:rPr>
              <w:t>Lai izpildītu MK 2018.gada 3.maija sēdē doto uzdevumu</w:t>
            </w:r>
            <w:r>
              <w:rPr>
                <w:rFonts w:ascii="Times New Roman" w:eastAsia="Times New Roman" w:hAnsi="Times New Roman" w:cs="Times New Roman"/>
                <w:bCs/>
                <w:sz w:val="24"/>
                <w:szCs w:val="24"/>
                <w:lang w:eastAsia="lv-LV"/>
              </w:rPr>
              <w:t>,</w:t>
            </w:r>
            <w:r w:rsidRPr="00FD5D2F">
              <w:rPr>
                <w:rFonts w:ascii="Times New Roman" w:hAnsi="Times New Roman"/>
                <w:sz w:val="24"/>
                <w:szCs w:val="24"/>
              </w:rPr>
              <w:t xml:space="preserve"> </w:t>
            </w:r>
            <w:r w:rsidR="008C400D" w:rsidRPr="00FD5D2F">
              <w:rPr>
                <w:rFonts w:ascii="Times New Roman" w:hAnsi="Times New Roman"/>
                <w:sz w:val="24"/>
                <w:szCs w:val="24"/>
              </w:rPr>
              <w:t xml:space="preserve">VARAM </w:t>
            </w:r>
            <w:r>
              <w:rPr>
                <w:rFonts w:ascii="Times New Roman" w:hAnsi="Times New Roman"/>
                <w:sz w:val="24"/>
                <w:szCs w:val="24"/>
              </w:rPr>
              <w:t>ies</w:t>
            </w:r>
            <w:r w:rsidR="008C400D" w:rsidRPr="00FD5D2F">
              <w:rPr>
                <w:rFonts w:ascii="Times New Roman" w:hAnsi="Times New Roman"/>
                <w:sz w:val="24"/>
                <w:szCs w:val="24"/>
              </w:rPr>
              <w:t>niedz</w:t>
            </w:r>
            <w:r>
              <w:rPr>
                <w:rFonts w:ascii="Times New Roman" w:hAnsi="Times New Roman"/>
                <w:sz w:val="24"/>
                <w:szCs w:val="24"/>
              </w:rPr>
              <w:t>a</w:t>
            </w:r>
            <w:r w:rsidR="008C400D" w:rsidRPr="00FD5D2F">
              <w:rPr>
                <w:rFonts w:ascii="Times New Roman" w:hAnsi="Times New Roman"/>
                <w:sz w:val="24"/>
                <w:szCs w:val="24"/>
              </w:rPr>
              <w:t xml:space="preserve"> informāciju</w:t>
            </w:r>
            <w:r w:rsidR="00BC3AB4">
              <w:rPr>
                <w:rFonts w:ascii="Times New Roman" w:hAnsi="Times New Roman"/>
                <w:sz w:val="24"/>
                <w:szCs w:val="24"/>
              </w:rPr>
              <w:t xml:space="preserve"> p</w:t>
            </w:r>
            <w:r w:rsidR="008C400D" w:rsidRPr="00BC3AB4">
              <w:rPr>
                <w:rFonts w:ascii="Times New Roman" w:hAnsi="Times New Roman"/>
                <w:sz w:val="24"/>
                <w:szCs w:val="24"/>
              </w:rPr>
              <w:t xml:space="preserve">ievienotās vērtības nodokļa samaksas līgumā par sertifikācijas pakalpojumiem </w:t>
            </w:r>
            <w:r w:rsidRPr="00BC3AB4">
              <w:rPr>
                <w:rFonts w:ascii="Times New Roman" w:hAnsi="Times New Roman"/>
                <w:sz w:val="24"/>
                <w:szCs w:val="24"/>
              </w:rPr>
              <w:t xml:space="preserve">(turpmāk arī – uzticamības pakalpojumi) </w:t>
            </w:r>
            <w:r w:rsidR="008C400D" w:rsidRPr="00BC3AB4">
              <w:rPr>
                <w:rFonts w:ascii="Times New Roman" w:hAnsi="Times New Roman"/>
                <w:sz w:val="24"/>
                <w:szCs w:val="24"/>
              </w:rPr>
              <w:t>piemērošanas pamatojum</w:t>
            </w:r>
            <w:r w:rsidR="00BC3AB4">
              <w:rPr>
                <w:rFonts w:ascii="Times New Roman" w:hAnsi="Times New Roman"/>
                <w:sz w:val="24"/>
                <w:szCs w:val="24"/>
              </w:rPr>
              <w:t xml:space="preserve">am, vienlaikus </w:t>
            </w:r>
            <w:r w:rsidR="008C400D" w:rsidRPr="00A54C4C">
              <w:rPr>
                <w:rFonts w:ascii="Times New Roman" w:hAnsi="Times New Roman"/>
                <w:sz w:val="24"/>
                <w:szCs w:val="24"/>
                <w:lang w:eastAsia="lv-LV"/>
              </w:rPr>
              <w:t>vērš</w:t>
            </w:r>
            <w:r w:rsidR="00BC3AB4">
              <w:rPr>
                <w:rFonts w:ascii="Times New Roman" w:hAnsi="Times New Roman"/>
                <w:sz w:val="24"/>
                <w:szCs w:val="24"/>
                <w:lang w:eastAsia="lv-LV"/>
              </w:rPr>
              <w:t>ot</w:t>
            </w:r>
            <w:r w:rsidR="008C400D" w:rsidRPr="00A54C4C">
              <w:rPr>
                <w:rFonts w:ascii="Times New Roman" w:hAnsi="Times New Roman"/>
                <w:sz w:val="24"/>
                <w:szCs w:val="24"/>
                <w:lang w:eastAsia="lv-LV"/>
              </w:rPr>
              <w:t xml:space="preserve"> uzmanību, ka tās kompetencē neietilpst sniegt oficiālus skaidrojumus par pievienotās vērtības nodokli</w:t>
            </w:r>
            <w:r w:rsidR="008C400D">
              <w:rPr>
                <w:rFonts w:ascii="Times New Roman" w:hAnsi="Times New Roman"/>
                <w:sz w:val="24"/>
                <w:szCs w:val="24"/>
                <w:lang w:eastAsia="lv-LV"/>
              </w:rPr>
              <w:t xml:space="preserve"> (turpmāk - PVN)</w:t>
            </w:r>
            <w:r w:rsidR="008C400D" w:rsidRPr="00A54C4C">
              <w:rPr>
                <w:rFonts w:ascii="Times New Roman" w:hAnsi="Times New Roman"/>
                <w:sz w:val="24"/>
                <w:szCs w:val="24"/>
                <w:lang w:eastAsia="lv-LV"/>
              </w:rPr>
              <w:t xml:space="preserve"> reglamentējošām tiesību normām un to piemērošanu. Tiesību normas interpretē to piemērotājs, konkrētajā gadījumā - publisko tiesību subjekts, kas slēdz deleģēšanas līgumu par sertifikācijas pakalpojumu nodrošināšanu. VARAM, kā </w:t>
            </w:r>
            <w:r w:rsidR="008C400D">
              <w:rPr>
                <w:rFonts w:ascii="Times New Roman" w:hAnsi="Times New Roman"/>
                <w:sz w:val="24"/>
                <w:szCs w:val="24"/>
                <w:lang w:eastAsia="lv-LV"/>
              </w:rPr>
              <w:t>informācijas un komunikācijas tehnoloģiju (turpmāk - IKT)</w:t>
            </w:r>
            <w:r w:rsidR="008C400D" w:rsidRPr="00A54C4C">
              <w:rPr>
                <w:rFonts w:ascii="Times New Roman" w:hAnsi="Times New Roman"/>
                <w:sz w:val="24"/>
                <w:szCs w:val="24"/>
                <w:lang w:eastAsia="lv-LV"/>
              </w:rPr>
              <w:t xml:space="preserve"> politikas veidotāj</w:t>
            </w:r>
            <w:r w:rsidR="008C400D">
              <w:rPr>
                <w:rFonts w:ascii="Times New Roman" w:hAnsi="Times New Roman"/>
                <w:sz w:val="24"/>
                <w:szCs w:val="24"/>
                <w:lang w:eastAsia="lv-LV"/>
              </w:rPr>
              <w:t>a</w:t>
            </w:r>
            <w:r w:rsidR="008C400D" w:rsidRPr="00A54C4C">
              <w:rPr>
                <w:rFonts w:ascii="Times New Roman" w:hAnsi="Times New Roman"/>
                <w:sz w:val="24"/>
                <w:szCs w:val="24"/>
                <w:lang w:eastAsia="lv-LV"/>
              </w:rPr>
              <w:t xml:space="preserve"> un īstenotāj</w:t>
            </w:r>
            <w:r w:rsidR="008C400D">
              <w:rPr>
                <w:rFonts w:ascii="Times New Roman" w:hAnsi="Times New Roman"/>
                <w:sz w:val="24"/>
                <w:szCs w:val="24"/>
                <w:lang w:eastAsia="lv-LV"/>
              </w:rPr>
              <w:t>a</w:t>
            </w:r>
            <w:r w:rsidR="008C400D" w:rsidRPr="00A54C4C">
              <w:rPr>
                <w:rFonts w:ascii="Times New Roman" w:hAnsi="Times New Roman"/>
                <w:sz w:val="24"/>
                <w:szCs w:val="24"/>
                <w:lang w:eastAsia="lv-LV"/>
              </w:rPr>
              <w:t>, ir apkopoj</w:t>
            </w:r>
            <w:r w:rsidR="008C400D">
              <w:rPr>
                <w:rFonts w:ascii="Times New Roman" w:hAnsi="Times New Roman"/>
                <w:sz w:val="24"/>
                <w:szCs w:val="24"/>
                <w:lang w:eastAsia="lv-LV"/>
              </w:rPr>
              <w:t>usi</w:t>
            </w:r>
            <w:r w:rsidR="008C400D" w:rsidRPr="00A54C4C">
              <w:rPr>
                <w:rFonts w:ascii="Times New Roman" w:hAnsi="Times New Roman"/>
                <w:sz w:val="24"/>
                <w:szCs w:val="24"/>
                <w:lang w:eastAsia="lv-LV"/>
              </w:rPr>
              <w:t xml:space="preserve"> iesaistīto institūciju priekšlikumus </w:t>
            </w:r>
            <w:r w:rsidR="008C400D">
              <w:rPr>
                <w:rFonts w:ascii="Times New Roman" w:hAnsi="Times New Roman"/>
                <w:sz w:val="24"/>
                <w:szCs w:val="24"/>
              </w:rPr>
              <w:t>PVN</w:t>
            </w:r>
            <w:r w:rsidR="008C400D" w:rsidRPr="00A54C4C">
              <w:rPr>
                <w:rFonts w:ascii="Times New Roman" w:hAnsi="Times New Roman"/>
                <w:sz w:val="24"/>
                <w:szCs w:val="24"/>
              </w:rPr>
              <w:t xml:space="preserve"> samaksas jautājumā </w:t>
            </w:r>
            <w:r w:rsidR="008C400D" w:rsidRPr="00A54C4C">
              <w:rPr>
                <w:rFonts w:ascii="Times New Roman" w:hAnsi="Times New Roman"/>
                <w:sz w:val="24"/>
                <w:szCs w:val="24"/>
                <w:lang w:eastAsia="lv-LV"/>
              </w:rPr>
              <w:t>un sniedz viedokli par tiesību normu piemērošanu konkrētajā situācijā, kas nav juridiski saistošs citām personām</w:t>
            </w:r>
            <w:r w:rsidR="00BC3AB4">
              <w:rPr>
                <w:rFonts w:ascii="Times New Roman" w:hAnsi="Times New Roman"/>
                <w:sz w:val="24"/>
                <w:szCs w:val="24"/>
                <w:lang w:eastAsia="lv-LV"/>
              </w:rPr>
              <w:t>:</w:t>
            </w:r>
          </w:p>
          <w:p w:rsidR="008C400D" w:rsidRPr="00A21F7B" w:rsidRDefault="00BC3AB4" w:rsidP="008C400D">
            <w:pPr>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w:t>
            </w:r>
            <w:r w:rsidR="008C400D" w:rsidRPr="00A21F7B">
              <w:rPr>
                <w:rFonts w:ascii="Times New Roman" w:hAnsi="Times New Roman"/>
                <w:sz w:val="24"/>
                <w:szCs w:val="24"/>
                <w:lang w:eastAsia="lv-LV"/>
              </w:rPr>
              <w:t>Pievienotās vērtības nodokļa likuma 3.</w:t>
            </w:r>
            <w:r w:rsidR="008C400D" w:rsidRPr="00FD5D2F">
              <w:rPr>
                <w:rFonts w:ascii="Times New Roman" w:hAnsi="Times New Roman"/>
                <w:sz w:val="24"/>
                <w:szCs w:val="24"/>
                <w:lang w:eastAsia="lv-LV"/>
              </w:rPr>
              <w:t> </w:t>
            </w:r>
            <w:r w:rsidR="008C400D" w:rsidRPr="00A21F7B">
              <w:rPr>
                <w:rFonts w:ascii="Times New Roman" w:hAnsi="Times New Roman"/>
                <w:sz w:val="24"/>
                <w:szCs w:val="24"/>
                <w:lang w:eastAsia="lv-LV"/>
              </w:rPr>
              <w:t>panta astotā daļa noteic, ka publiskas personas, kā arī p</w:t>
            </w:r>
            <w:r w:rsidR="008C400D" w:rsidRPr="00FD5D2F">
              <w:rPr>
                <w:rFonts w:ascii="Times New Roman" w:hAnsi="Times New Roman"/>
                <w:sz w:val="24"/>
                <w:szCs w:val="24"/>
                <w:lang w:eastAsia="lv-LV"/>
              </w:rPr>
              <w:t xml:space="preserve">rivātpersonas, kuras saskaņā ar </w:t>
            </w:r>
            <w:hyperlink r:id="rId9" w:tgtFrame="_blank" w:history="1">
              <w:r w:rsidR="008C400D" w:rsidRPr="00FD5D2F">
                <w:rPr>
                  <w:rFonts w:ascii="Times New Roman" w:hAnsi="Times New Roman"/>
                  <w:sz w:val="24"/>
                  <w:szCs w:val="24"/>
                  <w:lang w:eastAsia="lv-LV"/>
                </w:rPr>
                <w:t>Valsts pārvaldes iekārtas likumu</w:t>
              </w:r>
            </w:hyperlink>
            <w:r w:rsidR="008C400D" w:rsidRPr="00FD5D2F">
              <w:rPr>
                <w:rFonts w:ascii="Times New Roman" w:hAnsi="Times New Roman"/>
                <w:sz w:val="24"/>
                <w:szCs w:val="24"/>
                <w:lang w:eastAsia="lv-LV"/>
              </w:rPr>
              <w:t xml:space="preserve"> </w:t>
            </w:r>
            <w:r w:rsidR="008C400D" w:rsidRPr="00A21F7B">
              <w:rPr>
                <w:rFonts w:ascii="Times New Roman" w:hAnsi="Times New Roman"/>
                <w:sz w:val="24"/>
                <w:szCs w:val="24"/>
                <w:lang w:eastAsia="lv-LV"/>
              </w:rPr>
              <w:t xml:space="preserve">pilda tām deleģētus vai ar pilnvarojumu nodotus valsts pārvaldes uzdevumus, neuzskata par nodokļa maksātājiem attiecībā uz darbībām vai darījumiem, kuros tās iesaistās valsts pārvaldes funkciju vai uzdevumu pildīšanā. Minētā panta desmitās daļas 1.punkts savukārt noteic, ka </w:t>
            </w:r>
            <w:r w:rsidR="008C400D" w:rsidRPr="00AF0F4C">
              <w:rPr>
                <w:rFonts w:ascii="Times New Roman" w:hAnsi="Times New Roman"/>
                <w:i/>
                <w:sz w:val="24"/>
                <w:szCs w:val="24"/>
                <w:lang w:eastAsia="lv-LV"/>
              </w:rPr>
              <w:t>jebkurā gadījumā publisku personu attiecībā uz šādiem darījumiem uzskata par nodokļa maksātāju, ja tā sniedz elektronisko sakaru pakalpojumus.</w:t>
            </w:r>
            <w:r w:rsidR="008C400D" w:rsidRPr="00A21F7B">
              <w:rPr>
                <w:rFonts w:ascii="Times New Roman" w:hAnsi="Times New Roman"/>
                <w:sz w:val="24"/>
                <w:szCs w:val="24"/>
                <w:lang w:eastAsia="lv-LV"/>
              </w:rPr>
              <w:t> Ja privātpersona pilda deleģētu uzdevumu, privātpersona darbojas publisko tiesību jomā.</w:t>
            </w:r>
            <w:r w:rsidR="008C400D">
              <w:rPr>
                <w:rFonts w:ascii="Times New Roman" w:hAnsi="Times New Roman"/>
                <w:sz w:val="24"/>
                <w:szCs w:val="24"/>
                <w:lang w:eastAsia="lv-LV"/>
              </w:rPr>
              <w:t xml:space="preserve"> Ņemot vērā, ka publisku personu saskaņā ar likumu uzskata par </w:t>
            </w:r>
            <w:r w:rsidR="008C400D">
              <w:rPr>
                <w:rFonts w:ascii="Times New Roman" w:hAnsi="Times New Roman"/>
                <w:sz w:val="24"/>
                <w:szCs w:val="24"/>
              </w:rPr>
              <w:t xml:space="preserve">PVN </w:t>
            </w:r>
            <w:r w:rsidR="008C400D">
              <w:rPr>
                <w:rFonts w:ascii="Times New Roman" w:hAnsi="Times New Roman"/>
                <w:sz w:val="24"/>
                <w:szCs w:val="24"/>
                <w:lang w:eastAsia="lv-LV"/>
              </w:rPr>
              <w:t>maksātāju, ja publiskā persona sniedz elektronisko sakaru pakalpojumus, tad šāds tiesiskais regulējums piemērojams arī privātpersonai</w:t>
            </w:r>
            <w:r w:rsidR="008C400D" w:rsidRPr="00FD5D2F">
              <w:rPr>
                <w:rFonts w:ascii="Times New Roman" w:hAnsi="Times New Roman"/>
                <w:sz w:val="24"/>
                <w:szCs w:val="24"/>
                <w:lang w:eastAsia="lv-LV"/>
              </w:rPr>
              <w:t xml:space="preserve">, kura saskaņā ar </w:t>
            </w:r>
            <w:hyperlink r:id="rId10" w:tgtFrame="_blank" w:history="1">
              <w:r w:rsidR="008C400D" w:rsidRPr="00FD5D2F">
                <w:rPr>
                  <w:rFonts w:ascii="Times New Roman" w:hAnsi="Times New Roman"/>
                  <w:sz w:val="24"/>
                  <w:szCs w:val="24"/>
                  <w:lang w:eastAsia="lv-LV"/>
                </w:rPr>
                <w:t>Valsts pārvaldes iekārtas likumu</w:t>
              </w:r>
            </w:hyperlink>
            <w:r w:rsidR="008C400D" w:rsidRPr="00FD5D2F">
              <w:rPr>
                <w:rFonts w:ascii="Times New Roman" w:hAnsi="Times New Roman"/>
                <w:sz w:val="24"/>
                <w:szCs w:val="24"/>
                <w:lang w:eastAsia="lv-LV"/>
              </w:rPr>
              <w:t xml:space="preserve"> </w:t>
            </w:r>
            <w:r w:rsidR="008C400D" w:rsidRPr="00A21F7B">
              <w:rPr>
                <w:rFonts w:ascii="Times New Roman" w:hAnsi="Times New Roman"/>
                <w:sz w:val="24"/>
                <w:szCs w:val="24"/>
                <w:lang w:eastAsia="lv-LV"/>
              </w:rPr>
              <w:t>pilda t</w:t>
            </w:r>
            <w:r w:rsidR="008C400D">
              <w:rPr>
                <w:rFonts w:ascii="Times New Roman" w:hAnsi="Times New Roman"/>
                <w:sz w:val="24"/>
                <w:szCs w:val="24"/>
                <w:lang w:eastAsia="lv-LV"/>
              </w:rPr>
              <w:t>ai</w:t>
            </w:r>
            <w:r w:rsidR="008C400D" w:rsidRPr="00A21F7B">
              <w:rPr>
                <w:rFonts w:ascii="Times New Roman" w:hAnsi="Times New Roman"/>
                <w:sz w:val="24"/>
                <w:szCs w:val="24"/>
                <w:lang w:eastAsia="lv-LV"/>
              </w:rPr>
              <w:t xml:space="preserve"> deleģētus</w:t>
            </w:r>
            <w:r w:rsidR="008C400D">
              <w:rPr>
                <w:rFonts w:ascii="Times New Roman" w:hAnsi="Times New Roman"/>
                <w:sz w:val="24"/>
                <w:szCs w:val="24"/>
                <w:lang w:eastAsia="lv-LV"/>
              </w:rPr>
              <w:t xml:space="preserve"> valsts pārvaldes uzdevumus.</w:t>
            </w:r>
          </w:p>
          <w:p w:rsidR="008C400D" w:rsidRPr="00A21F7B" w:rsidRDefault="008C400D" w:rsidP="008C400D">
            <w:pPr>
              <w:spacing w:after="0" w:line="240" w:lineRule="auto"/>
              <w:ind w:firstLine="709"/>
              <w:jc w:val="both"/>
              <w:rPr>
                <w:rFonts w:ascii="Times New Roman" w:hAnsi="Times New Roman"/>
                <w:sz w:val="24"/>
                <w:szCs w:val="24"/>
                <w:lang w:eastAsia="lv-LV"/>
              </w:rPr>
            </w:pPr>
            <w:r w:rsidRPr="00A21F7B">
              <w:rPr>
                <w:rFonts w:ascii="Times New Roman" w:hAnsi="Times New Roman"/>
                <w:sz w:val="24"/>
                <w:szCs w:val="24"/>
                <w:lang w:eastAsia="lv-LV"/>
              </w:rPr>
              <w:t>Saskaņā ar Elektronisko sakaru likuma 1.panta 9.punktu elektronisko sakaru pakalpojums ir pakalpojums, kuru parasti nodrošina par atlīdzību un kurš pilnīgi vai galvenokārt sastāv no signālu pārraidīšanas elektronisko sakaru tīklos. Saskaņā ar Elektronisko sakaru likuma 1.panta 11.punktu elektronisko sakaru tīkls ir pārraides sistēmas, komutācijas un maršrutēšanas iekārtas (tajā skaitā tīkla elementi, kas netiek izmantoti) un citi resursi, kas neatkarīgi no pārraidītās informācijas veida ļauj pārraidīt signālus, izmantojot vadus, radioviļņus, optiskos vai citus elektromagnētiskos līdzekļus tīklos, tajā skaitā: </w:t>
            </w:r>
          </w:p>
          <w:p w:rsidR="008C400D" w:rsidRPr="00A21F7B" w:rsidRDefault="008C400D" w:rsidP="008C400D">
            <w:pPr>
              <w:spacing w:after="0" w:line="240" w:lineRule="auto"/>
              <w:ind w:left="426"/>
              <w:jc w:val="both"/>
              <w:rPr>
                <w:rFonts w:ascii="Times New Roman" w:hAnsi="Times New Roman"/>
                <w:sz w:val="24"/>
                <w:szCs w:val="24"/>
                <w:lang w:eastAsia="lv-LV"/>
              </w:rPr>
            </w:pPr>
            <w:r w:rsidRPr="00A21F7B">
              <w:rPr>
                <w:rFonts w:ascii="Times New Roman" w:hAnsi="Times New Roman"/>
                <w:sz w:val="24"/>
                <w:szCs w:val="24"/>
                <w:lang w:eastAsia="lv-LV"/>
              </w:rPr>
              <w:t>a) satelītu tīklos, fiksētos tīklos (kanālu un pakešu komutācijas tīklos, ieskaitot internetu) un mobilos zemes elektronisko sakaru tīklos, </w:t>
            </w:r>
          </w:p>
          <w:p w:rsidR="008C400D" w:rsidRPr="00A21F7B" w:rsidRDefault="008C400D" w:rsidP="008C400D">
            <w:pPr>
              <w:spacing w:after="0" w:line="240" w:lineRule="auto"/>
              <w:ind w:left="426"/>
              <w:jc w:val="both"/>
              <w:rPr>
                <w:rFonts w:ascii="Times New Roman" w:hAnsi="Times New Roman"/>
                <w:sz w:val="24"/>
                <w:szCs w:val="24"/>
                <w:lang w:eastAsia="lv-LV"/>
              </w:rPr>
            </w:pPr>
            <w:r w:rsidRPr="00A21F7B">
              <w:rPr>
                <w:rFonts w:ascii="Times New Roman" w:hAnsi="Times New Roman"/>
                <w:sz w:val="24"/>
                <w:szCs w:val="24"/>
                <w:lang w:eastAsia="lv-LV"/>
              </w:rPr>
              <w:t>b) tīklos, kurus izmanto radio un televīzijas signāla izplatīšanai, </w:t>
            </w:r>
          </w:p>
          <w:p w:rsidR="008C400D" w:rsidRPr="00A21F7B" w:rsidRDefault="008C400D" w:rsidP="008C400D">
            <w:pPr>
              <w:spacing w:after="0" w:line="240" w:lineRule="auto"/>
              <w:ind w:left="426"/>
              <w:jc w:val="both"/>
              <w:rPr>
                <w:rFonts w:ascii="Times New Roman" w:hAnsi="Times New Roman"/>
                <w:sz w:val="24"/>
                <w:szCs w:val="24"/>
                <w:lang w:eastAsia="lv-LV"/>
              </w:rPr>
            </w:pPr>
            <w:r w:rsidRPr="00A21F7B">
              <w:rPr>
                <w:rFonts w:ascii="Times New Roman" w:hAnsi="Times New Roman"/>
                <w:sz w:val="24"/>
                <w:szCs w:val="24"/>
                <w:lang w:eastAsia="lv-LV"/>
              </w:rPr>
              <w:t>c) kabeļtelevīzijas un kabeļradio tīklos, elektrības kabeļu sistēmās, ciktāl tās ir izmantotas, lai pārraidītu signālus.</w:t>
            </w:r>
          </w:p>
          <w:p w:rsidR="008C400D" w:rsidRPr="00FD5D2F" w:rsidRDefault="008C400D" w:rsidP="008C400D">
            <w:pPr>
              <w:spacing w:after="0" w:line="240" w:lineRule="auto"/>
              <w:ind w:firstLine="720"/>
              <w:jc w:val="both"/>
              <w:rPr>
                <w:rFonts w:ascii="Times New Roman" w:hAnsi="Times New Roman"/>
                <w:sz w:val="24"/>
                <w:szCs w:val="24"/>
                <w:lang w:eastAsia="lv-LV"/>
              </w:rPr>
            </w:pPr>
            <w:r w:rsidRPr="00A21F7B">
              <w:rPr>
                <w:rFonts w:ascii="Times New Roman" w:hAnsi="Times New Roman"/>
                <w:sz w:val="24"/>
                <w:szCs w:val="24"/>
                <w:lang w:eastAsia="lv-LV"/>
              </w:rPr>
              <w:t>Savukārt publiskais elektronisko sakaru tīkls ir tāds elektronisko sakaru tīkls, ko izmanto elektronisko sakaru pakalpojumu nodrošināšanai (Elektronisko sakaru likuma 14.panta otrā daļa).</w:t>
            </w:r>
          </w:p>
          <w:p w:rsidR="008C400D" w:rsidRPr="00A21F7B" w:rsidRDefault="008C400D" w:rsidP="008C400D">
            <w:pPr>
              <w:spacing w:after="0" w:line="240" w:lineRule="auto"/>
              <w:ind w:firstLine="720"/>
              <w:jc w:val="both"/>
              <w:rPr>
                <w:rFonts w:ascii="Times New Roman" w:hAnsi="Times New Roman"/>
                <w:sz w:val="24"/>
                <w:szCs w:val="24"/>
                <w:lang w:eastAsia="lv-LV"/>
              </w:rPr>
            </w:pPr>
            <w:r w:rsidRPr="00A21F7B">
              <w:rPr>
                <w:rFonts w:ascii="Times New Roman" w:hAnsi="Times New Roman"/>
                <w:sz w:val="24"/>
                <w:szCs w:val="24"/>
                <w:lang w:eastAsia="lv-LV"/>
              </w:rPr>
              <w:t>LVRTC sniegtie uzticamības</w:t>
            </w:r>
            <w:r>
              <w:rPr>
                <w:rFonts w:ascii="Times New Roman" w:hAnsi="Times New Roman"/>
                <w:sz w:val="24"/>
                <w:szCs w:val="24"/>
                <w:lang w:eastAsia="lv-LV"/>
              </w:rPr>
              <w:t xml:space="preserve"> (sertifikācijas)</w:t>
            </w:r>
            <w:r w:rsidRPr="00A21F7B">
              <w:rPr>
                <w:rFonts w:ascii="Times New Roman" w:hAnsi="Times New Roman"/>
                <w:sz w:val="24"/>
                <w:szCs w:val="24"/>
                <w:lang w:eastAsia="lv-LV"/>
              </w:rPr>
              <w:t xml:space="preserve"> pakalpojumi (piemēram, sertifikātu izsniegšana, anulēšana</w:t>
            </w:r>
            <w:r>
              <w:rPr>
                <w:rFonts w:ascii="Times New Roman" w:hAnsi="Times New Roman"/>
                <w:sz w:val="24"/>
                <w:szCs w:val="24"/>
                <w:lang w:eastAsia="lv-LV"/>
              </w:rPr>
              <w:t>, statusa pārbaude,</w:t>
            </w:r>
            <w:r w:rsidRPr="00A21F7B">
              <w:rPr>
                <w:rFonts w:ascii="Times New Roman" w:hAnsi="Times New Roman"/>
                <w:sz w:val="24"/>
                <w:szCs w:val="24"/>
                <w:lang w:eastAsia="lv-LV"/>
              </w:rPr>
              <w:t xml:space="preserve"> u.tml.):</w:t>
            </w:r>
          </w:p>
          <w:p w:rsidR="008C400D" w:rsidRPr="00A21F7B" w:rsidRDefault="008C400D" w:rsidP="008C400D">
            <w:pPr>
              <w:spacing w:after="0" w:line="240" w:lineRule="auto"/>
              <w:ind w:firstLine="426"/>
              <w:jc w:val="both"/>
              <w:rPr>
                <w:rFonts w:ascii="Times New Roman" w:hAnsi="Times New Roman"/>
                <w:sz w:val="24"/>
                <w:szCs w:val="24"/>
                <w:lang w:eastAsia="lv-LV"/>
              </w:rPr>
            </w:pPr>
            <w:r w:rsidRPr="00FD5D2F">
              <w:rPr>
                <w:rFonts w:ascii="Times New Roman" w:hAnsi="Times New Roman"/>
                <w:sz w:val="24"/>
                <w:szCs w:val="24"/>
                <w:lang w:eastAsia="lv-LV"/>
              </w:rPr>
              <w:t>1)</w:t>
            </w:r>
            <w:r w:rsidRPr="00A21F7B">
              <w:rPr>
                <w:rFonts w:ascii="Times New Roman" w:hAnsi="Times New Roman"/>
                <w:sz w:val="24"/>
                <w:szCs w:val="24"/>
                <w:lang w:eastAsia="lv-LV"/>
              </w:rPr>
              <w:t xml:space="preserve">  parasti tiek sniegti par </w:t>
            </w:r>
            <w:r>
              <w:rPr>
                <w:rFonts w:ascii="Times New Roman" w:hAnsi="Times New Roman"/>
                <w:sz w:val="24"/>
                <w:szCs w:val="24"/>
                <w:lang w:eastAsia="lv-LV"/>
              </w:rPr>
              <w:t>atlīdzību</w:t>
            </w:r>
            <w:r w:rsidRPr="00A21F7B">
              <w:rPr>
                <w:rFonts w:ascii="Times New Roman" w:hAnsi="Times New Roman"/>
                <w:sz w:val="24"/>
                <w:szCs w:val="24"/>
                <w:lang w:eastAsia="lv-LV"/>
              </w:rPr>
              <w:t xml:space="preserve"> - valsts deleģējumā paredzētos</w:t>
            </w:r>
            <w:r>
              <w:rPr>
                <w:rFonts w:ascii="Times New Roman" w:hAnsi="Times New Roman"/>
                <w:sz w:val="24"/>
                <w:szCs w:val="24"/>
                <w:lang w:eastAsia="lv-LV"/>
              </w:rPr>
              <w:t xml:space="preserve"> uzticamības</w:t>
            </w:r>
            <w:r w:rsidRPr="00A21F7B">
              <w:rPr>
                <w:rFonts w:ascii="Times New Roman" w:hAnsi="Times New Roman"/>
                <w:sz w:val="24"/>
                <w:szCs w:val="24"/>
                <w:lang w:eastAsia="lv-LV"/>
              </w:rPr>
              <w:t xml:space="preserve"> </w:t>
            </w:r>
            <w:r>
              <w:rPr>
                <w:rFonts w:ascii="Times New Roman" w:hAnsi="Times New Roman"/>
                <w:sz w:val="24"/>
                <w:szCs w:val="24"/>
                <w:lang w:eastAsia="lv-LV"/>
              </w:rPr>
              <w:t>(</w:t>
            </w:r>
            <w:r w:rsidRPr="00A21F7B">
              <w:rPr>
                <w:rFonts w:ascii="Times New Roman" w:hAnsi="Times New Roman"/>
                <w:sz w:val="24"/>
                <w:szCs w:val="24"/>
                <w:lang w:eastAsia="lv-LV"/>
              </w:rPr>
              <w:t>sertifikācijas</w:t>
            </w:r>
            <w:r>
              <w:rPr>
                <w:rFonts w:ascii="Times New Roman" w:hAnsi="Times New Roman"/>
                <w:sz w:val="24"/>
                <w:szCs w:val="24"/>
                <w:lang w:eastAsia="lv-LV"/>
              </w:rPr>
              <w:t>)</w:t>
            </w:r>
            <w:r w:rsidRPr="00A21F7B">
              <w:rPr>
                <w:rFonts w:ascii="Times New Roman" w:hAnsi="Times New Roman"/>
                <w:sz w:val="24"/>
                <w:szCs w:val="24"/>
                <w:lang w:eastAsia="lv-LV"/>
              </w:rPr>
              <w:t xml:space="preserve"> pakalpojumus LVRTC sniedz saskaņā ar noslēgto deleģējuma līgums starp LVRTC un </w:t>
            </w:r>
            <w:r w:rsidRPr="00FD5D2F">
              <w:rPr>
                <w:rFonts w:ascii="Times New Roman" w:hAnsi="Times New Roman"/>
                <w:sz w:val="24"/>
                <w:szCs w:val="24"/>
                <w:lang w:eastAsia="lv-LV"/>
              </w:rPr>
              <w:t>Pilsonības un migrācijas lietu pārvaldi (turpmāk –</w:t>
            </w:r>
            <w:r>
              <w:rPr>
                <w:rFonts w:ascii="Times New Roman" w:hAnsi="Times New Roman"/>
                <w:sz w:val="24"/>
                <w:szCs w:val="24"/>
                <w:lang w:eastAsia="lv-LV"/>
              </w:rPr>
              <w:t xml:space="preserve"> </w:t>
            </w:r>
            <w:r w:rsidRPr="00A21F7B">
              <w:rPr>
                <w:rFonts w:ascii="Times New Roman" w:hAnsi="Times New Roman"/>
                <w:sz w:val="24"/>
                <w:szCs w:val="24"/>
                <w:lang w:eastAsia="lv-LV"/>
              </w:rPr>
              <w:t>PMLP</w:t>
            </w:r>
            <w:r w:rsidRPr="00FD5D2F">
              <w:rPr>
                <w:rFonts w:ascii="Times New Roman" w:hAnsi="Times New Roman"/>
                <w:sz w:val="24"/>
                <w:szCs w:val="24"/>
                <w:lang w:eastAsia="lv-LV"/>
              </w:rPr>
              <w:t>)</w:t>
            </w:r>
            <w:r w:rsidRPr="00A21F7B">
              <w:rPr>
                <w:rFonts w:ascii="Times New Roman" w:hAnsi="Times New Roman"/>
                <w:sz w:val="24"/>
                <w:szCs w:val="24"/>
                <w:lang w:eastAsia="lv-LV"/>
              </w:rPr>
              <w:t>, uz kā pamata LVRTC saņem maksu par pakalpojumu sniegšanu no PMLP;</w:t>
            </w:r>
          </w:p>
          <w:p w:rsidR="008C400D" w:rsidRPr="00FD5D2F" w:rsidRDefault="008C400D" w:rsidP="008C400D">
            <w:pPr>
              <w:spacing w:after="0" w:line="240" w:lineRule="auto"/>
              <w:ind w:left="426"/>
              <w:jc w:val="both"/>
              <w:rPr>
                <w:rFonts w:ascii="Times New Roman" w:hAnsi="Times New Roman"/>
                <w:sz w:val="24"/>
                <w:szCs w:val="24"/>
                <w:lang w:eastAsia="lv-LV"/>
              </w:rPr>
            </w:pPr>
            <w:r w:rsidRPr="00FD5D2F">
              <w:rPr>
                <w:rFonts w:ascii="Times New Roman" w:hAnsi="Times New Roman"/>
                <w:sz w:val="24"/>
                <w:szCs w:val="24"/>
                <w:lang w:eastAsia="lv-LV"/>
              </w:rPr>
              <w:t>2)</w:t>
            </w:r>
            <w:r w:rsidRPr="00A21F7B">
              <w:rPr>
                <w:rFonts w:ascii="Times New Roman" w:hAnsi="Times New Roman"/>
                <w:sz w:val="24"/>
                <w:szCs w:val="24"/>
                <w:lang w:eastAsia="lv-LV"/>
              </w:rPr>
              <w:t>  ir publiski pieejami (nepastāv īpaši ierobežoj</w:t>
            </w:r>
            <w:r w:rsidRPr="00FD5D2F">
              <w:rPr>
                <w:rFonts w:ascii="Times New Roman" w:hAnsi="Times New Roman"/>
                <w:sz w:val="24"/>
                <w:szCs w:val="24"/>
                <w:lang w:eastAsia="lv-LV"/>
              </w:rPr>
              <w:t>umi šo pakalpojumu saņemšanai);</w:t>
            </w:r>
          </w:p>
          <w:p w:rsidR="008C400D" w:rsidRPr="00FD5D2F" w:rsidRDefault="008C400D" w:rsidP="008C400D">
            <w:pPr>
              <w:spacing w:after="0" w:line="240" w:lineRule="auto"/>
              <w:ind w:firstLine="426"/>
              <w:jc w:val="both"/>
              <w:rPr>
                <w:rFonts w:ascii="Times New Roman" w:hAnsi="Times New Roman"/>
                <w:sz w:val="24"/>
                <w:szCs w:val="24"/>
                <w:lang w:eastAsia="lv-LV"/>
              </w:rPr>
            </w:pPr>
            <w:r w:rsidRPr="00FD5D2F">
              <w:rPr>
                <w:rFonts w:ascii="Times New Roman" w:hAnsi="Times New Roman"/>
                <w:sz w:val="24"/>
                <w:szCs w:val="24"/>
                <w:lang w:eastAsia="lv-LV"/>
              </w:rPr>
              <w:t>3)</w:t>
            </w:r>
            <w:r w:rsidRPr="00A21F7B">
              <w:rPr>
                <w:rFonts w:ascii="Times New Roman" w:hAnsi="Times New Roman"/>
                <w:sz w:val="24"/>
                <w:szCs w:val="24"/>
                <w:lang w:eastAsia="lv-LV"/>
              </w:rPr>
              <w:t>  galvenokārt sastāv no signālu pārraidīšanas elektronisko sakaru tīklos (pakalpojumu pamatā ir cilvēka veikta manuāla darbība, piemēram, ieraksta veikšana datu bāzē, un signāla, kas satur šo ierakstu, pārraidīšana elektronisko sakaru tīklā. Pakalpojumu pamatā ir infrastruktūra, kas ietver elektronisko sakaru tīklu, tādēļ pakalpojumu būtisk</w:t>
            </w:r>
            <w:r>
              <w:rPr>
                <w:rFonts w:ascii="Times New Roman" w:hAnsi="Times New Roman"/>
                <w:sz w:val="24"/>
                <w:szCs w:val="24"/>
                <w:lang w:eastAsia="lv-LV"/>
              </w:rPr>
              <w:t>u</w:t>
            </w:r>
            <w:r w:rsidRPr="00A21F7B">
              <w:rPr>
                <w:rFonts w:ascii="Times New Roman" w:hAnsi="Times New Roman"/>
                <w:sz w:val="24"/>
                <w:szCs w:val="24"/>
                <w:lang w:eastAsia="lv-LV"/>
              </w:rPr>
              <w:t xml:space="preserve"> daļu veido signāla pārraidīšana no vienas iekārtas uz otru</w:t>
            </w:r>
            <w:r w:rsidR="004D5F8A">
              <w:rPr>
                <w:rFonts w:ascii="Times New Roman" w:hAnsi="Times New Roman"/>
                <w:sz w:val="24"/>
                <w:szCs w:val="24"/>
                <w:lang w:eastAsia="lv-LV"/>
              </w:rPr>
              <w:t>)</w:t>
            </w:r>
            <w:r w:rsidRPr="00A21F7B">
              <w:rPr>
                <w:rFonts w:ascii="Times New Roman" w:hAnsi="Times New Roman"/>
                <w:sz w:val="24"/>
                <w:szCs w:val="24"/>
                <w:lang w:eastAsia="lv-LV"/>
              </w:rPr>
              <w:t>.</w:t>
            </w:r>
          </w:p>
          <w:p w:rsidR="008C400D" w:rsidRDefault="008C400D" w:rsidP="008C400D">
            <w:pPr>
              <w:spacing w:after="0" w:line="240" w:lineRule="auto"/>
              <w:ind w:firstLine="720"/>
              <w:jc w:val="both"/>
              <w:rPr>
                <w:rFonts w:ascii="Times New Roman" w:hAnsi="Times New Roman"/>
                <w:sz w:val="24"/>
                <w:szCs w:val="24"/>
                <w:lang w:eastAsia="lv-LV"/>
              </w:rPr>
            </w:pPr>
            <w:r w:rsidRPr="00964B07">
              <w:rPr>
                <w:rFonts w:ascii="Times New Roman" w:eastAsia="Times New Roman" w:hAnsi="Times New Roman"/>
                <w:sz w:val="24"/>
                <w:szCs w:val="24"/>
                <w:lang w:eastAsia="lv-LV"/>
              </w:rPr>
              <w:t>Izskatot Pievienotās vērtības nodokļa likuma 3.panta 10.daļ</w:t>
            </w:r>
            <w:r>
              <w:rPr>
                <w:rFonts w:ascii="Times New Roman" w:eastAsia="Times New Roman" w:hAnsi="Times New Roman"/>
                <w:sz w:val="24"/>
                <w:szCs w:val="24"/>
                <w:lang w:eastAsia="lv-LV"/>
              </w:rPr>
              <w:t>as 1.punktu</w:t>
            </w:r>
            <w:r w:rsidRPr="00FD5D2F">
              <w:rPr>
                <w:rFonts w:ascii="Times New Roman" w:eastAsia="Times New Roman" w:hAnsi="Times New Roman"/>
                <w:sz w:val="24"/>
                <w:szCs w:val="24"/>
                <w:lang w:eastAsia="lv-LV"/>
              </w:rPr>
              <w:t xml:space="preserve"> kopsakarā ar Elektronisko sakaru likumu,</w:t>
            </w:r>
            <w:r w:rsidRPr="00964B0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secināms, ka </w:t>
            </w:r>
            <w:r w:rsidRPr="00964B07">
              <w:rPr>
                <w:rFonts w:ascii="Times New Roman" w:eastAsia="Times New Roman" w:hAnsi="Times New Roman"/>
                <w:sz w:val="24"/>
                <w:szCs w:val="24"/>
                <w:lang w:eastAsia="lv-LV"/>
              </w:rPr>
              <w:t>attiecībā uz LVRTC</w:t>
            </w:r>
            <w:r>
              <w:rPr>
                <w:rFonts w:ascii="Times New Roman" w:eastAsia="Times New Roman" w:hAnsi="Times New Roman"/>
                <w:sz w:val="24"/>
                <w:szCs w:val="24"/>
                <w:lang w:eastAsia="lv-LV"/>
              </w:rPr>
              <w:t xml:space="preserve"> tā sniegtie</w:t>
            </w:r>
            <w:r w:rsidRPr="00964B07">
              <w:rPr>
                <w:rFonts w:ascii="Times New Roman" w:eastAsia="Times New Roman" w:hAnsi="Times New Roman"/>
                <w:sz w:val="24"/>
                <w:szCs w:val="24"/>
                <w:lang w:eastAsia="lv-LV"/>
              </w:rPr>
              <w:t xml:space="preserve"> sertifikācijas (uzticamības) pakalpojumi ir </w:t>
            </w:r>
            <w:r w:rsidRPr="00FD5D2F">
              <w:rPr>
                <w:rFonts w:ascii="Times New Roman" w:eastAsia="Times New Roman" w:hAnsi="Times New Roman"/>
                <w:sz w:val="24"/>
                <w:szCs w:val="24"/>
                <w:lang w:eastAsia="lv-LV"/>
              </w:rPr>
              <w:t>elektronisko sakaru pakalpojumi, līdz ar to LVRTC, kā privātpersona, kas darbojas publisko tiesību jomā</w:t>
            </w:r>
            <w:r w:rsidR="004D5F8A">
              <w:rPr>
                <w:rFonts w:ascii="Times New Roman" w:eastAsia="Times New Roman" w:hAnsi="Times New Roman"/>
                <w:sz w:val="24"/>
                <w:szCs w:val="24"/>
                <w:lang w:eastAsia="lv-LV"/>
              </w:rPr>
              <w:t>,</w:t>
            </w:r>
            <w:r w:rsidRPr="00FD5D2F">
              <w:rPr>
                <w:rFonts w:ascii="Times New Roman" w:eastAsia="Times New Roman" w:hAnsi="Times New Roman"/>
                <w:sz w:val="24"/>
                <w:szCs w:val="24"/>
                <w:lang w:eastAsia="lv-LV"/>
              </w:rPr>
              <w:t xml:space="preserve"> </w:t>
            </w:r>
            <w:r w:rsidRPr="00A21F7B">
              <w:rPr>
                <w:rFonts w:ascii="Times New Roman" w:hAnsi="Times New Roman"/>
                <w:sz w:val="24"/>
                <w:szCs w:val="24"/>
                <w:lang w:eastAsia="lv-LV"/>
              </w:rPr>
              <w:t>pild</w:t>
            </w:r>
            <w:r w:rsidRPr="00FD5D2F">
              <w:rPr>
                <w:rFonts w:ascii="Times New Roman" w:hAnsi="Times New Roman"/>
                <w:sz w:val="24"/>
                <w:szCs w:val="24"/>
                <w:lang w:eastAsia="lv-LV"/>
              </w:rPr>
              <w:t>ot</w:t>
            </w:r>
            <w:r w:rsidRPr="00A21F7B">
              <w:rPr>
                <w:rFonts w:ascii="Times New Roman" w:hAnsi="Times New Roman"/>
                <w:sz w:val="24"/>
                <w:szCs w:val="24"/>
                <w:lang w:eastAsia="lv-LV"/>
              </w:rPr>
              <w:t xml:space="preserve"> deleģētu uzdevumu, </w:t>
            </w:r>
            <w:r w:rsidRPr="00FD5D2F">
              <w:rPr>
                <w:rFonts w:ascii="Times New Roman" w:hAnsi="Times New Roman"/>
                <w:sz w:val="24"/>
                <w:szCs w:val="24"/>
                <w:lang w:eastAsia="lv-LV"/>
              </w:rPr>
              <w:t>uzskatāms par nodokļu maksātāju</w:t>
            </w:r>
            <w:r>
              <w:rPr>
                <w:rFonts w:ascii="Times New Roman" w:hAnsi="Times New Roman"/>
                <w:sz w:val="24"/>
                <w:szCs w:val="24"/>
                <w:lang w:eastAsia="lv-LV"/>
              </w:rPr>
              <w:t xml:space="preserve"> </w:t>
            </w:r>
            <w:r w:rsidRPr="00964B07">
              <w:rPr>
                <w:rFonts w:ascii="Times New Roman" w:eastAsia="Times New Roman" w:hAnsi="Times New Roman"/>
                <w:sz w:val="24"/>
                <w:szCs w:val="24"/>
                <w:lang w:eastAsia="lv-LV"/>
              </w:rPr>
              <w:t>Pievienotās vērtības nodokļa likuma</w:t>
            </w:r>
            <w:r>
              <w:rPr>
                <w:rFonts w:ascii="Times New Roman" w:eastAsia="Times New Roman" w:hAnsi="Times New Roman"/>
                <w:sz w:val="24"/>
                <w:szCs w:val="24"/>
                <w:lang w:eastAsia="lv-LV"/>
              </w:rPr>
              <w:t xml:space="preserve"> izpratnē</w:t>
            </w:r>
            <w:r w:rsidRPr="00FD5D2F">
              <w:rPr>
                <w:rFonts w:ascii="Times New Roman" w:hAnsi="Times New Roman"/>
                <w:sz w:val="24"/>
                <w:szCs w:val="24"/>
                <w:lang w:eastAsia="lv-LV"/>
              </w:rPr>
              <w:t xml:space="preserve"> un secinoši LVRTC </w:t>
            </w:r>
            <w:r>
              <w:rPr>
                <w:rFonts w:ascii="Times New Roman" w:hAnsi="Times New Roman"/>
                <w:sz w:val="24"/>
                <w:szCs w:val="24"/>
                <w:lang w:eastAsia="lv-LV"/>
              </w:rPr>
              <w:t xml:space="preserve">uzticamības (sertifikācijas) </w:t>
            </w:r>
            <w:r w:rsidRPr="00FD5D2F">
              <w:rPr>
                <w:rFonts w:ascii="Times New Roman" w:hAnsi="Times New Roman"/>
                <w:sz w:val="24"/>
                <w:szCs w:val="24"/>
                <w:lang w:eastAsia="lv-LV"/>
              </w:rPr>
              <w:t>pakalpojumiem</w:t>
            </w:r>
            <w:r>
              <w:rPr>
                <w:rFonts w:ascii="Times New Roman" w:hAnsi="Times New Roman"/>
                <w:sz w:val="24"/>
                <w:szCs w:val="24"/>
                <w:lang w:eastAsia="lv-LV"/>
              </w:rPr>
              <w:t xml:space="preserve"> ir</w:t>
            </w:r>
            <w:r w:rsidRPr="00FD5D2F">
              <w:rPr>
                <w:rFonts w:ascii="Times New Roman" w:hAnsi="Times New Roman"/>
                <w:sz w:val="24"/>
                <w:szCs w:val="24"/>
                <w:lang w:eastAsia="lv-LV"/>
              </w:rPr>
              <w:t xml:space="preserve"> piemērojams </w:t>
            </w:r>
            <w:r>
              <w:rPr>
                <w:rFonts w:ascii="Times New Roman" w:hAnsi="Times New Roman"/>
                <w:sz w:val="24"/>
                <w:szCs w:val="24"/>
              </w:rPr>
              <w:t>PVN</w:t>
            </w:r>
            <w:r w:rsidRPr="00FD5D2F">
              <w:rPr>
                <w:rFonts w:ascii="Times New Roman" w:hAnsi="Times New Roman"/>
                <w:sz w:val="24"/>
                <w:szCs w:val="24"/>
                <w:lang w:eastAsia="lv-LV"/>
              </w:rPr>
              <w:t>.</w:t>
            </w:r>
            <w:r w:rsidR="00BC3AB4">
              <w:rPr>
                <w:rFonts w:ascii="Times New Roman" w:hAnsi="Times New Roman"/>
                <w:sz w:val="24"/>
                <w:szCs w:val="24"/>
                <w:lang w:eastAsia="lv-LV"/>
              </w:rPr>
              <w:t>”</w:t>
            </w:r>
          </w:p>
          <w:p w:rsidR="00BC3AB4" w:rsidRDefault="00BC3AB4" w:rsidP="008C400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Iekšlietu ministrija</w:t>
            </w:r>
            <w:r w:rsidR="00D26048">
              <w:rPr>
                <w:rFonts w:ascii="Times New Roman" w:hAnsi="Times New Roman"/>
                <w:sz w:val="24"/>
                <w:szCs w:val="24"/>
                <w:lang w:eastAsia="lv-LV"/>
              </w:rPr>
              <w:t>, pamatojoties uz VARAM sniegto skaidrojumu</w:t>
            </w:r>
            <w:r>
              <w:rPr>
                <w:rFonts w:ascii="Times New Roman" w:hAnsi="Times New Roman"/>
                <w:sz w:val="24"/>
                <w:szCs w:val="24"/>
                <w:lang w:eastAsia="lv-LV"/>
              </w:rPr>
              <w:t xml:space="preserve"> </w:t>
            </w:r>
            <w:r w:rsidR="00D26048">
              <w:rPr>
                <w:rFonts w:ascii="Times New Roman" w:hAnsi="Times New Roman"/>
                <w:sz w:val="24"/>
                <w:szCs w:val="24"/>
                <w:lang w:eastAsia="lv-LV"/>
              </w:rPr>
              <w:t xml:space="preserve">aprēķinos par LVRTC izmaksām ir piemērojusi </w:t>
            </w:r>
            <w:r>
              <w:rPr>
                <w:rFonts w:ascii="Times New Roman" w:hAnsi="Times New Roman"/>
                <w:sz w:val="24"/>
                <w:szCs w:val="24"/>
                <w:lang w:eastAsia="lv-LV"/>
              </w:rPr>
              <w:t>PVN</w:t>
            </w:r>
            <w:r w:rsidR="00AF0F4C">
              <w:rPr>
                <w:rFonts w:ascii="Times New Roman" w:hAnsi="Times New Roman"/>
                <w:sz w:val="24"/>
                <w:szCs w:val="24"/>
                <w:lang w:eastAsia="lv-LV"/>
              </w:rPr>
              <w:t xml:space="preserve"> pilnā apjomā</w:t>
            </w:r>
            <w:r>
              <w:rPr>
                <w:rFonts w:ascii="Times New Roman" w:hAnsi="Times New Roman"/>
                <w:sz w:val="24"/>
                <w:szCs w:val="24"/>
                <w:lang w:eastAsia="lv-LV"/>
              </w:rPr>
              <w:t xml:space="preserve">, </w:t>
            </w:r>
            <w:r w:rsidR="00F26847">
              <w:rPr>
                <w:rFonts w:ascii="Times New Roman" w:hAnsi="Times New Roman"/>
                <w:sz w:val="24"/>
                <w:szCs w:val="24"/>
                <w:lang w:eastAsia="lv-LV"/>
              </w:rPr>
              <w:t xml:space="preserve">jo </w:t>
            </w:r>
            <w:r>
              <w:rPr>
                <w:rFonts w:ascii="Times New Roman" w:hAnsi="Times New Roman"/>
                <w:sz w:val="24"/>
                <w:szCs w:val="24"/>
                <w:lang w:eastAsia="lv-LV"/>
              </w:rPr>
              <w:t xml:space="preserve">valsts pārvaldes deleģētu uzdevumu </w:t>
            </w:r>
            <w:r w:rsidR="009A7506">
              <w:rPr>
                <w:rFonts w:ascii="Times New Roman" w:hAnsi="Times New Roman"/>
                <w:sz w:val="24"/>
                <w:szCs w:val="24"/>
                <w:lang w:eastAsia="lv-LV"/>
              </w:rPr>
              <w:t xml:space="preserve">pilda elektronisko sakaru pakalpojumu sniedzējs. </w:t>
            </w:r>
            <w:r w:rsidR="00AF0F4C">
              <w:rPr>
                <w:rFonts w:ascii="Times New Roman" w:hAnsi="Times New Roman"/>
                <w:sz w:val="24"/>
                <w:szCs w:val="24"/>
                <w:lang w:eastAsia="lv-LV"/>
              </w:rPr>
              <w:t>P</w:t>
            </w:r>
            <w:r w:rsidR="009A7506">
              <w:rPr>
                <w:rFonts w:ascii="Times New Roman" w:hAnsi="Times New Roman"/>
                <w:sz w:val="24"/>
                <w:szCs w:val="24"/>
                <w:lang w:eastAsia="lv-LV"/>
              </w:rPr>
              <w:t xml:space="preserve">ubliskai personai (PMLP) jāpiešķir </w:t>
            </w:r>
            <w:r w:rsidR="00D26048">
              <w:rPr>
                <w:rFonts w:ascii="Times New Roman" w:hAnsi="Times New Roman"/>
                <w:sz w:val="24"/>
                <w:szCs w:val="24"/>
                <w:lang w:eastAsia="lv-LV"/>
              </w:rPr>
              <w:t xml:space="preserve">privātpersonai – </w:t>
            </w:r>
            <w:r w:rsidR="009A7506">
              <w:rPr>
                <w:rFonts w:ascii="Times New Roman" w:hAnsi="Times New Roman"/>
                <w:sz w:val="24"/>
                <w:szCs w:val="24"/>
                <w:lang w:eastAsia="lv-LV"/>
              </w:rPr>
              <w:t xml:space="preserve">LVRTC dotācija, ieskaitot PVN, </w:t>
            </w:r>
            <w:r w:rsidR="00F26847">
              <w:rPr>
                <w:rFonts w:ascii="Times New Roman" w:hAnsi="Times New Roman"/>
                <w:sz w:val="24"/>
                <w:szCs w:val="24"/>
                <w:lang w:eastAsia="lv-LV"/>
              </w:rPr>
              <w:t xml:space="preserve">gan </w:t>
            </w:r>
            <w:r w:rsidR="009A7506">
              <w:rPr>
                <w:rFonts w:ascii="Times New Roman" w:hAnsi="Times New Roman"/>
                <w:sz w:val="24"/>
                <w:szCs w:val="24"/>
                <w:lang w:eastAsia="lv-LV"/>
              </w:rPr>
              <w:t xml:space="preserve">par visiem tiem </w:t>
            </w:r>
            <w:r w:rsidR="009A7506">
              <w:rPr>
                <w:rFonts w:ascii="Times New Roman" w:hAnsi="Times New Roman"/>
                <w:sz w:val="24"/>
                <w:szCs w:val="24"/>
                <w:lang w:eastAsia="lv-LV"/>
              </w:rPr>
              <w:lastRenderedPageBreak/>
              <w:t>pakalpojumiem vai preču piegādēm, ko LVRTC nenodrošina pats, bet par ko maksā pakalpojumu sniedzējiem un preču piegādātājiem</w:t>
            </w:r>
            <w:r w:rsidR="00F26847">
              <w:rPr>
                <w:rFonts w:ascii="Times New Roman" w:hAnsi="Times New Roman"/>
                <w:sz w:val="24"/>
                <w:szCs w:val="24"/>
                <w:lang w:eastAsia="lv-LV"/>
              </w:rPr>
              <w:t xml:space="preserve">, gan arī par </w:t>
            </w:r>
            <w:r w:rsidR="009A7506">
              <w:rPr>
                <w:rFonts w:ascii="Times New Roman" w:hAnsi="Times New Roman"/>
                <w:sz w:val="24"/>
                <w:szCs w:val="24"/>
                <w:lang w:eastAsia="lv-LV"/>
              </w:rPr>
              <w:t>darbīb</w:t>
            </w:r>
            <w:r w:rsidR="00F26847">
              <w:rPr>
                <w:rFonts w:ascii="Times New Roman" w:hAnsi="Times New Roman"/>
                <w:sz w:val="24"/>
                <w:szCs w:val="24"/>
                <w:lang w:eastAsia="lv-LV"/>
              </w:rPr>
              <w:t>ām</w:t>
            </w:r>
            <w:r w:rsidR="009A7506">
              <w:rPr>
                <w:rFonts w:ascii="Times New Roman" w:hAnsi="Times New Roman"/>
                <w:sz w:val="24"/>
                <w:szCs w:val="24"/>
                <w:lang w:eastAsia="lv-LV"/>
              </w:rPr>
              <w:t xml:space="preserve">, kuras veic pats LVRTC (piemēram, uzdevuma izpildē iesaistīto LVRTC nodarbināto atlīdzībai). </w:t>
            </w:r>
          </w:p>
          <w:p w:rsidR="00AF0F4C" w:rsidRDefault="00BC3AB4" w:rsidP="00AF0F4C">
            <w:pPr>
              <w:spacing w:after="0" w:line="240" w:lineRule="auto"/>
              <w:ind w:firstLine="720"/>
              <w:jc w:val="both"/>
              <w:rPr>
                <w:rFonts w:ascii="Times New Roman" w:hAnsi="Times New Roman"/>
                <w:sz w:val="24"/>
                <w:szCs w:val="24"/>
                <w:lang w:eastAsia="lv-LV"/>
              </w:rPr>
            </w:pPr>
            <w:r w:rsidRPr="00AF0F4C">
              <w:rPr>
                <w:rFonts w:ascii="Times New Roman" w:hAnsi="Times New Roman"/>
                <w:i/>
                <w:sz w:val="24"/>
                <w:szCs w:val="24"/>
                <w:lang w:eastAsia="lv-LV"/>
              </w:rPr>
              <w:t>Rīkojuma projekts</w:t>
            </w:r>
            <w:r w:rsidR="009A7506" w:rsidRPr="00AF0F4C">
              <w:rPr>
                <w:rFonts w:ascii="Times New Roman" w:hAnsi="Times New Roman"/>
                <w:i/>
                <w:sz w:val="24"/>
                <w:szCs w:val="24"/>
                <w:lang w:eastAsia="lv-LV"/>
              </w:rPr>
              <w:t xml:space="preserve"> paredz</w:t>
            </w:r>
            <w:r w:rsidR="009A7506">
              <w:rPr>
                <w:rFonts w:ascii="Times New Roman" w:hAnsi="Times New Roman"/>
                <w:sz w:val="24"/>
                <w:szCs w:val="24"/>
                <w:lang w:eastAsia="lv-LV"/>
              </w:rPr>
              <w:t>:</w:t>
            </w:r>
          </w:p>
          <w:p w:rsidR="00AF0F4C" w:rsidRPr="00AF0F4C" w:rsidRDefault="00AF0F4C" w:rsidP="00AF0F4C">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w:t>
            </w:r>
            <w:r w:rsidRPr="00AF0F4C">
              <w:rPr>
                <w:rFonts w:ascii="Times New Roman" w:hAnsi="Times New Roman"/>
                <w:sz w:val="24"/>
                <w:szCs w:val="24"/>
                <w:lang w:eastAsia="lv-LV"/>
              </w:rPr>
              <w:t>precizēt</w:t>
            </w:r>
            <w:r>
              <w:rPr>
                <w:rFonts w:ascii="Times New Roman" w:hAnsi="Times New Roman"/>
                <w:sz w:val="24"/>
                <w:szCs w:val="24"/>
                <w:lang w:eastAsia="lv-LV"/>
              </w:rPr>
              <w:t xml:space="preserve"> (palielināt)</w:t>
            </w:r>
            <w:r w:rsidRPr="00AF0F4C">
              <w:rPr>
                <w:rFonts w:ascii="Times New Roman" w:hAnsi="Times New Roman"/>
                <w:sz w:val="24"/>
                <w:szCs w:val="24"/>
                <w:lang w:eastAsia="lv-LV"/>
              </w:rPr>
              <w:t xml:space="preserve"> Iekšlietu ministrijas </w:t>
            </w:r>
            <w:r w:rsidR="006220E0" w:rsidRPr="00AF0F4C">
              <w:rPr>
                <w:rFonts w:ascii="Times New Roman" w:hAnsi="Times New Roman"/>
                <w:sz w:val="24"/>
                <w:szCs w:val="24"/>
                <w:lang w:eastAsia="lv-LV"/>
              </w:rPr>
              <w:t>budžeta apakšprogrammā 11.01.00 "Pilsonības un migrācijas lietu pārvalde</w:t>
            </w:r>
            <w:r w:rsidRPr="00AF0F4C">
              <w:rPr>
                <w:rFonts w:ascii="Times New Roman" w:hAnsi="Times New Roman"/>
                <w:sz w:val="24"/>
                <w:szCs w:val="24"/>
                <w:lang w:eastAsia="lv-LV"/>
              </w:rPr>
              <w:t>” ilgtermiņa saistību apjomu 2019.gada līdz 2023.gadam, palielinot izdevumus par sertifikācijas pakalpojumu nodrošināšanai nepieciešamo apjomu;</w:t>
            </w:r>
          </w:p>
          <w:p w:rsidR="006220E0" w:rsidRPr="00AF0F4C" w:rsidRDefault="00AF0F4C" w:rsidP="00AF0F4C">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w:t>
            </w:r>
            <w:r w:rsidRPr="00AF0F4C">
              <w:rPr>
                <w:rFonts w:ascii="Times New Roman" w:hAnsi="Times New Roman"/>
                <w:sz w:val="24"/>
                <w:szCs w:val="24"/>
                <w:lang w:eastAsia="lv-LV"/>
              </w:rPr>
              <w:t>precizēt valsts pamatbudžeta ieņēmumu no</w:t>
            </w:r>
            <w:r>
              <w:rPr>
                <w:rFonts w:ascii="Times New Roman" w:hAnsi="Times New Roman"/>
                <w:sz w:val="24"/>
                <w:szCs w:val="24"/>
                <w:lang w:eastAsia="lv-LV"/>
              </w:rPr>
              <w:t xml:space="preserve"> </w:t>
            </w:r>
            <w:r w:rsidR="006220E0" w:rsidRPr="00AF0F4C">
              <w:rPr>
                <w:rFonts w:ascii="Times New Roman" w:hAnsi="Times New Roman"/>
                <w:sz w:val="24"/>
                <w:szCs w:val="24"/>
                <w:lang w:eastAsia="lv-LV"/>
              </w:rPr>
              <w:t xml:space="preserve">valsts nodevas par personas apliecības izsniegšanu </w:t>
            </w:r>
            <w:r w:rsidRPr="00AF0F4C">
              <w:rPr>
                <w:rFonts w:ascii="Times New Roman" w:hAnsi="Times New Roman"/>
                <w:sz w:val="24"/>
                <w:szCs w:val="24"/>
                <w:lang w:eastAsia="lv-LV"/>
              </w:rPr>
              <w:t xml:space="preserve">no </w:t>
            </w:r>
            <w:r w:rsidR="006220E0" w:rsidRPr="00AF0F4C">
              <w:rPr>
                <w:rFonts w:ascii="Times New Roman" w:hAnsi="Times New Roman"/>
                <w:sz w:val="24"/>
                <w:szCs w:val="24"/>
                <w:lang w:eastAsia="lv-LV"/>
              </w:rPr>
              <w:t>2021.gad</w:t>
            </w:r>
            <w:r w:rsidRPr="00AF0F4C">
              <w:rPr>
                <w:rFonts w:ascii="Times New Roman" w:hAnsi="Times New Roman"/>
                <w:sz w:val="24"/>
                <w:szCs w:val="24"/>
                <w:lang w:eastAsia="lv-LV"/>
              </w:rPr>
              <w:t>a līdz 2023.gadam.</w:t>
            </w:r>
            <w:r w:rsidR="006220E0" w:rsidRPr="00AF0F4C">
              <w:rPr>
                <w:rFonts w:ascii="Times New Roman" w:hAnsi="Times New Roman"/>
                <w:sz w:val="24"/>
                <w:szCs w:val="24"/>
                <w:lang w:eastAsia="lv-LV"/>
              </w:rPr>
              <w:t xml:space="preserve"> </w:t>
            </w:r>
          </w:p>
          <w:p w:rsidR="00CF1566" w:rsidRDefault="00CF1566" w:rsidP="00CF1566">
            <w:pPr>
              <w:spacing w:after="0" w:line="240" w:lineRule="auto"/>
              <w:ind w:firstLine="720"/>
              <w:jc w:val="both"/>
              <w:rPr>
                <w:rFonts w:ascii="Times New Roman" w:hAnsi="Times New Roman"/>
                <w:sz w:val="24"/>
                <w:szCs w:val="24"/>
                <w:lang w:eastAsia="lv-LV"/>
              </w:rPr>
            </w:pPr>
            <w:r w:rsidRPr="00832B54">
              <w:rPr>
                <w:rFonts w:ascii="Times New Roman" w:hAnsi="Times New Roman"/>
                <w:i/>
                <w:sz w:val="24"/>
                <w:szCs w:val="24"/>
                <w:lang w:eastAsia="lv-LV"/>
              </w:rPr>
              <w:t>Ministru kabineta protokollēmuma projekts paredz</w:t>
            </w:r>
            <w:r>
              <w:rPr>
                <w:rFonts w:ascii="Times New Roman" w:hAnsi="Times New Roman"/>
                <w:sz w:val="24"/>
                <w:szCs w:val="24"/>
                <w:lang w:eastAsia="lv-LV"/>
              </w:rPr>
              <w:t>:</w:t>
            </w:r>
          </w:p>
          <w:p w:rsidR="001250F5" w:rsidRPr="00832B54" w:rsidRDefault="00832B54" w:rsidP="00832B5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a</w:t>
            </w:r>
            <w:r w:rsidR="001250F5" w:rsidRPr="00832B54">
              <w:rPr>
                <w:rFonts w:ascii="Times New Roman" w:hAnsi="Times New Roman"/>
                <w:sz w:val="24"/>
                <w:szCs w:val="24"/>
                <w:lang w:eastAsia="lv-LV"/>
              </w:rPr>
              <w:t xml:space="preserve">tbalstīt Iekšlietu ministrijas bāzes izdevumu 2019., 2020. un 2021. gadam un valsts budžeta ilgtermiņa saistību laikposmā no 2019. līdz 2023. gadam palielināšanu budžeta apakšprogrammā 11.01.00 “Pilsonības un migrācijas lietu pārvalde”, lai veiktu samaksu </w:t>
            </w:r>
            <w:r w:rsidR="009A7ADB">
              <w:rPr>
                <w:rFonts w:ascii="Times New Roman" w:hAnsi="Times New Roman"/>
                <w:sz w:val="24"/>
                <w:szCs w:val="24"/>
                <w:lang w:eastAsia="lv-LV"/>
              </w:rPr>
              <w:t xml:space="preserve">LVRTC </w:t>
            </w:r>
            <w:r w:rsidR="001250F5" w:rsidRPr="00832B54">
              <w:rPr>
                <w:rFonts w:ascii="Times New Roman" w:hAnsi="Times New Roman"/>
                <w:sz w:val="24"/>
                <w:szCs w:val="24"/>
                <w:lang w:eastAsia="lv-LV"/>
              </w:rPr>
              <w:t>par sertifikācijas pakalpojumiem</w:t>
            </w:r>
            <w:r>
              <w:rPr>
                <w:rFonts w:ascii="Times New Roman" w:hAnsi="Times New Roman"/>
                <w:sz w:val="24"/>
                <w:szCs w:val="24"/>
                <w:lang w:eastAsia="lv-LV"/>
              </w:rPr>
              <w:t>;</w:t>
            </w:r>
          </w:p>
          <w:p w:rsidR="001250F5" w:rsidRPr="00832B54" w:rsidRDefault="00832B54" w:rsidP="00832B5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l</w:t>
            </w:r>
            <w:r w:rsidR="001250F5" w:rsidRPr="00832B54">
              <w:rPr>
                <w:rFonts w:ascii="Times New Roman" w:hAnsi="Times New Roman"/>
                <w:sz w:val="24"/>
                <w:szCs w:val="24"/>
                <w:lang w:eastAsia="lv-LV"/>
              </w:rPr>
              <w:t>ai nodrošinātu bāzes izdevumu un valsts budžeta ilgtermiņa saistību palielināšanu</w:t>
            </w:r>
            <w:r>
              <w:rPr>
                <w:rFonts w:ascii="Times New Roman" w:hAnsi="Times New Roman"/>
                <w:sz w:val="24"/>
                <w:szCs w:val="24"/>
                <w:lang w:eastAsia="lv-LV"/>
              </w:rPr>
              <w:t>, paredzēts:</w:t>
            </w:r>
          </w:p>
          <w:p w:rsidR="00832B54" w:rsidRDefault="00832B54" w:rsidP="00832B54">
            <w:pPr>
              <w:spacing w:after="0" w:line="240" w:lineRule="auto"/>
              <w:ind w:firstLine="720"/>
              <w:jc w:val="both"/>
              <w:rPr>
                <w:rFonts w:ascii="Times New Roman" w:hAnsi="Times New Roman"/>
                <w:sz w:val="24"/>
                <w:szCs w:val="24"/>
                <w:lang w:eastAsia="lv-LV"/>
              </w:rPr>
            </w:pPr>
            <w:r>
              <w:rPr>
                <w:rFonts w:ascii="Times New Roman" w:hAnsi="Times New Roman" w:cs="Times New Roman"/>
                <w:sz w:val="24"/>
                <w:szCs w:val="24"/>
                <w:lang w:eastAsia="lv-LV"/>
              </w:rPr>
              <w:t>√</w:t>
            </w:r>
            <w:r>
              <w:rPr>
                <w:rFonts w:ascii="Times New Roman" w:hAnsi="Times New Roman"/>
                <w:sz w:val="24"/>
                <w:szCs w:val="24"/>
                <w:lang w:eastAsia="lv-LV"/>
              </w:rPr>
              <w:t xml:space="preserve"> pārdalīt </w:t>
            </w:r>
            <w:r w:rsidR="001250F5" w:rsidRPr="00832B54">
              <w:rPr>
                <w:rFonts w:ascii="Times New Roman" w:hAnsi="Times New Roman"/>
                <w:sz w:val="24"/>
                <w:szCs w:val="24"/>
                <w:lang w:eastAsia="lv-LV"/>
              </w:rPr>
              <w:t>resoru bāzes izdevumus</w:t>
            </w:r>
            <w:r>
              <w:rPr>
                <w:rFonts w:ascii="Times New Roman" w:hAnsi="Times New Roman"/>
                <w:sz w:val="24"/>
                <w:szCs w:val="24"/>
                <w:lang w:eastAsia="lv-LV"/>
              </w:rPr>
              <w:t>, kas tika izlietoti samaksai LVRTC līdz 2018.gada beigām;</w:t>
            </w:r>
          </w:p>
          <w:p w:rsidR="001250F5" w:rsidRPr="00832B54" w:rsidRDefault="00832B54" w:rsidP="00832B54">
            <w:pPr>
              <w:spacing w:after="0" w:line="240" w:lineRule="auto"/>
              <w:ind w:firstLine="720"/>
              <w:jc w:val="both"/>
              <w:rPr>
                <w:rFonts w:ascii="Times New Roman" w:hAnsi="Times New Roman"/>
                <w:sz w:val="24"/>
                <w:szCs w:val="24"/>
                <w:lang w:eastAsia="lv-LV"/>
              </w:rPr>
            </w:pPr>
            <w:r>
              <w:rPr>
                <w:rFonts w:ascii="Times New Roman" w:hAnsi="Times New Roman" w:cs="Times New Roman"/>
                <w:sz w:val="24"/>
                <w:szCs w:val="24"/>
                <w:lang w:eastAsia="lv-LV"/>
              </w:rPr>
              <w:t>√</w:t>
            </w:r>
            <w:r w:rsidR="001250F5" w:rsidRPr="00832B54">
              <w:rPr>
                <w:rFonts w:ascii="Times New Roman" w:hAnsi="Times New Roman"/>
                <w:sz w:val="24"/>
                <w:szCs w:val="24"/>
                <w:lang w:eastAsia="lv-LV"/>
              </w:rPr>
              <w:t xml:space="preserve"> attiecīgi samazināt budžeta programmai 02.00.00 “Līdzekļi neparedzētiem gadījumiem” plānoto finansējumu</w:t>
            </w:r>
            <w:r>
              <w:rPr>
                <w:rFonts w:ascii="Times New Roman" w:hAnsi="Times New Roman"/>
                <w:sz w:val="24"/>
                <w:szCs w:val="24"/>
                <w:lang w:eastAsia="lv-LV"/>
              </w:rPr>
              <w:t xml:space="preserve"> no</w:t>
            </w:r>
            <w:r w:rsidR="001250F5" w:rsidRPr="00832B54">
              <w:rPr>
                <w:rFonts w:ascii="Times New Roman" w:hAnsi="Times New Roman"/>
                <w:sz w:val="24"/>
                <w:szCs w:val="24"/>
                <w:lang w:eastAsia="lv-LV"/>
              </w:rPr>
              <w:t xml:space="preserve"> 2019.</w:t>
            </w:r>
            <w:r>
              <w:rPr>
                <w:rFonts w:ascii="Times New Roman" w:hAnsi="Times New Roman"/>
                <w:sz w:val="24"/>
                <w:szCs w:val="24"/>
                <w:lang w:eastAsia="lv-LV"/>
              </w:rPr>
              <w:t>gada līdz 2022.gadam;</w:t>
            </w:r>
            <w:r w:rsidR="001250F5" w:rsidRPr="00832B54">
              <w:rPr>
                <w:rFonts w:ascii="Times New Roman" w:hAnsi="Times New Roman"/>
                <w:sz w:val="24"/>
                <w:szCs w:val="24"/>
                <w:lang w:eastAsia="lv-LV"/>
              </w:rPr>
              <w:t xml:space="preserve"> </w:t>
            </w:r>
          </w:p>
          <w:p w:rsidR="001250F5" w:rsidRPr="00832B54" w:rsidRDefault="00832B54" w:rsidP="00832B54">
            <w:pPr>
              <w:spacing w:after="0" w:line="240" w:lineRule="auto"/>
              <w:ind w:firstLine="720"/>
              <w:jc w:val="both"/>
              <w:rPr>
                <w:rFonts w:ascii="Times New Roman" w:hAnsi="Times New Roman"/>
                <w:sz w:val="24"/>
                <w:szCs w:val="24"/>
                <w:lang w:eastAsia="lv-LV"/>
              </w:rPr>
            </w:pPr>
            <w:r>
              <w:rPr>
                <w:rFonts w:ascii="Times New Roman" w:hAnsi="Times New Roman" w:cs="Times New Roman"/>
                <w:sz w:val="24"/>
                <w:szCs w:val="24"/>
                <w:lang w:eastAsia="lv-LV"/>
              </w:rPr>
              <w:t>√</w:t>
            </w:r>
            <w:r>
              <w:rPr>
                <w:rFonts w:ascii="Times New Roman" w:hAnsi="Times New Roman"/>
                <w:sz w:val="24"/>
                <w:szCs w:val="24"/>
                <w:lang w:eastAsia="lv-LV"/>
              </w:rPr>
              <w:t xml:space="preserve"> </w:t>
            </w:r>
            <w:r w:rsidR="001250F5" w:rsidRPr="00832B54">
              <w:rPr>
                <w:rFonts w:ascii="Times New Roman" w:hAnsi="Times New Roman"/>
                <w:sz w:val="24"/>
                <w:szCs w:val="24"/>
                <w:lang w:eastAsia="lv-LV"/>
              </w:rPr>
              <w:t>palielināt valsts pamatbudžeta nenodokļu prognozi un valsts pamatbudžetā iemaksājamās valsts nodevas un citus maksājumus no valsts institūciju sniegtajiem pakalpojumiem, paredzot</w:t>
            </w:r>
            <w:r>
              <w:rPr>
                <w:rFonts w:ascii="Times New Roman" w:hAnsi="Times New Roman"/>
                <w:sz w:val="24"/>
                <w:szCs w:val="24"/>
                <w:lang w:eastAsia="lv-LV"/>
              </w:rPr>
              <w:t xml:space="preserve"> papildu </w:t>
            </w:r>
            <w:r w:rsidR="001250F5" w:rsidRPr="00832B54">
              <w:rPr>
                <w:rFonts w:ascii="Times New Roman" w:hAnsi="Times New Roman"/>
                <w:sz w:val="24"/>
                <w:szCs w:val="24"/>
                <w:lang w:eastAsia="lv-LV"/>
              </w:rPr>
              <w:t xml:space="preserve"> ieņēmumus no valsts nodevas par personas apliecības izsniegšanu </w:t>
            </w:r>
            <w:r>
              <w:rPr>
                <w:rFonts w:ascii="Times New Roman" w:hAnsi="Times New Roman"/>
                <w:sz w:val="24"/>
                <w:szCs w:val="24"/>
                <w:lang w:eastAsia="lv-LV"/>
              </w:rPr>
              <w:t xml:space="preserve">no </w:t>
            </w:r>
            <w:r w:rsidR="001250F5" w:rsidRPr="00832B54">
              <w:rPr>
                <w:rFonts w:ascii="Times New Roman" w:hAnsi="Times New Roman"/>
                <w:sz w:val="24"/>
                <w:szCs w:val="24"/>
                <w:lang w:eastAsia="lv-LV"/>
              </w:rPr>
              <w:t>2021. gad</w:t>
            </w:r>
            <w:r>
              <w:rPr>
                <w:rFonts w:ascii="Times New Roman" w:hAnsi="Times New Roman"/>
                <w:sz w:val="24"/>
                <w:szCs w:val="24"/>
                <w:lang w:eastAsia="lv-LV"/>
              </w:rPr>
              <w:t>a līdz 2023.gadam</w:t>
            </w:r>
            <w:r w:rsidR="000D1297">
              <w:rPr>
                <w:rFonts w:ascii="Times New Roman" w:hAnsi="Times New Roman"/>
                <w:sz w:val="24"/>
                <w:szCs w:val="24"/>
                <w:lang w:eastAsia="lv-LV"/>
              </w:rPr>
              <w:t xml:space="preserve"> (</w:t>
            </w:r>
            <w:r w:rsidR="000D1297" w:rsidRPr="00E237E4">
              <w:rPr>
                <w:rFonts w:ascii="Times New Roman" w:hAnsi="Times New Roman"/>
                <w:sz w:val="24"/>
                <w:szCs w:val="24"/>
                <w:lang w:eastAsia="lv-LV"/>
              </w:rPr>
              <w:t>ieņēmumu palielinājums tiek plānots, nevis uz valsts nodevas apmēra palielināšanas rēķina, bet uz  eID kartes lietotāju skaita pieaugumu, nosakot eID par obligātu (prioritāru) personu apliecinošu dokumentu)</w:t>
            </w:r>
            <w:r>
              <w:rPr>
                <w:rFonts w:ascii="Times New Roman" w:hAnsi="Times New Roman"/>
                <w:sz w:val="24"/>
                <w:szCs w:val="24"/>
                <w:lang w:eastAsia="lv-LV"/>
              </w:rPr>
              <w:t>;</w:t>
            </w:r>
            <w:r w:rsidR="001250F5" w:rsidRPr="00832B54">
              <w:rPr>
                <w:rFonts w:ascii="Times New Roman" w:hAnsi="Times New Roman"/>
                <w:sz w:val="24"/>
                <w:szCs w:val="24"/>
                <w:lang w:eastAsia="lv-LV"/>
              </w:rPr>
              <w:t xml:space="preserve">  </w:t>
            </w:r>
          </w:p>
          <w:p w:rsidR="001250F5" w:rsidRDefault="00832B54" w:rsidP="00832B54">
            <w:pPr>
              <w:spacing w:after="0" w:line="240" w:lineRule="auto"/>
              <w:ind w:firstLine="720"/>
              <w:jc w:val="both"/>
              <w:rPr>
                <w:rFonts w:ascii="Times New Roman" w:hAnsi="Times New Roman"/>
                <w:sz w:val="24"/>
                <w:szCs w:val="24"/>
                <w:lang w:eastAsia="lv-LV"/>
              </w:rPr>
            </w:pPr>
            <w:r>
              <w:rPr>
                <w:rFonts w:ascii="Times New Roman" w:hAnsi="Times New Roman" w:cs="Times New Roman"/>
                <w:sz w:val="24"/>
                <w:szCs w:val="24"/>
                <w:lang w:eastAsia="lv-LV"/>
              </w:rPr>
              <w:t>√</w:t>
            </w:r>
            <w:r w:rsidR="001250F5" w:rsidRPr="00832B54">
              <w:rPr>
                <w:rFonts w:ascii="Times New Roman" w:hAnsi="Times New Roman"/>
                <w:sz w:val="24"/>
                <w:szCs w:val="24"/>
                <w:lang w:eastAsia="lv-LV"/>
              </w:rPr>
              <w:t xml:space="preserve"> </w:t>
            </w:r>
            <w:r>
              <w:rPr>
                <w:rFonts w:ascii="Times New Roman" w:hAnsi="Times New Roman"/>
                <w:sz w:val="24"/>
                <w:szCs w:val="24"/>
                <w:lang w:eastAsia="lv-LV"/>
              </w:rPr>
              <w:t xml:space="preserve">uzdevumu PMLP </w:t>
            </w:r>
            <w:r w:rsidR="001250F5" w:rsidRPr="00832B54">
              <w:rPr>
                <w:rFonts w:ascii="Times New Roman" w:hAnsi="Times New Roman"/>
                <w:sz w:val="24"/>
                <w:szCs w:val="24"/>
                <w:lang w:eastAsia="lv-LV"/>
              </w:rPr>
              <w:t xml:space="preserve">normatīvajos aktos valsts pārvaldes uzdevuma deleģēšanas jomā noteiktajā kārtībā noslēgt vienošanos pie valsts pārvaldes uzdevuma deleģēšanas līguma ar </w:t>
            </w:r>
            <w:r>
              <w:rPr>
                <w:rFonts w:ascii="Times New Roman" w:hAnsi="Times New Roman"/>
                <w:sz w:val="24"/>
                <w:szCs w:val="24"/>
                <w:lang w:eastAsia="lv-LV"/>
              </w:rPr>
              <w:t xml:space="preserve">LVRTC </w:t>
            </w:r>
            <w:r w:rsidR="001250F5" w:rsidRPr="00832B54">
              <w:rPr>
                <w:rFonts w:ascii="Times New Roman" w:hAnsi="Times New Roman"/>
                <w:sz w:val="24"/>
                <w:szCs w:val="24"/>
                <w:lang w:eastAsia="lv-LV"/>
              </w:rPr>
              <w:t>par sertifikācijas pakalpojumiem laikposmam no 2019.gada 1.janvāra līdz 2023.gada 31.decembrim</w:t>
            </w:r>
          </w:p>
          <w:p w:rsidR="00C925D2" w:rsidRPr="00E237E4" w:rsidRDefault="00C925D2" w:rsidP="00E237E4">
            <w:pPr>
              <w:spacing w:after="0" w:line="240" w:lineRule="auto"/>
              <w:ind w:firstLine="720"/>
              <w:jc w:val="both"/>
              <w:rPr>
                <w:rFonts w:ascii="Times New Roman" w:hAnsi="Times New Roman"/>
                <w:sz w:val="24"/>
                <w:szCs w:val="24"/>
                <w:lang w:eastAsia="lv-LV"/>
              </w:rPr>
            </w:pPr>
            <w:r w:rsidRPr="00C925D2">
              <w:rPr>
                <w:rFonts w:ascii="Times New Roman" w:hAnsi="Times New Roman"/>
                <w:sz w:val="24"/>
                <w:szCs w:val="24"/>
                <w:lang w:eastAsia="lv-LV"/>
              </w:rPr>
              <w:t>√</w:t>
            </w:r>
            <w:r>
              <w:rPr>
                <w:rFonts w:ascii="Times New Roman" w:hAnsi="Times New Roman"/>
                <w:sz w:val="24"/>
                <w:szCs w:val="24"/>
                <w:lang w:eastAsia="lv-LV"/>
              </w:rPr>
              <w:t xml:space="preserve"> l</w:t>
            </w:r>
            <w:r w:rsidRPr="00E237E4">
              <w:rPr>
                <w:rFonts w:ascii="Times New Roman" w:hAnsi="Times New Roman"/>
                <w:sz w:val="24"/>
                <w:szCs w:val="24"/>
                <w:lang w:eastAsia="lv-LV"/>
              </w:rPr>
              <w:t xml:space="preserve">ai ar 2019.gada 1.janvāri valsts pārvaldes iestādēs dokumentu elektronisku parakstīšanu un darbinieku elektronisku autentifikāciju veiktu ar privātpersonai izsniegtu eID karti (personas apliecību), </w:t>
            </w:r>
            <w:r>
              <w:rPr>
                <w:rFonts w:ascii="Times New Roman" w:hAnsi="Times New Roman"/>
                <w:sz w:val="24"/>
                <w:szCs w:val="24"/>
                <w:lang w:eastAsia="lv-LV"/>
              </w:rPr>
              <w:t xml:space="preserve">uzdevumu </w:t>
            </w:r>
            <w:r w:rsidRPr="00E237E4">
              <w:rPr>
                <w:rFonts w:ascii="Times New Roman" w:hAnsi="Times New Roman"/>
                <w:sz w:val="24"/>
                <w:szCs w:val="24"/>
                <w:lang w:eastAsia="lv-LV"/>
              </w:rPr>
              <w:t>Vides aizsardzības un reģionālās attīstības ministrijai kopīgi ar Iekšlietu ministriju līdz 2018.gada 1.novembrim sagatavot un vides un reģionālās attīstības ministram iesniegt Ministru kabinetā attiecīgu normatīvā akta projektu, paredzot:</w:t>
            </w:r>
          </w:p>
          <w:p w:rsidR="00C925D2" w:rsidRPr="00E237E4" w:rsidRDefault="00C925D2" w:rsidP="00E237E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 </w:t>
            </w:r>
            <w:r w:rsidRPr="00E237E4">
              <w:rPr>
                <w:rFonts w:ascii="Times New Roman" w:hAnsi="Times New Roman"/>
                <w:sz w:val="24"/>
                <w:szCs w:val="24"/>
                <w:lang w:eastAsia="lv-LV"/>
              </w:rPr>
              <w:t>pamatojumu darba (dienesta) vajadzībām izmantot eID karti (personas apliecību), ievērojot, ka personas apliecību kā obligātu dokumentu iedzīvotājiem plānots ieviest no 2023.gada;</w:t>
            </w:r>
          </w:p>
          <w:p w:rsidR="000D1297" w:rsidRPr="00832B54" w:rsidRDefault="00C925D2" w:rsidP="00832B5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lastRenderedPageBreak/>
              <w:t xml:space="preserve">- </w:t>
            </w:r>
            <w:r w:rsidRPr="00E237E4">
              <w:rPr>
                <w:rFonts w:ascii="Times New Roman" w:hAnsi="Times New Roman"/>
                <w:sz w:val="24"/>
                <w:szCs w:val="24"/>
                <w:lang w:eastAsia="lv-LV"/>
              </w:rPr>
              <w:t>izdevumu kompensēšanas risinājumu, lai segtu valsts nodevas izdevumus darbiniekiem, kas darba (dienesta) pienākumu pildīšanai izmanto (saņem) eID karti (personas apliecību)</w:t>
            </w:r>
            <w:r>
              <w:rPr>
                <w:rFonts w:ascii="Times New Roman" w:hAnsi="Times New Roman"/>
                <w:sz w:val="24"/>
                <w:szCs w:val="24"/>
                <w:lang w:eastAsia="lv-LV"/>
              </w:rPr>
              <w:t>;</w:t>
            </w:r>
          </w:p>
          <w:p w:rsidR="001250F5" w:rsidRPr="00832B54" w:rsidRDefault="00832B54" w:rsidP="00832B54">
            <w:pPr>
              <w:spacing w:after="0" w:line="240" w:lineRule="auto"/>
              <w:ind w:firstLine="720"/>
              <w:jc w:val="both"/>
              <w:rPr>
                <w:rFonts w:ascii="Times New Roman" w:hAnsi="Times New Roman"/>
                <w:sz w:val="24"/>
                <w:szCs w:val="24"/>
                <w:lang w:eastAsia="lv-LV"/>
              </w:rPr>
            </w:pPr>
            <w:r>
              <w:rPr>
                <w:rFonts w:ascii="Times New Roman" w:hAnsi="Times New Roman" w:cs="Times New Roman"/>
                <w:sz w:val="24"/>
                <w:szCs w:val="24"/>
                <w:lang w:eastAsia="lv-LV"/>
              </w:rPr>
              <w:t>√</w:t>
            </w:r>
            <w:r>
              <w:rPr>
                <w:rFonts w:ascii="Times New Roman" w:hAnsi="Times New Roman"/>
                <w:sz w:val="24"/>
                <w:szCs w:val="24"/>
                <w:lang w:eastAsia="lv-LV"/>
              </w:rPr>
              <w:t xml:space="preserve"> uzdevumu</w:t>
            </w:r>
            <w:r w:rsidR="001250F5" w:rsidRPr="00832B54">
              <w:rPr>
                <w:rFonts w:ascii="Times New Roman" w:hAnsi="Times New Roman"/>
                <w:sz w:val="24"/>
                <w:szCs w:val="24"/>
                <w:lang w:eastAsia="lv-LV"/>
              </w:rPr>
              <w:t xml:space="preserve"> Satiksmes ministrijai kā </w:t>
            </w:r>
            <w:r>
              <w:rPr>
                <w:rFonts w:ascii="Times New Roman" w:hAnsi="Times New Roman"/>
                <w:sz w:val="24"/>
                <w:szCs w:val="24"/>
                <w:lang w:eastAsia="lv-LV"/>
              </w:rPr>
              <w:t xml:space="preserve">LVRTC </w:t>
            </w:r>
            <w:r w:rsidR="001250F5" w:rsidRPr="00832B54">
              <w:rPr>
                <w:rFonts w:ascii="Times New Roman" w:hAnsi="Times New Roman"/>
                <w:sz w:val="24"/>
                <w:szCs w:val="24"/>
                <w:lang w:eastAsia="lv-LV"/>
              </w:rPr>
              <w:t xml:space="preserve">kapitāla daļu turētājai sadarbībā ar </w:t>
            </w:r>
            <w:r w:rsidR="009A7ADB">
              <w:rPr>
                <w:rFonts w:ascii="Times New Roman" w:hAnsi="Times New Roman"/>
                <w:sz w:val="24"/>
                <w:szCs w:val="24"/>
                <w:lang w:eastAsia="lv-LV"/>
              </w:rPr>
              <w:t xml:space="preserve">VARAM </w:t>
            </w:r>
            <w:r w:rsidR="001250F5" w:rsidRPr="00832B54">
              <w:rPr>
                <w:rFonts w:ascii="Times New Roman" w:hAnsi="Times New Roman"/>
                <w:sz w:val="24"/>
                <w:szCs w:val="24"/>
                <w:lang w:eastAsia="lv-LV"/>
              </w:rPr>
              <w:t>un Iekšlietu ministriju veikt izvērtējumu par Eiropas Reģionālās attīstības fonda (ERAF) projekta “E-Identitātes un e-paraksta risinājumu attīstība” ietvaros izveidotās infrastruktūras tālākas izmantošanas iespējām (turpmāku darbības turpināšanu vai jaunas infrastruktūras izveidi un tā iespējamiem finansēšanas modeļiem) un satiksmes ministram līdz 2022.gada 1.martam iesniegt Ministru kabinetā informatīvo ziņojumu</w:t>
            </w:r>
            <w:r>
              <w:rPr>
                <w:rFonts w:ascii="Times New Roman" w:hAnsi="Times New Roman"/>
                <w:sz w:val="24"/>
                <w:szCs w:val="24"/>
                <w:lang w:eastAsia="lv-LV"/>
              </w:rPr>
              <w:t>;</w:t>
            </w:r>
          </w:p>
          <w:p w:rsidR="004B023F" w:rsidRPr="00646F4F" w:rsidRDefault="00832B54" w:rsidP="00832B54">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w:t>
            </w:r>
            <w:r>
              <w:rPr>
                <w:rFonts w:ascii="Times New Roman" w:hAnsi="Times New Roman"/>
                <w:sz w:val="24"/>
                <w:szCs w:val="24"/>
                <w:lang w:eastAsia="lv-LV"/>
              </w:rPr>
              <w:t xml:space="preserve"> uzdevumu </w:t>
            </w:r>
            <w:r w:rsidR="001250F5" w:rsidRPr="00832B54">
              <w:rPr>
                <w:rFonts w:ascii="Times New Roman" w:hAnsi="Times New Roman"/>
                <w:sz w:val="24"/>
                <w:szCs w:val="24"/>
                <w:lang w:eastAsia="lv-LV"/>
              </w:rPr>
              <w:t xml:space="preserve">Iekšlietu ministrijai izstrādāt un iekšlietu ministram līdz 2022.gada 1.maijam iesniegt noteiktā kārtībā Ministru kabinetā rīkojuma projektu par grozījumiem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paredzot valsts pamatbudžeta ieņēmumu prognozi no valsts nodevas par pasu izsniegšanu un valsts nodevas par personas apliecības izsniegšanu, kā arī ilgtermiņa saistības  budžeta apakšprogrammā 11.01.00 “Pilsonības un migrācijas lietu pārvalde” no 2024. līdz 2027.gadam. Ilgtermiņa saistībās paredzēt finansējumu samaksas veikšanai valsts akciju sabiedrībai “Latvijas Valsts radio un televīzijas centrs” par sertifikācijas pakalpojumiem atbilstoši ar Vides aizsardzības un reģionālās attīstības ministriju un Satiksmes ministriju saskaņotajam izdevumu apmēram un ņemot vērā </w:t>
            </w:r>
            <w:r>
              <w:rPr>
                <w:rFonts w:ascii="Times New Roman" w:hAnsi="Times New Roman"/>
                <w:sz w:val="24"/>
                <w:szCs w:val="24"/>
                <w:lang w:eastAsia="lv-LV"/>
              </w:rPr>
              <w:t xml:space="preserve">iepriekš </w:t>
            </w:r>
            <w:r w:rsidR="001250F5" w:rsidRPr="00832B54">
              <w:rPr>
                <w:rFonts w:ascii="Times New Roman" w:hAnsi="Times New Roman"/>
                <w:sz w:val="24"/>
                <w:szCs w:val="24"/>
                <w:lang w:eastAsia="lv-LV"/>
              </w:rPr>
              <w:t>minētajā informatīvajā ziņojumā sniegto informāciju.</w:t>
            </w:r>
          </w:p>
        </w:tc>
      </w:tr>
      <w:tr w:rsidR="00646F4F" w:rsidRPr="00646F4F" w:rsidTr="0002788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24" w:type="dxa"/>
            <w:left w:w="24" w:type="dxa"/>
            <w:bottom w:w="24" w:type="dxa"/>
            <w:right w:w="24" w:type="dxa"/>
          </w:tblCellMar>
        </w:tblPrEx>
        <w:trPr>
          <w:trHeight w:val="372"/>
        </w:trPr>
        <w:tc>
          <w:tcPr>
            <w:tcW w:w="270" w:type="dxa"/>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3.</w:t>
            </w:r>
          </w:p>
        </w:tc>
        <w:tc>
          <w:tcPr>
            <w:tcW w:w="1781" w:type="dxa"/>
            <w:tcBorders>
              <w:top w:val="outset" w:sz="6" w:space="0" w:color="414142"/>
              <w:left w:val="outset" w:sz="6" w:space="0" w:color="414142"/>
              <w:bottom w:val="outset" w:sz="6" w:space="0" w:color="414142"/>
              <w:right w:val="outset" w:sz="6" w:space="0" w:color="414142"/>
            </w:tcBorders>
            <w:hideMark/>
          </w:tcPr>
          <w:p w:rsidR="00894C55" w:rsidRPr="00646F4F" w:rsidRDefault="00894C55" w:rsidP="00042C03">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izstrādē iesaistītās institūcijas</w:t>
            </w:r>
            <w:r w:rsidR="00042C03" w:rsidRPr="00CB173F">
              <w:rPr>
                <w:rFonts w:ascii="Times New Roman" w:eastAsia="Times New Roman" w:hAnsi="Times New Roman" w:cs="Times New Roman"/>
                <w:sz w:val="24"/>
                <w:szCs w:val="24"/>
                <w:lang w:eastAsia="lv-LV"/>
              </w:rPr>
              <w:t xml:space="preserve"> un publiskas personas kapitālsabiedrības</w:t>
            </w:r>
          </w:p>
        </w:tc>
        <w:tc>
          <w:tcPr>
            <w:tcW w:w="7010" w:type="dxa"/>
            <w:gridSpan w:val="2"/>
            <w:tcBorders>
              <w:top w:val="outset" w:sz="6" w:space="0" w:color="414142"/>
              <w:left w:val="outset" w:sz="6" w:space="0" w:color="414142"/>
              <w:bottom w:val="outset" w:sz="6" w:space="0" w:color="414142"/>
              <w:right w:val="outset" w:sz="6" w:space="0" w:color="414142"/>
            </w:tcBorders>
            <w:hideMark/>
          </w:tcPr>
          <w:p w:rsidR="00894C55" w:rsidRPr="00646F4F" w:rsidRDefault="0048247A" w:rsidP="00C92C92">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 xml:space="preserve">Iekšlietu ministrija, </w:t>
            </w:r>
            <w:r w:rsidR="005378CB">
              <w:rPr>
                <w:rFonts w:ascii="Times New Roman" w:eastAsia="Times New Roman" w:hAnsi="Times New Roman" w:cs="Times New Roman"/>
                <w:sz w:val="24"/>
                <w:szCs w:val="24"/>
                <w:lang w:eastAsia="lv-LV"/>
              </w:rPr>
              <w:t>VARAM,</w:t>
            </w:r>
            <w:r w:rsidR="00C92C92">
              <w:rPr>
                <w:rFonts w:ascii="Times New Roman" w:eastAsia="Times New Roman" w:hAnsi="Times New Roman" w:cs="Times New Roman"/>
                <w:sz w:val="24"/>
                <w:szCs w:val="24"/>
                <w:lang w:eastAsia="lv-LV"/>
              </w:rPr>
              <w:t xml:space="preserve"> LVRTC</w:t>
            </w:r>
            <w:r w:rsidR="005378CB">
              <w:rPr>
                <w:rFonts w:ascii="Times New Roman" w:hAnsi="Times New Roman"/>
                <w:sz w:val="24"/>
                <w:szCs w:val="24"/>
              </w:rPr>
              <w:t>.</w:t>
            </w:r>
          </w:p>
        </w:tc>
      </w:tr>
      <w:tr w:rsidR="00A14EC7" w:rsidRPr="00646F4F" w:rsidTr="0002788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24" w:type="dxa"/>
            <w:left w:w="24" w:type="dxa"/>
            <w:bottom w:w="24" w:type="dxa"/>
            <w:right w:w="24" w:type="dxa"/>
          </w:tblCellMar>
        </w:tblPrEx>
        <w:tc>
          <w:tcPr>
            <w:tcW w:w="270" w:type="dxa"/>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4.</w:t>
            </w:r>
          </w:p>
        </w:tc>
        <w:tc>
          <w:tcPr>
            <w:tcW w:w="1781" w:type="dxa"/>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Cita informācija</w:t>
            </w:r>
          </w:p>
        </w:tc>
        <w:tc>
          <w:tcPr>
            <w:tcW w:w="7010" w:type="dxa"/>
            <w:gridSpan w:val="2"/>
            <w:tcBorders>
              <w:top w:val="outset" w:sz="6" w:space="0" w:color="414142"/>
              <w:left w:val="outset" w:sz="6" w:space="0" w:color="414142"/>
              <w:bottom w:val="outset" w:sz="6" w:space="0" w:color="414142"/>
              <w:right w:val="outset" w:sz="6" w:space="0" w:color="414142"/>
            </w:tcBorders>
            <w:hideMark/>
          </w:tcPr>
          <w:p w:rsidR="00AD2122" w:rsidRDefault="00AD2122" w:rsidP="00D21786">
            <w:pPr>
              <w:widowControl w:val="0"/>
              <w:spacing w:after="0" w:line="240" w:lineRule="auto"/>
              <w:ind w:left="112" w:firstLine="455"/>
              <w:contextualSpacing/>
              <w:jc w:val="both"/>
              <w:rPr>
                <w:rFonts w:ascii="Times New Roman" w:eastAsia="Times New Roman" w:hAnsi="Times New Roman" w:cs="Times New Roman"/>
                <w:bCs/>
                <w:sz w:val="24"/>
                <w:szCs w:val="24"/>
                <w:lang w:eastAsia="lv-LV"/>
              </w:rPr>
            </w:pPr>
            <w:r w:rsidRPr="00AD2122">
              <w:rPr>
                <w:rFonts w:ascii="Times New Roman" w:eastAsia="Times New Roman" w:hAnsi="Times New Roman" w:cs="Times New Roman"/>
                <w:bCs/>
                <w:sz w:val="24"/>
                <w:szCs w:val="24"/>
                <w:lang w:eastAsia="lv-LV"/>
              </w:rPr>
              <w:t xml:space="preserve">   Lai izpildītu MK 2018.</w:t>
            </w:r>
            <w:r w:rsidR="00E77C95">
              <w:rPr>
                <w:rFonts w:ascii="Times New Roman" w:eastAsia="Times New Roman" w:hAnsi="Times New Roman" w:cs="Times New Roman"/>
                <w:bCs/>
                <w:sz w:val="24"/>
                <w:szCs w:val="24"/>
                <w:lang w:eastAsia="lv-LV"/>
              </w:rPr>
              <w:t xml:space="preserve"> </w:t>
            </w:r>
            <w:r w:rsidRPr="00AD2122">
              <w:rPr>
                <w:rFonts w:ascii="Times New Roman" w:eastAsia="Times New Roman" w:hAnsi="Times New Roman" w:cs="Times New Roman"/>
                <w:bCs/>
                <w:sz w:val="24"/>
                <w:szCs w:val="24"/>
                <w:lang w:eastAsia="lv-LV"/>
              </w:rPr>
              <w:t>gada 3.</w:t>
            </w:r>
            <w:r w:rsidR="00E77C95">
              <w:rPr>
                <w:rFonts w:ascii="Times New Roman" w:eastAsia="Times New Roman" w:hAnsi="Times New Roman" w:cs="Times New Roman"/>
                <w:bCs/>
                <w:sz w:val="24"/>
                <w:szCs w:val="24"/>
                <w:lang w:eastAsia="lv-LV"/>
              </w:rPr>
              <w:t xml:space="preserve"> </w:t>
            </w:r>
            <w:r w:rsidRPr="00AD2122">
              <w:rPr>
                <w:rFonts w:ascii="Times New Roman" w:eastAsia="Times New Roman" w:hAnsi="Times New Roman" w:cs="Times New Roman"/>
                <w:bCs/>
                <w:sz w:val="24"/>
                <w:szCs w:val="24"/>
                <w:lang w:eastAsia="lv-LV"/>
              </w:rPr>
              <w:t>maija sēdē doto uzdevumu, Iekšlietu ministrija 2018.</w:t>
            </w:r>
            <w:r w:rsidR="00E77C95">
              <w:rPr>
                <w:rFonts w:ascii="Times New Roman" w:eastAsia="Times New Roman" w:hAnsi="Times New Roman" w:cs="Times New Roman"/>
                <w:bCs/>
                <w:sz w:val="24"/>
                <w:szCs w:val="24"/>
                <w:lang w:eastAsia="lv-LV"/>
              </w:rPr>
              <w:t xml:space="preserve"> </w:t>
            </w:r>
            <w:r w:rsidRPr="00AD2122">
              <w:rPr>
                <w:rFonts w:ascii="Times New Roman" w:eastAsia="Times New Roman" w:hAnsi="Times New Roman" w:cs="Times New Roman"/>
                <w:bCs/>
                <w:sz w:val="24"/>
                <w:szCs w:val="24"/>
                <w:lang w:eastAsia="lv-LV"/>
              </w:rPr>
              <w:t>gada 21.</w:t>
            </w:r>
            <w:r w:rsidR="00E77C95">
              <w:rPr>
                <w:rFonts w:ascii="Times New Roman" w:eastAsia="Times New Roman" w:hAnsi="Times New Roman" w:cs="Times New Roman"/>
                <w:bCs/>
                <w:sz w:val="24"/>
                <w:szCs w:val="24"/>
                <w:lang w:eastAsia="lv-LV"/>
              </w:rPr>
              <w:t xml:space="preserve"> </w:t>
            </w:r>
            <w:r w:rsidRPr="00AD2122">
              <w:rPr>
                <w:rFonts w:ascii="Times New Roman" w:eastAsia="Times New Roman" w:hAnsi="Times New Roman" w:cs="Times New Roman"/>
                <w:bCs/>
                <w:sz w:val="24"/>
                <w:szCs w:val="24"/>
                <w:lang w:eastAsia="lv-LV"/>
              </w:rPr>
              <w:t xml:space="preserve">maijā nosūtīja vēstuli Nr.1-38/1198 VARAM, norādot </w:t>
            </w:r>
            <w:r>
              <w:rPr>
                <w:rFonts w:ascii="Times New Roman" w:eastAsia="Times New Roman" w:hAnsi="Times New Roman" w:cs="Times New Roman"/>
                <w:bCs/>
                <w:sz w:val="24"/>
                <w:szCs w:val="24"/>
                <w:lang w:eastAsia="lv-LV"/>
              </w:rPr>
              <w:t>uz sekojošo:</w:t>
            </w:r>
          </w:p>
          <w:p w:rsidR="00AD2122" w:rsidRDefault="00AD2122" w:rsidP="00D21786">
            <w:pPr>
              <w:widowControl w:val="0"/>
              <w:spacing w:after="0" w:line="240" w:lineRule="auto"/>
              <w:ind w:left="112" w:firstLine="455"/>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r</w:t>
            </w:r>
            <w:r w:rsidRPr="006376A0">
              <w:rPr>
                <w:rFonts w:ascii="Times New Roman" w:eastAsia="Times New Roman" w:hAnsi="Times New Roman" w:cs="Times New Roman"/>
                <w:bCs/>
                <w:sz w:val="24"/>
                <w:szCs w:val="24"/>
                <w:lang w:eastAsia="lv-LV"/>
              </w:rPr>
              <w:t>īkojumā Nr.206 nav paredzētas ilgtermiņa saistības tādā apmērā, lai veiktu samaksu par sertifikācijas pakalpojumiem eID kartēs, sākot no 2019.gada 1.janvāra</w:t>
            </w:r>
            <w:r>
              <w:rPr>
                <w:rFonts w:ascii="Times New Roman" w:eastAsia="Times New Roman" w:hAnsi="Times New Roman" w:cs="Times New Roman"/>
                <w:bCs/>
                <w:sz w:val="24"/>
                <w:szCs w:val="24"/>
                <w:lang w:eastAsia="lv-LV"/>
              </w:rPr>
              <w:t>;</w:t>
            </w:r>
          </w:p>
          <w:p w:rsidR="00AD2122" w:rsidRDefault="00AD2122" w:rsidP="00D21786">
            <w:pPr>
              <w:widowControl w:val="0"/>
              <w:spacing w:after="0" w:line="240" w:lineRule="auto"/>
              <w:ind w:left="112" w:firstLine="455"/>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Pr="00AD2122">
              <w:rPr>
                <w:rFonts w:ascii="Times New Roman" w:eastAsia="Times New Roman" w:hAnsi="Times New Roman" w:cs="Times New Roman"/>
                <w:bCs/>
                <w:sz w:val="24"/>
                <w:szCs w:val="24"/>
                <w:lang w:eastAsia="lv-LV"/>
              </w:rPr>
              <w:t>Valsts pārvaldes uzdevuma deleģēšanas līguma noslēgšanas kārtību un nosacījumus reglamentē Valsts pārvaldes iekārtas likuma V nodaļa “Atsevišķu pārvaldes uzdevumu deleģēšana” un Ministru kabineta 2014.gada 17.jūnija noteikumi Nr.317 “Kārtība, kādā tiešās pārvaldes iestādes slēdz un publisko līdzdarbības līgumus, kā arī piešķir valsts budžeta finansējumu privātpersonām valsts pārvaldes uzdevumu veikšanai un uzrauga piešķirtā finansējuma izlietojumu”</w:t>
            </w:r>
            <w:r>
              <w:rPr>
                <w:rFonts w:ascii="Times New Roman" w:eastAsia="Times New Roman" w:hAnsi="Times New Roman" w:cs="Times New Roman"/>
                <w:bCs/>
                <w:sz w:val="24"/>
                <w:szCs w:val="24"/>
                <w:lang w:eastAsia="lv-LV"/>
              </w:rPr>
              <w:t>;</w:t>
            </w:r>
          </w:p>
          <w:p w:rsidR="009A7ADB" w:rsidRDefault="00AD2122" w:rsidP="00D21786">
            <w:pPr>
              <w:widowControl w:val="0"/>
              <w:spacing w:after="0" w:line="240" w:lineRule="auto"/>
              <w:ind w:left="112" w:firstLine="455"/>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Pr="00AD2122">
              <w:rPr>
                <w:rFonts w:ascii="Times New Roman" w:eastAsia="Times New Roman" w:hAnsi="Times New Roman" w:cs="Times New Roman"/>
                <w:bCs/>
                <w:sz w:val="24"/>
                <w:szCs w:val="24"/>
                <w:lang w:eastAsia="lv-LV"/>
              </w:rPr>
              <w:t xml:space="preserve"> </w:t>
            </w:r>
            <w:r w:rsidR="007D7E78">
              <w:rPr>
                <w:rFonts w:ascii="Times New Roman" w:eastAsia="Times New Roman" w:hAnsi="Times New Roman" w:cs="Times New Roman"/>
                <w:bCs/>
                <w:sz w:val="24"/>
                <w:szCs w:val="24"/>
                <w:lang w:eastAsia="lv-LV"/>
              </w:rPr>
              <w:t>nav skaidri p</w:t>
            </w:r>
            <w:r w:rsidRPr="00AD2122">
              <w:rPr>
                <w:rFonts w:ascii="Times New Roman" w:eastAsia="Times New Roman" w:hAnsi="Times New Roman" w:cs="Times New Roman"/>
                <w:bCs/>
                <w:sz w:val="24"/>
                <w:szCs w:val="24"/>
                <w:lang w:eastAsia="lv-LV"/>
              </w:rPr>
              <w:t xml:space="preserve">ievienotās vērtības nodokļa likuma </w:t>
            </w:r>
            <w:r w:rsidR="009A7ADB">
              <w:rPr>
                <w:rFonts w:ascii="Times New Roman" w:eastAsia="Times New Roman" w:hAnsi="Times New Roman" w:cs="Times New Roman"/>
                <w:bCs/>
                <w:sz w:val="24"/>
                <w:szCs w:val="24"/>
                <w:lang w:eastAsia="lv-LV"/>
              </w:rPr>
              <w:t>piemērošana valsts pārvaldes deleģētam uzdevumam, kas slēgts ar LVRTC;</w:t>
            </w:r>
          </w:p>
          <w:p w:rsidR="00AD2122" w:rsidRPr="00AD2122" w:rsidRDefault="00AD2122" w:rsidP="00D21786">
            <w:pPr>
              <w:widowControl w:val="0"/>
              <w:spacing w:after="0" w:line="240" w:lineRule="auto"/>
              <w:ind w:left="112" w:firstLine="455"/>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w:t>
            </w:r>
            <w:r w:rsidRPr="00AD212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w:t>
            </w:r>
            <w:r w:rsidRPr="00AD2122">
              <w:rPr>
                <w:rFonts w:ascii="Times New Roman" w:eastAsia="Times New Roman" w:hAnsi="Times New Roman" w:cs="Times New Roman"/>
                <w:bCs/>
                <w:sz w:val="24"/>
                <w:szCs w:val="24"/>
                <w:lang w:eastAsia="lv-LV"/>
              </w:rPr>
              <w:t>askaņā ar Ministru kabineta 2005.gada 27.decembra noteikumu Nr.1031 “Noteikumi par budžetu izdevumu klasifikāciju atbilstoši ekonomiskajām kategorijām” pielikumu izdevumi valsts pārvaldes deleģētu uzdevumu izpildei plānojami un uzskaitāmi izdevumu klasifikācijas kodā 3262 “Valsts un pašvaldību budžeta dotācija komersantiem, ostām un speciālajām ekonomiskajām zonām”, nevis izdevumu klasifikācijas kodā 2200 “Pakalpojumi”</w:t>
            </w:r>
            <w:r>
              <w:rPr>
                <w:rFonts w:ascii="Times New Roman" w:eastAsia="Times New Roman" w:hAnsi="Times New Roman" w:cs="Times New Roman"/>
                <w:bCs/>
                <w:sz w:val="24"/>
                <w:szCs w:val="24"/>
                <w:lang w:eastAsia="lv-LV"/>
              </w:rPr>
              <w:t>;</w:t>
            </w:r>
          </w:p>
          <w:p w:rsidR="00AD2122" w:rsidRPr="00AD2122" w:rsidRDefault="00AD2122" w:rsidP="00D21786">
            <w:pPr>
              <w:widowControl w:val="0"/>
              <w:spacing w:after="0" w:line="240" w:lineRule="auto"/>
              <w:ind w:left="112" w:firstLine="455"/>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s</w:t>
            </w:r>
            <w:r w:rsidRPr="00AD2122">
              <w:rPr>
                <w:rFonts w:ascii="Times New Roman" w:eastAsia="Times New Roman" w:hAnsi="Times New Roman" w:cs="Times New Roman"/>
                <w:bCs/>
                <w:sz w:val="24"/>
                <w:szCs w:val="24"/>
                <w:lang w:eastAsia="lv-LV"/>
              </w:rPr>
              <w:t>aistībā ar Ministru kabineta 2018.</w:t>
            </w:r>
            <w:r w:rsidR="00E77C95">
              <w:rPr>
                <w:rFonts w:ascii="Times New Roman" w:eastAsia="Times New Roman" w:hAnsi="Times New Roman" w:cs="Times New Roman"/>
                <w:bCs/>
                <w:sz w:val="24"/>
                <w:szCs w:val="24"/>
                <w:lang w:eastAsia="lv-LV"/>
              </w:rPr>
              <w:t xml:space="preserve"> </w:t>
            </w:r>
            <w:r w:rsidRPr="00AD2122">
              <w:rPr>
                <w:rFonts w:ascii="Times New Roman" w:eastAsia="Times New Roman" w:hAnsi="Times New Roman" w:cs="Times New Roman"/>
                <w:bCs/>
                <w:sz w:val="24"/>
                <w:szCs w:val="24"/>
                <w:lang w:eastAsia="lv-LV"/>
              </w:rPr>
              <w:t>gada 10.aprīļa sēdē (prot.Nr.19, 37.§, 5.punkts) izskatīto Latvijas Stabilitātes programmu 2018.-2021.gadam pieņemts zināšanai, ka saskaņā ar pašreizējām prognozēm fiskālā telpa 2019.gadā ir -45,2 milj. EUR, 2020.</w:t>
            </w:r>
            <w:r w:rsidR="00E77C95">
              <w:rPr>
                <w:rFonts w:ascii="Times New Roman" w:eastAsia="Times New Roman" w:hAnsi="Times New Roman" w:cs="Times New Roman"/>
                <w:bCs/>
                <w:sz w:val="24"/>
                <w:szCs w:val="24"/>
                <w:lang w:eastAsia="lv-LV"/>
              </w:rPr>
              <w:t xml:space="preserve"> </w:t>
            </w:r>
            <w:r w:rsidRPr="00AD2122">
              <w:rPr>
                <w:rFonts w:ascii="Times New Roman" w:eastAsia="Times New Roman" w:hAnsi="Times New Roman" w:cs="Times New Roman"/>
                <w:bCs/>
                <w:sz w:val="24"/>
                <w:szCs w:val="24"/>
                <w:lang w:eastAsia="lv-LV"/>
              </w:rPr>
              <w:t xml:space="preserve">gadā -37,8milj. EUR un 2021. gadā +3,2 milj. EUR. Ievērojot minēto, </w:t>
            </w:r>
            <w:r>
              <w:rPr>
                <w:rFonts w:ascii="Times New Roman" w:eastAsia="Times New Roman" w:hAnsi="Times New Roman" w:cs="Times New Roman"/>
                <w:bCs/>
                <w:sz w:val="24"/>
                <w:szCs w:val="24"/>
                <w:lang w:eastAsia="lv-LV"/>
              </w:rPr>
              <w:t xml:space="preserve">tika lūgts </w:t>
            </w:r>
            <w:r w:rsidRPr="00AD2122">
              <w:rPr>
                <w:rFonts w:ascii="Times New Roman" w:eastAsia="Times New Roman" w:hAnsi="Times New Roman" w:cs="Times New Roman"/>
                <w:bCs/>
                <w:sz w:val="24"/>
                <w:szCs w:val="24"/>
                <w:lang w:eastAsia="lv-LV"/>
              </w:rPr>
              <w:t>atkārtoti izvērtēt informatīvajā ziņojumā iekļautos aprēķinus, rodot iespēju samazināt papildu finansējuma pieprasījumu. 2019. un 2020.gadam nepieciešamais finansējums jārod, palielinot valsts pamatbudžeta ieņēmumus vai samazinot bāzes izdevumus. Sakarā ar to</w:t>
            </w:r>
            <w:r>
              <w:rPr>
                <w:rFonts w:ascii="Times New Roman" w:eastAsia="Times New Roman" w:hAnsi="Times New Roman" w:cs="Times New Roman"/>
                <w:bCs/>
                <w:sz w:val="24"/>
                <w:szCs w:val="24"/>
                <w:lang w:eastAsia="lv-LV"/>
              </w:rPr>
              <w:t xml:space="preserve"> tika</w:t>
            </w:r>
            <w:r w:rsidRPr="00AD2122">
              <w:rPr>
                <w:rFonts w:ascii="Times New Roman" w:eastAsia="Times New Roman" w:hAnsi="Times New Roman" w:cs="Times New Roman"/>
                <w:bCs/>
                <w:sz w:val="24"/>
                <w:szCs w:val="24"/>
                <w:lang w:eastAsia="lv-LV"/>
              </w:rPr>
              <w:t xml:space="preserve"> lū</w:t>
            </w:r>
            <w:r>
              <w:rPr>
                <w:rFonts w:ascii="Times New Roman" w:eastAsia="Times New Roman" w:hAnsi="Times New Roman" w:cs="Times New Roman"/>
                <w:bCs/>
                <w:sz w:val="24"/>
                <w:szCs w:val="24"/>
                <w:lang w:eastAsia="lv-LV"/>
              </w:rPr>
              <w:t>gts</w:t>
            </w:r>
            <w:r w:rsidRPr="00AD2122">
              <w:rPr>
                <w:rFonts w:ascii="Times New Roman" w:eastAsia="Times New Roman" w:hAnsi="Times New Roman" w:cs="Times New Roman"/>
                <w:bCs/>
                <w:sz w:val="24"/>
                <w:szCs w:val="24"/>
                <w:lang w:eastAsia="lv-LV"/>
              </w:rPr>
              <w:t xml:space="preserve"> sagatavot iespējamus alternatīvus risinājuma variantus (ar aprēķiniem) sertifikācijas nodrošināšanai, kas ir vērsti uz pakalpojuma nodrošināšanu sabiedrībai ar iespējami mazākiem resursiem (izdevumiem), kas attiecīgi palielina varbūtību, ka finansējums šim mērķim varētu tikt piešķirts.</w:t>
            </w:r>
          </w:p>
          <w:p w:rsidR="00894C55" w:rsidRPr="00646F4F" w:rsidRDefault="00AD2122" w:rsidP="009A7ADB">
            <w:pPr>
              <w:spacing w:after="0" w:line="240" w:lineRule="auto"/>
              <w:ind w:right="154" w:firstLine="709"/>
              <w:jc w:val="both"/>
              <w:outlineLvl w:val="0"/>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VARAM </w:t>
            </w:r>
            <w:r w:rsidRPr="00FD5D2F">
              <w:rPr>
                <w:rFonts w:ascii="Times New Roman" w:eastAsia="Times New Roman" w:hAnsi="Times New Roman"/>
                <w:sz w:val="24"/>
                <w:szCs w:val="24"/>
                <w:lang w:eastAsia="lv-LV"/>
              </w:rPr>
              <w:t>2018.</w:t>
            </w:r>
            <w:r>
              <w:rPr>
                <w:rFonts w:ascii="Times New Roman" w:eastAsia="Times New Roman" w:hAnsi="Times New Roman"/>
                <w:sz w:val="24"/>
                <w:szCs w:val="24"/>
                <w:lang w:eastAsia="lv-LV"/>
              </w:rPr>
              <w:t> </w:t>
            </w:r>
            <w:r w:rsidRPr="00FD5D2F">
              <w:rPr>
                <w:rFonts w:ascii="Times New Roman" w:eastAsia="Times New Roman" w:hAnsi="Times New Roman"/>
                <w:sz w:val="24"/>
                <w:szCs w:val="24"/>
                <w:lang w:eastAsia="lv-LV"/>
              </w:rPr>
              <w:t>gada 28. maijā</w:t>
            </w:r>
            <w:r>
              <w:rPr>
                <w:rFonts w:ascii="Times New Roman" w:eastAsia="Times New Roman" w:hAnsi="Times New Roman"/>
                <w:sz w:val="24"/>
                <w:szCs w:val="24"/>
                <w:lang w:eastAsia="lv-LV"/>
              </w:rPr>
              <w:t xml:space="preserve"> </w:t>
            </w:r>
            <w:r w:rsidRPr="00FD5D2F">
              <w:rPr>
                <w:rFonts w:ascii="Times New Roman" w:eastAsia="Times New Roman" w:hAnsi="Times New Roman"/>
                <w:sz w:val="24"/>
                <w:szCs w:val="24"/>
                <w:lang w:eastAsia="lv-LV"/>
              </w:rPr>
              <w:t>organizēja sanāksmi</w:t>
            </w:r>
            <w:r>
              <w:rPr>
                <w:rFonts w:ascii="Times New Roman" w:eastAsia="Times New Roman" w:hAnsi="Times New Roman"/>
                <w:sz w:val="24"/>
                <w:szCs w:val="24"/>
                <w:lang w:eastAsia="lv-LV"/>
              </w:rPr>
              <w:t>,</w:t>
            </w:r>
            <w:r w:rsidRPr="00FD5D2F">
              <w:rPr>
                <w:rFonts w:ascii="Times New Roman" w:eastAsia="Times New Roman" w:hAnsi="Times New Roman"/>
                <w:sz w:val="24"/>
                <w:szCs w:val="24"/>
                <w:lang w:eastAsia="lv-LV"/>
              </w:rPr>
              <w:t xml:space="preserve"> kurā piedalījās </w:t>
            </w:r>
            <w:r w:rsidRPr="00FD5D2F">
              <w:rPr>
                <w:rFonts w:ascii="Times New Roman" w:hAnsi="Times New Roman"/>
                <w:sz w:val="24"/>
                <w:szCs w:val="24"/>
              </w:rPr>
              <w:t xml:space="preserve">iesaistīto institūciju (Iekšlietu ministrijas, </w:t>
            </w:r>
            <w:r w:rsidR="009A7ADB">
              <w:rPr>
                <w:rFonts w:ascii="Times New Roman" w:hAnsi="Times New Roman"/>
                <w:sz w:val="24"/>
                <w:szCs w:val="24"/>
              </w:rPr>
              <w:t>PMLP</w:t>
            </w:r>
            <w:r w:rsidRPr="00FD5D2F">
              <w:rPr>
                <w:rFonts w:ascii="Times New Roman" w:hAnsi="Times New Roman"/>
                <w:sz w:val="24"/>
                <w:szCs w:val="24"/>
              </w:rPr>
              <w:t xml:space="preserve">, </w:t>
            </w:r>
            <w:r>
              <w:rPr>
                <w:rFonts w:ascii="Times New Roman" w:hAnsi="Times New Roman"/>
                <w:sz w:val="24"/>
                <w:szCs w:val="24"/>
              </w:rPr>
              <w:t>Satiksmes ministrijas un</w:t>
            </w:r>
            <w:r w:rsidR="009A7ADB">
              <w:rPr>
                <w:rFonts w:ascii="Times New Roman" w:hAnsi="Times New Roman"/>
                <w:sz w:val="24"/>
                <w:szCs w:val="24"/>
              </w:rPr>
              <w:t xml:space="preserve"> LVRTC</w:t>
            </w:r>
            <w:r w:rsidRPr="00FD5D2F">
              <w:rPr>
                <w:rFonts w:ascii="Times New Roman" w:hAnsi="Times New Roman"/>
                <w:sz w:val="24"/>
                <w:szCs w:val="24"/>
              </w:rPr>
              <w:t>) pārstāvji</w:t>
            </w:r>
            <w:r w:rsidR="009E620F">
              <w:rPr>
                <w:rFonts w:ascii="Times New Roman" w:hAnsi="Times New Roman"/>
                <w:sz w:val="24"/>
                <w:szCs w:val="24"/>
              </w:rPr>
              <w:t>.</w:t>
            </w:r>
            <w:r>
              <w:rPr>
                <w:rFonts w:ascii="Times New Roman" w:hAnsi="Times New Roman"/>
                <w:sz w:val="24"/>
                <w:szCs w:val="24"/>
              </w:rPr>
              <w:t xml:space="preserve"> </w:t>
            </w:r>
            <w:r w:rsidR="009E620F" w:rsidRPr="00FD5D2F">
              <w:rPr>
                <w:rFonts w:ascii="Times New Roman" w:hAnsi="Times New Roman"/>
                <w:sz w:val="24"/>
                <w:szCs w:val="24"/>
              </w:rPr>
              <w:t>Sanāksmes gaitā notika diskusija par jautājumiem, kas dotu iespēju pārskatīt elektroniskā paraksta un</w:t>
            </w:r>
            <w:r w:rsidR="009E620F" w:rsidRPr="00E943D8">
              <w:t xml:space="preserve"> </w:t>
            </w:r>
            <w:r w:rsidR="009E620F" w:rsidRPr="00E943D8">
              <w:rPr>
                <w:rFonts w:ascii="Times New Roman" w:hAnsi="Times New Roman"/>
                <w:sz w:val="24"/>
                <w:szCs w:val="24"/>
              </w:rPr>
              <w:t>fizisko personu elektroniskās identifikācijas pakalpojuma</w:t>
            </w:r>
            <w:r w:rsidR="009E620F" w:rsidRPr="00FD5D2F">
              <w:rPr>
                <w:rFonts w:ascii="Times New Roman" w:hAnsi="Times New Roman"/>
                <w:sz w:val="24"/>
                <w:szCs w:val="24"/>
              </w:rPr>
              <w:t xml:space="preserve"> nodrošināšanai nepieciešamā finansējuma apjomu.</w:t>
            </w:r>
            <w:r>
              <w:rPr>
                <w:rFonts w:ascii="Times New Roman" w:hAnsi="Times New Roman"/>
                <w:sz w:val="24"/>
                <w:szCs w:val="24"/>
              </w:rPr>
              <w:t xml:space="preserve"> </w:t>
            </w:r>
            <w:r w:rsidR="00F26847">
              <w:rPr>
                <w:rFonts w:ascii="Times New Roman" w:hAnsi="Times New Roman"/>
                <w:sz w:val="24"/>
                <w:szCs w:val="24"/>
              </w:rPr>
              <w:t>T</w:t>
            </w:r>
            <w:r>
              <w:rPr>
                <w:rFonts w:ascii="Times New Roman" w:hAnsi="Times New Roman"/>
                <w:sz w:val="24"/>
                <w:szCs w:val="24"/>
              </w:rPr>
              <w:t>ika pārrunāti Iekšlietu ministrijas norādītie būtiskie aspekti.</w:t>
            </w:r>
            <w:r w:rsidR="009E620F">
              <w:rPr>
                <w:rFonts w:ascii="Times New Roman" w:hAnsi="Times New Roman"/>
                <w:sz w:val="24"/>
                <w:szCs w:val="24"/>
              </w:rPr>
              <w:t xml:space="preserve"> VARAM ar 2018.</w:t>
            </w:r>
            <w:r w:rsidR="00E77C95">
              <w:rPr>
                <w:rFonts w:ascii="Times New Roman" w:hAnsi="Times New Roman"/>
                <w:sz w:val="24"/>
                <w:szCs w:val="24"/>
              </w:rPr>
              <w:t xml:space="preserve"> </w:t>
            </w:r>
            <w:r w:rsidR="009E620F">
              <w:rPr>
                <w:rFonts w:ascii="Times New Roman" w:hAnsi="Times New Roman"/>
                <w:sz w:val="24"/>
                <w:szCs w:val="24"/>
              </w:rPr>
              <w:t>gada 4.</w:t>
            </w:r>
            <w:r w:rsidR="00EC3BDB">
              <w:rPr>
                <w:rFonts w:ascii="Times New Roman" w:hAnsi="Times New Roman"/>
                <w:sz w:val="24"/>
                <w:szCs w:val="24"/>
              </w:rPr>
              <w:t xml:space="preserve"> </w:t>
            </w:r>
            <w:r w:rsidR="009E620F">
              <w:rPr>
                <w:rFonts w:ascii="Times New Roman" w:hAnsi="Times New Roman"/>
                <w:sz w:val="24"/>
                <w:szCs w:val="24"/>
              </w:rPr>
              <w:t>jūnija vēstuli Nr.1-13/5047 iesniedza Iekšlietu ministrijai šīs sadaļas 1.punktā un III sadaļā norādīto informāciju.</w:t>
            </w:r>
          </w:p>
        </w:tc>
      </w:tr>
    </w:tbl>
    <w:p w:rsidR="00894C55" w:rsidRDefault="00894C55" w:rsidP="00CB173F">
      <w:pPr>
        <w:shd w:val="clear" w:color="auto" w:fill="FFFFFF"/>
        <w:spacing w:after="0" w:line="240" w:lineRule="auto"/>
        <w:ind w:firstLine="720"/>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21D2D" w:rsidRPr="00AD37B6" w:rsidTr="003C742B">
        <w:trPr>
          <w:cantSplit/>
        </w:trPr>
        <w:tc>
          <w:tcPr>
            <w:tcW w:w="5000" w:type="pct"/>
            <w:vAlign w:val="center"/>
            <w:hideMark/>
          </w:tcPr>
          <w:p w:rsidR="00421D2D" w:rsidRPr="00AD37B6" w:rsidRDefault="00421D2D" w:rsidP="00CB173F">
            <w:pPr>
              <w:spacing w:after="0" w:line="240" w:lineRule="auto"/>
              <w:jc w:val="center"/>
              <w:rPr>
                <w:b/>
                <w:bCs/>
              </w:rPr>
            </w:pPr>
            <w:r w:rsidRPr="00CB173F">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421D2D" w:rsidRPr="00AD37B6" w:rsidTr="00421D2D">
        <w:trPr>
          <w:cantSplit/>
        </w:trPr>
        <w:tc>
          <w:tcPr>
            <w:tcW w:w="5000" w:type="pct"/>
            <w:hideMark/>
          </w:tcPr>
          <w:p w:rsidR="00421D2D" w:rsidRPr="00AD37B6" w:rsidRDefault="00421D2D" w:rsidP="00CB173F">
            <w:pPr>
              <w:spacing w:after="0" w:line="240" w:lineRule="auto"/>
              <w:jc w:val="center"/>
            </w:pPr>
            <w:r w:rsidRPr="00CB173F">
              <w:rPr>
                <w:rFonts w:ascii="Times New Roman" w:eastAsia="Times New Roman" w:hAnsi="Times New Roman" w:cs="Times New Roman"/>
                <w:sz w:val="24"/>
                <w:szCs w:val="24"/>
                <w:lang w:eastAsia="lv-LV"/>
              </w:rPr>
              <w:t>Projekts šo jomu neskar.</w:t>
            </w:r>
          </w:p>
        </w:tc>
      </w:tr>
    </w:tbl>
    <w:p w:rsidR="00421D2D" w:rsidRDefault="00421D2D" w:rsidP="00CB173F">
      <w:pPr>
        <w:shd w:val="clear" w:color="auto" w:fill="FFFFFF"/>
        <w:spacing w:after="0" w:line="240" w:lineRule="auto"/>
        <w:ind w:firstLine="720"/>
        <w:rPr>
          <w:rFonts w:ascii="Times New Roman" w:eastAsia="Times New Roman" w:hAnsi="Times New Roman" w:cs="Times New Roman"/>
          <w:sz w:val="24"/>
          <w:szCs w:val="24"/>
          <w:lang w:eastAsia="lv-LV"/>
        </w:rPr>
      </w:pPr>
    </w:p>
    <w:tbl>
      <w:tblPr>
        <w:tblW w:w="5165" w:type="pct"/>
        <w:tblCellSpacing w:w="2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066"/>
        <w:gridCol w:w="41"/>
        <w:gridCol w:w="40"/>
        <w:gridCol w:w="960"/>
        <w:gridCol w:w="1039"/>
        <w:gridCol w:w="917"/>
        <w:gridCol w:w="1126"/>
        <w:gridCol w:w="828"/>
        <w:gridCol w:w="1101"/>
        <w:gridCol w:w="1236"/>
      </w:tblGrid>
      <w:tr w:rsidR="00042C03" w:rsidRPr="00042C03" w:rsidTr="00C34B9B">
        <w:trPr>
          <w:cantSplit/>
          <w:tblCellSpacing w:w="20" w:type="dxa"/>
        </w:trPr>
        <w:tc>
          <w:tcPr>
            <w:tcW w:w="9274" w:type="dxa"/>
            <w:gridSpan w:val="10"/>
            <w:shd w:val="clear" w:color="auto" w:fill="auto"/>
            <w:vAlign w:val="center"/>
            <w:hideMark/>
          </w:tcPr>
          <w:p w:rsidR="00042C03" w:rsidRPr="00CB173F" w:rsidRDefault="00042C03" w:rsidP="00CB173F">
            <w:pPr>
              <w:spacing w:after="0" w:line="240" w:lineRule="auto"/>
              <w:jc w:val="center"/>
              <w:rPr>
                <w:rFonts w:ascii="Times New Roman" w:eastAsia="Times New Roman" w:hAnsi="Times New Roman" w:cs="Times New Roman"/>
                <w:b/>
                <w:sz w:val="24"/>
                <w:szCs w:val="24"/>
                <w:lang w:eastAsia="lv-LV"/>
              </w:rPr>
            </w:pPr>
            <w:r w:rsidRPr="00CB173F">
              <w:rPr>
                <w:rFonts w:ascii="Times New Roman" w:eastAsia="Times New Roman" w:hAnsi="Times New Roman" w:cs="Times New Roman"/>
                <w:b/>
                <w:sz w:val="24"/>
                <w:szCs w:val="24"/>
                <w:lang w:eastAsia="lv-LV"/>
              </w:rPr>
              <w:t>III. Tiesību akta projekta ietekme uz valsts budžetu un pašvaldību budžetiem</w:t>
            </w:r>
          </w:p>
        </w:tc>
      </w:tr>
      <w:tr w:rsidR="00042C03" w:rsidRPr="00042C03" w:rsidTr="00F26847">
        <w:trPr>
          <w:cantSplit/>
          <w:tblCellSpacing w:w="20" w:type="dxa"/>
        </w:trPr>
        <w:tc>
          <w:tcPr>
            <w:tcW w:w="2024" w:type="dxa"/>
            <w:vMerge w:val="restart"/>
            <w:shd w:val="clear" w:color="auto" w:fill="FFFFFF"/>
            <w:vAlign w:val="center"/>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Rādītāji</w:t>
            </w:r>
          </w:p>
        </w:tc>
        <w:tc>
          <w:tcPr>
            <w:tcW w:w="2057" w:type="dxa"/>
            <w:gridSpan w:val="4"/>
            <w:vMerge w:val="restart"/>
            <w:shd w:val="clear" w:color="auto" w:fill="FFFFFF"/>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2018.gads</w:t>
            </w:r>
          </w:p>
        </w:tc>
        <w:tc>
          <w:tcPr>
            <w:tcW w:w="5113" w:type="dxa"/>
            <w:gridSpan w:val="5"/>
            <w:shd w:val="clear" w:color="auto" w:fill="FFFFFF"/>
            <w:vAlign w:val="center"/>
            <w:hideMark/>
          </w:tcPr>
          <w:p w:rsidR="00042C03" w:rsidRPr="008464E5" w:rsidRDefault="00042C03" w:rsidP="003760AB">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Turpmākie trīs gadi (</w:t>
            </w:r>
            <w:r w:rsidRPr="008464E5">
              <w:rPr>
                <w:rFonts w:ascii="Times New Roman" w:eastAsia="Times New Roman" w:hAnsi="Times New Roman" w:cs="Times New Roman"/>
                <w:i/>
                <w:sz w:val="20"/>
                <w:szCs w:val="20"/>
                <w:lang w:eastAsia="lv-LV"/>
              </w:rPr>
              <w:t>euro</w:t>
            </w:r>
            <w:r w:rsidRPr="008464E5">
              <w:rPr>
                <w:rFonts w:ascii="Times New Roman" w:eastAsia="Times New Roman" w:hAnsi="Times New Roman" w:cs="Times New Roman"/>
                <w:sz w:val="20"/>
                <w:szCs w:val="20"/>
                <w:lang w:eastAsia="lv-LV"/>
              </w:rPr>
              <w:t>)</w:t>
            </w:r>
          </w:p>
        </w:tc>
      </w:tr>
      <w:tr w:rsidR="00042C03" w:rsidRPr="00042C03" w:rsidTr="00F26847">
        <w:trPr>
          <w:cantSplit/>
          <w:tblCellSpacing w:w="20" w:type="dxa"/>
        </w:trPr>
        <w:tc>
          <w:tcPr>
            <w:tcW w:w="2024" w:type="dxa"/>
            <w:vMerge/>
            <w:shd w:val="clear" w:color="auto" w:fill="auto"/>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p>
        </w:tc>
        <w:tc>
          <w:tcPr>
            <w:tcW w:w="2057" w:type="dxa"/>
            <w:gridSpan w:val="4"/>
            <w:vMerge/>
            <w:shd w:val="clear" w:color="auto" w:fill="auto"/>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p>
        </w:tc>
        <w:tc>
          <w:tcPr>
            <w:tcW w:w="2021" w:type="dxa"/>
            <w:gridSpan w:val="2"/>
            <w:shd w:val="clear" w:color="auto" w:fill="FFFFFF"/>
            <w:vAlign w:val="center"/>
            <w:hideMark/>
          </w:tcPr>
          <w:p w:rsidR="00042C03" w:rsidRPr="008464E5" w:rsidRDefault="00042C03" w:rsidP="003760AB">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2019.</w:t>
            </w:r>
          </w:p>
        </w:tc>
        <w:tc>
          <w:tcPr>
            <w:tcW w:w="1905" w:type="dxa"/>
            <w:gridSpan w:val="2"/>
            <w:shd w:val="clear" w:color="auto" w:fill="FFFFFF"/>
            <w:vAlign w:val="center"/>
            <w:hideMark/>
          </w:tcPr>
          <w:p w:rsidR="00042C03" w:rsidRPr="008464E5" w:rsidRDefault="00042C03" w:rsidP="003760AB">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2020.</w:t>
            </w:r>
          </w:p>
        </w:tc>
        <w:tc>
          <w:tcPr>
            <w:tcW w:w="1107" w:type="dxa"/>
            <w:shd w:val="clear" w:color="auto" w:fill="FFFFFF"/>
            <w:vAlign w:val="center"/>
            <w:hideMark/>
          </w:tcPr>
          <w:p w:rsidR="00042C03" w:rsidRPr="008464E5" w:rsidRDefault="00042C03" w:rsidP="003760AB">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2021.</w:t>
            </w:r>
          </w:p>
        </w:tc>
      </w:tr>
      <w:tr w:rsidR="00042C03" w:rsidRPr="00042C03" w:rsidTr="00F26847">
        <w:trPr>
          <w:cantSplit/>
          <w:tblCellSpacing w:w="20" w:type="dxa"/>
        </w:trPr>
        <w:tc>
          <w:tcPr>
            <w:tcW w:w="2024" w:type="dxa"/>
            <w:vMerge/>
            <w:shd w:val="clear" w:color="auto" w:fill="auto"/>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p>
        </w:tc>
        <w:tc>
          <w:tcPr>
            <w:tcW w:w="1009" w:type="dxa"/>
            <w:gridSpan w:val="3"/>
            <w:shd w:val="clear" w:color="auto" w:fill="FFFFFF"/>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saskaņā ar valsts budžetu kārtējam gadam</w:t>
            </w:r>
          </w:p>
        </w:tc>
        <w:tc>
          <w:tcPr>
            <w:tcW w:w="1008" w:type="dxa"/>
            <w:shd w:val="clear" w:color="auto" w:fill="FFFFFF"/>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izmaiņas kārtējā gadā, salīdzinot ar valsts budžetu kārtējam gadam</w:t>
            </w:r>
          </w:p>
        </w:tc>
        <w:tc>
          <w:tcPr>
            <w:tcW w:w="885" w:type="dxa"/>
            <w:shd w:val="clear" w:color="auto" w:fill="FFFFFF"/>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saskaņā ar vidēja termiņa budžeta ietvaru</w:t>
            </w:r>
          </w:p>
        </w:tc>
        <w:tc>
          <w:tcPr>
            <w:tcW w:w="1096" w:type="dxa"/>
            <w:shd w:val="clear" w:color="auto" w:fill="FFFFFF"/>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izmaiņas, salīdzinot ar vidēja termiņa budžeta ietvaru 2019. gadam</w:t>
            </w:r>
          </w:p>
        </w:tc>
        <w:tc>
          <w:tcPr>
            <w:tcW w:w="795" w:type="dxa"/>
            <w:shd w:val="clear" w:color="auto" w:fill="FFFFFF"/>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saskaņā ar vidēja termiņa budžeta ietvaru</w:t>
            </w:r>
          </w:p>
        </w:tc>
        <w:tc>
          <w:tcPr>
            <w:tcW w:w="1070" w:type="dxa"/>
            <w:shd w:val="clear" w:color="auto" w:fill="FFFFFF"/>
            <w:vAlign w:val="center"/>
            <w:hideMark/>
          </w:tcPr>
          <w:p w:rsidR="00042C03" w:rsidRPr="008464E5" w:rsidRDefault="00042C03" w:rsidP="00CB173F">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izmaiņas, salīdzinot ar vidēja termiņa budžeta ietvaru 2020. gadam</w:t>
            </w:r>
          </w:p>
        </w:tc>
        <w:tc>
          <w:tcPr>
            <w:tcW w:w="1107" w:type="dxa"/>
            <w:shd w:val="clear" w:color="auto" w:fill="FFFFFF"/>
            <w:vAlign w:val="center"/>
            <w:hideMark/>
          </w:tcPr>
          <w:p w:rsidR="00042C03" w:rsidRPr="008464E5" w:rsidRDefault="00042C03" w:rsidP="007A279D">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 xml:space="preserve">izmaiņas, salīdzinot ar vidēja termiņa budžeta </w:t>
            </w:r>
            <w:bookmarkStart w:id="0" w:name="_GoBack"/>
            <w:bookmarkEnd w:id="0"/>
            <w:r w:rsidRPr="008464E5">
              <w:rPr>
                <w:rFonts w:ascii="Times New Roman" w:eastAsia="Times New Roman" w:hAnsi="Times New Roman" w:cs="Times New Roman"/>
                <w:sz w:val="20"/>
                <w:szCs w:val="20"/>
                <w:lang w:eastAsia="lv-LV"/>
              </w:rPr>
              <w:t xml:space="preserve">ietvaru </w:t>
            </w:r>
            <w:r w:rsidRPr="008464E5">
              <w:rPr>
                <w:rFonts w:ascii="Times New Roman" w:eastAsia="Times New Roman" w:hAnsi="Times New Roman" w:cs="Times New Roman"/>
                <w:sz w:val="20"/>
                <w:szCs w:val="20"/>
                <w:lang w:eastAsia="lv-LV"/>
              </w:rPr>
              <w:br/>
            </w:r>
            <w:r w:rsidRPr="000C54AD">
              <w:rPr>
                <w:rFonts w:ascii="Times New Roman" w:eastAsia="Times New Roman" w:hAnsi="Times New Roman" w:cs="Times New Roman"/>
                <w:sz w:val="20"/>
                <w:szCs w:val="20"/>
                <w:lang w:eastAsia="lv-LV"/>
              </w:rPr>
              <w:t>202</w:t>
            </w:r>
            <w:r w:rsidR="007A279D" w:rsidRPr="000C54AD">
              <w:rPr>
                <w:rFonts w:ascii="Times New Roman" w:eastAsia="Times New Roman" w:hAnsi="Times New Roman" w:cs="Times New Roman"/>
                <w:sz w:val="20"/>
                <w:szCs w:val="20"/>
                <w:lang w:eastAsia="lv-LV"/>
              </w:rPr>
              <w:t>0</w:t>
            </w:r>
            <w:r w:rsidRPr="000C54AD">
              <w:rPr>
                <w:rFonts w:ascii="Times New Roman" w:eastAsia="Times New Roman" w:hAnsi="Times New Roman" w:cs="Times New Roman"/>
                <w:sz w:val="20"/>
                <w:szCs w:val="20"/>
                <w:lang w:eastAsia="lv-LV"/>
              </w:rPr>
              <w:t>. gadam</w:t>
            </w:r>
          </w:p>
        </w:tc>
      </w:tr>
      <w:tr w:rsidR="00042C03" w:rsidRPr="00042C03" w:rsidTr="00F26847">
        <w:trPr>
          <w:cantSplit/>
          <w:tblCellSpacing w:w="20" w:type="dxa"/>
        </w:trPr>
        <w:tc>
          <w:tcPr>
            <w:tcW w:w="2024" w:type="dxa"/>
            <w:shd w:val="clear" w:color="auto" w:fill="FFFFFF"/>
            <w:vAlign w:val="center"/>
            <w:hideMark/>
          </w:tcPr>
          <w:p w:rsidR="00042C03" w:rsidRPr="00B42632" w:rsidRDefault="00042C03" w:rsidP="00B42632">
            <w:pPr>
              <w:spacing w:after="0" w:line="240" w:lineRule="auto"/>
              <w:jc w:val="center"/>
              <w:rPr>
                <w:rFonts w:ascii="Times New Roman" w:eastAsia="Times New Roman" w:hAnsi="Times New Roman" w:cs="Times New Roman"/>
                <w:sz w:val="18"/>
                <w:szCs w:val="18"/>
                <w:lang w:eastAsia="lv-LV"/>
              </w:rPr>
            </w:pPr>
            <w:r w:rsidRPr="00B42632">
              <w:rPr>
                <w:rFonts w:ascii="Times New Roman" w:eastAsia="Times New Roman" w:hAnsi="Times New Roman" w:cs="Times New Roman"/>
                <w:sz w:val="18"/>
                <w:szCs w:val="18"/>
                <w:lang w:eastAsia="lv-LV"/>
              </w:rPr>
              <w:t>1</w:t>
            </w:r>
          </w:p>
        </w:tc>
        <w:tc>
          <w:tcPr>
            <w:tcW w:w="1009" w:type="dxa"/>
            <w:gridSpan w:val="3"/>
            <w:shd w:val="clear" w:color="auto" w:fill="FFFFFF"/>
            <w:vAlign w:val="center"/>
            <w:hideMark/>
          </w:tcPr>
          <w:p w:rsidR="00042C03" w:rsidRPr="00B42632" w:rsidRDefault="00042C03" w:rsidP="00B42632">
            <w:pPr>
              <w:spacing w:after="0" w:line="240" w:lineRule="auto"/>
              <w:jc w:val="center"/>
              <w:rPr>
                <w:rFonts w:ascii="Times New Roman" w:eastAsia="Times New Roman" w:hAnsi="Times New Roman" w:cs="Times New Roman"/>
                <w:sz w:val="18"/>
                <w:szCs w:val="18"/>
                <w:lang w:eastAsia="lv-LV"/>
              </w:rPr>
            </w:pPr>
            <w:r w:rsidRPr="00B42632">
              <w:rPr>
                <w:rFonts w:ascii="Times New Roman" w:eastAsia="Times New Roman" w:hAnsi="Times New Roman" w:cs="Times New Roman"/>
                <w:sz w:val="18"/>
                <w:szCs w:val="18"/>
                <w:lang w:eastAsia="lv-LV"/>
              </w:rPr>
              <w:t>2</w:t>
            </w:r>
          </w:p>
        </w:tc>
        <w:tc>
          <w:tcPr>
            <w:tcW w:w="1008" w:type="dxa"/>
            <w:shd w:val="clear" w:color="auto" w:fill="FFFFFF"/>
            <w:vAlign w:val="center"/>
            <w:hideMark/>
          </w:tcPr>
          <w:p w:rsidR="00042C03" w:rsidRPr="00B42632" w:rsidRDefault="00042C03" w:rsidP="00B42632">
            <w:pPr>
              <w:spacing w:after="0" w:line="240" w:lineRule="auto"/>
              <w:jc w:val="center"/>
              <w:rPr>
                <w:rFonts w:ascii="Times New Roman" w:eastAsia="Times New Roman" w:hAnsi="Times New Roman" w:cs="Times New Roman"/>
                <w:sz w:val="18"/>
                <w:szCs w:val="18"/>
                <w:lang w:eastAsia="lv-LV"/>
              </w:rPr>
            </w:pPr>
            <w:r w:rsidRPr="00B42632">
              <w:rPr>
                <w:rFonts w:ascii="Times New Roman" w:eastAsia="Times New Roman" w:hAnsi="Times New Roman" w:cs="Times New Roman"/>
                <w:sz w:val="18"/>
                <w:szCs w:val="18"/>
                <w:lang w:eastAsia="lv-LV"/>
              </w:rPr>
              <w:t>3</w:t>
            </w:r>
          </w:p>
        </w:tc>
        <w:tc>
          <w:tcPr>
            <w:tcW w:w="885" w:type="dxa"/>
            <w:shd w:val="clear" w:color="auto" w:fill="FFFFFF"/>
            <w:vAlign w:val="center"/>
            <w:hideMark/>
          </w:tcPr>
          <w:p w:rsidR="00042C03" w:rsidRPr="00B42632" w:rsidRDefault="00042C03" w:rsidP="00B42632">
            <w:pPr>
              <w:spacing w:after="0" w:line="240" w:lineRule="auto"/>
              <w:jc w:val="center"/>
              <w:rPr>
                <w:rFonts w:ascii="Times New Roman" w:eastAsia="Times New Roman" w:hAnsi="Times New Roman" w:cs="Times New Roman"/>
                <w:sz w:val="18"/>
                <w:szCs w:val="18"/>
                <w:lang w:eastAsia="lv-LV"/>
              </w:rPr>
            </w:pPr>
            <w:r w:rsidRPr="00B42632">
              <w:rPr>
                <w:rFonts w:ascii="Times New Roman" w:eastAsia="Times New Roman" w:hAnsi="Times New Roman" w:cs="Times New Roman"/>
                <w:sz w:val="18"/>
                <w:szCs w:val="18"/>
                <w:lang w:eastAsia="lv-LV"/>
              </w:rPr>
              <w:t>4</w:t>
            </w:r>
          </w:p>
        </w:tc>
        <w:tc>
          <w:tcPr>
            <w:tcW w:w="1096" w:type="dxa"/>
            <w:shd w:val="clear" w:color="auto" w:fill="FFFFFF"/>
            <w:vAlign w:val="center"/>
            <w:hideMark/>
          </w:tcPr>
          <w:p w:rsidR="00042C03" w:rsidRPr="00B42632" w:rsidRDefault="00042C03" w:rsidP="00B42632">
            <w:pPr>
              <w:spacing w:after="0" w:line="240" w:lineRule="auto"/>
              <w:jc w:val="center"/>
              <w:rPr>
                <w:rFonts w:ascii="Times New Roman" w:eastAsia="Times New Roman" w:hAnsi="Times New Roman" w:cs="Times New Roman"/>
                <w:sz w:val="18"/>
                <w:szCs w:val="18"/>
                <w:lang w:eastAsia="lv-LV"/>
              </w:rPr>
            </w:pPr>
            <w:r w:rsidRPr="00B42632">
              <w:rPr>
                <w:rFonts w:ascii="Times New Roman" w:eastAsia="Times New Roman" w:hAnsi="Times New Roman" w:cs="Times New Roman"/>
                <w:sz w:val="18"/>
                <w:szCs w:val="18"/>
                <w:lang w:eastAsia="lv-LV"/>
              </w:rPr>
              <w:t>5</w:t>
            </w:r>
          </w:p>
        </w:tc>
        <w:tc>
          <w:tcPr>
            <w:tcW w:w="795" w:type="dxa"/>
            <w:shd w:val="clear" w:color="auto" w:fill="FFFFFF"/>
            <w:vAlign w:val="center"/>
            <w:hideMark/>
          </w:tcPr>
          <w:p w:rsidR="00042C03" w:rsidRPr="00B42632" w:rsidRDefault="00042C03" w:rsidP="00B42632">
            <w:pPr>
              <w:spacing w:after="0" w:line="240" w:lineRule="auto"/>
              <w:jc w:val="center"/>
              <w:rPr>
                <w:rFonts w:ascii="Times New Roman" w:eastAsia="Times New Roman" w:hAnsi="Times New Roman" w:cs="Times New Roman"/>
                <w:sz w:val="18"/>
                <w:szCs w:val="18"/>
                <w:lang w:eastAsia="lv-LV"/>
              </w:rPr>
            </w:pPr>
            <w:r w:rsidRPr="00B42632">
              <w:rPr>
                <w:rFonts w:ascii="Times New Roman" w:eastAsia="Times New Roman" w:hAnsi="Times New Roman" w:cs="Times New Roman"/>
                <w:sz w:val="18"/>
                <w:szCs w:val="18"/>
                <w:lang w:eastAsia="lv-LV"/>
              </w:rPr>
              <w:t>6</w:t>
            </w:r>
          </w:p>
        </w:tc>
        <w:tc>
          <w:tcPr>
            <w:tcW w:w="1070" w:type="dxa"/>
            <w:shd w:val="clear" w:color="auto" w:fill="FFFFFF"/>
            <w:vAlign w:val="center"/>
            <w:hideMark/>
          </w:tcPr>
          <w:p w:rsidR="00042C03" w:rsidRPr="00B42632" w:rsidRDefault="00042C03" w:rsidP="00B42632">
            <w:pPr>
              <w:spacing w:after="0" w:line="240" w:lineRule="auto"/>
              <w:jc w:val="center"/>
              <w:rPr>
                <w:rFonts w:ascii="Times New Roman" w:eastAsia="Times New Roman" w:hAnsi="Times New Roman" w:cs="Times New Roman"/>
                <w:sz w:val="18"/>
                <w:szCs w:val="18"/>
                <w:lang w:eastAsia="lv-LV"/>
              </w:rPr>
            </w:pPr>
            <w:r w:rsidRPr="00B42632">
              <w:rPr>
                <w:rFonts w:ascii="Times New Roman" w:eastAsia="Times New Roman" w:hAnsi="Times New Roman" w:cs="Times New Roman"/>
                <w:sz w:val="18"/>
                <w:szCs w:val="18"/>
                <w:lang w:eastAsia="lv-LV"/>
              </w:rPr>
              <w:t>7</w:t>
            </w:r>
          </w:p>
        </w:tc>
        <w:tc>
          <w:tcPr>
            <w:tcW w:w="1107" w:type="dxa"/>
            <w:shd w:val="clear" w:color="auto" w:fill="FFFFFF"/>
            <w:vAlign w:val="center"/>
            <w:hideMark/>
          </w:tcPr>
          <w:p w:rsidR="00042C03" w:rsidRPr="00B42632" w:rsidRDefault="00042C03" w:rsidP="00B42632">
            <w:pPr>
              <w:spacing w:after="0" w:line="240" w:lineRule="auto"/>
              <w:jc w:val="center"/>
              <w:rPr>
                <w:rFonts w:ascii="Times New Roman" w:eastAsia="Times New Roman" w:hAnsi="Times New Roman" w:cs="Times New Roman"/>
                <w:sz w:val="18"/>
                <w:szCs w:val="18"/>
                <w:lang w:eastAsia="lv-LV"/>
              </w:rPr>
            </w:pPr>
            <w:r w:rsidRPr="00B42632">
              <w:rPr>
                <w:rFonts w:ascii="Times New Roman" w:eastAsia="Times New Roman" w:hAnsi="Times New Roman" w:cs="Times New Roman"/>
                <w:sz w:val="18"/>
                <w:szCs w:val="18"/>
                <w:lang w:eastAsia="lv-LV"/>
              </w:rPr>
              <w:t>8</w:t>
            </w:r>
          </w:p>
        </w:tc>
      </w:tr>
      <w:tr w:rsidR="00CA44F3" w:rsidRPr="00042C03" w:rsidTr="00F26847">
        <w:trPr>
          <w:cantSplit/>
          <w:tblCellSpacing w:w="20" w:type="dxa"/>
        </w:trPr>
        <w:tc>
          <w:tcPr>
            <w:tcW w:w="2024" w:type="dxa"/>
            <w:shd w:val="clear" w:color="auto" w:fill="FFFFFF"/>
            <w:hideMark/>
          </w:tcPr>
          <w:p w:rsidR="00CA44F3" w:rsidRPr="008464E5" w:rsidRDefault="00CA44F3" w:rsidP="00CA44F3">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lastRenderedPageBreak/>
              <w:t>1. Budžeta ieņēmumi</w:t>
            </w:r>
          </w:p>
        </w:tc>
        <w:tc>
          <w:tcPr>
            <w:tcW w:w="1009" w:type="dxa"/>
            <w:gridSpan w:val="3"/>
            <w:shd w:val="clear" w:color="auto" w:fill="FFFFFF"/>
          </w:tcPr>
          <w:p w:rsidR="00CA44F3" w:rsidRPr="008464E5" w:rsidRDefault="00D975AB" w:rsidP="00B42632">
            <w:pPr>
              <w:spacing w:after="0" w:line="240" w:lineRule="auto"/>
              <w:jc w:val="right"/>
              <w:rPr>
                <w:rFonts w:ascii="Times New Roman" w:eastAsia="Times New Roman" w:hAnsi="Times New Roman" w:cs="Times New Roman"/>
                <w:sz w:val="20"/>
                <w:szCs w:val="20"/>
                <w:lang w:eastAsia="lv-LV"/>
              </w:rPr>
            </w:pPr>
            <w:r w:rsidRPr="00D975AB">
              <w:rPr>
                <w:rFonts w:ascii="Times New Roman" w:eastAsia="Times New Roman" w:hAnsi="Times New Roman" w:cs="Times New Roman"/>
                <w:sz w:val="20"/>
                <w:szCs w:val="20"/>
                <w:lang w:eastAsia="lv-LV"/>
              </w:rPr>
              <w:t>847 036</w:t>
            </w:r>
          </w:p>
        </w:tc>
        <w:tc>
          <w:tcPr>
            <w:tcW w:w="1008" w:type="dxa"/>
            <w:shd w:val="clear" w:color="auto" w:fill="FFFFFF"/>
          </w:tcPr>
          <w:p w:rsidR="00CA44F3" w:rsidRPr="008464E5" w:rsidRDefault="00D975AB"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885" w:type="dxa"/>
            <w:shd w:val="clear" w:color="auto" w:fill="FFFFFF"/>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96" w:type="dxa"/>
            <w:shd w:val="clear" w:color="auto" w:fill="FFFFFF"/>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95" w:type="dxa"/>
            <w:shd w:val="clear" w:color="auto" w:fill="FFFFFF"/>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FFFFFF"/>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07" w:type="dxa"/>
            <w:shd w:val="clear" w:color="auto" w:fill="FFFFFF"/>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CA44F3" w:rsidRPr="00042C03" w:rsidTr="00F26847">
        <w:trPr>
          <w:cantSplit/>
          <w:tblCellSpacing w:w="20" w:type="dxa"/>
        </w:trPr>
        <w:tc>
          <w:tcPr>
            <w:tcW w:w="2024" w:type="dxa"/>
            <w:shd w:val="clear" w:color="auto" w:fill="auto"/>
            <w:hideMark/>
          </w:tcPr>
          <w:p w:rsidR="00CA44F3" w:rsidRPr="008464E5" w:rsidRDefault="00CA44F3" w:rsidP="00CA44F3">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1.1. valsts pamatbudžets, tai skaitā ieņēmumi no maksas pakalpojumiem un citi pašu ieņēmumi</w:t>
            </w:r>
          </w:p>
        </w:tc>
        <w:tc>
          <w:tcPr>
            <w:tcW w:w="1009" w:type="dxa"/>
            <w:gridSpan w:val="3"/>
            <w:shd w:val="clear" w:color="auto" w:fill="auto"/>
          </w:tcPr>
          <w:p w:rsidR="00CA44F3" w:rsidRPr="008464E5" w:rsidRDefault="00D975AB" w:rsidP="00B42632">
            <w:pPr>
              <w:spacing w:after="0" w:line="240" w:lineRule="auto"/>
              <w:jc w:val="right"/>
              <w:rPr>
                <w:rFonts w:ascii="Times New Roman" w:eastAsia="Times New Roman" w:hAnsi="Times New Roman" w:cs="Times New Roman"/>
                <w:sz w:val="20"/>
                <w:szCs w:val="20"/>
                <w:lang w:eastAsia="lv-LV"/>
              </w:rPr>
            </w:pPr>
            <w:r w:rsidRPr="00D975AB">
              <w:rPr>
                <w:rFonts w:ascii="Times New Roman" w:eastAsia="Times New Roman" w:hAnsi="Times New Roman" w:cs="Times New Roman"/>
                <w:sz w:val="20"/>
                <w:szCs w:val="20"/>
                <w:lang w:eastAsia="lv-LV"/>
              </w:rPr>
              <w:t>847 036</w:t>
            </w:r>
          </w:p>
        </w:tc>
        <w:tc>
          <w:tcPr>
            <w:tcW w:w="1008" w:type="dxa"/>
            <w:shd w:val="clear" w:color="auto" w:fill="auto"/>
          </w:tcPr>
          <w:p w:rsidR="00CA44F3" w:rsidRPr="008464E5" w:rsidRDefault="00D975AB"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885" w:type="dxa"/>
            <w:shd w:val="clear" w:color="auto" w:fill="auto"/>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96" w:type="dxa"/>
            <w:shd w:val="clear" w:color="auto" w:fill="auto"/>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95" w:type="dxa"/>
            <w:shd w:val="clear" w:color="auto" w:fill="auto"/>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07" w:type="dxa"/>
            <w:shd w:val="clear" w:color="auto" w:fill="auto"/>
            <w:vAlign w:val="center"/>
          </w:tcPr>
          <w:p w:rsidR="00CA44F3" w:rsidRPr="008464E5" w:rsidRDefault="004F5650" w:rsidP="00CA44F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D975AB" w:rsidRPr="00042C03" w:rsidTr="00F26847">
        <w:trPr>
          <w:cantSplit/>
          <w:tblCellSpacing w:w="20" w:type="dxa"/>
        </w:trPr>
        <w:tc>
          <w:tcPr>
            <w:tcW w:w="2024" w:type="dxa"/>
            <w:shd w:val="clear" w:color="auto" w:fill="auto"/>
            <w:hideMark/>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1.2. valsts speciālais budžets</w:t>
            </w:r>
          </w:p>
        </w:tc>
        <w:tc>
          <w:tcPr>
            <w:tcW w:w="1009" w:type="dxa"/>
            <w:gridSpan w:val="3"/>
            <w:shd w:val="clear" w:color="auto" w:fill="auto"/>
          </w:tcPr>
          <w:p w:rsidR="00D975AB" w:rsidRPr="008464E5" w:rsidRDefault="00D975AB" w:rsidP="00B4263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08" w:type="dxa"/>
            <w:shd w:val="clear" w:color="auto" w:fill="auto"/>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96"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795"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70"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07"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D975AB" w:rsidRPr="00042C03" w:rsidTr="00F26847">
        <w:trPr>
          <w:cantSplit/>
          <w:tblCellSpacing w:w="20" w:type="dxa"/>
        </w:trPr>
        <w:tc>
          <w:tcPr>
            <w:tcW w:w="2024" w:type="dxa"/>
            <w:shd w:val="clear" w:color="auto" w:fill="auto"/>
            <w:hideMark/>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1.3. pašvaldību budžets</w:t>
            </w:r>
          </w:p>
        </w:tc>
        <w:tc>
          <w:tcPr>
            <w:tcW w:w="1009" w:type="dxa"/>
            <w:gridSpan w:val="3"/>
            <w:shd w:val="clear" w:color="auto" w:fill="auto"/>
          </w:tcPr>
          <w:p w:rsidR="00D975AB" w:rsidRPr="008464E5" w:rsidRDefault="00D975AB" w:rsidP="00B4263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08" w:type="dxa"/>
            <w:shd w:val="clear" w:color="auto" w:fill="auto"/>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96"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795"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70"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07" w:type="dxa"/>
            <w:shd w:val="clear" w:color="auto" w:fill="auto"/>
            <w:vAlign w:val="center"/>
          </w:tcPr>
          <w:p w:rsidR="00D975AB" w:rsidRPr="008464E5" w:rsidRDefault="00D975AB" w:rsidP="00D975A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4A7AEA" w:rsidRPr="00042C03" w:rsidTr="00F26847">
        <w:trPr>
          <w:cantSplit/>
          <w:tblCellSpacing w:w="20" w:type="dxa"/>
        </w:trPr>
        <w:tc>
          <w:tcPr>
            <w:tcW w:w="2024" w:type="dxa"/>
            <w:shd w:val="clear" w:color="auto" w:fill="auto"/>
            <w:hideMark/>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Budžeta izdevumi</w:t>
            </w:r>
          </w:p>
        </w:tc>
        <w:tc>
          <w:tcPr>
            <w:tcW w:w="1009" w:type="dxa"/>
            <w:gridSpan w:val="3"/>
            <w:shd w:val="clear" w:color="auto" w:fill="auto"/>
          </w:tcPr>
          <w:p w:rsidR="004A7AEA" w:rsidRPr="008464E5" w:rsidRDefault="004A7AEA" w:rsidP="00B42632">
            <w:pPr>
              <w:spacing w:after="0" w:line="240" w:lineRule="auto"/>
              <w:jc w:val="right"/>
              <w:rPr>
                <w:rFonts w:ascii="Times New Roman" w:eastAsia="Times New Roman" w:hAnsi="Times New Roman" w:cs="Times New Roman"/>
                <w:sz w:val="20"/>
                <w:szCs w:val="20"/>
                <w:lang w:eastAsia="lv-LV"/>
              </w:rPr>
            </w:pPr>
            <w:r w:rsidRPr="00D975AB">
              <w:rPr>
                <w:rFonts w:ascii="Times New Roman" w:eastAsia="Times New Roman" w:hAnsi="Times New Roman" w:cs="Times New Roman"/>
                <w:sz w:val="20"/>
                <w:szCs w:val="20"/>
                <w:lang w:eastAsia="lv-LV"/>
              </w:rPr>
              <w:t>847 036</w:t>
            </w:r>
          </w:p>
        </w:tc>
        <w:tc>
          <w:tcPr>
            <w:tcW w:w="1008" w:type="dxa"/>
            <w:shd w:val="clear" w:color="auto" w:fill="auto"/>
          </w:tcPr>
          <w:p w:rsidR="004A7AEA" w:rsidRPr="008464E5" w:rsidRDefault="004F5650" w:rsidP="004A7AE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885" w:type="dxa"/>
            <w:shd w:val="clear" w:color="auto" w:fill="auto"/>
            <w:vAlign w:val="center"/>
          </w:tcPr>
          <w:p w:rsidR="004A7AEA" w:rsidRPr="008464E5" w:rsidRDefault="004F5650" w:rsidP="004A7AE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96" w:type="dxa"/>
            <w:shd w:val="clear" w:color="auto" w:fill="auto"/>
            <w:vAlign w:val="center"/>
          </w:tcPr>
          <w:p w:rsidR="004A7AEA" w:rsidRPr="006A0D5F" w:rsidRDefault="004A7AEA" w:rsidP="00B42632">
            <w:pPr>
              <w:spacing w:after="0" w:line="240" w:lineRule="auto"/>
              <w:jc w:val="right"/>
              <w:rPr>
                <w:rFonts w:ascii="Times New Roman" w:eastAsia="Times New Roman" w:hAnsi="Times New Roman" w:cs="Times New Roman"/>
                <w:sz w:val="20"/>
                <w:szCs w:val="20"/>
                <w:lang w:eastAsia="lv-LV"/>
              </w:rPr>
            </w:pPr>
            <w:r w:rsidRPr="006A0D5F">
              <w:rPr>
                <w:rFonts w:ascii="Times New Roman" w:eastAsia="Times New Roman" w:hAnsi="Times New Roman" w:cs="Times New Roman"/>
                <w:sz w:val="20"/>
                <w:szCs w:val="20"/>
                <w:lang w:eastAsia="lv-LV"/>
              </w:rPr>
              <w:t>2 248 653</w:t>
            </w:r>
          </w:p>
        </w:tc>
        <w:tc>
          <w:tcPr>
            <w:tcW w:w="795" w:type="dxa"/>
            <w:shd w:val="clear" w:color="auto" w:fill="auto"/>
            <w:vAlign w:val="center"/>
          </w:tcPr>
          <w:p w:rsidR="004A7AEA" w:rsidRPr="006A0D5F" w:rsidRDefault="004A7AEA" w:rsidP="00B4263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4A7AEA" w:rsidRPr="006A0D5F" w:rsidRDefault="004A7AEA" w:rsidP="00B42632">
            <w:pPr>
              <w:spacing w:after="0" w:line="240" w:lineRule="auto"/>
              <w:jc w:val="right"/>
              <w:rPr>
                <w:rFonts w:ascii="Times New Roman" w:eastAsia="Times New Roman" w:hAnsi="Times New Roman" w:cs="Times New Roman"/>
                <w:sz w:val="20"/>
                <w:szCs w:val="20"/>
                <w:lang w:eastAsia="lv-LV"/>
              </w:rPr>
            </w:pPr>
            <w:r w:rsidRPr="006A0D5F">
              <w:rPr>
                <w:rFonts w:ascii="Times New Roman" w:eastAsia="Times New Roman" w:hAnsi="Times New Roman" w:cs="Times New Roman"/>
                <w:sz w:val="20"/>
                <w:szCs w:val="20"/>
                <w:lang w:eastAsia="lv-LV"/>
              </w:rPr>
              <w:t>2 400 484</w:t>
            </w:r>
          </w:p>
        </w:tc>
        <w:tc>
          <w:tcPr>
            <w:tcW w:w="1107" w:type="dxa"/>
            <w:shd w:val="clear" w:color="auto" w:fill="auto"/>
            <w:vAlign w:val="center"/>
          </w:tcPr>
          <w:p w:rsidR="004A7AEA" w:rsidRPr="008464E5" w:rsidRDefault="00C34B9B" w:rsidP="00B4263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2 381 142</w:t>
            </w:r>
          </w:p>
        </w:tc>
      </w:tr>
      <w:tr w:rsidR="004A7AEA" w:rsidRPr="00042C03" w:rsidTr="00F26847">
        <w:trPr>
          <w:cantSplit/>
          <w:tblCellSpacing w:w="20" w:type="dxa"/>
        </w:trPr>
        <w:tc>
          <w:tcPr>
            <w:tcW w:w="2024" w:type="dxa"/>
            <w:shd w:val="clear" w:color="auto" w:fill="auto"/>
            <w:hideMark/>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2.1. valsts pamatbudžets</w:t>
            </w:r>
          </w:p>
        </w:tc>
        <w:tc>
          <w:tcPr>
            <w:tcW w:w="1009" w:type="dxa"/>
            <w:gridSpan w:val="3"/>
            <w:shd w:val="clear" w:color="auto" w:fill="auto"/>
          </w:tcPr>
          <w:p w:rsidR="004A7AEA" w:rsidRPr="008464E5" w:rsidRDefault="004A7AEA" w:rsidP="00B42632">
            <w:pPr>
              <w:spacing w:after="0" w:line="240" w:lineRule="auto"/>
              <w:jc w:val="right"/>
              <w:rPr>
                <w:rFonts w:ascii="Times New Roman" w:eastAsia="Times New Roman" w:hAnsi="Times New Roman" w:cs="Times New Roman"/>
                <w:sz w:val="20"/>
                <w:szCs w:val="20"/>
                <w:lang w:eastAsia="lv-LV"/>
              </w:rPr>
            </w:pPr>
            <w:r w:rsidRPr="00D975AB">
              <w:rPr>
                <w:rFonts w:ascii="Times New Roman" w:eastAsia="Times New Roman" w:hAnsi="Times New Roman" w:cs="Times New Roman"/>
                <w:sz w:val="20"/>
                <w:szCs w:val="20"/>
                <w:lang w:eastAsia="lv-LV"/>
              </w:rPr>
              <w:t>847 036</w:t>
            </w:r>
          </w:p>
        </w:tc>
        <w:tc>
          <w:tcPr>
            <w:tcW w:w="1008" w:type="dxa"/>
            <w:shd w:val="clear" w:color="auto" w:fill="auto"/>
          </w:tcPr>
          <w:p w:rsidR="004A7AEA" w:rsidRPr="008464E5" w:rsidRDefault="004F5650" w:rsidP="004A7AE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885" w:type="dxa"/>
            <w:shd w:val="clear" w:color="auto" w:fill="auto"/>
            <w:vAlign w:val="center"/>
          </w:tcPr>
          <w:p w:rsidR="004A7AEA" w:rsidRPr="008464E5" w:rsidRDefault="004F5650" w:rsidP="004A7AE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96" w:type="dxa"/>
            <w:shd w:val="clear" w:color="auto" w:fill="auto"/>
            <w:vAlign w:val="center"/>
          </w:tcPr>
          <w:p w:rsidR="004A7AEA" w:rsidRPr="006A0D5F" w:rsidRDefault="004A7AEA" w:rsidP="00B42632">
            <w:pPr>
              <w:spacing w:after="0" w:line="240" w:lineRule="auto"/>
              <w:jc w:val="right"/>
              <w:rPr>
                <w:rFonts w:ascii="Times New Roman" w:eastAsia="Times New Roman" w:hAnsi="Times New Roman" w:cs="Times New Roman"/>
                <w:sz w:val="20"/>
                <w:szCs w:val="20"/>
                <w:lang w:eastAsia="lv-LV"/>
              </w:rPr>
            </w:pPr>
            <w:r w:rsidRPr="006A0D5F">
              <w:rPr>
                <w:rFonts w:ascii="Times New Roman" w:eastAsia="Times New Roman" w:hAnsi="Times New Roman" w:cs="Times New Roman"/>
                <w:sz w:val="20"/>
                <w:szCs w:val="20"/>
                <w:lang w:eastAsia="lv-LV"/>
              </w:rPr>
              <w:t>2 248 653</w:t>
            </w:r>
          </w:p>
        </w:tc>
        <w:tc>
          <w:tcPr>
            <w:tcW w:w="795" w:type="dxa"/>
            <w:shd w:val="clear" w:color="auto" w:fill="auto"/>
            <w:vAlign w:val="center"/>
          </w:tcPr>
          <w:p w:rsidR="004A7AEA" w:rsidRPr="006A0D5F" w:rsidRDefault="004A7AEA" w:rsidP="00B4263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4A7AEA" w:rsidRPr="006A0D5F" w:rsidRDefault="004A7AEA" w:rsidP="00B42632">
            <w:pPr>
              <w:spacing w:after="0" w:line="240" w:lineRule="auto"/>
              <w:jc w:val="right"/>
              <w:rPr>
                <w:rFonts w:ascii="Times New Roman" w:eastAsia="Times New Roman" w:hAnsi="Times New Roman" w:cs="Times New Roman"/>
                <w:sz w:val="20"/>
                <w:szCs w:val="20"/>
                <w:lang w:eastAsia="lv-LV"/>
              </w:rPr>
            </w:pPr>
            <w:r w:rsidRPr="006A0D5F">
              <w:rPr>
                <w:rFonts w:ascii="Times New Roman" w:eastAsia="Times New Roman" w:hAnsi="Times New Roman" w:cs="Times New Roman"/>
                <w:sz w:val="20"/>
                <w:szCs w:val="20"/>
                <w:lang w:eastAsia="lv-LV"/>
              </w:rPr>
              <w:t>2 400 484</w:t>
            </w:r>
          </w:p>
        </w:tc>
        <w:tc>
          <w:tcPr>
            <w:tcW w:w="1107" w:type="dxa"/>
            <w:shd w:val="clear" w:color="auto" w:fill="auto"/>
            <w:vAlign w:val="center"/>
          </w:tcPr>
          <w:p w:rsidR="004A7AEA" w:rsidRPr="008464E5" w:rsidRDefault="00C34B9B" w:rsidP="00B4263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2 381 142</w:t>
            </w:r>
          </w:p>
        </w:tc>
      </w:tr>
      <w:tr w:rsidR="004A7AEA" w:rsidRPr="00042C03" w:rsidTr="00F26847">
        <w:trPr>
          <w:cantSplit/>
          <w:tblCellSpacing w:w="20" w:type="dxa"/>
        </w:trPr>
        <w:tc>
          <w:tcPr>
            <w:tcW w:w="2024" w:type="dxa"/>
            <w:shd w:val="clear" w:color="auto" w:fill="auto"/>
            <w:hideMark/>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2.2. valsts speciālais budžets</w:t>
            </w:r>
          </w:p>
        </w:tc>
        <w:tc>
          <w:tcPr>
            <w:tcW w:w="1009" w:type="dxa"/>
            <w:gridSpan w:val="3"/>
            <w:shd w:val="clear" w:color="auto" w:fill="auto"/>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08" w:type="dxa"/>
            <w:shd w:val="clear" w:color="auto" w:fill="auto"/>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96"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795"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07"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4A7AEA" w:rsidRPr="00042C03" w:rsidTr="00F26847">
        <w:trPr>
          <w:cantSplit/>
          <w:tblCellSpacing w:w="20" w:type="dxa"/>
        </w:trPr>
        <w:tc>
          <w:tcPr>
            <w:tcW w:w="2024" w:type="dxa"/>
            <w:shd w:val="clear" w:color="auto" w:fill="auto"/>
            <w:hideMark/>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2.3. pašvaldību budžets</w:t>
            </w:r>
          </w:p>
        </w:tc>
        <w:tc>
          <w:tcPr>
            <w:tcW w:w="1009" w:type="dxa"/>
            <w:gridSpan w:val="3"/>
            <w:shd w:val="clear" w:color="auto" w:fill="auto"/>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08" w:type="dxa"/>
            <w:shd w:val="clear" w:color="auto" w:fill="auto"/>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96"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795"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07"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C34B9B" w:rsidRPr="00042C03" w:rsidTr="00F26847">
        <w:trPr>
          <w:cantSplit/>
          <w:tblCellSpacing w:w="20" w:type="dxa"/>
        </w:trPr>
        <w:tc>
          <w:tcPr>
            <w:tcW w:w="2024" w:type="dxa"/>
            <w:shd w:val="clear" w:color="auto" w:fill="auto"/>
            <w:hideMark/>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 Finansiālā ietekme</w:t>
            </w:r>
          </w:p>
        </w:tc>
        <w:tc>
          <w:tcPr>
            <w:tcW w:w="1009" w:type="dxa"/>
            <w:gridSpan w:val="3"/>
            <w:shd w:val="clear" w:color="auto" w:fill="auto"/>
            <w:vAlign w:val="center"/>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08" w:type="dxa"/>
            <w:shd w:val="clear" w:color="auto" w:fill="auto"/>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96" w:type="dxa"/>
            <w:shd w:val="clear" w:color="auto" w:fill="auto"/>
            <w:vAlign w:val="center"/>
          </w:tcPr>
          <w:p w:rsidR="00C34B9B" w:rsidRPr="006A0D5F" w:rsidRDefault="00C34B9B" w:rsidP="00C34B9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6A0D5F">
              <w:rPr>
                <w:rFonts w:ascii="Times New Roman" w:eastAsia="Times New Roman" w:hAnsi="Times New Roman" w:cs="Times New Roman"/>
                <w:sz w:val="20"/>
                <w:szCs w:val="20"/>
                <w:lang w:eastAsia="lv-LV"/>
              </w:rPr>
              <w:t>2 248 653</w:t>
            </w:r>
          </w:p>
        </w:tc>
        <w:tc>
          <w:tcPr>
            <w:tcW w:w="795" w:type="dxa"/>
            <w:shd w:val="clear" w:color="auto" w:fill="auto"/>
            <w:vAlign w:val="center"/>
          </w:tcPr>
          <w:p w:rsidR="00C34B9B" w:rsidRPr="006A0D5F" w:rsidRDefault="00C34B9B" w:rsidP="00C34B9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C34B9B" w:rsidRPr="006A0D5F" w:rsidRDefault="00C34B9B" w:rsidP="00C34B9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6A0D5F">
              <w:rPr>
                <w:rFonts w:ascii="Times New Roman" w:eastAsia="Times New Roman" w:hAnsi="Times New Roman" w:cs="Times New Roman"/>
                <w:sz w:val="20"/>
                <w:szCs w:val="20"/>
                <w:lang w:eastAsia="lv-LV"/>
              </w:rPr>
              <w:t>2 400 484</w:t>
            </w:r>
          </w:p>
        </w:tc>
        <w:tc>
          <w:tcPr>
            <w:tcW w:w="1107" w:type="dxa"/>
            <w:shd w:val="clear" w:color="auto" w:fill="auto"/>
            <w:vAlign w:val="center"/>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-2 381 142</w:t>
            </w:r>
          </w:p>
        </w:tc>
      </w:tr>
      <w:tr w:rsidR="00C34B9B" w:rsidRPr="00042C03" w:rsidTr="00F26847">
        <w:trPr>
          <w:cantSplit/>
          <w:tblCellSpacing w:w="20" w:type="dxa"/>
        </w:trPr>
        <w:tc>
          <w:tcPr>
            <w:tcW w:w="2024" w:type="dxa"/>
            <w:shd w:val="clear" w:color="auto" w:fill="auto"/>
            <w:hideMark/>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3.1. valsts pamatbudžets</w:t>
            </w:r>
          </w:p>
        </w:tc>
        <w:tc>
          <w:tcPr>
            <w:tcW w:w="1009" w:type="dxa"/>
            <w:gridSpan w:val="3"/>
            <w:shd w:val="clear" w:color="auto" w:fill="auto"/>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08" w:type="dxa"/>
            <w:shd w:val="clear" w:color="auto" w:fill="auto"/>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96" w:type="dxa"/>
            <w:shd w:val="clear" w:color="auto" w:fill="auto"/>
            <w:vAlign w:val="center"/>
          </w:tcPr>
          <w:p w:rsidR="00C34B9B" w:rsidRPr="006A0D5F" w:rsidRDefault="00C34B9B" w:rsidP="00C34B9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6A0D5F">
              <w:rPr>
                <w:rFonts w:ascii="Times New Roman" w:eastAsia="Times New Roman" w:hAnsi="Times New Roman" w:cs="Times New Roman"/>
                <w:sz w:val="20"/>
                <w:szCs w:val="20"/>
                <w:lang w:eastAsia="lv-LV"/>
              </w:rPr>
              <w:t>2 248 653</w:t>
            </w:r>
          </w:p>
        </w:tc>
        <w:tc>
          <w:tcPr>
            <w:tcW w:w="795" w:type="dxa"/>
            <w:shd w:val="clear" w:color="auto" w:fill="auto"/>
            <w:vAlign w:val="center"/>
          </w:tcPr>
          <w:p w:rsidR="00C34B9B" w:rsidRPr="006A0D5F" w:rsidRDefault="00C34B9B" w:rsidP="00C34B9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C34B9B" w:rsidRPr="006A0D5F" w:rsidRDefault="00C34B9B" w:rsidP="00C34B9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6A0D5F">
              <w:rPr>
                <w:rFonts w:ascii="Times New Roman" w:eastAsia="Times New Roman" w:hAnsi="Times New Roman" w:cs="Times New Roman"/>
                <w:sz w:val="20"/>
                <w:szCs w:val="20"/>
                <w:lang w:eastAsia="lv-LV"/>
              </w:rPr>
              <w:t>2 400 484</w:t>
            </w:r>
          </w:p>
        </w:tc>
        <w:tc>
          <w:tcPr>
            <w:tcW w:w="1107" w:type="dxa"/>
            <w:shd w:val="clear" w:color="auto" w:fill="auto"/>
            <w:vAlign w:val="center"/>
          </w:tcPr>
          <w:p w:rsidR="00C34B9B" w:rsidRPr="008464E5" w:rsidRDefault="00C34B9B" w:rsidP="00C34B9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-2 381 142</w:t>
            </w:r>
          </w:p>
        </w:tc>
      </w:tr>
      <w:tr w:rsidR="004A7AEA" w:rsidRPr="00042C03" w:rsidTr="00F26847">
        <w:trPr>
          <w:cantSplit/>
          <w:tblCellSpacing w:w="20" w:type="dxa"/>
        </w:trPr>
        <w:tc>
          <w:tcPr>
            <w:tcW w:w="2024" w:type="dxa"/>
            <w:shd w:val="clear" w:color="auto" w:fill="auto"/>
            <w:hideMark/>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3.2. speciālais budžets</w:t>
            </w:r>
          </w:p>
        </w:tc>
        <w:tc>
          <w:tcPr>
            <w:tcW w:w="1009" w:type="dxa"/>
            <w:gridSpan w:val="3"/>
            <w:shd w:val="clear" w:color="auto" w:fill="auto"/>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08" w:type="dxa"/>
            <w:shd w:val="clear" w:color="auto" w:fill="auto"/>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96"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795"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70"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07"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4A7AEA" w:rsidRPr="00042C03" w:rsidTr="00F26847">
        <w:trPr>
          <w:cantSplit/>
          <w:tblCellSpacing w:w="20" w:type="dxa"/>
        </w:trPr>
        <w:tc>
          <w:tcPr>
            <w:tcW w:w="2024" w:type="dxa"/>
            <w:shd w:val="clear" w:color="auto" w:fill="auto"/>
            <w:hideMark/>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3.3. pašvaldību budžets</w:t>
            </w:r>
          </w:p>
        </w:tc>
        <w:tc>
          <w:tcPr>
            <w:tcW w:w="1009" w:type="dxa"/>
            <w:gridSpan w:val="3"/>
            <w:shd w:val="clear" w:color="auto" w:fill="auto"/>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08" w:type="dxa"/>
            <w:shd w:val="clear" w:color="auto" w:fill="auto"/>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96"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795"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70"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07" w:type="dxa"/>
            <w:shd w:val="clear" w:color="auto" w:fill="auto"/>
            <w:vAlign w:val="center"/>
          </w:tcPr>
          <w:p w:rsidR="004A7AEA" w:rsidRPr="008464E5" w:rsidRDefault="004A7AEA" w:rsidP="004A7AEA">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F26847" w:rsidRPr="00042C03" w:rsidTr="00F26847">
        <w:trPr>
          <w:cantSplit/>
          <w:tblCellSpacing w:w="20" w:type="dxa"/>
        </w:trPr>
        <w:tc>
          <w:tcPr>
            <w:tcW w:w="2024" w:type="dxa"/>
            <w:shd w:val="clear" w:color="auto" w:fill="auto"/>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009" w:type="dxa"/>
            <w:gridSpan w:val="3"/>
            <w:shd w:val="clear" w:color="auto" w:fill="auto"/>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08" w:type="dxa"/>
            <w:shd w:val="clear" w:color="auto" w:fill="auto"/>
          </w:tcPr>
          <w:p w:rsidR="00F26847" w:rsidRPr="008464E5" w:rsidRDefault="00F26847" w:rsidP="00F26847">
            <w:pPr>
              <w:spacing w:after="0" w:line="240" w:lineRule="auto"/>
              <w:jc w:val="center"/>
              <w:rPr>
                <w:rFonts w:ascii="Times New Roman" w:eastAsia="Times New Roman" w:hAnsi="Times New Roman" w:cs="Times New Roman"/>
                <w:sz w:val="20"/>
                <w:szCs w:val="20"/>
                <w:lang w:eastAsia="lv-LV"/>
              </w:rPr>
            </w:pPr>
          </w:p>
          <w:p w:rsidR="00F26847" w:rsidRPr="008464E5" w:rsidRDefault="00F26847" w:rsidP="00F26847">
            <w:pPr>
              <w:spacing w:after="0" w:line="240" w:lineRule="auto"/>
              <w:jc w:val="center"/>
              <w:rPr>
                <w:rFonts w:ascii="Times New Roman" w:eastAsia="Times New Roman" w:hAnsi="Times New Roman" w:cs="Times New Roman"/>
                <w:sz w:val="20"/>
                <w:szCs w:val="20"/>
                <w:lang w:eastAsia="lv-LV"/>
              </w:rPr>
            </w:pPr>
          </w:p>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X</w:t>
            </w:r>
          </w:p>
        </w:tc>
        <w:tc>
          <w:tcPr>
            <w:tcW w:w="1096" w:type="dxa"/>
            <w:shd w:val="clear" w:color="auto" w:fill="auto"/>
            <w:vAlign w:val="center"/>
          </w:tcPr>
          <w:p w:rsidR="00F26847" w:rsidRPr="006A0D5F" w:rsidRDefault="00F26847" w:rsidP="00F26847">
            <w:pPr>
              <w:spacing w:after="0" w:line="240" w:lineRule="auto"/>
              <w:rPr>
                <w:rFonts w:ascii="Times New Roman" w:eastAsia="Times New Roman" w:hAnsi="Times New Roman" w:cs="Times New Roman"/>
                <w:sz w:val="20"/>
                <w:szCs w:val="20"/>
                <w:lang w:eastAsia="lv-LV"/>
              </w:rPr>
            </w:pPr>
            <w:r w:rsidRPr="006A0D5F">
              <w:rPr>
                <w:rFonts w:ascii="Times New Roman" w:eastAsia="Times New Roman" w:hAnsi="Times New Roman" w:cs="Times New Roman"/>
                <w:sz w:val="20"/>
                <w:szCs w:val="20"/>
                <w:lang w:eastAsia="lv-LV"/>
              </w:rPr>
              <w:t>2 248 653</w:t>
            </w:r>
          </w:p>
        </w:tc>
        <w:tc>
          <w:tcPr>
            <w:tcW w:w="795" w:type="dxa"/>
            <w:shd w:val="clear" w:color="auto" w:fill="auto"/>
            <w:vAlign w:val="center"/>
          </w:tcPr>
          <w:p w:rsidR="00F26847" w:rsidRPr="006A0D5F"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F26847" w:rsidRPr="006A0D5F" w:rsidRDefault="00F26847" w:rsidP="00F26847">
            <w:pPr>
              <w:spacing w:after="0" w:line="240" w:lineRule="auto"/>
              <w:rPr>
                <w:rFonts w:ascii="Times New Roman" w:eastAsia="Times New Roman" w:hAnsi="Times New Roman" w:cs="Times New Roman"/>
                <w:sz w:val="20"/>
                <w:szCs w:val="20"/>
                <w:lang w:eastAsia="lv-LV"/>
              </w:rPr>
            </w:pPr>
            <w:r w:rsidRPr="006A0D5F">
              <w:rPr>
                <w:rFonts w:ascii="Times New Roman" w:eastAsia="Times New Roman" w:hAnsi="Times New Roman" w:cs="Times New Roman"/>
                <w:sz w:val="20"/>
                <w:szCs w:val="20"/>
                <w:lang w:eastAsia="lv-LV"/>
              </w:rPr>
              <w:t>2 400 484</w:t>
            </w:r>
          </w:p>
        </w:tc>
        <w:tc>
          <w:tcPr>
            <w:tcW w:w="1107" w:type="dxa"/>
            <w:shd w:val="clear" w:color="auto" w:fill="auto"/>
            <w:vAlign w:val="center"/>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2 381 142</w:t>
            </w:r>
          </w:p>
        </w:tc>
      </w:tr>
      <w:tr w:rsidR="00F26847" w:rsidRPr="00042C03" w:rsidTr="00F26847">
        <w:trPr>
          <w:cantSplit/>
          <w:tblCellSpacing w:w="20" w:type="dxa"/>
        </w:trPr>
        <w:tc>
          <w:tcPr>
            <w:tcW w:w="2024" w:type="dxa"/>
            <w:shd w:val="clear" w:color="auto" w:fill="auto"/>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5. Precizēta finansiālā ietekme</w:t>
            </w:r>
          </w:p>
        </w:tc>
        <w:tc>
          <w:tcPr>
            <w:tcW w:w="1009" w:type="dxa"/>
            <w:gridSpan w:val="3"/>
            <w:vMerge w:val="restart"/>
            <w:shd w:val="clear" w:color="auto" w:fill="auto"/>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X</w:t>
            </w:r>
          </w:p>
        </w:tc>
        <w:tc>
          <w:tcPr>
            <w:tcW w:w="1008" w:type="dxa"/>
            <w:shd w:val="clear" w:color="auto" w:fill="auto"/>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vMerge w:val="restart"/>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X</w:t>
            </w:r>
          </w:p>
        </w:tc>
        <w:tc>
          <w:tcPr>
            <w:tcW w:w="1096" w:type="dxa"/>
            <w:shd w:val="clear" w:color="auto" w:fill="auto"/>
            <w:vAlign w:val="center"/>
          </w:tcPr>
          <w:p w:rsidR="00F26847" w:rsidRPr="006A0D5F"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95" w:type="dxa"/>
            <w:vMerge w:val="restart"/>
            <w:shd w:val="clear" w:color="auto" w:fill="auto"/>
            <w:vAlign w:val="center"/>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70" w:type="dxa"/>
            <w:shd w:val="clear" w:color="auto" w:fill="auto"/>
            <w:vAlign w:val="center"/>
          </w:tcPr>
          <w:p w:rsidR="00F26847" w:rsidRPr="006A0D5F"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07" w:type="dxa"/>
            <w:shd w:val="clear" w:color="auto" w:fill="auto"/>
            <w:vAlign w:val="center"/>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26847" w:rsidRPr="00042C03" w:rsidTr="00F26847">
        <w:trPr>
          <w:cantSplit/>
          <w:tblCellSpacing w:w="20" w:type="dxa"/>
        </w:trPr>
        <w:tc>
          <w:tcPr>
            <w:tcW w:w="2024" w:type="dxa"/>
            <w:shd w:val="clear" w:color="auto" w:fill="auto"/>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5.1. valsts pamatbudžets</w:t>
            </w:r>
          </w:p>
        </w:tc>
        <w:tc>
          <w:tcPr>
            <w:tcW w:w="1009" w:type="dxa"/>
            <w:gridSpan w:val="3"/>
            <w:vMerge/>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08" w:type="dxa"/>
            <w:shd w:val="clear" w:color="auto" w:fill="auto"/>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vMerge/>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96" w:type="dxa"/>
            <w:shd w:val="clear" w:color="auto" w:fill="auto"/>
            <w:vAlign w:val="center"/>
          </w:tcPr>
          <w:p w:rsidR="00F26847" w:rsidRPr="006A0D5F"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95" w:type="dxa"/>
            <w:vMerge/>
            <w:shd w:val="clear" w:color="auto" w:fill="auto"/>
            <w:vAlign w:val="center"/>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70" w:type="dxa"/>
            <w:shd w:val="clear" w:color="auto" w:fill="auto"/>
            <w:vAlign w:val="center"/>
          </w:tcPr>
          <w:p w:rsidR="00F26847" w:rsidRPr="006A0D5F"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07" w:type="dxa"/>
            <w:shd w:val="clear" w:color="auto" w:fill="auto"/>
            <w:vAlign w:val="center"/>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26847" w:rsidRPr="00042C03" w:rsidTr="00F26847">
        <w:trPr>
          <w:cantSplit/>
          <w:tblCellSpacing w:w="20" w:type="dxa"/>
        </w:trPr>
        <w:tc>
          <w:tcPr>
            <w:tcW w:w="2024" w:type="dxa"/>
            <w:shd w:val="clear" w:color="auto" w:fill="auto"/>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5.2. speciālais budžets</w:t>
            </w:r>
          </w:p>
        </w:tc>
        <w:tc>
          <w:tcPr>
            <w:tcW w:w="1009" w:type="dxa"/>
            <w:gridSpan w:val="3"/>
            <w:vMerge/>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08" w:type="dxa"/>
            <w:shd w:val="clear" w:color="auto" w:fill="auto"/>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vMerge/>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96" w:type="dxa"/>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795" w:type="dxa"/>
            <w:vMerge/>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70" w:type="dxa"/>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07" w:type="dxa"/>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F26847" w:rsidRPr="00042C03" w:rsidTr="00F26847">
        <w:trPr>
          <w:cantSplit/>
          <w:tblCellSpacing w:w="20" w:type="dxa"/>
        </w:trPr>
        <w:tc>
          <w:tcPr>
            <w:tcW w:w="2024" w:type="dxa"/>
            <w:shd w:val="clear" w:color="auto" w:fill="auto"/>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5.3. pašvaldību budžets</w:t>
            </w:r>
          </w:p>
        </w:tc>
        <w:tc>
          <w:tcPr>
            <w:tcW w:w="1009" w:type="dxa"/>
            <w:gridSpan w:val="3"/>
            <w:vMerge/>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08" w:type="dxa"/>
            <w:shd w:val="clear" w:color="auto" w:fill="auto"/>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885" w:type="dxa"/>
            <w:vMerge/>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96" w:type="dxa"/>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795" w:type="dxa"/>
            <w:vMerge/>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p>
        </w:tc>
        <w:tc>
          <w:tcPr>
            <w:tcW w:w="1070" w:type="dxa"/>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07" w:type="dxa"/>
            <w:shd w:val="clear" w:color="auto" w:fill="auto"/>
            <w:vAlign w:val="center"/>
            <w:hideMark/>
          </w:tcPr>
          <w:p w:rsidR="00F26847" w:rsidRPr="008464E5" w:rsidRDefault="00F26847" w:rsidP="00F26847">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F26847" w:rsidRPr="00042C03" w:rsidTr="00F26847">
        <w:trPr>
          <w:cantSplit/>
          <w:tblCellSpacing w:w="20" w:type="dxa"/>
        </w:trPr>
        <w:tc>
          <w:tcPr>
            <w:tcW w:w="2024" w:type="dxa"/>
            <w:gridSpan w:val="3"/>
            <w:shd w:val="clear" w:color="auto" w:fill="auto"/>
            <w:hideMark/>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7210" w:type="dxa"/>
            <w:gridSpan w:val="7"/>
            <w:shd w:val="clear" w:color="auto" w:fill="auto"/>
            <w:hideMark/>
          </w:tcPr>
          <w:p w:rsidR="00F26847" w:rsidRDefault="00F26847"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CB173F">
              <w:rPr>
                <w:rFonts w:ascii="Times New Roman" w:eastAsia="Times New Roman" w:hAnsi="Times New Roman" w:cs="Times New Roman"/>
                <w:sz w:val="24"/>
                <w:szCs w:val="24"/>
                <w:lang w:eastAsia="lv-LV"/>
              </w:rPr>
              <w:t>askaņā ar</w:t>
            </w:r>
            <w:r>
              <w:rPr>
                <w:rFonts w:ascii="Times New Roman" w:eastAsia="Times New Roman" w:hAnsi="Times New Roman" w:cs="Times New Roman"/>
                <w:sz w:val="24"/>
                <w:szCs w:val="24"/>
                <w:lang w:eastAsia="lv-LV"/>
              </w:rPr>
              <w:t xml:space="preserve"> likumu “Par valsts budžetu 2018.gadam” un </w:t>
            </w:r>
            <w:r w:rsidRPr="00CB173F">
              <w:rPr>
                <w:rFonts w:ascii="Times New Roman" w:eastAsia="Times New Roman" w:hAnsi="Times New Roman" w:cs="Times New Roman"/>
                <w:sz w:val="24"/>
                <w:szCs w:val="24"/>
                <w:lang w:eastAsia="lv-LV"/>
              </w:rPr>
              <w:t xml:space="preserve">likumu </w:t>
            </w:r>
            <w:r>
              <w:rPr>
                <w:rFonts w:ascii="Times New Roman" w:eastAsia="Times New Roman" w:hAnsi="Times New Roman" w:cs="Times New Roman"/>
                <w:sz w:val="24"/>
                <w:szCs w:val="24"/>
                <w:lang w:eastAsia="lv-LV"/>
              </w:rPr>
              <w:t>“Par vidēja termiņa budžeta ietvaru 2018., 2019. un 2020.gadam” Iekšlietu ministrijai valsts pamatb</w:t>
            </w:r>
            <w:r w:rsidRPr="00CB173F">
              <w:rPr>
                <w:rFonts w:ascii="Times New Roman" w:eastAsia="Times New Roman" w:hAnsi="Times New Roman" w:cs="Times New Roman"/>
                <w:sz w:val="24"/>
                <w:szCs w:val="24"/>
                <w:lang w:eastAsia="lv-LV"/>
              </w:rPr>
              <w:t xml:space="preserve">udžeta apakšprogrammā  </w:t>
            </w:r>
            <w:r>
              <w:rPr>
                <w:rFonts w:ascii="Times New Roman" w:eastAsia="Times New Roman" w:hAnsi="Times New Roman" w:cs="Times New Roman"/>
                <w:sz w:val="24"/>
                <w:szCs w:val="24"/>
                <w:lang w:eastAsia="lv-LV"/>
              </w:rPr>
              <w:t>11.01.00 “</w:t>
            </w:r>
            <w:r w:rsidRPr="00894150">
              <w:rPr>
                <w:rFonts w:ascii="Times New Roman" w:eastAsia="Times New Roman" w:hAnsi="Times New Roman" w:cs="Times New Roman"/>
                <w:sz w:val="24"/>
                <w:szCs w:val="24"/>
                <w:lang w:eastAsia="lv-LV"/>
              </w:rPr>
              <w:t>Pilsonības un migrācijas lietu pārvalde</w:t>
            </w:r>
            <w:r>
              <w:rPr>
                <w:rFonts w:ascii="Times New Roman" w:eastAsia="Times New Roman" w:hAnsi="Times New Roman" w:cs="Times New Roman"/>
                <w:sz w:val="24"/>
                <w:szCs w:val="24"/>
                <w:lang w:eastAsia="lv-LV"/>
              </w:rPr>
              <w:t xml:space="preserve">” samaksai LVRTC par </w:t>
            </w:r>
            <w:r w:rsidRPr="00894150">
              <w:rPr>
                <w:rFonts w:ascii="Times New Roman" w:eastAsia="Times New Roman" w:hAnsi="Times New Roman" w:cs="Times New Roman"/>
                <w:sz w:val="24"/>
                <w:szCs w:val="24"/>
                <w:lang w:eastAsia="lv-LV"/>
              </w:rPr>
              <w:t xml:space="preserve">sertifikācijas pakalpojumiem eID kartēs </w:t>
            </w:r>
            <w:r>
              <w:rPr>
                <w:rFonts w:ascii="Times New Roman" w:eastAsia="Times New Roman" w:hAnsi="Times New Roman" w:cs="Times New Roman"/>
                <w:sz w:val="24"/>
                <w:szCs w:val="24"/>
                <w:lang w:eastAsia="lv-LV"/>
              </w:rPr>
              <w:t xml:space="preserve">plānots </w:t>
            </w:r>
            <w:r w:rsidRPr="00CB173F">
              <w:rPr>
                <w:rFonts w:ascii="Times New Roman" w:eastAsia="Times New Roman" w:hAnsi="Times New Roman" w:cs="Times New Roman"/>
                <w:sz w:val="24"/>
                <w:szCs w:val="24"/>
                <w:lang w:eastAsia="lv-LV"/>
              </w:rPr>
              <w:t xml:space="preserve">finansējums </w:t>
            </w:r>
            <w:r w:rsidRPr="005B3884">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8</w:t>
            </w:r>
            <w:r w:rsidRPr="005B3884">
              <w:rPr>
                <w:rFonts w:ascii="Times New Roman" w:eastAsia="Times New Roman" w:hAnsi="Times New Roman" w:cs="Times New Roman"/>
                <w:sz w:val="24"/>
                <w:szCs w:val="24"/>
                <w:lang w:eastAsia="lv-LV"/>
              </w:rPr>
              <w:t>.gadā –</w:t>
            </w:r>
            <w:r>
              <w:rPr>
                <w:rFonts w:ascii="Times New Roman" w:eastAsia="Times New Roman" w:hAnsi="Times New Roman" w:cs="Times New Roman"/>
                <w:sz w:val="24"/>
                <w:szCs w:val="24"/>
                <w:lang w:eastAsia="lv-LV"/>
              </w:rPr>
              <w:t xml:space="preserve"> </w:t>
            </w:r>
            <w:r w:rsidRPr="00894150">
              <w:rPr>
                <w:rFonts w:ascii="Times New Roman" w:eastAsia="Times New Roman" w:hAnsi="Times New Roman" w:cs="Times New Roman"/>
                <w:sz w:val="24"/>
                <w:szCs w:val="24"/>
                <w:lang w:eastAsia="lv-LV"/>
              </w:rPr>
              <w:t>847 036</w:t>
            </w:r>
            <w:r>
              <w:rPr>
                <w:rFonts w:ascii="Times New Roman" w:eastAsia="Times New Roman" w:hAnsi="Times New Roman" w:cs="Times New Roman"/>
                <w:sz w:val="20"/>
                <w:szCs w:val="20"/>
                <w:lang w:eastAsia="lv-LV"/>
              </w:rPr>
              <w:t xml:space="preserve"> </w:t>
            </w:r>
            <w:r w:rsidRPr="00894150">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(tai skaitā PVN – 147 006 </w:t>
            </w:r>
            <w:r w:rsidRPr="00894150">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(EKK 2000 “Preces un pakalpojumi”). </w:t>
            </w:r>
          </w:p>
          <w:p w:rsidR="00F26847" w:rsidRDefault="00F26847" w:rsidP="00F26847">
            <w:pPr>
              <w:spacing w:after="0" w:line="240" w:lineRule="auto"/>
              <w:jc w:val="both"/>
              <w:rPr>
                <w:rFonts w:ascii="Times New Roman" w:eastAsia="Times New Roman" w:hAnsi="Times New Roman" w:cs="Times New Roman"/>
                <w:sz w:val="24"/>
                <w:szCs w:val="24"/>
                <w:lang w:eastAsia="lv-LV"/>
              </w:rPr>
            </w:pPr>
          </w:p>
          <w:p w:rsidR="00F26847" w:rsidRDefault="00F26847"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2019.-2023.gadam izdevumi plānojami Iekšlietu ministrijai valsts pamatb</w:t>
            </w:r>
            <w:r w:rsidRPr="00CB173F">
              <w:rPr>
                <w:rFonts w:ascii="Times New Roman" w:eastAsia="Times New Roman" w:hAnsi="Times New Roman" w:cs="Times New Roman"/>
                <w:sz w:val="24"/>
                <w:szCs w:val="24"/>
                <w:lang w:eastAsia="lv-LV"/>
              </w:rPr>
              <w:t xml:space="preserve">udžeta apakšprogrammā  </w:t>
            </w:r>
            <w:r>
              <w:rPr>
                <w:rFonts w:ascii="Times New Roman" w:eastAsia="Times New Roman" w:hAnsi="Times New Roman" w:cs="Times New Roman"/>
                <w:sz w:val="24"/>
                <w:szCs w:val="24"/>
                <w:lang w:eastAsia="lv-LV"/>
              </w:rPr>
              <w:t>11.01.00 “</w:t>
            </w:r>
            <w:r w:rsidRPr="00894150">
              <w:rPr>
                <w:rFonts w:ascii="Times New Roman" w:eastAsia="Times New Roman" w:hAnsi="Times New Roman" w:cs="Times New Roman"/>
                <w:sz w:val="24"/>
                <w:szCs w:val="24"/>
                <w:lang w:eastAsia="lv-LV"/>
              </w:rPr>
              <w:t>Pilsonības un migrācijas lietu pārvalde</w:t>
            </w:r>
            <w:r>
              <w:rPr>
                <w:rFonts w:ascii="Times New Roman" w:eastAsia="Times New Roman" w:hAnsi="Times New Roman" w:cs="Times New Roman"/>
                <w:sz w:val="24"/>
                <w:szCs w:val="24"/>
                <w:lang w:eastAsia="lv-LV"/>
              </w:rPr>
              <w:t xml:space="preserve">” samaksai LVRTC par </w:t>
            </w:r>
            <w:r w:rsidRPr="00894150">
              <w:rPr>
                <w:rFonts w:ascii="Times New Roman" w:eastAsia="Times New Roman" w:hAnsi="Times New Roman" w:cs="Times New Roman"/>
                <w:sz w:val="24"/>
                <w:szCs w:val="24"/>
                <w:lang w:eastAsia="lv-LV"/>
              </w:rPr>
              <w:t xml:space="preserve">sertifikācijas pakalpojumiem eID kartēs </w:t>
            </w:r>
            <w:r>
              <w:rPr>
                <w:rFonts w:ascii="Times New Roman" w:eastAsia="Times New Roman" w:hAnsi="Times New Roman" w:cs="Times New Roman"/>
                <w:sz w:val="24"/>
                <w:szCs w:val="24"/>
                <w:lang w:eastAsia="lv-LV"/>
              </w:rPr>
              <w:t>(EKK 3262 “</w:t>
            </w:r>
            <w:r w:rsidRPr="00D458AC">
              <w:rPr>
                <w:rFonts w:ascii="Times New Roman" w:eastAsia="Times New Roman" w:hAnsi="Times New Roman" w:cs="Times New Roman"/>
                <w:sz w:val="24"/>
                <w:szCs w:val="24"/>
                <w:lang w:eastAsia="lv-LV"/>
              </w:rPr>
              <w:t>Valsts un pašvaldību budžeta dotācija komersantiem, ostām un speciālajām ekonomiskajām zonām</w:t>
            </w:r>
            <w:r>
              <w:rPr>
                <w:rFonts w:ascii="Times New Roman" w:eastAsia="Times New Roman" w:hAnsi="Times New Roman" w:cs="Times New Roman"/>
                <w:sz w:val="24"/>
                <w:szCs w:val="24"/>
                <w:lang w:eastAsia="lv-LV"/>
              </w:rPr>
              <w:t>”) šādā apmērā:</w:t>
            </w:r>
          </w:p>
          <w:p w:rsidR="00F26847" w:rsidRDefault="00F26847"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 gadam 2 248 653 </w:t>
            </w:r>
            <w:r w:rsidRPr="0084097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rsidR="00F26847" w:rsidRDefault="00F26847"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2020. gadam 2 400 484 </w:t>
            </w:r>
            <w:r w:rsidRPr="0084097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rsidR="00F26847" w:rsidRDefault="00F26847"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 gadam 2 381 142 </w:t>
            </w:r>
            <w:r w:rsidRPr="0084097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rsidR="00F26847" w:rsidRDefault="00F26847"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2022. gadam 2 448 158 </w:t>
            </w:r>
            <w:r w:rsidRPr="0084097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rsidR="00F26847" w:rsidRDefault="00F26847"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 gadam 2 173 980 </w:t>
            </w:r>
            <w:r w:rsidRPr="0084097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rsidR="00F26847" w:rsidRDefault="00F26847" w:rsidP="00F26847">
            <w:pPr>
              <w:spacing w:after="0" w:line="240" w:lineRule="auto"/>
              <w:jc w:val="both"/>
              <w:rPr>
                <w:rFonts w:ascii="Times New Roman" w:eastAsia="Times New Roman" w:hAnsi="Times New Roman" w:cs="Times New Roman"/>
                <w:sz w:val="24"/>
                <w:szCs w:val="24"/>
                <w:lang w:eastAsia="lv-LV"/>
              </w:rPr>
            </w:pPr>
          </w:p>
          <w:p w:rsidR="00F26847" w:rsidRDefault="00F26847"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Saistību un finansēšanas avotu kopsavilkums</w:t>
            </w:r>
          </w:p>
          <w:tbl>
            <w:tblPr>
              <w:tblW w:w="6907" w:type="dxa"/>
              <w:tblLayout w:type="fixed"/>
              <w:tblLook w:val="04A0" w:firstRow="1" w:lastRow="0" w:firstColumn="1" w:lastColumn="0" w:noHBand="0" w:noVBand="1"/>
            </w:tblPr>
            <w:tblGrid>
              <w:gridCol w:w="529"/>
              <w:gridCol w:w="2126"/>
              <w:gridCol w:w="850"/>
              <w:gridCol w:w="920"/>
              <w:gridCol w:w="860"/>
              <w:gridCol w:w="840"/>
              <w:gridCol w:w="782"/>
            </w:tblGrid>
            <w:tr w:rsidR="00F26847" w:rsidRPr="00F72288" w:rsidTr="00F1435B">
              <w:trPr>
                <w:trHeight w:val="240"/>
              </w:trPr>
              <w:tc>
                <w:tcPr>
                  <w:tcW w:w="5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Nr.p.k.</w:t>
                  </w:r>
                </w:p>
              </w:tc>
              <w:tc>
                <w:tcPr>
                  <w:tcW w:w="2126"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Rādītāji</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2019</w:t>
                  </w:r>
                </w:p>
              </w:tc>
              <w:tc>
                <w:tcPr>
                  <w:tcW w:w="920"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2020</w:t>
                  </w:r>
                </w:p>
              </w:tc>
              <w:tc>
                <w:tcPr>
                  <w:tcW w:w="860"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2021</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2022</w:t>
                  </w:r>
                </w:p>
              </w:tc>
              <w:tc>
                <w:tcPr>
                  <w:tcW w:w="782"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2023</w:t>
                  </w:r>
                </w:p>
              </w:tc>
            </w:tr>
            <w:tr w:rsidR="00F26847" w:rsidRPr="00F72288" w:rsidTr="00F72288">
              <w:trPr>
                <w:trHeight w:val="990"/>
              </w:trPr>
              <w:tc>
                <w:tcPr>
                  <w:tcW w:w="529" w:type="dxa"/>
                  <w:tcBorders>
                    <w:top w:val="nil"/>
                    <w:left w:val="single" w:sz="4" w:space="0" w:color="BFBFBF"/>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1.</w:t>
                  </w:r>
                </w:p>
              </w:tc>
              <w:tc>
                <w:tcPr>
                  <w:tcW w:w="2126" w:type="dxa"/>
                  <w:tcBorders>
                    <w:top w:val="nil"/>
                    <w:left w:val="nil"/>
                    <w:bottom w:val="single" w:sz="8" w:space="0" w:color="auto"/>
                    <w:right w:val="single" w:sz="4" w:space="0" w:color="BFBFBF"/>
                  </w:tcBorders>
                  <w:shd w:val="clear" w:color="auto" w:fill="auto"/>
                  <w:vAlign w:val="center"/>
                  <w:hideMark/>
                </w:tcPr>
                <w:p w:rsidR="00F26847" w:rsidRPr="00F72288" w:rsidRDefault="00F26847" w:rsidP="00F26847">
                  <w:pPr>
                    <w:spacing w:after="0" w:line="240" w:lineRule="auto"/>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 xml:space="preserve">Ilgtermiņa saistības, lai veiktu samaksu par sertifikācijas pakalpojumiem </w:t>
                  </w:r>
                </w:p>
              </w:tc>
              <w:tc>
                <w:tcPr>
                  <w:tcW w:w="850" w:type="dxa"/>
                  <w:tcBorders>
                    <w:top w:val="nil"/>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ind w:hanging="108"/>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2 248 653</w:t>
                  </w:r>
                </w:p>
              </w:tc>
              <w:tc>
                <w:tcPr>
                  <w:tcW w:w="920" w:type="dxa"/>
                  <w:tcBorders>
                    <w:top w:val="nil"/>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2 400 484</w:t>
                  </w:r>
                </w:p>
              </w:tc>
              <w:tc>
                <w:tcPr>
                  <w:tcW w:w="860" w:type="dxa"/>
                  <w:tcBorders>
                    <w:top w:val="nil"/>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2 381 142</w:t>
                  </w:r>
                </w:p>
              </w:tc>
              <w:tc>
                <w:tcPr>
                  <w:tcW w:w="840" w:type="dxa"/>
                  <w:tcBorders>
                    <w:top w:val="nil"/>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ind w:hanging="187"/>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2 448 158</w:t>
                  </w:r>
                </w:p>
              </w:tc>
              <w:tc>
                <w:tcPr>
                  <w:tcW w:w="782" w:type="dxa"/>
                  <w:tcBorders>
                    <w:top w:val="nil"/>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ind w:hanging="176"/>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2 173 980</w:t>
                  </w:r>
                </w:p>
              </w:tc>
            </w:tr>
            <w:tr w:rsidR="00F26847" w:rsidRPr="00F72288" w:rsidTr="00F72288">
              <w:trPr>
                <w:trHeight w:val="240"/>
              </w:trPr>
              <w:tc>
                <w:tcPr>
                  <w:tcW w:w="529" w:type="dxa"/>
                  <w:tcBorders>
                    <w:top w:val="single" w:sz="8" w:space="0" w:color="auto"/>
                    <w:left w:val="single" w:sz="8" w:space="0" w:color="auto"/>
                    <w:bottom w:val="single" w:sz="4" w:space="0" w:color="BFBFBF"/>
                    <w:right w:val="single" w:sz="4" w:space="0" w:color="BFBFBF"/>
                  </w:tcBorders>
                  <w:shd w:val="clear" w:color="000000" w:fill="F2F2F2"/>
                  <w:noWrap/>
                  <w:vAlign w:val="center"/>
                  <w:hideMark/>
                </w:tcPr>
                <w:p w:rsidR="00F26847" w:rsidRPr="00F72288" w:rsidRDefault="00F26847" w:rsidP="00F26847">
                  <w:pPr>
                    <w:spacing w:after="0" w:line="240" w:lineRule="auto"/>
                    <w:jc w:val="center"/>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w:t>
                  </w:r>
                </w:p>
              </w:tc>
              <w:tc>
                <w:tcPr>
                  <w:tcW w:w="2126" w:type="dxa"/>
                  <w:tcBorders>
                    <w:top w:val="single" w:sz="8" w:space="0" w:color="auto"/>
                    <w:left w:val="nil"/>
                    <w:bottom w:val="single" w:sz="4" w:space="0" w:color="BFBFBF"/>
                    <w:right w:val="single" w:sz="4" w:space="0" w:color="BFBFBF"/>
                  </w:tcBorders>
                  <w:shd w:val="clear" w:color="000000" w:fill="F2F2F2"/>
                  <w:noWrap/>
                  <w:vAlign w:val="center"/>
                  <w:hideMark/>
                </w:tcPr>
                <w:p w:rsidR="00F26847" w:rsidRPr="00F72288" w:rsidRDefault="00F26847" w:rsidP="00F26847">
                  <w:pPr>
                    <w:spacing w:after="0" w:line="240" w:lineRule="auto"/>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 xml:space="preserve"> Finansēšanas avoti (kopā):</w:t>
                  </w:r>
                </w:p>
              </w:tc>
              <w:tc>
                <w:tcPr>
                  <w:tcW w:w="850" w:type="dxa"/>
                  <w:tcBorders>
                    <w:top w:val="single" w:sz="8" w:space="0" w:color="auto"/>
                    <w:left w:val="nil"/>
                    <w:bottom w:val="single" w:sz="4" w:space="0" w:color="BFBFBF"/>
                    <w:right w:val="single" w:sz="4" w:space="0" w:color="BFBFBF"/>
                  </w:tcBorders>
                  <w:shd w:val="clear" w:color="000000" w:fill="F2F2F2"/>
                  <w:noWrap/>
                  <w:vAlign w:val="center"/>
                  <w:hideMark/>
                </w:tcPr>
                <w:p w:rsidR="00F26847" w:rsidRPr="00F72288" w:rsidRDefault="00F26847" w:rsidP="00F26847">
                  <w:pPr>
                    <w:spacing w:after="0" w:line="240" w:lineRule="auto"/>
                    <w:ind w:hanging="108"/>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2 248 653</w:t>
                  </w:r>
                </w:p>
              </w:tc>
              <w:tc>
                <w:tcPr>
                  <w:tcW w:w="920" w:type="dxa"/>
                  <w:tcBorders>
                    <w:top w:val="single" w:sz="8" w:space="0" w:color="auto"/>
                    <w:left w:val="nil"/>
                    <w:bottom w:val="single" w:sz="4" w:space="0" w:color="BFBFBF"/>
                    <w:right w:val="single" w:sz="4" w:space="0" w:color="BFBFBF"/>
                  </w:tcBorders>
                  <w:shd w:val="clear" w:color="000000" w:fill="F2F2F2"/>
                  <w:noWrap/>
                  <w:vAlign w:val="center"/>
                  <w:hideMark/>
                </w:tcPr>
                <w:p w:rsidR="00F26847" w:rsidRPr="00F72288" w:rsidRDefault="00F26847" w:rsidP="00F26847">
                  <w:pPr>
                    <w:spacing w:after="0" w:line="240" w:lineRule="auto"/>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2 400 484</w:t>
                  </w:r>
                </w:p>
              </w:tc>
              <w:tc>
                <w:tcPr>
                  <w:tcW w:w="860" w:type="dxa"/>
                  <w:tcBorders>
                    <w:top w:val="single" w:sz="8" w:space="0" w:color="auto"/>
                    <w:left w:val="nil"/>
                    <w:bottom w:val="single" w:sz="4" w:space="0" w:color="BFBFBF"/>
                    <w:right w:val="single" w:sz="4" w:space="0" w:color="BFBFBF"/>
                  </w:tcBorders>
                  <w:shd w:val="clear" w:color="000000" w:fill="F2F2F2"/>
                  <w:noWrap/>
                  <w:vAlign w:val="center"/>
                  <w:hideMark/>
                </w:tcPr>
                <w:p w:rsidR="00F26847" w:rsidRPr="00F72288" w:rsidRDefault="00F26847" w:rsidP="00F26847">
                  <w:pPr>
                    <w:spacing w:after="0" w:line="240" w:lineRule="auto"/>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2 381 142</w:t>
                  </w:r>
                </w:p>
              </w:tc>
              <w:tc>
                <w:tcPr>
                  <w:tcW w:w="840" w:type="dxa"/>
                  <w:tcBorders>
                    <w:top w:val="single" w:sz="8" w:space="0" w:color="auto"/>
                    <w:left w:val="nil"/>
                    <w:bottom w:val="single" w:sz="4" w:space="0" w:color="BFBFBF"/>
                    <w:right w:val="single" w:sz="4" w:space="0" w:color="BFBFBF"/>
                  </w:tcBorders>
                  <w:shd w:val="clear" w:color="000000" w:fill="F2F2F2"/>
                  <w:noWrap/>
                  <w:vAlign w:val="center"/>
                  <w:hideMark/>
                </w:tcPr>
                <w:p w:rsidR="00F26847" w:rsidRPr="00F72288" w:rsidRDefault="00F26847" w:rsidP="00F26847">
                  <w:pPr>
                    <w:spacing w:after="0" w:line="240" w:lineRule="auto"/>
                    <w:ind w:hanging="45"/>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2 448 158</w:t>
                  </w:r>
                </w:p>
              </w:tc>
              <w:tc>
                <w:tcPr>
                  <w:tcW w:w="782" w:type="dxa"/>
                  <w:tcBorders>
                    <w:top w:val="single" w:sz="8" w:space="0" w:color="auto"/>
                    <w:left w:val="nil"/>
                    <w:bottom w:val="single" w:sz="4" w:space="0" w:color="BFBFBF"/>
                    <w:right w:val="single" w:sz="8" w:space="0" w:color="auto"/>
                  </w:tcBorders>
                  <w:shd w:val="clear" w:color="000000" w:fill="F2F2F2"/>
                  <w:noWrap/>
                  <w:vAlign w:val="center"/>
                  <w:hideMark/>
                </w:tcPr>
                <w:p w:rsidR="00F26847" w:rsidRPr="00F72288" w:rsidRDefault="00F26847" w:rsidP="00F26847">
                  <w:pPr>
                    <w:spacing w:after="0" w:line="240" w:lineRule="auto"/>
                    <w:ind w:hanging="176"/>
                    <w:jc w:val="right"/>
                    <w:rPr>
                      <w:rFonts w:ascii="Times New Roman" w:eastAsia="Times New Roman" w:hAnsi="Times New Roman" w:cs="Times New Roman"/>
                      <w:b/>
                      <w:bCs/>
                      <w:color w:val="000000"/>
                      <w:sz w:val="16"/>
                      <w:szCs w:val="16"/>
                      <w:lang w:eastAsia="lv-LV"/>
                    </w:rPr>
                  </w:pPr>
                  <w:r w:rsidRPr="00F72288">
                    <w:rPr>
                      <w:rFonts w:ascii="Times New Roman" w:eastAsia="Times New Roman" w:hAnsi="Times New Roman" w:cs="Times New Roman"/>
                      <w:b/>
                      <w:bCs/>
                      <w:color w:val="000000"/>
                      <w:sz w:val="16"/>
                      <w:szCs w:val="16"/>
                      <w:lang w:eastAsia="lv-LV"/>
                    </w:rPr>
                    <w:t>2 173 980</w:t>
                  </w:r>
                </w:p>
              </w:tc>
            </w:tr>
            <w:tr w:rsidR="00F26847" w:rsidRPr="00F72288" w:rsidTr="00AB677E">
              <w:trPr>
                <w:trHeight w:val="480"/>
              </w:trPr>
              <w:tc>
                <w:tcPr>
                  <w:tcW w:w="529" w:type="dxa"/>
                  <w:tcBorders>
                    <w:top w:val="single" w:sz="4" w:space="0" w:color="BFBFBF"/>
                    <w:left w:val="single" w:sz="8" w:space="0" w:color="auto"/>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2.1.</w:t>
                  </w:r>
                </w:p>
              </w:tc>
              <w:tc>
                <w:tcPr>
                  <w:tcW w:w="2126" w:type="dxa"/>
                  <w:tcBorders>
                    <w:top w:val="single" w:sz="4" w:space="0" w:color="BFBFBF"/>
                    <w:left w:val="nil"/>
                    <w:bottom w:val="single" w:sz="4" w:space="0" w:color="BFBFBF"/>
                    <w:right w:val="single" w:sz="4" w:space="0" w:color="BFBFBF"/>
                  </w:tcBorders>
                  <w:shd w:val="clear" w:color="auto" w:fill="auto"/>
                  <w:vAlign w:val="center"/>
                  <w:hideMark/>
                </w:tcPr>
                <w:p w:rsidR="00F26847" w:rsidRPr="00F72288" w:rsidRDefault="00F26847" w:rsidP="00AB677E">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pārdale no budžeta programmas 02.00.00 “Līdzekļi neparedzētiem gadījumiem”</w:t>
                  </w:r>
                  <w:r w:rsidR="00A418C9">
                    <w:rPr>
                      <w:rFonts w:ascii="Times New Roman" w:eastAsia="Times New Roman" w:hAnsi="Times New Roman" w:cs="Times New Roman"/>
                      <w:color w:val="000000"/>
                      <w:sz w:val="16"/>
                      <w:szCs w:val="16"/>
                      <w:lang w:eastAsia="lv-LV"/>
                    </w:rPr>
                    <w:t xml:space="preserve">2019.-2021.gadam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55F30" w:rsidP="00F55F30">
                  <w:pPr>
                    <w:spacing w:after="0" w:line="240" w:lineRule="auto"/>
                    <w:ind w:hanging="108"/>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2 141 502</w:t>
                  </w:r>
                </w:p>
              </w:tc>
              <w:tc>
                <w:tcPr>
                  <w:tcW w:w="920"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55F30" w:rsidP="00F55F30">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2 277 111</w:t>
                  </w:r>
                </w:p>
              </w:tc>
              <w:tc>
                <w:tcPr>
                  <w:tcW w:w="860" w:type="dxa"/>
                  <w:tcBorders>
                    <w:top w:val="single" w:sz="4" w:space="0" w:color="BFBFBF"/>
                    <w:left w:val="nil"/>
                    <w:bottom w:val="single" w:sz="4" w:space="0" w:color="BFBFBF"/>
                    <w:right w:val="single" w:sz="4" w:space="0" w:color="BFBFBF"/>
                  </w:tcBorders>
                  <w:shd w:val="clear" w:color="auto" w:fill="auto"/>
                  <w:noWrap/>
                  <w:vAlign w:val="center"/>
                  <w:hideMark/>
                </w:tcPr>
                <w:p w:rsidR="00F26847" w:rsidRPr="00F72288" w:rsidRDefault="00F55F30" w:rsidP="00F55F30">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747 521</w:t>
                  </w:r>
                </w:p>
              </w:tc>
              <w:tc>
                <w:tcPr>
                  <w:tcW w:w="840" w:type="dxa"/>
                  <w:tcBorders>
                    <w:top w:val="single" w:sz="4" w:space="0" w:color="BFBFBF"/>
                    <w:left w:val="nil"/>
                    <w:bottom w:val="single" w:sz="4" w:space="0" w:color="BFBFBF"/>
                    <w:right w:val="single" w:sz="4" w:space="0" w:color="BFBFBF"/>
                  </w:tcBorders>
                  <w:shd w:val="clear" w:color="auto" w:fill="auto"/>
                  <w:noWrap/>
                  <w:vAlign w:val="center"/>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p>
              </w:tc>
              <w:tc>
                <w:tcPr>
                  <w:tcW w:w="782" w:type="dxa"/>
                  <w:tcBorders>
                    <w:top w:val="single" w:sz="4" w:space="0" w:color="BFBFBF"/>
                    <w:left w:val="nil"/>
                    <w:bottom w:val="single" w:sz="4" w:space="0" w:color="BFBFBF"/>
                    <w:right w:val="single" w:sz="8" w:space="0" w:color="auto"/>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p>
              </w:tc>
            </w:tr>
            <w:tr w:rsidR="00F26847" w:rsidRPr="00F72288" w:rsidTr="00F72288">
              <w:trPr>
                <w:trHeight w:val="480"/>
              </w:trPr>
              <w:tc>
                <w:tcPr>
                  <w:tcW w:w="529" w:type="dxa"/>
                  <w:tcBorders>
                    <w:top w:val="single" w:sz="4" w:space="0" w:color="BFBFBF"/>
                    <w:left w:val="single" w:sz="8" w:space="0" w:color="auto"/>
                    <w:bottom w:val="single" w:sz="4" w:space="0" w:color="BFBFBF"/>
                    <w:right w:val="single" w:sz="4" w:space="0" w:color="BFBFBF"/>
                  </w:tcBorders>
                  <w:shd w:val="clear" w:color="auto" w:fill="auto"/>
                  <w:noWrap/>
                  <w:vAlign w:val="center"/>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w:t>
                  </w:r>
                </w:p>
              </w:tc>
              <w:tc>
                <w:tcPr>
                  <w:tcW w:w="2126" w:type="dxa"/>
                  <w:tcBorders>
                    <w:top w:val="single" w:sz="4" w:space="0" w:color="BFBFBF"/>
                    <w:left w:val="nil"/>
                    <w:bottom w:val="single" w:sz="4" w:space="0" w:color="BFBFBF"/>
                    <w:right w:val="single" w:sz="4" w:space="0" w:color="BFBFBF"/>
                  </w:tcBorders>
                  <w:shd w:val="clear" w:color="auto" w:fill="auto"/>
                  <w:vAlign w:val="center"/>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pārdale no resoriem</w:t>
                  </w:r>
                  <w:r w:rsidR="00AE2231">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 xml:space="preserve"> </w:t>
                  </w:r>
                </w:p>
              </w:tc>
              <w:tc>
                <w:tcPr>
                  <w:tcW w:w="850" w:type="dxa"/>
                  <w:tcBorders>
                    <w:top w:val="single" w:sz="4" w:space="0" w:color="BFBFBF"/>
                    <w:left w:val="nil"/>
                    <w:bottom w:val="single" w:sz="4" w:space="0" w:color="BFBFBF"/>
                    <w:right w:val="single" w:sz="4" w:space="0" w:color="BFBFBF"/>
                  </w:tcBorders>
                  <w:shd w:val="clear" w:color="auto" w:fill="auto"/>
                  <w:noWrap/>
                  <w:vAlign w:val="center"/>
                </w:tcPr>
                <w:p w:rsidR="00F26847" w:rsidRPr="00F26847" w:rsidRDefault="00F55F30" w:rsidP="00F26847">
                  <w:pPr>
                    <w:spacing w:after="0" w:line="240" w:lineRule="auto"/>
                    <w:ind w:hanging="108"/>
                    <w:jc w:val="right"/>
                    <w:rPr>
                      <w:rFonts w:ascii="Times New Roman" w:eastAsia="Times New Roman" w:hAnsi="Times New Roman" w:cs="Times New Roman"/>
                      <w:color w:val="000000"/>
                      <w:sz w:val="16"/>
                      <w:szCs w:val="16"/>
                      <w:highlight w:val="yellow"/>
                      <w:lang w:eastAsia="lv-LV"/>
                    </w:rPr>
                  </w:pPr>
                  <w:r>
                    <w:rPr>
                      <w:rFonts w:ascii="Times New Roman" w:eastAsia="Times New Roman" w:hAnsi="Times New Roman" w:cs="Times New Roman"/>
                      <w:color w:val="000000"/>
                      <w:sz w:val="16"/>
                      <w:szCs w:val="16"/>
                      <w:lang w:eastAsia="lv-LV"/>
                    </w:rPr>
                    <w:t>107 151</w:t>
                  </w:r>
                </w:p>
              </w:tc>
              <w:tc>
                <w:tcPr>
                  <w:tcW w:w="920" w:type="dxa"/>
                  <w:tcBorders>
                    <w:top w:val="single" w:sz="4" w:space="0" w:color="BFBFBF"/>
                    <w:left w:val="nil"/>
                    <w:bottom w:val="single" w:sz="4" w:space="0" w:color="BFBFBF"/>
                    <w:right w:val="single" w:sz="4" w:space="0" w:color="BFBFBF"/>
                  </w:tcBorders>
                  <w:shd w:val="clear" w:color="auto" w:fill="auto"/>
                  <w:noWrap/>
                  <w:vAlign w:val="center"/>
                </w:tcPr>
                <w:p w:rsidR="00F26847" w:rsidRPr="00FE6398" w:rsidRDefault="00F55F30" w:rsidP="00F26847">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123 373</w:t>
                  </w:r>
                </w:p>
              </w:tc>
              <w:tc>
                <w:tcPr>
                  <w:tcW w:w="860" w:type="dxa"/>
                  <w:tcBorders>
                    <w:top w:val="single" w:sz="4" w:space="0" w:color="BFBFBF"/>
                    <w:left w:val="nil"/>
                    <w:bottom w:val="single" w:sz="4" w:space="0" w:color="BFBFBF"/>
                    <w:right w:val="single" w:sz="4" w:space="0" w:color="BFBFBF"/>
                  </w:tcBorders>
                  <w:shd w:val="clear" w:color="auto" w:fill="auto"/>
                  <w:noWrap/>
                  <w:vAlign w:val="center"/>
                </w:tcPr>
                <w:p w:rsidR="00F26847" w:rsidRPr="00FE6398" w:rsidRDefault="00F55F30" w:rsidP="00F26847">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123 373</w:t>
                  </w:r>
                </w:p>
              </w:tc>
              <w:tc>
                <w:tcPr>
                  <w:tcW w:w="840" w:type="dxa"/>
                  <w:tcBorders>
                    <w:top w:val="single" w:sz="4" w:space="0" w:color="BFBFBF"/>
                    <w:left w:val="nil"/>
                    <w:bottom w:val="single" w:sz="4" w:space="0" w:color="BFBFBF"/>
                    <w:right w:val="single" w:sz="4" w:space="0" w:color="BFBFBF"/>
                  </w:tcBorders>
                  <w:shd w:val="clear" w:color="auto" w:fill="auto"/>
                  <w:noWrap/>
                  <w:vAlign w:val="center"/>
                </w:tcPr>
                <w:p w:rsidR="00F26847" w:rsidRPr="00FE6398" w:rsidRDefault="00F26847" w:rsidP="00F26847">
                  <w:pPr>
                    <w:spacing w:after="0" w:line="240" w:lineRule="auto"/>
                    <w:jc w:val="right"/>
                    <w:rPr>
                      <w:rFonts w:ascii="Times New Roman" w:eastAsia="Times New Roman" w:hAnsi="Times New Roman" w:cs="Times New Roman"/>
                      <w:color w:val="000000"/>
                      <w:sz w:val="16"/>
                      <w:szCs w:val="16"/>
                      <w:lang w:eastAsia="lv-LV"/>
                    </w:rPr>
                  </w:pPr>
                </w:p>
              </w:tc>
              <w:tc>
                <w:tcPr>
                  <w:tcW w:w="782" w:type="dxa"/>
                  <w:tcBorders>
                    <w:top w:val="single" w:sz="4" w:space="0" w:color="BFBFBF"/>
                    <w:left w:val="nil"/>
                    <w:bottom w:val="single" w:sz="4" w:space="0" w:color="BFBFBF"/>
                    <w:right w:val="single" w:sz="8" w:space="0" w:color="auto"/>
                  </w:tcBorders>
                  <w:shd w:val="clear" w:color="auto" w:fill="auto"/>
                  <w:noWrap/>
                  <w:vAlign w:val="center"/>
                </w:tcPr>
                <w:p w:rsidR="00F26847" w:rsidRPr="00FE6398" w:rsidRDefault="00F26847" w:rsidP="00F26847">
                  <w:pPr>
                    <w:spacing w:after="0" w:line="240" w:lineRule="auto"/>
                    <w:jc w:val="right"/>
                    <w:rPr>
                      <w:rFonts w:ascii="Times New Roman" w:eastAsia="Times New Roman" w:hAnsi="Times New Roman" w:cs="Times New Roman"/>
                      <w:color w:val="000000"/>
                      <w:sz w:val="16"/>
                      <w:szCs w:val="16"/>
                      <w:lang w:eastAsia="lv-LV"/>
                    </w:rPr>
                  </w:pPr>
                </w:p>
              </w:tc>
            </w:tr>
            <w:tr w:rsidR="00AB677E" w:rsidRPr="00F72288" w:rsidTr="00F72288">
              <w:trPr>
                <w:trHeight w:val="480"/>
              </w:trPr>
              <w:tc>
                <w:tcPr>
                  <w:tcW w:w="529" w:type="dxa"/>
                  <w:tcBorders>
                    <w:top w:val="single" w:sz="4" w:space="0" w:color="BFBFBF"/>
                    <w:left w:val="single" w:sz="8" w:space="0" w:color="auto"/>
                    <w:bottom w:val="single" w:sz="4" w:space="0" w:color="BFBFBF"/>
                    <w:right w:val="single" w:sz="4" w:space="0" w:color="BFBFBF"/>
                  </w:tcBorders>
                  <w:shd w:val="clear" w:color="auto" w:fill="auto"/>
                  <w:noWrap/>
                  <w:vAlign w:val="center"/>
                </w:tcPr>
                <w:p w:rsidR="00AB677E" w:rsidRDefault="00AB677E" w:rsidP="00F26847">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2.3.</w:t>
                  </w:r>
                </w:p>
              </w:tc>
              <w:tc>
                <w:tcPr>
                  <w:tcW w:w="2126" w:type="dxa"/>
                  <w:tcBorders>
                    <w:top w:val="single" w:sz="4" w:space="0" w:color="BFBFBF"/>
                    <w:left w:val="nil"/>
                    <w:bottom w:val="single" w:sz="4" w:space="0" w:color="BFBFBF"/>
                    <w:right w:val="single" w:sz="4" w:space="0" w:color="BFBFBF"/>
                  </w:tcBorders>
                  <w:shd w:val="clear" w:color="auto" w:fill="auto"/>
                  <w:vAlign w:val="center"/>
                </w:tcPr>
                <w:p w:rsidR="00AB677E" w:rsidRDefault="00AB677E" w:rsidP="00C553F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izdevumu palielinājums ilgtermiņa saistībām 2022. gadam</w:t>
                  </w:r>
                </w:p>
              </w:tc>
              <w:tc>
                <w:tcPr>
                  <w:tcW w:w="850" w:type="dxa"/>
                  <w:tcBorders>
                    <w:top w:val="single" w:sz="4" w:space="0" w:color="BFBFBF"/>
                    <w:left w:val="nil"/>
                    <w:bottom w:val="single" w:sz="4" w:space="0" w:color="BFBFBF"/>
                    <w:right w:val="single" w:sz="4" w:space="0" w:color="BFBFBF"/>
                  </w:tcBorders>
                  <w:shd w:val="clear" w:color="auto" w:fill="auto"/>
                  <w:noWrap/>
                  <w:vAlign w:val="center"/>
                </w:tcPr>
                <w:p w:rsidR="00AB677E" w:rsidRPr="00FE6398" w:rsidRDefault="00AB677E" w:rsidP="00F26847">
                  <w:pPr>
                    <w:spacing w:after="0" w:line="240" w:lineRule="auto"/>
                    <w:ind w:hanging="108"/>
                    <w:jc w:val="right"/>
                    <w:rPr>
                      <w:rFonts w:ascii="Times New Roman" w:eastAsia="Times New Roman" w:hAnsi="Times New Roman" w:cs="Times New Roman"/>
                      <w:color w:val="000000"/>
                      <w:sz w:val="16"/>
                      <w:szCs w:val="16"/>
                      <w:lang w:eastAsia="lv-LV"/>
                    </w:rPr>
                  </w:pPr>
                </w:p>
              </w:tc>
              <w:tc>
                <w:tcPr>
                  <w:tcW w:w="920" w:type="dxa"/>
                  <w:tcBorders>
                    <w:top w:val="single" w:sz="4" w:space="0" w:color="BFBFBF"/>
                    <w:left w:val="nil"/>
                    <w:bottom w:val="single" w:sz="4" w:space="0" w:color="BFBFBF"/>
                    <w:right w:val="single" w:sz="4" w:space="0" w:color="BFBFBF"/>
                  </w:tcBorders>
                  <w:shd w:val="clear" w:color="auto" w:fill="auto"/>
                  <w:noWrap/>
                  <w:vAlign w:val="center"/>
                </w:tcPr>
                <w:p w:rsidR="00AB677E" w:rsidRPr="00FE6398" w:rsidRDefault="00AB677E" w:rsidP="00F26847">
                  <w:pPr>
                    <w:spacing w:after="0" w:line="240" w:lineRule="auto"/>
                    <w:jc w:val="right"/>
                    <w:rPr>
                      <w:rFonts w:ascii="Times New Roman" w:eastAsia="Times New Roman" w:hAnsi="Times New Roman" w:cs="Times New Roman"/>
                      <w:color w:val="000000"/>
                      <w:sz w:val="16"/>
                      <w:szCs w:val="16"/>
                      <w:lang w:eastAsia="lv-LV"/>
                    </w:rPr>
                  </w:pPr>
                </w:p>
              </w:tc>
              <w:tc>
                <w:tcPr>
                  <w:tcW w:w="860" w:type="dxa"/>
                  <w:tcBorders>
                    <w:top w:val="single" w:sz="4" w:space="0" w:color="BFBFBF"/>
                    <w:left w:val="nil"/>
                    <w:bottom w:val="single" w:sz="4" w:space="0" w:color="BFBFBF"/>
                    <w:right w:val="single" w:sz="4" w:space="0" w:color="BFBFBF"/>
                  </w:tcBorders>
                  <w:shd w:val="clear" w:color="auto" w:fill="auto"/>
                  <w:noWrap/>
                  <w:vAlign w:val="center"/>
                </w:tcPr>
                <w:p w:rsidR="00AB677E" w:rsidRPr="00FE6398" w:rsidRDefault="00AB677E" w:rsidP="00F26847">
                  <w:pPr>
                    <w:spacing w:after="0" w:line="240" w:lineRule="auto"/>
                    <w:jc w:val="right"/>
                    <w:rPr>
                      <w:rFonts w:ascii="Times New Roman" w:eastAsia="Times New Roman" w:hAnsi="Times New Roman" w:cs="Times New Roman"/>
                      <w:color w:val="000000"/>
                      <w:sz w:val="16"/>
                      <w:szCs w:val="16"/>
                      <w:lang w:eastAsia="lv-LV"/>
                    </w:rPr>
                  </w:pPr>
                </w:p>
              </w:tc>
              <w:tc>
                <w:tcPr>
                  <w:tcW w:w="840" w:type="dxa"/>
                  <w:tcBorders>
                    <w:top w:val="single" w:sz="4" w:space="0" w:color="BFBFBF"/>
                    <w:left w:val="nil"/>
                    <w:bottom w:val="single" w:sz="4" w:space="0" w:color="BFBFBF"/>
                    <w:right w:val="single" w:sz="4" w:space="0" w:color="BFBFBF"/>
                  </w:tcBorders>
                  <w:shd w:val="clear" w:color="auto" w:fill="auto"/>
                  <w:noWrap/>
                  <w:vAlign w:val="center"/>
                </w:tcPr>
                <w:p w:rsidR="00AB677E" w:rsidRPr="00FE6398" w:rsidRDefault="00AB677E" w:rsidP="00F26847">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149 158</w:t>
                  </w:r>
                </w:p>
              </w:tc>
              <w:tc>
                <w:tcPr>
                  <w:tcW w:w="782" w:type="dxa"/>
                  <w:tcBorders>
                    <w:top w:val="single" w:sz="4" w:space="0" w:color="BFBFBF"/>
                    <w:left w:val="nil"/>
                    <w:bottom w:val="single" w:sz="4" w:space="0" w:color="BFBFBF"/>
                    <w:right w:val="single" w:sz="8" w:space="0" w:color="auto"/>
                  </w:tcBorders>
                  <w:shd w:val="clear" w:color="auto" w:fill="auto"/>
                  <w:noWrap/>
                  <w:vAlign w:val="center"/>
                </w:tcPr>
                <w:p w:rsidR="00AB677E" w:rsidRPr="00FE6398" w:rsidRDefault="00AB677E" w:rsidP="00F26847">
                  <w:pPr>
                    <w:spacing w:after="0" w:line="240" w:lineRule="auto"/>
                    <w:jc w:val="right"/>
                    <w:rPr>
                      <w:rFonts w:ascii="Times New Roman" w:eastAsia="Times New Roman" w:hAnsi="Times New Roman" w:cs="Times New Roman"/>
                      <w:color w:val="000000"/>
                      <w:sz w:val="16"/>
                      <w:szCs w:val="16"/>
                      <w:lang w:eastAsia="lv-LV"/>
                    </w:rPr>
                  </w:pPr>
                </w:p>
              </w:tc>
            </w:tr>
            <w:tr w:rsidR="00F26847" w:rsidRPr="00F72288" w:rsidTr="00F72288">
              <w:trPr>
                <w:trHeight w:val="495"/>
              </w:trPr>
              <w:tc>
                <w:tcPr>
                  <w:tcW w:w="529" w:type="dxa"/>
                  <w:tcBorders>
                    <w:top w:val="single" w:sz="4" w:space="0" w:color="BFBFBF"/>
                    <w:left w:val="single" w:sz="8" w:space="0" w:color="auto"/>
                    <w:bottom w:val="single" w:sz="8" w:space="0" w:color="auto"/>
                    <w:right w:val="single" w:sz="4" w:space="0" w:color="BFBFBF"/>
                  </w:tcBorders>
                  <w:shd w:val="clear" w:color="auto" w:fill="auto"/>
                  <w:noWrap/>
                  <w:vAlign w:val="center"/>
                  <w:hideMark/>
                </w:tcPr>
                <w:p w:rsidR="00F26847" w:rsidRPr="00F72288" w:rsidRDefault="00F26847" w:rsidP="00AB677E">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2</w:t>
                  </w:r>
                  <w:r>
                    <w:rPr>
                      <w:rFonts w:ascii="Times New Roman" w:eastAsia="Times New Roman" w:hAnsi="Times New Roman" w:cs="Times New Roman"/>
                      <w:color w:val="000000"/>
                      <w:sz w:val="16"/>
                      <w:szCs w:val="16"/>
                      <w:lang w:eastAsia="lv-LV"/>
                    </w:rPr>
                    <w:t>.</w:t>
                  </w:r>
                  <w:r w:rsidR="00AB677E">
                    <w:rPr>
                      <w:rFonts w:ascii="Times New Roman" w:eastAsia="Times New Roman" w:hAnsi="Times New Roman" w:cs="Times New Roman"/>
                      <w:color w:val="000000"/>
                      <w:sz w:val="16"/>
                      <w:szCs w:val="16"/>
                      <w:lang w:eastAsia="lv-LV"/>
                    </w:rPr>
                    <w:t>4</w:t>
                  </w:r>
                  <w:r w:rsidRPr="00F72288">
                    <w:rPr>
                      <w:rFonts w:ascii="Times New Roman" w:eastAsia="Times New Roman" w:hAnsi="Times New Roman" w:cs="Times New Roman"/>
                      <w:color w:val="000000"/>
                      <w:sz w:val="16"/>
                      <w:szCs w:val="16"/>
                      <w:lang w:eastAsia="lv-LV"/>
                    </w:rPr>
                    <w:t>.</w:t>
                  </w:r>
                </w:p>
              </w:tc>
              <w:tc>
                <w:tcPr>
                  <w:tcW w:w="2126" w:type="dxa"/>
                  <w:tcBorders>
                    <w:top w:val="single" w:sz="4" w:space="0" w:color="BFBFBF"/>
                    <w:left w:val="nil"/>
                    <w:bottom w:val="single" w:sz="8" w:space="0" w:color="auto"/>
                    <w:right w:val="single" w:sz="4" w:space="0" w:color="BFBFBF"/>
                  </w:tcBorders>
                  <w:shd w:val="clear" w:color="auto" w:fill="auto"/>
                  <w:vAlign w:val="center"/>
                  <w:hideMark/>
                </w:tcPr>
                <w:p w:rsidR="00F26847" w:rsidRPr="00F72288" w:rsidRDefault="00B73088" w:rsidP="00B73088">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I</w:t>
                  </w:r>
                  <w:r w:rsidR="00F26847" w:rsidRPr="00F72288">
                    <w:rPr>
                      <w:rFonts w:ascii="Times New Roman" w:eastAsia="Times New Roman" w:hAnsi="Times New Roman" w:cs="Times New Roman"/>
                      <w:color w:val="000000"/>
                      <w:sz w:val="16"/>
                      <w:szCs w:val="16"/>
                      <w:lang w:eastAsia="lv-LV"/>
                    </w:rPr>
                    <w:t>eņēmum</w:t>
                  </w:r>
                  <w:r>
                    <w:rPr>
                      <w:rFonts w:ascii="Times New Roman" w:eastAsia="Times New Roman" w:hAnsi="Times New Roman" w:cs="Times New Roman"/>
                      <w:color w:val="000000"/>
                      <w:sz w:val="16"/>
                      <w:szCs w:val="16"/>
                      <w:lang w:eastAsia="lv-LV"/>
                    </w:rPr>
                    <w:t xml:space="preserve">u palielinājums </w:t>
                  </w:r>
                  <w:r w:rsidR="00F26847" w:rsidRPr="00F72288">
                    <w:rPr>
                      <w:rFonts w:ascii="Times New Roman" w:eastAsia="Times New Roman" w:hAnsi="Times New Roman" w:cs="Times New Roman"/>
                      <w:color w:val="000000"/>
                      <w:sz w:val="16"/>
                      <w:szCs w:val="16"/>
                      <w:lang w:eastAsia="lv-LV"/>
                    </w:rPr>
                    <w:t xml:space="preserve"> no valsts nodevas par personas apliecības izsniegšanu</w:t>
                  </w:r>
                  <w:r w:rsidR="00DF7000">
                    <w:rPr>
                      <w:rFonts w:ascii="Times New Roman" w:eastAsia="Times New Roman" w:hAnsi="Times New Roman" w:cs="Times New Roman"/>
                      <w:color w:val="000000"/>
                      <w:sz w:val="16"/>
                      <w:szCs w:val="16"/>
                      <w:lang w:eastAsia="lv-LV"/>
                    </w:rPr>
                    <w:t>**</w:t>
                  </w:r>
                  <w:r w:rsidR="00F26847" w:rsidRPr="00F72288">
                    <w:rPr>
                      <w:rFonts w:ascii="Times New Roman" w:eastAsia="Times New Roman" w:hAnsi="Times New Roman" w:cs="Times New Roman"/>
                      <w:color w:val="000000"/>
                      <w:sz w:val="16"/>
                      <w:szCs w:val="16"/>
                      <w:lang w:eastAsia="lv-LV"/>
                    </w:rPr>
                    <w:t xml:space="preserve"> </w:t>
                  </w:r>
                </w:p>
              </w:tc>
              <w:tc>
                <w:tcPr>
                  <w:tcW w:w="850" w:type="dxa"/>
                  <w:tcBorders>
                    <w:top w:val="single" w:sz="4" w:space="0" w:color="BFBFBF"/>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0</w:t>
                  </w:r>
                </w:p>
              </w:tc>
              <w:tc>
                <w:tcPr>
                  <w:tcW w:w="920" w:type="dxa"/>
                  <w:tcBorders>
                    <w:top w:val="single" w:sz="4" w:space="0" w:color="BFBFBF"/>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0</w:t>
                  </w:r>
                </w:p>
              </w:tc>
              <w:tc>
                <w:tcPr>
                  <w:tcW w:w="860" w:type="dxa"/>
                  <w:tcBorders>
                    <w:top w:val="single" w:sz="4" w:space="0" w:color="BFBFBF"/>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1 510 248</w:t>
                  </w:r>
                </w:p>
              </w:tc>
              <w:tc>
                <w:tcPr>
                  <w:tcW w:w="840" w:type="dxa"/>
                  <w:tcBorders>
                    <w:top w:val="single" w:sz="4" w:space="0" w:color="BFBFBF"/>
                    <w:left w:val="nil"/>
                    <w:bottom w:val="single" w:sz="8" w:space="0" w:color="auto"/>
                    <w:right w:val="single" w:sz="4" w:space="0" w:color="BFBFBF"/>
                  </w:tcBorders>
                  <w:shd w:val="clear" w:color="auto" w:fill="auto"/>
                  <w:noWrap/>
                  <w:vAlign w:val="center"/>
                  <w:hideMark/>
                </w:tcPr>
                <w:p w:rsidR="00F26847" w:rsidRPr="00F72288" w:rsidRDefault="00F26847" w:rsidP="00F26847">
                  <w:pPr>
                    <w:spacing w:after="0" w:line="240" w:lineRule="auto"/>
                    <w:ind w:hanging="45"/>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2 299 000</w:t>
                  </w:r>
                </w:p>
              </w:tc>
              <w:tc>
                <w:tcPr>
                  <w:tcW w:w="782" w:type="dxa"/>
                  <w:tcBorders>
                    <w:top w:val="single" w:sz="4" w:space="0" w:color="BFBFBF"/>
                    <w:left w:val="nil"/>
                    <w:bottom w:val="single" w:sz="8" w:space="0" w:color="auto"/>
                    <w:right w:val="single" w:sz="8" w:space="0" w:color="auto"/>
                  </w:tcBorders>
                  <w:shd w:val="clear" w:color="auto" w:fill="auto"/>
                  <w:noWrap/>
                  <w:vAlign w:val="center"/>
                  <w:hideMark/>
                </w:tcPr>
                <w:p w:rsidR="00F26847" w:rsidRPr="00F72288" w:rsidRDefault="00AB677E" w:rsidP="00F26847">
                  <w:pPr>
                    <w:spacing w:after="0" w:line="240" w:lineRule="auto"/>
                    <w:ind w:hanging="176"/>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2 173 980</w:t>
                  </w:r>
                </w:p>
              </w:tc>
            </w:tr>
            <w:tr w:rsidR="00F26847" w:rsidRPr="00F72288" w:rsidTr="00F72288">
              <w:trPr>
                <w:trHeight w:val="240"/>
              </w:trPr>
              <w:tc>
                <w:tcPr>
                  <w:tcW w:w="529" w:type="dxa"/>
                  <w:tcBorders>
                    <w:top w:val="single" w:sz="8" w:space="0" w:color="auto"/>
                    <w:left w:val="single" w:sz="4" w:space="0" w:color="BFBFBF"/>
                    <w:bottom w:val="single" w:sz="4" w:space="0" w:color="BFBFBF"/>
                    <w:right w:val="single" w:sz="4" w:space="0" w:color="BFBFBF"/>
                  </w:tcBorders>
                  <w:shd w:val="clear" w:color="000000" w:fill="FFFFFF"/>
                  <w:noWrap/>
                  <w:vAlign w:val="center"/>
                  <w:hideMark/>
                </w:tcPr>
                <w:p w:rsidR="00F26847" w:rsidRPr="00F72288" w:rsidRDefault="00F26847" w:rsidP="00F26847">
                  <w:pPr>
                    <w:spacing w:after="0" w:line="240" w:lineRule="auto"/>
                    <w:jc w:val="center"/>
                    <w:rPr>
                      <w:rFonts w:ascii="Times New Roman" w:eastAsia="Times New Roman" w:hAnsi="Times New Roman" w:cs="Times New Roman"/>
                      <w:i/>
                      <w:iCs/>
                      <w:color w:val="000000"/>
                      <w:sz w:val="16"/>
                      <w:szCs w:val="16"/>
                      <w:lang w:eastAsia="lv-LV"/>
                    </w:rPr>
                  </w:pPr>
                  <w:r w:rsidRPr="00F72288">
                    <w:rPr>
                      <w:rFonts w:ascii="Times New Roman" w:eastAsia="Times New Roman" w:hAnsi="Times New Roman" w:cs="Times New Roman"/>
                      <w:i/>
                      <w:iCs/>
                      <w:color w:val="000000"/>
                      <w:sz w:val="16"/>
                      <w:szCs w:val="16"/>
                      <w:lang w:eastAsia="lv-LV"/>
                    </w:rPr>
                    <w:t> </w:t>
                  </w:r>
                </w:p>
              </w:tc>
              <w:tc>
                <w:tcPr>
                  <w:tcW w:w="2126" w:type="dxa"/>
                  <w:tcBorders>
                    <w:top w:val="single" w:sz="8" w:space="0" w:color="auto"/>
                    <w:left w:val="nil"/>
                    <w:bottom w:val="single" w:sz="4" w:space="0" w:color="BFBFBF"/>
                    <w:right w:val="single" w:sz="4" w:space="0" w:color="BFBFBF"/>
                  </w:tcBorders>
                  <w:shd w:val="clear" w:color="000000" w:fill="FFFFFF"/>
                  <w:vAlign w:val="center"/>
                  <w:hideMark/>
                </w:tcPr>
                <w:p w:rsidR="00F26847" w:rsidRPr="00F72288" w:rsidRDefault="00F26847" w:rsidP="00F26847">
                  <w:pPr>
                    <w:spacing w:after="0" w:line="240" w:lineRule="auto"/>
                    <w:jc w:val="center"/>
                    <w:rPr>
                      <w:rFonts w:ascii="Times New Roman" w:eastAsia="Times New Roman" w:hAnsi="Times New Roman" w:cs="Times New Roman"/>
                      <w:i/>
                      <w:iCs/>
                      <w:color w:val="000000"/>
                      <w:sz w:val="16"/>
                      <w:szCs w:val="16"/>
                      <w:lang w:eastAsia="lv-LV"/>
                    </w:rPr>
                  </w:pPr>
                  <w:r w:rsidRPr="00F72288">
                    <w:rPr>
                      <w:rFonts w:ascii="Times New Roman" w:eastAsia="Times New Roman" w:hAnsi="Times New Roman" w:cs="Times New Roman"/>
                      <w:i/>
                      <w:iCs/>
                      <w:color w:val="000000"/>
                      <w:sz w:val="16"/>
                      <w:szCs w:val="16"/>
                      <w:lang w:eastAsia="lv-LV"/>
                    </w:rPr>
                    <w:t>Informatīvi</w:t>
                  </w:r>
                </w:p>
              </w:tc>
              <w:tc>
                <w:tcPr>
                  <w:tcW w:w="850" w:type="dxa"/>
                  <w:tcBorders>
                    <w:top w:val="single" w:sz="8" w:space="0" w:color="auto"/>
                    <w:left w:val="nil"/>
                    <w:bottom w:val="single" w:sz="4" w:space="0" w:color="BFBFBF"/>
                    <w:right w:val="single" w:sz="4" w:space="0" w:color="BFBFBF"/>
                  </w:tcBorders>
                  <w:shd w:val="clear" w:color="000000" w:fill="FFFFFF"/>
                  <w:noWrap/>
                  <w:vAlign w:val="center"/>
                  <w:hideMark/>
                </w:tcPr>
                <w:p w:rsidR="00F26847" w:rsidRPr="00F72288" w:rsidRDefault="00F26847" w:rsidP="00F26847">
                  <w:pPr>
                    <w:spacing w:after="0" w:line="240" w:lineRule="auto"/>
                    <w:rPr>
                      <w:rFonts w:ascii="Times New Roman" w:eastAsia="Times New Roman" w:hAnsi="Times New Roman" w:cs="Times New Roman"/>
                      <w:i/>
                      <w:iCs/>
                      <w:color w:val="000000"/>
                      <w:sz w:val="16"/>
                      <w:szCs w:val="16"/>
                      <w:lang w:eastAsia="lv-LV"/>
                    </w:rPr>
                  </w:pPr>
                  <w:r w:rsidRPr="00F72288">
                    <w:rPr>
                      <w:rFonts w:ascii="Times New Roman" w:eastAsia="Times New Roman" w:hAnsi="Times New Roman" w:cs="Times New Roman"/>
                      <w:i/>
                      <w:iCs/>
                      <w:color w:val="000000"/>
                      <w:sz w:val="16"/>
                      <w:szCs w:val="16"/>
                      <w:lang w:eastAsia="lv-LV"/>
                    </w:rPr>
                    <w:t> </w:t>
                  </w:r>
                </w:p>
              </w:tc>
              <w:tc>
                <w:tcPr>
                  <w:tcW w:w="920" w:type="dxa"/>
                  <w:tcBorders>
                    <w:top w:val="single" w:sz="8" w:space="0" w:color="auto"/>
                    <w:left w:val="nil"/>
                    <w:bottom w:val="single" w:sz="4" w:space="0" w:color="BFBFBF"/>
                    <w:right w:val="single" w:sz="4" w:space="0" w:color="BFBFBF"/>
                  </w:tcBorders>
                  <w:shd w:val="clear" w:color="000000" w:fill="FFFFFF"/>
                  <w:noWrap/>
                  <w:vAlign w:val="center"/>
                  <w:hideMark/>
                </w:tcPr>
                <w:p w:rsidR="00F26847" w:rsidRPr="00F72288" w:rsidRDefault="00F26847" w:rsidP="00F26847">
                  <w:pPr>
                    <w:spacing w:after="0" w:line="240" w:lineRule="auto"/>
                    <w:rPr>
                      <w:rFonts w:ascii="Times New Roman" w:eastAsia="Times New Roman" w:hAnsi="Times New Roman" w:cs="Times New Roman"/>
                      <w:i/>
                      <w:iCs/>
                      <w:color w:val="000000"/>
                      <w:sz w:val="16"/>
                      <w:szCs w:val="16"/>
                      <w:lang w:eastAsia="lv-LV"/>
                    </w:rPr>
                  </w:pPr>
                  <w:r w:rsidRPr="00F72288">
                    <w:rPr>
                      <w:rFonts w:ascii="Times New Roman" w:eastAsia="Times New Roman" w:hAnsi="Times New Roman" w:cs="Times New Roman"/>
                      <w:i/>
                      <w:iCs/>
                      <w:color w:val="000000"/>
                      <w:sz w:val="16"/>
                      <w:szCs w:val="16"/>
                      <w:lang w:eastAsia="lv-LV"/>
                    </w:rPr>
                    <w:t> </w:t>
                  </w:r>
                </w:p>
              </w:tc>
              <w:tc>
                <w:tcPr>
                  <w:tcW w:w="860" w:type="dxa"/>
                  <w:tcBorders>
                    <w:top w:val="single" w:sz="8" w:space="0" w:color="auto"/>
                    <w:left w:val="nil"/>
                    <w:bottom w:val="single" w:sz="4" w:space="0" w:color="BFBFBF"/>
                    <w:right w:val="single" w:sz="4" w:space="0" w:color="BFBFBF"/>
                  </w:tcBorders>
                  <w:shd w:val="clear" w:color="000000" w:fill="FFFFFF"/>
                  <w:noWrap/>
                  <w:vAlign w:val="center"/>
                  <w:hideMark/>
                </w:tcPr>
                <w:p w:rsidR="00F26847" w:rsidRPr="00F72288" w:rsidRDefault="00F26847" w:rsidP="00F26847">
                  <w:pPr>
                    <w:spacing w:after="0" w:line="240" w:lineRule="auto"/>
                    <w:rPr>
                      <w:rFonts w:ascii="Times New Roman" w:eastAsia="Times New Roman" w:hAnsi="Times New Roman" w:cs="Times New Roman"/>
                      <w:i/>
                      <w:iCs/>
                      <w:color w:val="000000"/>
                      <w:sz w:val="16"/>
                      <w:szCs w:val="16"/>
                      <w:lang w:eastAsia="lv-LV"/>
                    </w:rPr>
                  </w:pPr>
                  <w:r w:rsidRPr="00F72288">
                    <w:rPr>
                      <w:rFonts w:ascii="Times New Roman" w:eastAsia="Times New Roman" w:hAnsi="Times New Roman" w:cs="Times New Roman"/>
                      <w:i/>
                      <w:iCs/>
                      <w:color w:val="000000"/>
                      <w:sz w:val="16"/>
                      <w:szCs w:val="16"/>
                      <w:lang w:eastAsia="lv-LV"/>
                    </w:rPr>
                    <w:t> </w:t>
                  </w:r>
                </w:p>
              </w:tc>
              <w:tc>
                <w:tcPr>
                  <w:tcW w:w="840" w:type="dxa"/>
                  <w:tcBorders>
                    <w:top w:val="single" w:sz="8" w:space="0" w:color="auto"/>
                    <w:left w:val="nil"/>
                    <w:bottom w:val="single" w:sz="4" w:space="0" w:color="BFBFBF"/>
                    <w:right w:val="single" w:sz="4" w:space="0" w:color="BFBFBF"/>
                  </w:tcBorders>
                  <w:shd w:val="clear" w:color="000000" w:fill="FFFFFF"/>
                  <w:noWrap/>
                  <w:vAlign w:val="center"/>
                  <w:hideMark/>
                </w:tcPr>
                <w:p w:rsidR="00F26847" w:rsidRPr="00F72288" w:rsidRDefault="00F26847" w:rsidP="00F26847">
                  <w:pPr>
                    <w:spacing w:after="0" w:line="240" w:lineRule="auto"/>
                    <w:rPr>
                      <w:rFonts w:ascii="Times New Roman" w:eastAsia="Times New Roman" w:hAnsi="Times New Roman" w:cs="Times New Roman"/>
                      <w:i/>
                      <w:iCs/>
                      <w:color w:val="000000"/>
                      <w:sz w:val="16"/>
                      <w:szCs w:val="16"/>
                      <w:lang w:eastAsia="lv-LV"/>
                    </w:rPr>
                  </w:pPr>
                  <w:r w:rsidRPr="00F72288">
                    <w:rPr>
                      <w:rFonts w:ascii="Times New Roman" w:eastAsia="Times New Roman" w:hAnsi="Times New Roman" w:cs="Times New Roman"/>
                      <w:i/>
                      <w:iCs/>
                      <w:color w:val="000000"/>
                      <w:sz w:val="16"/>
                      <w:szCs w:val="16"/>
                      <w:lang w:eastAsia="lv-LV"/>
                    </w:rPr>
                    <w:t> </w:t>
                  </w:r>
                </w:p>
              </w:tc>
              <w:tc>
                <w:tcPr>
                  <w:tcW w:w="782" w:type="dxa"/>
                  <w:tcBorders>
                    <w:top w:val="single" w:sz="8" w:space="0" w:color="auto"/>
                    <w:left w:val="nil"/>
                    <w:bottom w:val="single" w:sz="4" w:space="0" w:color="BFBFBF"/>
                    <w:right w:val="single" w:sz="4" w:space="0" w:color="BFBFBF"/>
                  </w:tcBorders>
                  <w:shd w:val="clear" w:color="000000" w:fill="FFFFFF"/>
                  <w:noWrap/>
                  <w:vAlign w:val="center"/>
                  <w:hideMark/>
                </w:tcPr>
                <w:p w:rsidR="00F26847" w:rsidRPr="00F72288" w:rsidRDefault="00F26847" w:rsidP="00F26847">
                  <w:pPr>
                    <w:spacing w:after="0" w:line="240" w:lineRule="auto"/>
                    <w:rPr>
                      <w:rFonts w:ascii="Times New Roman" w:eastAsia="Times New Roman" w:hAnsi="Times New Roman" w:cs="Times New Roman"/>
                      <w:i/>
                      <w:iCs/>
                      <w:color w:val="000000"/>
                      <w:sz w:val="16"/>
                      <w:szCs w:val="16"/>
                      <w:lang w:eastAsia="lv-LV"/>
                    </w:rPr>
                  </w:pPr>
                  <w:r w:rsidRPr="00F72288">
                    <w:rPr>
                      <w:rFonts w:ascii="Times New Roman" w:eastAsia="Times New Roman" w:hAnsi="Times New Roman" w:cs="Times New Roman"/>
                      <w:i/>
                      <w:iCs/>
                      <w:color w:val="000000"/>
                      <w:sz w:val="16"/>
                      <w:szCs w:val="16"/>
                      <w:lang w:eastAsia="lv-LV"/>
                    </w:rPr>
                    <w:t> </w:t>
                  </w:r>
                </w:p>
              </w:tc>
            </w:tr>
            <w:tr w:rsidR="00F26847" w:rsidRPr="00F72288" w:rsidTr="00F72288">
              <w:trPr>
                <w:trHeight w:val="1470"/>
              </w:trPr>
              <w:tc>
                <w:tcPr>
                  <w:tcW w:w="529" w:type="dxa"/>
                  <w:tcBorders>
                    <w:top w:val="nil"/>
                    <w:left w:val="single" w:sz="4" w:space="0" w:color="BFBFBF"/>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center"/>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3.</w:t>
                  </w:r>
                </w:p>
              </w:tc>
              <w:tc>
                <w:tcPr>
                  <w:tcW w:w="2126" w:type="dxa"/>
                  <w:tcBorders>
                    <w:top w:val="nil"/>
                    <w:left w:val="nil"/>
                    <w:bottom w:val="single" w:sz="4" w:space="0" w:color="BFBFBF"/>
                    <w:right w:val="single" w:sz="4" w:space="0" w:color="BFBFBF"/>
                  </w:tcBorders>
                  <w:shd w:val="clear" w:color="auto" w:fill="auto"/>
                  <w:vAlign w:val="center"/>
                  <w:hideMark/>
                </w:tcPr>
                <w:p w:rsidR="00F26847" w:rsidRPr="00F72288" w:rsidRDefault="00F26847" w:rsidP="00F26847">
                  <w:pPr>
                    <w:spacing w:after="0" w:line="240" w:lineRule="auto"/>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MK 09.05.2018. rīkojuma Nr.206 anotācijā iekļautā finansēšanas avota rezerve (no ieņēmumiem no valsts nodevas par personas apliecību izsniegšanu)</w:t>
                  </w:r>
                  <w:r w:rsidRPr="00F72288">
                    <w:rPr>
                      <w:rFonts w:ascii="Times New Roman" w:eastAsia="Times New Roman" w:hAnsi="Times New Roman" w:cs="Times New Roman"/>
                      <w:color w:val="000000"/>
                      <w:sz w:val="16"/>
                      <w:szCs w:val="16"/>
                      <w:lang w:eastAsia="lv-LV"/>
                    </w:rPr>
                    <w:br/>
                    <w:t>Detalizēts aprēķins rīkojuma Nr.206 anotācijas 3. un 5.pielikumā.</w:t>
                  </w:r>
                </w:p>
              </w:tc>
              <w:tc>
                <w:tcPr>
                  <w:tcW w:w="850"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 </w:t>
                  </w:r>
                </w:p>
              </w:tc>
              <w:tc>
                <w:tcPr>
                  <w:tcW w:w="920"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 </w:t>
                  </w:r>
                </w:p>
              </w:tc>
              <w:tc>
                <w:tcPr>
                  <w:tcW w:w="860"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1 510 248</w:t>
                  </w:r>
                </w:p>
              </w:tc>
              <w:tc>
                <w:tcPr>
                  <w:tcW w:w="840"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ind w:hanging="187"/>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2 299 000</w:t>
                  </w:r>
                </w:p>
              </w:tc>
              <w:tc>
                <w:tcPr>
                  <w:tcW w:w="782"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ind w:hanging="176"/>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2 299 000</w:t>
                  </w:r>
                </w:p>
              </w:tc>
            </w:tr>
            <w:tr w:rsidR="00F26847" w:rsidRPr="00F72288" w:rsidTr="00F72288">
              <w:trPr>
                <w:trHeight w:val="480"/>
              </w:trPr>
              <w:tc>
                <w:tcPr>
                  <w:tcW w:w="529" w:type="dxa"/>
                  <w:tcBorders>
                    <w:top w:val="nil"/>
                    <w:left w:val="single" w:sz="4" w:space="0" w:color="BFBFBF"/>
                    <w:bottom w:val="single" w:sz="4" w:space="0" w:color="BFBFBF"/>
                    <w:right w:val="single" w:sz="4" w:space="0" w:color="BFBFBF"/>
                  </w:tcBorders>
                  <w:shd w:val="clear" w:color="auto" w:fill="auto"/>
                  <w:vAlign w:val="center"/>
                  <w:hideMark/>
                </w:tcPr>
                <w:p w:rsidR="00F26847" w:rsidRPr="00F72288" w:rsidRDefault="00F26847" w:rsidP="00AB677E">
                  <w:pPr>
                    <w:spacing w:after="0" w:line="240" w:lineRule="auto"/>
                    <w:jc w:val="center"/>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 xml:space="preserve">4. </w:t>
                  </w:r>
                  <w:r w:rsidRPr="00F72288">
                    <w:rPr>
                      <w:rFonts w:ascii="Times New Roman" w:eastAsia="Times New Roman" w:hAnsi="Times New Roman" w:cs="Times New Roman"/>
                      <w:color w:val="000000"/>
                      <w:sz w:val="16"/>
                      <w:szCs w:val="16"/>
                      <w:lang w:eastAsia="lv-LV"/>
                    </w:rPr>
                    <w:br/>
                    <w:t>(3.-2</w:t>
                  </w:r>
                  <w:r w:rsidR="00D775AF">
                    <w:rPr>
                      <w:rFonts w:ascii="Times New Roman" w:eastAsia="Times New Roman" w:hAnsi="Times New Roman" w:cs="Times New Roman"/>
                      <w:color w:val="000000"/>
                      <w:sz w:val="16"/>
                      <w:szCs w:val="16"/>
                      <w:lang w:eastAsia="lv-LV"/>
                    </w:rPr>
                    <w:t>.</w:t>
                  </w:r>
                  <w:r w:rsidR="00AB677E">
                    <w:rPr>
                      <w:rFonts w:ascii="Times New Roman" w:eastAsia="Times New Roman" w:hAnsi="Times New Roman" w:cs="Times New Roman"/>
                      <w:color w:val="000000"/>
                      <w:sz w:val="16"/>
                      <w:szCs w:val="16"/>
                      <w:lang w:eastAsia="lv-LV"/>
                    </w:rPr>
                    <w:t>4</w:t>
                  </w:r>
                  <w:r w:rsidRPr="00F72288">
                    <w:rPr>
                      <w:rFonts w:ascii="Times New Roman" w:eastAsia="Times New Roman" w:hAnsi="Times New Roman" w:cs="Times New Roman"/>
                      <w:color w:val="000000"/>
                      <w:sz w:val="16"/>
                      <w:szCs w:val="16"/>
                      <w:lang w:eastAsia="lv-LV"/>
                    </w:rPr>
                    <w:t>.)</w:t>
                  </w:r>
                </w:p>
              </w:tc>
              <w:tc>
                <w:tcPr>
                  <w:tcW w:w="2126" w:type="dxa"/>
                  <w:tcBorders>
                    <w:top w:val="nil"/>
                    <w:left w:val="nil"/>
                    <w:bottom w:val="single" w:sz="4" w:space="0" w:color="BFBFBF"/>
                    <w:right w:val="single" w:sz="4" w:space="0" w:color="BFBFBF"/>
                  </w:tcBorders>
                  <w:shd w:val="clear" w:color="auto" w:fill="auto"/>
                  <w:vAlign w:val="center"/>
                  <w:hideMark/>
                </w:tcPr>
                <w:p w:rsidR="00F26847" w:rsidRPr="00F72288" w:rsidRDefault="00F26847" w:rsidP="00F26847">
                  <w:pPr>
                    <w:spacing w:after="0" w:line="240" w:lineRule="auto"/>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Ieņēmumu no valsts nodevas par personas apliecību izsniegšanu atlikums</w:t>
                  </w:r>
                </w:p>
              </w:tc>
              <w:tc>
                <w:tcPr>
                  <w:tcW w:w="850"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 </w:t>
                  </w:r>
                </w:p>
              </w:tc>
              <w:tc>
                <w:tcPr>
                  <w:tcW w:w="920"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 </w:t>
                  </w:r>
                </w:p>
              </w:tc>
              <w:tc>
                <w:tcPr>
                  <w:tcW w:w="860"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F26847" w:rsidRPr="00F72288" w:rsidRDefault="00F26847" w:rsidP="00F26847">
                  <w:pPr>
                    <w:spacing w:after="0" w:line="240" w:lineRule="auto"/>
                    <w:jc w:val="right"/>
                    <w:rPr>
                      <w:rFonts w:ascii="Times New Roman" w:eastAsia="Times New Roman" w:hAnsi="Times New Roman" w:cs="Times New Roman"/>
                      <w:color w:val="000000"/>
                      <w:sz w:val="16"/>
                      <w:szCs w:val="16"/>
                      <w:lang w:eastAsia="lv-LV"/>
                    </w:rPr>
                  </w:pPr>
                  <w:r w:rsidRPr="00F72288">
                    <w:rPr>
                      <w:rFonts w:ascii="Times New Roman" w:eastAsia="Times New Roman" w:hAnsi="Times New Roman" w:cs="Times New Roman"/>
                      <w:color w:val="000000"/>
                      <w:sz w:val="16"/>
                      <w:szCs w:val="16"/>
                      <w:lang w:eastAsia="lv-LV"/>
                    </w:rPr>
                    <w:t>0</w:t>
                  </w:r>
                </w:p>
              </w:tc>
              <w:tc>
                <w:tcPr>
                  <w:tcW w:w="782" w:type="dxa"/>
                  <w:tcBorders>
                    <w:top w:val="nil"/>
                    <w:left w:val="nil"/>
                    <w:bottom w:val="single" w:sz="4" w:space="0" w:color="BFBFBF"/>
                    <w:right w:val="single" w:sz="4" w:space="0" w:color="BFBFBF"/>
                  </w:tcBorders>
                  <w:shd w:val="clear" w:color="auto" w:fill="auto"/>
                  <w:noWrap/>
                  <w:vAlign w:val="center"/>
                  <w:hideMark/>
                </w:tcPr>
                <w:p w:rsidR="00F26847" w:rsidRPr="00F72288" w:rsidRDefault="00AB677E" w:rsidP="00F26847">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125 020</w:t>
                  </w:r>
                </w:p>
              </w:tc>
            </w:tr>
            <w:tr w:rsidR="00F26847" w:rsidRPr="00F72288" w:rsidTr="00F72288">
              <w:trPr>
                <w:trHeight w:val="765"/>
              </w:trPr>
              <w:tc>
                <w:tcPr>
                  <w:tcW w:w="529" w:type="dxa"/>
                  <w:tcBorders>
                    <w:top w:val="nil"/>
                    <w:left w:val="single" w:sz="4" w:space="0" w:color="BFBFBF"/>
                    <w:bottom w:val="single" w:sz="4" w:space="0" w:color="BFBFBF"/>
                    <w:right w:val="nil"/>
                  </w:tcBorders>
                  <w:shd w:val="clear" w:color="000000" w:fill="DCE6F1"/>
                  <w:noWrap/>
                  <w:vAlign w:val="center"/>
                  <w:hideMark/>
                </w:tcPr>
                <w:p w:rsidR="00F26847" w:rsidRPr="00F72288" w:rsidRDefault="00F26847" w:rsidP="00F26847">
                  <w:pPr>
                    <w:spacing w:after="0" w:line="240" w:lineRule="auto"/>
                    <w:jc w:val="center"/>
                    <w:rPr>
                      <w:rFonts w:ascii="Times New Roman" w:eastAsia="Times New Roman" w:hAnsi="Times New Roman" w:cs="Times New Roman"/>
                      <w:sz w:val="16"/>
                      <w:szCs w:val="16"/>
                      <w:lang w:eastAsia="lv-LV"/>
                    </w:rPr>
                  </w:pPr>
                  <w:r w:rsidRPr="00F72288">
                    <w:rPr>
                      <w:rFonts w:ascii="Times New Roman" w:eastAsia="Times New Roman" w:hAnsi="Times New Roman" w:cs="Times New Roman"/>
                      <w:sz w:val="16"/>
                      <w:szCs w:val="16"/>
                      <w:lang w:eastAsia="lv-LV"/>
                    </w:rPr>
                    <w:t>5.</w:t>
                  </w:r>
                </w:p>
              </w:tc>
              <w:tc>
                <w:tcPr>
                  <w:tcW w:w="2126" w:type="dxa"/>
                  <w:tcBorders>
                    <w:top w:val="nil"/>
                    <w:left w:val="nil"/>
                    <w:bottom w:val="single" w:sz="4" w:space="0" w:color="BFBFBF"/>
                    <w:right w:val="nil"/>
                  </w:tcBorders>
                  <w:shd w:val="clear" w:color="000000" w:fill="DCE6F1"/>
                  <w:vAlign w:val="center"/>
                  <w:hideMark/>
                </w:tcPr>
                <w:p w:rsidR="00F26847" w:rsidRPr="00F72288" w:rsidRDefault="00F26847" w:rsidP="00D775AF">
                  <w:pPr>
                    <w:spacing w:after="0" w:line="240" w:lineRule="auto"/>
                    <w:rPr>
                      <w:rFonts w:ascii="Times New Roman" w:eastAsia="Times New Roman" w:hAnsi="Times New Roman" w:cs="Times New Roman"/>
                      <w:sz w:val="16"/>
                      <w:szCs w:val="16"/>
                      <w:lang w:eastAsia="lv-LV"/>
                    </w:rPr>
                  </w:pPr>
                  <w:r w:rsidRPr="00F72288">
                    <w:rPr>
                      <w:rFonts w:ascii="Times New Roman" w:eastAsia="Times New Roman" w:hAnsi="Times New Roman" w:cs="Times New Roman"/>
                      <w:sz w:val="16"/>
                      <w:szCs w:val="16"/>
                      <w:lang w:eastAsia="lv-LV"/>
                    </w:rPr>
                    <w:t xml:space="preserve">Precizētā ieņēmumu no valsts nodevas par personas apliecības izsniegšanu (šīs tabulas </w:t>
                  </w:r>
                  <w:r w:rsidR="00D775AF">
                    <w:rPr>
                      <w:rFonts w:ascii="Times New Roman" w:eastAsia="Times New Roman" w:hAnsi="Times New Roman" w:cs="Times New Roman"/>
                      <w:sz w:val="16"/>
                      <w:szCs w:val="16"/>
                      <w:lang w:eastAsia="lv-LV"/>
                    </w:rPr>
                    <w:t>3</w:t>
                  </w:r>
                  <w:r w:rsidRPr="00F72288">
                    <w:rPr>
                      <w:rFonts w:ascii="Times New Roman" w:eastAsia="Times New Roman" w:hAnsi="Times New Roman" w:cs="Times New Roman"/>
                      <w:sz w:val="16"/>
                      <w:szCs w:val="16"/>
                      <w:lang w:eastAsia="lv-LV"/>
                    </w:rPr>
                    <w:t>.</w:t>
                  </w:r>
                  <w:r w:rsidR="00D775AF" w:rsidRPr="00F72288">
                    <w:rPr>
                      <w:rFonts w:ascii="Times New Roman" w:eastAsia="Times New Roman" w:hAnsi="Times New Roman" w:cs="Times New Roman"/>
                      <w:sz w:val="16"/>
                      <w:szCs w:val="16"/>
                      <w:lang w:eastAsia="lv-LV"/>
                    </w:rPr>
                    <w:t xml:space="preserve"> </w:t>
                  </w:r>
                  <w:r w:rsidRPr="00F72288">
                    <w:rPr>
                      <w:rFonts w:ascii="Times New Roman" w:eastAsia="Times New Roman" w:hAnsi="Times New Roman" w:cs="Times New Roman"/>
                      <w:sz w:val="16"/>
                      <w:szCs w:val="16"/>
                      <w:lang w:eastAsia="lv-LV"/>
                    </w:rPr>
                    <w:t>punkts + rīk. Nr</w:t>
                  </w:r>
                  <w:r>
                    <w:rPr>
                      <w:rFonts w:ascii="Times New Roman" w:eastAsia="Times New Roman" w:hAnsi="Times New Roman" w:cs="Times New Roman"/>
                      <w:sz w:val="16"/>
                      <w:szCs w:val="16"/>
                      <w:lang w:eastAsia="lv-LV"/>
                    </w:rPr>
                    <w:t xml:space="preserve">. </w:t>
                  </w:r>
                  <w:r w:rsidRPr="00F72288">
                    <w:rPr>
                      <w:rFonts w:ascii="Times New Roman" w:eastAsia="Times New Roman" w:hAnsi="Times New Roman" w:cs="Times New Roman"/>
                      <w:sz w:val="16"/>
                      <w:szCs w:val="16"/>
                      <w:lang w:eastAsia="lv-LV"/>
                    </w:rPr>
                    <w:t>206 9.2.apakšpunkts)</w:t>
                  </w:r>
                  <w:r w:rsidR="00D775AF">
                    <w:rPr>
                      <w:rFonts w:ascii="Times New Roman" w:eastAsia="Times New Roman" w:hAnsi="Times New Roman" w:cs="Times New Roman"/>
                      <w:sz w:val="16"/>
                      <w:szCs w:val="16"/>
                      <w:lang w:eastAsia="lv-LV"/>
                    </w:rPr>
                    <w:t xml:space="preserve"> prognoze</w:t>
                  </w:r>
                </w:p>
              </w:tc>
              <w:tc>
                <w:tcPr>
                  <w:tcW w:w="850" w:type="dxa"/>
                  <w:tcBorders>
                    <w:top w:val="nil"/>
                    <w:left w:val="nil"/>
                    <w:bottom w:val="single" w:sz="4" w:space="0" w:color="BFBFBF"/>
                    <w:right w:val="nil"/>
                  </w:tcBorders>
                  <w:shd w:val="clear" w:color="000000" w:fill="DCE6F1"/>
                  <w:noWrap/>
                  <w:vAlign w:val="center"/>
                  <w:hideMark/>
                </w:tcPr>
                <w:p w:rsidR="00F26847" w:rsidRPr="00F72288" w:rsidRDefault="00F26847" w:rsidP="00F26847">
                  <w:pPr>
                    <w:spacing w:after="0" w:line="240" w:lineRule="auto"/>
                    <w:jc w:val="center"/>
                    <w:rPr>
                      <w:rFonts w:ascii="Times New Roman" w:eastAsia="Times New Roman" w:hAnsi="Times New Roman" w:cs="Times New Roman"/>
                      <w:sz w:val="16"/>
                      <w:szCs w:val="16"/>
                      <w:lang w:eastAsia="lv-LV"/>
                    </w:rPr>
                  </w:pPr>
                  <w:r w:rsidRPr="00F72288">
                    <w:rPr>
                      <w:rFonts w:ascii="Times New Roman" w:eastAsia="Times New Roman" w:hAnsi="Times New Roman" w:cs="Times New Roman"/>
                      <w:sz w:val="16"/>
                      <w:szCs w:val="16"/>
                      <w:lang w:eastAsia="lv-LV"/>
                    </w:rPr>
                    <w:t>x</w:t>
                  </w:r>
                </w:p>
              </w:tc>
              <w:tc>
                <w:tcPr>
                  <w:tcW w:w="920" w:type="dxa"/>
                  <w:tcBorders>
                    <w:top w:val="nil"/>
                    <w:left w:val="nil"/>
                    <w:bottom w:val="single" w:sz="4" w:space="0" w:color="BFBFBF"/>
                    <w:right w:val="nil"/>
                  </w:tcBorders>
                  <w:shd w:val="clear" w:color="000000" w:fill="DCE6F1"/>
                  <w:noWrap/>
                  <w:vAlign w:val="center"/>
                  <w:hideMark/>
                </w:tcPr>
                <w:p w:rsidR="00F26847" w:rsidRPr="00F72288" w:rsidRDefault="00F26847" w:rsidP="00F26847">
                  <w:pPr>
                    <w:spacing w:after="0" w:line="240" w:lineRule="auto"/>
                    <w:jc w:val="center"/>
                    <w:rPr>
                      <w:rFonts w:ascii="Times New Roman" w:eastAsia="Times New Roman" w:hAnsi="Times New Roman" w:cs="Times New Roman"/>
                      <w:sz w:val="16"/>
                      <w:szCs w:val="16"/>
                      <w:lang w:eastAsia="lv-LV"/>
                    </w:rPr>
                  </w:pPr>
                  <w:r w:rsidRPr="00F72288">
                    <w:rPr>
                      <w:rFonts w:ascii="Times New Roman" w:eastAsia="Times New Roman" w:hAnsi="Times New Roman" w:cs="Times New Roman"/>
                      <w:sz w:val="16"/>
                      <w:szCs w:val="16"/>
                      <w:lang w:eastAsia="lv-LV"/>
                    </w:rPr>
                    <w:t>x</w:t>
                  </w:r>
                </w:p>
              </w:tc>
              <w:tc>
                <w:tcPr>
                  <w:tcW w:w="860" w:type="dxa"/>
                  <w:tcBorders>
                    <w:top w:val="nil"/>
                    <w:left w:val="nil"/>
                    <w:bottom w:val="single" w:sz="4" w:space="0" w:color="BFBFBF"/>
                    <w:right w:val="nil"/>
                  </w:tcBorders>
                  <w:shd w:val="clear" w:color="000000" w:fill="DCE6F1"/>
                  <w:noWrap/>
                  <w:vAlign w:val="center"/>
                  <w:hideMark/>
                </w:tcPr>
                <w:p w:rsidR="00F26847" w:rsidRPr="00F72288" w:rsidRDefault="00F26847" w:rsidP="00F26847">
                  <w:pPr>
                    <w:spacing w:after="0" w:line="240" w:lineRule="auto"/>
                    <w:jc w:val="right"/>
                    <w:rPr>
                      <w:rFonts w:ascii="Times New Roman" w:eastAsia="Times New Roman" w:hAnsi="Times New Roman" w:cs="Times New Roman"/>
                      <w:sz w:val="16"/>
                      <w:szCs w:val="16"/>
                      <w:lang w:eastAsia="lv-LV"/>
                    </w:rPr>
                  </w:pPr>
                  <w:r w:rsidRPr="00F72288">
                    <w:rPr>
                      <w:rFonts w:ascii="Times New Roman" w:eastAsia="Times New Roman" w:hAnsi="Times New Roman" w:cs="Times New Roman"/>
                      <w:sz w:val="16"/>
                      <w:szCs w:val="16"/>
                      <w:lang w:eastAsia="lv-LV"/>
                    </w:rPr>
                    <w:t>5 263 453</w:t>
                  </w:r>
                </w:p>
              </w:tc>
              <w:tc>
                <w:tcPr>
                  <w:tcW w:w="840" w:type="dxa"/>
                  <w:tcBorders>
                    <w:top w:val="nil"/>
                    <w:left w:val="nil"/>
                    <w:bottom w:val="single" w:sz="4" w:space="0" w:color="BFBFBF"/>
                    <w:right w:val="nil"/>
                  </w:tcBorders>
                  <w:shd w:val="clear" w:color="000000" w:fill="DCE6F1"/>
                  <w:noWrap/>
                  <w:vAlign w:val="center"/>
                  <w:hideMark/>
                </w:tcPr>
                <w:p w:rsidR="00F26847" w:rsidRPr="00F72288" w:rsidRDefault="00F26847" w:rsidP="00F26847">
                  <w:pPr>
                    <w:spacing w:after="0" w:line="240" w:lineRule="auto"/>
                    <w:ind w:hanging="45"/>
                    <w:jc w:val="right"/>
                    <w:rPr>
                      <w:rFonts w:ascii="Times New Roman" w:eastAsia="Times New Roman" w:hAnsi="Times New Roman" w:cs="Times New Roman"/>
                      <w:sz w:val="16"/>
                      <w:szCs w:val="16"/>
                      <w:lang w:eastAsia="lv-LV"/>
                    </w:rPr>
                  </w:pPr>
                  <w:r w:rsidRPr="00F72288">
                    <w:rPr>
                      <w:rFonts w:ascii="Times New Roman" w:eastAsia="Times New Roman" w:hAnsi="Times New Roman" w:cs="Times New Roman"/>
                      <w:sz w:val="16"/>
                      <w:szCs w:val="16"/>
                      <w:lang w:eastAsia="lv-LV"/>
                    </w:rPr>
                    <w:t>5 995 910</w:t>
                  </w:r>
                </w:p>
              </w:tc>
              <w:tc>
                <w:tcPr>
                  <w:tcW w:w="782" w:type="dxa"/>
                  <w:tcBorders>
                    <w:top w:val="nil"/>
                    <w:left w:val="nil"/>
                    <w:bottom w:val="single" w:sz="4" w:space="0" w:color="BFBFBF"/>
                    <w:right w:val="single" w:sz="4" w:space="0" w:color="BFBFBF"/>
                  </w:tcBorders>
                  <w:shd w:val="clear" w:color="000000" w:fill="DCE6F1"/>
                  <w:noWrap/>
                  <w:vAlign w:val="center"/>
                  <w:hideMark/>
                </w:tcPr>
                <w:p w:rsidR="00F26847" w:rsidRPr="00F72288" w:rsidRDefault="00F26847" w:rsidP="00F26847">
                  <w:pPr>
                    <w:spacing w:after="0" w:line="240" w:lineRule="auto"/>
                    <w:ind w:hanging="176"/>
                    <w:jc w:val="right"/>
                    <w:rPr>
                      <w:rFonts w:ascii="Times New Roman" w:eastAsia="Times New Roman" w:hAnsi="Times New Roman" w:cs="Times New Roman"/>
                      <w:sz w:val="16"/>
                      <w:szCs w:val="16"/>
                      <w:lang w:eastAsia="lv-LV"/>
                    </w:rPr>
                  </w:pPr>
                  <w:r w:rsidRPr="00F72288">
                    <w:rPr>
                      <w:rFonts w:ascii="Times New Roman" w:eastAsia="Times New Roman" w:hAnsi="Times New Roman" w:cs="Times New Roman"/>
                      <w:sz w:val="16"/>
                      <w:szCs w:val="16"/>
                      <w:lang w:eastAsia="lv-LV"/>
                    </w:rPr>
                    <w:t>3 665 735</w:t>
                  </w:r>
                </w:p>
              </w:tc>
            </w:tr>
          </w:tbl>
          <w:p w:rsidR="00F26847" w:rsidRDefault="00F26847" w:rsidP="00F26847">
            <w:pPr>
              <w:spacing w:after="0" w:line="240" w:lineRule="auto"/>
              <w:jc w:val="both"/>
              <w:rPr>
                <w:rFonts w:ascii="Times New Roman" w:eastAsia="Times New Roman" w:hAnsi="Times New Roman" w:cs="Times New Roman"/>
                <w:sz w:val="24"/>
                <w:szCs w:val="24"/>
                <w:lang w:eastAsia="lv-LV"/>
              </w:rPr>
            </w:pPr>
          </w:p>
          <w:p w:rsidR="00F26847" w:rsidRDefault="00184C34" w:rsidP="00F268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Precizēti un d</w:t>
            </w:r>
            <w:r w:rsidR="00F26847">
              <w:rPr>
                <w:rFonts w:ascii="Times New Roman" w:eastAsia="Times New Roman" w:hAnsi="Times New Roman" w:cs="Times New Roman"/>
                <w:sz w:val="24"/>
                <w:szCs w:val="24"/>
                <w:lang w:eastAsia="lv-LV"/>
              </w:rPr>
              <w:t>etalizēti izdevumu aprēķini</w:t>
            </w:r>
            <w:r w:rsidR="007E4818">
              <w:rPr>
                <w:rFonts w:ascii="Times New Roman" w:eastAsia="Times New Roman" w:hAnsi="Times New Roman" w:cs="Times New Roman"/>
                <w:sz w:val="24"/>
                <w:szCs w:val="24"/>
                <w:lang w:eastAsia="lv-LV"/>
              </w:rPr>
              <w:t>, kurus sagatavoja LVRTC sadarbībā ar Iekšlietu ministriju,</w:t>
            </w:r>
            <w:r w:rsidR="00F26847">
              <w:rPr>
                <w:rFonts w:ascii="Times New Roman" w:eastAsia="Times New Roman" w:hAnsi="Times New Roman" w:cs="Times New Roman"/>
                <w:sz w:val="24"/>
                <w:szCs w:val="24"/>
                <w:lang w:eastAsia="lv-LV"/>
              </w:rPr>
              <w:t xml:space="preserve"> pievienoti anotācijas</w:t>
            </w:r>
            <w:r w:rsidR="00EC5F01">
              <w:rPr>
                <w:rFonts w:ascii="Times New Roman" w:eastAsia="Times New Roman" w:hAnsi="Times New Roman" w:cs="Times New Roman"/>
                <w:sz w:val="24"/>
                <w:szCs w:val="24"/>
                <w:lang w:eastAsia="lv-LV"/>
              </w:rPr>
              <w:t xml:space="preserve"> 1.</w:t>
            </w:r>
            <w:r w:rsidR="00F26847">
              <w:rPr>
                <w:rFonts w:ascii="Times New Roman" w:eastAsia="Times New Roman" w:hAnsi="Times New Roman" w:cs="Times New Roman"/>
                <w:sz w:val="24"/>
                <w:szCs w:val="24"/>
                <w:lang w:eastAsia="lv-LV"/>
              </w:rPr>
              <w:t>pielikumā.</w:t>
            </w:r>
          </w:p>
          <w:p w:rsidR="00A13C8A" w:rsidRDefault="00A13C8A" w:rsidP="00F26847">
            <w:pPr>
              <w:spacing w:after="0" w:line="240" w:lineRule="auto"/>
              <w:jc w:val="both"/>
              <w:rPr>
                <w:rFonts w:ascii="Times New Roman" w:eastAsia="Times New Roman" w:hAnsi="Times New Roman" w:cs="Times New Roman"/>
                <w:sz w:val="24"/>
                <w:szCs w:val="24"/>
                <w:lang w:eastAsia="lv-LV"/>
              </w:rPr>
            </w:pPr>
          </w:p>
          <w:p w:rsidR="00184C34" w:rsidRDefault="00AE2231" w:rsidP="00184C3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VARAM sniedza priekšlikumu par </w:t>
            </w:r>
            <w:r w:rsidR="00184C3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iestādēm piešķirtā finansējuma elektroniskā </w:t>
            </w:r>
            <w:r w:rsidR="00184C34" w:rsidRPr="00184C34">
              <w:rPr>
                <w:rFonts w:ascii="Times New Roman" w:eastAsia="Times New Roman" w:hAnsi="Times New Roman" w:cs="Times New Roman"/>
                <w:sz w:val="24"/>
                <w:szCs w:val="24"/>
                <w:lang w:eastAsia="lv-LV"/>
              </w:rPr>
              <w:t>paraksta nodrošināšanai pārdal</w:t>
            </w:r>
            <w:r w:rsidR="00184C34">
              <w:rPr>
                <w:rFonts w:ascii="Times New Roman" w:eastAsia="Times New Roman" w:hAnsi="Times New Roman" w:cs="Times New Roman"/>
                <w:sz w:val="24"/>
                <w:szCs w:val="24"/>
                <w:lang w:eastAsia="lv-LV"/>
              </w:rPr>
              <w:t>i</w:t>
            </w:r>
            <w:r w:rsidR="00184C34" w:rsidRPr="00184C34">
              <w:rPr>
                <w:rFonts w:ascii="Times New Roman" w:eastAsia="Times New Roman" w:hAnsi="Times New Roman" w:cs="Times New Roman"/>
                <w:sz w:val="24"/>
                <w:szCs w:val="24"/>
                <w:lang w:eastAsia="lv-LV"/>
              </w:rPr>
              <w:t xml:space="preserve"> uz uzticamības (sertifikācijas) pakalpojumu sniegšanas nodrošinātāja budžetu</w:t>
            </w:r>
            <w:r w:rsidR="00184C34">
              <w:rPr>
                <w:rFonts w:ascii="Times New Roman" w:eastAsia="Times New Roman" w:hAnsi="Times New Roman" w:cs="Times New Roman"/>
                <w:sz w:val="24"/>
                <w:szCs w:val="24"/>
                <w:lang w:eastAsia="lv-LV"/>
              </w:rPr>
              <w:t>:</w:t>
            </w:r>
          </w:p>
          <w:p w:rsidR="00184C34" w:rsidRDefault="00184C34" w:rsidP="00184C34">
            <w:pPr>
              <w:spacing w:after="0" w:line="240" w:lineRule="auto"/>
              <w:ind w:firstLine="720"/>
              <w:jc w:val="both"/>
              <w:rPr>
                <w:rFonts w:ascii="Times New Roman" w:eastAsia="Times New Roman" w:hAnsi="Times New Roman"/>
                <w:bCs/>
                <w:sz w:val="24"/>
                <w:szCs w:val="24"/>
                <w:lang w:eastAsia="lv-LV"/>
              </w:rPr>
            </w:pPr>
            <w:r w:rsidRPr="00184C34">
              <w:rPr>
                <w:rFonts w:ascii="Times New Roman" w:eastAsia="Times New Roman" w:hAnsi="Times New Roman" w:cs="Times New Roman"/>
                <w:sz w:val="24"/>
                <w:szCs w:val="24"/>
                <w:lang w:eastAsia="lv-LV"/>
              </w:rPr>
              <w:t xml:space="preserve"> Izvērtējot LVRTC i</w:t>
            </w:r>
            <w:r w:rsidRPr="00FD5D2F">
              <w:rPr>
                <w:rFonts w:ascii="Times New Roman" w:eastAsia="Times New Roman" w:hAnsi="Times New Roman"/>
                <w:sz w:val="24"/>
                <w:szCs w:val="24"/>
                <w:lang w:eastAsia="lv-LV"/>
              </w:rPr>
              <w:t xml:space="preserve">esniegtos datus </w:t>
            </w:r>
            <w:r w:rsidRPr="00FD5D2F">
              <w:rPr>
                <w:rFonts w:ascii="Times New Roman" w:eastAsia="Times New Roman" w:hAnsi="Times New Roman"/>
                <w:bCs/>
                <w:sz w:val="24"/>
                <w:szCs w:val="24"/>
                <w:lang w:eastAsia="lv-LV"/>
              </w:rPr>
              <w:t>par valsts pārvaldes institūciju samaksātajām summām par</w:t>
            </w:r>
            <w:r>
              <w:rPr>
                <w:rFonts w:ascii="Times New Roman" w:eastAsia="Times New Roman" w:hAnsi="Times New Roman"/>
                <w:bCs/>
                <w:sz w:val="24"/>
                <w:szCs w:val="24"/>
                <w:lang w:eastAsia="lv-LV"/>
              </w:rPr>
              <w:t xml:space="preserve"> uzticamības pakalpojumu nodrošināšanu</w:t>
            </w:r>
            <w:r w:rsidRPr="00FD5D2F">
              <w:rPr>
                <w:rFonts w:ascii="Times New Roman" w:eastAsia="Times New Roman" w:hAnsi="Times New Roman"/>
                <w:bCs/>
                <w:sz w:val="24"/>
                <w:szCs w:val="24"/>
                <w:lang w:eastAsia="lv-LV"/>
              </w:rPr>
              <w:t>, ir redzams, ka 20</w:t>
            </w:r>
            <w:r>
              <w:rPr>
                <w:rFonts w:ascii="Times New Roman" w:eastAsia="Times New Roman" w:hAnsi="Times New Roman"/>
                <w:bCs/>
                <w:sz w:val="24"/>
                <w:szCs w:val="24"/>
                <w:lang w:eastAsia="lv-LV"/>
              </w:rPr>
              <w:t>1</w:t>
            </w:r>
            <w:r w:rsidRPr="00FD5D2F">
              <w:rPr>
                <w:rFonts w:ascii="Times New Roman" w:eastAsia="Times New Roman" w:hAnsi="Times New Roman"/>
                <w:bCs/>
                <w:sz w:val="24"/>
                <w:szCs w:val="24"/>
                <w:lang w:eastAsia="lv-LV"/>
              </w:rPr>
              <w:t xml:space="preserve">7.gadā valsts pārvaldes (t.sk. pašvaldību) institūcijas par sertifikācijas pakalpojumiem samaksājušas </w:t>
            </w:r>
            <w:r w:rsidRPr="00ED7AAB">
              <w:rPr>
                <w:rFonts w:ascii="Times New Roman" w:eastAsia="Times New Roman" w:hAnsi="Times New Roman"/>
                <w:bCs/>
                <w:sz w:val="24"/>
                <w:szCs w:val="24"/>
                <w:lang w:eastAsia="lv-LV"/>
              </w:rPr>
              <w:t>1’192’778,94</w:t>
            </w:r>
            <w:r w:rsidRPr="00FD5D2F">
              <w:rPr>
                <w:rFonts w:ascii="Times New Roman" w:eastAsia="Times New Roman" w:hAnsi="Times New Roman"/>
                <w:bCs/>
                <w:sz w:val="24"/>
                <w:szCs w:val="24"/>
                <w:lang w:eastAsia="lv-LV"/>
              </w:rPr>
              <w:t xml:space="preserve"> EUR (ar PVN</w:t>
            </w:r>
            <w:r>
              <w:rPr>
                <w:rFonts w:ascii="Times New Roman" w:eastAsia="Times New Roman" w:hAnsi="Times New Roman"/>
                <w:bCs/>
                <w:sz w:val="24"/>
                <w:szCs w:val="24"/>
                <w:lang w:eastAsia="lv-LV"/>
              </w:rPr>
              <w:t>)</w:t>
            </w:r>
          </w:p>
          <w:p w:rsidR="00184C34" w:rsidRPr="00FD5D2F" w:rsidRDefault="00184C34" w:rsidP="00184C34">
            <w:pPr>
              <w:spacing w:after="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[saraksts bija pievienots pielikumā].</w:t>
            </w:r>
          </w:p>
          <w:p w:rsidR="00184C34" w:rsidRDefault="00184C34" w:rsidP="00184C34">
            <w:pPr>
              <w:spacing w:after="0" w:line="240" w:lineRule="auto"/>
              <w:ind w:firstLine="720"/>
              <w:jc w:val="both"/>
              <w:rPr>
                <w:rFonts w:ascii="Times New Roman" w:eastAsia="Times New Roman" w:hAnsi="Times New Roman"/>
                <w:bCs/>
                <w:sz w:val="24"/>
                <w:szCs w:val="24"/>
                <w:lang w:eastAsia="lv-LV"/>
              </w:rPr>
            </w:pPr>
            <w:r w:rsidRPr="00FD5D2F">
              <w:rPr>
                <w:rFonts w:ascii="Times New Roman" w:eastAsia="Times New Roman" w:hAnsi="Times New Roman"/>
                <w:bCs/>
                <w:sz w:val="24"/>
                <w:szCs w:val="24"/>
                <w:lang w:eastAsia="lv-LV"/>
              </w:rPr>
              <w:t xml:space="preserve">VARAM ieskatā iepriekš minētā summa būtu pārdalāma no valsts iestāžu finansējuma uz sertifikācijas pakalpojumu nodrošināšanas izdevumu pozīcijām, tādejādi samazinot </w:t>
            </w:r>
            <w:r w:rsidRPr="00FD5D2F">
              <w:rPr>
                <w:rFonts w:ascii="Times New Roman" w:eastAsia="Times New Roman" w:hAnsi="Times New Roman"/>
                <w:sz w:val="24"/>
                <w:szCs w:val="24"/>
                <w:lang w:eastAsia="lv-LV"/>
              </w:rPr>
              <w:t xml:space="preserve">Iekšlietu ministrijai nepieciešamo finansējumu 2 299 000 EUR apmērā 2019.gadā un turpmākajos gados par </w:t>
            </w:r>
            <w:r w:rsidRPr="00ED7AAB">
              <w:rPr>
                <w:rFonts w:ascii="Times New Roman" w:eastAsia="Times New Roman" w:hAnsi="Times New Roman"/>
                <w:bCs/>
                <w:sz w:val="24"/>
                <w:szCs w:val="24"/>
                <w:lang w:eastAsia="lv-LV"/>
              </w:rPr>
              <w:t>1’192’778,94</w:t>
            </w:r>
            <w:r w:rsidRPr="00FD5D2F">
              <w:rPr>
                <w:rFonts w:ascii="Times New Roman" w:eastAsia="Times New Roman" w:hAnsi="Times New Roman"/>
                <w:bCs/>
                <w:sz w:val="24"/>
                <w:szCs w:val="24"/>
                <w:lang w:eastAsia="lv-LV"/>
              </w:rPr>
              <w:t xml:space="preserve"> EUR.</w:t>
            </w:r>
            <w:r>
              <w:rPr>
                <w:rFonts w:ascii="Times New Roman" w:eastAsia="Times New Roman" w:hAnsi="Times New Roman"/>
                <w:bCs/>
                <w:sz w:val="24"/>
                <w:szCs w:val="24"/>
                <w:lang w:eastAsia="lv-LV"/>
              </w:rPr>
              <w:t>”.</w:t>
            </w:r>
          </w:p>
          <w:p w:rsidR="00A13C8A" w:rsidRDefault="00A13C8A" w:rsidP="00184C34">
            <w:pPr>
              <w:spacing w:after="0" w:line="240" w:lineRule="auto"/>
              <w:ind w:firstLine="720"/>
              <w:jc w:val="both"/>
              <w:rPr>
                <w:rFonts w:ascii="Times New Roman" w:eastAsia="Times New Roman" w:hAnsi="Times New Roman"/>
                <w:bCs/>
                <w:sz w:val="24"/>
                <w:szCs w:val="24"/>
                <w:lang w:eastAsia="lv-LV"/>
              </w:rPr>
            </w:pPr>
          </w:p>
          <w:p w:rsidR="00184C34" w:rsidRDefault="00184C34" w:rsidP="00184C34">
            <w:pPr>
              <w:spacing w:after="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Iekšlietu ministrija ir izvērtējusi </w:t>
            </w:r>
            <w:r w:rsidR="00463C51">
              <w:rPr>
                <w:rFonts w:ascii="Times New Roman" w:eastAsia="Times New Roman" w:hAnsi="Times New Roman"/>
                <w:bCs/>
                <w:sz w:val="24"/>
                <w:szCs w:val="24"/>
                <w:lang w:eastAsia="lv-LV"/>
              </w:rPr>
              <w:t xml:space="preserve">VARAM iesniegto (LVRTC sagatavoto) </w:t>
            </w:r>
            <w:r>
              <w:rPr>
                <w:rFonts w:ascii="Times New Roman" w:eastAsia="Times New Roman" w:hAnsi="Times New Roman"/>
                <w:bCs/>
                <w:sz w:val="24"/>
                <w:szCs w:val="24"/>
                <w:lang w:eastAsia="lv-LV"/>
              </w:rPr>
              <w:t xml:space="preserve">iestāžu un to veikto maksājumu 2017.gadā sarakstu </w:t>
            </w:r>
            <w:r w:rsidR="00A94FE6">
              <w:rPr>
                <w:rFonts w:ascii="Times New Roman" w:eastAsia="Times New Roman" w:hAnsi="Times New Roman"/>
                <w:bCs/>
                <w:sz w:val="24"/>
                <w:szCs w:val="24"/>
                <w:lang w:eastAsia="lv-LV"/>
              </w:rPr>
              <w:t xml:space="preserve">un precizējusi iespējamo bāzes izdevumu </w:t>
            </w:r>
            <w:r w:rsidR="00D775AF">
              <w:rPr>
                <w:rFonts w:ascii="Times New Roman" w:eastAsia="Times New Roman" w:hAnsi="Times New Roman"/>
                <w:bCs/>
                <w:sz w:val="24"/>
                <w:szCs w:val="24"/>
                <w:lang w:eastAsia="lv-LV"/>
              </w:rPr>
              <w:t xml:space="preserve">pārdales </w:t>
            </w:r>
            <w:r w:rsidR="00A94FE6">
              <w:rPr>
                <w:rFonts w:ascii="Times New Roman" w:eastAsia="Times New Roman" w:hAnsi="Times New Roman"/>
                <w:bCs/>
                <w:sz w:val="24"/>
                <w:szCs w:val="24"/>
                <w:lang w:eastAsia="lv-LV"/>
              </w:rPr>
              <w:t>summu</w:t>
            </w:r>
            <w:r w:rsidR="00EC5F01">
              <w:rPr>
                <w:rFonts w:ascii="Times New Roman" w:eastAsia="Times New Roman" w:hAnsi="Times New Roman"/>
                <w:bCs/>
                <w:sz w:val="24"/>
                <w:szCs w:val="24"/>
                <w:lang w:eastAsia="lv-LV"/>
              </w:rPr>
              <w:t xml:space="preserve"> (anotācijas 2.pielikums)</w:t>
            </w:r>
            <w:r w:rsidR="00A94FE6">
              <w:rPr>
                <w:rFonts w:ascii="Times New Roman" w:eastAsia="Times New Roman" w:hAnsi="Times New Roman"/>
                <w:bCs/>
                <w:sz w:val="24"/>
                <w:szCs w:val="24"/>
                <w:lang w:eastAsia="lv-LV"/>
              </w:rPr>
              <w:t>, ievērojot, ka:</w:t>
            </w:r>
          </w:p>
          <w:p w:rsidR="00A94FE6" w:rsidRDefault="00A94FE6" w:rsidP="00A94FE6">
            <w:pPr>
              <w:pStyle w:val="ListParagraph"/>
              <w:numPr>
                <w:ilvl w:val="0"/>
                <w:numId w:val="1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sarakstā </w:t>
            </w:r>
            <w:r w:rsidR="00A13C8A">
              <w:rPr>
                <w:rFonts w:ascii="Times New Roman" w:eastAsia="Times New Roman" w:hAnsi="Times New Roman"/>
                <w:sz w:val="24"/>
                <w:szCs w:val="24"/>
                <w:lang w:eastAsia="lv-LV"/>
              </w:rPr>
              <w:t xml:space="preserve">tika </w:t>
            </w:r>
            <w:r>
              <w:rPr>
                <w:rFonts w:ascii="Times New Roman" w:eastAsia="Times New Roman" w:hAnsi="Times New Roman"/>
                <w:sz w:val="24"/>
                <w:szCs w:val="24"/>
                <w:lang w:eastAsia="lv-LV"/>
              </w:rPr>
              <w:t>iekļautas iestādes, kurām nav budžeta iestādes statuss;</w:t>
            </w:r>
          </w:p>
          <w:p w:rsidR="00A94FE6" w:rsidRPr="00463C51" w:rsidRDefault="00A94FE6" w:rsidP="00463C51">
            <w:pPr>
              <w:pStyle w:val="ListParagraph"/>
              <w:numPr>
                <w:ilvl w:val="0"/>
                <w:numId w:val="15"/>
              </w:numPr>
              <w:spacing w:after="0" w:line="240" w:lineRule="auto"/>
              <w:jc w:val="both"/>
              <w:rPr>
                <w:rFonts w:ascii="Times New Roman" w:eastAsia="Times New Roman" w:hAnsi="Times New Roman"/>
                <w:sz w:val="24"/>
                <w:szCs w:val="24"/>
                <w:lang w:eastAsia="lv-LV"/>
              </w:rPr>
            </w:pPr>
            <w:r w:rsidRPr="00463C51">
              <w:rPr>
                <w:rFonts w:ascii="Times New Roman" w:eastAsia="Times New Roman" w:hAnsi="Times New Roman"/>
                <w:sz w:val="24"/>
                <w:szCs w:val="24"/>
                <w:lang w:eastAsia="lv-LV"/>
              </w:rPr>
              <w:t xml:space="preserve">sarakstā </w:t>
            </w:r>
            <w:r w:rsidR="00A13C8A">
              <w:rPr>
                <w:rFonts w:ascii="Times New Roman" w:eastAsia="Times New Roman" w:hAnsi="Times New Roman"/>
                <w:sz w:val="24"/>
                <w:szCs w:val="24"/>
                <w:lang w:eastAsia="lv-LV"/>
              </w:rPr>
              <w:t xml:space="preserve">tika </w:t>
            </w:r>
            <w:r w:rsidRPr="00463C51">
              <w:rPr>
                <w:rFonts w:ascii="Times New Roman" w:eastAsia="Times New Roman" w:hAnsi="Times New Roman"/>
                <w:sz w:val="24"/>
                <w:szCs w:val="24"/>
                <w:lang w:eastAsia="lv-LV"/>
              </w:rPr>
              <w:t>iekļauti maksājumi, kuru veikšanai izdevumi 2019.gadā vairs nav plānoti (PMLP maksājums LVRTC</w:t>
            </w:r>
            <w:r w:rsidR="00463C51">
              <w:rPr>
                <w:rFonts w:ascii="Times New Roman" w:eastAsia="Times New Roman" w:hAnsi="Times New Roman"/>
                <w:sz w:val="24"/>
                <w:szCs w:val="24"/>
                <w:lang w:eastAsia="lv-LV"/>
              </w:rPr>
              <w:t xml:space="preserve">- 847 036 </w:t>
            </w:r>
            <w:r w:rsidR="00463C51" w:rsidRPr="00D775AF">
              <w:rPr>
                <w:rFonts w:ascii="Times New Roman" w:eastAsia="Times New Roman" w:hAnsi="Times New Roman"/>
                <w:i/>
                <w:sz w:val="24"/>
                <w:szCs w:val="24"/>
                <w:lang w:eastAsia="lv-LV"/>
              </w:rPr>
              <w:t>euro</w:t>
            </w:r>
            <w:r w:rsidRPr="00463C51">
              <w:rPr>
                <w:rFonts w:ascii="Times New Roman" w:eastAsia="Times New Roman" w:hAnsi="Times New Roman"/>
                <w:sz w:val="24"/>
                <w:szCs w:val="24"/>
                <w:lang w:eastAsia="lv-LV"/>
              </w:rPr>
              <w:t>);</w:t>
            </w:r>
          </w:p>
          <w:p w:rsidR="00AE2231" w:rsidRPr="00463C51" w:rsidRDefault="00A94FE6" w:rsidP="00463C51">
            <w:pPr>
              <w:pStyle w:val="ListParagraph"/>
              <w:numPr>
                <w:ilvl w:val="0"/>
                <w:numId w:val="15"/>
              </w:numPr>
              <w:spacing w:before="100" w:beforeAutospacing="1" w:after="100" w:afterAutospacing="1" w:line="240" w:lineRule="auto"/>
              <w:jc w:val="both"/>
            </w:pPr>
            <w:r w:rsidRPr="00463C51">
              <w:rPr>
                <w:rFonts w:ascii="Times New Roman" w:eastAsia="Times New Roman" w:hAnsi="Times New Roman"/>
                <w:sz w:val="24"/>
                <w:szCs w:val="24"/>
                <w:lang w:eastAsia="lv-LV"/>
              </w:rPr>
              <w:t xml:space="preserve">ja iestāde vēlas dokumentu parakstīšanai ar elektronisko parakstu turpmāk no 2019.gada 1.janvāra izmantot attiecīgajam nodarbinātajam izsniegto eID karti ar neierobežotu parakstu skaitu, tai ir jākompensē nodarbinātajam valsts nodevas maksājums (saskaņā ar </w:t>
            </w:r>
            <w:r w:rsidR="00EC5F01" w:rsidRPr="00463C51">
              <w:rPr>
                <w:rFonts w:ascii="Times New Roman" w:eastAsia="Times New Roman" w:hAnsi="Times New Roman" w:cs="Times New Roman"/>
                <w:bCs/>
                <w:sz w:val="24"/>
                <w:szCs w:val="24"/>
                <w:lang w:eastAsia="lv-LV"/>
              </w:rPr>
              <w:t xml:space="preserve">Ministru kabineta </w:t>
            </w:r>
            <w:r w:rsidR="003E0BEE" w:rsidRPr="00463C51">
              <w:rPr>
                <w:rFonts w:ascii="Times New Roman" w:eastAsia="Times New Roman" w:hAnsi="Times New Roman" w:cs="Times New Roman"/>
                <w:sz w:val="24"/>
                <w:szCs w:val="24"/>
                <w:lang w:eastAsia="lv-LV"/>
              </w:rPr>
              <w:t xml:space="preserve">2012.gada 21.februāra </w:t>
            </w:r>
            <w:r w:rsidR="00EC5F01" w:rsidRPr="00463C51">
              <w:rPr>
                <w:rFonts w:ascii="Times New Roman" w:eastAsia="Times New Roman" w:hAnsi="Times New Roman" w:cs="Times New Roman"/>
                <w:bCs/>
                <w:sz w:val="24"/>
                <w:szCs w:val="24"/>
                <w:lang w:eastAsia="lv-LV"/>
              </w:rPr>
              <w:t>noteikum</w:t>
            </w:r>
            <w:r w:rsidR="003E0BEE" w:rsidRPr="00463C51">
              <w:rPr>
                <w:rFonts w:ascii="Times New Roman" w:eastAsia="Times New Roman" w:hAnsi="Times New Roman" w:cs="Times New Roman"/>
                <w:bCs/>
                <w:sz w:val="24"/>
                <w:szCs w:val="24"/>
                <w:lang w:eastAsia="lv-LV"/>
              </w:rPr>
              <w:t>u</w:t>
            </w:r>
            <w:r w:rsidR="00EC5F01" w:rsidRPr="00463C51">
              <w:rPr>
                <w:rFonts w:ascii="Times New Roman" w:eastAsia="Times New Roman" w:hAnsi="Times New Roman" w:cs="Times New Roman"/>
                <w:bCs/>
                <w:sz w:val="24"/>
                <w:szCs w:val="24"/>
                <w:lang w:eastAsia="lv-LV"/>
              </w:rPr>
              <w:t xml:space="preserve"> Nr.133</w:t>
            </w:r>
            <w:r w:rsidR="00EC5F01" w:rsidRPr="00463C51">
              <w:rPr>
                <w:rFonts w:ascii="Times New Roman" w:eastAsia="Times New Roman" w:hAnsi="Times New Roman" w:cs="Times New Roman"/>
                <w:sz w:val="24"/>
                <w:szCs w:val="24"/>
                <w:lang w:eastAsia="lv-LV"/>
              </w:rPr>
              <w:t xml:space="preserve"> </w:t>
            </w:r>
            <w:r w:rsidR="00EC5F01" w:rsidRPr="00463C51">
              <w:rPr>
                <w:rFonts w:ascii="Times New Roman" w:eastAsia="Times New Roman" w:hAnsi="Times New Roman" w:cs="Times New Roman"/>
                <w:sz w:val="24"/>
                <w:szCs w:val="24"/>
                <w:lang w:eastAsia="lv-LV"/>
              </w:rPr>
              <w:br/>
            </w:r>
            <w:r w:rsidR="003E0BEE" w:rsidRPr="00463C51">
              <w:rPr>
                <w:rFonts w:ascii="Times New Roman" w:eastAsia="Times New Roman" w:hAnsi="Times New Roman" w:cs="Times New Roman"/>
                <w:sz w:val="24"/>
                <w:szCs w:val="24"/>
                <w:lang w:eastAsia="lv-LV"/>
              </w:rPr>
              <w:t>“</w:t>
            </w:r>
            <w:r w:rsidR="00EC5F01" w:rsidRPr="00EC5F01">
              <w:rPr>
                <w:rFonts w:ascii="Times New Roman" w:eastAsia="Times New Roman" w:hAnsi="Times New Roman" w:cs="Times New Roman"/>
                <w:sz w:val="24"/>
                <w:szCs w:val="24"/>
                <w:lang w:eastAsia="lv-LV"/>
              </w:rPr>
              <w:t>Noteikumi par valsts nodevu par personu apliecinošu dokumentu izsniegšanu</w:t>
            </w:r>
            <w:r w:rsidR="003E0BEE" w:rsidRPr="00463C51">
              <w:rPr>
                <w:rFonts w:ascii="Times New Roman" w:eastAsia="Times New Roman" w:hAnsi="Times New Roman" w:cs="Times New Roman"/>
                <w:sz w:val="24"/>
                <w:szCs w:val="24"/>
                <w:lang w:eastAsia="lv-LV"/>
              </w:rPr>
              <w:t>” 4.2.apakšpunktu v</w:t>
            </w:r>
            <w:r w:rsidR="00EC5F01" w:rsidRPr="00EC5F01">
              <w:rPr>
                <w:rFonts w:ascii="Times New Roman" w:eastAsia="Times New Roman" w:hAnsi="Times New Roman" w:cs="Times New Roman"/>
                <w:sz w:val="24"/>
                <w:szCs w:val="24"/>
                <w:lang w:eastAsia="lv-LV"/>
              </w:rPr>
              <w:t>alsts nodevas apmērs par personas apliecības izsniegšanu</w:t>
            </w:r>
            <w:r w:rsidR="003E0BEE" w:rsidRPr="00463C51">
              <w:rPr>
                <w:rFonts w:ascii="Times New Roman" w:eastAsia="Times New Roman" w:hAnsi="Times New Roman" w:cs="Times New Roman"/>
                <w:sz w:val="24"/>
                <w:szCs w:val="24"/>
                <w:lang w:eastAsia="lv-LV"/>
              </w:rPr>
              <w:t xml:space="preserve"> </w:t>
            </w:r>
            <w:r w:rsidR="00EC5F01" w:rsidRPr="00EC5F01">
              <w:rPr>
                <w:rFonts w:ascii="Times New Roman" w:eastAsia="Times New Roman" w:hAnsi="Times New Roman" w:cs="Times New Roman"/>
                <w:sz w:val="24"/>
                <w:szCs w:val="24"/>
                <w:lang w:eastAsia="lv-LV"/>
              </w:rPr>
              <w:t xml:space="preserve">ir 28,46 </w:t>
            </w:r>
            <w:r w:rsidR="00EC5F01" w:rsidRPr="00EC5F01">
              <w:rPr>
                <w:rFonts w:ascii="Times New Roman" w:eastAsia="Times New Roman" w:hAnsi="Times New Roman" w:cs="Times New Roman"/>
                <w:i/>
                <w:iCs/>
                <w:sz w:val="24"/>
                <w:szCs w:val="24"/>
                <w:lang w:eastAsia="lv-LV"/>
              </w:rPr>
              <w:t>euro</w:t>
            </w:r>
            <w:r w:rsidR="00EC5F01" w:rsidRPr="00EC5F01">
              <w:rPr>
                <w:rFonts w:ascii="Times New Roman" w:eastAsia="Times New Roman" w:hAnsi="Times New Roman" w:cs="Times New Roman"/>
                <w:sz w:val="24"/>
                <w:szCs w:val="24"/>
                <w:lang w:eastAsia="lv-LV"/>
              </w:rPr>
              <w:t>, ja personas apliecību izsniedz divu darbdienu laikā</w:t>
            </w:r>
            <w:r w:rsidR="00D775AF">
              <w:rPr>
                <w:rFonts w:ascii="Times New Roman" w:eastAsia="Times New Roman" w:hAnsi="Times New Roman" w:cs="Times New Roman"/>
                <w:sz w:val="24"/>
                <w:szCs w:val="24"/>
                <w:lang w:eastAsia="lv-LV"/>
              </w:rPr>
              <w:t>)</w:t>
            </w:r>
            <w:r w:rsidR="00EC5F01" w:rsidRPr="00EC5F01">
              <w:rPr>
                <w:rFonts w:ascii="Times New Roman" w:eastAsia="Times New Roman" w:hAnsi="Times New Roman" w:cs="Times New Roman"/>
                <w:sz w:val="24"/>
                <w:szCs w:val="24"/>
                <w:lang w:eastAsia="lv-LV"/>
              </w:rPr>
              <w:t>.</w:t>
            </w:r>
          </w:p>
          <w:p w:rsidR="00463C51" w:rsidRPr="00463C51" w:rsidRDefault="00463C51" w:rsidP="002C28A5">
            <w:pPr>
              <w:spacing w:before="100" w:beforeAutospacing="1" w:after="100" w:afterAutospacing="1" w:line="240" w:lineRule="auto"/>
              <w:ind w:left="55" w:firstLine="284"/>
              <w:jc w:val="both"/>
              <w:rPr>
                <w:rFonts w:ascii="Times New Roman" w:eastAsia="Times New Roman" w:hAnsi="Times New Roman" w:cs="Times New Roman"/>
                <w:sz w:val="24"/>
                <w:szCs w:val="24"/>
                <w:lang w:eastAsia="lv-LV"/>
              </w:rPr>
            </w:pPr>
            <w:r w:rsidRPr="00463C51">
              <w:rPr>
                <w:rFonts w:ascii="Times New Roman" w:eastAsia="Times New Roman" w:hAnsi="Times New Roman" w:cs="Times New Roman"/>
                <w:sz w:val="24"/>
                <w:szCs w:val="24"/>
                <w:lang w:eastAsia="lv-LV"/>
              </w:rPr>
              <w:t>Saskaņā ar precizētajiem aprēķiniem minēt</w:t>
            </w:r>
            <w:r w:rsidR="00D775AF">
              <w:rPr>
                <w:rFonts w:ascii="Times New Roman" w:eastAsia="Times New Roman" w:hAnsi="Times New Roman" w:cs="Times New Roman"/>
                <w:sz w:val="24"/>
                <w:szCs w:val="24"/>
                <w:lang w:eastAsia="lv-LV"/>
              </w:rPr>
              <w:t>ā</w:t>
            </w:r>
            <w:r w:rsidRPr="00463C51">
              <w:rPr>
                <w:rFonts w:ascii="Times New Roman" w:eastAsia="Times New Roman" w:hAnsi="Times New Roman" w:cs="Times New Roman"/>
                <w:sz w:val="24"/>
                <w:szCs w:val="24"/>
                <w:lang w:eastAsia="lv-LV"/>
              </w:rPr>
              <w:t xml:space="preserve"> </w:t>
            </w:r>
            <w:r w:rsidR="00D775AF">
              <w:rPr>
                <w:rFonts w:ascii="Times New Roman" w:eastAsia="Times New Roman" w:hAnsi="Times New Roman" w:cs="Times New Roman"/>
                <w:sz w:val="24"/>
                <w:szCs w:val="24"/>
                <w:lang w:eastAsia="lv-LV"/>
              </w:rPr>
              <w:t xml:space="preserve">izdevumu pārdales summa </w:t>
            </w:r>
            <w:r w:rsidRPr="00463C51">
              <w:rPr>
                <w:rFonts w:ascii="Times New Roman" w:eastAsia="Times New Roman" w:hAnsi="Times New Roman" w:cs="Times New Roman"/>
                <w:sz w:val="24"/>
                <w:szCs w:val="24"/>
                <w:lang w:eastAsia="lv-LV"/>
              </w:rPr>
              <w:t xml:space="preserve">varētu būt </w:t>
            </w:r>
            <w:r w:rsidR="00D775AF">
              <w:rPr>
                <w:rFonts w:ascii="Times New Roman" w:eastAsia="Times New Roman" w:hAnsi="Times New Roman" w:cs="Times New Roman"/>
                <w:sz w:val="24"/>
                <w:szCs w:val="24"/>
                <w:lang w:eastAsia="lv-LV"/>
              </w:rPr>
              <w:t xml:space="preserve">2019.gadā </w:t>
            </w:r>
            <w:r w:rsidRPr="00463C51">
              <w:rPr>
                <w:rFonts w:ascii="Times New Roman" w:eastAsia="Times New Roman" w:hAnsi="Times New Roman" w:cs="Times New Roman"/>
                <w:sz w:val="24"/>
                <w:szCs w:val="24"/>
                <w:lang w:eastAsia="lv-LV"/>
              </w:rPr>
              <w:t>ne lielāk</w:t>
            </w:r>
            <w:r w:rsidR="00D775AF">
              <w:rPr>
                <w:rFonts w:ascii="Times New Roman" w:eastAsia="Times New Roman" w:hAnsi="Times New Roman" w:cs="Times New Roman"/>
                <w:sz w:val="24"/>
                <w:szCs w:val="24"/>
                <w:lang w:eastAsia="lv-LV"/>
              </w:rPr>
              <w:t>a</w:t>
            </w:r>
            <w:r w:rsidRPr="00463C51">
              <w:rPr>
                <w:rFonts w:ascii="Times New Roman" w:eastAsia="Times New Roman" w:hAnsi="Times New Roman" w:cs="Times New Roman"/>
                <w:sz w:val="24"/>
                <w:szCs w:val="24"/>
                <w:lang w:eastAsia="lv-LV"/>
              </w:rPr>
              <w:t xml:space="preserve"> par </w:t>
            </w:r>
            <w:r w:rsidR="00D775AF">
              <w:rPr>
                <w:rFonts w:ascii="Times New Roman" w:eastAsia="Times New Roman" w:hAnsi="Times New Roman" w:cs="Times New Roman"/>
                <w:sz w:val="24"/>
                <w:szCs w:val="24"/>
                <w:lang w:eastAsia="lv-LV"/>
              </w:rPr>
              <w:t xml:space="preserve"> 118 875 </w:t>
            </w:r>
            <w:r w:rsidRPr="00463C51">
              <w:rPr>
                <w:rFonts w:ascii="Times New Roman" w:eastAsia="Times New Roman" w:hAnsi="Times New Roman" w:cs="Times New Roman"/>
                <w:i/>
                <w:sz w:val="24"/>
                <w:szCs w:val="24"/>
                <w:lang w:eastAsia="lv-LV"/>
              </w:rPr>
              <w:t>euro</w:t>
            </w:r>
            <w:r w:rsidR="00D775AF">
              <w:rPr>
                <w:rFonts w:ascii="Times New Roman" w:eastAsia="Times New Roman" w:hAnsi="Times New Roman" w:cs="Times New Roman"/>
                <w:i/>
                <w:sz w:val="24"/>
                <w:szCs w:val="24"/>
                <w:lang w:eastAsia="lv-LV"/>
              </w:rPr>
              <w:t xml:space="preserve">, </w:t>
            </w:r>
            <w:r w:rsidR="00D775AF" w:rsidRPr="00D775AF">
              <w:rPr>
                <w:rFonts w:ascii="Times New Roman" w:eastAsia="Times New Roman" w:hAnsi="Times New Roman" w:cs="Times New Roman"/>
                <w:sz w:val="24"/>
                <w:szCs w:val="24"/>
                <w:lang w:eastAsia="lv-LV"/>
              </w:rPr>
              <w:t>2020.gadā un turpmāk katru gadu – ne lielāka par 125 195</w:t>
            </w:r>
            <w:r w:rsidR="00D775AF">
              <w:rPr>
                <w:rFonts w:ascii="Times New Roman" w:eastAsia="Times New Roman" w:hAnsi="Times New Roman" w:cs="Times New Roman"/>
                <w:i/>
                <w:sz w:val="24"/>
                <w:szCs w:val="24"/>
                <w:lang w:eastAsia="lv-LV"/>
              </w:rPr>
              <w:t> euro.</w:t>
            </w:r>
          </w:p>
          <w:p w:rsidR="00463C51" w:rsidRPr="00CB173F" w:rsidRDefault="00DF7000" w:rsidP="002C28A5">
            <w:pPr>
              <w:spacing w:before="100" w:beforeAutospacing="1" w:after="100" w:afterAutospacing="1" w:line="240" w:lineRule="auto"/>
              <w:ind w:left="55" w:firstLine="284"/>
              <w:jc w:val="both"/>
            </w:pPr>
            <w:r>
              <w:t>**</w:t>
            </w:r>
            <w:r w:rsidRPr="00E237E4">
              <w:rPr>
                <w:rFonts w:ascii="Times New Roman" w:eastAsia="Times New Roman" w:hAnsi="Times New Roman" w:cs="Times New Roman"/>
                <w:sz w:val="24"/>
                <w:szCs w:val="24"/>
                <w:lang w:eastAsia="lv-LV"/>
              </w:rPr>
              <w:t>ieņēmumu palielinājums tiek plānots, nevis uz valsts nodevas apmēra palielināšanas rēķina, bet uz  eID kartes lietotāju skaita pieaugumu, nosakot eID par obligātu (prioritāru) personu apliecinošu dokumentu</w:t>
            </w:r>
            <w:r>
              <w:rPr>
                <w:rFonts w:ascii="Times New Roman" w:eastAsia="Times New Roman" w:hAnsi="Times New Roman" w:cs="Times New Roman"/>
                <w:sz w:val="24"/>
                <w:szCs w:val="24"/>
                <w:lang w:eastAsia="lv-LV"/>
              </w:rPr>
              <w:t>.</w:t>
            </w:r>
          </w:p>
        </w:tc>
      </w:tr>
      <w:tr w:rsidR="00F26847" w:rsidRPr="00042C03" w:rsidTr="0032437D">
        <w:trPr>
          <w:cantSplit/>
          <w:tblCellSpacing w:w="20" w:type="dxa"/>
        </w:trPr>
        <w:tc>
          <w:tcPr>
            <w:tcW w:w="2024" w:type="dxa"/>
            <w:shd w:val="clear" w:color="auto" w:fill="auto"/>
            <w:hideMark/>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lastRenderedPageBreak/>
              <w:t>6.1. detalizēts ieņēmumu aprēķins</w:t>
            </w:r>
          </w:p>
        </w:tc>
        <w:tc>
          <w:tcPr>
            <w:tcW w:w="7210" w:type="dxa"/>
            <w:gridSpan w:val="9"/>
            <w:vMerge w:val="restart"/>
            <w:shd w:val="clear" w:color="auto" w:fill="auto"/>
            <w:hideMark/>
          </w:tcPr>
          <w:p w:rsidR="00A13C8A" w:rsidRPr="00A13C8A" w:rsidRDefault="00A13C8A" w:rsidP="0032437D">
            <w:pPr>
              <w:spacing w:before="100" w:beforeAutospacing="1" w:after="100" w:afterAutospacing="1" w:line="240" w:lineRule="auto"/>
              <w:ind w:firstLine="420"/>
              <w:rPr>
                <w:rFonts w:ascii="Times New Roman" w:eastAsia="Times New Roman" w:hAnsi="Times New Roman" w:cs="Times New Roman"/>
                <w:sz w:val="24"/>
                <w:szCs w:val="24"/>
                <w:lang w:eastAsia="lv-LV"/>
              </w:rPr>
            </w:pPr>
            <w:r w:rsidRPr="00A13C8A">
              <w:rPr>
                <w:rFonts w:ascii="Times New Roman" w:eastAsia="Times New Roman" w:hAnsi="Times New Roman" w:cs="Times New Roman"/>
                <w:sz w:val="24"/>
                <w:szCs w:val="24"/>
                <w:lang w:eastAsia="lv-LV"/>
              </w:rPr>
              <w:t>Iekšlietu ministrijas budžeta apakšprogrammā 11.01.00 “Pilsonības un migrācijas lietu pārvalde” plānoto bāzes izdevumu un ilgtermiņa saistību izmaiņas atspoguļotas šīs anotācijas 3.pielikumā.</w:t>
            </w:r>
          </w:p>
          <w:p w:rsidR="00F26847" w:rsidRPr="00CB173F" w:rsidRDefault="00F26847" w:rsidP="0032437D">
            <w:pPr>
              <w:spacing w:after="0" w:line="240" w:lineRule="auto"/>
              <w:rPr>
                <w:rFonts w:ascii="Times New Roman" w:eastAsia="Times New Roman" w:hAnsi="Times New Roman" w:cs="Times New Roman"/>
                <w:sz w:val="24"/>
                <w:szCs w:val="24"/>
                <w:lang w:eastAsia="lv-LV"/>
              </w:rPr>
            </w:pPr>
          </w:p>
        </w:tc>
      </w:tr>
      <w:tr w:rsidR="00F26847" w:rsidRPr="00042C03" w:rsidTr="00F26847">
        <w:trPr>
          <w:cantSplit/>
          <w:tblCellSpacing w:w="20" w:type="dxa"/>
        </w:trPr>
        <w:tc>
          <w:tcPr>
            <w:tcW w:w="2024" w:type="dxa"/>
            <w:shd w:val="clear" w:color="auto" w:fill="auto"/>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p>
        </w:tc>
        <w:tc>
          <w:tcPr>
            <w:tcW w:w="7210" w:type="dxa"/>
            <w:gridSpan w:val="9"/>
            <w:vMerge/>
            <w:shd w:val="clear" w:color="auto" w:fill="auto"/>
            <w:vAlign w:val="center"/>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p>
        </w:tc>
      </w:tr>
      <w:tr w:rsidR="00F26847" w:rsidRPr="00042C03" w:rsidTr="00F26847">
        <w:trPr>
          <w:cantSplit/>
          <w:tblCellSpacing w:w="20" w:type="dxa"/>
        </w:trPr>
        <w:tc>
          <w:tcPr>
            <w:tcW w:w="2024" w:type="dxa"/>
            <w:shd w:val="clear" w:color="auto" w:fill="auto"/>
            <w:hideMark/>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6.2. detalizēts izdevumu aprēķins</w:t>
            </w:r>
          </w:p>
        </w:tc>
        <w:tc>
          <w:tcPr>
            <w:tcW w:w="7210" w:type="dxa"/>
            <w:gridSpan w:val="9"/>
            <w:vMerge/>
            <w:shd w:val="clear" w:color="auto" w:fill="auto"/>
            <w:vAlign w:val="center"/>
            <w:hideMark/>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p>
        </w:tc>
      </w:tr>
      <w:tr w:rsidR="00F26847" w:rsidRPr="00042C03" w:rsidTr="00F26847">
        <w:trPr>
          <w:cantSplit/>
          <w:tblCellSpacing w:w="20" w:type="dxa"/>
        </w:trPr>
        <w:tc>
          <w:tcPr>
            <w:tcW w:w="2024" w:type="dxa"/>
            <w:shd w:val="clear" w:color="auto" w:fill="auto"/>
            <w:hideMark/>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7. Amata vietu skaita izmaiņas</w:t>
            </w:r>
          </w:p>
        </w:tc>
        <w:tc>
          <w:tcPr>
            <w:tcW w:w="7210" w:type="dxa"/>
            <w:gridSpan w:val="9"/>
            <w:shd w:val="clear" w:color="auto" w:fill="auto"/>
            <w:hideMark/>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Amata vietu skaita izmaiņas nav</w:t>
            </w:r>
            <w:r>
              <w:rPr>
                <w:rFonts w:ascii="Times New Roman" w:eastAsia="Times New Roman" w:hAnsi="Times New Roman" w:cs="Times New Roman"/>
                <w:sz w:val="24"/>
                <w:szCs w:val="24"/>
                <w:lang w:eastAsia="lv-LV"/>
              </w:rPr>
              <w:t xml:space="preserve"> plānotas</w:t>
            </w:r>
            <w:r w:rsidRPr="00CB173F">
              <w:rPr>
                <w:rFonts w:ascii="Times New Roman" w:eastAsia="Times New Roman" w:hAnsi="Times New Roman" w:cs="Times New Roman"/>
                <w:sz w:val="24"/>
                <w:szCs w:val="24"/>
                <w:lang w:eastAsia="lv-LV"/>
              </w:rPr>
              <w:t>.</w:t>
            </w:r>
          </w:p>
        </w:tc>
      </w:tr>
      <w:tr w:rsidR="00F26847" w:rsidRPr="00042C03" w:rsidTr="00F26847">
        <w:trPr>
          <w:cantSplit/>
          <w:tblCellSpacing w:w="20" w:type="dxa"/>
        </w:trPr>
        <w:tc>
          <w:tcPr>
            <w:tcW w:w="2024" w:type="dxa"/>
            <w:shd w:val="clear" w:color="auto" w:fill="auto"/>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8. Cita informācija</w:t>
            </w:r>
          </w:p>
        </w:tc>
        <w:tc>
          <w:tcPr>
            <w:tcW w:w="7210" w:type="dxa"/>
            <w:gridSpan w:val="9"/>
            <w:shd w:val="clear" w:color="auto" w:fill="auto"/>
          </w:tcPr>
          <w:p w:rsidR="007E4818" w:rsidRDefault="007E4818" w:rsidP="00F26847">
            <w:pPr>
              <w:spacing w:after="0" w:line="240" w:lineRule="auto"/>
              <w:ind w:left="71" w:firstLine="289"/>
              <w:jc w:val="both"/>
              <w:rPr>
                <w:rFonts w:ascii="Times New Roman" w:hAnsi="Times New Roman"/>
                <w:b/>
                <w:sz w:val="24"/>
                <w:szCs w:val="24"/>
                <w:lang w:eastAsia="lv-LV"/>
              </w:rPr>
            </w:pPr>
          </w:p>
          <w:p w:rsidR="00F26847" w:rsidRPr="009A7506" w:rsidRDefault="00F26847" w:rsidP="00F26847">
            <w:pPr>
              <w:spacing w:after="0" w:line="240" w:lineRule="auto"/>
              <w:ind w:left="71" w:firstLine="289"/>
              <w:jc w:val="both"/>
              <w:rPr>
                <w:rFonts w:ascii="Times New Roman" w:hAnsi="Times New Roman"/>
                <w:b/>
                <w:sz w:val="24"/>
                <w:szCs w:val="24"/>
                <w:lang w:eastAsia="lv-LV"/>
              </w:rPr>
            </w:pPr>
            <w:r w:rsidRPr="009A7506">
              <w:rPr>
                <w:rFonts w:ascii="Times New Roman" w:hAnsi="Times New Roman"/>
                <w:b/>
                <w:sz w:val="24"/>
                <w:szCs w:val="24"/>
                <w:lang w:eastAsia="lv-LV"/>
              </w:rPr>
              <w:t>Sertifikācijas pakalpojumu sniegšanai nepieciešamo izdevumu analīze pa atsevišķiem izdevumu veidiem, ņemot vērā informatīvajā ziņojumā ietvertos aprēķinus un pašreizējo situāciju</w:t>
            </w:r>
            <w:r>
              <w:rPr>
                <w:rFonts w:ascii="Times New Roman" w:hAnsi="Times New Roman"/>
                <w:b/>
                <w:sz w:val="24"/>
                <w:szCs w:val="24"/>
                <w:lang w:eastAsia="lv-LV"/>
              </w:rPr>
              <w:t xml:space="preserve"> (VARAM sniegtā informācija)</w:t>
            </w:r>
          </w:p>
          <w:p w:rsidR="00F26847" w:rsidRPr="00ED7AAB" w:rsidRDefault="00F26847" w:rsidP="00F26847">
            <w:pPr>
              <w:spacing w:after="0" w:line="240" w:lineRule="auto"/>
              <w:ind w:firstLine="720"/>
              <w:contextualSpacing/>
              <w:jc w:val="both"/>
              <w:rPr>
                <w:rFonts w:ascii="Times New Roman" w:eastAsia="Times New Roman" w:hAnsi="Times New Roman"/>
                <w:bCs/>
                <w:sz w:val="24"/>
                <w:szCs w:val="24"/>
                <w:lang w:eastAsia="lv-LV"/>
              </w:rPr>
            </w:pPr>
            <w:r w:rsidRPr="00FD5D2F">
              <w:rPr>
                <w:rFonts w:ascii="Times New Roman" w:hAnsi="Times New Roman"/>
                <w:sz w:val="24"/>
                <w:szCs w:val="24"/>
              </w:rPr>
              <w:t>Pamatojoties uz Centrālā statistikas biroja datiem</w:t>
            </w:r>
            <w:r>
              <w:rPr>
                <w:rFonts w:ascii="Times New Roman" w:hAnsi="Times New Roman"/>
                <w:sz w:val="24"/>
                <w:szCs w:val="24"/>
              </w:rPr>
              <w:t>,</w:t>
            </w:r>
            <w:r w:rsidRPr="00ED7AAB">
              <w:rPr>
                <w:rFonts w:ascii="Times New Roman" w:hAnsi="Times New Roman"/>
                <w:sz w:val="24"/>
                <w:szCs w:val="24"/>
              </w:rPr>
              <w:t xml:space="preserve"> </w:t>
            </w:r>
            <w:r w:rsidRPr="00FD5D2F">
              <w:rPr>
                <w:rFonts w:ascii="Times New Roman" w:eastAsia="Times New Roman" w:hAnsi="Times New Roman"/>
                <w:bCs/>
                <w:sz w:val="24"/>
                <w:szCs w:val="24"/>
                <w:lang w:eastAsia="lv-LV"/>
              </w:rPr>
              <w:t>p</w:t>
            </w:r>
            <w:r w:rsidRPr="00ED7AAB">
              <w:rPr>
                <w:rFonts w:ascii="Times New Roman" w:eastAsia="Times New Roman" w:hAnsi="Times New Roman"/>
                <w:bCs/>
                <w:sz w:val="24"/>
                <w:szCs w:val="24"/>
                <w:lang w:eastAsia="lv-LV"/>
              </w:rPr>
              <w:t xml:space="preserve">atēriņa cenu pieaugums (inflācija) </w:t>
            </w:r>
            <w:r w:rsidRPr="00FD5D2F">
              <w:rPr>
                <w:rFonts w:ascii="Times New Roman" w:eastAsia="Times New Roman" w:hAnsi="Times New Roman"/>
                <w:bCs/>
                <w:sz w:val="24"/>
                <w:szCs w:val="24"/>
                <w:lang w:eastAsia="lv-LV"/>
              </w:rPr>
              <w:t>no 2016. gada novembra lī</w:t>
            </w:r>
            <w:r w:rsidRPr="00ED7AAB">
              <w:rPr>
                <w:rFonts w:ascii="Times New Roman" w:eastAsia="Times New Roman" w:hAnsi="Times New Roman"/>
                <w:bCs/>
                <w:sz w:val="24"/>
                <w:szCs w:val="24"/>
                <w:lang w:eastAsia="lv-LV"/>
              </w:rPr>
              <w:t xml:space="preserve">dz 2018. gada aprīlim </w:t>
            </w:r>
            <w:r w:rsidRPr="00FD5D2F">
              <w:rPr>
                <w:rFonts w:ascii="Times New Roman" w:eastAsia="Times New Roman" w:hAnsi="Times New Roman"/>
                <w:bCs/>
                <w:sz w:val="24"/>
                <w:szCs w:val="24"/>
                <w:lang w:eastAsia="lv-LV"/>
              </w:rPr>
              <w:t>sastāda</w:t>
            </w:r>
            <w:r w:rsidRPr="00ED7AAB">
              <w:rPr>
                <w:rFonts w:ascii="Times New Roman" w:eastAsia="Times New Roman" w:hAnsi="Times New Roman"/>
                <w:bCs/>
                <w:sz w:val="24"/>
                <w:szCs w:val="24"/>
                <w:lang w:eastAsia="lv-LV"/>
              </w:rPr>
              <w:t xml:space="preserve"> 4.4%.</w:t>
            </w:r>
            <w:r>
              <w:rPr>
                <w:rFonts w:ascii="Times New Roman" w:eastAsia="Times New Roman" w:hAnsi="Times New Roman"/>
                <w:bCs/>
                <w:sz w:val="24"/>
                <w:szCs w:val="24"/>
                <w:vertAlign w:val="superscript"/>
                <w:lang w:eastAsia="lv-LV"/>
              </w:rPr>
              <w:footnoteReference w:id="1"/>
            </w:r>
          </w:p>
          <w:p w:rsidR="00F26847" w:rsidRPr="00395037" w:rsidRDefault="00F26847" w:rsidP="00F26847">
            <w:pPr>
              <w:spacing w:after="0" w:line="240" w:lineRule="auto"/>
              <w:ind w:firstLine="720"/>
              <w:contextualSpacing/>
              <w:jc w:val="both"/>
              <w:rPr>
                <w:rFonts w:ascii="Times New Roman" w:eastAsia="ヒラギノ角ゴ Pro W3" w:hAnsi="Times New Roman"/>
                <w:kern w:val="3"/>
                <w:sz w:val="24"/>
                <w:szCs w:val="24"/>
                <w:lang w:eastAsia="ar-SA"/>
              </w:rPr>
            </w:pPr>
            <w:r w:rsidRPr="00FD5D2F">
              <w:rPr>
                <w:rFonts w:ascii="Times New Roman" w:eastAsia="Times New Roman" w:hAnsi="Times New Roman"/>
                <w:sz w:val="24"/>
                <w:szCs w:val="24"/>
                <w:lang w:eastAsia="lv-LV"/>
              </w:rPr>
              <w:t>2016.</w:t>
            </w:r>
            <w:r>
              <w:rPr>
                <w:rFonts w:ascii="Times New Roman" w:eastAsia="Times New Roman" w:hAnsi="Times New Roman"/>
                <w:sz w:val="24"/>
                <w:szCs w:val="24"/>
                <w:lang w:eastAsia="lv-LV"/>
              </w:rPr>
              <w:t> </w:t>
            </w:r>
            <w:r w:rsidRPr="00FD5D2F">
              <w:rPr>
                <w:rFonts w:ascii="Times New Roman" w:eastAsia="Times New Roman" w:hAnsi="Times New Roman"/>
                <w:sz w:val="24"/>
                <w:szCs w:val="24"/>
                <w:lang w:eastAsia="lv-LV"/>
              </w:rPr>
              <w:t>gada informatīv</w:t>
            </w:r>
            <w:r>
              <w:rPr>
                <w:rFonts w:ascii="Times New Roman" w:eastAsia="Times New Roman" w:hAnsi="Times New Roman"/>
                <w:sz w:val="24"/>
                <w:szCs w:val="24"/>
                <w:lang w:eastAsia="lv-LV"/>
              </w:rPr>
              <w:t>ajā ziņojumā</w:t>
            </w:r>
            <w:r w:rsidRPr="00FD5D2F">
              <w:rPr>
                <w:rFonts w:ascii="Times New Roman" w:eastAsia="Times New Roman" w:hAnsi="Times New Roman"/>
                <w:sz w:val="24"/>
                <w:szCs w:val="24"/>
                <w:lang w:eastAsia="lv-LV"/>
              </w:rPr>
              <w:t xml:space="preserve"> analizētas sertifikācijas pakalpojumu nodrošināšanai nepieciešamās izdevumu pozīcijas, no kurām lielākās ir </w:t>
            </w:r>
            <w:r w:rsidRPr="008E3F6A">
              <w:rPr>
                <w:rFonts w:ascii="Times New Roman" w:eastAsia="ヒラギノ角ゴ Pro W3" w:hAnsi="Times New Roman"/>
                <w:kern w:val="3"/>
                <w:sz w:val="24"/>
                <w:szCs w:val="24"/>
                <w:lang w:eastAsia="ar-SA"/>
              </w:rPr>
              <w:t xml:space="preserve">darbaspēka apmaksa, maksājumi infrastruktūras uzturēšanai un amortizācijas atskaitījumiem. </w:t>
            </w:r>
            <w:r w:rsidRPr="00FD5D2F">
              <w:rPr>
                <w:rFonts w:ascii="Times New Roman" w:hAnsi="Times New Roman"/>
                <w:sz w:val="24"/>
                <w:szCs w:val="24"/>
              </w:rPr>
              <w:t>Izvērtējot LVRTC sniegto informāciju par šā</w:t>
            </w:r>
            <w:r>
              <w:rPr>
                <w:rFonts w:ascii="Times New Roman" w:hAnsi="Times New Roman"/>
                <w:sz w:val="24"/>
                <w:szCs w:val="24"/>
              </w:rPr>
              <w:t xml:space="preserve"> </w:t>
            </w:r>
            <w:r w:rsidRPr="00FD5D2F">
              <w:rPr>
                <w:rFonts w:ascii="Times New Roman" w:hAnsi="Times New Roman"/>
                <w:sz w:val="24"/>
                <w:szCs w:val="24"/>
              </w:rPr>
              <w:t>brīža situāciju</w:t>
            </w:r>
            <w:r>
              <w:rPr>
                <w:rFonts w:ascii="Times New Roman" w:hAnsi="Times New Roman"/>
                <w:sz w:val="24"/>
                <w:szCs w:val="24"/>
              </w:rPr>
              <w:t xml:space="preserve"> pa izmaksu pozīcijām</w:t>
            </w:r>
            <w:r w:rsidRPr="00FD5D2F">
              <w:rPr>
                <w:rFonts w:ascii="Times New Roman" w:hAnsi="Times New Roman"/>
                <w:sz w:val="24"/>
                <w:szCs w:val="24"/>
              </w:rPr>
              <w:t>, secināms:</w:t>
            </w:r>
          </w:p>
          <w:p w:rsidR="00F26847" w:rsidRPr="00A934BE" w:rsidRDefault="00F26847" w:rsidP="00F26847">
            <w:pPr>
              <w:pStyle w:val="ListParagraph"/>
              <w:widowControl w:val="0"/>
              <w:numPr>
                <w:ilvl w:val="1"/>
                <w:numId w:val="13"/>
              </w:numPr>
              <w:spacing w:after="0" w:line="240" w:lineRule="auto"/>
              <w:ind w:left="0" w:firstLine="578"/>
              <w:jc w:val="both"/>
              <w:rPr>
                <w:rFonts w:ascii="Times New Roman" w:eastAsia="Times New Roman" w:hAnsi="Times New Roman" w:cs="Times New Roman"/>
                <w:sz w:val="24"/>
                <w:szCs w:val="24"/>
                <w:lang w:eastAsia="lv-LV"/>
              </w:rPr>
            </w:pPr>
            <w:r w:rsidRPr="00A934BE">
              <w:rPr>
                <w:rFonts w:ascii="Times New Roman" w:hAnsi="Times New Roman"/>
                <w:sz w:val="24"/>
                <w:szCs w:val="24"/>
              </w:rPr>
              <w:t>Pamatsistēmas uzturēšana un atbalsts. Tā kā jaunās</w:t>
            </w:r>
            <w:r w:rsidRPr="00695C27">
              <w:rPr>
                <w:rFonts w:ascii="Times New Roman" w:hAnsi="Times New Roman"/>
                <w:sz w:val="24"/>
                <w:szCs w:val="24"/>
                <w:vertAlign w:val="superscript"/>
              </w:rPr>
              <w:footnoteReference w:id="2"/>
            </w:r>
            <w:r w:rsidRPr="00695C27">
              <w:rPr>
                <w:rFonts w:ascii="Times New Roman" w:hAnsi="Times New Roman"/>
                <w:sz w:val="24"/>
                <w:szCs w:val="24"/>
                <w:vertAlign w:val="superscript"/>
              </w:rPr>
              <w:t xml:space="preserve"> </w:t>
            </w:r>
            <w:r w:rsidRPr="00A934BE">
              <w:rPr>
                <w:rFonts w:ascii="Times New Roman" w:hAnsi="Times New Roman"/>
                <w:sz w:val="24"/>
                <w:szCs w:val="24"/>
              </w:rPr>
              <w:t>uzticamības (sertifikācijas) pakalpojumu platformas ekspluatācija ir  uzsākta tikai sākot ar 02.01.2018.</w:t>
            </w:r>
          </w:p>
        </w:tc>
      </w:tr>
      <w:tr w:rsidR="00F26847" w:rsidRPr="00042C03" w:rsidTr="00F26847">
        <w:trPr>
          <w:cantSplit/>
          <w:tblCellSpacing w:w="20" w:type="dxa"/>
        </w:trPr>
        <w:tc>
          <w:tcPr>
            <w:tcW w:w="2064" w:type="dxa"/>
            <w:gridSpan w:val="2"/>
            <w:shd w:val="clear" w:color="auto" w:fill="auto"/>
            <w:hideMark/>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lastRenderedPageBreak/>
              <w:t>8. Cita informācija</w:t>
            </w:r>
          </w:p>
        </w:tc>
        <w:tc>
          <w:tcPr>
            <w:tcW w:w="7170" w:type="dxa"/>
            <w:gridSpan w:val="8"/>
            <w:shd w:val="clear" w:color="auto" w:fill="auto"/>
          </w:tcPr>
          <w:p w:rsidR="00F26847" w:rsidRPr="00A934BE" w:rsidRDefault="00F26847" w:rsidP="00F26847">
            <w:pPr>
              <w:widowControl w:val="0"/>
              <w:spacing w:after="0" w:line="240" w:lineRule="auto"/>
              <w:jc w:val="both"/>
              <w:rPr>
                <w:rFonts w:ascii="Times New Roman" w:hAnsi="Times New Roman"/>
                <w:sz w:val="24"/>
                <w:szCs w:val="24"/>
              </w:rPr>
            </w:pPr>
            <w:r>
              <w:rPr>
                <w:rFonts w:ascii="Times New Roman" w:hAnsi="Times New Roman"/>
                <w:sz w:val="24"/>
                <w:szCs w:val="24"/>
              </w:rPr>
              <w:t>S</w:t>
            </w:r>
            <w:r w:rsidRPr="00A934BE">
              <w:rPr>
                <w:rFonts w:ascii="Times New Roman" w:hAnsi="Times New Roman"/>
                <w:sz w:val="24"/>
                <w:szCs w:val="24"/>
              </w:rPr>
              <w:t xml:space="preserve">avukārt, piemēram, Fizisko personu identifikācijas likumam atbilstošas personu identifikācijas platformas ekspluatācija uzsākta vēl vēlāk - š.g. martā, tad precīzas vēsturiskās informācijas par sistēmas uzturēšanas izmaksām nav. </w:t>
            </w:r>
            <w:r w:rsidRPr="007077A8">
              <w:rPr>
                <w:rFonts w:ascii="Times New Roman" w:hAnsi="Times New Roman"/>
                <w:sz w:val="24"/>
                <w:szCs w:val="24"/>
              </w:rPr>
              <w:t>Līdz ar to aprēķinos tiek lietoti 17%, kas ir zem industrijas vispārpieņemtā lieluma – 20%,</w:t>
            </w:r>
            <w:r w:rsidRPr="005A25A2">
              <w:rPr>
                <w:rFonts w:ascii="Times New Roman" w:hAnsi="Times New Roman"/>
                <w:sz w:val="24"/>
                <w:szCs w:val="24"/>
              </w:rPr>
              <w:t xml:space="preserve"> no investīci</w:t>
            </w:r>
            <w:r>
              <w:rPr>
                <w:rFonts w:ascii="Times New Roman" w:hAnsi="Times New Roman"/>
                <w:sz w:val="24"/>
                <w:szCs w:val="24"/>
              </w:rPr>
              <w:t>ju apjoma.</w:t>
            </w:r>
            <w:r w:rsidRPr="00A934BE">
              <w:rPr>
                <w:rFonts w:ascii="Times New Roman" w:hAnsi="Times New Roman"/>
                <w:sz w:val="24"/>
                <w:szCs w:val="24"/>
              </w:rPr>
              <w:t xml:space="preserve"> Kā jau minēts, tad 27% uzturēšanas atbalsta izmaksas tiek rēķinātas kā uzturēšanas izmaksas atbalsta uzticamības (sertifikācijas) pakalpojumu pamatplatformai, tā arī integrācijas risinājumiem trešo pušu sistēmās un gala lietotāju lietotnēm, kā arī serveru programmatūrai un šaurlietojuma šifrēšanas iekārtām. Jāpiebilst, ka normatīvais regulējums neļauj ekspluatēt programmnodrošinājumu un aparātnodrošinājumu, kuram nav ražotāja atbalsts, līdz ar to bez šīs izmaksu pozīcijas uzticamības pakalpojumu atbilstības novērtējums būs negatīvs, rezultātā anulēts kvalificētā uzticamības pakalpojumu sniedzēja statuss, kā arī statuss sniegtajiem pakalpojumiem (tas nozīmē, ka nevar tikt turpināts sniegt drošu elektronisko parakstu).</w:t>
            </w:r>
          </w:p>
          <w:p w:rsidR="00F26847" w:rsidRDefault="00F26847" w:rsidP="00F26847">
            <w:pPr>
              <w:pStyle w:val="ListParagraph"/>
              <w:widowControl w:val="0"/>
              <w:numPr>
                <w:ilvl w:val="1"/>
                <w:numId w:val="13"/>
              </w:numPr>
              <w:spacing w:after="0" w:line="240" w:lineRule="auto"/>
              <w:ind w:left="0" w:firstLine="578"/>
              <w:jc w:val="both"/>
              <w:rPr>
                <w:rFonts w:ascii="Times New Roman" w:hAnsi="Times New Roman"/>
                <w:sz w:val="24"/>
                <w:szCs w:val="24"/>
              </w:rPr>
            </w:pPr>
            <w:r w:rsidRPr="005A25A2">
              <w:rPr>
                <w:rFonts w:ascii="Times New Roman" w:hAnsi="Times New Roman"/>
                <w:sz w:val="24"/>
                <w:szCs w:val="24"/>
                <w:u w:val="single"/>
              </w:rPr>
              <w:t>Audita izmaksas</w:t>
            </w:r>
            <w:r w:rsidRPr="005A25A2">
              <w:rPr>
                <w:rFonts w:ascii="Times New Roman" w:hAnsi="Times New Roman"/>
                <w:sz w:val="24"/>
                <w:szCs w:val="24"/>
              </w:rPr>
              <w:t>. Uzticamības (sertifikācijas) pakalpojumu un fizisko personu elektroniskās identifikācijas pakalpojumu sniedzēja auditi sastāv no Uzticamības pakalpojumu audita, Identitātes pakalpojumu sniedzēja audita un Drošības audita. Uzticamības platformas pirmreizējās audita izmaksas ir izmaksājušas 103 254 EUR (bez PVN), savukārt nākamās (vienu reizi divos gados) pēc LVRTC aplēsēm, tās būs ap 80 000 EUR (bez PVN). Uzticamības pakalpojumu auditam tiek sludināts iepirkums atbilstoši Publisko iepirkumu likumam un tajā drīkst piedalīties ikviens auditors, kuram ir tiesības izvērtēt uzticamības pakalpojums. Uzticamības pakalpojumu platf</w:t>
            </w:r>
            <w:r>
              <w:rPr>
                <w:rFonts w:ascii="Times New Roman" w:hAnsi="Times New Roman"/>
                <w:sz w:val="24"/>
                <w:szCs w:val="24"/>
              </w:rPr>
              <w:t>ormas pirmreizējo auditu veica D</w:t>
            </w:r>
            <w:r w:rsidRPr="005A25A2">
              <w:rPr>
                <w:rFonts w:ascii="Times New Roman" w:hAnsi="Times New Roman"/>
                <w:sz w:val="24"/>
                <w:szCs w:val="24"/>
              </w:rPr>
              <w:t>atenschutz cert GmbH un TUV Informationstechnik Gmbh (TUV Nord Group). Papildus minētajam Uzticamības pakalpojumu auditam, atbilstoši Fizisko personu identifikācijas likumam ir jāveic atsevišķs Identitātes pakalpojumu audits, kura izmaksas LVRTC lēš 20 000 EUR (bez PVN) ik gadu, kā arī drošības (ielaušanās) audits, kas arī ir jāveic ik gadu un kura izmaksas ir līdz 15 000 EUR (bez PVN) ik gadu</w:t>
            </w:r>
            <w:r>
              <w:rPr>
                <w:rFonts w:ascii="Times New Roman" w:hAnsi="Times New Roman"/>
                <w:sz w:val="24"/>
                <w:szCs w:val="24"/>
              </w:rPr>
              <w:t>.</w:t>
            </w:r>
          </w:p>
          <w:p w:rsidR="00F26847" w:rsidRPr="00FF7EEE" w:rsidRDefault="00F26847" w:rsidP="00F26847">
            <w:pPr>
              <w:pStyle w:val="ListParagraph"/>
              <w:widowControl w:val="0"/>
              <w:numPr>
                <w:ilvl w:val="1"/>
                <w:numId w:val="13"/>
              </w:numPr>
              <w:spacing w:after="0" w:line="240" w:lineRule="auto"/>
              <w:ind w:left="0" w:firstLine="578"/>
              <w:jc w:val="both"/>
              <w:rPr>
                <w:rFonts w:ascii="Times New Roman" w:hAnsi="Times New Roman"/>
                <w:sz w:val="24"/>
                <w:szCs w:val="24"/>
              </w:rPr>
            </w:pPr>
            <w:r w:rsidRPr="00FF7EEE">
              <w:rPr>
                <w:rFonts w:ascii="Times New Roman" w:hAnsi="Times New Roman"/>
                <w:sz w:val="24"/>
                <w:szCs w:val="24"/>
                <w:u w:val="single"/>
              </w:rPr>
              <w:t>Infrastruktūras izmitināšanas izmaksas</w:t>
            </w:r>
            <w:r w:rsidRPr="00FF7EEE">
              <w:rPr>
                <w:rFonts w:ascii="Times New Roman" w:hAnsi="Times New Roman"/>
                <w:sz w:val="24"/>
                <w:szCs w:val="24"/>
              </w:rPr>
              <w:t>. Šajā pozīcijā ietilpst izmaksas par infrastruktūras izvietošanu divos datu centros katrā pa trīs statnēm, mākoņdatošanas resursiem, datu pārraidei un patērētā elektroenerģija datu centros. Izmaksas par statnēm datu centros ir 54 092 EUR (bez PVN), kuras, atbilstoši infrastruktūras apjomam, tiek pārdalītas starp pamatsistēmu, integrācijas risinājumiem un gala lietotāju risinājumiem. Pēc analoģiska principa tiek dalītas mākoņdatošanas resursu izmaksas – 5 879 EUR (bez PVN), datu pārraides izmaksas – 12 000 EUR (bez PVN) un citas izmaksas – 3 533 EUR (bez PVN).</w:t>
            </w:r>
          </w:p>
          <w:p w:rsidR="00F26847" w:rsidRPr="00FF7EEE" w:rsidRDefault="00F26847" w:rsidP="00F26847">
            <w:pPr>
              <w:pStyle w:val="ListParagraph"/>
              <w:widowControl w:val="0"/>
              <w:numPr>
                <w:ilvl w:val="1"/>
                <w:numId w:val="13"/>
              </w:numPr>
              <w:spacing w:after="0" w:line="240" w:lineRule="auto"/>
              <w:ind w:left="0" w:firstLine="578"/>
              <w:jc w:val="both"/>
              <w:rPr>
                <w:rFonts w:ascii="Times New Roman" w:hAnsi="Times New Roman"/>
                <w:sz w:val="24"/>
                <w:szCs w:val="24"/>
              </w:rPr>
            </w:pPr>
            <w:r w:rsidRPr="00FF7EEE">
              <w:rPr>
                <w:rFonts w:ascii="Times New Roman" w:hAnsi="Times New Roman"/>
                <w:sz w:val="24"/>
                <w:szCs w:val="24"/>
                <w:u w:val="single"/>
              </w:rPr>
              <w:t>Amortizācija.</w:t>
            </w:r>
            <w:r w:rsidRPr="005A25A2">
              <w:rPr>
                <w:rFonts w:ascii="Times New Roman" w:hAnsi="Times New Roman"/>
                <w:sz w:val="24"/>
                <w:szCs w:val="24"/>
              </w:rPr>
              <w:t xml:space="preserve"> Amortizācijas summas pamatā ir veiktie kapitālieguldījumi infrastruktūrā, integrācijas risinājumos un gala patērētāju programmatūrā. Kopējie kapitālieguldījumi uzticamības pakalpojumu un personu elektroniskās identifikācijas platformas ieviešanā in</w:t>
            </w:r>
            <w:r>
              <w:rPr>
                <w:rFonts w:ascii="Times New Roman" w:hAnsi="Times New Roman"/>
                <w:sz w:val="24"/>
                <w:szCs w:val="24"/>
              </w:rPr>
              <w:t>frastruktūras nomaiņā sastāda 4,</w:t>
            </w:r>
            <w:r w:rsidRPr="005A25A2">
              <w:rPr>
                <w:rFonts w:ascii="Times New Roman" w:hAnsi="Times New Roman"/>
                <w:sz w:val="24"/>
                <w:szCs w:val="24"/>
              </w:rPr>
              <w:t xml:space="preserve">6 milj. EUR (bez PVN). Turklāt aprēķinā iekļauts, ka ap 80% ir tādi kapitālieguldījumi, kurus finansē ar ERAF līdzfinansējumu (85% apmērā) un ar nosacījumu, ka sistēmas tiek </w:t>
            </w:r>
            <w:r w:rsidRPr="005A25A2">
              <w:rPr>
                <w:rFonts w:ascii="Times New Roman" w:hAnsi="Times New Roman"/>
                <w:sz w:val="24"/>
                <w:szCs w:val="24"/>
              </w:rPr>
              <w:lastRenderedPageBreak/>
              <w:t xml:space="preserve">amortizētas 5 gados. Vienlaikus jāņem vērā, ka integrācijas risinājumu un gala lietotāju programmatūra ir jāattīsta nepārtraukti, jāveic investīcijas lietojamības ērtuma un vienkāršības, kā arī jaunu funkcionalitāšu ieviešanā </w:t>
            </w:r>
            <w:r w:rsidRPr="0001737C">
              <w:rPr>
                <w:rFonts w:ascii="Times New Roman" w:hAnsi="Times New Roman"/>
                <w:sz w:val="24"/>
                <w:szCs w:val="24"/>
              </w:rPr>
              <w:t>un uzlabošanā. Līdz ar to jāparedz investīcijas 100 - 200 tūkst EUR (bez PVN) gadā lietojumprogrammatūras attīstībai.</w:t>
            </w:r>
          </w:p>
          <w:p w:rsidR="00F26847" w:rsidRPr="005A25A2" w:rsidRDefault="00F26847" w:rsidP="00F26847">
            <w:pPr>
              <w:pStyle w:val="ListParagraph"/>
              <w:widowControl w:val="0"/>
              <w:numPr>
                <w:ilvl w:val="1"/>
                <w:numId w:val="13"/>
              </w:numPr>
              <w:shd w:val="clear" w:color="auto" w:fill="FFFFFF" w:themeFill="background1"/>
              <w:spacing w:after="0" w:line="240" w:lineRule="auto"/>
              <w:ind w:left="0" w:firstLine="578"/>
              <w:jc w:val="both"/>
              <w:rPr>
                <w:rFonts w:ascii="Times New Roman" w:hAnsi="Times New Roman"/>
                <w:sz w:val="24"/>
                <w:szCs w:val="24"/>
              </w:rPr>
            </w:pPr>
            <w:r>
              <w:rPr>
                <w:rFonts w:ascii="Times New Roman" w:hAnsi="Times New Roman"/>
                <w:sz w:val="24"/>
                <w:szCs w:val="24"/>
                <w:u w:val="single"/>
              </w:rPr>
              <w:t>D</w:t>
            </w:r>
            <w:r w:rsidRPr="005A25A2">
              <w:rPr>
                <w:rFonts w:ascii="Times New Roman" w:hAnsi="Times New Roman"/>
                <w:sz w:val="24"/>
                <w:szCs w:val="24"/>
                <w:u w:val="single"/>
              </w:rPr>
              <w:t>arbaspēka izmaksas.</w:t>
            </w:r>
            <w:r w:rsidRPr="005A25A2">
              <w:rPr>
                <w:rFonts w:ascii="Times New Roman" w:hAnsi="Times New Roman"/>
                <w:sz w:val="24"/>
                <w:szCs w:val="24"/>
              </w:rPr>
              <w:t xml:space="preserve"> Darbaspēka izmaksas ir uzrādītas atbilstoši faktam un nepieciešamajam minimumam, kuru nosaka uzticamības pakalpojumu </w:t>
            </w:r>
            <w:r>
              <w:t xml:space="preserve">un </w:t>
            </w:r>
            <w:r>
              <w:rPr>
                <w:rFonts w:ascii="Times New Roman" w:hAnsi="Times New Roman"/>
                <w:sz w:val="24"/>
                <w:szCs w:val="24"/>
              </w:rPr>
              <w:t xml:space="preserve">personu identifikācijas </w:t>
            </w:r>
            <w:r w:rsidRPr="005A25A2">
              <w:rPr>
                <w:rFonts w:ascii="Times New Roman" w:hAnsi="Times New Roman"/>
                <w:sz w:val="24"/>
                <w:szCs w:val="24"/>
              </w:rPr>
              <w:t xml:space="preserve">sniegšanas normatīvais regulējums par noteiktām lomām, četru acu principu u.tml. pamatprincipiem. </w:t>
            </w:r>
            <w:r>
              <w:rPr>
                <w:rFonts w:ascii="Times New Roman" w:hAnsi="Times New Roman"/>
                <w:sz w:val="24"/>
                <w:szCs w:val="24"/>
              </w:rPr>
              <w:t>Tā,</w:t>
            </w:r>
            <w:r w:rsidRPr="005A25A2">
              <w:rPr>
                <w:rFonts w:ascii="Times New Roman" w:hAnsi="Times New Roman"/>
                <w:sz w:val="24"/>
                <w:szCs w:val="24"/>
              </w:rPr>
              <w:t xml:space="preserve"> piemēram, lai nodrošinātu pamatsistēmas darbību, t.i., lai tikai izsniegtu sertifikātus eID kartēm un laika zīmogus (neskaitot integrācijas risinājumus, gala lietotāju programmatūru un administrāciju), ir nepieciešami cilvēkresursi, kas izpilda šādas lomas:</w:t>
            </w:r>
          </w:p>
          <w:p w:rsidR="00F26847" w:rsidRDefault="00F26847" w:rsidP="00F26847">
            <w:pPr>
              <w:spacing w:after="0" w:line="240" w:lineRule="auto"/>
              <w:ind w:firstLine="360"/>
              <w:contextualSpacing/>
              <w:jc w:val="both"/>
              <w:rPr>
                <w:rFonts w:ascii="Times New Roman" w:hAnsi="Times New Roman"/>
                <w:sz w:val="24"/>
                <w:szCs w:val="24"/>
              </w:rPr>
            </w:pPr>
          </w:p>
          <w:tbl>
            <w:tblPr>
              <w:tblW w:w="7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5244"/>
            </w:tblGrid>
            <w:tr w:rsidR="00F26847" w:rsidTr="000F2699">
              <w:trPr>
                <w:trHeight w:val="691"/>
              </w:trPr>
              <w:tc>
                <w:tcPr>
                  <w:tcW w:w="1804" w:type="dxa"/>
                  <w:shd w:val="clear" w:color="auto" w:fill="auto"/>
                  <w:vAlign w:val="center"/>
                  <w:hideMark/>
                </w:tcPr>
                <w:p w:rsidR="00F26847" w:rsidRPr="000F2699" w:rsidRDefault="00F26847" w:rsidP="00F26847">
                  <w:pPr>
                    <w:spacing w:after="0" w:line="240" w:lineRule="auto"/>
                    <w:rPr>
                      <w:rFonts w:ascii="Times New Roman" w:eastAsia="Times New Roman" w:hAnsi="Times New Roman"/>
                      <w:color w:val="000000"/>
                      <w:sz w:val="20"/>
                      <w:szCs w:val="20"/>
                      <w:lang w:eastAsia="lv-LV"/>
                    </w:rPr>
                  </w:pPr>
                  <w:r w:rsidRPr="000F2699">
                    <w:rPr>
                      <w:rFonts w:ascii="Times New Roman" w:eastAsia="Times New Roman" w:hAnsi="Times New Roman"/>
                      <w:color w:val="000000"/>
                      <w:sz w:val="20"/>
                      <w:szCs w:val="20"/>
                      <w:lang w:eastAsia="lv-LV"/>
                    </w:rPr>
                    <w:t>UPS Loma</w:t>
                  </w:r>
                </w:p>
              </w:tc>
              <w:tc>
                <w:tcPr>
                  <w:tcW w:w="5244" w:type="dxa"/>
                  <w:shd w:val="clear" w:color="auto" w:fill="auto"/>
                  <w:vAlign w:val="center"/>
                  <w:hideMark/>
                </w:tcPr>
                <w:p w:rsidR="00F26847" w:rsidRPr="005A25A2" w:rsidRDefault="00F26847" w:rsidP="00F26847">
                  <w:pPr>
                    <w:spacing w:after="0" w:line="240" w:lineRule="auto"/>
                    <w:jc w:val="center"/>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Slodzes</w:t>
                  </w:r>
                </w:p>
              </w:tc>
            </w:tr>
            <w:tr w:rsidR="00F26847" w:rsidTr="000F2699">
              <w:trPr>
                <w:trHeight w:val="300"/>
              </w:trPr>
              <w:tc>
                <w:tcPr>
                  <w:tcW w:w="1804" w:type="dxa"/>
                  <w:vMerge w:val="restart"/>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Drošības pārvaldnieks</w:t>
                  </w:r>
                </w:p>
              </w:tc>
              <w:tc>
                <w:tcPr>
                  <w:tcW w:w="5244" w:type="dxa"/>
                  <w:vMerge w:val="restart"/>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1 slodze</w:t>
                  </w:r>
                </w:p>
              </w:tc>
            </w:tr>
            <w:tr w:rsidR="00F26847" w:rsidTr="000F2699">
              <w:trPr>
                <w:trHeight w:val="450"/>
              </w:trPr>
              <w:tc>
                <w:tcPr>
                  <w:tcW w:w="1804" w:type="dxa"/>
                  <w:vMerge/>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p>
              </w:tc>
              <w:tc>
                <w:tcPr>
                  <w:tcW w:w="5244" w:type="dxa"/>
                  <w:vMerge/>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p>
              </w:tc>
            </w:tr>
            <w:tr w:rsidR="00F26847" w:rsidTr="000F2699">
              <w:trPr>
                <w:trHeight w:val="639"/>
              </w:trPr>
              <w:tc>
                <w:tcPr>
                  <w:tcW w:w="1804" w:type="dxa"/>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Sistēmas administrators</w:t>
                  </w:r>
                </w:p>
              </w:tc>
              <w:tc>
                <w:tcPr>
                  <w:tcW w:w="5244" w:type="dxa"/>
                  <w:shd w:val="clear" w:color="auto" w:fill="auto"/>
                  <w:vAlign w:val="center"/>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Vismaz 2 slodzes, lai nodrošinātu dalītas lomas, 4 acu principu un savstarpēju aizvietošanu</w:t>
                  </w:r>
                </w:p>
              </w:tc>
            </w:tr>
            <w:tr w:rsidR="00F26847" w:rsidTr="000F2699">
              <w:trPr>
                <w:trHeight w:val="600"/>
              </w:trPr>
              <w:tc>
                <w:tcPr>
                  <w:tcW w:w="1804" w:type="dxa"/>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Sistēmas operators</w:t>
                  </w:r>
                </w:p>
              </w:tc>
              <w:tc>
                <w:tcPr>
                  <w:tcW w:w="5244" w:type="dxa"/>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Vismaz 3-4 slodzes, lai nodrošinātu dalītas lomas, 4 acu principu un savstarpēju aizvietošanu</w:t>
                  </w:r>
                </w:p>
              </w:tc>
            </w:tr>
            <w:tr w:rsidR="00F26847" w:rsidTr="000F2699">
              <w:trPr>
                <w:trHeight w:val="300"/>
              </w:trPr>
              <w:tc>
                <w:tcPr>
                  <w:tcW w:w="1804" w:type="dxa"/>
                  <w:vMerge w:val="restart"/>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Sistēmas auditors</w:t>
                  </w:r>
                </w:p>
              </w:tc>
              <w:tc>
                <w:tcPr>
                  <w:tcW w:w="5244" w:type="dxa"/>
                  <w:vMerge w:val="restart"/>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1 slodze</w:t>
                  </w:r>
                </w:p>
              </w:tc>
            </w:tr>
            <w:tr w:rsidR="00F26847" w:rsidTr="000F2699">
              <w:trPr>
                <w:trHeight w:val="450"/>
              </w:trPr>
              <w:tc>
                <w:tcPr>
                  <w:tcW w:w="1804" w:type="dxa"/>
                  <w:vMerge/>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p>
              </w:tc>
              <w:tc>
                <w:tcPr>
                  <w:tcW w:w="5244" w:type="dxa"/>
                  <w:vMerge/>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p>
              </w:tc>
            </w:tr>
            <w:tr w:rsidR="00F26847" w:rsidTr="000F2699">
              <w:trPr>
                <w:trHeight w:val="300"/>
              </w:trPr>
              <w:tc>
                <w:tcPr>
                  <w:tcW w:w="1804" w:type="dxa"/>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Reģistrācijas amatpersona Key One</w:t>
                  </w:r>
                </w:p>
              </w:tc>
              <w:tc>
                <w:tcPr>
                  <w:tcW w:w="5244" w:type="dxa"/>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2 slodze</w:t>
                  </w:r>
                </w:p>
              </w:tc>
            </w:tr>
            <w:tr w:rsidR="00F26847" w:rsidTr="000F2699">
              <w:trPr>
                <w:trHeight w:val="300"/>
              </w:trPr>
              <w:tc>
                <w:tcPr>
                  <w:tcW w:w="1804" w:type="dxa"/>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Apturēšanas un Anulēšanas amatpersona</w:t>
                  </w:r>
                </w:p>
              </w:tc>
              <w:tc>
                <w:tcPr>
                  <w:tcW w:w="5244" w:type="dxa"/>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Lai nodrošinātu normatīvi noteikto 24/7 režīmu, LVRTC šo lomas nodrošināšanu izpilda 10 cilvēki monitoringa centrā.</w:t>
                  </w:r>
                </w:p>
              </w:tc>
            </w:tr>
            <w:tr w:rsidR="00F26847" w:rsidTr="000F2699">
              <w:trPr>
                <w:trHeight w:val="300"/>
              </w:trPr>
              <w:tc>
                <w:tcPr>
                  <w:tcW w:w="1804" w:type="dxa"/>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 xml:space="preserve">Reģistrācijas amatpersona </w:t>
                  </w:r>
                </w:p>
              </w:tc>
              <w:tc>
                <w:tcPr>
                  <w:tcW w:w="5244" w:type="dxa"/>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PMLP darbinieki</w:t>
                  </w:r>
                </w:p>
              </w:tc>
            </w:tr>
            <w:tr w:rsidR="00F26847" w:rsidTr="000F2699">
              <w:trPr>
                <w:trHeight w:val="300"/>
              </w:trPr>
              <w:tc>
                <w:tcPr>
                  <w:tcW w:w="1804" w:type="dxa"/>
                  <w:vMerge w:val="restart"/>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 xml:space="preserve">Izsniegšanas amatpersona </w:t>
                  </w:r>
                </w:p>
              </w:tc>
              <w:tc>
                <w:tcPr>
                  <w:tcW w:w="5244" w:type="dxa"/>
                  <w:vMerge w:val="restart"/>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PMLP darbinieki</w:t>
                  </w:r>
                </w:p>
              </w:tc>
            </w:tr>
            <w:tr w:rsidR="00F26847" w:rsidTr="000F2699">
              <w:trPr>
                <w:trHeight w:val="450"/>
              </w:trPr>
              <w:tc>
                <w:tcPr>
                  <w:tcW w:w="1804" w:type="dxa"/>
                  <w:vMerge/>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p>
              </w:tc>
              <w:tc>
                <w:tcPr>
                  <w:tcW w:w="5244" w:type="dxa"/>
                  <w:vMerge/>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p>
              </w:tc>
            </w:tr>
            <w:tr w:rsidR="00F26847" w:rsidTr="000F2699">
              <w:trPr>
                <w:trHeight w:val="300"/>
              </w:trPr>
              <w:tc>
                <w:tcPr>
                  <w:tcW w:w="1804" w:type="dxa"/>
                  <w:vMerge w:val="restart"/>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UPS vadītājs</w:t>
                  </w:r>
                </w:p>
              </w:tc>
              <w:tc>
                <w:tcPr>
                  <w:tcW w:w="5244" w:type="dxa"/>
                  <w:vMerge w:val="restart"/>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1 slodze</w:t>
                  </w:r>
                </w:p>
              </w:tc>
            </w:tr>
            <w:tr w:rsidR="00F26847" w:rsidTr="000F2699">
              <w:trPr>
                <w:trHeight w:val="450"/>
              </w:trPr>
              <w:tc>
                <w:tcPr>
                  <w:tcW w:w="1804" w:type="dxa"/>
                  <w:vMerge/>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p>
              </w:tc>
              <w:tc>
                <w:tcPr>
                  <w:tcW w:w="5244" w:type="dxa"/>
                  <w:vMerge/>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p>
              </w:tc>
            </w:tr>
            <w:tr w:rsidR="00F26847" w:rsidTr="000F2699">
              <w:trPr>
                <w:trHeight w:val="300"/>
              </w:trPr>
              <w:tc>
                <w:tcPr>
                  <w:tcW w:w="1804" w:type="dxa"/>
                  <w:vMerge w:val="restart"/>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Drošības administrators</w:t>
                  </w:r>
                </w:p>
              </w:tc>
              <w:tc>
                <w:tcPr>
                  <w:tcW w:w="5244" w:type="dxa"/>
                  <w:vMerge w:val="restart"/>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1 slodze</w:t>
                  </w:r>
                </w:p>
              </w:tc>
            </w:tr>
            <w:tr w:rsidR="00F26847" w:rsidTr="000F2699">
              <w:trPr>
                <w:trHeight w:val="450"/>
              </w:trPr>
              <w:tc>
                <w:tcPr>
                  <w:tcW w:w="1804" w:type="dxa"/>
                  <w:vMerge/>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p>
              </w:tc>
              <w:tc>
                <w:tcPr>
                  <w:tcW w:w="5244" w:type="dxa"/>
                  <w:vMerge/>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p>
              </w:tc>
            </w:tr>
            <w:tr w:rsidR="00F26847" w:rsidTr="000F2699">
              <w:trPr>
                <w:trHeight w:val="300"/>
              </w:trPr>
              <w:tc>
                <w:tcPr>
                  <w:tcW w:w="1804" w:type="dxa"/>
                  <w:vMerge w:val="restart"/>
                  <w:shd w:val="clear" w:color="auto" w:fill="auto"/>
                  <w:vAlign w:val="center"/>
                  <w:hideMark/>
                </w:tcPr>
                <w:p w:rsidR="00F26847" w:rsidRPr="000F2699" w:rsidRDefault="00F26847" w:rsidP="00F26847">
                  <w:pPr>
                    <w:spacing w:after="0" w:line="240" w:lineRule="auto"/>
                    <w:rPr>
                      <w:rFonts w:ascii="Times New Roman" w:eastAsia="Times New Roman" w:hAnsi="Times New Roman"/>
                      <w:b/>
                      <w:bCs/>
                      <w:color w:val="000000"/>
                      <w:sz w:val="20"/>
                      <w:szCs w:val="20"/>
                      <w:lang w:eastAsia="lv-LV"/>
                    </w:rPr>
                  </w:pPr>
                  <w:r w:rsidRPr="000F2699">
                    <w:rPr>
                      <w:rFonts w:ascii="Times New Roman" w:eastAsia="Times New Roman" w:hAnsi="Times New Roman"/>
                      <w:b/>
                      <w:bCs/>
                      <w:color w:val="000000"/>
                      <w:sz w:val="20"/>
                      <w:szCs w:val="20"/>
                      <w:lang w:eastAsia="lv-LV"/>
                    </w:rPr>
                    <w:t>Risku un atbilstības pārvaldnieks</w:t>
                  </w:r>
                </w:p>
              </w:tc>
              <w:tc>
                <w:tcPr>
                  <w:tcW w:w="5244" w:type="dxa"/>
                  <w:vMerge w:val="restart"/>
                  <w:shd w:val="clear" w:color="auto" w:fill="auto"/>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r w:rsidRPr="005A25A2">
                    <w:rPr>
                      <w:rFonts w:ascii="Times New Roman" w:eastAsia="Times New Roman" w:hAnsi="Times New Roman"/>
                      <w:color w:val="000000"/>
                      <w:sz w:val="24"/>
                      <w:szCs w:val="24"/>
                      <w:lang w:eastAsia="lv-LV"/>
                    </w:rPr>
                    <w:t>1 slodze</w:t>
                  </w:r>
                </w:p>
              </w:tc>
            </w:tr>
            <w:tr w:rsidR="00F26847" w:rsidTr="000F2699">
              <w:trPr>
                <w:trHeight w:val="450"/>
              </w:trPr>
              <w:tc>
                <w:tcPr>
                  <w:tcW w:w="1804" w:type="dxa"/>
                  <w:vMerge/>
                  <w:vAlign w:val="center"/>
                  <w:hideMark/>
                </w:tcPr>
                <w:p w:rsidR="00F26847" w:rsidRPr="005A25A2" w:rsidRDefault="00F26847" w:rsidP="00F26847">
                  <w:pPr>
                    <w:spacing w:after="0" w:line="240" w:lineRule="auto"/>
                    <w:rPr>
                      <w:rFonts w:ascii="Times New Roman" w:eastAsia="Times New Roman" w:hAnsi="Times New Roman"/>
                      <w:b/>
                      <w:bCs/>
                      <w:color w:val="000000"/>
                      <w:sz w:val="24"/>
                      <w:szCs w:val="24"/>
                      <w:lang w:eastAsia="lv-LV"/>
                    </w:rPr>
                  </w:pPr>
                </w:p>
              </w:tc>
              <w:tc>
                <w:tcPr>
                  <w:tcW w:w="5244" w:type="dxa"/>
                  <w:vMerge/>
                  <w:vAlign w:val="center"/>
                  <w:hideMark/>
                </w:tcPr>
                <w:p w:rsidR="00F26847" w:rsidRPr="005A25A2" w:rsidRDefault="00F26847" w:rsidP="00F26847">
                  <w:pPr>
                    <w:spacing w:after="0" w:line="240" w:lineRule="auto"/>
                    <w:rPr>
                      <w:rFonts w:ascii="Times New Roman" w:eastAsia="Times New Roman" w:hAnsi="Times New Roman"/>
                      <w:color w:val="000000"/>
                      <w:sz w:val="24"/>
                      <w:szCs w:val="24"/>
                      <w:lang w:eastAsia="lv-LV"/>
                    </w:rPr>
                  </w:pPr>
                </w:p>
              </w:tc>
            </w:tr>
          </w:tbl>
          <w:p w:rsidR="00F26847" w:rsidRDefault="00F26847" w:rsidP="00F26847">
            <w:pPr>
              <w:spacing w:after="0" w:line="240" w:lineRule="auto"/>
              <w:ind w:firstLine="360"/>
              <w:contextualSpacing/>
              <w:jc w:val="both"/>
              <w:rPr>
                <w:rFonts w:ascii="Times New Roman" w:hAnsi="Times New Roman"/>
                <w:sz w:val="24"/>
                <w:szCs w:val="24"/>
              </w:rPr>
            </w:pPr>
          </w:p>
          <w:p w:rsidR="00F26847" w:rsidRPr="00CB173F" w:rsidRDefault="00F26847" w:rsidP="00F26847">
            <w:pPr>
              <w:pStyle w:val="naisf"/>
              <w:spacing w:before="0" w:beforeAutospacing="0" w:after="0" w:afterAutospacing="0"/>
              <w:ind w:left="71" w:hanging="190"/>
              <w:jc w:val="both"/>
            </w:pPr>
            <w:r>
              <w:rPr>
                <w:bCs/>
              </w:rPr>
              <w:t xml:space="preserve"> </w:t>
            </w:r>
          </w:p>
        </w:tc>
      </w:tr>
      <w:tr w:rsidR="00F26847" w:rsidRPr="00042C03" w:rsidTr="00F26847">
        <w:trPr>
          <w:cantSplit/>
          <w:tblCellSpacing w:w="20" w:type="dxa"/>
        </w:trPr>
        <w:tc>
          <w:tcPr>
            <w:tcW w:w="2024" w:type="dxa"/>
            <w:shd w:val="clear" w:color="auto" w:fill="auto"/>
          </w:tcPr>
          <w:p w:rsidR="00F26847" w:rsidRPr="00CB173F" w:rsidRDefault="00F26847" w:rsidP="00F26847">
            <w:pPr>
              <w:spacing w:after="0" w:line="240" w:lineRule="auto"/>
              <w:rPr>
                <w:rFonts w:ascii="Times New Roman" w:eastAsia="Times New Roman" w:hAnsi="Times New Roman" w:cs="Times New Roman"/>
                <w:sz w:val="24"/>
                <w:szCs w:val="24"/>
                <w:lang w:eastAsia="lv-LV"/>
              </w:rPr>
            </w:pPr>
          </w:p>
        </w:tc>
        <w:tc>
          <w:tcPr>
            <w:tcW w:w="7210" w:type="dxa"/>
            <w:gridSpan w:val="9"/>
            <w:shd w:val="clear" w:color="auto" w:fill="auto"/>
          </w:tcPr>
          <w:p w:rsidR="00F26847" w:rsidRDefault="00F26847" w:rsidP="00F26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Savukārt kopējai ekosistēmas nodrošināšanai, t.sk., nodrošinot uzticamības pakalpojumu un personu identifikācijas integrācijas risinājumu un gala patērētāju programmatūras, attīstību, klientu apkalpošanu un sistēmas integratoru apkalpošanu paredzēts, ka nepieciešamas 27,2 cilvēkslodzes. No minētajām 27 slodzēm 8 paredzēts nodarbināt klientu apkalpošanā, kas nodrošina konsultāciju un palīdzības sniegšanu gala lietotājiem. Viens cilvēkresurs paredzēts e-pakalpojumu turētāju atbalstam</w:t>
            </w:r>
            <w:r>
              <w:t xml:space="preserve"> </w:t>
            </w:r>
            <w:r>
              <w:rPr>
                <w:rFonts w:ascii="Times New Roman" w:hAnsi="Times New Roman"/>
                <w:sz w:val="24"/>
                <w:szCs w:val="24"/>
              </w:rPr>
              <w:t>personu elektroniskās identifikācijas platformas ieviešanā un parakstīšanās risinājumu integrācijas atbalstam trešo pušu e-pakalpojumos. Salīdzinājumā - Igaunijas uzticamības pakalpojumu sniedzējs SK ID Solutions AS līdzīgu funkciju izpildei nodarbina 40 cilvēkus (tas ir bez klientu apkalpošanas cilvēkresursiem).</w:t>
            </w:r>
          </w:p>
          <w:p w:rsidR="00F26847" w:rsidRDefault="00F26847" w:rsidP="00F26847">
            <w:pPr>
              <w:spacing w:after="0" w:line="240" w:lineRule="auto"/>
              <w:ind w:firstLine="720"/>
              <w:contextualSpacing/>
              <w:jc w:val="both"/>
              <w:rPr>
                <w:bCs/>
              </w:rPr>
            </w:pPr>
            <w:r>
              <w:rPr>
                <w:rFonts w:ascii="Times New Roman" w:hAnsi="Times New Roman"/>
                <w:sz w:val="24"/>
                <w:szCs w:val="24"/>
              </w:rPr>
              <w:t>Ņemot vērā IKT nozarē esošo darba samaksas tendenci, šai pozīcijai ir liela varbūtība paaugstināties un pārsniegt prognozi jau tuvākajos gados. Turklāt, ņemot vērā, nosacījumu par dalītām lomām, samazināt cilvēku skaitu zem noteikta līmeņa nav iespējams.</w:t>
            </w:r>
          </w:p>
          <w:p w:rsidR="00F26847" w:rsidRDefault="00F26847" w:rsidP="00F26847">
            <w:pPr>
              <w:pStyle w:val="naisf"/>
              <w:spacing w:before="0" w:beforeAutospacing="0" w:after="0" w:afterAutospacing="0"/>
              <w:ind w:left="71" w:hanging="190"/>
              <w:jc w:val="both"/>
              <w:rPr>
                <w:bCs/>
              </w:rPr>
            </w:pPr>
          </w:p>
          <w:p w:rsidR="00F26847" w:rsidRPr="00F2093F" w:rsidRDefault="00F26847" w:rsidP="00F26847">
            <w:pPr>
              <w:spacing w:after="0" w:line="240" w:lineRule="auto"/>
              <w:ind w:left="71" w:firstLine="289"/>
              <w:jc w:val="both"/>
              <w:rPr>
                <w:rFonts w:ascii="Times New Roman" w:hAnsi="Times New Roman" w:cs="Times New Roman"/>
                <w:bCs/>
                <w:sz w:val="24"/>
                <w:szCs w:val="24"/>
              </w:rPr>
            </w:pPr>
            <w:r w:rsidRPr="00F2093F">
              <w:rPr>
                <w:rFonts w:ascii="Times New Roman" w:hAnsi="Times New Roman" w:cs="Times New Roman"/>
                <w:bCs/>
              </w:rPr>
              <w:t xml:space="preserve">  </w:t>
            </w:r>
            <w:r w:rsidRPr="00F2093F">
              <w:rPr>
                <w:rFonts w:ascii="Times New Roman" w:hAnsi="Times New Roman" w:cs="Times New Roman"/>
                <w:bCs/>
                <w:sz w:val="24"/>
                <w:szCs w:val="24"/>
              </w:rPr>
              <w:t xml:space="preserve">Ņemot vērā </w:t>
            </w:r>
            <w:r w:rsidRPr="00F2093F">
              <w:rPr>
                <w:rFonts w:ascii="Times New Roman" w:hAnsi="Times New Roman" w:cs="Times New Roman"/>
                <w:sz w:val="24"/>
                <w:szCs w:val="24"/>
              </w:rPr>
              <w:t>precizējumus ieņēmumos, lai nodrošinātu finansēšanas avota rezervi sertifikācijas pakalpojumiem 2021., 2022. un 2023. gadā, rīkojumā Nr.206 tika plānoti samazināti ieņēmumi no nodevas par personas apliecību izsniegšanu 2021.</w:t>
            </w:r>
            <w:r>
              <w:rPr>
                <w:rFonts w:ascii="Times New Roman" w:hAnsi="Times New Roman" w:cs="Times New Roman"/>
                <w:sz w:val="24"/>
                <w:szCs w:val="24"/>
              </w:rPr>
              <w:t xml:space="preserve"> </w:t>
            </w:r>
            <w:r w:rsidRPr="00F2093F">
              <w:rPr>
                <w:rFonts w:ascii="Times New Roman" w:hAnsi="Times New Roman" w:cs="Times New Roman"/>
                <w:sz w:val="24"/>
                <w:szCs w:val="24"/>
              </w:rPr>
              <w:t xml:space="preserve">gadā par 1 510 248  </w:t>
            </w:r>
            <w:r w:rsidRPr="00F2093F">
              <w:rPr>
                <w:rFonts w:ascii="Times New Roman" w:hAnsi="Times New Roman" w:cs="Times New Roman"/>
                <w:i/>
                <w:sz w:val="24"/>
                <w:szCs w:val="24"/>
              </w:rPr>
              <w:t>euro</w:t>
            </w:r>
            <w:r w:rsidRPr="00F2093F">
              <w:rPr>
                <w:rFonts w:ascii="Times New Roman" w:hAnsi="Times New Roman" w:cs="Times New Roman"/>
                <w:sz w:val="24"/>
                <w:szCs w:val="24"/>
              </w:rPr>
              <w:t xml:space="preserve">, 2022.gadā par 2 2990 000 </w:t>
            </w:r>
            <w:r w:rsidRPr="00F2093F">
              <w:rPr>
                <w:rFonts w:ascii="Times New Roman" w:hAnsi="Times New Roman" w:cs="Times New Roman"/>
                <w:i/>
                <w:sz w:val="24"/>
                <w:szCs w:val="24"/>
              </w:rPr>
              <w:t>euro</w:t>
            </w:r>
            <w:r w:rsidRPr="00F2093F">
              <w:rPr>
                <w:rFonts w:ascii="Times New Roman" w:hAnsi="Times New Roman" w:cs="Times New Roman"/>
                <w:sz w:val="24"/>
                <w:szCs w:val="24"/>
              </w:rPr>
              <w:t xml:space="preserve"> un 2023.gadā par 2 299 000 </w:t>
            </w:r>
            <w:r w:rsidRPr="00F2093F">
              <w:rPr>
                <w:rFonts w:ascii="Times New Roman" w:hAnsi="Times New Roman" w:cs="Times New Roman"/>
                <w:i/>
                <w:sz w:val="24"/>
                <w:szCs w:val="24"/>
              </w:rPr>
              <w:t>euro</w:t>
            </w:r>
            <w:r w:rsidRPr="00F2093F">
              <w:rPr>
                <w:rFonts w:ascii="Times New Roman" w:hAnsi="Times New Roman" w:cs="Times New Roman"/>
                <w:sz w:val="24"/>
                <w:szCs w:val="24"/>
              </w:rPr>
              <w:t xml:space="preserve">. </w:t>
            </w:r>
            <w:r w:rsidRPr="00F2093F">
              <w:rPr>
                <w:rFonts w:ascii="Times New Roman" w:hAnsi="Times New Roman" w:cs="Times New Roman"/>
                <w:bCs/>
                <w:sz w:val="24"/>
                <w:szCs w:val="24"/>
              </w:rPr>
              <w:t>Detalizēts aprēķins rīkojuma Nr.206 anotācijas 3. un 5.pielikumā.</w:t>
            </w:r>
          </w:p>
        </w:tc>
      </w:tr>
    </w:tbl>
    <w:p w:rsidR="00EA004A" w:rsidRDefault="00EA004A" w:rsidP="00CB173F">
      <w:pPr>
        <w:spacing w:after="0" w:line="240" w:lineRule="auto"/>
        <w:rPr>
          <w:rFonts w:ascii="Times New Roman" w:eastAsia="Times New Roman" w:hAnsi="Times New Roman" w:cs="Times New Roman"/>
          <w:sz w:val="24"/>
          <w:szCs w:val="24"/>
          <w:lang w:eastAsia="lv-LV"/>
        </w:rPr>
      </w:pPr>
    </w:p>
    <w:tbl>
      <w:tblPr>
        <w:tblW w:w="9348"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93"/>
        <w:gridCol w:w="2246"/>
        <w:gridCol w:w="6109"/>
      </w:tblGrid>
      <w:tr w:rsidR="00B6180C" w:rsidTr="00E237E4">
        <w:trPr>
          <w:trHeight w:val="180"/>
          <w:jc w:val="center"/>
        </w:trPr>
        <w:tc>
          <w:tcPr>
            <w:tcW w:w="9348" w:type="dxa"/>
            <w:gridSpan w:val="3"/>
            <w:tcBorders>
              <w:top w:val="single" w:sz="6" w:space="0" w:color="414142"/>
              <w:left w:val="single" w:sz="6" w:space="0" w:color="414142"/>
              <w:bottom w:val="single" w:sz="6" w:space="0" w:color="414142"/>
              <w:right w:val="single" w:sz="6" w:space="0" w:color="414142"/>
            </w:tcBorders>
            <w:vAlign w:val="center"/>
          </w:tcPr>
          <w:p w:rsidR="00B6180C" w:rsidRPr="00E237E4" w:rsidRDefault="00B6180C" w:rsidP="00E237E4">
            <w:pPr>
              <w:spacing w:after="0" w:line="240" w:lineRule="auto"/>
              <w:ind w:left="71" w:firstLine="289"/>
              <w:jc w:val="both"/>
              <w:rPr>
                <w:rFonts w:ascii="Times New Roman" w:hAnsi="Times New Roman" w:cs="Times New Roman"/>
                <w:b/>
                <w:sz w:val="24"/>
                <w:szCs w:val="24"/>
              </w:rPr>
            </w:pPr>
            <w:r w:rsidRPr="00E237E4">
              <w:rPr>
                <w:rFonts w:ascii="Times New Roman" w:hAnsi="Times New Roman" w:cs="Times New Roman"/>
                <w:b/>
                <w:sz w:val="24"/>
                <w:szCs w:val="24"/>
              </w:rPr>
              <w:t>IV. Tiesību akta projekta ietekme uz spēkā esošo tiesību normu sistēmu</w:t>
            </w:r>
          </w:p>
        </w:tc>
      </w:tr>
      <w:tr w:rsidR="00B6180C" w:rsidTr="00E237E4">
        <w:trPr>
          <w:jc w:val="center"/>
        </w:trPr>
        <w:tc>
          <w:tcPr>
            <w:tcW w:w="993" w:type="dxa"/>
            <w:tcBorders>
              <w:top w:val="single" w:sz="6" w:space="0" w:color="414142"/>
              <w:left w:val="single" w:sz="6" w:space="0" w:color="414142"/>
              <w:bottom w:val="single" w:sz="6" w:space="0" w:color="414142"/>
              <w:right w:val="single" w:sz="6" w:space="0" w:color="414142"/>
            </w:tcBorders>
          </w:tcPr>
          <w:p w:rsidR="00B6180C" w:rsidRPr="00E237E4" w:rsidRDefault="00B6180C" w:rsidP="00E237E4">
            <w:pPr>
              <w:spacing w:after="0" w:line="240" w:lineRule="auto"/>
              <w:ind w:left="71" w:firstLine="289"/>
              <w:jc w:val="both"/>
              <w:rPr>
                <w:rFonts w:ascii="Times New Roman" w:hAnsi="Times New Roman" w:cs="Times New Roman"/>
                <w:sz w:val="24"/>
                <w:szCs w:val="24"/>
              </w:rPr>
            </w:pPr>
            <w:r w:rsidRPr="00E237E4">
              <w:rPr>
                <w:rFonts w:ascii="Times New Roman" w:hAnsi="Times New Roman" w:cs="Times New Roman"/>
                <w:sz w:val="24"/>
                <w:szCs w:val="24"/>
              </w:rPr>
              <w:t>1</w:t>
            </w:r>
            <w:r w:rsidR="00475B6D">
              <w:rPr>
                <w:rFonts w:ascii="Times New Roman" w:hAnsi="Times New Roman" w:cs="Times New Roman"/>
                <w:sz w:val="24"/>
                <w:szCs w:val="24"/>
              </w:rPr>
              <w:t>.</w:t>
            </w:r>
          </w:p>
        </w:tc>
        <w:tc>
          <w:tcPr>
            <w:tcW w:w="2246" w:type="dxa"/>
            <w:tcBorders>
              <w:top w:val="single" w:sz="6" w:space="0" w:color="414142"/>
              <w:left w:val="single" w:sz="6" w:space="0" w:color="414142"/>
              <w:bottom w:val="single" w:sz="6" w:space="0" w:color="414142"/>
              <w:right w:val="single" w:sz="6" w:space="0" w:color="414142"/>
            </w:tcBorders>
          </w:tcPr>
          <w:p w:rsidR="00B6180C" w:rsidRPr="00E237E4" w:rsidRDefault="00B6180C" w:rsidP="00E237E4">
            <w:pPr>
              <w:spacing w:after="0" w:line="240" w:lineRule="auto"/>
              <w:rPr>
                <w:rFonts w:ascii="Times New Roman" w:hAnsi="Times New Roman" w:cs="Times New Roman"/>
                <w:sz w:val="24"/>
                <w:szCs w:val="24"/>
              </w:rPr>
            </w:pPr>
            <w:r w:rsidRPr="00E237E4">
              <w:rPr>
                <w:rFonts w:ascii="Times New Roman" w:hAnsi="Times New Roman" w:cs="Times New Roman"/>
                <w:sz w:val="24"/>
                <w:szCs w:val="24"/>
              </w:rPr>
              <w:t>Saistītie tiesību aktu projekti</w:t>
            </w:r>
          </w:p>
        </w:tc>
        <w:tc>
          <w:tcPr>
            <w:tcW w:w="6109" w:type="dxa"/>
            <w:tcBorders>
              <w:top w:val="single" w:sz="6" w:space="0" w:color="414142"/>
              <w:left w:val="single" w:sz="6" w:space="0" w:color="414142"/>
              <w:bottom w:val="single" w:sz="6" w:space="0" w:color="414142"/>
              <w:right w:val="single" w:sz="6" w:space="0" w:color="414142"/>
            </w:tcBorders>
          </w:tcPr>
          <w:p w:rsidR="00475B6D" w:rsidRPr="00E237E4" w:rsidRDefault="00475B6D" w:rsidP="00E237E4">
            <w:pPr>
              <w:spacing w:after="0" w:line="240" w:lineRule="auto"/>
              <w:jc w:val="both"/>
              <w:rPr>
                <w:rFonts w:ascii="Times New Roman" w:hAnsi="Times New Roman" w:cs="Times New Roman"/>
                <w:sz w:val="24"/>
                <w:szCs w:val="24"/>
              </w:rPr>
            </w:pPr>
            <w:r w:rsidRPr="00E237E4">
              <w:rPr>
                <w:rFonts w:ascii="Times New Roman" w:hAnsi="Times New Roman" w:cs="Times New Roman"/>
                <w:sz w:val="24"/>
                <w:szCs w:val="24"/>
              </w:rPr>
              <w:t xml:space="preserve">Lai ar 2019.gada 1.janvāri valsts pārvaldes iestādēs dokumentu elektronisku parakstīšanu un darbinieku elektronisku autentifikāciju veiktu ar privātpersonai izsniegtu eID karti (personas apliecību), līdz 2018.gada 1.novembrim </w:t>
            </w:r>
            <w:r>
              <w:rPr>
                <w:rFonts w:ascii="Times New Roman" w:hAnsi="Times New Roman" w:cs="Times New Roman"/>
                <w:sz w:val="24"/>
                <w:szCs w:val="24"/>
              </w:rPr>
              <w:t>jā</w:t>
            </w:r>
            <w:r w:rsidRPr="00E237E4">
              <w:rPr>
                <w:rFonts w:ascii="Times New Roman" w:hAnsi="Times New Roman" w:cs="Times New Roman"/>
                <w:sz w:val="24"/>
                <w:szCs w:val="24"/>
              </w:rPr>
              <w:t xml:space="preserve">sagatavo un </w:t>
            </w:r>
            <w:r>
              <w:rPr>
                <w:rFonts w:ascii="Times New Roman" w:hAnsi="Times New Roman" w:cs="Times New Roman"/>
                <w:sz w:val="24"/>
                <w:szCs w:val="24"/>
              </w:rPr>
              <w:t>jā</w:t>
            </w:r>
            <w:r w:rsidRPr="00E237E4">
              <w:rPr>
                <w:rFonts w:ascii="Times New Roman" w:hAnsi="Times New Roman" w:cs="Times New Roman"/>
                <w:sz w:val="24"/>
                <w:szCs w:val="24"/>
              </w:rPr>
              <w:t>iesnie</w:t>
            </w:r>
            <w:r>
              <w:rPr>
                <w:rFonts w:ascii="Times New Roman" w:hAnsi="Times New Roman" w:cs="Times New Roman"/>
                <w:sz w:val="24"/>
                <w:szCs w:val="24"/>
              </w:rPr>
              <w:t>dz</w:t>
            </w:r>
            <w:r w:rsidRPr="00E237E4">
              <w:rPr>
                <w:rFonts w:ascii="Times New Roman" w:hAnsi="Times New Roman" w:cs="Times New Roman"/>
                <w:sz w:val="24"/>
                <w:szCs w:val="24"/>
              </w:rPr>
              <w:t xml:space="preserve"> Ministru kabinetā attiecīg</w:t>
            </w:r>
            <w:r>
              <w:rPr>
                <w:rFonts w:ascii="Times New Roman" w:hAnsi="Times New Roman" w:cs="Times New Roman"/>
                <w:sz w:val="24"/>
                <w:szCs w:val="24"/>
              </w:rPr>
              <w:t>s</w:t>
            </w:r>
            <w:r w:rsidRPr="00E237E4">
              <w:rPr>
                <w:rFonts w:ascii="Times New Roman" w:hAnsi="Times New Roman" w:cs="Times New Roman"/>
                <w:sz w:val="24"/>
                <w:szCs w:val="24"/>
              </w:rPr>
              <w:t xml:space="preserve"> normatīvā akta projekt</w:t>
            </w:r>
            <w:r>
              <w:rPr>
                <w:rFonts w:ascii="Times New Roman" w:hAnsi="Times New Roman" w:cs="Times New Roman"/>
                <w:sz w:val="24"/>
                <w:szCs w:val="24"/>
              </w:rPr>
              <w:t>s</w:t>
            </w:r>
            <w:r w:rsidRPr="00E237E4">
              <w:rPr>
                <w:rFonts w:ascii="Times New Roman" w:hAnsi="Times New Roman" w:cs="Times New Roman"/>
                <w:sz w:val="24"/>
                <w:szCs w:val="24"/>
              </w:rPr>
              <w:t>, paredzot:</w:t>
            </w:r>
          </w:p>
          <w:p w:rsidR="00475B6D" w:rsidRPr="00E237E4" w:rsidRDefault="00475B6D" w:rsidP="00E23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237E4">
              <w:rPr>
                <w:rFonts w:ascii="Times New Roman" w:hAnsi="Times New Roman" w:cs="Times New Roman"/>
                <w:sz w:val="24"/>
                <w:szCs w:val="24"/>
              </w:rPr>
              <w:t xml:space="preserve"> pamatojumu darba (dienesta) vajadzībām izmantot eID karti (personas apliecību), ievērojot, ka personas apliecību kā obligātu dokumentu iedzīvotājiem plānots ieviest no 2023.gada;</w:t>
            </w:r>
          </w:p>
          <w:p w:rsidR="00B6180C" w:rsidRDefault="00475B6D" w:rsidP="00E237E4">
            <w:pPr>
              <w:spacing w:after="0" w:line="240" w:lineRule="auto"/>
              <w:jc w:val="both"/>
            </w:pPr>
            <w:r>
              <w:rPr>
                <w:rFonts w:ascii="Times New Roman" w:hAnsi="Times New Roman" w:cs="Times New Roman"/>
                <w:sz w:val="24"/>
                <w:szCs w:val="24"/>
              </w:rPr>
              <w:t xml:space="preserve">- </w:t>
            </w:r>
            <w:r w:rsidRPr="00E237E4">
              <w:rPr>
                <w:rFonts w:ascii="Times New Roman" w:hAnsi="Times New Roman" w:cs="Times New Roman"/>
                <w:sz w:val="24"/>
                <w:szCs w:val="24"/>
              </w:rPr>
              <w:t>izdevumu kompensēšanas risinājumu, lai segtu valsts nodevas izdevumus darbiniekiem, kas darba (dienesta) pienākumu pildīšanai izmanto (saņem) eID karti (personas apliecību).</w:t>
            </w:r>
          </w:p>
        </w:tc>
      </w:tr>
      <w:tr w:rsidR="00B6180C" w:rsidTr="00E237E4">
        <w:trPr>
          <w:jc w:val="center"/>
        </w:trPr>
        <w:tc>
          <w:tcPr>
            <w:tcW w:w="993" w:type="dxa"/>
            <w:tcBorders>
              <w:top w:val="single" w:sz="6" w:space="0" w:color="414142"/>
              <w:left w:val="single" w:sz="6" w:space="0" w:color="414142"/>
              <w:bottom w:val="single" w:sz="6" w:space="0" w:color="414142"/>
              <w:right w:val="single" w:sz="6" w:space="0" w:color="414142"/>
            </w:tcBorders>
          </w:tcPr>
          <w:p w:rsidR="00B6180C" w:rsidRPr="00E237E4" w:rsidRDefault="00B6180C" w:rsidP="00E237E4">
            <w:pPr>
              <w:spacing w:after="0" w:line="240" w:lineRule="auto"/>
              <w:ind w:left="71" w:firstLine="289"/>
              <w:jc w:val="both"/>
              <w:rPr>
                <w:rFonts w:ascii="Times New Roman" w:hAnsi="Times New Roman" w:cs="Times New Roman"/>
                <w:sz w:val="24"/>
                <w:szCs w:val="24"/>
              </w:rPr>
            </w:pPr>
            <w:r w:rsidRPr="00E237E4">
              <w:rPr>
                <w:rFonts w:ascii="Times New Roman" w:hAnsi="Times New Roman" w:cs="Times New Roman"/>
                <w:sz w:val="24"/>
                <w:szCs w:val="24"/>
              </w:rPr>
              <w:t>2.</w:t>
            </w:r>
          </w:p>
        </w:tc>
        <w:tc>
          <w:tcPr>
            <w:tcW w:w="2246" w:type="dxa"/>
            <w:tcBorders>
              <w:top w:val="single" w:sz="6" w:space="0" w:color="414142"/>
              <w:left w:val="single" w:sz="6" w:space="0" w:color="414142"/>
              <w:bottom w:val="single" w:sz="6" w:space="0" w:color="414142"/>
              <w:right w:val="single" w:sz="6" w:space="0" w:color="414142"/>
            </w:tcBorders>
          </w:tcPr>
          <w:p w:rsidR="00B6180C" w:rsidRPr="00E237E4" w:rsidRDefault="00B6180C" w:rsidP="00E237E4">
            <w:pPr>
              <w:spacing w:after="0" w:line="240" w:lineRule="auto"/>
              <w:rPr>
                <w:rFonts w:ascii="Times New Roman" w:hAnsi="Times New Roman" w:cs="Times New Roman"/>
                <w:sz w:val="24"/>
                <w:szCs w:val="24"/>
              </w:rPr>
            </w:pPr>
            <w:r w:rsidRPr="00E237E4">
              <w:rPr>
                <w:rFonts w:ascii="Times New Roman" w:hAnsi="Times New Roman" w:cs="Times New Roman"/>
                <w:sz w:val="24"/>
                <w:szCs w:val="24"/>
              </w:rPr>
              <w:t>Atbildīgā institūcija</w:t>
            </w:r>
          </w:p>
        </w:tc>
        <w:tc>
          <w:tcPr>
            <w:tcW w:w="6109" w:type="dxa"/>
            <w:tcBorders>
              <w:top w:val="single" w:sz="6" w:space="0" w:color="414142"/>
              <w:left w:val="single" w:sz="6" w:space="0" w:color="414142"/>
              <w:bottom w:val="single" w:sz="6" w:space="0" w:color="414142"/>
              <w:right w:val="single" w:sz="6" w:space="0" w:color="414142"/>
            </w:tcBorders>
          </w:tcPr>
          <w:p w:rsidR="00B6180C" w:rsidRDefault="00475B6D" w:rsidP="00E237E4">
            <w:pPr>
              <w:spacing w:after="0" w:line="240" w:lineRule="auto"/>
            </w:pPr>
            <w:r w:rsidRPr="00E237E4">
              <w:rPr>
                <w:rFonts w:ascii="Times New Roman" w:hAnsi="Times New Roman" w:cs="Times New Roman"/>
                <w:sz w:val="24"/>
                <w:szCs w:val="24"/>
              </w:rPr>
              <w:t>Vides aizsardzības un reģionālās attīstības ministrija kopīgi ar Iekšlietu ministriju</w:t>
            </w:r>
            <w:r>
              <w:rPr>
                <w:rFonts w:ascii="Times New Roman" w:hAnsi="Times New Roman" w:cs="Times New Roman"/>
                <w:sz w:val="24"/>
                <w:szCs w:val="24"/>
              </w:rPr>
              <w:t>.</w:t>
            </w:r>
          </w:p>
        </w:tc>
      </w:tr>
      <w:tr w:rsidR="00B6180C" w:rsidTr="00E237E4">
        <w:trPr>
          <w:jc w:val="center"/>
        </w:trPr>
        <w:tc>
          <w:tcPr>
            <w:tcW w:w="993" w:type="dxa"/>
            <w:tcBorders>
              <w:top w:val="single" w:sz="6" w:space="0" w:color="414142"/>
              <w:left w:val="single" w:sz="6" w:space="0" w:color="414142"/>
              <w:bottom w:val="single" w:sz="6" w:space="0" w:color="414142"/>
              <w:right w:val="single" w:sz="6" w:space="0" w:color="414142"/>
            </w:tcBorders>
          </w:tcPr>
          <w:p w:rsidR="00B6180C" w:rsidRPr="00E237E4" w:rsidRDefault="00B6180C" w:rsidP="00E237E4">
            <w:pPr>
              <w:spacing w:after="0" w:line="240" w:lineRule="auto"/>
              <w:ind w:left="71" w:firstLine="289"/>
              <w:jc w:val="both"/>
              <w:rPr>
                <w:rFonts w:ascii="Times New Roman" w:hAnsi="Times New Roman" w:cs="Times New Roman"/>
                <w:sz w:val="24"/>
                <w:szCs w:val="24"/>
              </w:rPr>
            </w:pPr>
            <w:r w:rsidRPr="00E237E4">
              <w:rPr>
                <w:rFonts w:ascii="Times New Roman" w:hAnsi="Times New Roman" w:cs="Times New Roman"/>
                <w:sz w:val="24"/>
                <w:szCs w:val="24"/>
              </w:rPr>
              <w:t>3.</w:t>
            </w:r>
          </w:p>
        </w:tc>
        <w:tc>
          <w:tcPr>
            <w:tcW w:w="2246" w:type="dxa"/>
            <w:tcBorders>
              <w:top w:val="single" w:sz="6" w:space="0" w:color="414142"/>
              <w:left w:val="single" w:sz="6" w:space="0" w:color="414142"/>
              <w:bottom w:val="single" w:sz="6" w:space="0" w:color="414142"/>
              <w:right w:val="single" w:sz="6" w:space="0" w:color="414142"/>
            </w:tcBorders>
          </w:tcPr>
          <w:p w:rsidR="00B6180C" w:rsidRPr="00E237E4" w:rsidRDefault="00B6180C" w:rsidP="00E237E4">
            <w:pPr>
              <w:spacing w:after="0" w:line="240" w:lineRule="auto"/>
              <w:rPr>
                <w:rFonts w:ascii="Times New Roman" w:hAnsi="Times New Roman" w:cs="Times New Roman"/>
                <w:sz w:val="24"/>
                <w:szCs w:val="24"/>
              </w:rPr>
            </w:pPr>
            <w:r w:rsidRPr="00E237E4">
              <w:rPr>
                <w:rFonts w:ascii="Times New Roman" w:hAnsi="Times New Roman" w:cs="Times New Roman"/>
                <w:sz w:val="24"/>
                <w:szCs w:val="24"/>
              </w:rPr>
              <w:t>Cita informācija</w:t>
            </w:r>
          </w:p>
        </w:tc>
        <w:tc>
          <w:tcPr>
            <w:tcW w:w="6109" w:type="dxa"/>
            <w:tcBorders>
              <w:top w:val="single" w:sz="6" w:space="0" w:color="414142"/>
              <w:left w:val="single" w:sz="6" w:space="0" w:color="414142"/>
              <w:bottom w:val="single" w:sz="6" w:space="0" w:color="414142"/>
              <w:right w:val="single" w:sz="6" w:space="0" w:color="414142"/>
            </w:tcBorders>
          </w:tcPr>
          <w:p w:rsidR="00B6180C" w:rsidRPr="00EA3979" w:rsidRDefault="00EA3979" w:rsidP="00E237E4">
            <w:pPr>
              <w:spacing w:after="0" w:line="240" w:lineRule="auto"/>
              <w:rPr>
                <w:rFonts w:ascii="Times New Roman" w:hAnsi="Times New Roman" w:cs="Times New Roman"/>
                <w:sz w:val="24"/>
                <w:szCs w:val="24"/>
              </w:rPr>
            </w:pPr>
            <w:r>
              <w:rPr>
                <w:rFonts w:ascii="Times New Roman" w:hAnsi="Times New Roman" w:cs="Times New Roman"/>
                <w:sz w:val="24"/>
                <w:szCs w:val="24"/>
              </w:rPr>
              <w:t>Likumprojekts “</w:t>
            </w:r>
            <w:r w:rsidRPr="00EA3979">
              <w:rPr>
                <w:rFonts w:ascii="Times New Roman" w:hAnsi="Times New Roman" w:cs="Times New Roman"/>
                <w:sz w:val="24"/>
                <w:szCs w:val="24"/>
              </w:rPr>
              <w:t>Grozījumi Personu apliecinošu dokumentu likumā</w:t>
            </w:r>
            <w:r>
              <w:rPr>
                <w:rFonts w:ascii="Times New Roman" w:hAnsi="Times New Roman" w:cs="Times New Roman"/>
                <w:sz w:val="24"/>
                <w:szCs w:val="24"/>
              </w:rPr>
              <w:t>” (TA-1155) izskatīts Ministru kabineta 2018. gada 17. jūlija sēdē (prot. Nr.33 47.§).</w:t>
            </w:r>
          </w:p>
        </w:tc>
      </w:tr>
    </w:tbl>
    <w:p w:rsidR="00096AE9" w:rsidRDefault="00096AE9" w:rsidP="00CB173F">
      <w:pPr>
        <w:spacing w:after="0" w:line="240" w:lineRule="auto"/>
        <w:rPr>
          <w:rFonts w:ascii="Times New Roman" w:eastAsia="Times New Roman" w:hAnsi="Times New Roman" w:cs="Times New Roman"/>
          <w:sz w:val="24"/>
          <w:szCs w:val="24"/>
          <w:lang w:eastAsia="lv-LV"/>
        </w:rPr>
      </w:pPr>
    </w:p>
    <w:tbl>
      <w:tblPr>
        <w:tblW w:w="5002"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9069"/>
      </w:tblGrid>
      <w:tr w:rsidR="00BF5365" w:rsidRPr="005F030E" w:rsidTr="00E237E4">
        <w:trPr>
          <w:cantSplit/>
          <w:tblCellSpacing w:w="20" w:type="dxa"/>
        </w:trPr>
        <w:tc>
          <w:tcPr>
            <w:tcW w:w="8989" w:type="dxa"/>
            <w:vAlign w:val="center"/>
            <w:hideMark/>
          </w:tcPr>
          <w:p w:rsidR="00BF5365" w:rsidRPr="005F030E" w:rsidRDefault="00BF5365" w:rsidP="00D41890">
            <w:pPr>
              <w:jc w:val="center"/>
              <w:rPr>
                <w:rFonts w:ascii="Times New Roman" w:hAnsi="Times New Roman" w:cs="Times New Roman"/>
                <w:b/>
                <w:bCs/>
                <w:sz w:val="24"/>
                <w:szCs w:val="24"/>
              </w:rPr>
            </w:pPr>
            <w:r w:rsidRPr="005F030E">
              <w:rPr>
                <w:rFonts w:ascii="Times New Roman" w:hAnsi="Times New Roman" w:cs="Times New Roman"/>
                <w:b/>
                <w:bCs/>
                <w:sz w:val="24"/>
                <w:szCs w:val="24"/>
              </w:rPr>
              <w:t>V. Tiesību akta projekta atbilstība Latvijas Republikas starptautiskajām saistībām</w:t>
            </w:r>
          </w:p>
        </w:tc>
      </w:tr>
      <w:tr w:rsidR="00BF5365" w:rsidRPr="005F030E" w:rsidTr="00E237E4">
        <w:trPr>
          <w:cantSplit/>
          <w:trHeight w:val="162"/>
          <w:tblCellSpacing w:w="20" w:type="dxa"/>
        </w:trPr>
        <w:tc>
          <w:tcPr>
            <w:tcW w:w="8989" w:type="dxa"/>
          </w:tcPr>
          <w:p w:rsidR="00BF5365" w:rsidRPr="005F030E" w:rsidRDefault="00BF5365" w:rsidP="00D41890">
            <w:pPr>
              <w:jc w:val="center"/>
              <w:rPr>
                <w:rFonts w:ascii="Times New Roman" w:hAnsi="Times New Roman" w:cs="Times New Roman"/>
                <w:sz w:val="24"/>
                <w:szCs w:val="24"/>
              </w:rPr>
            </w:pPr>
            <w:r w:rsidRPr="005F030E">
              <w:rPr>
                <w:rFonts w:ascii="Times New Roman" w:hAnsi="Times New Roman" w:cs="Times New Roman"/>
                <w:sz w:val="24"/>
                <w:szCs w:val="24"/>
              </w:rPr>
              <w:lastRenderedPageBreak/>
              <w:t>Projekts šo jomu neskar.</w:t>
            </w:r>
          </w:p>
        </w:tc>
      </w:tr>
    </w:tbl>
    <w:p w:rsidR="00BF5365" w:rsidRPr="005F030E" w:rsidRDefault="00BF5365" w:rsidP="00BF5365">
      <w:pPr>
        <w:pStyle w:val="Title"/>
        <w:spacing w:before="130" w:line="260" w:lineRule="exact"/>
        <w:ind w:firstLine="539"/>
        <w:jc w:val="both"/>
        <w:rPr>
          <w:sz w:val="24"/>
          <w:szCs w:val="24"/>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30" w:type="dxa"/>
          <w:left w:w="30" w:type="dxa"/>
          <w:bottom w:w="30" w:type="dxa"/>
          <w:right w:w="30" w:type="dxa"/>
        </w:tblCellMar>
        <w:tblLook w:val="04A0" w:firstRow="1" w:lastRow="0" w:firstColumn="1" w:lastColumn="0" w:noHBand="0" w:noVBand="1"/>
      </w:tblPr>
      <w:tblGrid>
        <w:gridCol w:w="470"/>
        <w:gridCol w:w="3411"/>
        <w:gridCol w:w="5184"/>
      </w:tblGrid>
      <w:tr w:rsidR="00BF5365" w:rsidRPr="005F030E" w:rsidTr="00D41890">
        <w:trPr>
          <w:cantSplit/>
          <w:tblCellSpacing w:w="20" w:type="dxa"/>
        </w:trPr>
        <w:tc>
          <w:tcPr>
            <w:tcW w:w="4956" w:type="pct"/>
            <w:gridSpan w:val="3"/>
            <w:vAlign w:val="center"/>
            <w:hideMark/>
          </w:tcPr>
          <w:p w:rsidR="00BF5365" w:rsidRPr="005F030E" w:rsidRDefault="00BF5365" w:rsidP="00D41890">
            <w:pPr>
              <w:jc w:val="center"/>
              <w:rPr>
                <w:rFonts w:ascii="Times New Roman" w:hAnsi="Times New Roman" w:cs="Times New Roman"/>
                <w:b/>
                <w:bCs/>
                <w:sz w:val="24"/>
                <w:szCs w:val="24"/>
              </w:rPr>
            </w:pPr>
            <w:r w:rsidRPr="005F030E">
              <w:rPr>
                <w:rFonts w:ascii="Times New Roman" w:hAnsi="Times New Roman" w:cs="Times New Roman"/>
                <w:b/>
                <w:bCs/>
                <w:sz w:val="24"/>
                <w:szCs w:val="24"/>
              </w:rPr>
              <w:t>VI. Sabiedrības līdzdalība un komunikācijas aktivitātes</w:t>
            </w:r>
          </w:p>
        </w:tc>
      </w:tr>
      <w:tr w:rsidR="00BF5365" w:rsidRPr="005F030E" w:rsidTr="00D41890">
        <w:trPr>
          <w:cantSplit/>
          <w:trHeight w:val="171"/>
          <w:tblCellSpacing w:w="20" w:type="dxa"/>
        </w:trPr>
        <w:tc>
          <w:tcPr>
            <w:tcW w:w="4956" w:type="pct"/>
            <w:gridSpan w:val="3"/>
          </w:tcPr>
          <w:p w:rsidR="00BF5365" w:rsidRPr="005F030E" w:rsidRDefault="00BF5365" w:rsidP="00D41890">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r w:rsidR="00646F4F" w:rsidRPr="00646F4F" w:rsidTr="00894C55">
        <w:tblPrEx>
          <w:jc w:val="center"/>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VII.</w:t>
            </w:r>
            <w:r w:rsidR="00816C11" w:rsidRPr="00646F4F">
              <w:rPr>
                <w:rFonts w:ascii="Times New Roman" w:eastAsia="Times New Roman" w:hAnsi="Times New Roman" w:cs="Times New Roman"/>
                <w:b/>
                <w:bCs/>
                <w:sz w:val="24"/>
                <w:szCs w:val="24"/>
                <w:lang w:eastAsia="lv-LV"/>
              </w:rPr>
              <w:t> </w:t>
            </w:r>
            <w:r w:rsidRPr="00646F4F">
              <w:rPr>
                <w:rFonts w:ascii="Times New Roman" w:eastAsia="Times New Roman" w:hAnsi="Times New Roman" w:cs="Times New Roman"/>
                <w:b/>
                <w:bCs/>
                <w:sz w:val="24"/>
                <w:szCs w:val="24"/>
                <w:lang w:eastAsia="lv-LV"/>
              </w:rPr>
              <w:t>Tiesību akta projekta izpildes nodrošināšana un tās ietekme uz institūcijām</w:t>
            </w:r>
          </w:p>
        </w:tc>
      </w:tr>
      <w:tr w:rsidR="00646F4F" w:rsidRPr="00646F4F" w:rsidTr="009541AC">
        <w:tblPrEx>
          <w:jc w:val="center"/>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36"/>
          <w:jc w:val="center"/>
        </w:trPr>
        <w:tc>
          <w:tcPr>
            <w:tcW w:w="228"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w:t>
            </w:r>
          </w:p>
        </w:tc>
        <w:tc>
          <w:tcPr>
            <w:tcW w:w="1876"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izpildē iesaistītās institūcijas</w:t>
            </w:r>
          </w:p>
        </w:tc>
        <w:tc>
          <w:tcPr>
            <w:tcW w:w="2825" w:type="pct"/>
            <w:tcBorders>
              <w:top w:val="outset" w:sz="6" w:space="0" w:color="414142"/>
              <w:left w:val="outset" w:sz="6" w:space="0" w:color="414142"/>
              <w:bottom w:val="outset" w:sz="6" w:space="0" w:color="414142"/>
              <w:right w:val="outset" w:sz="6" w:space="0" w:color="414142"/>
            </w:tcBorders>
            <w:hideMark/>
          </w:tcPr>
          <w:p w:rsidR="00894C55" w:rsidRPr="00646F4F" w:rsidRDefault="00A13C8A" w:rsidP="00475B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PMLP, LVRTC</w:t>
            </w:r>
            <w:r w:rsidR="00475B6D">
              <w:rPr>
                <w:rFonts w:ascii="Times New Roman" w:eastAsia="Times New Roman" w:hAnsi="Times New Roman" w:cs="Times New Roman"/>
                <w:sz w:val="24"/>
                <w:szCs w:val="24"/>
                <w:lang w:eastAsia="lv-LV"/>
              </w:rPr>
              <w:t>.</w:t>
            </w:r>
          </w:p>
        </w:tc>
      </w:tr>
      <w:tr w:rsidR="00646F4F" w:rsidRPr="00646F4F" w:rsidTr="009541AC">
        <w:tblPrEx>
          <w:jc w:val="center"/>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60"/>
          <w:jc w:val="center"/>
        </w:trPr>
        <w:tc>
          <w:tcPr>
            <w:tcW w:w="228"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w:t>
            </w:r>
          </w:p>
        </w:tc>
        <w:tc>
          <w:tcPr>
            <w:tcW w:w="1876" w:type="pct"/>
            <w:tcBorders>
              <w:top w:val="outset" w:sz="6" w:space="0" w:color="414142"/>
              <w:left w:val="outset" w:sz="6" w:space="0" w:color="414142"/>
              <w:bottom w:val="outset" w:sz="6" w:space="0" w:color="414142"/>
              <w:right w:val="outset" w:sz="6" w:space="0" w:color="414142"/>
            </w:tcBorders>
            <w:hideMark/>
          </w:tcPr>
          <w:p w:rsidR="005A23FF" w:rsidRPr="00646F4F" w:rsidRDefault="00894C55" w:rsidP="005A23FF">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izpildes ietekme uz pārvaldes funkcijām un institucionālo struktūru.</w:t>
            </w:r>
          </w:p>
          <w:p w:rsidR="00894C55" w:rsidRPr="00646F4F" w:rsidRDefault="00894C55" w:rsidP="005A23FF">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25" w:type="pct"/>
            <w:tcBorders>
              <w:top w:val="outset" w:sz="6" w:space="0" w:color="414142"/>
              <w:left w:val="outset" w:sz="6" w:space="0" w:color="414142"/>
              <w:bottom w:val="outset" w:sz="6" w:space="0" w:color="414142"/>
              <w:right w:val="outset" w:sz="6" w:space="0" w:color="414142"/>
            </w:tcBorders>
            <w:hideMark/>
          </w:tcPr>
          <w:p w:rsidR="00894C55" w:rsidRPr="00646F4F" w:rsidRDefault="009D5546" w:rsidP="00695C27">
            <w:pPr>
              <w:spacing w:after="0" w:line="240" w:lineRule="auto"/>
              <w:jc w:val="both"/>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izpilde neietekmēs pārvaldes funkcijas un in</w:t>
            </w:r>
            <w:r w:rsidR="008F284A" w:rsidRPr="00646F4F">
              <w:rPr>
                <w:rFonts w:ascii="Times New Roman" w:eastAsia="Times New Roman" w:hAnsi="Times New Roman" w:cs="Times New Roman"/>
                <w:sz w:val="24"/>
                <w:szCs w:val="24"/>
                <w:lang w:eastAsia="lv-LV"/>
              </w:rPr>
              <w:t>stitucionālo struktūru. S</w:t>
            </w:r>
            <w:r w:rsidRPr="00646F4F">
              <w:rPr>
                <w:rFonts w:ascii="Times New Roman" w:eastAsia="Times New Roman" w:hAnsi="Times New Roman" w:cs="Times New Roman"/>
                <w:sz w:val="24"/>
                <w:szCs w:val="24"/>
                <w:lang w:eastAsia="lv-LV"/>
              </w:rPr>
              <w:t>aistībā ar projekta izpildi nav nepieciešams veidot jaunas institūcijas, likvidēt vai reorganizēt esošās.</w:t>
            </w:r>
            <w:r w:rsidR="008F284A" w:rsidRPr="00646F4F">
              <w:rPr>
                <w:rFonts w:ascii="Times New Roman" w:eastAsia="Times New Roman" w:hAnsi="Times New Roman" w:cs="Times New Roman"/>
                <w:sz w:val="24"/>
                <w:szCs w:val="24"/>
                <w:lang w:eastAsia="lv-LV"/>
              </w:rPr>
              <w:t xml:space="preserve"> Projekts neietekmē institūcijai pieejamos cilvēkresursus.</w:t>
            </w:r>
          </w:p>
        </w:tc>
      </w:tr>
      <w:tr w:rsidR="00A14EC7" w:rsidRPr="00646F4F" w:rsidTr="009541AC">
        <w:tblPrEx>
          <w:jc w:val="center"/>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12"/>
          <w:jc w:val="center"/>
        </w:trPr>
        <w:tc>
          <w:tcPr>
            <w:tcW w:w="228"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3.</w:t>
            </w:r>
          </w:p>
        </w:tc>
        <w:tc>
          <w:tcPr>
            <w:tcW w:w="1876"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Cita informācija</w:t>
            </w:r>
          </w:p>
        </w:tc>
        <w:tc>
          <w:tcPr>
            <w:tcW w:w="2825" w:type="pct"/>
            <w:tcBorders>
              <w:top w:val="outset" w:sz="6" w:space="0" w:color="414142"/>
              <w:left w:val="outset" w:sz="6" w:space="0" w:color="414142"/>
              <w:bottom w:val="outset" w:sz="6" w:space="0" w:color="414142"/>
              <w:right w:val="outset" w:sz="6" w:space="0" w:color="414142"/>
            </w:tcBorders>
            <w:hideMark/>
          </w:tcPr>
          <w:p w:rsidR="00894C55" w:rsidRPr="00646F4F" w:rsidRDefault="00787DD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Nav.</w:t>
            </w:r>
          </w:p>
        </w:tc>
      </w:tr>
    </w:tbl>
    <w:p w:rsidR="00720585" w:rsidRPr="00646F4F" w:rsidRDefault="00720585" w:rsidP="00894C55">
      <w:pPr>
        <w:spacing w:after="0" w:line="240" w:lineRule="auto"/>
        <w:rPr>
          <w:rFonts w:ascii="Times New Roman" w:hAnsi="Times New Roman" w:cs="Times New Roman"/>
          <w:sz w:val="28"/>
          <w:szCs w:val="28"/>
        </w:rPr>
      </w:pPr>
    </w:p>
    <w:p w:rsidR="001B761E" w:rsidRPr="00646F4F" w:rsidRDefault="001B761E" w:rsidP="00894C55">
      <w:pPr>
        <w:spacing w:after="0" w:line="240" w:lineRule="auto"/>
        <w:rPr>
          <w:rFonts w:ascii="Times New Roman" w:hAnsi="Times New Roman" w:cs="Times New Roman"/>
          <w:sz w:val="28"/>
          <w:szCs w:val="28"/>
        </w:rPr>
      </w:pPr>
    </w:p>
    <w:p w:rsidR="00EE5D62" w:rsidRDefault="00EE5D62" w:rsidP="00EE5D62">
      <w:pPr>
        <w:rPr>
          <w:rFonts w:ascii="Times New Roman" w:hAnsi="Times New Roman" w:cs="Times New Roman"/>
          <w:sz w:val="24"/>
          <w:szCs w:val="24"/>
        </w:rPr>
      </w:pPr>
      <w:r>
        <w:rPr>
          <w:rFonts w:ascii="Times New Roman" w:hAnsi="Times New Roman" w:cs="Times New Roman"/>
          <w:sz w:val="24"/>
          <w:szCs w:val="24"/>
        </w:rPr>
        <w:t>Iekšlietu ministrs                                                                                    Rihards Kozlovskis</w:t>
      </w:r>
    </w:p>
    <w:p w:rsidR="00B939DE" w:rsidRDefault="00B939DE" w:rsidP="00EE5D62">
      <w:pPr>
        <w:rPr>
          <w:rFonts w:ascii="Times New Roman" w:hAnsi="Times New Roman" w:cs="Times New Roman"/>
          <w:sz w:val="24"/>
          <w:szCs w:val="24"/>
        </w:rPr>
      </w:pPr>
    </w:p>
    <w:p w:rsidR="00EE5D62" w:rsidRDefault="00EE5D62" w:rsidP="00EE5D62">
      <w:pPr>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sekretārs                                                                              Dimitrijs Trofimovs</w:t>
      </w:r>
    </w:p>
    <w:p w:rsidR="00EE5D62" w:rsidRDefault="00EE5D62"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1A5DD0" w:rsidRDefault="001A5DD0" w:rsidP="00EE5D62">
      <w:pPr>
        <w:spacing w:after="0" w:line="240" w:lineRule="auto"/>
        <w:rPr>
          <w:rFonts w:ascii="Times New Roman" w:hAnsi="Times New Roman" w:cs="Times New Roman"/>
          <w:sz w:val="24"/>
          <w:szCs w:val="24"/>
        </w:rPr>
      </w:pPr>
    </w:p>
    <w:p w:rsidR="001A5DD0" w:rsidRDefault="001A5DD0" w:rsidP="00EE5D62">
      <w:pPr>
        <w:spacing w:after="0" w:line="240" w:lineRule="auto"/>
        <w:rPr>
          <w:rFonts w:ascii="Times New Roman" w:hAnsi="Times New Roman" w:cs="Times New Roman"/>
          <w:sz w:val="24"/>
          <w:szCs w:val="24"/>
        </w:rPr>
      </w:pPr>
    </w:p>
    <w:p w:rsidR="001A5DD0" w:rsidRDefault="001A5DD0"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1A5DD0" w:rsidRDefault="001A5DD0" w:rsidP="00EE5D62">
      <w:pPr>
        <w:spacing w:after="0" w:line="240" w:lineRule="auto"/>
        <w:rPr>
          <w:rFonts w:ascii="Times New Roman" w:hAnsi="Times New Roman" w:cs="Times New Roman"/>
          <w:sz w:val="24"/>
          <w:szCs w:val="24"/>
        </w:rPr>
      </w:pPr>
    </w:p>
    <w:p w:rsidR="008464E5" w:rsidRPr="001A5DD0" w:rsidRDefault="008464E5" w:rsidP="001A5DD0">
      <w:pPr>
        <w:spacing w:after="0" w:line="240" w:lineRule="auto"/>
        <w:rPr>
          <w:rFonts w:ascii="Times New Roman" w:hAnsi="Times New Roman" w:cs="Times New Roman"/>
          <w:sz w:val="20"/>
          <w:szCs w:val="20"/>
        </w:rPr>
      </w:pPr>
      <w:r w:rsidRPr="001A5DD0">
        <w:rPr>
          <w:rFonts w:ascii="Times New Roman" w:hAnsi="Times New Roman" w:cs="Times New Roman"/>
          <w:sz w:val="20"/>
          <w:szCs w:val="20"/>
        </w:rPr>
        <w:fldChar w:fldCharType="begin"/>
      </w:r>
      <w:r w:rsidRPr="001A5DD0">
        <w:rPr>
          <w:rFonts w:ascii="Times New Roman" w:hAnsi="Times New Roman" w:cs="Times New Roman"/>
          <w:sz w:val="20"/>
          <w:szCs w:val="20"/>
        </w:rPr>
        <w:instrText xml:space="preserve"> TIME \@ "dd.MM.yyyy H:mm" </w:instrText>
      </w:r>
      <w:r w:rsidRPr="001A5DD0">
        <w:rPr>
          <w:rFonts w:ascii="Times New Roman" w:hAnsi="Times New Roman" w:cs="Times New Roman"/>
          <w:sz w:val="20"/>
          <w:szCs w:val="20"/>
        </w:rPr>
        <w:fldChar w:fldCharType="separate"/>
      </w:r>
      <w:r w:rsidR="004708B5">
        <w:rPr>
          <w:rFonts w:ascii="Times New Roman" w:hAnsi="Times New Roman" w:cs="Times New Roman"/>
          <w:noProof/>
          <w:sz w:val="20"/>
          <w:szCs w:val="20"/>
        </w:rPr>
        <w:t>30.07.2018 9:09</w:t>
      </w:r>
      <w:r w:rsidRPr="001A5DD0">
        <w:rPr>
          <w:rFonts w:ascii="Times New Roman" w:hAnsi="Times New Roman" w:cs="Times New Roman"/>
          <w:sz w:val="20"/>
          <w:szCs w:val="20"/>
        </w:rPr>
        <w:fldChar w:fldCharType="end"/>
      </w:r>
    </w:p>
    <w:p w:rsidR="001A5DD0" w:rsidRPr="001A5DD0" w:rsidRDefault="00333B99" w:rsidP="001A5D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4825</w:t>
      </w:r>
    </w:p>
    <w:p w:rsidR="00C97685" w:rsidRPr="001A5DD0" w:rsidRDefault="001A5DD0" w:rsidP="001A5D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A.Strode</w:t>
      </w:r>
      <w:r w:rsidR="00BF5365" w:rsidRPr="001A5DD0">
        <w:rPr>
          <w:rFonts w:ascii="Times New Roman" w:hAnsi="Times New Roman" w:cs="Times New Roman"/>
          <w:sz w:val="20"/>
          <w:szCs w:val="20"/>
        </w:rPr>
        <w:t xml:space="preserve"> 67219602</w:t>
      </w:r>
    </w:p>
    <w:p w:rsidR="00EE5D62" w:rsidRPr="001A5DD0" w:rsidRDefault="00D15FCD" w:rsidP="001A5DD0">
      <w:pPr>
        <w:spacing w:after="0" w:line="240" w:lineRule="auto"/>
        <w:rPr>
          <w:rFonts w:ascii="Times New Roman" w:hAnsi="Times New Roman" w:cs="Times New Roman"/>
          <w:sz w:val="20"/>
          <w:szCs w:val="20"/>
        </w:rPr>
      </w:pPr>
      <w:hyperlink r:id="rId11" w:history="1">
        <w:r w:rsidR="00BF5365" w:rsidRPr="001A5DD0">
          <w:rPr>
            <w:rStyle w:val="Hyperlink"/>
            <w:rFonts w:ascii="Times New Roman" w:hAnsi="Times New Roman" w:cs="Times New Roman"/>
            <w:color w:val="auto"/>
            <w:sz w:val="20"/>
            <w:szCs w:val="20"/>
            <w:u w:val="none"/>
          </w:rPr>
          <w:t>alda.strode@iem.gov.lv</w:t>
        </w:r>
      </w:hyperlink>
      <w:r w:rsidR="00BF5365" w:rsidRPr="001A5DD0">
        <w:rPr>
          <w:rFonts w:ascii="Times New Roman" w:hAnsi="Times New Roman" w:cs="Times New Roman"/>
          <w:sz w:val="20"/>
          <w:szCs w:val="20"/>
        </w:rPr>
        <w:t xml:space="preserve"> </w:t>
      </w:r>
    </w:p>
    <w:p w:rsidR="008723A9" w:rsidRPr="001A5DD0" w:rsidRDefault="008723A9" w:rsidP="008464E5">
      <w:pPr>
        <w:spacing w:after="0" w:line="240" w:lineRule="auto"/>
        <w:rPr>
          <w:rFonts w:ascii="Times New Roman" w:hAnsi="Times New Roman" w:cs="Times New Roman"/>
          <w:sz w:val="20"/>
          <w:szCs w:val="20"/>
        </w:rPr>
      </w:pPr>
      <w:r w:rsidRPr="001A5DD0">
        <w:rPr>
          <w:rFonts w:ascii="Times New Roman" w:hAnsi="Times New Roman" w:cs="Times New Roman"/>
          <w:sz w:val="20"/>
          <w:szCs w:val="20"/>
        </w:rPr>
        <w:t>I.Potjomkina 67219606</w:t>
      </w:r>
    </w:p>
    <w:p w:rsidR="008723A9" w:rsidRPr="001A5DD0" w:rsidRDefault="008723A9" w:rsidP="008464E5">
      <w:pPr>
        <w:spacing w:after="0" w:line="240" w:lineRule="auto"/>
        <w:rPr>
          <w:rFonts w:ascii="Times New Roman" w:hAnsi="Times New Roman" w:cs="Times New Roman"/>
          <w:sz w:val="20"/>
          <w:szCs w:val="20"/>
        </w:rPr>
      </w:pPr>
      <w:r w:rsidRPr="001A5DD0">
        <w:rPr>
          <w:rFonts w:ascii="Times New Roman" w:hAnsi="Times New Roman" w:cs="Times New Roman"/>
          <w:sz w:val="20"/>
          <w:szCs w:val="20"/>
        </w:rPr>
        <w:t>ieva.potjomkina@iem.gov.lv</w:t>
      </w:r>
    </w:p>
    <w:sectPr w:rsidR="008723A9" w:rsidRPr="001A5DD0"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CD" w:rsidRDefault="00D15FCD" w:rsidP="00894C55">
      <w:pPr>
        <w:spacing w:after="0" w:line="240" w:lineRule="auto"/>
      </w:pPr>
      <w:r>
        <w:separator/>
      </w:r>
    </w:p>
  </w:endnote>
  <w:endnote w:type="continuationSeparator" w:id="0">
    <w:p w:rsidR="00D15FCD" w:rsidRDefault="00D15F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E4" w:rsidRDefault="00E23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FE" w:rsidRDefault="00C553FE" w:rsidP="007504C1">
    <w:pPr>
      <w:pStyle w:val="Footer"/>
      <w:jc w:val="both"/>
      <w:rPr>
        <w:rFonts w:ascii="Times New Roman" w:hAnsi="Times New Roman" w:cs="Times New Roman"/>
        <w:sz w:val="20"/>
        <w:szCs w:val="20"/>
      </w:rPr>
    </w:pPr>
  </w:p>
  <w:p w:rsidR="00C553FE" w:rsidRDefault="00C553FE" w:rsidP="00777B49">
    <w:pPr>
      <w:pStyle w:val="Header"/>
    </w:pPr>
  </w:p>
  <w:p w:rsidR="00C553FE" w:rsidRDefault="00C553FE" w:rsidP="00777B49"/>
  <w:p w:rsidR="00C553FE" w:rsidRPr="009F275E" w:rsidRDefault="00E237E4" w:rsidP="005E2B07">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708B5">
      <w:rPr>
        <w:rFonts w:ascii="Times New Roman" w:hAnsi="Times New Roman" w:cs="Times New Roman"/>
        <w:noProof/>
        <w:sz w:val="20"/>
        <w:szCs w:val="20"/>
      </w:rPr>
      <w:t>IEMAnot_270718_groz347</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FE" w:rsidRPr="009A2654" w:rsidRDefault="00C553FE" w:rsidP="007504C1">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708B5">
      <w:rPr>
        <w:rFonts w:ascii="Times New Roman" w:hAnsi="Times New Roman" w:cs="Times New Roman"/>
        <w:noProof/>
        <w:sz w:val="20"/>
        <w:szCs w:val="20"/>
      </w:rPr>
      <w:t>IEMAnot_270718_groz347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CD" w:rsidRDefault="00D15FCD" w:rsidP="00894C55">
      <w:pPr>
        <w:spacing w:after="0" w:line="240" w:lineRule="auto"/>
      </w:pPr>
      <w:r>
        <w:separator/>
      </w:r>
    </w:p>
  </w:footnote>
  <w:footnote w:type="continuationSeparator" w:id="0">
    <w:p w:rsidR="00D15FCD" w:rsidRDefault="00D15FCD" w:rsidP="00894C55">
      <w:pPr>
        <w:spacing w:after="0" w:line="240" w:lineRule="auto"/>
      </w:pPr>
      <w:r>
        <w:continuationSeparator/>
      </w:r>
    </w:p>
  </w:footnote>
  <w:footnote w:id="1">
    <w:p w:rsidR="00C553FE" w:rsidRPr="00853F4C" w:rsidRDefault="00C553FE" w:rsidP="00B42632">
      <w:pPr>
        <w:pStyle w:val="FootnoteText"/>
        <w:rPr>
          <w:rFonts w:ascii="Times New Roman" w:hAnsi="Times New Roman"/>
        </w:rPr>
      </w:pPr>
      <w:r w:rsidRPr="00853F4C">
        <w:rPr>
          <w:rStyle w:val="FootnoteReference"/>
          <w:rFonts w:ascii="Times New Roman" w:hAnsi="Times New Roman"/>
        </w:rPr>
        <w:footnoteRef/>
      </w:r>
      <w:r w:rsidRPr="00853F4C">
        <w:rPr>
          <w:rFonts w:ascii="Times New Roman" w:hAnsi="Times New Roman"/>
        </w:rPr>
        <w:t xml:space="preserve"> </w:t>
      </w:r>
      <w:hyperlink r:id="rId1" w:history="1">
        <w:r w:rsidRPr="00695689">
          <w:rPr>
            <w:rStyle w:val="Hyperlink"/>
            <w:rFonts w:ascii="Times New Roman" w:hAnsi="Times New Roman"/>
          </w:rPr>
          <w:t>http://www.csb.gov.lv/print/inflation_calculator/print/8270/2016/11/2018/4</w:t>
        </w:r>
      </w:hyperlink>
    </w:p>
    <w:p w:rsidR="00C553FE" w:rsidRPr="00853F4C" w:rsidRDefault="00C553FE" w:rsidP="00B42632">
      <w:pPr>
        <w:pStyle w:val="FootnoteText"/>
      </w:pPr>
    </w:p>
  </w:footnote>
  <w:footnote w:id="2">
    <w:p w:rsidR="00C553FE" w:rsidRPr="005A25A2" w:rsidRDefault="00C553FE" w:rsidP="007E11D6">
      <w:pPr>
        <w:pStyle w:val="FootnoteText"/>
        <w:jc w:val="both"/>
        <w:rPr>
          <w:rFonts w:ascii="Times New Roman" w:hAnsi="Times New Roman"/>
        </w:rPr>
      </w:pPr>
      <w:r w:rsidRPr="005A25A2">
        <w:rPr>
          <w:rStyle w:val="FootnoteReference"/>
          <w:rFonts w:ascii="Times New Roman" w:hAnsi="Times New Roman"/>
        </w:rPr>
        <w:footnoteRef/>
      </w:r>
      <w:r w:rsidRPr="005A25A2">
        <w:rPr>
          <w:rFonts w:ascii="Times New Roman" w:hAnsi="Times New Roman"/>
        </w:rPr>
        <w:t xml:space="preserve"> Ieviesta, lai aizstātu iepriekšējo novecojušo sistēmu, kā arī lai nodrošinātu atbilstību Eiropas Parlamenta un Padomes 2014. gada 23. jūlija regulai (ES) Nr. 910/2014 par elektronisko identifikāciju un uzticamības pakalpojumiem elektronisko darījumu veikšanai iekšējā tirgū un ar ko atceļ Direktīvu 1999/93/EK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E4" w:rsidRDefault="00E23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0"/>
        <w:szCs w:val="20"/>
      </w:rPr>
    </w:sdtEndPr>
    <w:sdtContent>
      <w:p w:rsidR="00C553FE" w:rsidRPr="00695C27" w:rsidRDefault="00C553FE">
        <w:pPr>
          <w:pStyle w:val="Header"/>
          <w:jc w:val="center"/>
          <w:rPr>
            <w:rFonts w:ascii="Times New Roman" w:hAnsi="Times New Roman" w:cs="Times New Roman"/>
            <w:sz w:val="20"/>
            <w:szCs w:val="20"/>
          </w:rPr>
        </w:pPr>
        <w:r w:rsidRPr="00695C27">
          <w:rPr>
            <w:rFonts w:ascii="Times New Roman" w:hAnsi="Times New Roman" w:cs="Times New Roman"/>
            <w:sz w:val="20"/>
            <w:szCs w:val="20"/>
          </w:rPr>
          <w:fldChar w:fldCharType="begin"/>
        </w:r>
        <w:r w:rsidRPr="00695C27">
          <w:rPr>
            <w:rFonts w:ascii="Times New Roman" w:hAnsi="Times New Roman" w:cs="Times New Roman"/>
            <w:sz w:val="20"/>
            <w:szCs w:val="20"/>
          </w:rPr>
          <w:instrText xml:space="preserve"> PAGE   \* MERGEFORMAT </w:instrText>
        </w:r>
        <w:r w:rsidRPr="00695C27">
          <w:rPr>
            <w:rFonts w:ascii="Times New Roman" w:hAnsi="Times New Roman" w:cs="Times New Roman"/>
            <w:sz w:val="20"/>
            <w:szCs w:val="20"/>
          </w:rPr>
          <w:fldChar w:fldCharType="separate"/>
        </w:r>
        <w:r w:rsidR="000C54AD">
          <w:rPr>
            <w:rFonts w:ascii="Times New Roman" w:hAnsi="Times New Roman" w:cs="Times New Roman"/>
            <w:noProof/>
            <w:sz w:val="20"/>
            <w:szCs w:val="20"/>
          </w:rPr>
          <w:t>16</w:t>
        </w:r>
        <w:r w:rsidRPr="00695C27">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E4" w:rsidRDefault="00E23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369"/>
    <w:multiLevelType w:val="hybridMultilevel"/>
    <w:tmpl w:val="2FD2FD38"/>
    <w:lvl w:ilvl="0" w:tplc="27F4365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3371129"/>
    <w:multiLevelType w:val="hybridMultilevel"/>
    <w:tmpl w:val="1F929D94"/>
    <w:lvl w:ilvl="0" w:tplc="5E4CF65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25990"/>
    <w:multiLevelType w:val="hybridMultilevel"/>
    <w:tmpl w:val="4F060ED4"/>
    <w:lvl w:ilvl="0" w:tplc="BE68562C">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BB441D"/>
    <w:multiLevelType w:val="hybridMultilevel"/>
    <w:tmpl w:val="3E3ACBDE"/>
    <w:lvl w:ilvl="0" w:tplc="A7DC3C6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78820E9"/>
    <w:multiLevelType w:val="hybridMultilevel"/>
    <w:tmpl w:val="FC642F7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6C35AE"/>
    <w:multiLevelType w:val="hybridMultilevel"/>
    <w:tmpl w:val="635C4D0A"/>
    <w:lvl w:ilvl="0" w:tplc="5D669C3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3515D"/>
    <w:multiLevelType w:val="hybridMultilevel"/>
    <w:tmpl w:val="FBFA64C2"/>
    <w:lvl w:ilvl="0" w:tplc="47CCE0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4AA7"/>
    <w:multiLevelType w:val="hybridMultilevel"/>
    <w:tmpl w:val="99EEBD1E"/>
    <w:lvl w:ilvl="0" w:tplc="1790738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116BF5"/>
    <w:multiLevelType w:val="hybridMultilevel"/>
    <w:tmpl w:val="339C67F4"/>
    <w:lvl w:ilvl="0" w:tplc="D7268DD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1">
    <w:nsid w:val="17DC1491"/>
    <w:multiLevelType w:val="multilevel"/>
    <w:tmpl w:val="1F00A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0" w15:restartNumberingAfterBreak="0">
    <w:nsid w:val="22C76BD2"/>
    <w:multiLevelType w:val="hybridMultilevel"/>
    <w:tmpl w:val="AD807570"/>
    <w:lvl w:ilvl="0" w:tplc="93A245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01B78"/>
    <w:multiLevelType w:val="hybridMultilevel"/>
    <w:tmpl w:val="5B02DE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D49610F"/>
    <w:multiLevelType w:val="hybridMultilevel"/>
    <w:tmpl w:val="944250C0"/>
    <w:lvl w:ilvl="0" w:tplc="645A4C0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14C1E"/>
    <w:multiLevelType w:val="hybridMultilevel"/>
    <w:tmpl w:val="9C12DB08"/>
    <w:lvl w:ilvl="0" w:tplc="9F227FD6">
      <w:numFmt w:val="bullet"/>
      <w:lvlText w:val="-"/>
      <w:lvlJc w:val="left"/>
      <w:pPr>
        <w:ind w:left="621" w:hanging="360"/>
      </w:pPr>
      <w:rPr>
        <w:rFonts w:ascii="Times New Roman" w:eastAsia="Times New Roman" w:hAnsi="Times New Roman" w:cs="Times New Roman" w:hint="default"/>
      </w:rPr>
    </w:lvl>
    <w:lvl w:ilvl="1" w:tplc="04260003" w:tentative="1">
      <w:start w:val="1"/>
      <w:numFmt w:val="bullet"/>
      <w:lvlText w:val="o"/>
      <w:lvlJc w:val="left"/>
      <w:pPr>
        <w:ind w:left="1341" w:hanging="360"/>
      </w:pPr>
      <w:rPr>
        <w:rFonts w:ascii="Courier New" w:hAnsi="Courier New" w:cs="Courier New" w:hint="default"/>
      </w:rPr>
    </w:lvl>
    <w:lvl w:ilvl="2" w:tplc="04260005" w:tentative="1">
      <w:start w:val="1"/>
      <w:numFmt w:val="bullet"/>
      <w:lvlText w:val=""/>
      <w:lvlJc w:val="left"/>
      <w:pPr>
        <w:ind w:left="2061" w:hanging="360"/>
      </w:pPr>
      <w:rPr>
        <w:rFonts w:ascii="Wingdings" w:hAnsi="Wingdings" w:hint="default"/>
      </w:rPr>
    </w:lvl>
    <w:lvl w:ilvl="3" w:tplc="04260001" w:tentative="1">
      <w:start w:val="1"/>
      <w:numFmt w:val="bullet"/>
      <w:lvlText w:val=""/>
      <w:lvlJc w:val="left"/>
      <w:pPr>
        <w:ind w:left="2781" w:hanging="360"/>
      </w:pPr>
      <w:rPr>
        <w:rFonts w:ascii="Symbol" w:hAnsi="Symbol" w:hint="default"/>
      </w:rPr>
    </w:lvl>
    <w:lvl w:ilvl="4" w:tplc="04260003" w:tentative="1">
      <w:start w:val="1"/>
      <w:numFmt w:val="bullet"/>
      <w:lvlText w:val="o"/>
      <w:lvlJc w:val="left"/>
      <w:pPr>
        <w:ind w:left="3501" w:hanging="360"/>
      </w:pPr>
      <w:rPr>
        <w:rFonts w:ascii="Courier New" w:hAnsi="Courier New" w:cs="Courier New" w:hint="default"/>
      </w:rPr>
    </w:lvl>
    <w:lvl w:ilvl="5" w:tplc="04260005" w:tentative="1">
      <w:start w:val="1"/>
      <w:numFmt w:val="bullet"/>
      <w:lvlText w:val=""/>
      <w:lvlJc w:val="left"/>
      <w:pPr>
        <w:ind w:left="4221" w:hanging="360"/>
      </w:pPr>
      <w:rPr>
        <w:rFonts w:ascii="Wingdings" w:hAnsi="Wingdings" w:hint="default"/>
      </w:rPr>
    </w:lvl>
    <w:lvl w:ilvl="6" w:tplc="04260001" w:tentative="1">
      <w:start w:val="1"/>
      <w:numFmt w:val="bullet"/>
      <w:lvlText w:val=""/>
      <w:lvlJc w:val="left"/>
      <w:pPr>
        <w:ind w:left="4941" w:hanging="360"/>
      </w:pPr>
      <w:rPr>
        <w:rFonts w:ascii="Symbol" w:hAnsi="Symbol" w:hint="default"/>
      </w:rPr>
    </w:lvl>
    <w:lvl w:ilvl="7" w:tplc="04260003" w:tentative="1">
      <w:start w:val="1"/>
      <w:numFmt w:val="bullet"/>
      <w:lvlText w:val="o"/>
      <w:lvlJc w:val="left"/>
      <w:pPr>
        <w:ind w:left="5661" w:hanging="360"/>
      </w:pPr>
      <w:rPr>
        <w:rFonts w:ascii="Courier New" w:hAnsi="Courier New" w:cs="Courier New" w:hint="default"/>
      </w:rPr>
    </w:lvl>
    <w:lvl w:ilvl="8" w:tplc="04260005" w:tentative="1">
      <w:start w:val="1"/>
      <w:numFmt w:val="bullet"/>
      <w:lvlText w:val=""/>
      <w:lvlJc w:val="left"/>
      <w:pPr>
        <w:ind w:left="6381" w:hanging="360"/>
      </w:pPr>
      <w:rPr>
        <w:rFonts w:ascii="Wingdings" w:hAnsi="Wingdings" w:hint="default"/>
      </w:rPr>
    </w:lvl>
  </w:abstractNum>
  <w:abstractNum w:abstractNumId="14" w15:restartNumberingAfterBreak="0">
    <w:nsid w:val="463F2B42"/>
    <w:multiLevelType w:val="hybridMultilevel"/>
    <w:tmpl w:val="76A867B2"/>
    <w:lvl w:ilvl="0" w:tplc="04260017">
      <w:start w:val="1"/>
      <w:numFmt w:val="lowerLetter"/>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5" w15:restartNumberingAfterBreak="0">
    <w:nsid w:val="4C60422D"/>
    <w:multiLevelType w:val="hybridMultilevel"/>
    <w:tmpl w:val="FC642F7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204B76"/>
    <w:multiLevelType w:val="hybridMultilevel"/>
    <w:tmpl w:val="32122354"/>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02D7BD2"/>
    <w:multiLevelType w:val="hybridMultilevel"/>
    <w:tmpl w:val="5FA24166"/>
    <w:lvl w:ilvl="0" w:tplc="5E4CF65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22822"/>
    <w:multiLevelType w:val="hybridMultilevel"/>
    <w:tmpl w:val="386E2662"/>
    <w:lvl w:ilvl="0" w:tplc="75F48FA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2"/>
  </w:num>
  <w:num w:numId="4">
    <w:abstractNumId w:val="5"/>
  </w:num>
  <w:num w:numId="5">
    <w:abstractNumId w:val="10"/>
  </w:num>
  <w:num w:numId="6">
    <w:abstractNumId w:val="17"/>
  </w:num>
  <w:num w:numId="7">
    <w:abstractNumId w:val="1"/>
  </w:num>
  <w:num w:numId="8">
    <w:abstractNumId w:val="13"/>
  </w:num>
  <w:num w:numId="9">
    <w:abstractNumId w:val="8"/>
  </w:num>
  <w:num w:numId="10">
    <w:abstractNumId w:val="9"/>
  </w:num>
  <w:num w:numId="11">
    <w:abstractNumId w:val="2"/>
  </w:num>
  <w:num w:numId="12">
    <w:abstractNumId w:val="4"/>
  </w:num>
  <w:num w:numId="13">
    <w:abstractNumId w:val="15"/>
  </w:num>
  <w:num w:numId="14">
    <w:abstractNumId w:val="14"/>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194"/>
    <w:rsid w:val="0000177C"/>
    <w:rsid w:val="0000555D"/>
    <w:rsid w:val="00014148"/>
    <w:rsid w:val="0001737C"/>
    <w:rsid w:val="0002412C"/>
    <w:rsid w:val="00027886"/>
    <w:rsid w:val="00037B4E"/>
    <w:rsid w:val="00042C03"/>
    <w:rsid w:val="00045C59"/>
    <w:rsid w:val="00051423"/>
    <w:rsid w:val="00061732"/>
    <w:rsid w:val="00063460"/>
    <w:rsid w:val="0006510D"/>
    <w:rsid w:val="00070885"/>
    <w:rsid w:val="00081EDE"/>
    <w:rsid w:val="000831E7"/>
    <w:rsid w:val="00092A71"/>
    <w:rsid w:val="00096422"/>
    <w:rsid w:val="00096AE9"/>
    <w:rsid w:val="000A1C70"/>
    <w:rsid w:val="000A684D"/>
    <w:rsid w:val="000B426B"/>
    <w:rsid w:val="000B6E49"/>
    <w:rsid w:val="000C54AD"/>
    <w:rsid w:val="000C738D"/>
    <w:rsid w:val="000D1297"/>
    <w:rsid w:val="000D45AA"/>
    <w:rsid w:val="000D5174"/>
    <w:rsid w:val="000E0920"/>
    <w:rsid w:val="000E7096"/>
    <w:rsid w:val="000E7161"/>
    <w:rsid w:val="000F078C"/>
    <w:rsid w:val="000F2699"/>
    <w:rsid w:val="0011005E"/>
    <w:rsid w:val="00113CA5"/>
    <w:rsid w:val="00116AF2"/>
    <w:rsid w:val="00120A49"/>
    <w:rsid w:val="001250F5"/>
    <w:rsid w:val="001275BE"/>
    <w:rsid w:val="00130ADC"/>
    <w:rsid w:val="00135C1A"/>
    <w:rsid w:val="00137317"/>
    <w:rsid w:val="0014271C"/>
    <w:rsid w:val="0014671E"/>
    <w:rsid w:val="00160B7F"/>
    <w:rsid w:val="00165AD3"/>
    <w:rsid w:val="00171E22"/>
    <w:rsid w:val="001724C4"/>
    <w:rsid w:val="00172B8D"/>
    <w:rsid w:val="00177221"/>
    <w:rsid w:val="00181420"/>
    <w:rsid w:val="00184218"/>
    <w:rsid w:val="00184C34"/>
    <w:rsid w:val="00187D59"/>
    <w:rsid w:val="00190430"/>
    <w:rsid w:val="001918F3"/>
    <w:rsid w:val="001A14CF"/>
    <w:rsid w:val="001A5DD0"/>
    <w:rsid w:val="001B107B"/>
    <w:rsid w:val="001B1767"/>
    <w:rsid w:val="001B761E"/>
    <w:rsid w:val="001C0623"/>
    <w:rsid w:val="001C671E"/>
    <w:rsid w:val="001E1D83"/>
    <w:rsid w:val="001F14A3"/>
    <w:rsid w:val="00202B43"/>
    <w:rsid w:val="00215061"/>
    <w:rsid w:val="0021684D"/>
    <w:rsid w:val="00217BEB"/>
    <w:rsid w:val="0022105B"/>
    <w:rsid w:val="00224ABC"/>
    <w:rsid w:val="0022639D"/>
    <w:rsid w:val="00227E78"/>
    <w:rsid w:val="00240AD4"/>
    <w:rsid w:val="00243426"/>
    <w:rsid w:val="00243DCB"/>
    <w:rsid w:val="00245F87"/>
    <w:rsid w:val="002510FB"/>
    <w:rsid w:val="00252103"/>
    <w:rsid w:val="002523DE"/>
    <w:rsid w:val="00252689"/>
    <w:rsid w:val="00257BCE"/>
    <w:rsid w:val="00257C66"/>
    <w:rsid w:val="002668EB"/>
    <w:rsid w:val="00276F0C"/>
    <w:rsid w:val="0028006A"/>
    <w:rsid w:val="00281BF6"/>
    <w:rsid w:val="00285550"/>
    <w:rsid w:val="002863B4"/>
    <w:rsid w:val="002A605F"/>
    <w:rsid w:val="002A6D66"/>
    <w:rsid w:val="002B2B8C"/>
    <w:rsid w:val="002C0C29"/>
    <w:rsid w:val="002C28A5"/>
    <w:rsid w:val="002D533E"/>
    <w:rsid w:val="002D54CB"/>
    <w:rsid w:val="002E1A42"/>
    <w:rsid w:val="002F07D6"/>
    <w:rsid w:val="002F3467"/>
    <w:rsid w:val="003040A5"/>
    <w:rsid w:val="00307EDF"/>
    <w:rsid w:val="00314C8A"/>
    <w:rsid w:val="00320D4C"/>
    <w:rsid w:val="0032437D"/>
    <w:rsid w:val="0032715A"/>
    <w:rsid w:val="0033392F"/>
    <w:rsid w:val="00333B99"/>
    <w:rsid w:val="003431AB"/>
    <w:rsid w:val="00351428"/>
    <w:rsid w:val="00362744"/>
    <w:rsid w:val="00366C6E"/>
    <w:rsid w:val="003752FA"/>
    <w:rsid w:val="00376014"/>
    <w:rsid w:val="003760AB"/>
    <w:rsid w:val="003769DE"/>
    <w:rsid w:val="003A4066"/>
    <w:rsid w:val="003A66AC"/>
    <w:rsid w:val="003B0BF9"/>
    <w:rsid w:val="003B0CBD"/>
    <w:rsid w:val="003B3587"/>
    <w:rsid w:val="003B551D"/>
    <w:rsid w:val="003C1892"/>
    <w:rsid w:val="003C742B"/>
    <w:rsid w:val="003D156D"/>
    <w:rsid w:val="003E0791"/>
    <w:rsid w:val="003E0BEE"/>
    <w:rsid w:val="003E6682"/>
    <w:rsid w:val="003F02B9"/>
    <w:rsid w:val="003F28AC"/>
    <w:rsid w:val="003F395F"/>
    <w:rsid w:val="004029DE"/>
    <w:rsid w:val="00403BBA"/>
    <w:rsid w:val="00406A0D"/>
    <w:rsid w:val="0040776F"/>
    <w:rsid w:val="00412F04"/>
    <w:rsid w:val="00421D2D"/>
    <w:rsid w:val="004356AF"/>
    <w:rsid w:val="0043750E"/>
    <w:rsid w:val="00442760"/>
    <w:rsid w:val="004454FE"/>
    <w:rsid w:val="00457AFB"/>
    <w:rsid w:val="00463C51"/>
    <w:rsid w:val="004708B5"/>
    <w:rsid w:val="00471F27"/>
    <w:rsid w:val="004733B6"/>
    <w:rsid w:val="00475B6D"/>
    <w:rsid w:val="00477D40"/>
    <w:rsid w:val="0048022F"/>
    <w:rsid w:val="0048247A"/>
    <w:rsid w:val="00482F09"/>
    <w:rsid w:val="004A66FB"/>
    <w:rsid w:val="004A7AEA"/>
    <w:rsid w:val="004B023F"/>
    <w:rsid w:val="004B128F"/>
    <w:rsid w:val="004D5F8A"/>
    <w:rsid w:val="004E59A9"/>
    <w:rsid w:val="004F0BF2"/>
    <w:rsid w:val="004F0C8C"/>
    <w:rsid w:val="004F3E49"/>
    <w:rsid w:val="004F5650"/>
    <w:rsid w:val="004F7442"/>
    <w:rsid w:val="0050178F"/>
    <w:rsid w:val="00501E21"/>
    <w:rsid w:val="00505BCF"/>
    <w:rsid w:val="00506707"/>
    <w:rsid w:val="00512FB8"/>
    <w:rsid w:val="00521EFC"/>
    <w:rsid w:val="005303B9"/>
    <w:rsid w:val="005327E3"/>
    <w:rsid w:val="005344AA"/>
    <w:rsid w:val="0053538B"/>
    <w:rsid w:val="005378CB"/>
    <w:rsid w:val="0054674F"/>
    <w:rsid w:val="005711E7"/>
    <w:rsid w:val="00575350"/>
    <w:rsid w:val="0058317E"/>
    <w:rsid w:val="00586CFA"/>
    <w:rsid w:val="00594122"/>
    <w:rsid w:val="005962DC"/>
    <w:rsid w:val="005A23FF"/>
    <w:rsid w:val="005B3884"/>
    <w:rsid w:val="005C3BDE"/>
    <w:rsid w:val="005C547D"/>
    <w:rsid w:val="005C624A"/>
    <w:rsid w:val="005D11B0"/>
    <w:rsid w:val="005D2AEB"/>
    <w:rsid w:val="005D4D47"/>
    <w:rsid w:val="005E2B07"/>
    <w:rsid w:val="005E53CE"/>
    <w:rsid w:val="005E5F90"/>
    <w:rsid w:val="005F3BEE"/>
    <w:rsid w:val="005F484D"/>
    <w:rsid w:val="006107C8"/>
    <w:rsid w:val="006107CC"/>
    <w:rsid w:val="006220E0"/>
    <w:rsid w:val="00627DAE"/>
    <w:rsid w:val="006376A0"/>
    <w:rsid w:val="00646F4F"/>
    <w:rsid w:val="00657A10"/>
    <w:rsid w:val="006646DB"/>
    <w:rsid w:val="00695C27"/>
    <w:rsid w:val="006A0D5F"/>
    <w:rsid w:val="006A2408"/>
    <w:rsid w:val="006A3180"/>
    <w:rsid w:val="006B06AF"/>
    <w:rsid w:val="006B3294"/>
    <w:rsid w:val="006B6543"/>
    <w:rsid w:val="006C6A72"/>
    <w:rsid w:val="006E1081"/>
    <w:rsid w:val="00700891"/>
    <w:rsid w:val="007077A8"/>
    <w:rsid w:val="00713196"/>
    <w:rsid w:val="00715367"/>
    <w:rsid w:val="00720585"/>
    <w:rsid w:val="00726444"/>
    <w:rsid w:val="007318FC"/>
    <w:rsid w:val="00741378"/>
    <w:rsid w:val="0074237F"/>
    <w:rsid w:val="007504C1"/>
    <w:rsid w:val="00756DB5"/>
    <w:rsid w:val="00772675"/>
    <w:rsid w:val="00773AF6"/>
    <w:rsid w:val="00776E9A"/>
    <w:rsid w:val="00777B49"/>
    <w:rsid w:val="007807CD"/>
    <w:rsid w:val="0078394A"/>
    <w:rsid w:val="00787DD1"/>
    <w:rsid w:val="00793748"/>
    <w:rsid w:val="00795F71"/>
    <w:rsid w:val="007A279D"/>
    <w:rsid w:val="007A3B02"/>
    <w:rsid w:val="007A60D5"/>
    <w:rsid w:val="007C07B4"/>
    <w:rsid w:val="007C2A13"/>
    <w:rsid w:val="007C5B99"/>
    <w:rsid w:val="007C5DC7"/>
    <w:rsid w:val="007D5750"/>
    <w:rsid w:val="007D7E78"/>
    <w:rsid w:val="007E11D6"/>
    <w:rsid w:val="007E4818"/>
    <w:rsid w:val="007E73AB"/>
    <w:rsid w:val="007F18B9"/>
    <w:rsid w:val="007F3870"/>
    <w:rsid w:val="007F46D2"/>
    <w:rsid w:val="00800C55"/>
    <w:rsid w:val="00816C11"/>
    <w:rsid w:val="00832B54"/>
    <w:rsid w:val="0084097D"/>
    <w:rsid w:val="008464E5"/>
    <w:rsid w:val="008606B3"/>
    <w:rsid w:val="008641D6"/>
    <w:rsid w:val="008723A9"/>
    <w:rsid w:val="008732C8"/>
    <w:rsid w:val="008739F3"/>
    <w:rsid w:val="00886922"/>
    <w:rsid w:val="0089162A"/>
    <w:rsid w:val="00894150"/>
    <w:rsid w:val="00894C55"/>
    <w:rsid w:val="00896761"/>
    <w:rsid w:val="008A1987"/>
    <w:rsid w:val="008A2AD6"/>
    <w:rsid w:val="008A5E5F"/>
    <w:rsid w:val="008A6520"/>
    <w:rsid w:val="008B2554"/>
    <w:rsid w:val="008B5F75"/>
    <w:rsid w:val="008B66EB"/>
    <w:rsid w:val="008B674F"/>
    <w:rsid w:val="008C3E62"/>
    <w:rsid w:val="008C400D"/>
    <w:rsid w:val="008C60F1"/>
    <w:rsid w:val="008C72AF"/>
    <w:rsid w:val="008D01F8"/>
    <w:rsid w:val="008D14FF"/>
    <w:rsid w:val="008E14C7"/>
    <w:rsid w:val="008E345F"/>
    <w:rsid w:val="008F284A"/>
    <w:rsid w:val="0090470B"/>
    <w:rsid w:val="0092300F"/>
    <w:rsid w:val="00924039"/>
    <w:rsid w:val="009349FA"/>
    <w:rsid w:val="00944650"/>
    <w:rsid w:val="009513C1"/>
    <w:rsid w:val="00951F00"/>
    <w:rsid w:val="0095274F"/>
    <w:rsid w:val="009541AC"/>
    <w:rsid w:val="009606F9"/>
    <w:rsid w:val="0096266C"/>
    <w:rsid w:val="00965160"/>
    <w:rsid w:val="00981D73"/>
    <w:rsid w:val="00984B49"/>
    <w:rsid w:val="00993673"/>
    <w:rsid w:val="0099526F"/>
    <w:rsid w:val="009A0079"/>
    <w:rsid w:val="009A2654"/>
    <w:rsid w:val="009A4A54"/>
    <w:rsid w:val="009A6F5C"/>
    <w:rsid w:val="009A7506"/>
    <w:rsid w:val="009A7646"/>
    <w:rsid w:val="009A7ADB"/>
    <w:rsid w:val="009B3978"/>
    <w:rsid w:val="009B3C01"/>
    <w:rsid w:val="009C41A6"/>
    <w:rsid w:val="009D5546"/>
    <w:rsid w:val="009D7FEE"/>
    <w:rsid w:val="009E4699"/>
    <w:rsid w:val="009E620F"/>
    <w:rsid w:val="009F0D26"/>
    <w:rsid w:val="009F1160"/>
    <w:rsid w:val="009F1F69"/>
    <w:rsid w:val="009F275E"/>
    <w:rsid w:val="009F33F7"/>
    <w:rsid w:val="009F55C0"/>
    <w:rsid w:val="00A01672"/>
    <w:rsid w:val="00A060FD"/>
    <w:rsid w:val="00A13C8A"/>
    <w:rsid w:val="00A14336"/>
    <w:rsid w:val="00A1442E"/>
    <w:rsid w:val="00A14EC7"/>
    <w:rsid w:val="00A15EA8"/>
    <w:rsid w:val="00A2118D"/>
    <w:rsid w:val="00A30CCB"/>
    <w:rsid w:val="00A37B5E"/>
    <w:rsid w:val="00A418C9"/>
    <w:rsid w:val="00A460E6"/>
    <w:rsid w:val="00A46D83"/>
    <w:rsid w:val="00A4761F"/>
    <w:rsid w:val="00A5407D"/>
    <w:rsid w:val="00A5558A"/>
    <w:rsid w:val="00A6073E"/>
    <w:rsid w:val="00A63839"/>
    <w:rsid w:val="00A669C1"/>
    <w:rsid w:val="00A7634A"/>
    <w:rsid w:val="00A81B2E"/>
    <w:rsid w:val="00A930C4"/>
    <w:rsid w:val="00A934BE"/>
    <w:rsid w:val="00A94FE6"/>
    <w:rsid w:val="00AA50A3"/>
    <w:rsid w:val="00AA52F4"/>
    <w:rsid w:val="00AA5340"/>
    <w:rsid w:val="00AB5ED0"/>
    <w:rsid w:val="00AB677E"/>
    <w:rsid w:val="00AC1999"/>
    <w:rsid w:val="00AC32DE"/>
    <w:rsid w:val="00AC512D"/>
    <w:rsid w:val="00AC78D1"/>
    <w:rsid w:val="00AD2122"/>
    <w:rsid w:val="00AD3418"/>
    <w:rsid w:val="00AD416B"/>
    <w:rsid w:val="00AD5438"/>
    <w:rsid w:val="00AE2231"/>
    <w:rsid w:val="00AE388E"/>
    <w:rsid w:val="00AE3A7D"/>
    <w:rsid w:val="00AE508D"/>
    <w:rsid w:val="00AE5567"/>
    <w:rsid w:val="00AE6BD4"/>
    <w:rsid w:val="00AF0F4C"/>
    <w:rsid w:val="00AF27D0"/>
    <w:rsid w:val="00B13B52"/>
    <w:rsid w:val="00B2165C"/>
    <w:rsid w:val="00B2538C"/>
    <w:rsid w:val="00B35FFE"/>
    <w:rsid w:val="00B37C87"/>
    <w:rsid w:val="00B42632"/>
    <w:rsid w:val="00B45941"/>
    <w:rsid w:val="00B45DA7"/>
    <w:rsid w:val="00B6180C"/>
    <w:rsid w:val="00B62E9C"/>
    <w:rsid w:val="00B63FF2"/>
    <w:rsid w:val="00B73088"/>
    <w:rsid w:val="00B8152F"/>
    <w:rsid w:val="00B82E18"/>
    <w:rsid w:val="00B83470"/>
    <w:rsid w:val="00B85241"/>
    <w:rsid w:val="00B939DE"/>
    <w:rsid w:val="00BA20AA"/>
    <w:rsid w:val="00BA5B90"/>
    <w:rsid w:val="00BB3677"/>
    <w:rsid w:val="00BC3AB4"/>
    <w:rsid w:val="00BC673D"/>
    <w:rsid w:val="00BC6DB6"/>
    <w:rsid w:val="00BC755D"/>
    <w:rsid w:val="00BD4425"/>
    <w:rsid w:val="00BD7DEA"/>
    <w:rsid w:val="00BE3C3E"/>
    <w:rsid w:val="00BF4421"/>
    <w:rsid w:val="00BF523C"/>
    <w:rsid w:val="00BF5365"/>
    <w:rsid w:val="00BF7E50"/>
    <w:rsid w:val="00C12CC7"/>
    <w:rsid w:val="00C13680"/>
    <w:rsid w:val="00C204C0"/>
    <w:rsid w:val="00C21F4B"/>
    <w:rsid w:val="00C25B49"/>
    <w:rsid w:val="00C336DD"/>
    <w:rsid w:val="00C34B9B"/>
    <w:rsid w:val="00C34C0F"/>
    <w:rsid w:val="00C425BE"/>
    <w:rsid w:val="00C46FD6"/>
    <w:rsid w:val="00C5015A"/>
    <w:rsid w:val="00C553FE"/>
    <w:rsid w:val="00C63889"/>
    <w:rsid w:val="00C642A9"/>
    <w:rsid w:val="00C72130"/>
    <w:rsid w:val="00C72E94"/>
    <w:rsid w:val="00C7325B"/>
    <w:rsid w:val="00C737BD"/>
    <w:rsid w:val="00C837C7"/>
    <w:rsid w:val="00C925D2"/>
    <w:rsid w:val="00C92B0F"/>
    <w:rsid w:val="00C92C92"/>
    <w:rsid w:val="00C97685"/>
    <w:rsid w:val="00CA44F3"/>
    <w:rsid w:val="00CB173F"/>
    <w:rsid w:val="00CB1FC8"/>
    <w:rsid w:val="00CC07C5"/>
    <w:rsid w:val="00CD059B"/>
    <w:rsid w:val="00CD36FD"/>
    <w:rsid w:val="00CE5657"/>
    <w:rsid w:val="00CF1566"/>
    <w:rsid w:val="00CF3080"/>
    <w:rsid w:val="00D0506A"/>
    <w:rsid w:val="00D1041F"/>
    <w:rsid w:val="00D10DF1"/>
    <w:rsid w:val="00D133F8"/>
    <w:rsid w:val="00D14A3E"/>
    <w:rsid w:val="00D15698"/>
    <w:rsid w:val="00D15FCD"/>
    <w:rsid w:val="00D21786"/>
    <w:rsid w:val="00D2192D"/>
    <w:rsid w:val="00D26048"/>
    <w:rsid w:val="00D274C4"/>
    <w:rsid w:val="00D344E0"/>
    <w:rsid w:val="00D3624B"/>
    <w:rsid w:val="00D36F24"/>
    <w:rsid w:val="00D416E2"/>
    <w:rsid w:val="00D41890"/>
    <w:rsid w:val="00D41E2B"/>
    <w:rsid w:val="00D458AC"/>
    <w:rsid w:val="00D56327"/>
    <w:rsid w:val="00D635AB"/>
    <w:rsid w:val="00D7325A"/>
    <w:rsid w:val="00D734F0"/>
    <w:rsid w:val="00D775AF"/>
    <w:rsid w:val="00D91C60"/>
    <w:rsid w:val="00D92884"/>
    <w:rsid w:val="00D975AB"/>
    <w:rsid w:val="00D976E8"/>
    <w:rsid w:val="00D97B13"/>
    <w:rsid w:val="00DA00D4"/>
    <w:rsid w:val="00DA5261"/>
    <w:rsid w:val="00DB6087"/>
    <w:rsid w:val="00DD6924"/>
    <w:rsid w:val="00DE1480"/>
    <w:rsid w:val="00DF55C4"/>
    <w:rsid w:val="00DF7000"/>
    <w:rsid w:val="00E11D82"/>
    <w:rsid w:val="00E126A5"/>
    <w:rsid w:val="00E1796B"/>
    <w:rsid w:val="00E21885"/>
    <w:rsid w:val="00E237E4"/>
    <w:rsid w:val="00E364E9"/>
    <w:rsid w:val="00E36E2C"/>
    <w:rsid w:val="00E3716B"/>
    <w:rsid w:val="00E4167E"/>
    <w:rsid w:val="00E47F57"/>
    <w:rsid w:val="00E50B34"/>
    <w:rsid w:val="00E54718"/>
    <w:rsid w:val="00E76660"/>
    <w:rsid w:val="00E76C21"/>
    <w:rsid w:val="00E77C95"/>
    <w:rsid w:val="00E81D09"/>
    <w:rsid w:val="00E81F14"/>
    <w:rsid w:val="00E8749E"/>
    <w:rsid w:val="00E90C01"/>
    <w:rsid w:val="00E91ABD"/>
    <w:rsid w:val="00E93DE3"/>
    <w:rsid w:val="00EA004A"/>
    <w:rsid w:val="00EA23E1"/>
    <w:rsid w:val="00EA3979"/>
    <w:rsid w:val="00EA486E"/>
    <w:rsid w:val="00EB15CD"/>
    <w:rsid w:val="00EB29D5"/>
    <w:rsid w:val="00EB2E62"/>
    <w:rsid w:val="00EB570F"/>
    <w:rsid w:val="00EC3BDB"/>
    <w:rsid w:val="00EC4005"/>
    <w:rsid w:val="00EC5F01"/>
    <w:rsid w:val="00EC6561"/>
    <w:rsid w:val="00EE5D62"/>
    <w:rsid w:val="00EE68E3"/>
    <w:rsid w:val="00EF1C4C"/>
    <w:rsid w:val="00EF60E0"/>
    <w:rsid w:val="00F03EC9"/>
    <w:rsid w:val="00F1435B"/>
    <w:rsid w:val="00F17A63"/>
    <w:rsid w:val="00F2093F"/>
    <w:rsid w:val="00F2112A"/>
    <w:rsid w:val="00F26847"/>
    <w:rsid w:val="00F30E38"/>
    <w:rsid w:val="00F3682F"/>
    <w:rsid w:val="00F40533"/>
    <w:rsid w:val="00F4663B"/>
    <w:rsid w:val="00F518CE"/>
    <w:rsid w:val="00F55717"/>
    <w:rsid w:val="00F55F30"/>
    <w:rsid w:val="00F57B0C"/>
    <w:rsid w:val="00F60AFA"/>
    <w:rsid w:val="00F72288"/>
    <w:rsid w:val="00F73AB2"/>
    <w:rsid w:val="00F94982"/>
    <w:rsid w:val="00FA13C8"/>
    <w:rsid w:val="00FB1CA9"/>
    <w:rsid w:val="00FB24FD"/>
    <w:rsid w:val="00FB7C93"/>
    <w:rsid w:val="00FB7C97"/>
    <w:rsid w:val="00FC4F14"/>
    <w:rsid w:val="00FD38B6"/>
    <w:rsid w:val="00FE3269"/>
    <w:rsid w:val="00FE5017"/>
    <w:rsid w:val="00FE6398"/>
    <w:rsid w:val="00FF7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52A8E-9685-4C41-A407-FF06BDFB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1D2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37C87"/>
    <w:pPr>
      <w:ind w:left="720"/>
      <w:contextualSpacing/>
    </w:pPr>
  </w:style>
  <w:style w:type="paragraph" w:customStyle="1" w:styleId="naisf">
    <w:name w:val="naisf"/>
    <w:basedOn w:val="Normal"/>
    <w:rsid w:val="00EE5D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421D2D"/>
    <w:rPr>
      <w:rFonts w:ascii="Times New Roman" w:eastAsia="Times New Roman" w:hAnsi="Times New Roman" w:cs="Times New Roman"/>
      <w:b/>
      <w:bCs/>
      <w:sz w:val="27"/>
      <w:szCs w:val="27"/>
      <w:lang w:eastAsia="lv-LV"/>
    </w:rPr>
  </w:style>
  <w:style w:type="paragraph" w:customStyle="1" w:styleId="Char1">
    <w:name w:val="Char1"/>
    <w:basedOn w:val="Normal"/>
    <w:rsid w:val="00BD7DEA"/>
    <w:pPr>
      <w:spacing w:before="40"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BF536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F5365"/>
    <w:rPr>
      <w:rFonts w:ascii="Times New Roman" w:eastAsia="Times New Roman" w:hAnsi="Times New Roman" w:cs="Times New Roman"/>
      <w:sz w:val="28"/>
      <w:szCs w:val="20"/>
    </w:rPr>
  </w:style>
  <w:style w:type="paragraph" w:customStyle="1" w:styleId="Char10">
    <w:name w:val="Char1"/>
    <w:basedOn w:val="Normal"/>
    <w:rsid w:val="004B023F"/>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unhideWhenUsed/>
    <w:rsid w:val="008A65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8C400D"/>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C400D"/>
    <w:rPr>
      <w:rFonts w:ascii="Calibri" w:eastAsia="Calibri" w:hAnsi="Calibri" w:cs="Times New Roman"/>
      <w:sz w:val="20"/>
      <w:szCs w:val="20"/>
    </w:rPr>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fr,ftref,note TESI,Знак сноски-FN"/>
    <w:basedOn w:val="DefaultParagraphFont"/>
    <w:uiPriority w:val="99"/>
    <w:unhideWhenUsed/>
    <w:rsid w:val="008C400D"/>
    <w:rPr>
      <w:vertAlign w:val="superscript"/>
    </w:rPr>
  </w:style>
  <w:style w:type="paragraph" w:customStyle="1" w:styleId="liknoteik">
    <w:name w:val="lik_noteik"/>
    <w:basedOn w:val="Normal"/>
    <w:rsid w:val="00BA5B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A5B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274C4"/>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1A14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11">
    <w:name w:val="Char1"/>
    <w:basedOn w:val="Normal"/>
    <w:rsid w:val="00403BBA"/>
    <w:pPr>
      <w:spacing w:before="40" w:after="0" w:line="240" w:lineRule="auto"/>
    </w:pPr>
    <w:rPr>
      <w:rFonts w:ascii="Times New Roman" w:eastAsia="Times New Roman" w:hAnsi="Times New Roman" w:cs="Times New Roman"/>
      <w:sz w:val="24"/>
      <w:szCs w:val="24"/>
      <w:lang w:val="pl-PL" w:eastAsia="pl-PL"/>
    </w:rPr>
  </w:style>
  <w:style w:type="paragraph" w:customStyle="1" w:styleId="Char12">
    <w:name w:val="Char1"/>
    <w:basedOn w:val="Normal"/>
    <w:rsid w:val="00726444"/>
    <w:pPr>
      <w:spacing w:before="40"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475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7845">
      <w:bodyDiv w:val="1"/>
      <w:marLeft w:val="0"/>
      <w:marRight w:val="0"/>
      <w:marTop w:val="0"/>
      <w:marBottom w:val="0"/>
      <w:divBdr>
        <w:top w:val="none" w:sz="0" w:space="0" w:color="auto"/>
        <w:left w:val="none" w:sz="0" w:space="0" w:color="auto"/>
        <w:bottom w:val="none" w:sz="0" w:space="0" w:color="auto"/>
        <w:right w:val="none" w:sz="0" w:space="0" w:color="auto"/>
      </w:divBdr>
      <w:divsChild>
        <w:div w:id="707100614">
          <w:marLeft w:val="0"/>
          <w:marRight w:val="0"/>
          <w:marTop w:val="0"/>
          <w:marBottom w:val="0"/>
          <w:divBdr>
            <w:top w:val="none" w:sz="0" w:space="0" w:color="auto"/>
            <w:left w:val="none" w:sz="0" w:space="0" w:color="auto"/>
            <w:bottom w:val="none" w:sz="0" w:space="0" w:color="auto"/>
            <w:right w:val="none" w:sz="0" w:space="0" w:color="auto"/>
          </w:divBdr>
        </w:div>
        <w:div w:id="1907718896">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0265513">
      <w:bodyDiv w:val="1"/>
      <w:marLeft w:val="0"/>
      <w:marRight w:val="0"/>
      <w:marTop w:val="0"/>
      <w:marBottom w:val="0"/>
      <w:divBdr>
        <w:top w:val="none" w:sz="0" w:space="0" w:color="auto"/>
        <w:left w:val="none" w:sz="0" w:space="0" w:color="auto"/>
        <w:bottom w:val="none" w:sz="0" w:space="0" w:color="auto"/>
        <w:right w:val="none" w:sz="0" w:space="0" w:color="auto"/>
      </w:divBdr>
    </w:div>
    <w:div w:id="454758791">
      <w:bodyDiv w:val="1"/>
      <w:marLeft w:val="0"/>
      <w:marRight w:val="0"/>
      <w:marTop w:val="0"/>
      <w:marBottom w:val="0"/>
      <w:divBdr>
        <w:top w:val="none" w:sz="0" w:space="0" w:color="auto"/>
        <w:left w:val="none" w:sz="0" w:space="0" w:color="auto"/>
        <w:bottom w:val="none" w:sz="0" w:space="0" w:color="auto"/>
        <w:right w:val="none" w:sz="0" w:space="0" w:color="auto"/>
      </w:divBdr>
      <w:divsChild>
        <w:div w:id="879167476">
          <w:marLeft w:val="0"/>
          <w:marRight w:val="0"/>
          <w:marTop w:val="0"/>
          <w:marBottom w:val="0"/>
          <w:divBdr>
            <w:top w:val="none" w:sz="0" w:space="0" w:color="auto"/>
            <w:left w:val="none" w:sz="0" w:space="0" w:color="auto"/>
            <w:bottom w:val="none" w:sz="0" w:space="0" w:color="auto"/>
            <w:right w:val="none" w:sz="0" w:space="0" w:color="auto"/>
          </w:divBdr>
        </w:div>
        <w:div w:id="918639572">
          <w:marLeft w:val="0"/>
          <w:marRight w:val="0"/>
          <w:marTop w:val="0"/>
          <w:marBottom w:val="0"/>
          <w:divBdr>
            <w:top w:val="none" w:sz="0" w:space="0" w:color="auto"/>
            <w:left w:val="none" w:sz="0" w:space="0" w:color="auto"/>
            <w:bottom w:val="none" w:sz="0" w:space="0" w:color="auto"/>
            <w:right w:val="none" w:sz="0" w:space="0" w:color="auto"/>
          </w:divBdr>
        </w:div>
      </w:divsChild>
    </w:div>
    <w:div w:id="510996062">
      <w:bodyDiv w:val="1"/>
      <w:marLeft w:val="0"/>
      <w:marRight w:val="0"/>
      <w:marTop w:val="0"/>
      <w:marBottom w:val="0"/>
      <w:divBdr>
        <w:top w:val="none" w:sz="0" w:space="0" w:color="auto"/>
        <w:left w:val="none" w:sz="0" w:space="0" w:color="auto"/>
        <w:bottom w:val="none" w:sz="0" w:space="0" w:color="auto"/>
        <w:right w:val="none" w:sz="0" w:space="0" w:color="auto"/>
      </w:divBdr>
    </w:div>
    <w:div w:id="648100259">
      <w:bodyDiv w:val="1"/>
      <w:marLeft w:val="0"/>
      <w:marRight w:val="0"/>
      <w:marTop w:val="0"/>
      <w:marBottom w:val="0"/>
      <w:divBdr>
        <w:top w:val="none" w:sz="0" w:space="0" w:color="auto"/>
        <w:left w:val="none" w:sz="0" w:space="0" w:color="auto"/>
        <w:bottom w:val="none" w:sz="0" w:space="0" w:color="auto"/>
        <w:right w:val="none" w:sz="0" w:space="0" w:color="auto"/>
      </w:divBdr>
    </w:div>
    <w:div w:id="1053307955">
      <w:bodyDiv w:val="1"/>
      <w:marLeft w:val="0"/>
      <w:marRight w:val="0"/>
      <w:marTop w:val="0"/>
      <w:marBottom w:val="0"/>
      <w:divBdr>
        <w:top w:val="none" w:sz="0" w:space="0" w:color="auto"/>
        <w:left w:val="none" w:sz="0" w:space="0" w:color="auto"/>
        <w:bottom w:val="none" w:sz="0" w:space="0" w:color="auto"/>
        <w:right w:val="none" w:sz="0" w:space="0" w:color="auto"/>
      </w:divBdr>
    </w:div>
    <w:div w:id="1127431871">
      <w:bodyDiv w:val="1"/>
      <w:marLeft w:val="0"/>
      <w:marRight w:val="0"/>
      <w:marTop w:val="0"/>
      <w:marBottom w:val="0"/>
      <w:divBdr>
        <w:top w:val="none" w:sz="0" w:space="0" w:color="auto"/>
        <w:left w:val="none" w:sz="0" w:space="0" w:color="auto"/>
        <w:bottom w:val="none" w:sz="0" w:space="0" w:color="auto"/>
        <w:right w:val="none" w:sz="0" w:space="0" w:color="auto"/>
      </w:divBdr>
    </w:div>
    <w:div w:id="1170098995">
      <w:bodyDiv w:val="1"/>
      <w:marLeft w:val="0"/>
      <w:marRight w:val="0"/>
      <w:marTop w:val="0"/>
      <w:marBottom w:val="0"/>
      <w:divBdr>
        <w:top w:val="none" w:sz="0" w:space="0" w:color="auto"/>
        <w:left w:val="none" w:sz="0" w:space="0" w:color="auto"/>
        <w:bottom w:val="none" w:sz="0" w:space="0" w:color="auto"/>
        <w:right w:val="none" w:sz="0" w:space="0" w:color="auto"/>
      </w:divBdr>
    </w:div>
    <w:div w:id="1341396609">
      <w:bodyDiv w:val="1"/>
      <w:marLeft w:val="0"/>
      <w:marRight w:val="0"/>
      <w:marTop w:val="0"/>
      <w:marBottom w:val="0"/>
      <w:divBdr>
        <w:top w:val="none" w:sz="0" w:space="0" w:color="auto"/>
        <w:left w:val="none" w:sz="0" w:space="0" w:color="auto"/>
        <w:bottom w:val="none" w:sz="0" w:space="0" w:color="auto"/>
        <w:right w:val="none" w:sz="0" w:space="0" w:color="auto"/>
      </w:divBdr>
    </w:div>
    <w:div w:id="1386755790">
      <w:bodyDiv w:val="1"/>
      <w:marLeft w:val="0"/>
      <w:marRight w:val="0"/>
      <w:marTop w:val="0"/>
      <w:marBottom w:val="0"/>
      <w:divBdr>
        <w:top w:val="none" w:sz="0" w:space="0" w:color="auto"/>
        <w:left w:val="none" w:sz="0" w:space="0" w:color="auto"/>
        <w:bottom w:val="none" w:sz="0" w:space="0" w:color="auto"/>
        <w:right w:val="none" w:sz="0" w:space="0" w:color="auto"/>
      </w:divBdr>
    </w:div>
    <w:div w:id="1943486345">
      <w:bodyDiv w:val="1"/>
      <w:marLeft w:val="0"/>
      <w:marRight w:val="0"/>
      <w:marTop w:val="0"/>
      <w:marBottom w:val="0"/>
      <w:divBdr>
        <w:top w:val="none" w:sz="0" w:space="0" w:color="auto"/>
        <w:left w:val="none" w:sz="0" w:space="0" w:color="auto"/>
        <w:bottom w:val="none" w:sz="0" w:space="0" w:color="auto"/>
        <w:right w:val="none" w:sz="0" w:space="0" w:color="auto"/>
      </w:divBdr>
      <w:divsChild>
        <w:div w:id="259996359">
          <w:marLeft w:val="0"/>
          <w:marRight w:val="0"/>
          <w:marTop w:val="0"/>
          <w:marBottom w:val="0"/>
          <w:divBdr>
            <w:top w:val="none" w:sz="0" w:space="0" w:color="auto"/>
            <w:left w:val="none" w:sz="0" w:space="0" w:color="auto"/>
            <w:bottom w:val="none" w:sz="0" w:space="0" w:color="auto"/>
            <w:right w:val="none" w:sz="0" w:space="0" w:color="auto"/>
          </w:divBdr>
        </w:div>
        <w:div w:id="5193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3825-par-informacijas-sistemas-darbibas-koncepcijas-aprakstu-pasu-sistemas-un-vienotas-migracijas-informacijas-sistemas-attistiba-e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strode@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63545-valsts-parvaldes-iekart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print/inflation_calculator/print/8270/2016/11/2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D9A4-3EB4-42DB-BEAE-04257D6B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24942</Words>
  <Characters>14218</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Grozījumi Ministru kabineta 2013.gada 16.septembra rīkojumā Nr.416 "Par ilgtermiņa saistībām Iekšlietu ministrijjai depo ēku būvniecībai, rekonstrukcijai vai renovācijai"</vt:lpstr>
    </vt:vector>
  </TitlesOfParts>
  <Manager>Iekšlietu ministrija</Manager>
  <Company>Nodrošinājuma valsts aģentūra</Company>
  <LinksUpToDate>false</LinksUpToDate>
  <CharactersWithSpaces>39082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16.septembra rīkojumā Nr.416 "Par ilgtermiņa saistībām Iekšlietu ministrijjai depo ēku būvniecībai, rekonstrukcijai vai renovācijai"</dc:title>
  <dc:subject>Anotācija</dc:subject>
  <dc:creator>Krista Brača, Gatis Avotiņš</dc:creator>
  <dc:description>67829059, krista.braca@agenura.iem.gov.lv_x000d_
67219136, gatis.avotins@agentura.iem.gov.lv</dc:description>
  <cp:lastModifiedBy>Ieva Potjomkina</cp:lastModifiedBy>
  <cp:revision>14</cp:revision>
  <cp:lastPrinted>2018-07-30T06:09:00Z</cp:lastPrinted>
  <dcterms:created xsi:type="dcterms:W3CDTF">2018-07-27T07:23:00Z</dcterms:created>
  <dcterms:modified xsi:type="dcterms:W3CDTF">2018-07-30T06:10:00Z</dcterms:modified>
</cp:coreProperties>
</file>