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D0" w:rsidRPr="00D55642" w:rsidRDefault="00B93FD0" w:rsidP="00B93FD0">
      <w:pPr>
        <w:pStyle w:val="Header"/>
        <w:tabs>
          <w:tab w:val="center" w:pos="4536"/>
          <w:tab w:val="right" w:pos="9071"/>
        </w:tabs>
        <w:jc w:val="center"/>
        <w:rPr>
          <w:color w:val="231F20"/>
          <w:sz w:val="14"/>
          <w:szCs w:val="17"/>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1022985</wp:posOffset>
                </wp:positionV>
                <wp:extent cx="5039995" cy="0"/>
                <wp:effectExtent l="12065" t="12700" r="5715" b="6350"/>
                <wp:wrapSquare wrapText="bothSides"/>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D94DD" id="_x0000_t32" coordsize="21600,21600" o:spt="32" o:oned="t" path="m,l21600,21600e" filled="f">
                <v:path arrowok="t" fillok="f" o:connecttype="none"/>
                <o:lock v:ext="edit" shapetype="t"/>
              </v:shapetype>
              <v:shape id="Straight Arrow Connector 2" o:spid="_x0000_s1026" type="#_x0000_t32" style="position:absolute;margin-left:0;margin-top:80.55pt;width:396.85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" strokeweight=".25pt">
                <w10:wrap type="square"/>
              </v:shape>
            </w:pict>
          </mc:Fallback>
        </mc:AlternateContent>
      </w:r>
      <w:r>
        <w:rPr>
          <w:noProof/>
          <w:lang w:eastAsia="lv-LV"/>
        </w:rPr>
        <w:drawing>
          <wp:anchor distT="0" distB="0" distL="114300" distR="114300" simplePos="0" relativeHeight="251659264"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1" name="Picture 1"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nkrasu_header_veidlapa_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FD0" w:rsidRDefault="00B93FD0" w:rsidP="00B93FD0">
      <w:pPr>
        <w:ind w:left="20" w:right="-45"/>
        <w:jc w:val="center"/>
        <w:rPr>
          <w:sz w:val="17"/>
          <w:szCs w:val="17"/>
        </w:rPr>
      </w:pPr>
      <w:r w:rsidRPr="00335032">
        <w:rPr>
          <w:color w:val="231F20"/>
          <w:sz w:val="17"/>
          <w:szCs w:val="17"/>
        </w:rPr>
        <w:t xml:space="preserve">Čiekurkalna </w:t>
      </w:r>
      <w:r>
        <w:rPr>
          <w:color w:val="231F20"/>
          <w:sz w:val="17"/>
          <w:szCs w:val="17"/>
        </w:rPr>
        <w:t>1. līnija 1 k-2, Rīga, LV-1026; tālr. 67219263; fakss 67829686;</w:t>
      </w:r>
      <w:r w:rsidRPr="00335032">
        <w:rPr>
          <w:color w:val="231F20"/>
          <w:sz w:val="17"/>
          <w:szCs w:val="17"/>
        </w:rPr>
        <w:t xml:space="preserve"> e-pasts</w:t>
      </w:r>
      <w:r>
        <w:rPr>
          <w:color w:val="231F20"/>
          <w:sz w:val="17"/>
          <w:szCs w:val="17"/>
        </w:rPr>
        <w:t>: kanceleja@iem.gov.lv;</w:t>
      </w:r>
      <w:r w:rsidRPr="00335032">
        <w:rPr>
          <w:color w:val="231F20"/>
          <w:sz w:val="17"/>
          <w:szCs w:val="17"/>
        </w:rPr>
        <w:t xml:space="preserve"> www.iem.gov.lv</w:t>
      </w:r>
    </w:p>
    <w:p w:rsidR="00B93FD0" w:rsidRPr="006B01C5" w:rsidRDefault="00B93FD0" w:rsidP="00B93FD0">
      <w:pPr>
        <w:pStyle w:val="Header"/>
        <w:jc w:val="center"/>
      </w:pPr>
    </w:p>
    <w:p w:rsidR="00B93FD0" w:rsidRPr="006B01C5" w:rsidRDefault="00B93FD0" w:rsidP="00B93FD0">
      <w:pPr>
        <w:jc w:val="center"/>
      </w:pPr>
    </w:p>
    <w:p w:rsidR="00B93FD0" w:rsidRPr="001D69F2" w:rsidRDefault="00B93FD0" w:rsidP="00B93FD0">
      <w:pPr>
        <w:jc w:val="center"/>
        <w:rPr>
          <w:sz w:val="24"/>
          <w:szCs w:val="24"/>
        </w:rPr>
      </w:pPr>
      <w:r w:rsidRPr="001D69F2">
        <w:rPr>
          <w:sz w:val="24"/>
          <w:szCs w:val="24"/>
        </w:rPr>
        <w:t>Rīgā</w:t>
      </w:r>
    </w:p>
    <w:p w:rsidR="00B93FD0" w:rsidRPr="006F1F22" w:rsidRDefault="00B93FD0" w:rsidP="00B93FD0">
      <w:pPr>
        <w:rPr>
          <w:sz w:val="24"/>
          <w:szCs w:val="24"/>
        </w:rPr>
      </w:pPr>
    </w:p>
    <w:p w:rsidR="00B93FD0" w:rsidRPr="006F1F22" w:rsidRDefault="00B93FD0" w:rsidP="00B93FD0">
      <w:pPr>
        <w:rPr>
          <w:sz w:val="24"/>
          <w:szCs w:val="24"/>
        </w:rPr>
      </w:pPr>
    </w:p>
    <w:p w:rsidR="008F1666" w:rsidRDefault="005E7594" w:rsidP="005E7594">
      <w:pPr>
        <w:tabs>
          <w:tab w:val="center" w:pos="851"/>
          <w:tab w:val="center" w:pos="2410"/>
          <w:tab w:val="right" w:pos="9072"/>
        </w:tabs>
        <w:rPr>
          <w:szCs w:val="28"/>
        </w:rPr>
      </w:pPr>
      <w:r w:rsidRPr="00465D5F">
        <w:rPr>
          <w:szCs w:val="28"/>
        </w:rPr>
        <w:t xml:space="preserve"> </w:t>
      </w:r>
      <w:r w:rsidR="000434DD">
        <w:rPr>
          <w:u w:val="single"/>
        </w:rPr>
        <w:t>11.09.2018.</w:t>
      </w:r>
      <w:r w:rsidR="00FD3E2E">
        <w:rPr>
          <w:u w:val="single"/>
        </w:rPr>
        <w:t xml:space="preserve"> </w:t>
      </w:r>
      <w:r w:rsidRPr="00465D5F">
        <w:rPr>
          <w:szCs w:val="28"/>
        </w:rPr>
        <w:t>Nr.</w:t>
      </w:r>
      <w:r w:rsidR="000434DD">
        <w:rPr>
          <w:u w:val="single"/>
        </w:rPr>
        <w:t>1-25/106</w:t>
      </w:r>
      <w:bookmarkStart w:id="0" w:name="_GoBack"/>
      <w:bookmarkEnd w:id="0"/>
      <w:r w:rsidR="00AC6AA5">
        <w:rPr>
          <w:szCs w:val="28"/>
        </w:rPr>
        <w:tab/>
      </w:r>
      <w:r>
        <w:rPr>
          <w:szCs w:val="28"/>
        </w:rPr>
        <w:t>Valsts kancelejai</w:t>
      </w:r>
    </w:p>
    <w:p w:rsidR="00B93FD0" w:rsidRDefault="00B93FD0" w:rsidP="008F1666">
      <w:pPr>
        <w:tabs>
          <w:tab w:val="center" w:pos="851"/>
          <w:tab w:val="center" w:pos="2835"/>
        </w:tabs>
        <w:rPr>
          <w:szCs w:val="28"/>
        </w:rPr>
      </w:pPr>
    </w:p>
    <w:p w:rsidR="008F1666" w:rsidRPr="008F1666" w:rsidRDefault="008F1666" w:rsidP="008F1666">
      <w:pPr>
        <w:tabs>
          <w:tab w:val="center" w:pos="851"/>
          <w:tab w:val="center" w:pos="2835"/>
        </w:tabs>
        <w:rPr>
          <w:sz w:val="18"/>
        </w:rPr>
      </w:pPr>
    </w:p>
    <w:p w:rsidR="00ED032B" w:rsidRDefault="00ED032B" w:rsidP="00ED032B">
      <w:pPr>
        <w:rPr>
          <w:szCs w:val="28"/>
        </w:rPr>
      </w:pPr>
    </w:p>
    <w:p w:rsidR="00ED032B" w:rsidRPr="00ED032B" w:rsidRDefault="00ED032B" w:rsidP="008171CE">
      <w:pPr>
        <w:rPr>
          <w:szCs w:val="28"/>
        </w:rPr>
      </w:pPr>
      <w:r w:rsidRPr="00ED032B">
        <w:rPr>
          <w:szCs w:val="28"/>
        </w:rPr>
        <w:t>Par Ministru kabineta protokollēmuma</w:t>
      </w:r>
    </w:p>
    <w:p w:rsidR="00ED032B" w:rsidRPr="00ED032B" w:rsidRDefault="00ED032B" w:rsidP="008171CE">
      <w:pPr>
        <w:rPr>
          <w:szCs w:val="28"/>
        </w:rPr>
      </w:pPr>
      <w:r w:rsidRPr="00ED032B">
        <w:rPr>
          <w:szCs w:val="28"/>
        </w:rPr>
        <w:t>projektu “Par Ministru kabineta 2017. gada</w:t>
      </w:r>
    </w:p>
    <w:p w:rsidR="00ED032B" w:rsidRPr="00ED032B" w:rsidRDefault="00ED032B" w:rsidP="008171CE">
      <w:pPr>
        <w:rPr>
          <w:szCs w:val="28"/>
        </w:rPr>
      </w:pPr>
      <w:r w:rsidRPr="00ED032B">
        <w:rPr>
          <w:szCs w:val="28"/>
        </w:rPr>
        <w:t>17. janvāra sēdes protokollēmuma (prot.Nr.3, 37. §)</w:t>
      </w:r>
    </w:p>
    <w:p w:rsidR="00ED032B" w:rsidRPr="00ED032B" w:rsidRDefault="00ED032B" w:rsidP="008171CE">
      <w:pPr>
        <w:rPr>
          <w:szCs w:val="28"/>
        </w:rPr>
      </w:pPr>
      <w:r w:rsidRPr="00ED032B">
        <w:rPr>
          <w:szCs w:val="28"/>
        </w:rPr>
        <w:t xml:space="preserve"> “Informatīvais ziņojums “Par Latvijas Republikas</w:t>
      </w:r>
    </w:p>
    <w:p w:rsidR="00ED032B" w:rsidRPr="00ED032B" w:rsidRDefault="00ED032B" w:rsidP="008171CE">
      <w:pPr>
        <w:rPr>
          <w:szCs w:val="28"/>
        </w:rPr>
      </w:pPr>
      <w:r w:rsidRPr="00ED032B">
        <w:rPr>
          <w:szCs w:val="28"/>
        </w:rPr>
        <w:t xml:space="preserve"> valsts robežas integrētas pārvaldības koncepcijas</w:t>
      </w:r>
    </w:p>
    <w:p w:rsidR="00ED032B" w:rsidRPr="00ED032B" w:rsidRDefault="00ED032B" w:rsidP="008171CE">
      <w:pPr>
        <w:rPr>
          <w:szCs w:val="28"/>
        </w:rPr>
      </w:pPr>
      <w:r w:rsidRPr="00ED032B">
        <w:rPr>
          <w:szCs w:val="28"/>
        </w:rPr>
        <w:t xml:space="preserve"> 2013.-2018. gadam īstenošanu un plānotajām</w:t>
      </w:r>
    </w:p>
    <w:p w:rsidR="00ED032B" w:rsidRPr="00ED032B" w:rsidRDefault="00ED032B" w:rsidP="008171CE">
      <w:pPr>
        <w:rPr>
          <w:szCs w:val="28"/>
        </w:rPr>
      </w:pPr>
      <w:r w:rsidRPr="00ED032B">
        <w:rPr>
          <w:szCs w:val="28"/>
        </w:rPr>
        <w:t xml:space="preserve"> turpmākajām darbībā</w:t>
      </w:r>
      <w:r>
        <w:rPr>
          <w:szCs w:val="28"/>
        </w:rPr>
        <w:t>m</w:t>
      </w:r>
      <w:r w:rsidRPr="00ED032B">
        <w:rPr>
          <w:szCs w:val="28"/>
        </w:rPr>
        <w:t>”” 3.punktā dotā uzdevuma</w:t>
      </w:r>
    </w:p>
    <w:p w:rsidR="00B93FD0" w:rsidRPr="00ED032B" w:rsidRDefault="00ED032B" w:rsidP="008171CE">
      <w:pPr>
        <w:rPr>
          <w:szCs w:val="28"/>
        </w:rPr>
      </w:pPr>
      <w:r w:rsidRPr="00ED032B">
        <w:rPr>
          <w:szCs w:val="28"/>
        </w:rPr>
        <w:t xml:space="preserve"> atzīšanu par aktualitāti zaudējušu</w:t>
      </w:r>
      <w:r w:rsidR="007A3743">
        <w:rPr>
          <w:szCs w:val="28"/>
        </w:rPr>
        <w:t>”</w:t>
      </w:r>
    </w:p>
    <w:p w:rsidR="00B93FD0" w:rsidRDefault="00B93FD0" w:rsidP="00B93FD0">
      <w:pPr>
        <w:ind w:firstLine="720"/>
        <w:jc w:val="both"/>
      </w:pPr>
    </w:p>
    <w:p w:rsidR="005B7163" w:rsidRDefault="005B7163" w:rsidP="00B93FD0">
      <w:pPr>
        <w:ind w:firstLine="720"/>
        <w:jc w:val="both"/>
      </w:pPr>
    </w:p>
    <w:p w:rsidR="00F81929" w:rsidRPr="00ED032B" w:rsidRDefault="00B93FD0" w:rsidP="00F81929">
      <w:pPr>
        <w:ind w:firstLine="720"/>
        <w:jc w:val="both"/>
        <w:rPr>
          <w:szCs w:val="28"/>
        </w:rPr>
      </w:pPr>
      <w:r w:rsidRPr="00ED032B">
        <w:rPr>
          <w:szCs w:val="28"/>
        </w:rPr>
        <w:t>Pamatojoties uz Ministru kabineta 2009.</w:t>
      </w:r>
      <w:r w:rsidR="00A31559">
        <w:rPr>
          <w:szCs w:val="28"/>
        </w:rPr>
        <w:t xml:space="preserve"> </w:t>
      </w:r>
      <w:r w:rsidRPr="00ED032B">
        <w:rPr>
          <w:szCs w:val="28"/>
        </w:rPr>
        <w:t>gada 7.aprīļa noteikumu Nr.300 “Minist</w:t>
      </w:r>
      <w:r w:rsidR="00F81929">
        <w:rPr>
          <w:szCs w:val="28"/>
        </w:rPr>
        <w:t>ru kabineta kārtības rullis” 164</w:t>
      </w:r>
      <w:r w:rsidRPr="00ED032B">
        <w:rPr>
          <w:szCs w:val="28"/>
        </w:rPr>
        <w:t>.</w:t>
      </w:r>
      <w:r w:rsidR="00AE522F">
        <w:rPr>
          <w:szCs w:val="28"/>
        </w:rPr>
        <w:t>4</w:t>
      </w:r>
      <w:r w:rsidR="00757E65">
        <w:rPr>
          <w:szCs w:val="28"/>
        </w:rPr>
        <w:t>.</w:t>
      </w:r>
      <w:r w:rsidR="00AE522F">
        <w:rPr>
          <w:szCs w:val="28"/>
        </w:rPr>
        <w:t xml:space="preserve"> </w:t>
      </w:r>
      <w:r w:rsidR="00FF2237">
        <w:rPr>
          <w:szCs w:val="28"/>
        </w:rPr>
        <w:t>apakš</w:t>
      </w:r>
      <w:r w:rsidRPr="00ED032B">
        <w:rPr>
          <w:szCs w:val="28"/>
        </w:rPr>
        <w:t xml:space="preserve">punktu, </w:t>
      </w:r>
      <w:r w:rsidR="00F81929" w:rsidRPr="00465D5F">
        <w:rPr>
          <w:szCs w:val="28"/>
        </w:rPr>
        <w:t xml:space="preserve">iesniedzu izskatīšanai Ministru kabineta sēdē </w:t>
      </w:r>
      <w:r w:rsidR="00ED032B" w:rsidRPr="00ED032B">
        <w:rPr>
          <w:szCs w:val="28"/>
        </w:rPr>
        <w:t xml:space="preserve">Ministru kabineta </w:t>
      </w:r>
      <w:proofErr w:type="spellStart"/>
      <w:r w:rsidR="00ED032B" w:rsidRPr="00ED032B">
        <w:rPr>
          <w:szCs w:val="28"/>
        </w:rPr>
        <w:t>protokollēmuma</w:t>
      </w:r>
      <w:proofErr w:type="spellEnd"/>
      <w:r w:rsidR="00ED032B" w:rsidRPr="00ED032B">
        <w:rPr>
          <w:szCs w:val="28"/>
        </w:rPr>
        <w:t xml:space="preserve"> projektu “Par Ministru kabineta 2017. gada 17. janvāra sēdes protokollēmuma (prot.Nr.3, 37. §) “Informatīvais ziņojums “Par Latvijas Republikas valsts robežas integrētas pārvaldības koncepcijas 2013.-2018. gadam īstenošanu un plānotajām turpmākajām darbībā</w:t>
      </w:r>
      <w:r w:rsidR="00ED032B">
        <w:rPr>
          <w:szCs w:val="28"/>
        </w:rPr>
        <w:t>m</w:t>
      </w:r>
      <w:r w:rsidR="00ED032B" w:rsidRPr="00ED032B">
        <w:rPr>
          <w:szCs w:val="28"/>
        </w:rPr>
        <w:t>”” 3.punktā dotā uzdevuma atzīšanu par aktualitāti zaudējušu</w:t>
      </w:r>
      <w:r w:rsidR="007A3743">
        <w:rPr>
          <w:szCs w:val="28"/>
        </w:rPr>
        <w:t>”</w:t>
      </w:r>
      <w:r w:rsidR="00ED032B">
        <w:rPr>
          <w:szCs w:val="28"/>
        </w:rPr>
        <w:t>.</w:t>
      </w:r>
    </w:p>
    <w:p w:rsidR="00B93FD0" w:rsidRDefault="00B93FD0" w:rsidP="00B93FD0">
      <w:pPr>
        <w:ind w:firstLine="720"/>
        <w:jc w:val="both"/>
        <w:rPr>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7"/>
        <w:gridCol w:w="3026"/>
        <w:gridCol w:w="5568"/>
      </w:tblGrid>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pPr>
              <w:rPr>
                <w:sz w:val="24"/>
                <w:lang w:eastAsia="lv-LV"/>
              </w:rPr>
            </w:pPr>
            <w:r>
              <w:t>1.</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Iesniegšanas pamatojums</w:t>
            </w:r>
          </w:p>
        </w:tc>
        <w:tc>
          <w:tcPr>
            <w:tcW w:w="2912" w:type="pct"/>
            <w:tcBorders>
              <w:top w:val="outset" w:sz="6" w:space="0" w:color="auto"/>
              <w:left w:val="outset" w:sz="6" w:space="0" w:color="auto"/>
              <w:bottom w:val="outset" w:sz="6" w:space="0" w:color="auto"/>
              <w:right w:val="outset" w:sz="6" w:space="0" w:color="auto"/>
            </w:tcBorders>
            <w:hideMark/>
          </w:tcPr>
          <w:p w:rsidR="009E4D37" w:rsidRDefault="008D588C" w:rsidP="00CC3958">
            <w:pPr>
              <w:jc w:val="both"/>
              <w:rPr>
                <w:szCs w:val="28"/>
              </w:rPr>
            </w:pPr>
            <w:r w:rsidRPr="00900BDB">
              <w:rPr>
                <w:szCs w:val="28"/>
              </w:rPr>
              <w:t>Saskaņā ar Ministru kabineta 2017.</w:t>
            </w:r>
            <w:r>
              <w:rPr>
                <w:szCs w:val="28"/>
              </w:rPr>
              <w:t xml:space="preserve"> </w:t>
            </w:r>
            <w:r w:rsidRPr="00900BDB">
              <w:rPr>
                <w:szCs w:val="28"/>
              </w:rPr>
              <w:t>gada 17.</w:t>
            </w:r>
            <w:r>
              <w:rPr>
                <w:szCs w:val="28"/>
              </w:rPr>
              <w:t xml:space="preserve"> </w:t>
            </w:r>
            <w:r w:rsidRPr="00900BDB">
              <w:rPr>
                <w:szCs w:val="28"/>
              </w:rPr>
              <w:t xml:space="preserve">janvāra sēdes protokollēmuma (prot.Nr.3, 37. §) “Informatīvais ziņojums “Par Latvijas Republikas valsts robežas integrētas pārvaldības koncepcijas 2013.-2018. gadam īstenošanu un plānotajām turpmākajām darbībām”” 3.punktu Iekšlietu ministrijai tika dots uzdevums sagatavot un iekšlietu ministram līdz 2017.gada 1.maijam iesniegt izskatīšanai Ministru kabinetā grozījumus Latvijas Republikas valsts robežas integrētas pārvaldības koncepcijā 2013.-2018.gadam. Iekšlietu ministrija atkārtoti </w:t>
            </w:r>
            <w:r w:rsidRPr="00900BDB">
              <w:rPr>
                <w:szCs w:val="28"/>
              </w:rPr>
              <w:lastRenderedPageBreak/>
              <w:t xml:space="preserve">izvērtēja </w:t>
            </w:r>
            <w:r w:rsidR="007A3743">
              <w:rPr>
                <w:szCs w:val="28"/>
              </w:rPr>
              <w:t>informatīvajā ziņojumā</w:t>
            </w:r>
            <w:r w:rsidRPr="00900BDB">
              <w:rPr>
                <w:szCs w:val="28"/>
              </w:rPr>
              <w:t xml:space="preserve"> “Par Latvijas Republikas valsts robežas integrētas pārvaldības koncepciju 2013.-2018. gadam” apkopoto informāciju un konstatēja sekojošo.</w:t>
            </w:r>
          </w:p>
          <w:p w:rsidR="00306856" w:rsidRPr="009E4D37" w:rsidRDefault="009E4D37" w:rsidP="00CC3958">
            <w:pPr>
              <w:jc w:val="both"/>
              <w:rPr>
                <w:szCs w:val="28"/>
              </w:rPr>
            </w:pPr>
            <w:r>
              <w:rPr>
                <w:szCs w:val="28"/>
              </w:rPr>
              <w:t>Latvijas Republikas valsts robežas integrē</w:t>
            </w:r>
            <w:r w:rsidR="0033258E">
              <w:rPr>
                <w:szCs w:val="28"/>
              </w:rPr>
              <w:t>tas pārvaldības koncepcija 2013</w:t>
            </w:r>
            <w:r>
              <w:rPr>
                <w:szCs w:val="28"/>
              </w:rPr>
              <w:t>.-2018.gadam ir balstīta uz iepriekšējo integrētas  valsts robežas pārvaldības</w:t>
            </w:r>
            <w:r w:rsidR="00585B23" w:rsidRPr="009E4D37">
              <w:rPr>
                <w:szCs w:val="28"/>
              </w:rPr>
              <w:t xml:space="preserve"> konceptu, kas sastāv no pieciem līmeņiem.</w:t>
            </w:r>
          </w:p>
          <w:p w:rsidR="005536CC" w:rsidRDefault="009E4D37" w:rsidP="00CC3958">
            <w:pPr>
              <w:jc w:val="both"/>
            </w:pPr>
            <w:r>
              <w:rPr>
                <w:szCs w:val="28"/>
              </w:rPr>
              <w:t xml:space="preserve">Šobrīd ir mainījies tiesiskais </w:t>
            </w:r>
            <w:r w:rsidR="007A7219">
              <w:rPr>
                <w:szCs w:val="28"/>
              </w:rPr>
              <w:t>regulējums un s</w:t>
            </w:r>
            <w:r>
              <w:rPr>
                <w:szCs w:val="28"/>
              </w:rPr>
              <w:t xml:space="preserve">askaņā ar </w:t>
            </w:r>
            <w:r w:rsidRPr="005F4463">
              <w:t>Eiropas Parlamenta un Padomes regula</w:t>
            </w:r>
            <w:r>
              <w:t>s</w:t>
            </w:r>
            <w:r w:rsidRPr="005F4463">
              <w:t xml:space="preserve"> (ES) 2016/1624 (2016. gada 14. septembris) par Eiropas Robežu un krasta apsardzi un ar ko groza Eiropas Parlamenta un Padomes Regulu (ES) 2016/399 un ar ko atceļ Eiropas Parlamenta un Padomes Regulu (EK) Nr.2007/2004 un Padomes Lēmumu 2005/267/EK</w:t>
            </w:r>
            <w:r>
              <w:t xml:space="preserve"> 4.pantu </w:t>
            </w:r>
            <w:r w:rsidR="007A7219">
              <w:t>integrēto robežu pārvaldību veido 11 stratēģiskās komponentes.</w:t>
            </w:r>
          </w:p>
          <w:p w:rsidR="005B7163" w:rsidRPr="005B7163" w:rsidRDefault="005B7163" w:rsidP="00CC3958">
            <w:pPr>
              <w:tabs>
                <w:tab w:val="center" w:pos="4153"/>
                <w:tab w:val="right" w:pos="8306"/>
              </w:tabs>
              <w:jc w:val="both"/>
              <w:rPr>
                <w:szCs w:val="28"/>
              </w:rPr>
            </w:pPr>
            <w:r>
              <w:rPr>
                <w:szCs w:val="28"/>
              </w:rPr>
              <w:t xml:space="preserve">Pamatojoties uz </w:t>
            </w:r>
            <w:r w:rsidRPr="0013604A">
              <w:rPr>
                <w:szCs w:val="28"/>
              </w:rPr>
              <w:t>Latvijas valsts robežas drošības koordinācijas padomes</w:t>
            </w:r>
            <w:r>
              <w:rPr>
                <w:rStyle w:val="FootnoteReference"/>
                <w:szCs w:val="28"/>
              </w:rPr>
              <w:footnoteReference w:id="1"/>
            </w:r>
            <w:r w:rsidRPr="0013604A">
              <w:rPr>
                <w:szCs w:val="28"/>
              </w:rPr>
              <w:t xml:space="preserve"> </w:t>
            </w:r>
            <w:r>
              <w:rPr>
                <w:szCs w:val="28"/>
              </w:rPr>
              <w:t>2018.gada 27.</w:t>
            </w:r>
            <w:r w:rsidRPr="0013604A">
              <w:rPr>
                <w:szCs w:val="28"/>
              </w:rPr>
              <w:t>marta lē</w:t>
            </w:r>
            <w:r>
              <w:rPr>
                <w:szCs w:val="28"/>
              </w:rPr>
              <w:t>mumu (</w:t>
            </w:r>
            <w:r w:rsidRPr="0013604A">
              <w:rPr>
                <w:szCs w:val="28"/>
              </w:rPr>
              <w:t>protokols Nr.2, 1.§), lai nodrošinātu jauna politikas plānošanas dokum</w:t>
            </w:r>
            <w:r>
              <w:rPr>
                <w:szCs w:val="28"/>
              </w:rPr>
              <w:t xml:space="preserve">enta – plāna 2019.-2020.gadam </w:t>
            </w:r>
            <w:r w:rsidRPr="0013604A">
              <w:rPr>
                <w:szCs w:val="28"/>
              </w:rPr>
              <w:t>izstrādi i</w:t>
            </w:r>
            <w:r>
              <w:rPr>
                <w:szCs w:val="28"/>
              </w:rPr>
              <w:t>ntegrēt</w:t>
            </w:r>
            <w:r w:rsidRPr="0013604A">
              <w:rPr>
                <w:szCs w:val="28"/>
              </w:rPr>
              <w:t>ās valsts robežas pārvaldības jomā</w:t>
            </w:r>
            <w:r>
              <w:rPr>
                <w:szCs w:val="28"/>
              </w:rPr>
              <w:t xml:space="preserve"> ar iekšlietu ministra 2018.gada 7.jūnija rīkojumu Nr.1-12/931 “Par starpinstitūciju darba grupas izveidošanu” ir izveidota starpinstitūciju darba grupa un darba grupai ir dots uzdevums - sagatavot un darba grupas vadītājam līdz 2019.gada 1.martam</w:t>
            </w:r>
            <w:r w:rsidRPr="005A4BB7">
              <w:rPr>
                <w:szCs w:val="28"/>
              </w:rPr>
              <w:t xml:space="preserve"> iesniegt </w:t>
            </w:r>
            <w:r>
              <w:rPr>
                <w:szCs w:val="28"/>
              </w:rPr>
              <w:t xml:space="preserve">iekšlietu ministram plāna </w:t>
            </w:r>
            <w:r w:rsidRPr="005A4BB7">
              <w:rPr>
                <w:szCs w:val="28"/>
              </w:rPr>
              <w:t>“Latvijas Republikas valsts robe</w:t>
            </w:r>
            <w:r>
              <w:rPr>
                <w:szCs w:val="28"/>
              </w:rPr>
              <w:t>žas integrētās pārvaldības plāns 2019.-202</w:t>
            </w:r>
            <w:r w:rsidRPr="005A4BB7">
              <w:rPr>
                <w:szCs w:val="28"/>
              </w:rPr>
              <w:t>0.gadam”</w:t>
            </w:r>
            <w:r>
              <w:rPr>
                <w:szCs w:val="28"/>
              </w:rPr>
              <w:t xml:space="preserve"> projektu</w:t>
            </w:r>
            <w:r w:rsidRPr="005A4BB7">
              <w:rPr>
                <w:szCs w:val="28"/>
              </w:rPr>
              <w:t>, nodrošinot tā atbilstību Eiropas Parlamenta un Padomes regulas (ES) 2016/1624 (2016. gada 14. septembris) par Eiropas Robežu un krasta apsardzi un ar ko groza Eiropas Parlamenta un Padomes Regulu (ES) 2016/399 un ar ko atceļ Eiropas Parlamenta un Padomes Regulu (EK) Nr.2007/2004 un Padomes Lēmumu 2005/267/EK prasībām</w:t>
            </w:r>
            <w:r w:rsidRPr="005A4BB7">
              <w:t>.</w:t>
            </w:r>
          </w:p>
          <w:p w:rsidR="00B93FD0" w:rsidRPr="008D588C" w:rsidRDefault="008D588C" w:rsidP="00CC3958">
            <w:pPr>
              <w:jc w:val="both"/>
              <w:rPr>
                <w:szCs w:val="28"/>
              </w:rPr>
            </w:pPr>
            <w:r>
              <w:rPr>
                <w:bCs/>
                <w:color w:val="0D0D0D"/>
                <w:szCs w:val="28"/>
              </w:rPr>
              <w:lastRenderedPageBreak/>
              <w:t>Pamatojoties uz iepriekš minēto</w:t>
            </w:r>
            <w:r w:rsidR="007A3743">
              <w:rPr>
                <w:bCs/>
                <w:color w:val="0D0D0D"/>
                <w:szCs w:val="28"/>
              </w:rPr>
              <w:t>,</w:t>
            </w:r>
            <w:r>
              <w:rPr>
                <w:bCs/>
                <w:color w:val="0D0D0D"/>
                <w:szCs w:val="28"/>
              </w:rPr>
              <w:t xml:space="preserve"> </w:t>
            </w:r>
            <w:r w:rsidR="007A3743">
              <w:rPr>
                <w:bCs/>
                <w:color w:val="0D0D0D"/>
                <w:szCs w:val="28"/>
              </w:rPr>
              <w:t>Iekšlietu</w:t>
            </w:r>
            <w:r w:rsidR="0006074D">
              <w:rPr>
                <w:bCs/>
                <w:color w:val="0D0D0D"/>
                <w:szCs w:val="28"/>
              </w:rPr>
              <w:t xml:space="preserve"> ministrija lūdz</w:t>
            </w:r>
            <w:r>
              <w:rPr>
                <w:bCs/>
                <w:color w:val="0D0D0D"/>
                <w:szCs w:val="28"/>
              </w:rPr>
              <w:t xml:space="preserve"> </w:t>
            </w:r>
            <w:r w:rsidRPr="00352ADE">
              <w:rPr>
                <w:szCs w:val="28"/>
                <w:lang w:eastAsia="lv-LV"/>
              </w:rPr>
              <w:t xml:space="preserve">atzīt Ministru kabineta </w:t>
            </w:r>
            <w:r w:rsidRPr="00352ADE">
              <w:rPr>
                <w:szCs w:val="28"/>
              </w:rPr>
              <w:t>2017. gada 17. janvāra sēdes protokollēmuma (prot.Nr.3, 37. §) “Informatīvais ziņojums “Par Latvijas Republikas valsts robežas integrētas pārvaldības koncepcijas 2013.-2018. gadam īstenošanu un plānotajām turpmākajām darbībā</w:t>
            </w:r>
            <w:r>
              <w:rPr>
                <w:szCs w:val="28"/>
              </w:rPr>
              <w:t>m”” 3.punktā doto uzdevumu</w:t>
            </w:r>
            <w:r w:rsidRPr="00352ADE">
              <w:rPr>
                <w:szCs w:val="28"/>
              </w:rPr>
              <w:t xml:space="preserve"> par aktualitāti zaudējušu</w:t>
            </w:r>
            <w:r>
              <w:rPr>
                <w:szCs w:val="28"/>
              </w:rPr>
              <w:t xml:space="preserve">. </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lastRenderedPageBreak/>
              <w:t>2.</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Valsts sekretāru sanāksmes datums un numurs</w:t>
            </w:r>
          </w:p>
        </w:tc>
        <w:tc>
          <w:tcPr>
            <w:tcW w:w="2912" w:type="pct"/>
            <w:tcBorders>
              <w:top w:val="outset" w:sz="6" w:space="0" w:color="auto"/>
              <w:left w:val="outset" w:sz="6" w:space="0" w:color="auto"/>
              <w:bottom w:val="outset" w:sz="6" w:space="0" w:color="auto"/>
              <w:right w:val="outset" w:sz="6" w:space="0" w:color="auto"/>
            </w:tcBorders>
            <w:hideMark/>
          </w:tcPr>
          <w:p w:rsidR="00B93FD0" w:rsidRDefault="0006074D" w:rsidP="0006074D">
            <w:pPr>
              <w:jc w:val="both"/>
            </w:pPr>
            <w:r>
              <w:rPr>
                <w:iCs/>
              </w:rPr>
              <w:t>Saskaņā ar Ministru kabineta 2009.gada 7.aprīļa noteikumu Nr.300 “Ministru kabineta kārtības rullis” 73.1</w:t>
            </w:r>
            <w:r w:rsidR="00C41280">
              <w:rPr>
                <w:iCs/>
              </w:rPr>
              <w:t>.</w:t>
            </w:r>
            <w:r>
              <w:rPr>
                <w:iCs/>
              </w:rPr>
              <w:t xml:space="preserve"> apakšpunktu projekts nav izsludināts Valsts sekretāru sanāksmē.</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3.</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Informācija par saskaņojumiem</w:t>
            </w:r>
          </w:p>
        </w:tc>
        <w:tc>
          <w:tcPr>
            <w:tcW w:w="2912" w:type="pct"/>
            <w:tcBorders>
              <w:top w:val="outset" w:sz="6" w:space="0" w:color="auto"/>
              <w:left w:val="outset" w:sz="6" w:space="0" w:color="auto"/>
              <w:bottom w:val="outset" w:sz="6" w:space="0" w:color="auto"/>
              <w:right w:val="outset" w:sz="6" w:space="0" w:color="auto"/>
            </w:tcBorders>
            <w:hideMark/>
          </w:tcPr>
          <w:p w:rsidR="0093057A" w:rsidRPr="0006074D" w:rsidRDefault="00AE522F" w:rsidP="0093057A">
            <w:pPr>
              <w:pStyle w:val="NormalWeb"/>
              <w:spacing w:before="0" w:beforeAutospacing="0" w:after="0" w:afterAutospacing="0"/>
              <w:jc w:val="both"/>
              <w:rPr>
                <w:iCs/>
                <w:sz w:val="28"/>
                <w:szCs w:val="28"/>
              </w:rPr>
            </w:pPr>
            <w:r w:rsidRPr="0006074D">
              <w:rPr>
                <w:iCs/>
                <w:sz w:val="28"/>
                <w:szCs w:val="28"/>
              </w:rPr>
              <w:t>2018.gada 16.jūlijā saskaņā ar Ministru kabineta 2009.gada 7.aprīļa noteikumu Nr.300 “Ministru kabineta kārtības rullis” 111.punktu</w:t>
            </w:r>
            <w:r w:rsidR="00D17CEE" w:rsidRPr="0006074D">
              <w:rPr>
                <w:iCs/>
                <w:sz w:val="28"/>
                <w:szCs w:val="28"/>
              </w:rPr>
              <w:t xml:space="preserve"> </w:t>
            </w:r>
            <w:r w:rsidRPr="0006074D">
              <w:rPr>
                <w:iCs/>
                <w:sz w:val="28"/>
                <w:szCs w:val="28"/>
              </w:rPr>
              <w:t>projekts tika nosūtīts</w:t>
            </w:r>
            <w:r w:rsidR="0093057A" w:rsidRPr="0006074D">
              <w:rPr>
                <w:iCs/>
                <w:sz w:val="28"/>
                <w:szCs w:val="28"/>
              </w:rPr>
              <w:t xml:space="preserve"> saskaņošanai Finanšu ministrijai, Zemkopības ministrijai, Ārlietu ministrijai, Aizsardzības ministrijai, Satiksmes ministrijai, Tieslietu ministrijai un Vides aizsardzības un reģionālās attīstības ministrijai. Ar Finanšu ministriju, Zemkopības ministriju, Ārlietu ministriju, Aizsardzības mini</w:t>
            </w:r>
            <w:r w:rsidRPr="0006074D">
              <w:rPr>
                <w:iCs/>
                <w:sz w:val="28"/>
                <w:szCs w:val="28"/>
              </w:rPr>
              <w:t xml:space="preserve">striju un Tieslietu ministriju </w:t>
            </w:r>
            <w:r w:rsidR="0093057A" w:rsidRPr="0006074D">
              <w:rPr>
                <w:iCs/>
                <w:sz w:val="28"/>
                <w:szCs w:val="28"/>
              </w:rPr>
              <w:t>projekts saskaņots bez iebildumiem. Ar Vides aizsardzības un reģionālās attīstības ministriju projekts tika saskaņots pēc noklusējumu. Par projektu tika saņemts Satiksmes ministrijas iebildums</w:t>
            </w:r>
            <w:r w:rsidRPr="0006074D">
              <w:rPr>
                <w:iCs/>
                <w:sz w:val="28"/>
                <w:szCs w:val="28"/>
              </w:rPr>
              <w:t xml:space="preserve">. </w:t>
            </w:r>
          </w:p>
          <w:p w:rsidR="00D17CEE" w:rsidRPr="0006074D" w:rsidRDefault="0093057A" w:rsidP="00BF6D6A">
            <w:pPr>
              <w:pStyle w:val="NormalWeb"/>
              <w:spacing w:before="0" w:beforeAutospacing="0" w:after="0" w:afterAutospacing="0"/>
              <w:jc w:val="both"/>
              <w:rPr>
                <w:iCs/>
                <w:sz w:val="28"/>
                <w:szCs w:val="28"/>
              </w:rPr>
            </w:pPr>
            <w:r w:rsidRPr="0006074D">
              <w:rPr>
                <w:iCs/>
                <w:sz w:val="28"/>
                <w:szCs w:val="28"/>
              </w:rPr>
              <w:t xml:space="preserve">2018.gada 18.augustā projekts </w:t>
            </w:r>
            <w:r w:rsidR="00A36FE7" w:rsidRPr="0006074D">
              <w:rPr>
                <w:iCs/>
                <w:sz w:val="28"/>
                <w:szCs w:val="28"/>
              </w:rPr>
              <w:t>tika nosūtīts atkārtoti elektroniskai saskaņošanai Finanšu ministrijai, Zemkopības ministrijai, Ārlietu ministrijai, Aizsardzības ministrijai, Satiksmes ministrijai, Tieslietu ministrijai un Vides aizsardzības un reģionālās attīstības ministrijai.</w:t>
            </w:r>
            <w:r w:rsidR="00AE522F" w:rsidRPr="0006074D">
              <w:rPr>
                <w:iCs/>
                <w:sz w:val="28"/>
                <w:szCs w:val="28"/>
              </w:rPr>
              <w:t xml:space="preserve">  </w:t>
            </w:r>
            <w:r w:rsidR="0006074D">
              <w:rPr>
                <w:iCs/>
                <w:sz w:val="28"/>
                <w:szCs w:val="28"/>
              </w:rPr>
              <w:t xml:space="preserve">Ar </w:t>
            </w:r>
            <w:r w:rsidR="00AE522F" w:rsidRPr="0006074D">
              <w:rPr>
                <w:iCs/>
                <w:sz w:val="28"/>
                <w:szCs w:val="28"/>
              </w:rPr>
              <w:t>Finanšu ministriju, Ārlietu ministriju, Aizsardzības ministriju</w:t>
            </w:r>
            <w:r w:rsidR="0006074D" w:rsidRPr="0006074D">
              <w:rPr>
                <w:iCs/>
                <w:sz w:val="28"/>
                <w:szCs w:val="28"/>
              </w:rPr>
              <w:t>, Satiksmes ministriju</w:t>
            </w:r>
            <w:r w:rsidR="00BF6D6A">
              <w:rPr>
                <w:iCs/>
                <w:sz w:val="28"/>
                <w:szCs w:val="28"/>
              </w:rPr>
              <w:t>,</w:t>
            </w:r>
            <w:r w:rsidR="005E4C9C">
              <w:rPr>
                <w:iCs/>
                <w:sz w:val="28"/>
                <w:szCs w:val="28"/>
              </w:rPr>
              <w:t xml:space="preserve"> </w:t>
            </w:r>
            <w:r w:rsidR="0006074D">
              <w:rPr>
                <w:iCs/>
                <w:sz w:val="28"/>
                <w:szCs w:val="28"/>
              </w:rPr>
              <w:t>Tieslietu ministriju</w:t>
            </w:r>
            <w:r w:rsidR="00BF6D6A">
              <w:rPr>
                <w:iCs/>
                <w:sz w:val="28"/>
                <w:szCs w:val="28"/>
              </w:rPr>
              <w:t xml:space="preserve"> un Vides aizsardzības un reģionālās attīstības ministriju</w:t>
            </w:r>
            <w:r w:rsidR="0006074D">
              <w:rPr>
                <w:iCs/>
                <w:sz w:val="28"/>
                <w:szCs w:val="28"/>
              </w:rPr>
              <w:t xml:space="preserve"> projekts saskaņots bez iebildumiem. Ar Zemkopības ministriju projekts saskaņots pēc noklusējuma.</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4.</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Informācija par saskaņojumu ar Eiropas Savienības institūcijām</w:t>
            </w:r>
          </w:p>
        </w:tc>
        <w:tc>
          <w:tcPr>
            <w:tcW w:w="2912" w:type="pct"/>
            <w:tcBorders>
              <w:top w:val="outset" w:sz="6" w:space="0" w:color="auto"/>
              <w:left w:val="outset" w:sz="6" w:space="0" w:color="auto"/>
              <w:bottom w:val="outset" w:sz="6" w:space="0" w:color="auto"/>
              <w:right w:val="outset" w:sz="6" w:space="0" w:color="auto"/>
            </w:tcBorders>
            <w:hideMark/>
          </w:tcPr>
          <w:p w:rsidR="00B93FD0" w:rsidRPr="0006074D" w:rsidRDefault="00552E42" w:rsidP="00C82E88">
            <w:pPr>
              <w:pStyle w:val="NormalWeb"/>
              <w:rPr>
                <w:iCs/>
                <w:sz w:val="28"/>
                <w:szCs w:val="28"/>
              </w:rPr>
            </w:pPr>
            <w:r>
              <w:rPr>
                <w:iCs/>
                <w:sz w:val="28"/>
                <w:szCs w:val="28"/>
              </w:rPr>
              <w:t xml:space="preserve"> -</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lastRenderedPageBreak/>
              <w:t>5.</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Politikas joma</w:t>
            </w:r>
          </w:p>
        </w:tc>
        <w:tc>
          <w:tcPr>
            <w:tcW w:w="2912" w:type="pct"/>
            <w:tcBorders>
              <w:top w:val="outset" w:sz="6" w:space="0" w:color="auto"/>
              <w:left w:val="outset" w:sz="6" w:space="0" w:color="auto"/>
              <w:bottom w:val="outset" w:sz="6" w:space="0" w:color="auto"/>
              <w:right w:val="outset" w:sz="6" w:space="0" w:color="auto"/>
            </w:tcBorders>
            <w:hideMark/>
          </w:tcPr>
          <w:p w:rsidR="00B93FD0" w:rsidRPr="00ED032B" w:rsidRDefault="00ED032B" w:rsidP="00C82E88">
            <w:pPr>
              <w:jc w:val="both"/>
              <w:rPr>
                <w:iCs/>
              </w:rPr>
            </w:pPr>
            <w:r>
              <w:rPr>
                <w:iCs/>
              </w:rPr>
              <w:t>Iekšlietu politika</w:t>
            </w:r>
            <w:r w:rsidR="007711CE">
              <w:rPr>
                <w:iCs/>
              </w:rPr>
              <w:t>.</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6.</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Atbildīgā amatpersona</w:t>
            </w:r>
          </w:p>
        </w:tc>
        <w:tc>
          <w:tcPr>
            <w:tcW w:w="2912" w:type="pct"/>
            <w:tcBorders>
              <w:top w:val="outset" w:sz="6" w:space="0" w:color="auto"/>
              <w:left w:val="outset" w:sz="6" w:space="0" w:color="auto"/>
              <w:bottom w:val="outset" w:sz="6" w:space="0" w:color="auto"/>
              <w:right w:val="outset" w:sz="6" w:space="0" w:color="auto"/>
            </w:tcBorders>
            <w:hideMark/>
          </w:tcPr>
          <w:p w:rsidR="00B93FD0" w:rsidRPr="00ED032B" w:rsidRDefault="00ED032B" w:rsidP="00C82E88">
            <w:pPr>
              <w:pStyle w:val="NormalWeb"/>
              <w:jc w:val="both"/>
              <w:rPr>
                <w:iCs/>
              </w:rPr>
            </w:pPr>
            <w:r w:rsidRPr="00465D5F">
              <w:rPr>
                <w:sz w:val="28"/>
                <w:szCs w:val="28"/>
              </w:rPr>
              <w:t>Iekšlietu ministrijas Nozares politikas departamenta Politikas izstrādes nodaļas vecākā referente</w:t>
            </w:r>
            <w:r>
              <w:rPr>
                <w:sz w:val="28"/>
                <w:szCs w:val="28"/>
              </w:rPr>
              <w:t xml:space="preserve"> Inese Kalniņa.</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7.</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Uzaicināmās personas</w:t>
            </w:r>
          </w:p>
        </w:tc>
        <w:tc>
          <w:tcPr>
            <w:tcW w:w="2912" w:type="pct"/>
            <w:tcBorders>
              <w:top w:val="outset" w:sz="6" w:space="0" w:color="auto"/>
              <w:left w:val="outset" w:sz="6" w:space="0" w:color="auto"/>
              <w:bottom w:val="outset" w:sz="6" w:space="0" w:color="auto"/>
              <w:right w:val="outset" w:sz="6" w:space="0" w:color="auto"/>
            </w:tcBorders>
            <w:hideMark/>
          </w:tcPr>
          <w:p w:rsidR="00B93FD0" w:rsidRDefault="00552E42" w:rsidP="00C82E88">
            <w:r>
              <w:t xml:space="preserve"> -</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8.</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Projekta ierobežotas pieejamības statuss</w:t>
            </w:r>
          </w:p>
        </w:tc>
        <w:tc>
          <w:tcPr>
            <w:tcW w:w="2912" w:type="pct"/>
            <w:tcBorders>
              <w:top w:val="outset" w:sz="6" w:space="0" w:color="auto"/>
              <w:left w:val="outset" w:sz="6" w:space="0" w:color="auto"/>
              <w:bottom w:val="outset" w:sz="6" w:space="0" w:color="auto"/>
              <w:right w:val="outset" w:sz="6" w:space="0" w:color="auto"/>
            </w:tcBorders>
            <w:hideMark/>
          </w:tcPr>
          <w:p w:rsidR="00B93FD0" w:rsidRPr="007711CE" w:rsidRDefault="007711CE" w:rsidP="00C82E88">
            <w:pPr>
              <w:pStyle w:val="NormalWeb"/>
              <w:spacing w:before="0" w:beforeAutospacing="0" w:after="0" w:afterAutospacing="0"/>
              <w:jc w:val="both"/>
              <w:rPr>
                <w:iCs/>
                <w:sz w:val="28"/>
                <w:szCs w:val="28"/>
              </w:rPr>
            </w:pPr>
            <w:r w:rsidRPr="007711CE">
              <w:rPr>
                <w:iCs/>
                <w:sz w:val="28"/>
                <w:szCs w:val="28"/>
              </w:rPr>
              <w:t>Projektam nav noteikts ierobežotas pieejamības statuss.</w:t>
            </w:r>
          </w:p>
        </w:tc>
      </w:tr>
      <w:tr w:rsidR="00B93FD0" w:rsidTr="00C82E88">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B93FD0" w:rsidRDefault="00B93FD0" w:rsidP="00C82E88">
            <w:r>
              <w:t>9.</w:t>
            </w:r>
          </w:p>
        </w:tc>
        <w:tc>
          <w:tcPr>
            <w:tcW w:w="1579" w:type="pct"/>
            <w:tcBorders>
              <w:top w:val="outset" w:sz="6" w:space="0" w:color="auto"/>
              <w:left w:val="outset" w:sz="6" w:space="0" w:color="auto"/>
              <w:bottom w:val="outset" w:sz="6" w:space="0" w:color="auto"/>
              <w:right w:val="outset" w:sz="6" w:space="0" w:color="auto"/>
            </w:tcBorders>
            <w:hideMark/>
          </w:tcPr>
          <w:p w:rsidR="00B93FD0" w:rsidRDefault="00B93FD0" w:rsidP="00C82E88">
            <w:r>
              <w:t>Cita informācija</w:t>
            </w:r>
          </w:p>
        </w:tc>
        <w:tc>
          <w:tcPr>
            <w:tcW w:w="2912" w:type="pct"/>
            <w:tcBorders>
              <w:top w:val="outset" w:sz="6" w:space="0" w:color="auto"/>
              <w:left w:val="outset" w:sz="6" w:space="0" w:color="auto"/>
              <w:bottom w:val="outset" w:sz="6" w:space="0" w:color="auto"/>
              <w:right w:val="outset" w:sz="6" w:space="0" w:color="auto"/>
            </w:tcBorders>
            <w:hideMark/>
          </w:tcPr>
          <w:p w:rsidR="00B93FD0" w:rsidRPr="0006074D" w:rsidRDefault="0006074D" w:rsidP="00C82E88">
            <w:pPr>
              <w:pStyle w:val="NormalWeb"/>
              <w:spacing w:before="0" w:beforeAutospacing="0" w:after="0" w:afterAutospacing="0"/>
              <w:jc w:val="both"/>
              <w:rPr>
                <w:iCs/>
                <w:sz w:val="28"/>
                <w:szCs w:val="28"/>
              </w:rPr>
            </w:pPr>
            <w:r w:rsidRPr="0006074D">
              <w:rPr>
                <w:iCs/>
                <w:sz w:val="28"/>
                <w:szCs w:val="28"/>
              </w:rPr>
              <w:t>Nav.</w:t>
            </w:r>
          </w:p>
        </w:tc>
      </w:tr>
    </w:tbl>
    <w:p w:rsidR="00D17CEE" w:rsidRDefault="00D17CEE" w:rsidP="00F81929">
      <w:pPr>
        <w:tabs>
          <w:tab w:val="left" w:pos="851"/>
          <w:tab w:val="left" w:pos="3420"/>
        </w:tabs>
        <w:ind w:right="-77"/>
        <w:jc w:val="both"/>
        <w:rPr>
          <w:iCs/>
          <w:szCs w:val="28"/>
        </w:rPr>
      </w:pPr>
    </w:p>
    <w:p w:rsidR="00CC3958" w:rsidRDefault="00CC3958" w:rsidP="0006074D">
      <w:pPr>
        <w:tabs>
          <w:tab w:val="left" w:pos="851"/>
          <w:tab w:val="left" w:pos="3420"/>
        </w:tabs>
        <w:ind w:right="-77"/>
        <w:jc w:val="both"/>
        <w:rPr>
          <w:iCs/>
          <w:szCs w:val="28"/>
        </w:rPr>
      </w:pPr>
    </w:p>
    <w:p w:rsidR="00F81929" w:rsidRPr="0006074D" w:rsidRDefault="00F81929" w:rsidP="0006074D">
      <w:pPr>
        <w:tabs>
          <w:tab w:val="left" w:pos="851"/>
          <w:tab w:val="left" w:pos="3420"/>
        </w:tabs>
        <w:ind w:right="-77"/>
        <w:jc w:val="both"/>
        <w:rPr>
          <w:iCs/>
          <w:szCs w:val="28"/>
        </w:rPr>
      </w:pPr>
      <w:r w:rsidRPr="0006074D">
        <w:rPr>
          <w:iCs/>
          <w:szCs w:val="28"/>
        </w:rPr>
        <w:t>Pielikumā:</w:t>
      </w:r>
    </w:p>
    <w:p w:rsidR="0006074D" w:rsidRPr="003C26C8" w:rsidRDefault="0006074D" w:rsidP="0006074D">
      <w:pPr>
        <w:pStyle w:val="ListParagraph"/>
        <w:numPr>
          <w:ilvl w:val="0"/>
          <w:numId w:val="4"/>
        </w:numPr>
        <w:tabs>
          <w:tab w:val="left" w:pos="851"/>
          <w:tab w:val="left" w:pos="3420"/>
        </w:tabs>
        <w:spacing w:after="0"/>
        <w:ind w:right="-77"/>
        <w:jc w:val="both"/>
        <w:rPr>
          <w:rFonts w:ascii="Times New Roman" w:hAnsi="Times New Roman"/>
          <w:iCs/>
          <w:sz w:val="28"/>
          <w:szCs w:val="28"/>
        </w:rPr>
      </w:pPr>
      <w:r w:rsidRPr="0006074D">
        <w:rPr>
          <w:rFonts w:ascii="Times New Roman" w:hAnsi="Times New Roman"/>
          <w:sz w:val="28"/>
          <w:szCs w:val="28"/>
        </w:rPr>
        <w:t xml:space="preserve">Ministru kabineta sēdes </w:t>
      </w:r>
      <w:proofErr w:type="spellStart"/>
      <w:r w:rsidRPr="0006074D">
        <w:rPr>
          <w:rFonts w:ascii="Times New Roman" w:hAnsi="Times New Roman"/>
          <w:sz w:val="28"/>
          <w:szCs w:val="28"/>
        </w:rPr>
        <w:t>protokollēmuma</w:t>
      </w:r>
      <w:proofErr w:type="spellEnd"/>
      <w:r w:rsidRPr="0006074D">
        <w:rPr>
          <w:rFonts w:ascii="Times New Roman" w:hAnsi="Times New Roman"/>
          <w:sz w:val="28"/>
          <w:szCs w:val="28"/>
        </w:rPr>
        <w:t xml:space="preserve"> projekts ““Par Ministru kabineta 2017. gada 17. janvāra sēdes </w:t>
      </w:r>
      <w:proofErr w:type="spellStart"/>
      <w:r w:rsidRPr="0006074D">
        <w:rPr>
          <w:rFonts w:ascii="Times New Roman" w:hAnsi="Times New Roman"/>
          <w:sz w:val="28"/>
          <w:szCs w:val="28"/>
        </w:rPr>
        <w:t>protokollēmuma</w:t>
      </w:r>
      <w:proofErr w:type="spellEnd"/>
      <w:r w:rsidRPr="0006074D">
        <w:rPr>
          <w:rFonts w:ascii="Times New Roman" w:hAnsi="Times New Roman"/>
          <w:sz w:val="28"/>
          <w:szCs w:val="28"/>
        </w:rPr>
        <w:t xml:space="preserve"> (prot.Nr.3, 37. §) “Informatīvais ziņojums “Par Latvijas Republikas valsts robežas integrētas pārvaldības koncepcijas 2013.-2018. gadam īstenošanu un plānotajām turpmākajām darbībām”” 3.punktā dotā uzdevuma atzīšanu par aktualitāti zaudējušu”</w:t>
      </w:r>
      <w:r w:rsidR="001B28FF">
        <w:rPr>
          <w:rFonts w:ascii="Times New Roman" w:hAnsi="Times New Roman"/>
          <w:sz w:val="28"/>
          <w:szCs w:val="28"/>
        </w:rPr>
        <w:t xml:space="preserve"> uz 1 l</w:t>
      </w:r>
      <w:r w:rsidR="008D4289">
        <w:rPr>
          <w:rFonts w:ascii="Times New Roman" w:hAnsi="Times New Roman"/>
          <w:sz w:val="28"/>
          <w:szCs w:val="28"/>
        </w:rPr>
        <w:t>appuses (</w:t>
      </w:r>
      <w:r w:rsidR="00A95027">
        <w:rPr>
          <w:rFonts w:ascii="Times New Roman" w:hAnsi="Times New Roman"/>
          <w:sz w:val="28"/>
          <w:szCs w:val="28"/>
        </w:rPr>
        <w:t>IeMProt_0509</w:t>
      </w:r>
      <w:r w:rsidR="00C111EF">
        <w:rPr>
          <w:rFonts w:ascii="Times New Roman" w:hAnsi="Times New Roman"/>
          <w:sz w:val="28"/>
          <w:szCs w:val="28"/>
        </w:rPr>
        <w:t>18_IBM.doc</w:t>
      </w:r>
      <w:r w:rsidR="00CA216F">
        <w:rPr>
          <w:rFonts w:ascii="Times New Roman" w:hAnsi="Times New Roman"/>
          <w:sz w:val="28"/>
          <w:szCs w:val="28"/>
        </w:rPr>
        <w:t>x</w:t>
      </w:r>
      <w:r w:rsidR="00C111EF">
        <w:rPr>
          <w:rFonts w:ascii="Times New Roman" w:hAnsi="Times New Roman"/>
          <w:sz w:val="28"/>
          <w:szCs w:val="28"/>
        </w:rPr>
        <w:t>);</w:t>
      </w:r>
    </w:p>
    <w:p w:rsidR="003C26C8" w:rsidRPr="00C111EF" w:rsidRDefault="003C26C8" w:rsidP="003C26C8">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 xml:space="preserve">Aizsardzības ministrijas 2018.gada 25.jūlija </w:t>
      </w:r>
      <w:r w:rsidR="001E232C">
        <w:rPr>
          <w:rFonts w:ascii="Times New Roman" w:hAnsi="Times New Roman"/>
          <w:iCs/>
          <w:sz w:val="28"/>
          <w:szCs w:val="28"/>
        </w:rPr>
        <w:t>atzinums</w:t>
      </w:r>
      <w:r>
        <w:rPr>
          <w:rFonts w:ascii="Times New Roman" w:hAnsi="Times New Roman"/>
          <w:iCs/>
          <w:sz w:val="28"/>
          <w:szCs w:val="28"/>
        </w:rPr>
        <w:t xml:space="preserve"> Nr.MV-N/1834 </w:t>
      </w:r>
      <w:r w:rsidR="00E6005C">
        <w:rPr>
          <w:rFonts w:ascii="Times New Roman" w:hAnsi="Times New Roman"/>
          <w:iCs/>
          <w:sz w:val="28"/>
          <w:szCs w:val="28"/>
        </w:rPr>
        <w:t xml:space="preserve">uz 1 lappuses </w:t>
      </w:r>
      <w:r>
        <w:rPr>
          <w:rFonts w:ascii="Times New Roman" w:hAnsi="Times New Roman"/>
          <w:iCs/>
          <w:sz w:val="28"/>
          <w:szCs w:val="28"/>
        </w:rPr>
        <w:t>(</w:t>
      </w:r>
      <w:r w:rsidRPr="003C26C8">
        <w:rPr>
          <w:rFonts w:ascii="Times New Roman" w:hAnsi="Times New Roman"/>
          <w:iCs/>
          <w:sz w:val="28"/>
          <w:szCs w:val="28"/>
        </w:rPr>
        <w:t xml:space="preserve">MV-N_1834 - Par MK </w:t>
      </w:r>
      <w:proofErr w:type="spellStart"/>
      <w:r w:rsidRPr="003C26C8">
        <w:rPr>
          <w:rFonts w:ascii="Times New Roman" w:hAnsi="Times New Roman"/>
          <w:iCs/>
          <w:sz w:val="28"/>
          <w:szCs w:val="28"/>
        </w:rPr>
        <w:t>protokollēmuma</w:t>
      </w:r>
      <w:proofErr w:type="spellEnd"/>
      <w:r w:rsidRPr="003C26C8">
        <w:rPr>
          <w:rFonts w:ascii="Times New Roman" w:hAnsi="Times New Roman"/>
          <w:iCs/>
          <w:sz w:val="28"/>
          <w:szCs w:val="28"/>
        </w:rPr>
        <w:t xml:space="preserve"> projektu “Par MK 17.01.2017. sēdes </w:t>
      </w:r>
      <w:proofErr w:type="spellStart"/>
      <w:r w:rsidRPr="003C26C8">
        <w:rPr>
          <w:rFonts w:ascii="Times New Roman" w:hAnsi="Times New Roman"/>
          <w:iCs/>
          <w:sz w:val="28"/>
          <w:szCs w:val="28"/>
        </w:rPr>
        <w:t>protokollēm</w:t>
      </w:r>
      <w:r>
        <w:rPr>
          <w:rFonts w:ascii="Times New Roman" w:hAnsi="Times New Roman"/>
          <w:iCs/>
          <w:sz w:val="28"/>
          <w:szCs w:val="28"/>
        </w:rPr>
        <w:t>.edoc</w:t>
      </w:r>
      <w:proofErr w:type="spellEnd"/>
      <w:r>
        <w:rPr>
          <w:rFonts w:ascii="Times New Roman" w:hAnsi="Times New Roman"/>
          <w:iCs/>
          <w:sz w:val="28"/>
          <w:szCs w:val="28"/>
        </w:rPr>
        <w:t>);</w:t>
      </w:r>
    </w:p>
    <w:p w:rsidR="003C26C8" w:rsidRPr="008D4289" w:rsidRDefault="00AD68AD" w:rsidP="0006074D">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Ārlietu ministr</w:t>
      </w:r>
      <w:r w:rsidR="004752CA">
        <w:rPr>
          <w:rFonts w:ascii="Times New Roman" w:hAnsi="Times New Roman"/>
          <w:iCs/>
          <w:sz w:val="28"/>
          <w:szCs w:val="28"/>
        </w:rPr>
        <w:t>ijas 2018.gada 25.jūlija atzinums</w:t>
      </w:r>
      <w:r>
        <w:rPr>
          <w:rFonts w:ascii="Times New Roman" w:hAnsi="Times New Roman"/>
          <w:iCs/>
          <w:sz w:val="28"/>
          <w:szCs w:val="28"/>
        </w:rPr>
        <w:t xml:space="preserve"> Nr.32-19329 uz 1 lappuses (</w:t>
      </w:r>
      <w:r w:rsidR="004752CA">
        <w:rPr>
          <w:rFonts w:ascii="Times New Roman" w:hAnsi="Times New Roman"/>
          <w:iCs/>
          <w:sz w:val="28"/>
          <w:szCs w:val="28"/>
        </w:rPr>
        <w:t>AMAtz_3845.pdf</w:t>
      </w:r>
      <w:r>
        <w:rPr>
          <w:rFonts w:ascii="Times New Roman" w:hAnsi="Times New Roman"/>
          <w:iCs/>
          <w:sz w:val="28"/>
          <w:szCs w:val="28"/>
        </w:rPr>
        <w:t>);</w:t>
      </w:r>
    </w:p>
    <w:p w:rsidR="008D4289" w:rsidRDefault="00C111EF" w:rsidP="0006074D">
      <w:pPr>
        <w:pStyle w:val="ListParagraph"/>
        <w:numPr>
          <w:ilvl w:val="0"/>
          <w:numId w:val="4"/>
        </w:numPr>
        <w:tabs>
          <w:tab w:val="left" w:pos="851"/>
          <w:tab w:val="left" w:pos="3420"/>
        </w:tabs>
        <w:spacing w:after="0"/>
        <w:ind w:right="-77"/>
        <w:jc w:val="both"/>
        <w:rPr>
          <w:rFonts w:ascii="Times New Roman" w:hAnsi="Times New Roman"/>
          <w:iCs/>
          <w:sz w:val="28"/>
          <w:szCs w:val="28"/>
        </w:rPr>
      </w:pPr>
      <w:r w:rsidRPr="00C111EF">
        <w:rPr>
          <w:rFonts w:ascii="Times New Roman" w:hAnsi="Times New Roman"/>
          <w:iCs/>
          <w:sz w:val="28"/>
          <w:szCs w:val="28"/>
        </w:rPr>
        <w:t xml:space="preserve">Finanšu ministrijas </w:t>
      </w:r>
      <w:r w:rsidR="003C26C8">
        <w:rPr>
          <w:rFonts w:ascii="Times New Roman" w:hAnsi="Times New Roman"/>
          <w:iCs/>
          <w:sz w:val="28"/>
          <w:szCs w:val="28"/>
        </w:rPr>
        <w:t>2018</w:t>
      </w:r>
      <w:r w:rsidRPr="00C111EF">
        <w:rPr>
          <w:rFonts w:ascii="Times New Roman" w:hAnsi="Times New Roman"/>
          <w:iCs/>
          <w:sz w:val="28"/>
          <w:szCs w:val="28"/>
        </w:rPr>
        <w:t>.</w:t>
      </w:r>
      <w:r>
        <w:rPr>
          <w:rFonts w:ascii="Times New Roman" w:hAnsi="Times New Roman"/>
          <w:iCs/>
          <w:sz w:val="28"/>
          <w:szCs w:val="28"/>
        </w:rPr>
        <w:t xml:space="preserve"> </w:t>
      </w:r>
      <w:r w:rsidRPr="00C111EF">
        <w:rPr>
          <w:rFonts w:ascii="Times New Roman" w:hAnsi="Times New Roman"/>
          <w:iCs/>
          <w:sz w:val="28"/>
          <w:szCs w:val="28"/>
        </w:rPr>
        <w:t>gada 30.</w:t>
      </w:r>
      <w:r>
        <w:rPr>
          <w:rFonts w:ascii="Times New Roman" w:hAnsi="Times New Roman"/>
          <w:iCs/>
          <w:sz w:val="28"/>
          <w:szCs w:val="28"/>
        </w:rPr>
        <w:t xml:space="preserve"> j</w:t>
      </w:r>
      <w:r w:rsidR="001E232C">
        <w:rPr>
          <w:rFonts w:ascii="Times New Roman" w:hAnsi="Times New Roman"/>
          <w:iCs/>
          <w:sz w:val="28"/>
          <w:szCs w:val="28"/>
        </w:rPr>
        <w:t>ūlija atzinums</w:t>
      </w:r>
      <w:r>
        <w:rPr>
          <w:rFonts w:ascii="Times New Roman" w:hAnsi="Times New Roman"/>
          <w:iCs/>
          <w:sz w:val="28"/>
          <w:szCs w:val="28"/>
        </w:rPr>
        <w:t xml:space="preserve"> Nr.12/A</w:t>
      </w:r>
      <w:r w:rsidR="003C26C8">
        <w:rPr>
          <w:rFonts w:ascii="Times New Roman" w:hAnsi="Times New Roman"/>
          <w:iCs/>
          <w:sz w:val="28"/>
          <w:szCs w:val="28"/>
        </w:rPr>
        <w:t>-7/</w:t>
      </w:r>
      <w:r>
        <w:rPr>
          <w:rFonts w:ascii="Times New Roman" w:hAnsi="Times New Roman"/>
          <w:iCs/>
          <w:sz w:val="28"/>
          <w:szCs w:val="28"/>
        </w:rPr>
        <w:t>3595</w:t>
      </w:r>
      <w:r w:rsidRPr="00C111EF">
        <w:rPr>
          <w:rFonts w:ascii="Times New Roman" w:hAnsi="Times New Roman"/>
          <w:iCs/>
          <w:sz w:val="28"/>
          <w:szCs w:val="28"/>
        </w:rPr>
        <w:t xml:space="preserve"> uz 1 lappuses (FMnos300718_3595.edoc);</w:t>
      </w:r>
    </w:p>
    <w:p w:rsidR="006B4599" w:rsidRDefault="006B4599" w:rsidP="006B4599">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Zemkopības ministrijas 2018.gada 30.j</w:t>
      </w:r>
      <w:r w:rsidR="001E232C">
        <w:rPr>
          <w:rFonts w:ascii="Times New Roman" w:hAnsi="Times New Roman"/>
          <w:iCs/>
          <w:sz w:val="28"/>
          <w:szCs w:val="28"/>
        </w:rPr>
        <w:t>ūlija atzinums</w:t>
      </w:r>
      <w:r>
        <w:rPr>
          <w:rFonts w:ascii="Times New Roman" w:hAnsi="Times New Roman"/>
          <w:iCs/>
          <w:sz w:val="28"/>
          <w:szCs w:val="28"/>
        </w:rPr>
        <w:t xml:space="preserve"> Nr.5-3e/1725/2018</w:t>
      </w:r>
      <w:r w:rsidR="00695212">
        <w:rPr>
          <w:rFonts w:ascii="Times New Roman" w:hAnsi="Times New Roman"/>
          <w:iCs/>
          <w:sz w:val="28"/>
          <w:szCs w:val="28"/>
        </w:rPr>
        <w:t xml:space="preserve"> uz 1 lappuses</w:t>
      </w:r>
      <w:r>
        <w:rPr>
          <w:rFonts w:ascii="Times New Roman" w:hAnsi="Times New Roman"/>
          <w:iCs/>
          <w:sz w:val="28"/>
          <w:szCs w:val="28"/>
        </w:rPr>
        <w:t xml:space="preserve"> (</w:t>
      </w:r>
      <w:r w:rsidRPr="006B4599">
        <w:rPr>
          <w:rFonts w:ascii="Times New Roman" w:hAnsi="Times New Roman"/>
          <w:iCs/>
          <w:sz w:val="28"/>
          <w:szCs w:val="28"/>
        </w:rPr>
        <w:t xml:space="preserve">Par MK </w:t>
      </w:r>
      <w:proofErr w:type="spellStart"/>
      <w:r w:rsidRPr="006B4599">
        <w:rPr>
          <w:rFonts w:ascii="Times New Roman" w:hAnsi="Times New Roman"/>
          <w:iCs/>
          <w:sz w:val="28"/>
          <w:szCs w:val="28"/>
        </w:rPr>
        <w:t>protokollēmuma</w:t>
      </w:r>
      <w:proofErr w:type="spellEnd"/>
      <w:r w:rsidRPr="006B4599">
        <w:rPr>
          <w:rFonts w:ascii="Times New Roman" w:hAnsi="Times New Roman"/>
          <w:iCs/>
          <w:sz w:val="28"/>
          <w:szCs w:val="28"/>
        </w:rPr>
        <w:t xml:space="preserve"> projektu „Par MK 17.01.2017. sēdes </w:t>
      </w:r>
      <w:proofErr w:type="spellStart"/>
      <w:r w:rsidRPr="006B4599">
        <w:rPr>
          <w:rFonts w:ascii="Times New Roman" w:hAnsi="Times New Roman"/>
          <w:iCs/>
          <w:sz w:val="28"/>
          <w:szCs w:val="28"/>
        </w:rPr>
        <w:t>protokollēmuma</w:t>
      </w:r>
      <w:proofErr w:type="spellEnd"/>
      <w:r w:rsidRPr="006B4599">
        <w:rPr>
          <w:rFonts w:ascii="Times New Roman" w:hAnsi="Times New Roman"/>
          <w:iCs/>
          <w:sz w:val="28"/>
          <w:szCs w:val="28"/>
        </w:rPr>
        <w:t xml:space="preserve"> (prot. Nr. 3, 37. §) 3. punktā dotā uzdevuma atzīšanu par aktualitāti zaudējušu”</w:t>
      </w:r>
      <w:r>
        <w:rPr>
          <w:rFonts w:ascii="Times New Roman" w:hAnsi="Times New Roman"/>
          <w:iCs/>
          <w:sz w:val="28"/>
          <w:szCs w:val="28"/>
        </w:rPr>
        <w:t>.</w:t>
      </w:r>
      <w:proofErr w:type="spellStart"/>
      <w:r>
        <w:rPr>
          <w:rFonts w:ascii="Times New Roman" w:hAnsi="Times New Roman"/>
          <w:iCs/>
          <w:sz w:val="28"/>
          <w:szCs w:val="28"/>
        </w:rPr>
        <w:t>edoc</w:t>
      </w:r>
      <w:proofErr w:type="spellEnd"/>
      <w:r>
        <w:rPr>
          <w:rFonts w:ascii="Times New Roman" w:hAnsi="Times New Roman"/>
          <w:iCs/>
          <w:sz w:val="28"/>
          <w:szCs w:val="28"/>
        </w:rPr>
        <w:t>);</w:t>
      </w:r>
    </w:p>
    <w:p w:rsidR="00E6005C" w:rsidRPr="006B70B1" w:rsidRDefault="00E6005C" w:rsidP="00E6005C">
      <w:pPr>
        <w:pStyle w:val="ListParagraph"/>
        <w:numPr>
          <w:ilvl w:val="0"/>
          <w:numId w:val="4"/>
        </w:numPr>
        <w:tabs>
          <w:tab w:val="left" w:pos="851"/>
          <w:tab w:val="left" w:pos="3420"/>
        </w:tabs>
        <w:spacing w:after="0"/>
        <w:ind w:right="-77"/>
        <w:jc w:val="both"/>
        <w:rPr>
          <w:rFonts w:ascii="Times New Roman" w:hAnsi="Times New Roman"/>
          <w:iCs/>
          <w:sz w:val="28"/>
          <w:szCs w:val="28"/>
        </w:rPr>
      </w:pPr>
      <w:r w:rsidRPr="006B70B1">
        <w:rPr>
          <w:rFonts w:ascii="Times New Roman" w:hAnsi="Times New Roman"/>
          <w:iCs/>
          <w:sz w:val="28"/>
          <w:szCs w:val="28"/>
        </w:rPr>
        <w:t xml:space="preserve">Satiksmes ministrijas 2018.gada </w:t>
      </w:r>
      <w:bookmarkStart w:id="1" w:name="_Hlk516140329"/>
      <w:bookmarkStart w:id="2" w:name="_Hlk516140330"/>
      <w:r w:rsidRPr="006B70B1">
        <w:rPr>
          <w:rFonts w:ascii="Times New Roman" w:hAnsi="Times New Roman"/>
          <w:iCs/>
          <w:sz w:val="28"/>
          <w:szCs w:val="28"/>
        </w:rPr>
        <w:t xml:space="preserve">31.jūlija atzinums </w:t>
      </w:r>
      <w:r w:rsidR="00695212" w:rsidRPr="006B70B1">
        <w:rPr>
          <w:rFonts w:ascii="Times New Roman" w:hAnsi="Times New Roman"/>
          <w:iCs/>
          <w:sz w:val="28"/>
          <w:szCs w:val="28"/>
        </w:rPr>
        <w:t xml:space="preserve">uz 1 lappuses </w:t>
      </w:r>
      <w:r w:rsidRPr="006B70B1">
        <w:rPr>
          <w:rFonts w:ascii="Times New Roman" w:hAnsi="Times New Roman"/>
          <w:iCs/>
          <w:sz w:val="28"/>
          <w:szCs w:val="28"/>
        </w:rPr>
        <w:t>(</w:t>
      </w:r>
      <w:r w:rsidRPr="006B70B1">
        <w:rPr>
          <w:rFonts w:ascii="Times New Roman" w:hAnsi="Times New Roman"/>
          <w:sz w:val="28"/>
          <w:szCs w:val="28"/>
        </w:rPr>
        <w:t>SMatz_300718_</w:t>
      </w:r>
      <w:bookmarkEnd w:id="1"/>
      <w:bookmarkEnd w:id="2"/>
      <w:r w:rsidRPr="006B70B1">
        <w:rPr>
          <w:rFonts w:ascii="Times New Roman" w:hAnsi="Times New Roman"/>
          <w:sz w:val="28"/>
          <w:szCs w:val="28"/>
        </w:rPr>
        <w:t>Robparvald_koncepciju.doc</w:t>
      </w:r>
      <w:r w:rsidR="00CA216F">
        <w:rPr>
          <w:rFonts w:ascii="Times New Roman" w:hAnsi="Times New Roman"/>
          <w:sz w:val="28"/>
          <w:szCs w:val="28"/>
        </w:rPr>
        <w:t>x</w:t>
      </w:r>
      <w:r w:rsidRPr="006B70B1">
        <w:rPr>
          <w:rFonts w:ascii="Times New Roman" w:hAnsi="Times New Roman"/>
          <w:sz w:val="28"/>
          <w:szCs w:val="28"/>
        </w:rPr>
        <w:t>)</w:t>
      </w:r>
      <w:r w:rsidR="00695212" w:rsidRPr="006B70B1">
        <w:rPr>
          <w:rFonts w:ascii="Times New Roman" w:hAnsi="Times New Roman"/>
          <w:sz w:val="28"/>
          <w:szCs w:val="28"/>
        </w:rPr>
        <w:t>;</w:t>
      </w:r>
    </w:p>
    <w:p w:rsidR="00695212" w:rsidRDefault="00244787" w:rsidP="00244787">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Tieslietu ministrijas 2018.gada 1.augusta atzinums uz 1 lappuses (</w:t>
      </w:r>
      <w:r w:rsidRPr="00244787">
        <w:rPr>
          <w:rFonts w:ascii="Times New Roman" w:hAnsi="Times New Roman"/>
          <w:iCs/>
          <w:sz w:val="28"/>
          <w:szCs w:val="28"/>
        </w:rPr>
        <w:t>TMAtz_01082018</w:t>
      </w:r>
      <w:r>
        <w:rPr>
          <w:rFonts w:ascii="Times New Roman" w:hAnsi="Times New Roman"/>
          <w:iCs/>
          <w:sz w:val="28"/>
          <w:szCs w:val="28"/>
        </w:rPr>
        <w:t>.doc</w:t>
      </w:r>
      <w:r w:rsidR="00CA216F">
        <w:rPr>
          <w:rFonts w:ascii="Times New Roman" w:hAnsi="Times New Roman"/>
          <w:iCs/>
          <w:sz w:val="28"/>
          <w:szCs w:val="28"/>
        </w:rPr>
        <w:t>x</w:t>
      </w:r>
      <w:r>
        <w:rPr>
          <w:rFonts w:ascii="Times New Roman" w:hAnsi="Times New Roman"/>
          <w:iCs/>
          <w:sz w:val="28"/>
          <w:szCs w:val="28"/>
        </w:rPr>
        <w:t>);</w:t>
      </w:r>
    </w:p>
    <w:p w:rsidR="00244787" w:rsidRPr="00E6005C" w:rsidRDefault="000F4B02" w:rsidP="00244787">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Ārlietu ministrijas 2018.gada 21.augusta atzinums</w:t>
      </w:r>
      <w:r w:rsidR="00D52C1F">
        <w:rPr>
          <w:rFonts w:ascii="Times New Roman" w:hAnsi="Times New Roman"/>
          <w:iCs/>
          <w:sz w:val="28"/>
          <w:szCs w:val="28"/>
        </w:rPr>
        <w:t xml:space="preserve"> uz 1 lappuses (AMAtz_2108</w:t>
      </w:r>
      <w:r>
        <w:rPr>
          <w:rFonts w:ascii="Times New Roman" w:hAnsi="Times New Roman"/>
          <w:iCs/>
          <w:sz w:val="28"/>
          <w:szCs w:val="28"/>
        </w:rPr>
        <w:t>18_IBM.doc</w:t>
      </w:r>
      <w:r w:rsidR="00CA216F">
        <w:rPr>
          <w:rFonts w:ascii="Times New Roman" w:hAnsi="Times New Roman"/>
          <w:iCs/>
          <w:sz w:val="28"/>
          <w:szCs w:val="28"/>
        </w:rPr>
        <w:t>x</w:t>
      </w:r>
      <w:r>
        <w:rPr>
          <w:rFonts w:ascii="Times New Roman" w:hAnsi="Times New Roman"/>
          <w:iCs/>
          <w:sz w:val="28"/>
          <w:szCs w:val="28"/>
        </w:rPr>
        <w:t>);</w:t>
      </w:r>
    </w:p>
    <w:p w:rsidR="00E6005C" w:rsidRDefault="00BA0440" w:rsidP="006B4599">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Aizsardzības ministrijas 2018.gada 21.augusta atzinums uz 1 lappuses (AiMAtz_210818.doc</w:t>
      </w:r>
      <w:r w:rsidR="00CA216F">
        <w:rPr>
          <w:rFonts w:ascii="Times New Roman" w:hAnsi="Times New Roman"/>
          <w:iCs/>
          <w:sz w:val="28"/>
          <w:szCs w:val="28"/>
        </w:rPr>
        <w:t>x</w:t>
      </w:r>
      <w:r>
        <w:rPr>
          <w:rFonts w:ascii="Times New Roman" w:hAnsi="Times New Roman"/>
          <w:iCs/>
          <w:sz w:val="28"/>
          <w:szCs w:val="28"/>
        </w:rPr>
        <w:t>);</w:t>
      </w:r>
    </w:p>
    <w:p w:rsidR="00BA0440" w:rsidRDefault="00FC19D6" w:rsidP="006B4599">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 xml:space="preserve"> Tieslietu ministrijas 2018.gada 27.augusta atzinums uz 1 lappuses (TMAtz_2</w:t>
      </w:r>
      <w:r w:rsidR="00D52C1F">
        <w:rPr>
          <w:rFonts w:ascii="Times New Roman" w:hAnsi="Times New Roman"/>
          <w:iCs/>
          <w:sz w:val="28"/>
          <w:szCs w:val="28"/>
        </w:rPr>
        <w:t>708</w:t>
      </w:r>
      <w:r>
        <w:rPr>
          <w:rFonts w:ascii="Times New Roman" w:hAnsi="Times New Roman"/>
          <w:iCs/>
          <w:sz w:val="28"/>
          <w:szCs w:val="28"/>
        </w:rPr>
        <w:t>18_IBM.doc</w:t>
      </w:r>
      <w:r w:rsidR="00CA216F">
        <w:rPr>
          <w:rFonts w:ascii="Times New Roman" w:hAnsi="Times New Roman"/>
          <w:iCs/>
          <w:sz w:val="28"/>
          <w:szCs w:val="28"/>
        </w:rPr>
        <w:t>x</w:t>
      </w:r>
      <w:r>
        <w:rPr>
          <w:rFonts w:ascii="Times New Roman" w:hAnsi="Times New Roman"/>
          <w:iCs/>
          <w:sz w:val="28"/>
          <w:szCs w:val="28"/>
        </w:rPr>
        <w:t>);</w:t>
      </w:r>
    </w:p>
    <w:p w:rsidR="006B4599" w:rsidRDefault="00BF754F" w:rsidP="00BF754F">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Vides aizsardzības un reģionālās at</w:t>
      </w:r>
      <w:r w:rsidR="000F4B02">
        <w:rPr>
          <w:rFonts w:ascii="Times New Roman" w:hAnsi="Times New Roman"/>
          <w:iCs/>
          <w:sz w:val="28"/>
          <w:szCs w:val="28"/>
        </w:rPr>
        <w:t>tīstības ministrijas 2018.gada 2</w:t>
      </w:r>
      <w:r>
        <w:rPr>
          <w:rFonts w:ascii="Times New Roman" w:hAnsi="Times New Roman"/>
          <w:iCs/>
          <w:sz w:val="28"/>
          <w:szCs w:val="28"/>
        </w:rPr>
        <w:t>4.augusta atzinums Nr.1-15/7424</w:t>
      </w:r>
      <w:r w:rsidR="006B70B1">
        <w:rPr>
          <w:rFonts w:ascii="Times New Roman" w:hAnsi="Times New Roman"/>
          <w:iCs/>
          <w:sz w:val="28"/>
          <w:szCs w:val="28"/>
        </w:rPr>
        <w:t xml:space="preserve"> uz 1 lappuses</w:t>
      </w:r>
      <w:r>
        <w:rPr>
          <w:rFonts w:ascii="Times New Roman" w:hAnsi="Times New Roman"/>
          <w:iCs/>
          <w:sz w:val="28"/>
          <w:szCs w:val="28"/>
        </w:rPr>
        <w:t xml:space="preserve"> (</w:t>
      </w:r>
      <w:r w:rsidRPr="00BF754F">
        <w:rPr>
          <w:rFonts w:ascii="Times New Roman" w:hAnsi="Times New Roman"/>
          <w:iCs/>
          <w:sz w:val="28"/>
          <w:szCs w:val="28"/>
        </w:rPr>
        <w:t>VARAMnos24.08.2018-1-15_7426</w:t>
      </w:r>
      <w:r>
        <w:rPr>
          <w:rFonts w:ascii="Times New Roman" w:hAnsi="Times New Roman"/>
          <w:iCs/>
          <w:sz w:val="28"/>
          <w:szCs w:val="28"/>
        </w:rPr>
        <w:t>.edoc);</w:t>
      </w:r>
    </w:p>
    <w:p w:rsidR="00BF754F" w:rsidRDefault="00D41064" w:rsidP="00BF754F">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lastRenderedPageBreak/>
        <w:t xml:space="preserve"> Finanšu ministrijas 2018.gada 29.augusta atzinums uz 1 lappuses (F</w:t>
      </w:r>
      <w:r w:rsidR="00940C67">
        <w:rPr>
          <w:rFonts w:ascii="Times New Roman" w:hAnsi="Times New Roman"/>
          <w:iCs/>
          <w:sz w:val="28"/>
          <w:szCs w:val="28"/>
        </w:rPr>
        <w:t>MAtz_2908</w:t>
      </w:r>
      <w:r>
        <w:rPr>
          <w:rFonts w:ascii="Times New Roman" w:hAnsi="Times New Roman"/>
          <w:iCs/>
          <w:sz w:val="28"/>
          <w:szCs w:val="28"/>
        </w:rPr>
        <w:t>18_IBM.doc</w:t>
      </w:r>
      <w:r w:rsidR="00CA216F">
        <w:rPr>
          <w:rFonts w:ascii="Times New Roman" w:hAnsi="Times New Roman"/>
          <w:iCs/>
          <w:sz w:val="28"/>
          <w:szCs w:val="28"/>
        </w:rPr>
        <w:t>x</w:t>
      </w:r>
      <w:r>
        <w:rPr>
          <w:rFonts w:ascii="Times New Roman" w:hAnsi="Times New Roman"/>
          <w:iCs/>
          <w:sz w:val="28"/>
          <w:szCs w:val="28"/>
        </w:rPr>
        <w:t>);</w:t>
      </w:r>
    </w:p>
    <w:p w:rsidR="00D41064" w:rsidRDefault="00833F64" w:rsidP="00BF754F">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 xml:space="preserve"> Satiksmes ministrijas </w:t>
      </w:r>
      <w:r w:rsidR="00FD25F5">
        <w:rPr>
          <w:rFonts w:ascii="Times New Roman" w:hAnsi="Times New Roman"/>
          <w:iCs/>
          <w:sz w:val="28"/>
          <w:szCs w:val="28"/>
        </w:rPr>
        <w:t>2018.gada 30.augusta atzinums uz 1 lappuses (SMAtz_3</w:t>
      </w:r>
      <w:r w:rsidR="00940C67">
        <w:rPr>
          <w:rFonts w:ascii="Times New Roman" w:hAnsi="Times New Roman"/>
          <w:iCs/>
          <w:sz w:val="28"/>
          <w:szCs w:val="28"/>
        </w:rPr>
        <w:t>008</w:t>
      </w:r>
      <w:r w:rsidR="00FD25F5">
        <w:rPr>
          <w:rFonts w:ascii="Times New Roman" w:hAnsi="Times New Roman"/>
          <w:iCs/>
          <w:sz w:val="28"/>
          <w:szCs w:val="28"/>
        </w:rPr>
        <w:t>18_IBM.doc</w:t>
      </w:r>
      <w:r w:rsidR="00CA216F">
        <w:rPr>
          <w:rFonts w:ascii="Times New Roman" w:hAnsi="Times New Roman"/>
          <w:iCs/>
          <w:sz w:val="28"/>
          <w:szCs w:val="28"/>
        </w:rPr>
        <w:t>x</w:t>
      </w:r>
      <w:r w:rsidR="00FD25F5">
        <w:rPr>
          <w:rFonts w:ascii="Times New Roman" w:hAnsi="Times New Roman"/>
          <w:iCs/>
          <w:sz w:val="28"/>
          <w:szCs w:val="28"/>
        </w:rPr>
        <w:t>);</w:t>
      </w:r>
    </w:p>
    <w:p w:rsidR="0006074D" w:rsidRDefault="008D4289" w:rsidP="00F77836">
      <w:pPr>
        <w:pStyle w:val="ListParagraph"/>
        <w:numPr>
          <w:ilvl w:val="0"/>
          <w:numId w:val="4"/>
        </w:numPr>
        <w:tabs>
          <w:tab w:val="left" w:pos="851"/>
          <w:tab w:val="left" w:pos="3420"/>
        </w:tabs>
        <w:spacing w:after="0"/>
        <w:ind w:right="-77"/>
        <w:jc w:val="both"/>
        <w:rPr>
          <w:rFonts w:ascii="Times New Roman" w:hAnsi="Times New Roman"/>
          <w:iCs/>
          <w:sz w:val="28"/>
          <w:szCs w:val="28"/>
        </w:rPr>
      </w:pPr>
      <w:r>
        <w:rPr>
          <w:rFonts w:ascii="Times New Roman" w:hAnsi="Times New Roman"/>
          <w:iCs/>
          <w:sz w:val="28"/>
          <w:szCs w:val="28"/>
        </w:rPr>
        <w:t xml:space="preserve">Izziņa par atzinumos sniegtajiem iebildumiem par Ministru kabineta sēdēs </w:t>
      </w:r>
      <w:proofErr w:type="spellStart"/>
      <w:r>
        <w:rPr>
          <w:rFonts w:ascii="Times New Roman" w:hAnsi="Times New Roman"/>
          <w:iCs/>
          <w:sz w:val="28"/>
          <w:szCs w:val="28"/>
        </w:rPr>
        <w:t>protokollēmuma</w:t>
      </w:r>
      <w:proofErr w:type="spellEnd"/>
      <w:r>
        <w:rPr>
          <w:rFonts w:ascii="Times New Roman" w:hAnsi="Times New Roman"/>
          <w:iCs/>
          <w:sz w:val="28"/>
          <w:szCs w:val="28"/>
        </w:rPr>
        <w:t xml:space="preserve"> projektu uz </w:t>
      </w:r>
      <w:r w:rsidR="00F77836">
        <w:rPr>
          <w:rFonts w:ascii="Times New Roman" w:hAnsi="Times New Roman"/>
          <w:iCs/>
          <w:sz w:val="28"/>
          <w:szCs w:val="28"/>
        </w:rPr>
        <w:t xml:space="preserve">6 </w:t>
      </w:r>
      <w:r>
        <w:rPr>
          <w:rFonts w:ascii="Times New Roman" w:hAnsi="Times New Roman"/>
          <w:iCs/>
          <w:sz w:val="28"/>
          <w:szCs w:val="28"/>
        </w:rPr>
        <w:t>lappusēm</w:t>
      </w:r>
      <w:r w:rsidR="007B45DA">
        <w:rPr>
          <w:rFonts w:ascii="Times New Roman" w:hAnsi="Times New Roman"/>
          <w:iCs/>
          <w:sz w:val="28"/>
          <w:szCs w:val="28"/>
        </w:rPr>
        <w:t xml:space="preserve"> (</w:t>
      </w:r>
      <w:r w:rsidR="00F77836" w:rsidRPr="00F77836">
        <w:rPr>
          <w:rFonts w:ascii="Times New Roman" w:hAnsi="Times New Roman"/>
          <w:iCs/>
          <w:sz w:val="28"/>
          <w:szCs w:val="28"/>
        </w:rPr>
        <w:t>IEMIzz_200818_IBM</w:t>
      </w:r>
      <w:r w:rsidR="00F77836">
        <w:rPr>
          <w:rFonts w:ascii="Times New Roman" w:hAnsi="Times New Roman"/>
          <w:iCs/>
          <w:sz w:val="28"/>
          <w:szCs w:val="28"/>
        </w:rPr>
        <w:t>.doc</w:t>
      </w:r>
      <w:r w:rsidR="00CA216F">
        <w:rPr>
          <w:rFonts w:ascii="Times New Roman" w:hAnsi="Times New Roman"/>
          <w:iCs/>
          <w:sz w:val="28"/>
          <w:szCs w:val="28"/>
        </w:rPr>
        <w:t>x</w:t>
      </w:r>
      <w:r w:rsidR="00F77836">
        <w:rPr>
          <w:rFonts w:ascii="Times New Roman" w:hAnsi="Times New Roman"/>
          <w:iCs/>
          <w:sz w:val="28"/>
          <w:szCs w:val="28"/>
        </w:rPr>
        <w:t>).</w:t>
      </w:r>
    </w:p>
    <w:p w:rsidR="00F81929" w:rsidRDefault="00F81929" w:rsidP="00F81929">
      <w:pPr>
        <w:jc w:val="both"/>
        <w:rPr>
          <w:szCs w:val="28"/>
        </w:rPr>
      </w:pPr>
    </w:p>
    <w:p w:rsidR="00F81929" w:rsidRDefault="00F81929" w:rsidP="00F81929">
      <w:pPr>
        <w:jc w:val="both"/>
        <w:rPr>
          <w:szCs w:val="28"/>
        </w:rPr>
      </w:pPr>
    </w:p>
    <w:p w:rsidR="00F81929" w:rsidRDefault="00F81929" w:rsidP="00F81929">
      <w:pPr>
        <w:jc w:val="both"/>
        <w:rPr>
          <w:szCs w:val="28"/>
        </w:rPr>
      </w:pPr>
    </w:p>
    <w:p w:rsidR="00F81929" w:rsidRPr="004C3948" w:rsidRDefault="00F81929" w:rsidP="00F81929">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F81929" w:rsidRPr="00465D5F" w:rsidTr="007C7A2C">
        <w:tc>
          <w:tcPr>
            <w:tcW w:w="4747" w:type="dxa"/>
            <w:tcBorders>
              <w:top w:val="nil"/>
              <w:left w:val="nil"/>
              <w:bottom w:val="nil"/>
              <w:right w:val="nil"/>
            </w:tcBorders>
            <w:shd w:val="clear" w:color="auto" w:fill="auto"/>
          </w:tcPr>
          <w:p w:rsidR="00F81929" w:rsidRPr="00465D5F" w:rsidRDefault="00F81929" w:rsidP="007C7A2C">
            <w:pPr>
              <w:tabs>
                <w:tab w:val="left" w:pos="851"/>
                <w:tab w:val="left" w:pos="3420"/>
              </w:tabs>
              <w:ind w:right="-77"/>
              <w:rPr>
                <w:iCs/>
                <w:szCs w:val="28"/>
              </w:rPr>
            </w:pPr>
            <w:r w:rsidRPr="00465D5F">
              <w:rPr>
                <w:iCs/>
                <w:szCs w:val="28"/>
              </w:rPr>
              <w:t>Ministrs</w:t>
            </w:r>
          </w:p>
        </w:tc>
        <w:tc>
          <w:tcPr>
            <w:tcW w:w="4748" w:type="dxa"/>
            <w:tcBorders>
              <w:top w:val="nil"/>
              <w:left w:val="nil"/>
              <w:bottom w:val="nil"/>
              <w:right w:val="nil"/>
            </w:tcBorders>
            <w:shd w:val="clear" w:color="auto" w:fill="auto"/>
          </w:tcPr>
          <w:p w:rsidR="00F81929" w:rsidRPr="00465D5F" w:rsidRDefault="00F81929" w:rsidP="007C7A2C">
            <w:pPr>
              <w:tabs>
                <w:tab w:val="left" w:pos="851"/>
                <w:tab w:val="left" w:pos="3420"/>
              </w:tabs>
              <w:ind w:right="-77"/>
              <w:jc w:val="right"/>
              <w:rPr>
                <w:iCs/>
                <w:szCs w:val="28"/>
              </w:rPr>
            </w:pPr>
            <w:r w:rsidRPr="00465D5F">
              <w:rPr>
                <w:iCs/>
                <w:szCs w:val="28"/>
              </w:rPr>
              <w:t>R.Kozlovskis</w:t>
            </w:r>
          </w:p>
        </w:tc>
      </w:tr>
    </w:tbl>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B93FD0" w:rsidRDefault="00B93FD0" w:rsidP="00B93FD0">
      <w:pPr>
        <w:pStyle w:val="Subtitle"/>
        <w:spacing w:after="0"/>
        <w:jc w:val="left"/>
        <w:rPr>
          <w:rFonts w:ascii="Times New Roman" w:hAnsi="Times New Roman" w:cs="Times New Roman"/>
          <w:bCs/>
          <w:sz w:val="20"/>
          <w:szCs w:val="20"/>
        </w:rPr>
      </w:pPr>
    </w:p>
    <w:p w:rsidR="008D588C" w:rsidRDefault="008D588C" w:rsidP="00B93FD0">
      <w:pPr>
        <w:pStyle w:val="Subtitle"/>
        <w:spacing w:after="0"/>
        <w:jc w:val="left"/>
        <w:rPr>
          <w:rFonts w:ascii="Times New Roman" w:hAnsi="Times New Roman" w:cs="Times New Roman"/>
          <w:bCs/>
          <w:sz w:val="20"/>
          <w:szCs w:val="20"/>
        </w:rPr>
      </w:pPr>
    </w:p>
    <w:p w:rsidR="008D588C" w:rsidRDefault="008D588C" w:rsidP="00B93FD0">
      <w:pPr>
        <w:pStyle w:val="Subtitle"/>
        <w:spacing w:after="0"/>
        <w:jc w:val="left"/>
        <w:rPr>
          <w:rFonts w:ascii="Times New Roman" w:hAnsi="Times New Roman" w:cs="Times New Roman"/>
          <w:bCs/>
          <w:sz w:val="20"/>
          <w:szCs w:val="20"/>
        </w:rPr>
      </w:pPr>
    </w:p>
    <w:p w:rsidR="008D588C" w:rsidRDefault="008D588C" w:rsidP="00B93FD0">
      <w:pPr>
        <w:pStyle w:val="Subtitle"/>
        <w:spacing w:after="0"/>
        <w:jc w:val="left"/>
        <w:rPr>
          <w:rFonts w:ascii="Times New Roman" w:hAnsi="Times New Roman" w:cs="Times New Roman"/>
          <w:bCs/>
          <w:sz w:val="20"/>
          <w:szCs w:val="20"/>
        </w:rPr>
      </w:pPr>
    </w:p>
    <w:p w:rsidR="008D588C" w:rsidRDefault="008D588C" w:rsidP="00B93FD0">
      <w:pPr>
        <w:pStyle w:val="Subtitle"/>
        <w:spacing w:after="0"/>
        <w:jc w:val="left"/>
        <w:rPr>
          <w:rFonts w:ascii="Times New Roman" w:hAnsi="Times New Roman" w:cs="Times New Roman"/>
          <w:bCs/>
          <w:sz w:val="20"/>
          <w:szCs w:val="20"/>
        </w:rPr>
      </w:pPr>
    </w:p>
    <w:p w:rsidR="00AD546A" w:rsidRDefault="00AD546A" w:rsidP="00B93FD0">
      <w:pPr>
        <w:pStyle w:val="Subtitle"/>
        <w:spacing w:after="0"/>
        <w:jc w:val="left"/>
        <w:rPr>
          <w:rFonts w:ascii="Times New Roman" w:hAnsi="Times New Roman" w:cs="Times New Roman"/>
          <w:bCs/>
          <w:sz w:val="20"/>
          <w:szCs w:val="20"/>
        </w:rPr>
      </w:pPr>
    </w:p>
    <w:p w:rsidR="00AD546A" w:rsidRDefault="00AD546A" w:rsidP="00B93FD0">
      <w:pPr>
        <w:pStyle w:val="Subtitle"/>
        <w:spacing w:after="0"/>
        <w:jc w:val="left"/>
        <w:rPr>
          <w:rFonts w:ascii="Times New Roman" w:hAnsi="Times New Roman" w:cs="Times New Roman"/>
          <w:bCs/>
          <w:sz w:val="20"/>
          <w:szCs w:val="20"/>
        </w:rPr>
      </w:pPr>
    </w:p>
    <w:p w:rsidR="00AD546A" w:rsidRDefault="00AD546A" w:rsidP="00B93FD0">
      <w:pPr>
        <w:pStyle w:val="Subtitle"/>
        <w:spacing w:after="0"/>
        <w:jc w:val="left"/>
        <w:rPr>
          <w:rFonts w:ascii="Times New Roman" w:hAnsi="Times New Roman" w:cs="Times New Roman"/>
          <w:bCs/>
          <w:sz w:val="20"/>
          <w:szCs w:val="20"/>
        </w:rPr>
      </w:pPr>
    </w:p>
    <w:p w:rsidR="005B7163" w:rsidRDefault="005B7163"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B77864" w:rsidRDefault="00B77864" w:rsidP="00B93FD0">
      <w:pPr>
        <w:pStyle w:val="Subtitle"/>
        <w:spacing w:after="0"/>
        <w:jc w:val="left"/>
        <w:rPr>
          <w:rFonts w:ascii="Times New Roman" w:hAnsi="Times New Roman" w:cs="Times New Roman"/>
          <w:bCs/>
          <w:sz w:val="20"/>
          <w:szCs w:val="20"/>
        </w:rPr>
      </w:pPr>
    </w:p>
    <w:p w:rsidR="00ED032B" w:rsidRDefault="00ED032B" w:rsidP="00ED032B">
      <w:pPr>
        <w:pStyle w:val="Header"/>
        <w:rPr>
          <w:sz w:val="20"/>
        </w:rPr>
      </w:pPr>
      <w:r w:rsidRPr="00341997">
        <w:rPr>
          <w:sz w:val="20"/>
        </w:rPr>
        <w:t>Kalniņa</w:t>
      </w:r>
      <w:r>
        <w:rPr>
          <w:sz w:val="20"/>
        </w:rPr>
        <w:t xml:space="preserve"> </w:t>
      </w:r>
      <w:r w:rsidRPr="00341997">
        <w:rPr>
          <w:color w:val="201C20"/>
          <w:sz w:val="20"/>
          <w:shd w:val="clear" w:color="auto" w:fill="FFFFFF"/>
        </w:rPr>
        <w:t>67829675</w:t>
      </w:r>
    </w:p>
    <w:p w:rsidR="00ED032B" w:rsidRPr="00A31D09" w:rsidRDefault="00ED032B" w:rsidP="00ED032B">
      <w:pPr>
        <w:pStyle w:val="Header"/>
        <w:rPr>
          <w:sz w:val="20"/>
        </w:rPr>
      </w:pPr>
      <w:r>
        <w:rPr>
          <w:sz w:val="20"/>
        </w:rPr>
        <w:t>inese.kalnina@iem.gov.lv</w:t>
      </w:r>
    </w:p>
    <w:p w:rsidR="00B93FD0" w:rsidRDefault="00B93FD0" w:rsidP="00B93FD0">
      <w:pPr>
        <w:pStyle w:val="Subtitle"/>
        <w:spacing w:after="0"/>
        <w:jc w:val="left"/>
        <w:rPr>
          <w:rFonts w:ascii="Times New Roman" w:hAnsi="Times New Roman" w:cs="Times New Roman"/>
          <w:bCs/>
          <w:sz w:val="20"/>
          <w:szCs w:val="20"/>
        </w:rPr>
      </w:pPr>
    </w:p>
    <w:sectPr w:rsidR="00B93FD0" w:rsidSect="0003567B">
      <w:headerReference w:type="even" r:id="rId9"/>
      <w:headerReference w:type="default" r:id="rId10"/>
      <w:footerReference w:type="default" r:id="rId11"/>
      <w:footerReference w:type="first" r:id="rId12"/>
      <w:pgSz w:w="11907" w:h="16840" w:code="9"/>
      <w:pgMar w:top="1134" w:right="1134" w:bottom="1134" w:left="1276"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8F" w:rsidRDefault="00D3258F" w:rsidP="00B93FD0">
      <w:r>
        <w:separator/>
      </w:r>
    </w:p>
  </w:endnote>
  <w:endnote w:type="continuationSeparator" w:id="0">
    <w:p w:rsidR="00D3258F" w:rsidRDefault="00D3258F" w:rsidP="00B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29" w:rsidRPr="008D588C" w:rsidRDefault="00B46F47" w:rsidP="00F81929">
    <w:pPr>
      <w:ind w:firstLine="720"/>
      <w:jc w:val="both"/>
      <w:rPr>
        <w:sz w:val="20"/>
      </w:rPr>
    </w:pPr>
    <w:r>
      <w:rPr>
        <w:sz w:val="20"/>
      </w:rPr>
      <w:t>IEMPav_05</w:t>
    </w:r>
    <w:r w:rsidR="00052931">
      <w:rPr>
        <w:sz w:val="20"/>
      </w:rPr>
      <w:t>09</w:t>
    </w:r>
    <w:r w:rsidR="00F81929">
      <w:rPr>
        <w:sz w:val="20"/>
      </w:rPr>
      <w:t>18_IBM</w:t>
    </w:r>
  </w:p>
  <w:p w:rsidR="00C475E9" w:rsidRPr="00AC6AA5" w:rsidRDefault="000434DD" w:rsidP="008D588C">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8C" w:rsidRPr="008D588C" w:rsidRDefault="00B46F47" w:rsidP="008D588C">
    <w:pPr>
      <w:ind w:firstLine="720"/>
      <w:jc w:val="both"/>
      <w:rPr>
        <w:sz w:val="20"/>
      </w:rPr>
    </w:pPr>
    <w:r>
      <w:rPr>
        <w:sz w:val="20"/>
      </w:rPr>
      <w:t>IEMPav_05</w:t>
    </w:r>
    <w:r w:rsidR="00F06FB6">
      <w:rPr>
        <w:sz w:val="20"/>
      </w:rPr>
      <w:t>09</w:t>
    </w:r>
    <w:r w:rsidR="00453DEC">
      <w:rPr>
        <w:sz w:val="20"/>
      </w:rPr>
      <w:t>18</w:t>
    </w:r>
    <w:r w:rsidR="008D588C">
      <w:rPr>
        <w:sz w:val="20"/>
      </w:rPr>
      <w:t>_IBM</w:t>
    </w:r>
  </w:p>
  <w:p w:rsidR="00C475E9" w:rsidRPr="004F1582" w:rsidRDefault="000434DD" w:rsidP="00BA3D1A">
    <w:pPr>
      <w:pStyle w:val="Footer"/>
      <w:jc w:val="both"/>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8F" w:rsidRDefault="00D3258F" w:rsidP="00B93FD0">
      <w:r>
        <w:separator/>
      </w:r>
    </w:p>
  </w:footnote>
  <w:footnote w:type="continuationSeparator" w:id="0">
    <w:p w:rsidR="00D3258F" w:rsidRDefault="00D3258F" w:rsidP="00B93FD0">
      <w:r>
        <w:continuationSeparator/>
      </w:r>
    </w:p>
  </w:footnote>
  <w:footnote w:id="1">
    <w:p w:rsidR="005B7163" w:rsidRPr="00F51C25" w:rsidRDefault="005B7163" w:rsidP="005B7163">
      <w:pPr>
        <w:pStyle w:val="FootnoteText"/>
        <w:jc w:val="both"/>
      </w:pPr>
      <w:r>
        <w:rPr>
          <w:rStyle w:val="FootnoteReference"/>
        </w:rPr>
        <w:footnoteRef/>
      </w:r>
      <w:r>
        <w:t xml:space="preserve"> </w:t>
      </w:r>
      <w:r w:rsidRPr="00F51C25">
        <w:t>Izveidota sa</w:t>
      </w:r>
      <w:r>
        <w:t>s</w:t>
      </w:r>
      <w:r w:rsidRPr="00F51C25">
        <w:t>kaņā ar Ministru kabineta 2014.gada 8.jūlija noteikumiem Nr.381 “Latvijas valsts robežas koordinācijas padomes nolikums”.</w:t>
      </w:r>
    </w:p>
    <w:p w:rsidR="005B7163" w:rsidRDefault="005B71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E9" w:rsidRDefault="00B93FD0" w:rsidP="00573B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5E9" w:rsidRDefault="00043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E9" w:rsidRDefault="00B93FD0" w:rsidP="00573B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4DD">
      <w:rPr>
        <w:rStyle w:val="PageNumber"/>
        <w:noProof/>
      </w:rPr>
      <w:t>5</w:t>
    </w:r>
    <w:r>
      <w:rPr>
        <w:rStyle w:val="PageNumber"/>
      </w:rPr>
      <w:fldChar w:fldCharType="end"/>
    </w:r>
  </w:p>
  <w:p w:rsidR="00C475E9" w:rsidRDefault="00043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C89"/>
    <w:multiLevelType w:val="hybridMultilevel"/>
    <w:tmpl w:val="1590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629E5"/>
    <w:multiLevelType w:val="hybridMultilevel"/>
    <w:tmpl w:val="4A82B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5077A5"/>
    <w:multiLevelType w:val="multilevel"/>
    <w:tmpl w:val="B2A28CF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51C4CC4"/>
    <w:multiLevelType w:val="hybridMultilevel"/>
    <w:tmpl w:val="7A024312"/>
    <w:lvl w:ilvl="0" w:tplc="66B6DDC2">
      <w:start w:val="1"/>
      <w:numFmt w:val="bullet"/>
      <w:lvlText w:val="•"/>
      <w:lvlJc w:val="left"/>
      <w:pPr>
        <w:tabs>
          <w:tab w:val="num" w:pos="720"/>
        </w:tabs>
        <w:ind w:left="720" w:hanging="360"/>
      </w:pPr>
      <w:rPr>
        <w:rFonts w:ascii="Arial" w:hAnsi="Arial" w:hint="default"/>
      </w:rPr>
    </w:lvl>
    <w:lvl w:ilvl="1" w:tplc="E0AA7A8E" w:tentative="1">
      <w:start w:val="1"/>
      <w:numFmt w:val="bullet"/>
      <w:lvlText w:val="•"/>
      <w:lvlJc w:val="left"/>
      <w:pPr>
        <w:tabs>
          <w:tab w:val="num" w:pos="1440"/>
        </w:tabs>
        <w:ind w:left="1440" w:hanging="360"/>
      </w:pPr>
      <w:rPr>
        <w:rFonts w:ascii="Arial" w:hAnsi="Arial" w:hint="default"/>
      </w:rPr>
    </w:lvl>
    <w:lvl w:ilvl="2" w:tplc="06567E40" w:tentative="1">
      <w:start w:val="1"/>
      <w:numFmt w:val="bullet"/>
      <w:lvlText w:val="•"/>
      <w:lvlJc w:val="left"/>
      <w:pPr>
        <w:tabs>
          <w:tab w:val="num" w:pos="2160"/>
        </w:tabs>
        <w:ind w:left="2160" w:hanging="360"/>
      </w:pPr>
      <w:rPr>
        <w:rFonts w:ascii="Arial" w:hAnsi="Arial" w:hint="default"/>
      </w:rPr>
    </w:lvl>
    <w:lvl w:ilvl="3" w:tplc="CFFC9294" w:tentative="1">
      <w:start w:val="1"/>
      <w:numFmt w:val="bullet"/>
      <w:lvlText w:val="•"/>
      <w:lvlJc w:val="left"/>
      <w:pPr>
        <w:tabs>
          <w:tab w:val="num" w:pos="2880"/>
        </w:tabs>
        <w:ind w:left="2880" w:hanging="360"/>
      </w:pPr>
      <w:rPr>
        <w:rFonts w:ascii="Arial" w:hAnsi="Arial" w:hint="default"/>
      </w:rPr>
    </w:lvl>
    <w:lvl w:ilvl="4" w:tplc="DDDE4C7C" w:tentative="1">
      <w:start w:val="1"/>
      <w:numFmt w:val="bullet"/>
      <w:lvlText w:val="•"/>
      <w:lvlJc w:val="left"/>
      <w:pPr>
        <w:tabs>
          <w:tab w:val="num" w:pos="3600"/>
        </w:tabs>
        <w:ind w:left="3600" w:hanging="360"/>
      </w:pPr>
      <w:rPr>
        <w:rFonts w:ascii="Arial" w:hAnsi="Arial" w:hint="default"/>
      </w:rPr>
    </w:lvl>
    <w:lvl w:ilvl="5" w:tplc="B72A44B6" w:tentative="1">
      <w:start w:val="1"/>
      <w:numFmt w:val="bullet"/>
      <w:lvlText w:val="•"/>
      <w:lvlJc w:val="left"/>
      <w:pPr>
        <w:tabs>
          <w:tab w:val="num" w:pos="4320"/>
        </w:tabs>
        <w:ind w:left="4320" w:hanging="360"/>
      </w:pPr>
      <w:rPr>
        <w:rFonts w:ascii="Arial" w:hAnsi="Arial" w:hint="default"/>
      </w:rPr>
    </w:lvl>
    <w:lvl w:ilvl="6" w:tplc="4A6470FA" w:tentative="1">
      <w:start w:val="1"/>
      <w:numFmt w:val="bullet"/>
      <w:lvlText w:val="•"/>
      <w:lvlJc w:val="left"/>
      <w:pPr>
        <w:tabs>
          <w:tab w:val="num" w:pos="5040"/>
        </w:tabs>
        <w:ind w:left="5040" w:hanging="360"/>
      </w:pPr>
      <w:rPr>
        <w:rFonts w:ascii="Arial" w:hAnsi="Arial" w:hint="default"/>
      </w:rPr>
    </w:lvl>
    <w:lvl w:ilvl="7" w:tplc="B8B8DCF4" w:tentative="1">
      <w:start w:val="1"/>
      <w:numFmt w:val="bullet"/>
      <w:lvlText w:val="•"/>
      <w:lvlJc w:val="left"/>
      <w:pPr>
        <w:tabs>
          <w:tab w:val="num" w:pos="5760"/>
        </w:tabs>
        <w:ind w:left="5760" w:hanging="360"/>
      </w:pPr>
      <w:rPr>
        <w:rFonts w:ascii="Arial" w:hAnsi="Arial" w:hint="default"/>
      </w:rPr>
    </w:lvl>
    <w:lvl w:ilvl="8" w:tplc="17DA43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4E4499"/>
    <w:multiLevelType w:val="hybridMultilevel"/>
    <w:tmpl w:val="15908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D0"/>
    <w:rsid w:val="00003C2E"/>
    <w:rsid w:val="00020E99"/>
    <w:rsid w:val="0003567B"/>
    <w:rsid w:val="000418F1"/>
    <w:rsid w:val="000434DD"/>
    <w:rsid w:val="00044C65"/>
    <w:rsid w:val="00052931"/>
    <w:rsid w:val="0006074D"/>
    <w:rsid w:val="00096A24"/>
    <w:rsid w:val="000C6EE0"/>
    <w:rsid w:val="000F4B02"/>
    <w:rsid w:val="001961F3"/>
    <w:rsid w:val="001B28FF"/>
    <w:rsid w:val="001D121E"/>
    <w:rsid w:val="001E232C"/>
    <w:rsid w:val="00244787"/>
    <w:rsid w:val="0024630D"/>
    <w:rsid w:val="00271FDC"/>
    <w:rsid w:val="002E01A1"/>
    <w:rsid w:val="00301BDE"/>
    <w:rsid w:val="00306856"/>
    <w:rsid w:val="0033258E"/>
    <w:rsid w:val="003A44AD"/>
    <w:rsid w:val="003C26C8"/>
    <w:rsid w:val="003F732C"/>
    <w:rsid w:val="00402CDC"/>
    <w:rsid w:val="00453DEC"/>
    <w:rsid w:val="0046198D"/>
    <w:rsid w:val="004752CA"/>
    <w:rsid w:val="004A1F34"/>
    <w:rsid w:val="004C4B39"/>
    <w:rsid w:val="004E67FD"/>
    <w:rsid w:val="00552E42"/>
    <w:rsid w:val="005536CC"/>
    <w:rsid w:val="00585B23"/>
    <w:rsid w:val="005B7163"/>
    <w:rsid w:val="005C2F98"/>
    <w:rsid w:val="005C4BF0"/>
    <w:rsid w:val="005E4C9C"/>
    <w:rsid w:val="005E7594"/>
    <w:rsid w:val="00670B7F"/>
    <w:rsid w:val="00695212"/>
    <w:rsid w:val="006B4599"/>
    <w:rsid w:val="006B70B1"/>
    <w:rsid w:val="006D1AF1"/>
    <w:rsid w:val="00707439"/>
    <w:rsid w:val="00727E35"/>
    <w:rsid w:val="007564D4"/>
    <w:rsid w:val="00757E65"/>
    <w:rsid w:val="007711CE"/>
    <w:rsid w:val="007A3743"/>
    <w:rsid w:val="007A7219"/>
    <w:rsid w:val="007B45DA"/>
    <w:rsid w:val="00814BA7"/>
    <w:rsid w:val="008171CE"/>
    <w:rsid w:val="00833F64"/>
    <w:rsid w:val="00876E6C"/>
    <w:rsid w:val="008D4289"/>
    <w:rsid w:val="008D588C"/>
    <w:rsid w:val="008F1666"/>
    <w:rsid w:val="0093057A"/>
    <w:rsid w:val="00940C67"/>
    <w:rsid w:val="00962F29"/>
    <w:rsid w:val="0098403F"/>
    <w:rsid w:val="009E4D37"/>
    <w:rsid w:val="00A31559"/>
    <w:rsid w:val="00A36FE7"/>
    <w:rsid w:val="00A6661B"/>
    <w:rsid w:val="00A95027"/>
    <w:rsid w:val="00AC6AA5"/>
    <w:rsid w:val="00AD546A"/>
    <w:rsid w:val="00AD68AD"/>
    <w:rsid w:val="00AE522F"/>
    <w:rsid w:val="00AF4ACD"/>
    <w:rsid w:val="00B319AE"/>
    <w:rsid w:val="00B4433C"/>
    <w:rsid w:val="00B46F47"/>
    <w:rsid w:val="00B77864"/>
    <w:rsid w:val="00B91080"/>
    <w:rsid w:val="00B92CED"/>
    <w:rsid w:val="00B93FD0"/>
    <w:rsid w:val="00B9762C"/>
    <w:rsid w:val="00BA0440"/>
    <w:rsid w:val="00BF6D6A"/>
    <w:rsid w:val="00BF754F"/>
    <w:rsid w:val="00C111EF"/>
    <w:rsid w:val="00C41280"/>
    <w:rsid w:val="00C71008"/>
    <w:rsid w:val="00C832A8"/>
    <w:rsid w:val="00CA216F"/>
    <w:rsid w:val="00CC3958"/>
    <w:rsid w:val="00CE7AC1"/>
    <w:rsid w:val="00CF56C7"/>
    <w:rsid w:val="00D17CEE"/>
    <w:rsid w:val="00D3258F"/>
    <w:rsid w:val="00D41064"/>
    <w:rsid w:val="00D43A0B"/>
    <w:rsid w:val="00D52C1F"/>
    <w:rsid w:val="00D670CE"/>
    <w:rsid w:val="00DE4E6C"/>
    <w:rsid w:val="00E51E62"/>
    <w:rsid w:val="00E5313A"/>
    <w:rsid w:val="00E6005C"/>
    <w:rsid w:val="00ED032B"/>
    <w:rsid w:val="00F06FB6"/>
    <w:rsid w:val="00F31F2C"/>
    <w:rsid w:val="00F45177"/>
    <w:rsid w:val="00F56C1E"/>
    <w:rsid w:val="00F77836"/>
    <w:rsid w:val="00F81929"/>
    <w:rsid w:val="00FC19D6"/>
    <w:rsid w:val="00FD25F5"/>
    <w:rsid w:val="00FD3E2E"/>
    <w:rsid w:val="00FD4340"/>
    <w:rsid w:val="00FF2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FD0C2-16F7-417D-84EC-4F7734E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D0"/>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3FD0"/>
    <w:pPr>
      <w:tabs>
        <w:tab w:val="center" w:pos="4320"/>
        <w:tab w:val="right" w:pos="8640"/>
      </w:tabs>
    </w:pPr>
    <w:rPr>
      <w:sz w:val="26"/>
      <w:lang w:val="en-US"/>
    </w:rPr>
  </w:style>
  <w:style w:type="character" w:customStyle="1" w:styleId="FooterChar">
    <w:name w:val="Footer Char"/>
    <w:basedOn w:val="DefaultParagraphFont"/>
    <w:link w:val="Footer"/>
    <w:uiPriority w:val="99"/>
    <w:rsid w:val="00B93FD0"/>
    <w:rPr>
      <w:rFonts w:ascii="Times New Roman" w:eastAsia="Times New Roman" w:hAnsi="Times New Roman" w:cs="Times New Roman"/>
      <w:sz w:val="26"/>
      <w:szCs w:val="20"/>
      <w:lang w:val="en-US"/>
    </w:rPr>
  </w:style>
  <w:style w:type="paragraph" w:styleId="Header">
    <w:name w:val="header"/>
    <w:basedOn w:val="Normal"/>
    <w:link w:val="HeaderChar"/>
    <w:uiPriority w:val="99"/>
    <w:rsid w:val="00B93FD0"/>
    <w:pPr>
      <w:tabs>
        <w:tab w:val="center" w:pos="4153"/>
        <w:tab w:val="right" w:pos="8306"/>
      </w:tabs>
    </w:pPr>
  </w:style>
  <w:style w:type="character" w:customStyle="1" w:styleId="HeaderChar">
    <w:name w:val="Header Char"/>
    <w:basedOn w:val="DefaultParagraphFont"/>
    <w:link w:val="Header"/>
    <w:uiPriority w:val="99"/>
    <w:rsid w:val="00B93FD0"/>
    <w:rPr>
      <w:rFonts w:ascii="Times New Roman" w:eastAsia="Times New Roman" w:hAnsi="Times New Roman" w:cs="Times New Roman"/>
      <w:sz w:val="28"/>
      <w:szCs w:val="20"/>
    </w:rPr>
  </w:style>
  <w:style w:type="paragraph" w:styleId="Subtitle">
    <w:name w:val="Subtitle"/>
    <w:basedOn w:val="Normal"/>
    <w:link w:val="SubtitleChar"/>
    <w:qFormat/>
    <w:rsid w:val="00B93FD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93FD0"/>
    <w:rPr>
      <w:rFonts w:ascii="Arial" w:eastAsia="Times New Roman" w:hAnsi="Arial" w:cs="Arial"/>
      <w:sz w:val="24"/>
      <w:szCs w:val="24"/>
    </w:rPr>
  </w:style>
  <w:style w:type="character" w:styleId="PageNumber">
    <w:name w:val="page number"/>
    <w:basedOn w:val="DefaultParagraphFont"/>
    <w:rsid w:val="00B93FD0"/>
  </w:style>
  <w:style w:type="paragraph" w:styleId="NormalWeb">
    <w:name w:val="Normal (Web)"/>
    <w:basedOn w:val="Normal"/>
    <w:uiPriority w:val="99"/>
    <w:rsid w:val="00B93FD0"/>
    <w:pPr>
      <w:spacing w:before="100" w:beforeAutospacing="1" w:after="100" w:afterAutospacing="1"/>
    </w:pPr>
    <w:rPr>
      <w:sz w:val="24"/>
      <w:szCs w:val="24"/>
      <w:lang w:eastAsia="lv-LV"/>
    </w:rPr>
  </w:style>
  <w:style w:type="character" w:styleId="FootnoteReference">
    <w:name w:val="footnote reference"/>
    <w:rsid w:val="00B93FD0"/>
    <w:rPr>
      <w:vertAlign w:val="superscript"/>
    </w:rPr>
  </w:style>
  <w:style w:type="paragraph" w:styleId="FootnoteText">
    <w:name w:val="footnote text"/>
    <w:basedOn w:val="Normal"/>
    <w:link w:val="FootnoteTextChar"/>
    <w:uiPriority w:val="99"/>
    <w:rsid w:val="00B93FD0"/>
    <w:rPr>
      <w:sz w:val="20"/>
      <w:lang w:eastAsia="lv-LV"/>
    </w:rPr>
  </w:style>
  <w:style w:type="character" w:customStyle="1" w:styleId="FootnoteTextChar">
    <w:name w:val="Footnote Text Char"/>
    <w:basedOn w:val="DefaultParagraphFont"/>
    <w:link w:val="FootnoteText"/>
    <w:uiPriority w:val="99"/>
    <w:rsid w:val="00B93FD0"/>
    <w:rPr>
      <w:rFonts w:ascii="Times New Roman" w:eastAsia="Times New Roman" w:hAnsi="Times New Roman" w:cs="Times New Roman"/>
      <w:sz w:val="20"/>
      <w:szCs w:val="20"/>
      <w:lang w:eastAsia="lv-LV"/>
    </w:rPr>
  </w:style>
  <w:style w:type="paragraph" w:customStyle="1" w:styleId="CharChar3CharCharCharCharCharCharCharCharChar">
    <w:name w:val="Char Char3 Char Char Char Char Char Char Char Char Char"/>
    <w:basedOn w:val="Normal"/>
    <w:rsid w:val="00ED032B"/>
    <w:rPr>
      <w:sz w:val="24"/>
      <w:szCs w:val="24"/>
      <w:lang w:val="pl-PL" w:eastAsia="pl-PL"/>
    </w:rPr>
  </w:style>
  <w:style w:type="paragraph" w:customStyle="1" w:styleId="tv213">
    <w:name w:val="tv213"/>
    <w:basedOn w:val="Normal"/>
    <w:rsid w:val="008D588C"/>
    <w:pPr>
      <w:spacing w:before="100" w:beforeAutospacing="1" w:after="100" w:afterAutospacing="1"/>
    </w:pPr>
    <w:rPr>
      <w:sz w:val="24"/>
      <w:szCs w:val="24"/>
      <w:lang w:eastAsia="lv-LV"/>
    </w:rPr>
  </w:style>
  <w:style w:type="paragraph" w:styleId="ListParagraph">
    <w:name w:val="List Paragraph"/>
    <w:basedOn w:val="Normal"/>
    <w:qFormat/>
    <w:rsid w:val="008D588C"/>
    <w:pPr>
      <w:suppressAutoHyphens/>
      <w:autoSpaceDN w:val="0"/>
      <w:spacing w:after="160"/>
      <w:ind w:left="720"/>
      <w:textAlignment w:val="baseline"/>
    </w:pPr>
    <w:rPr>
      <w:rFonts w:ascii="Calibri" w:eastAsia="Calibri" w:hAnsi="Calibri"/>
      <w:sz w:val="22"/>
      <w:szCs w:val="22"/>
    </w:rPr>
  </w:style>
  <w:style w:type="paragraph" w:styleId="BalloonText">
    <w:name w:val="Balloon Text"/>
    <w:basedOn w:val="Normal"/>
    <w:link w:val="BalloonTextChar"/>
    <w:uiPriority w:val="99"/>
    <w:semiHidden/>
    <w:unhideWhenUsed/>
    <w:rsid w:val="00035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7B"/>
    <w:rPr>
      <w:rFonts w:ascii="Segoe UI" w:eastAsia="Times New Roman" w:hAnsi="Segoe UI" w:cs="Segoe UI"/>
      <w:sz w:val="18"/>
      <w:szCs w:val="18"/>
    </w:rPr>
  </w:style>
  <w:style w:type="paragraph" w:styleId="NoSpacing">
    <w:name w:val="No Spacing"/>
    <w:link w:val="NoSpacingChar"/>
    <w:uiPriority w:val="1"/>
    <w:qFormat/>
    <w:rsid w:val="00D17CEE"/>
    <w:pPr>
      <w:widowControl w:val="0"/>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D17CE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514">
      <w:bodyDiv w:val="1"/>
      <w:marLeft w:val="0"/>
      <w:marRight w:val="0"/>
      <w:marTop w:val="0"/>
      <w:marBottom w:val="0"/>
      <w:divBdr>
        <w:top w:val="none" w:sz="0" w:space="0" w:color="auto"/>
        <w:left w:val="none" w:sz="0" w:space="0" w:color="auto"/>
        <w:bottom w:val="none" w:sz="0" w:space="0" w:color="auto"/>
        <w:right w:val="none" w:sz="0" w:space="0" w:color="auto"/>
      </w:divBdr>
      <w:divsChild>
        <w:div w:id="551693727">
          <w:marLeft w:val="0"/>
          <w:marRight w:val="0"/>
          <w:marTop w:val="0"/>
          <w:marBottom w:val="0"/>
          <w:divBdr>
            <w:top w:val="none" w:sz="0" w:space="0" w:color="auto"/>
            <w:left w:val="none" w:sz="0" w:space="0" w:color="auto"/>
            <w:bottom w:val="none" w:sz="0" w:space="0" w:color="auto"/>
            <w:right w:val="none" w:sz="0" w:space="0" w:color="auto"/>
          </w:divBdr>
        </w:div>
        <w:div w:id="1387484697">
          <w:marLeft w:val="0"/>
          <w:marRight w:val="0"/>
          <w:marTop w:val="0"/>
          <w:marBottom w:val="0"/>
          <w:divBdr>
            <w:top w:val="none" w:sz="0" w:space="0" w:color="auto"/>
            <w:left w:val="none" w:sz="0" w:space="0" w:color="auto"/>
            <w:bottom w:val="none" w:sz="0" w:space="0" w:color="auto"/>
            <w:right w:val="none" w:sz="0" w:space="0" w:color="auto"/>
          </w:divBdr>
        </w:div>
      </w:divsChild>
    </w:div>
    <w:div w:id="1010448441">
      <w:bodyDiv w:val="1"/>
      <w:marLeft w:val="0"/>
      <w:marRight w:val="0"/>
      <w:marTop w:val="0"/>
      <w:marBottom w:val="0"/>
      <w:divBdr>
        <w:top w:val="none" w:sz="0" w:space="0" w:color="auto"/>
        <w:left w:val="none" w:sz="0" w:space="0" w:color="auto"/>
        <w:bottom w:val="none" w:sz="0" w:space="0" w:color="auto"/>
        <w:right w:val="none" w:sz="0" w:space="0" w:color="auto"/>
      </w:divBdr>
      <w:divsChild>
        <w:div w:id="1873616042">
          <w:marLeft w:val="547"/>
          <w:marRight w:val="0"/>
          <w:marTop w:val="115"/>
          <w:marBottom w:val="0"/>
          <w:divBdr>
            <w:top w:val="none" w:sz="0" w:space="0" w:color="auto"/>
            <w:left w:val="none" w:sz="0" w:space="0" w:color="auto"/>
            <w:bottom w:val="none" w:sz="0" w:space="0" w:color="auto"/>
            <w:right w:val="none" w:sz="0" w:space="0" w:color="auto"/>
          </w:divBdr>
        </w:div>
      </w:divsChild>
    </w:div>
    <w:div w:id="1490555905">
      <w:bodyDiv w:val="1"/>
      <w:marLeft w:val="0"/>
      <w:marRight w:val="0"/>
      <w:marTop w:val="0"/>
      <w:marBottom w:val="0"/>
      <w:divBdr>
        <w:top w:val="none" w:sz="0" w:space="0" w:color="auto"/>
        <w:left w:val="none" w:sz="0" w:space="0" w:color="auto"/>
        <w:bottom w:val="none" w:sz="0" w:space="0" w:color="auto"/>
        <w:right w:val="none" w:sz="0" w:space="0" w:color="auto"/>
      </w:divBdr>
      <w:divsChild>
        <w:div w:id="2037727283">
          <w:marLeft w:val="0"/>
          <w:marRight w:val="0"/>
          <w:marTop w:val="0"/>
          <w:marBottom w:val="0"/>
          <w:divBdr>
            <w:top w:val="none" w:sz="0" w:space="0" w:color="auto"/>
            <w:left w:val="none" w:sz="0" w:space="0" w:color="auto"/>
            <w:bottom w:val="none" w:sz="0" w:space="0" w:color="auto"/>
            <w:right w:val="none" w:sz="0" w:space="0" w:color="auto"/>
          </w:divBdr>
        </w:div>
        <w:div w:id="198862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96BD-B2F2-4258-9305-5E2B942C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Pages>
  <Words>4875</Words>
  <Characters>2780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Ministru kabineta protokollēmuma projektu “Par Ministru kabineta 2017. gada 17. janvāra sēdes protokollēmuma (prot.Nr.3, 37. §) “Informatīvais ziņojums “Par Latvijas Republikas valsts robežas integrētas pārvaldības koncepcijas 2013.-2018. gadam īsteno</vt:lpstr>
    </vt:vector>
  </TitlesOfParts>
  <Company>IeM</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protokollēmuma projektu “Par Ministru kabineta 2017. gada 17. janvāra sēdes protokollēmuma (prot.Nr.3, 37. §) “Informatīvais ziņojums “Par Latvijas Republikas valsts robežas integrētas pārvaldības koncepcijas 2013.-2018. gadam īstenošanu un plānotajām turpmākajām darbībā”” 3.punktā dotā uzdevuma atzīšanu par aktualitāti zaudējušu</dc:title>
  <dc:subject>Pavadvēstule</dc:subject>
  <dc:creator>Inese Kalniņa</dc:creator>
  <cp:keywords/>
  <dc:description/>
  <cp:lastModifiedBy>Aiva Urbāne</cp:lastModifiedBy>
  <cp:revision>52</cp:revision>
  <cp:lastPrinted>2018-09-05T10:33:00Z</cp:lastPrinted>
  <dcterms:created xsi:type="dcterms:W3CDTF">2018-08-31T06:51:00Z</dcterms:created>
  <dcterms:modified xsi:type="dcterms:W3CDTF">2018-09-11T10:30:00Z</dcterms:modified>
</cp:coreProperties>
</file>