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3266B" w:rsidRPr="0034160D" w:rsidRDefault="0013266B" w:rsidP="00F379E4">
      <w:pPr>
        <w:pStyle w:val="Heading10"/>
        <w:keepNext/>
        <w:keepLines/>
        <w:shd w:val="clear" w:color="auto" w:fill="auto"/>
        <w:spacing w:before="0" w:line="240" w:lineRule="auto"/>
        <w:ind w:left="23"/>
        <w:rPr>
          <w:color w:val="auto"/>
          <w:sz w:val="28"/>
          <w:szCs w:val="28"/>
        </w:rPr>
      </w:pPr>
      <w:bookmarkStart w:id="0" w:name="_GoBack"/>
      <w:r w:rsidRPr="0034160D">
        <w:rPr>
          <w:color w:val="auto"/>
          <w:sz w:val="28"/>
          <w:szCs w:val="28"/>
          <w:lang w:bidi="lv-LV"/>
        </w:rPr>
        <w:t>LATVIJAS REPUBLIKAS VALDĪBAS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 xml:space="preserve"> UN </w:t>
      </w:r>
    </w:p>
    <w:p w:rsidR="0013266B" w:rsidRPr="0034160D" w:rsidRDefault="0013266B" w:rsidP="00F379E4">
      <w:pPr>
        <w:pStyle w:val="Heading10"/>
        <w:keepNext/>
        <w:keepLines/>
        <w:shd w:val="clear" w:color="auto" w:fill="auto"/>
        <w:spacing w:before="0" w:line="240" w:lineRule="auto"/>
        <w:ind w:left="23"/>
        <w:rPr>
          <w:color w:val="auto"/>
          <w:sz w:val="28"/>
          <w:szCs w:val="28"/>
          <w:lang w:bidi="lv-LV"/>
        </w:rPr>
      </w:pPr>
      <w:r w:rsidRPr="0034160D">
        <w:rPr>
          <w:color w:val="auto"/>
          <w:sz w:val="28"/>
          <w:szCs w:val="28"/>
          <w:lang w:bidi="lv-LV"/>
        </w:rPr>
        <w:t>ARGENTĪNAS REPUBLIKAS VALDĪBAS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LĪGUMS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PAR SADARBĪBU KULTŪRAS JOMĀ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lang w:bidi="lv-LV"/>
        </w:rPr>
        <w:t>Latvijas Republikas valdība un Argentīnas Republikas valdība (turpmāk tekstā „Puses”);</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vēlēdamās</w:t>
      </w:r>
      <w:r w:rsidRPr="0034160D">
        <w:rPr>
          <w:color w:val="auto"/>
          <w:sz w:val="28"/>
          <w:szCs w:val="28"/>
          <w:lang w:bidi="lv-LV"/>
        </w:rPr>
        <w:t xml:space="preserve"> stiprināt savstarpējās draudzības saites, savstarpējo izpratni un palīdzību starp abām valstīm;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atzīstot</w:t>
      </w:r>
      <w:r w:rsidRPr="0034160D">
        <w:rPr>
          <w:color w:val="auto"/>
          <w:sz w:val="28"/>
          <w:szCs w:val="28"/>
          <w:lang w:bidi="lv-LV"/>
        </w:rPr>
        <w:t xml:space="preserve"> kultūras apmaiņas nozīmīgumu abu valstu starpā;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būdamas</w:t>
      </w:r>
      <w:r w:rsidRPr="0034160D">
        <w:rPr>
          <w:color w:val="auto"/>
          <w:sz w:val="28"/>
          <w:szCs w:val="28"/>
          <w:lang w:bidi="lv-LV"/>
        </w:rPr>
        <w:t xml:space="preserve"> </w:t>
      </w:r>
      <w:r w:rsidRPr="0034160D">
        <w:rPr>
          <w:i/>
          <w:color w:val="auto"/>
          <w:sz w:val="28"/>
          <w:szCs w:val="28"/>
          <w:lang w:bidi="lv-LV"/>
        </w:rPr>
        <w:t xml:space="preserve">pārliecinātas, </w:t>
      </w:r>
      <w:r w:rsidRPr="0034160D">
        <w:rPr>
          <w:color w:val="auto"/>
          <w:sz w:val="28"/>
          <w:szCs w:val="28"/>
          <w:lang w:bidi="lv-LV"/>
        </w:rPr>
        <w:t>ka šāda apmaiņa sekmēs divpusējo attiecību stiprināšanu un izpratnes uzlabošanu tautu starpā;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rPr>
        <w:t>ir vienojušās par turpmāko</w:t>
      </w:r>
      <w:r w:rsidRPr="0034160D">
        <w:rPr>
          <w:color w:val="auto"/>
          <w:sz w:val="28"/>
          <w:szCs w:val="28"/>
          <w:lang w:bidi="lv-LV"/>
        </w:rPr>
        <w:t>:</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1.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lang w:bidi="lv-LV"/>
        </w:rPr>
        <w:t>Puses saskaņā ar vienlīdzības un savstarpējā izdevīguma principiem un atbilstoši Pušu normatīvajiem aktiem un starptautiskajiem līgumiem, kas ir saistoši to valstīm, veicina divpusējo attiecību attīstību kultūras jomā.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2.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lang w:bidi="lv-LV"/>
        </w:rPr>
      </w:pPr>
      <w:r w:rsidRPr="0034160D">
        <w:rPr>
          <w:color w:val="auto"/>
          <w:sz w:val="28"/>
          <w:szCs w:val="28"/>
          <w:lang w:bidi="lv-LV"/>
        </w:rPr>
        <w:t xml:space="preserve">1. Puses sekmē tiešu kontaktu nodibināšanu un sadarbību to kultūras iestāžu starpā, lai īstenotu savas kultūras popularizēšanas aktivitātes.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lang w:bidi="lv-LV"/>
        </w:rPr>
      </w:pPr>
      <w:r w:rsidRPr="0034160D">
        <w:rPr>
          <w:color w:val="auto"/>
          <w:sz w:val="28"/>
          <w:szCs w:val="28"/>
          <w:lang w:bidi="lv-LV"/>
        </w:rPr>
        <w:t>2. Katra Puse cenšas</w:t>
      </w:r>
      <w:r w:rsidRPr="0034160D">
        <w:rPr>
          <w:b/>
          <w:color w:val="auto"/>
          <w:sz w:val="28"/>
          <w:szCs w:val="28"/>
          <w:lang w:bidi="lv-LV"/>
        </w:rPr>
        <w:t xml:space="preserve"> </w:t>
      </w:r>
      <w:r w:rsidRPr="0034160D">
        <w:rPr>
          <w:color w:val="auto"/>
          <w:sz w:val="28"/>
          <w:szCs w:val="28"/>
          <w:lang w:bidi="lv-LV"/>
        </w:rPr>
        <w:t>popularizēt otras valsts kultūras vērtības un veicināt to neierobežotu pieejamību abu valstu iedzīvotājiem.</w:t>
      </w:r>
      <w:r w:rsidRPr="0034160D" w:rsidDel="00B13AA0">
        <w:rPr>
          <w:color w:val="auto"/>
          <w:sz w:val="28"/>
          <w:szCs w:val="28"/>
          <w:lang w:bidi="lv-LV"/>
        </w:rPr>
        <w:t xml:space="preserve">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jc w:val="center"/>
        <w:rPr>
          <w:b/>
          <w:bCs/>
          <w:color w:val="auto"/>
          <w:sz w:val="28"/>
          <w:szCs w:val="28"/>
        </w:rPr>
      </w:pPr>
      <w:r w:rsidRPr="0034160D">
        <w:rPr>
          <w:b/>
          <w:color w:val="auto"/>
          <w:sz w:val="28"/>
          <w:szCs w:val="28"/>
          <w:lang w:bidi="lv-LV"/>
        </w:rPr>
        <w:t>3.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rPr>
      </w:pPr>
      <w:r w:rsidRPr="0034160D">
        <w:rPr>
          <w:color w:val="auto"/>
          <w:sz w:val="28"/>
          <w:szCs w:val="28"/>
          <w:lang w:bidi="lv-LV"/>
        </w:rPr>
        <w:t>Puses sekmē un piedāvā prakses apmaiņas iespējas māksliniekiem, kultūras profesionāļiem, studentiem un kuratoriem, lai viņi varētu piedalīties aktivitātēs, kuras saistītas, cita starpā, ar kultūras pārvaldību, materiālā un nemateriālā kultūras mantojuma saglabāšanu, audiovizuālo un multimediju mākslu, digitālo mākslu, post-digitālo mākslu, elektronisko mākslu, vizuālo mākslu, izpildītājmākslu, mūzikas un skaņu mākslu, literatūru, vizuāli plastisko mākslu, tēlniecību, amatniecību, dizainu, deju, mūziku, vairāknozaru mākslu, arhitektonisko izpēti, gaismu mākslu un digitālo kultūru.</w:t>
      </w: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lastRenderedPageBreak/>
        <w:t>4.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lang w:bidi="lv-LV"/>
        </w:rPr>
      </w:pPr>
      <w:r w:rsidRPr="0034160D">
        <w:rPr>
          <w:color w:val="auto"/>
          <w:sz w:val="28"/>
          <w:szCs w:val="28"/>
          <w:lang w:bidi="lv-LV"/>
        </w:rPr>
        <w:t>Puses veicina otras Puses pārstāvju savstarpēju dalību starptautiskos kultūras pasākumos atbilstoši šo pasākumu konkrētajiem noteikumiem un procedūrām, kā arī apaļo galdu pasākumos, semināros un simpozijos par mākslas un kultūras jautājumiem, kas tiek organizēti otras Puses valsts teritorijā</w:t>
      </w:r>
      <w:r w:rsidRPr="0034160D">
        <w:rPr>
          <w:b/>
          <w:color w:val="auto"/>
          <w:sz w:val="28"/>
          <w:szCs w:val="28"/>
          <w:lang w:bidi="lv-LV"/>
        </w:rPr>
        <w:t xml:space="preserve">. </w:t>
      </w:r>
    </w:p>
    <w:p w:rsidR="0013266B" w:rsidRPr="0034160D" w:rsidRDefault="0013266B" w:rsidP="00F379E4">
      <w:pPr>
        <w:pStyle w:val="BodyText1"/>
        <w:shd w:val="clear" w:color="auto" w:fill="auto"/>
        <w:spacing w:after="0" w:line="240" w:lineRule="auto"/>
        <w:rPr>
          <w:b/>
          <w:color w:val="auto"/>
          <w:sz w:val="28"/>
          <w:szCs w:val="28"/>
          <w:lang w:bidi="lv-LV"/>
        </w:rPr>
      </w:pPr>
    </w:p>
    <w:p w:rsidR="0013266B" w:rsidRPr="0034160D" w:rsidRDefault="0013266B" w:rsidP="00F379E4">
      <w:pPr>
        <w:pStyle w:val="BodyText1"/>
        <w:spacing w:after="0" w:line="240" w:lineRule="auto"/>
        <w:jc w:val="center"/>
        <w:rPr>
          <w:b/>
          <w:bCs/>
          <w:color w:val="auto"/>
          <w:sz w:val="28"/>
          <w:szCs w:val="28"/>
        </w:rPr>
      </w:pPr>
      <w:r w:rsidRPr="0034160D">
        <w:rPr>
          <w:b/>
          <w:color w:val="auto"/>
          <w:sz w:val="28"/>
          <w:szCs w:val="28"/>
          <w:lang w:bidi="lv-LV"/>
        </w:rPr>
        <w:t>5. pants</w:t>
      </w:r>
    </w:p>
    <w:p w:rsidR="0013266B" w:rsidRPr="0034160D" w:rsidRDefault="0013266B" w:rsidP="00F379E4">
      <w:pPr>
        <w:pStyle w:val="BodyText1"/>
        <w:spacing w:after="0" w:line="240" w:lineRule="auto"/>
        <w:jc w:val="center"/>
        <w:rPr>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rPr>
      </w:pPr>
      <w:r w:rsidRPr="0034160D">
        <w:rPr>
          <w:color w:val="auto"/>
          <w:sz w:val="28"/>
          <w:szCs w:val="28"/>
          <w:lang w:bidi="lv-LV"/>
        </w:rPr>
        <w:t>Puses veicina</w:t>
      </w:r>
      <w:r w:rsidRPr="0034160D">
        <w:rPr>
          <w:b/>
          <w:color w:val="auto"/>
          <w:sz w:val="28"/>
          <w:szCs w:val="28"/>
          <w:lang w:bidi="lv-LV"/>
        </w:rPr>
        <w:t xml:space="preserve"> </w:t>
      </w:r>
      <w:r w:rsidRPr="0034160D">
        <w:rPr>
          <w:color w:val="auto"/>
          <w:sz w:val="28"/>
          <w:szCs w:val="28"/>
          <w:lang w:bidi="lv-LV"/>
        </w:rPr>
        <w:t>audiovizuālo publikāciju un materiālu apmaiņu un izplatīšanu.</w:t>
      </w:r>
    </w:p>
    <w:p w:rsidR="0013266B" w:rsidRPr="0034160D" w:rsidRDefault="0013266B" w:rsidP="00F379E4">
      <w:pPr>
        <w:pStyle w:val="BodyText1"/>
        <w:shd w:val="clear" w:color="auto" w:fill="auto"/>
        <w:spacing w:after="0" w:line="240" w:lineRule="auto"/>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6.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eastAsia="Times New Roman" w:hAnsi="Times New Roman" w:cs="Times New Roman"/>
          <w:color w:val="auto"/>
          <w:sz w:val="28"/>
          <w:szCs w:val="28"/>
          <w:lang w:bidi="lv-LV"/>
        </w:rPr>
      </w:pPr>
      <w:r w:rsidRPr="0034160D">
        <w:rPr>
          <w:rFonts w:ascii="Times New Roman" w:eastAsia="Times New Roman" w:hAnsi="Times New Roman" w:cs="Times New Roman"/>
          <w:color w:val="auto"/>
          <w:sz w:val="28"/>
          <w:szCs w:val="28"/>
          <w:lang w:bidi="lv-LV"/>
        </w:rPr>
        <w:t xml:space="preserve">Puses veicina tiešu attiecību izveidošanu starp savu valstu bibliotēkām, publikāciju un ekspertu apmaiņu </w:t>
      </w:r>
      <w:r w:rsidRPr="0034160D">
        <w:rPr>
          <w:rFonts w:ascii="Times New Roman" w:hAnsi="Times New Roman" w:cs="Times New Roman"/>
          <w:color w:val="auto"/>
          <w:sz w:val="28"/>
          <w:szCs w:val="28"/>
        </w:rPr>
        <w:t>savstarpēji interesējošās sfērās</w:t>
      </w:r>
      <w:r w:rsidRPr="0034160D">
        <w:rPr>
          <w:rFonts w:ascii="Times New Roman" w:eastAsia="Times New Roman" w:hAnsi="Times New Roman" w:cs="Times New Roman"/>
          <w:color w:val="auto"/>
          <w:sz w:val="28"/>
          <w:szCs w:val="28"/>
          <w:lang w:bidi="lv-LV"/>
        </w:rPr>
        <w:t xml:space="preserve">. </w:t>
      </w:r>
    </w:p>
    <w:p w:rsidR="0013266B" w:rsidRPr="0034160D" w:rsidRDefault="0013266B" w:rsidP="00F379E4">
      <w:pPr>
        <w:jc w:val="both"/>
        <w:rPr>
          <w:rFonts w:ascii="Times New Roman" w:eastAsia="Times New Roman" w:hAnsi="Times New Roman" w:cs="Times New Roman"/>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7.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bCs/>
          <w:color w:val="auto"/>
          <w:sz w:val="28"/>
          <w:szCs w:val="28"/>
        </w:rPr>
      </w:pPr>
      <w:r w:rsidRPr="0034160D">
        <w:rPr>
          <w:color w:val="auto"/>
          <w:sz w:val="28"/>
          <w:szCs w:val="28"/>
          <w:lang w:bidi="lv-LV"/>
        </w:rPr>
        <w:t>Puses veicina sadarbību starp abu valstu muzejiem.</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8.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eastAsia="Times New Roman" w:hAnsi="Times New Roman" w:cs="Times New Roman"/>
          <w:color w:val="auto"/>
          <w:sz w:val="28"/>
          <w:szCs w:val="28"/>
          <w:lang w:bidi="lv-LV"/>
        </w:rPr>
      </w:pPr>
      <w:r w:rsidRPr="0034160D">
        <w:rPr>
          <w:rFonts w:ascii="Times New Roman" w:eastAsia="Times New Roman" w:hAnsi="Times New Roman" w:cs="Times New Roman"/>
          <w:color w:val="auto"/>
          <w:sz w:val="28"/>
          <w:szCs w:val="28"/>
          <w:lang w:bidi="lv-LV"/>
        </w:rPr>
        <w:t xml:space="preserve">Puses </w:t>
      </w:r>
      <w:r w:rsidRPr="0034160D">
        <w:rPr>
          <w:rFonts w:ascii="Times New Roman" w:hAnsi="Times New Roman" w:cs="Times New Roman"/>
          <w:color w:val="auto"/>
          <w:sz w:val="28"/>
          <w:szCs w:val="28"/>
          <w:lang w:bidi="lv-LV"/>
        </w:rPr>
        <w:t>veicina</w:t>
      </w:r>
      <w:r w:rsidRPr="0034160D">
        <w:rPr>
          <w:rFonts w:ascii="Times New Roman" w:eastAsia="Times New Roman" w:hAnsi="Times New Roman" w:cs="Times New Roman"/>
          <w:color w:val="auto"/>
          <w:sz w:val="28"/>
          <w:szCs w:val="28"/>
          <w:lang w:bidi="lv-LV"/>
        </w:rPr>
        <w:t xml:space="preserve"> sadarbību starp abu valstu </w:t>
      </w:r>
      <w:r w:rsidRPr="0034160D">
        <w:rPr>
          <w:rFonts w:ascii="Times New Roman" w:hAnsi="Times New Roman" w:cs="Times New Roman"/>
          <w:color w:val="auto"/>
          <w:sz w:val="28"/>
          <w:szCs w:val="28"/>
          <w:lang w:bidi="lv-LV"/>
        </w:rPr>
        <w:t>nacionālajiem</w:t>
      </w:r>
      <w:r w:rsidRPr="0034160D">
        <w:rPr>
          <w:rFonts w:ascii="Times New Roman" w:eastAsia="Times New Roman" w:hAnsi="Times New Roman" w:cs="Times New Roman"/>
          <w:color w:val="auto"/>
          <w:sz w:val="28"/>
          <w:szCs w:val="28"/>
          <w:lang w:bidi="lv-LV"/>
        </w:rPr>
        <w:t xml:space="preserve"> arhīviem, </w:t>
      </w:r>
      <w:r w:rsidRPr="0034160D">
        <w:rPr>
          <w:rFonts w:ascii="Times New Roman" w:hAnsi="Times New Roman" w:cs="Times New Roman"/>
          <w:color w:val="auto"/>
          <w:sz w:val="28"/>
          <w:szCs w:val="28"/>
          <w:lang w:bidi="lv-LV"/>
        </w:rPr>
        <w:t>tostarp</w:t>
      </w:r>
      <w:r w:rsidRPr="0034160D">
        <w:rPr>
          <w:rFonts w:ascii="Times New Roman" w:eastAsia="Times New Roman" w:hAnsi="Times New Roman" w:cs="Times New Roman"/>
          <w:color w:val="auto"/>
          <w:sz w:val="28"/>
          <w:szCs w:val="28"/>
          <w:lang w:bidi="lv-LV"/>
        </w:rPr>
        <w:t xml:space="preserve"> </w:t>
      </w:r>
      <w:r w:rsidRPr="0034160D">
        <w:rPr>
          <w:rFonts w:ascii="Times New Roman" w:hAnsi="Times New Roman" w:cs="Times New Roman"/>
          <w:color w:val="auto"/>
          <w:sz w:val="28"/>
          <w:szCs w:val="28"/>
          <w:lang w:bidi="lv-LV"/>
        </w:rPr>
        <w:t xml:space="preserve">pētniecības </w:t>
      </w:r>
      <w:r w:rsidRPr="0034160D">
        <w:rPr>
          <w:rFonts w:ascii="Times New Roman" w:eastAsia="Times New Roman" w:hAnsi="Times New Roman" w:cs="Times New Roman"/>
          <w:color w:val="auto"/>
          <w:sz w:val="28"/>
          <w:szCs w:val="28"/>
          <w:lang w:bidi="lv-LV"/>
        </w:rPr>
        <w:t xml:space="preserve">jomā, kas </w:t>
      </w:r>
      <w:r w:rsidRPr="0034160D">
        <w:rPr>
          <w:rFonts w:ascii="Times New Roman" w:hAnsi="Times New Roman" w:cs="Times New Roman"/>
          <w:color w:val="auto"/>
          <w:sz w:val="28"/>
          <w:szCs w:val="28"/>
          <w:lang w:bidi="lv-LV"/>
        </w:rPr>
        <w:t xml:space="preserve">attiecas uz </w:t>
      </w:r>
      <w:r w:rsidRPr="0034160D">
        <w:rPr>
          <w:rFonts w:ascii="Times New Roman" w:eastAsia="Times New Roman" w:hAnsi="Times New Roman" w:cs="Times New Roman"/>
          <w:color w:val="auto"/>
          <w:sz w:val="28"/>
          <w:szCs w:val="28"/>
          <w:lang w:bidi="lv-LV"/>
        </w:rPr>
        <w:t>dokument</w:t>
      </w:r>
      <w:r w:rsidRPr="0034160D">
        <w:rPr>
          <w:rFonts w:ascii="Times New Roman" w:hAnsi="Times New Roman" w:cs="Times New Roman"/>
          <w:color w:val="auto"/>
          <w:sz w:val="28"/>
          <w:szCs w:val="28"/>
          <w:lang w:bidi="lv-LV"/>
        </w:rPr>
        <w:t>ārā</w:t>
      </w:r>
      <w:r w:rsidRPr="0034160D">
        <w:rPr>
          <w:rFonts w:ascii="Times New Roman" w:eastAsia="Times New Roman" w:hAnsi="Times New Roman" w:cs="Times New Roman"/>
          <w:color w:val="auto"/>
          <w:sz w:val="28"/>
          <w:szCs w:val="28"/>
          <w:lang w:bidi="lv-LV"/>
        </w:rPr>
        <w:t xml:space="preserve"> mantojuma saglabāšan</w:t>
      </w:r>
      <w:r w:rsidRPr="0034160D">
        <w:rPr>
          <w:rFonts w:ascii="Times New Roman" w:hAnsi="Times New Roman" w:cs="Times New Roman"/>
          <w:color w:val="auto"/>
          <w:sz w:val="28"/>
          <w:szCs w:val="28"/>
          <w:lang w:bidi="lv-LV"/>
        </w:rPr>
        <w:t>u</w:t>
      </w:r>
      <w:r w:rsidRPr="0034160D">
        <w:rPr>
          <w:rFonts w:ascii="Times New Roman" w:eastAsia="Times New Roman" w:hAnsi="Times New Roman" w:cs="Times New Roman"/>
          <w:color w:val="auto"/>
          <w:sz w:val="28"/>
          <w:szCs w:val="28"/>
          <w:lang w:bidi="lv-LV"/>
        </w:rPr>
        <w:t>.</w:t>
      </w:r>
    </w:p>
    <w:p w:rsidR="0013266B" w:rsidRPr="0034160D" w:rsidRDefault="0013266B" w:rsidP="00F379E4">
      <w:pPr>
        <w:jc w:val="both"/>
        <w:rPr>
          <w:rFonts w:ascii="Times New Roman" w:eastAsia="Times New Roman" w:hAnsi="Times New Roman" w:cs="Times New Roman"/>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9. pants</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rPr>
        <w:t>Puses sekmē sadarbību starp attiecīgajām iestādēm, lai novērstu kultūras priekšmetu, kas ir to kultūras mantojuma daļa, nelikumīgu ievešanu, izvešanu un īpašumtiesību nodošanu saskaņā ar attiecīgajiem normatīvajiem aktiem un atbilstošajiem starptautiskajiem līgumiem, kas ir saistoši viņu valstīm.</w:t>
      </w:r>
    </w:p>
    <w:p w:rsidR="0013266B" w:rsidRPr="0034160D" w:rsidRDefault="0013266B" w:rsidP="00F379E4">
      <w:pPr>
        <w:jc w:val="center"/>
        <w:rPr>
          <w:rFonts w:ascii="Times New Roman" w:eastAsia="Times New Roman" w:hAnsi="Times New Roman" w:cs="Times New Roman"/>
          <w:b/>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10.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rPr>
        <w:t>Šajā līgumā paredzētā sadarbība ir atkarīga no Pušu līdzekļu un personāla pieejamības un tiek īstenota saskaņā ar katras valsts normatīvajiem aktiem.</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eastAsia="Times New Roman" w:hAnsi="Times New Roman" w:cs="Times New Roman"/>
          <w:b/>
          <w:color w:val="auto"/>
          <w:sz w:val="28"/>
          <w:szCs w:val="28"/>
          <w:lang w:bidi="lv-LV"/>
        </w:rPr>
      </w:pPr>
      <w:r w:rsidRPr="0034160D">
        <w:rPr>
          <w:rFonts w:ascii="Times New Roman" w:eastAsia="Times New Roman" w:hAnsi="Times New Roman" w:cs="Times New Roman"/>
          <w:b/>
          <w:color w:val="auto"/>
          <w:sz w:val="28"/>
          <w:szCs w:val="28"/>
          <w:lang w:bidi="lv-LV"/>
        </w:rPr>
        <w:t>11.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hAnsi="Times New Roman" w:cs="Times New Roman"/>
          <w:color w:val="auto"/>
          <w:sz w:val="28"/>
          <w:szCs w:val="28"/>
        </w:rPr>
      </w:pPr>
      <w:r w:rsidRPr="0034160D">
        <w:rPr>
          <w:rFonts w:ascii="Times New Roman" w:hAnsi="Times New Roman" w:cs="Times New Roman"/>
          <w:color w:val="auto"/>
          <w:sz w:val="28"/>
          <w:szCs w:val="28"/>
        </w:rPr>
        <w:t>Strīdīgos jautājumus, kas rodas, interpretējot vai īstenojot šo līgumu, Puses risina abpusēju konsultāciju un sarunu ceļā, izmantojot diplomātiskos kanālus.</w:t>
      </w:r>
    </w:p>
    <w:p w:rsidR="0013266B" w:rsidRDefault="0013266B" w:rsidP="00F379E4">
      <w:pPr>
        <w:jc w:val="center"/>
        <w:rPr>
          <w:rFonts w:ascii="Times New Roman" w:hAnsi="Times New Roman" w:cs="Times New Roman"/>
          <w:b/>
          <w:bCs/>
          <w:color w:val="auto"/>
          <w:sz w:val="28"/>
          <w:szCs w:val="28"/>
        </w:rPr>
      </w:pPr>
    </w:p>
    <w:p w:rsidR="0034160D" w:rsidRDefault="0034160D" w:rsidP="00F379E4">
      <w:pPr>
        <w:jc w:val="center"/>
        <w:rPr>
          <w:rFonts w:ascii="Times New Roman" w:hAnsi="Times New Roman" w:cs="Times New Roman"/>
          <w:b/>
          <w:bCs/>
          <w:color w:val="auto"/>
          <w:sz w:val="28"/>
          <w:szCs w:val="28"/>
        </w:rPr>
      </w:pPr>
    </w:p>
    <w:p w:rsidR="0021206C" w:rsidRPr="0034160D" w:rsidRDefault="0021206C" w:rsidP="00F379E4">
      <w:pPr>
        <w:jc w:val="center"/>
        <w:rPr>
          <w:rFonts w:ascii="Times New Roman" w:hAnsi="Times New Roman" w:cs="Times New Roman"/>
          <w:b/>
          <w:bCs/>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hAnsi="Times New Roman" w:cs="Times New Roman"/>
          <w:b/>
          <w:bCs/>
          <w:color w:val="auto"/>
          <w:sz w:val="28"/>
          <w:szCs w:val="28"/>
        </w:rPr>
        <w:lastRenderedPageBreak/>
        <w:t>12.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pacing w:after="0" w:line="240" w:lineRule="auto"/>
        <w:ind w:left="20"/>
        <w:rPr>
          <w:bCs/>
          <w:color w:val="auto"/>
          <w:sz w:val="28"/>
          <w:szCs w:val="28"/>
        </w:rPr>
      </w:pPr>
      <w:r w:rsidRPr="0034160D">
        <w:rPr>
          <w:color w:val="auto"/>
          <w:sz w:val="28"/>
          <w:szCs w:val="28"/>
          <w:lang w:bidi="lv-LV"/>
        </w:rPr>
        <w:t xml:space="preserve">1. Šis līgums ir noslēgts uz nenoteiktu laiku. Tas stājas spēkā dienā, kad ir saņemts pēdējais rakstiskais paziņojums pa diplomātiskajiem kanāliem, kas apstiprina, ka iekšējās procedūras, lai šis līgums stātos spēkā, ir izpildītas. </w:t>
      </w:r>
    </w:p>
    <w:p w:rsidR="0013266B" w:rsidRPr="0034160D" w:rsidRDefault="0013266B" w:rsidP="00F379E4">
      <w:pPr>
        <w:pStyle w:val="BodyText1"/>
        <w:spacing w:after="0" w:line="240" w:lineRule="auto"/>
        <w:ind w:left="20"/>
        <w:rPr>
          <w:b/>
          <w:bCs/>
          <w:color w:val="auto"/>
          <w:sz w:val="28"/>
          <w:szCs w:val="28"/>
        </w:rPr>
      </w:pP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2. Katra Puse var izbeigt šī līguma darbību, </w:t>
      </w:r>
      <w:r w:rsidRPr="0034160D">
        <w:rPr>
          <w:color w:val="auto"/>
          <w:sz w:val="28"/>
          <w:szCs w:val="28"/>
        </w:rPr>
        <w:t>pa diplomātiskajiem kanāliem rakstveidā paziņojot par to otrai Pusei</w:t>
      </w:r>
      <w:r w:rsidRPr="0034160D">
        <w:rPr>
          <w:color w:val="auto"/>
          <w:sz w:val="28"/>
          <w:szCs w:val="28"/>
          <w:lang w:bidi="lv-LV"/>
        </w:rPr>
        <w:t xml:space="preserve"> 6 (sešus) mēnešus pirms izbeigšanas datuma. </w:t>
      </w: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3. </w:t>
      </w:r>
      <w:r w:rsidRPr="0034160D">
        <w:rPr>
          <w:rFonts w:eastAsia="Arial Unicode MS"/>
          <w:color w:val="auto"/>
          <w:sz w:val="28"/>
          <w:szCs w:val="28"/>
        </w:rPr>
        <w:t>Šī līguma izbeigšana neietekmē projektus vai programmas, kas jau tiek īstenotas šī līguma ietvaros un tā izbeigšanas brīdī vēl nav pabeigtas.</w:t>
      </w:r>
    </w:p>
    <w:p w:rsidR="0013266B" w:rsidRPr="0034160D" w:rsidRDefault="0013266B" w:rsidP="00F379E4">
      <w:pPr>
        <w:pStyle w:val="BodyText1"/>
        <w:tabs>
          <w:tab w:val="left" w:leader="dot" w:pos="1167"/>
          <w:tab w:val="left" w:leader="dot" w:pos="2497"/>
          <w:tab w:val="left" w:leader="dot" w:pos="3716"/>
        </w:tabs>
        <w:spacing w:after="0" w:line="240" w:lineRule="auto"/>
        <w:ind w:left="20"/>
        <w:rPr>
          <w:b/>
          <w:bCs/>
          <w:color w:val="auto"/>
          <w:sz w:val="28"/>
          <w:szCs w:val="28"/>
        </w:rPr>
      </w:pPr>
    </w:p>
    <w:p w:rsidR="0013266B" w:rsidRPr="0034160D" w:rsidRDefault="0013266B" w:rsidP="00F379E4">
      <w:pPr>
        <w:pStyle w:val="BodyText1"/>
        <w:shd w:val="clear" w:color="auto" w:fill="auto"/>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Parakstīts …………………, 20......gada..... ................. divos eksemplāros latviešu, spāņu un angļu valodā, visiem tekstiem ir vienāds spēks. </w:t>
      </w:r>
      <w:r w:rsidRPr="0034160D">
        <w:rPr>
          <w:color w:val="auto"/>
          <w:sz w:val="28"/>
          <w:szCs w:val="28"/>
        </w:rPr>
        <w:t xml:space="preserve">Atšķirīgas šī līguma interpretācijas gadījumā noteicošais ir teksts angļu valodā. </w:t>
      </w:r>
    </w:p>
    <w:p w:rsidR="0013266B" w:rsidRPr="0034160D" w:rsidRDefault="0013266B" w:rsidP="00F379E4">
      <w:pPr>
        <w:pStyle w:val="BodyText1"/>
        <w:shd w:val="clear" w:color="auto" w:fill="auto"/>
        <w:spacing w:after="0" w:line="240" w:lineRule="auto"/>
        <w:ind w:left="20"/>
        <w:rPr>
          <w:color w:val="auto"/>
          <w:sz w:val="28"/>
          <w:szCs w:val="28"/>
        </w:rPr>
      </w:pPr>
    </w:p>
    <w:tbl>
      <w:tblPr>
        <w:tblStyle w:val="Reatab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61"/>
      </w:tblGrid>
      <w:tr w:rsidR="0013266B" w:rsidRPr="0034160D" w:rsidTr="0013266B">
        <w:tc>
          <w:tcPr>
            <w:tcW w:w="4361" w:type="dxa"/>
          </w:tcPr>
          <w:p w:rsidR="0013266B" w:rsidRPr="0034160D" w:rsidRDefault="0013266B" w:rsidP="00F379E4">
            <w:pPr>
              <w:pStyle w:val="BodyText1"/>
              <w:shd w:val="clear" w:color="auto" w:fill="auto"/>
              <w:spacing w:after="0" w:line="240" w:lineRule="auto"/>
              <w:ind w:left="100"/>
              <w:jc w:val="center"/>
              <w:rPr>
                <w:color w:val="auto"/>
                <w:sz w:val="28"/>
                <w:szCs w:val="28"/>
              </w:rPr>
            </w:pPr>
            <w:r w:rsidRPr="0034160D">
              <w:rPr>
                <w:color w:val="auto"/>
                <w:sz w:val="28"/>
                <w:szCs w:val="28"/>
                <w:lang w:bidi="lv-LV"/>
              </w:rPr>
              <w:t>LATVIJAS REPUBLIKAS</w:t>
            </w:r>
          </w:p>
          <w:p w:rsidR="0013266B" w:rsidRPr="0034160D" w:rsidRDefault="0013266B" w:rsidP="00F379E4">
            <w:pPr>
              <w:pStyle w:val="BodyText1"/>
              <w:shd w:val="clear" w:color="auto" w:fill="auto"/>
              <w:spacing w:after="0" w:line="240" w:lineRule="auto"/>
              <w:ind w:left="100"/>
              <w:jc w:val="center"/>
              <w:rPr>
                <w:color w:val="auto"/>
                <w:sz w:val="28"/>
                <w:szCs w:val="28"/>
              </w:rPr>
            </w:pPr>
            <w:r w:rsidRPr="0034160D">
              <w:rPr>
                <w:color w:val="auto"/>
                <w:sz w:val="28"/>
                <w:szCs w:val="28"/>
                <w:lang w:bidi="lv-LV"/>
              </w:rPr>
              <w:t>VALDĪBAS VĀRDĀ</w:t>
            </w:r>
          </w:p>
        </w:tc>
        <w:tc>
          <w:tcPr>
            <w:tcW w:w="4361" w:type="dxa"/>
          </w:tcPr>
          <w:p w:rsidR="0013266B" w:rsidRPr="0034160D" w:rsidRDefault="0013266B" w:rsidP="00F379E4">
            <w:pPr>
              <w:pStyle w:val="BodyText1"/>
              <w:shd w:val="clear" w:color="auto" w:fill="auto"/>
              <w:spacing w:after="0" w:line="240" w:lineRule="auto"/>
              <w:ind w:left="20"/>
              <w:jc w:val="center"/>
              <w:rPr>
                <w:color w:val="auto"/>
                <w:sz w:val="28"/>
                <w:szCs w:val="28"/>
              </w:rPr>
            </w:pPr>
            <w:r w:rsidRPr="0034160D">
              <w:rPr>
                <w:color w:val="auto"/>
                <w:sz w:val="28"/>
                <w:szCs w:val="28"/>
                <w:lang w:bidi="lv-LV"/>
              </w:rPr>
              <w:t>LATVIJAS REPUBLIKAS</w:t>
            </w:r>
          </w:p>
          <w:p w:rsidR="0013266B" w:rsidRPr="0034160D" w:rsidRDefault="0013266B" w:rsidP="00F379E4">
            <w:pPr>
              <w:pStyle w:val="BodyText1"/>
              <w:shd w:val="clear" w:color="auto" w:fill="auto"/>
              <w:spacing w:after="0" w:line="240" w:lineRule="auto"/>
              <w:jc w:val="center"/>
              <w:rPr>
                <w:color w:val="auto"/>
                <w:sz w:val="28"/>
                <w:szCs w:val="28"/>
              </w:rPr>
            </w:pPr>
            <w:r w:rsidRPr="0034160D">
              <w:rPr>
                <w:color w:val="auto"/>
                <w:sz w:val="28"/>
                <w:szCs w:val="28"/>
                <w:lang w:bidi="lv-LV"/>
              </w:rPr>
              <w:t>VALDĪBAS VĀRDĀ</w:t>
            </w:r>
          </w:p>
        </w:tc>
      </w:tr>
      <w:bookmarkEnd w:id="0"/>
    </w:tbl>
    <w:p w:rsidR="007B30CA" w:rsidRPr="0034160D" w:rsidRDefault="007B30CA" w:rsidP="00F379E4">
      <w:pPr>
        <w:pStyle w:val="BodyText1"/>
        <w:shd w:val="clear" w:color="auto" w:fill="auto"/>
        <w:spacing w:after="0" w:line="240" w:lineRule="auto"/>
        <w:ind w:left="20"/>
        <w:rPr>
          <w:bCs/>
          <w:color w:val="auto"/>
          <w:sz w:val="28"/>
          <w:szCs w:val="28"/>
        </w:rPr>
      </w:pPr>
    </w:p>
    <w:p w:rsidR="00FC5089" w:rsidRPr="0034160D" w:rsidRDefault="00FC5089" w:rsidP="00F379E4">
      <w:pPr>
        <w:pStyle w:val="BodyText1"/>
        <w:shd w:val="clear" w:color="auto" w:fill="auto"/>
        <w:spacing w:after="0" w:line="240" w:lineRule="auto"/>
        <w:ind w:left="20"/>
        <w:rPr>
          <w:bCs/>
          <w:color w:val="auto"/>
          <w:sz w:val="28"/>
          <w:szCs w:val="28"/>
        </w:rPr>
      </w:pPr>
    </w:p>
    <w:p w:rsidR="00FC5089" w:rsidRPr="0034160D" w:rsidRDefault="003A499C" w:rsidP="0034160D">
      <w:pPr>
        <w:pStyle w:val="BodyText1"/>
        <w:spacing w:after="0" w:line="240" w:lineRule="auto"/>
        <w:ind w:left="284"/>
        <w:rPr>
          <w:bCs/>
          <w:color w:val="auto"/>
          <w:sz w:val="28"/>
          <w:szCs w:val="28"/>
        </w:rPr>
      </w:pPr>
      <w:r w:rsidRPr="0034160D">
        <w:rPr>
          <w:bCs/>
          <w:color w:val="auto"/>
          <w:sz w:val="28"/>
          <w:szCs w:val="28"/>
        </w:rPr>
        <w:t>K</w:t>
      </w:r>
      <w:r w:rsidR="0034160D">
        <w:rPr>
          <w:bCs/>
          <w:color w:val="auto"/>
          <w:sz w:val="28"/>
          <w:szCs w:val="28"/>
        </w:rPr>
        <w:t>ultūras ministre</w:t>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FC5089" w:rsidRPr="0034160D">
        <w:rPr>
          <w:bCs/>
          <w:color w:val="auto"/>
          <w:sz w:val="28"/>
          <w:szCs w:val="28"/>
        </w:rPr>
        <w:t>D.Melbārde</w:t>
      </w:r>
    </w:p>
    <w:p w:rsidR="00FC5089" w:rsidRPr="0034160D" w:rsidRDefault="00FC5089" w:rsidP="0034160D">
      <w:pPr>
        <w:pStyle w:val="BodyText1"/>
        <w:spacing w:after="0" w:line="240" w:lineRule="auto"/>
        <w:ind w:left="284"/>
        <w:rPr>
          <w:bCs/>
          <w:i/>
          <w:iCs/>
          <w:color w:val="auto"/>
          <w:sz w:val="28"/>
          <w:szCs w:val="28"/>
        </w:rPr>
      </w:pPr>
    </w:p>
    <w:p w:rsidR="00FC5089" w:rsidRPr="0034160D" w:rsidRDefault="00F32656" w:rsidP="0034160D">
      <w:pPr>
        <w:pStyle w:val="BodyText1"/>
        <w:spacing w:after="0" w:line="240" w:lineRule="auto"/>
        <w:ind w:left="284"/>
        <w:rPr>
          <w:bCs/>
          <w:color w:val="auto"/>
          <w:sz w:val="28"/>
          <w:szCs w:val="28"/>
        </w:rPr>
      </w:pPr>
      <w:r w:rsidRPr="0034160D">
        <w:rPr>
          <w:bCs/>
          <w:color w:val="auto"/>
          <w:sz w:val="28"/>
          <w:szCs w:val="28"/>
        </w:rPr>
        <w:t xml:space="preserve">Vīza: </w:t>
      </w:r>
      <w:r w:rsidR="00D81F46" w:rsidRPr="0034160D">
        <w:rPr>
          <w:bCs/>
          <w:color w:val="auto"/>
          <w:sz w:val="28"/>
          <w:szCs w:val="28"/>
        </w:rPr>
        <w:t>V</w:t>
      </w:r>
      <w:r w:rsidR="00FC5089" w:rsidRPr="0034160D">
        <w:rPr>
          <w:bCs/>
          <w:color w:val="auto"/>
          <w:sz w:val="28"/>
          <w:szCs w:val="28"/>
        </w:rPr>
        <w:t xml:space="preserve">alsts sekretāre </w:t>
      </w:r>
      <w:r w:rsidR="00FC5089" w:rsidRPr="0034160D">
        <w:rPr>
          <w:bCs/>
          <w:color w:val="auto"/>
          <w:sz w:val="28"/>
          <w:szCs w:val="28"/>
        </w:rPr>
        <w:tab/>
      </w:r>
      <w:r w:rsidR="00FC5089" w:rsidRPr="0034160D">
        <w:rPr>
          <w:bCs/>
          <w:color w:val="auto"/>
          <w:sz w:val="28"/>
          <w:szCs w:val="28"/>
        </w:rPr>
        <w:tab/>
      </w:r>
      <w:r w:rsidR="00FC5089" w:rsidRPr="0034160D">
        <w:rPr>
          <w:bCs/>
          <w:color w:val="auto"/>
          <w:sz w:val="28"/>
          <w:szCs w:val="28"/>
        </w:rPr>
        <w:tab/>
      </w:r>
      <w:r w:rsidR="00FC5089" w:rsidRPr="0034160D">
        <w:rPr>
          <w:bCs/>
          <w:color w:val="auto"/>
          <w:sz w:val="28"/>
          <w:szCs w:val="28"/>
        </w:rPr>
        <w:tab/>
      </w:r>
      <w:r w:rsidR="00FC5089" w:rsidRPr="0034160D">
        <w:rPr>
          <w:bCs/>
          <w:color w:val="auto"/>
          <w:sz w:val="28"/>
          <w:szCs w:val="28"/>
        </w:rPr>
        <w:tab/>
      </w:r>
      <w:r w:rsidR="00FC5089" w:rsidRPr="0034160D">
        <w:rPr>
          <w:bCs/>
          <w:color w:val="auto"/>
          <w:sz w:val="28"/>
          <w:szCs w:val="28"/>
        </w:rPr>
        <w:tab/>
        <w:t>D.Vilsone</w:t>
      </w: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Default="00EB0C08"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34160D" w:rsidP="00F379E4">
      <w:pPr>
        <w:pStyle w:val="BodyText1"/>
        <w:spacing w:after="0" w:line="240" w:lineRule="auto"/>
        <w:ind w:left="23"/>
        <w:rPr>
          <w:bCs/>
          <w:color w:val="auto"/>
        </w:rPr>
      </w:pPr>
      <w:r w:rsidRPr="0034160D">
        <w:rPr>
          <w:bCs/>
          <w:color w:val="auto"/>
        </w:rPr>
        <w:t>Tiškina</w:t>
      </w:r>
      <w:r w:rsidR="00FC5089" w:rsidRPr="0034160D">
        <w:rPr>
          <w:bCs/>
          <w:color w:val="auto"/>
        </w:rPr>
        <w:t xml:space="preserve"> 67330274</w:t>
      </w:r>
    </w:p>
    <w:p w:rsidR="00FC5089" w:rsidRPr="0034160D" w:rsidRDefault="00126CD1" w:rsidP="0034160D">
      <w:pPr>
        <w:pStyle w:val="BodyText1"/>
        <w:spacing w:after="0" w:line="240" w:lineRule="auto"/>
        <w:ind w:left="23"/>
        <w:rPr>
          <w:bCs/>
          <w:color w:val="auto"/>
        </w:rPr>
      </w:pPr>
      <w:hyperlink r:id="rId6" w:history="1">
        <w:r w:rsidR="0034160D" w:rsidRPr="0034160D">
          <w:rPr>
            <w:rStyle w:val="Hipersaite"/>
            <w:bCs/>
          </w:rPr>
          <w:t>Janina.Tiškina@km.gov.lv</w:t>
        </w:r>
      </w:hyperlink>
      <w:r w:rsidR="0034160D" w:rsidRPr="0034160D">
        <w:rPr>
          <w:bCs/>
          <w:color w:val="auto"/>
        </w:rPr>
        <w:t xml:space="preserve"> </w:t>
      </w:r>
    </w:p>
    <w:sectPr w:rsidR="00FC5089" w:rsidRPr="0034160D" w:rsidSect="0034160D">
      <w:headerReference w:type="default" r:id="rId7"/>
      <w:footerReference w:type="default" r:id="rId8"/>
      <w:footerReference w:type="first" r:id="rId9"/>
      <w:type w:val="continuous"/>
      <w:pgSz w:w="11905" w:h="16837"/>
      <w:pgMar w:top="1418" w:right="1134" w:bottom="1134" w:left="1701"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4E" w:rsidRDefault="00606F4E" w:rsidP="007B30CA">
      <w:r>
        <w:separator/>
      </w:r>
    </w:p>
  </w:endnote>
  <w:endnote w:type="continuationSeparator" w:id="0">
    <w:p w:rsidR="00606F4E" w:rsidRDefault="00606F4E" w:rsidP="007B30C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4E" w:rsidRPr="00E2651A" w:rsidRDefault="00606F4E" w:rsidP="0034160D">
    <w:pPr>
      <w:rPr>
        <w:rFonts w:ascii="Times New Roman" w:hAnsi="Times New Roman" w:cs="Times New Roman"/>
        <w:b/>
        <w:bCs/>
        <w:i/>
        <w:iCs/>
      </w:rPr>
    </w:pPr>
    <w:r w:rsidRPr="00A801C9">
      <w:rPr>
        <w:rFonts w:ascii="Times New Roman" w:eastAsia="Times New Roman" w:hAnsi="Times New Roman" w:cs="Times New Roman"/>
        <w:sz w:val="20"/>
        <w:szCs w:val="20"/>
        <w:lang w:bidi="lv-LV"/>
      </w:rPr>
      <w:t>KM</w:t>
    </w:r>
    <w:r w:rsidR="0099026B">
      <w:rPr>
        <w:rFonts w:ascii="Times New Roman" w:eastAsia="Times New Roman" w:hAnsi="Times New Roman" w:cs="Times New Roman"/>
        <w:sz w:val="20"/>
        <w:szCs w:val="20"/>
        <w:lang w:bidi="lv-LV"/>
      </w:rPr>
      <w:t>S</w:t>
    </w:r>
    <w:r w:rsidRPr="00A801C9">
      <w:rPr>
        <w:rFonts w:ascii="Times New Roman" w:eastAsia="Times New Roman" w:hAnsi="Times New Roman" w:cs="Times New Roman"/>
        <w:sz w:val="20"/>
        <w:szCs w:val="20"/>
        <w:lang w:bidi="lv-LV"/>
      </w:rPr>
      <w:t>l_</w:t>
    </w:r>
    <w:r w:rsidR="006C58BF">
      <w:rPr>
        <w:rFonts w:ascii="Times New Roman" w:eastAsia="Times New Roman" w:hAnsi="Times New Roman" w:cs="Times New Roman"/>
        <w:sz w:val="20"/>
        <w:szCs w:val="20"/>
        <w:lang w:bidi="lv-LV"/>
      </w:rPr>
      <w:t>0</w:t>
    </w:r>
    <w:r w:rsidR="0034160D">
      <w:rPr>
        <w:rFonts w:ascii="Times New Roman" w:eastAsia="Times New Roman" w:hAnsi="Times New Roman" w:cs="Times New Roman"/>
        <w:sz w:val="20"/>
        <w:szCs w:val="20"/>
        <w:lang w:bidi="lv-LV"/>
      </w:rPr>
      <w:t>5</w:t>
    </w:r>
    <w:r w:rsidR="006C58BF">
      <w:rPr>
        <w:rFonts w:ascii="Times New Roman" w:eastAsia="Times New Roman" w:hAnsi="Times New Roman" w:cs="Times New Roman"/>
        <w:sz w:val="20"/>
        <w:szCs w:val="20"/>
        <w:lang w:bidi="lv-LV"/>
      </w:rPr>
      <w:t>09</w:t>
    </w:r>
    <w:r w:rsidR="00EE7559">
      <w:rPr>
        <w:rFonts w:ascii="Times New Roman" w:eastAsia="Times New Roman" w:hAnsi="Times New Roman" w:cs="Times New Roman"/>
        <w:sz w:val="20"/>
        <w:szCs w:val="20"/>
        <w:lang w:bidi="lv-LV"/>
      </w:rPr>
      <w:t>18</w:t>
    </w:r>
    <w:r w:rsidRPr="00A801C9">
      <w:rPr>
        <w:rFonts w:ascii="Times New Roman" w:eastAsia="Times New Roman" w:hAnsi="Times New Roman" w:cs="Times New Roman"/>
        <w:sz w:val="20"/>
        <w:szCs w:val="20"/>
        <w:lang w:bidi="lv-LV"/>
      </w:rPr>
      <w:t>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44" w:rsidRPr="008A5A44" w:rsidRDefault="008A5A44">
    <w:pPr>
      <w:pStyle w:val="Kjene"/>
      <w:rPr>
        <w:rFonts w:ascii="Times New Roman" w:hAnsi="Times New Roman" w:cs="Times New Roman"/>
        <w:b/>
        <w:bCs/>
        <w:i/>
        <w:iCs/>
        <w:sz w:val="20"/>
        <w:szCs w:val="20"/>
      </w:rPr>
    </w:pPr>
    <w:r w:rsidRPr="008A5A44">
      <w:rPr>
        <w:rFonts w:ascii="Times New Roman" w:hAnsi="Times New Roman" w:cs="Times New Roman"/>
        <w:sz w:val="20"/>
        <w:szCs w:val="20"/>
        <w:lang w:bidi="lv-LV"/>
      </w:rPr>
      <w:t>KMSl_050918_Argentina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4E" w:rsidRDefault="00606F4E"/>
  </w:footnote>
  <w:footnote w:type="continuationSeparator" w:id="0">
    <w:p w:rsidR="00606F4E" w:rsidRDefault="00606F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8866821"/>
      <w:docPartObj>
        <w:docPartGallery w:val="Page Numbers (Top of Page)"/>
        <w:docPartUnique/>
      </w:docPartObj>
    </w:sdtPr>
    <w:sdtContent>
      <w:p w:rsidR="0034160D" w:rsidRPr="0034160D" w:rsidRDefault="00126CD1">
        <w:pPr>
          <w:pStyle w:val="Galvene"/>
          <w:jc w:val="center"/>
          <w:rPr>
            <w:rFonts w:ascii="Times New Roman" w:hAnsi="Times New Roman" w:cs="Times New Roman"/>
            <w:sz w:val="20"/>
            <w:szCs w:val="20"/>
          </w:rPr>
        </w:pPr>
        <w:r w:rsidRPr="0034160D">
          <w:rPr>
            <w:rFonts w:ascii="Times New Roman" w:hAnsi="Times New Roman" w:cs="Times New Roman"/>
          </w:rPr>
          <w:fldChar w:fldCharType="begin"/>
        </w:r>
        <w:r w:rsidR="0034160D" w:rsidRPr="0034160D">
          <w:rPr>
            <w:rFonts w:ascii="Times New Roman" w:hAnsi="Times New Roman" w:cs="Times New Roman"/>
          </w:rPr>
          <w:instrText xml:space="preserve"> PAGE   \* MERGEFORMAT </w:instrText>
        </w:r>
        <w:r w:rsidRPr="0034160D">
          <w:rPr>
            <w:rFonts w:ascii="Times New Roman" w:hAnsi="Times New Roman" w:cs="Times New Roman"/>
          </w:rPr>
          <w:fldChar w:fldCharType="separate"/>
        </w:r>
        <w:r w:rsidR="0021206C">
          <w:rPr>
            <w:rFonts w:ascii="Times New Roman" w:hAnsi="Times New Roman" w:cs="Times New Roman"/>
            <w:noProof/>
          </w:rPr>
          <w:t>2</w:t>
        </w:r>
        <w:r w:rsidRPr="0034160D">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181"/>
  <w:displayHorizontalDrawingGridEvery w:val="2"/>
  <w:characterSpacingControl w:val="compressPunctuation"/>
  <w:hdrShapeDefaults>
    <o:shapedefaults v:ext="edit" spidmax="6145">
      <o:colormenu v:ext="edit" fillcolor="none [3212]"/>
    </o:shapedefaults>
  </w:hdrShapeDefaults>
  <w:footnotePr>
    <w:footnote w:id="-1"/>
    <w:footnote w:id="0"/>
  </w:footnotePr>
  <w:endnotePr>
    <w:endnote w:id="-1"/>
    <w:endnote w:id="0"/>
  </w:endnotePr>
  <w:compat>
    <w:doNotExpandShiftReturn/>
    <w:useFELayout/>
  </w:compat>
  <w:rsids>
    <w:rsidRoot w:val="007B30CA"/>
    <w:rsid w:val="0003162A"/>
    <w:rsid w:val="00052D32"/>
    <w:rsid w:val="00061CEE"/>
    <w:rsid w:val="000A3454"/>
    <w:rsid w:val="000A6A32"/>
    <w:rsid w:val="000A704D"/>
    <w:rsid w:val="000B6AC4"/>
    <w:rsid w:val="000F4E99"/>
    <w:rsid w:val="00102E99"/>
    <w:rsid w:val="00126CD1"/>
    <w:rsid w:val="00131920"/>
    <w:rsid w:val="0013266B"/>
    <w:rsid w:val="00134B6F"/>
    <w:rsid w:val="001378EE"/>
    <w:rsid w:val="00137F7D"/>
    <w:rsid w:val="001627AE"/>
    <w:rsid w:val="00196993"/>
    <w:rsid w:val="001C6AD0"/>
    <w:rsid w:val="001C6E88"/>
    <w:rsid w:val="0021206C"/>
    <w:rsid w:val="0021654D"/>
    <w:rsid w:val="00225480"/>
    <w:rsid w:val="00233433"/>
    <w:rsid w:val="00244E1C"/>
    <w:rsid w:val="00263300"/>
    <w:rsid w:val="00272941"/>
    <w:rsid w:val="00272E0E"/>
    <w:rsid w:val="002928FC"/>
    <w:rsid w:val="002B3BA1"/>
    <w:rsid w:val="002E7CCE"/>
    <w:rsid w:val="002F0854"/>
    <w:rsid w:val="00304BB2"/>
    <w:rsid w:val="0034160D"/>
    <w:rsid w:val="003519E6"/>
    <w:rsid w:val="00396772"/>
    <w:rsid w:val="003A499C"/>
    <w:rsid w:val="003F2375"/>
    <w:rsid w:val="00445D26"/>
    <w:rsid w:val="004603F4"/>
    <w:rsid w:val="00460EAD"/>
    <w:rsid w:val="0046333F"/>
    <w:rsid w:val="004F242F"/>
    <w:rsid w:val="005736BF"/>
    <w:rsid w:val="00573B88"/>
    <w:rsid w:val="0058592A"/>
    <w:rsid w:val="005B29A8"/>
    <w:rsid w:val="005B3B88"/>
    <w:rsid w:val="005C60F7"/>
    <w:rsid w:val="005F5ECC"/>
    <w:rsid w:val="00606F4E"/>
    <w:rsid w:val="00613781"/>
    <w:rsid w:val="00617344"/>
    <w:rsid w:val="00621152"/>
    <w:rsid w:val="006433F5"/>
    <w:rsid w:val="006539C7"/>
    <w:rsid w:val="00673DA3"/>
    <w:rsid w:val="006A36E2"/>
    <w:rsid w:val="006A774F"/>
    <w:rsid w:val="006C58BF"/>
    <w:rsid w:val="006D0AD1"/>
    <w:rsid w:val="00704B1A"/>
    <w:rsid w:val="00706D88"/>
    <w:rsid w:val="00757CF3"/>
    <w:rsid w:val="00765265"/>
    <w:rsid w:val="00766F65"/>
    <w:rsid w:val="007745B2"/>
    <w:rsid w:val="00776F99"/>
    <w:rsid w:val="007A7C2C"/>
    <w:rsid w:val="007B30CA"/>
    <w:rsid w:val="007C40FD"/>
    <w:rsid w:val="007E292E"/>
    <w:rsid w:val="007E39D3"/>
    <w:rsid w:val="007E541A"/>
    <w:rsid w:val="00811081"/>
    <w:rsid w:val="00822EED"/>
    <w:rsid w:val="00823D2F"/>
    <w:rsid w:val="008314A0"/>
    <w:rsid w:val="00833D10"/>
    <w:rsid w:val="008343C7"/>
    <w:rsid w:val="00837331"/>
    <w:rsid w:val="0084167A"/>
    <w:rsid w:val="00852E06"/>
    <w:rsid w:val="00854451"/>
    <w:rsid w:val="00856373"/>
    <w:rsid w:val="00871EE7"/>
    <w:rsid w:val="0087243E"/>
    <w:rsid w:val="008777CE"/>
    <w:rsid w:val="00890C89"/>
    <w:rsid w:val="008A5A44"/>
    <w:rsid w:val="008B4A19"/>
    <w:rsid w:val="009366DA"/>
    <w:rsid w:val="00961569"/>
    <w:rsid w:val="009753C2"/>
    <w:rsid w:val="0099026B"/>
    <w:rsid w:val="009969EE"/>
    <w:rsid w:val="009A2FD5"/>
    <w:rsid w:val="009A6499"/>
    <w:rsid w:val="009B7F89"/>
    <w:rsid w:val="009C166A"/>
    <w:rsid w:val="009D38B8"/>
    <w:rsid w:val="009E63D0"/>
    <w:rsid w:val="009F704B"/>
    <w:rsid w:val="00A14A74"/>
    <w:rsid w:val="00A801C9"/>
    <w:rsid w:val="00AA26E0"/>
    <w:rsid w:val="00B14A83"/>
    <w:rsid w:val="00B35C05"/>
    <w:rsid w:val="00B35FF7"/>
    <w:rsid w:val="00B52EA9"/>
    <w:rsid w:val="00B70A1E"/>
    <w:rsid w:val="00B81B7E"/>
    <w:rsid w:val="00B94206"/>
    <w:rsid w:val="00BA26B0"/>
    <w:rsid w:val="00BB62C6"/>
    <w:rsid w:val="00BE2388"/>
    <w:rsid w:val="00BE46DD"/>
    <w:rsid w:val="00C129EE"/>
    <w:rsid w:val="00C270A4"/>
    <w:rsid w:val="00C610A8"/>
    <w:rsid w:val="00C66826"/>
    <w:rsid w:val="00C756E8"/>
    <w:rsid w:val="00CA3C89"/>
    <w:rsid w:val="00CB1148"/>
    <w:rsid w:val="00CF3EE9"/>
    <w:rsid w:val="00D02ED4"/>
    <w:rsid w:val="00D56658"/>
    <w:rsid w:val="00D67476"/>
    <w:rsid w:val="00D7547D"/>
    <w:rsid w:val="00D81F46"/>
    <w:rsid w:val="00D85111"/>
    <w:rsid w:val="00DB5CC0"/>
    <w:rsid w:val="00DC5630"/>
    <w:rsid w:val="00DE25C6"/>
    <w:rsid w:val="00DE6AED"/>
    <w:rsid w:val="00DF5993"/>
    <w:rsid w:val="00DF7DD4"/>
    <w:rsid w:val="00E2651A"/>
    <w:rsid w:val="00E35586"/>
    <w:rsid w:val="00E41181"/>
    <w:rsid w:val="00E6714A"/>
    <w:rsid w:val="00E863B2"/>
    <w:rsid w:val="00E90814"/>
    <w:rsid w:val="00EA2728"/>
    <w:rsid w:val="00EB0C08"/>
    <w:rsid w:val="00EE7559"/>
    <w:rsid w:val="00F0153B"/>
    <w:rsid w:val="00F061FB"/>
    <w:rsid w:val="00F32656"/>
    <w:rsid w:val="00F379E4"/>
    <w:rsid w:val="00F454B6"/>
    <w:rsid w:val="00F5278F"/>
    <w:rsid w:val="00F62982"/>
    <w:rsid w:val="00FB2A89"/>
    <w:rsid w:val="00FC5089"/>
    <w:rsid w:val="00FD3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7B30CA"/>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B30CA"/>
    <w:rPr>
      <w:color w:val="000080"/>
      <w:u w:val="single"/>
    </w:rPr>
  </w:style>
  <w:style w:type="character" w:customStyle="1" w:styleId="Bodytext">
    <w:name w:val="Body text_"/>
    <w:basedOn w:val="Noklusjumarindkopasfonts"/>
    <w:link w:val="BodyText1"/>
    <w:rsid w:val="007B30CA"/>
    <w:rPr>
      <w:rFonts w:ascii="Times New Roman" w:eastAsia="Times New Roman" w:hAnsi="Times New Roman" w:cs="Times New Roman"/>
      <w:b w:val="0"/>
      <w:bCs w:val="0"/>
      <w:i w:val="0"/>
      <w:iCs w:val="0"/>
      <w:smallCaps w:val="0"/>
      <w:strike w:val="0"/>
      <w:spacing w:val="0"/>
      <w:sz w:val="20"/>
      <w:szCs w:val="20"/>
    </w:rPr>
  </w:style>
  <w:style w:type="character" w:customStyle="1" w:styleId="Heading1">
    <w:name w:val="Heading #1_"/>
    <w:basedOn w:val="Noklusjumarindkopasfonts"/>
    <w:link w:val="Heading10"/>
    <w:rsid w:val="007B30CA"/>
    <w:rPr>
      <w:rFonts w:ascii="Times New Roman" w:eastAsia="Times New Roman" w:hAnsi="Times New Roman" w:cs="Times New Roman"/>
      <w:b w:val="0"/>
      <w:bCs w:val="0"/>
      <w:i w:val="0"/>
      <w:iCs w:val="0"/>
      <w:smallCaps w:val="0"/>
      <w:strike w:val="0"/>
      <w:sz w:val="22"/>
      <w:szCs w:val="22"/>
    </w:rPr>
  </w:style>
  <w:style w:type="character" w:customStyle="1" w:styleId="BodytextItalic">
    <w:name w:val="Body text + Italic"/>
    <w:basedOn w:val="Bodytext"/>
    <w:rsid w:val="007B30CA"/>
    <w:rPr>
      <w:rFonts w:ascii="Times New Roman" w:eastAsia="Times New Roman" w:hAnsi="Times New Roman" w:cs="Times New Roman"/>
      <w:b w:val="0"/>
      <w:bCs w:val="0"/>
      <w:i/>
      <w:iCs/>
      <w:smallCaps w:val="0"/>
      <w:strike w:val="0"/>
      <w:spacing w:val="0"/>
      <w:sz w:val="20"/>
      <w:szCs w:val="20"/>
    </w:rPr>
  </w:style>
  <w:style w:type="paragraph" w:customStyle="1" w:styleId="BodyText1">
    <w:name w:val="Body Text1"/>
    <w:basedOn w:val="Parastais"/>
    <w:link w:val="Bodytext"/>
    <w:rsid w:val="007B30CA"/>
    <w:pPr>
      <w:shd w:val="clear" w:color="auto" w:fill="FFFFFF"/>
      <w:spacing w:after="600" w:line="0" w:lineRule="atLeast"/>
      <w:jc w:val="both"/>
    </w:pPr>
    <w:rPr>
      <w:rFonts w:ascii="Times New Roman" w:eastAsia="Times New Roman" w:hAnsi="Times New Roman" w:cs="Times New Roman"/>
      <w:sz w:val="20"/>
      <w:szCs w:val="20"/>
    </w:rPr>
  </w:style>
  <w:style w:type="paragraph" w:customStyle="1" w:styleId="Heading10">
    <w:name w:val="Heading #1"/>
    <w:basedOn w:val="Parastais"/>
    <w:link w:val="Heading1"/>
    <w:rsid w:val="007B30CA"/>
    <w:pPr>
      <w:shd w:val="clear" w:color="auto" w:fill="FFFFFF"/>
      <w:spacing w:before="600" w:line="398" w:lineRule="exact"/>
      <w:jc w:val="center"/>
      <w:outlineLvl w:val="0"/>
    </w:pPr>
    <w:rPr>
      <w:rFonts w:ascii="Times New Roman" w:eastAsia="Times New Roman" w:hAnsi="Times New Roman" w:cs="Times New Roman"/>
      <w:b/>
      <w:bCs/>
      <w:sz w:val="22"/>
      <w:szCs w:val="22"/>
    </w:rPr>
  </w:style>
  <w:style w:type="paragraph" w:styleId="Galvene">
    <w:name w:val="header"/>
    <w:basedOn w:val="Parastais"/>
    <w:link w:val="GalveneRakstz"/>
    <w:uiPriority w:val="99"/>
    <w:unhideWhenUsed/>
    <w:rsid w:val="005B29A8"/>
    <w:pPr>
      <w:tabs>
        <w:tab w:val="center" w:pos="4153"/>
        <w:tab w:val="right" w:pos="8306"/>
      </w:tabs>
    </w:pPr>
  </w:style>
  <w:style w:type="character" w:customStyle="1" w:styleId="GalveneRakstz">
    <w:name w:val="Galvene Rakstz."/>
    <w:basedOn w:val="Noklusjumarindkopasfonts"/>
    <w:link w:val="Galvene"/>
    <w:uiPriority w:val="99"/>
    <w:rsid w:val="005B29A8"/>
    <w:rPr>
      <w:color w:val="000000"/>
    </w:rPr>
  </w:style>
  <w:style w:type="paragraph" w:styleId="Kjene">
    <w:name w:val="footer"/>
    <w:basedOn w:val="Parastais"/>
    <w:link w:val="KjeneRakstz"/>
    <w:uiPriority w:val="99"/>
    <w:unhideWhenUsed/>
    <w:rsid w:val="005B29A8"/>
    <w:pPr>
      <w:tabs>
        <w:tab w:val="center" w:pos="4153"/>
        <w:tab w:val="right" w:pos="8306"/>
      </w:tabs>
    </w:pPr>
  </w:style>
  <w:style w:type="character" w:customStyle="1" w:styleId="KjeneRakstz">
    <w:name w:val="Kājene Rakstz."/>
    <w:basedOn w:val="Noklusjumarindkopasfonts"/>
    <w:link w:val="Kjene"/>
    <w:uiPriority w:val="99"/>
    <w:rsid w:val="005B29A8"/>
    <w:rPr>
      <w:color w:val="000000"/>
    </w:rPr>
  </w:style>
  <w:style w:type="table" w:styleId="Reatabula">
    <w:name w:val="Table Grid"/>
    <w:basedOn w:val="Parastatabula"/>
    <w:uiPriority w:val="59"/>
    <w:rsid w:val="002F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5B3B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3B88"/>
    <w:rPr>
      <w:rFonts w:ascii="Tahoma" w:hAnsi="Tahoma" w:cs="Tahoma"/>
      <w:color w:val="000000"/>
      <w:sz w:val="16"/>
      <w:szCs w:val="16"/>
    </w:rPr>
  </w:style>
  <w:style w:type="character" w:styleId="Komentraatsauce">
    <w:name w:val="annotation reference"/>
    <w:basedOn w:val="Noklusjumarindkopasfonts"/>
    <w:uiPriority w:val="99"/>
    <w:semiHidden/>
    <w:unhideWhenUsed/>
    <w:rsid w:val="002B3BA1"/>
    <w:rPr>
      <w:sz w:val="16"/>
      <w:szCs w:val="16"/>
    </w:rPr>
  </w:style>
  <w:style w:type="paragraph" w:styleId="Komentrateksts">
    <w:name w:val="annotation text"/>
    <w:basedOn w:val="Parastais"/>
    <w:link w:val="KomentratekstsRakstz"/>
    <w:uiPriority w:val="99"/>
    <w:semiHidden/>
    <w:unhideWhenUsed/>
    <w:rsid w:val="002B3BA1"/>
    <w:rPr>
      <w:sz w:val="20"/>
      <w:szCs w:val="20"/>
    </w:rPr>
  </w:style>
  <w:style w:type="character" w:customStyle="1" w:styleId="KomentratekstsRakstz">
    <w:name w:val="Komentāra teksts Rakstz."/>
    <w:basedOn w:val="Noklusjumarindkopasfonts"/>
    <w:link w:val="Komentrateksts"/>
    <w:uiPriority w:val="99"/>
    <w:semiHidden/>
    <w:rsid w:val="002B3BA1"/>
    <w:rPr>
      <w:color w:val="000000"/>
      <w:sz w:val="20"/>
      <w:szCs w:val="20"/>
    </w:rPr>
  </w:style>
  <w:style w:type="paragraph" w:styleId="Komentratma">
    <w:name w:val="annotation subject"/>
    <w:basedOn w:val="Komentrateksts"/>
    <w:next w:val="Komentrateksts"/>
    <w:link w:val="KomentratmaRakstz"/>
    <w:uiPriority w:val="99"/>
    <w:semiHidden/>
    <w:unhideWhenUsed/>
    <w:rsid w:val="002B3BA1"/>
    <w:rPr>
      <w:b/>
      <w:bCs/>
    </w:rPr>
  </w:style>
  <w:style w:type="character" w:customStyle="1" w:styleId="KomentratmaRakstz">
    <w:name w:val="Komentāra tēma Rakstz."/>
    <w:basedOn w:val="KomentratekstsRakstz"/>
    <w:link w:val="Komentratma"/>
    <w:uiPriority w:val="99"/>
    <w:semiHidden/>
    <w:rsid w:val="002B3BA1"/>
    <w:rPr>
      <w:b/>
      <w:bCs/>
      <w:color w:val="000000"/>
      <w:sz w:val="20"/>
      <w:szCs w:val="20"/>
    </w:rPr>
  </w:style>
  <w:style w:type="paragraph" w:customStyle="1" w:styleId="Bodytext0">
    <w:name w:val="Body text"/>
    <w:basedOn w:val="Parastais"/>
    <w:rsid w:val="006539C7"/>
    <w:pPr>
      <w:shd w:val="clear" w:color="auto" w:fill="FFFFFF"/>
      <w:spacing w:after="600" w:line="0" w:lineRule="atLeast"/>
      <w:jc w:val="both"/>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353;k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2573</Words>
  <Characters>1467</Characters>
  <Application>Microsoft Office Word</Application>
  <DocSecurity>0</DocSecurity>
  <Lines>12</Lines>
  <Paragraphs>8</Paragraphs>
  <ScaleCrop>false</ScaleCrop>
  <HeadingPairs>
    <vt:vector size="6" baseType="variant">
      <vt:variant>
        <vt:lpstr>Nosaukums</vt:lpstr>
      </vt:variant>
      <vt:variant>
        <vt:i4>1</vt:i4>
      </vt:variant>
      <vt:variant>
        <vt:lpstr>Virsraksti</vt:lpstr>
      </vt:variant>
      <vt:variant>
        <vt:i4>5</vt:i4>
      </vt:variant>
      <vt:variant>
        <vt:lpstr>Title</vt:lpstr>
      </vt:variant>
      <vt:variant>
        <vt:i4>1</vt:i4>
      </vt:variant>
    </vt:vector>
  </HeadingPairs>
  <TitlesOfParts>
    <vt:vector size="7" baseType="lpstr">
      <vt:lpstr>Latvijas Republikas valdības un Argentīnas Republikas valdības līgums par sadarbību kultūras jomā</vt:lpstr>
      <vt:lpstr>LATVIJAS REPUBLIKAS VALDĪBAS</vt:lpstr>
      <vt:lpstr>UN </vt:lpstr>
      <vt:lpstr>ARGENTĪNAS REPUBLIKAS VALDĪBAS</vt:lpstr>
      <vt:lpstr>LĪGUMS</vt:lpstr>
      <vt:lpstr>PAR SADARBĪBU KULTŪRAS JOMĀ</vt:lpstr>
      <vt:lpstr/>
    </vt:vector>
  </TitlesOfParts>
  <Company>LR Kultūras Ministrija</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Argentīnas Republikas valdības līgums par sadarbību kultūras jomā</dc:title>
  <dc:subject>Starpvaldību līgums latviešu valodā</dc:subject>
  <dc:creator>Janīna Tiškina</dc:creator>
  <dc:description>Janina.Tiskina@km.gov.lv 
67330274 fax: 67227916</dc:description>
  <cp:lastModifiedBy>Anete Beriņa</cp:lastModifiedBy>
  <cp:revision>8</cp:revision>
  <cp:lastPrinted>2018-08-29T08:55:00Z</cp:lastPrinted>
  <dcterms:created xsi:type="dcterms:W3CDTF">2018-09-04T07:41:00Z</dcterms:created>
  <dcterms:modified xsi:type="dcterms:W3CDTF">2018-09-05T09:20:00Z</dcterms:modified>
</cp:coreProperties>
</file>