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416DD" w14:textId="77777777" w:rsidR="00C17E19" w:rsidRPr="009C0E72" w:rsidRDefault="00C17E19" w:rsidP="00C17E19">
      <w:pPr>
        <w:spacing w:after="0"/>
        <w:jc w:val="right"/>
        <w:rPr>
          <w:rFonts w:ascii="Times New Roman" w:hAnsi="Times New Roman" w:cs="Times New Roman"/>
          <w:b/>
          <w:bCs/>
          <w:sz w:val="24"/>
          <w:szCs w:val="24"/>
        </w:rPr>
      </w:pPr>
      <w:r w:rsidRPr="009C0E72">
        <w:rPr>
          <w:rFonts w:ascii="Times New Roman" w:hAnsi="Times New Roman" w:cs="Times New Roman"/>
          <w:b/>
          <w:bCs/>
          <w:sz w:val="24"/>
          <w:szCs w:val="24"/>
        </w:rPr>
        <w:t>(Projekts</w:t>
      </w:r>
    </w:p>
    <w:p w14:paraId="53AE0EA0" w14:textId="5FDFEC2A" w:rsidR="00C17E19" w:rsidRPr="009C0E72" w:rsidRDefault="00C17E19" w:rsidP="00C17E19">
      <w:pPr>
        <w:spacing w:after="0"/>
        <w:jc w:val="right"/>
        <w:rPr>
          <w:rFonts w:ascii="Times New Roman" w:hAnsi="Times New Roman" w:cs="Times New Roman"/>
          <w:b/>
          <w:bCs/>
          <w:sz w:val="24"/>
          <w:szCs w:val="24"/>
        </w:rPr>
      </w:pPr>
      <w:r w:rsidRPr="009C0E72">
        <w:rPr>
          <w:rFonts w:ascii="Times New Roman" w:hAnsi="Times New Roman" w:cs="Times New Roman"/>
          <w:b/>
          <w:bCs/>
          <w:sz w:val="24"/>
          <w:szCs w:val="24"/>
        </w:rPr>
        <w:t>Ministru kabineta 2018</w:t>
      </w:r>
      <w:r w:rsidR="00775CEE" w:rsidRPr="009C0E72">
        <w:rPr>
          <w:rFonts w:ascii="Times New Roman" w:hAnsi="Times New Roman" w:cs="Times New Roman"/>
          <w:b/>
          <w:bCs/>
          <w:sz w:val="24"/>
          <w:szCs w:val="24"/>
        </w:rPr>
        <w:t>. gad</w:t>
      </w:r>
      <w:r w:rsidRPr="009C0E72">
        <w:rPr>
          <w:rFonts w:ascii="Times New Roman" w:hAnsi="Times New Roman" w:cs="Times New Roman"/>
          <w:b/>
          <w:bCs/>
          <w:sz w:val="24"/>
          <w:szCs w:val="24"/>
        </w:rPr>
        <w:t>a __._________</w:t>
      </w:r>
    </w:p>
    <w:p w14:paraId="6757D001" w14:textId="5773F102" w:rsidR="009D72B3" w:rsidRPr="009C0E72" w:rsidRDefault="00C17E19" w:rsidP="00C17E19">
      <w:pPr>
        <w:spacing w:after="0"/>
        <w:jc w:val="right"/>
        <w:rPr>
          <w:rFonts w:ascii="Times New Roman" w:hAnsi="Times New Roman" w:cs="Times New Roman"/>
          <w:b/>
          <w:bCs/>
          <w:sz w:val="24"/>
          <w:szCs w:val="24"/>
        </w:rPr>
      </w:pPr>
      <w:r w:rsidRPr="009C0E72">
        <w:rPr>
          <w:rFonts w:ascii="Times New Roman" w:hAnsi="Times New Roman" w:cs="Times New Roman"/>
          <w:b/>
          <w:bCs/>
          <w:sz w:val="24"/>
          <w:szCs w:val="24"/>
        </w:rPr>
        <w:t>rīkojums Nr.__)</w:t>
      </w:r>
    </w:p>
    <w:p w14:paraId="2ED3AC4D" w14:textId="77777777" w:rsidR="009D72B3" w:rsidRPr="009C0E72" w:rsidRDefault="009D72B3" w:rsidP="00C17E19">
      <w:pPr>
        <w:spacing w:after="0"/>
        <w:jc w:val="right"/>
        <w:rPr>
          <w:rFonts w:ascii="Times New Roman" w:hAnsi="Times New Roman" w:cs="Times New Roman"/>
          <w:b/>
          <w:bCs/>
          <w:sz w:val="24"/>
          <w:szCs w:val="24"/>
        </w:rPr>
      </w:pPr>
    </w:p>
    <w:p w14:paraId="0985DC12" w14:textId="77777777" w:rsidR="009D72B3" w:rsidRPr="009C0E72" w:rsidRDefault="009D72B3" w:rsidP="00C17E19">
      <w:pPr>
        <w:spacing w:after="0"/>
        <w:jc w:val="right"/>
        <w:rPr>
          <w:rFonts w:ascii="Times New Roman" w:hAnsi="Times New Roman" w:cs="Times New Roman"/>
          <w:b/>
          <w:bCs/>
          <w:sz w:val="24"/>
          <w:szCs w:val="24"/>
        </w:rPr>
      </w:pPr>
    </w:p>
    <w:p w14:paraId="6F5846B3" w14:textId="77777777" w:rsidR="009D72B3" w:rsidRPr="009C0E72" w:rsidRDefault="009D72B3">
      <w:pPr>
        <w:spacing w:after="0"/>
        <w:jc w:val="center"/>
        <w:rPr>
          <w:rFonts w:ascii="Times New Roman" w:hAnsi="Times New Roman" w:cs="Times New Roman"/>
          <w:b/>
          <w:bCs/>
          <w:sz w:val="24"/>
          <w:szCs w:val="24"/>
        </w:rPr>
      </w:pPr>
    </w:p>
    <w:p w14:paraId="289D28A8" w14:textId="77777777" w:rsidR="009D72B3" w:rsidRPr="009C0E72" w:rsidRDefault="009D72B3">
      <w:pPr>
        <w:spacing w:after="0"/>
        <w:jc w:val="center"/>
        <w:rPr>
          <w:rFonts w:ascii="Times New Roman" w:hAnsi="Times New Roman" w:cs="Times New Roman"/>
          <w:b/>
          <w:bCs/>
          <w:sz w:val="24"/>
          <w:szCs w:val="24"/>
        </w:rPr>
      </w:pPr>
    </w:p>
    <w:p w14:paraId="1FED7D79" w14:textId="77777777" w:rsidR="00E21BF4" w:rsidRPr="009C0E72" w:rsidRDefault="00E21BF4">
      <w:pPr>
        <w:spacing w:after="0"/>
        <w:jc w:val="center"/>
        <w:rPr>
          <w:rFonts w:ascii="Times New Roman" w:hAnsi="Times New Roman" w:cs="Times New Roman"/>
          <w:b/>
          <w:bCs/>
          <w:sz w:val="24"/>
          <w:szCs w:val="24"/>
        </w:rPr>
      </w:pPr>
    </w:p>
    <w:p w14:paraId="302D709A" w14:textId="77777777" w:rsidR="009D72B3" w:rsidRPr="009C0E72" w:rsidRDefault="009D72B3">
      <w:pPr>
        <w:spacing w:after="0"/>
        <w:jc w:val="center"/>
        <w:rPr>
          <w:rFonts w:ascii="Times New Roman" w:hAnsi="Times New Roman" w:cs="Times New Roman"/>
          <w:b/>
          <w:bCs/>
          <w:sz w:val="24"/>
          <w:szCs w:val="24"/>
        </w:rPr>
      </w:pPr>
    </w:p>
    <w:p w14:paraId="5A4586EE" w14:textId="77777777" w:rsidR="009D72B3" w:rsidRPr="009C0E72" w:rsidRDefault="009D72B3">
      <w:pPr>
        <w:spacing w:after="0"/>
        <w:jc w:val="center"/>
        <w:rPr>
          <w:rFonts w:ascii="Times New Roman" w:hAnsi="Times New Roman" w:cs="Times New Roman"/>
          <w:b/>
          <w:bCs/>
          <w:sz w:val="24"/>
          <w:szCs w:val="24"/>
        </w:rPr>
      </w:pPr>
    </w:p>
    <w:p w14:paraId="38564123" w14:textId="77777777" w:rsidR="009D72B3" w:rsidRPr="009C0E72" w:rsidRDefault="009D72B3">
      <w:pPr>
        <w:spacing w:after="0"/>
        <w:jc w:val="center"/>
        <w:rPr>
          <w:rFonts w:ascii="Times New Roman" w:hAnsi="Times New Roman" w:cs="Times New Roman"/>
          <w:sz w:val="24"/>
          <w:szCs w:val="24"/>
        </w:rPr>
      </w:pPr>
    </w:p>
    <w:p w14:paraId="600DAC09" w14:textId="77777777" w:rsidR="009D72B3" w:rsidRPr="009C0E72" w:rsidRDefault="001F6488">
      <w:pPr>
        <w:spacing w:after="0"/>
        <w:jc w:val="center"/>
        <w:rPr>
          <w:rFonts w:ascii="Times New Roman" w:eastAsia="Times New Roman" w:hAnsi="Times New Roman" w:cs="Times New Roman"/>
          <w:b/>
          <w:bCs/>
          <w:sz w:val="24"/>
          <w:szCs w:val="24"/>
        </w:rPr>
      </w:pPr>
      <w:r w:rsidRPr="009C0E72">
        <w:rPr>
          <w:rFonts w:ascii="Times New Roman" w:hAnsi="Times New Roman" w:cs="Times New Roman"/>
          <w:b/>
          <w:bCs/>
          <w:sz w:val="24"/>
          <w:szCs w:val="24"/>
        </w:rPr>
        <w:t xml:space="preserve">Labklājības ministrija </w:t>
      </w:r>
    </w:p>
    <w:p w14:paraId="078DCAB0" w14:textId="77777777" w:rsidR="009D72B3" w:rsidRPr="009C0E72" w:rsidRDefault="009D72B3">
      <w:pPr>
        <w:spacing w:after="0"/>
        <w:jc w:val="center"/>
        <w:rPr>
          <w:rFonts w:ascii="Times New Roman" w:eastAsia="Times New Roman" w:hAnsi="Times New Roman" w:cs="Times New Roman"/>
          <w:b/>
          <w:bCs/>
          <w:sz w:val="24"/>
          <w:szCs w:val="24"/>
        </w:rPr>
      </w:pPr>
    </w:p>
    <w:p w14:paraId="65A56740" w14:textId="77777777" w:rsidR="009D72B3" w:rsidRPr="009C0E72" w:rsidRDefault="009D72B3">
      <w:pPr>
        <w:spacing w:after="0"/>
        <w:jc w:val="center"/>
        <w:rPr>
          <w:rFonts w:ascii="Times New Roman" w:eastAsia="Times New Roman" w:hAnsi="Times New Roman" w:cs="Times New Roman"/>
          <w:b/>
          <w:bCs/>
          <w:sz w:val="24"/>
          <w:szCs w:val="24"/>
        </w:rPr>
      </w:pPr>
    </w:p>
    <w:p w14:paraId="1576EDA0" w14:textId="77777777" w:rsidR="009D72B3" w:rsidRPr="009C0E72" w:rsidRDefault="009D72B3">
      <w:pPr>
        <w:spacing w:after="0"/>
        <w:jc w:val="center"/>
        <w:rPr>
          <w:rFonts w:ascii="Times New Roman" w:eastAsia="Times New Roman" w:hAnsi="Times New Roman" w:cs="Times New Roman"/>
          <w:b/>
          <w:bCs/>
          <w:sz w:val="24"/>
          <w:szCs w:val="24"/>
        </w:rPr>
      </w:pPr>
    </w:p>
    <w:p w14:paraId="0E86D1C5" w14:textId="56C8F80A" w:rsidR="009D72B3" w:rsidRPr="009C0E72" w:rsidRDefault="001F6488">
      <w:pPr>
        <w:spacing w:after="0"/>
        <w:jc w:val="center"/>
        <w:rPr>
          <w:rFonts w:ascii="Times New Roman" w:eastAsia="Times New Roman" w:hAnsi="Times New Roman" w:cs="Times New Roman"/>
          <w:b/>
          <w:bCs/>
          <w:sz w:val="24"/>
          <w:szCs w:val="24"/>
        </w:rPr>
      </w:pPr>
      <w:r w:rsidRPr="009C0E72">
        <w:rPr>
          <w:rFonts w:ascii="Times New Roman" w:hAnsi="Times New Roman" w:cs="Times New Roman"/>
          <w:b/>
          <w:bCs/>
          <w:sz w:val="24"/>
          <w:szCs w:val="24"/>
        </w:rPr>
        <w:t xml:space="preserve">PLĀNS PIEEJAMAS VIDES VEIDOŠANAI LATVIJĀ </w:t>
      </w:r>
      <w:r w:rsidR="00C86788" w:rsidRPr="009C0E72">
        <w:rPr>
          <w:rFonts w:ascii="Times New Roman" w:hAnsi="Times New Roman" w:cs="Times New Roman"/>
          <w:b/>
          <w:bCs/>
          <w:sz w:val="24"/>
          <w:szCs w:val="24"/>
        </w:rPr>
        <w:t>2018</w:t>
      </w:r>
      <w:r w:rsidR="003D0216" w:rsidRPr="009C0E72">
        <w:rPr>
          <w:rFonts w:ascii="Times New Roman" w:hAnsi="Times New Roman" w:cs="Times New Roman"/>
          <w:b/>
          <w:bCs/>
          <w:sz w:val="24"/>
          <w:szCs w:val="24"/>
        </w:rPr>
        <w:t>.</w:t>
      </w:r>
      <w:r w:rsidR="00C86788" w:rsidRPr="009C0E72">
        <w:rPr>
          <w:rFonts w:ascii="Times New Roman" w:hAnsi="Times New Roman" w:cs="Times New Roman"/>
          <w:b/>
          <w:bCs/>
          <w:sz w:val="24"/>
          <w:szCs w:val="24"/>
        </w:rPr>
        <w:t xml:space="preserve"> - </w:t>
      </w:r>
      <w:r w:rsidRPr="009C0E72">
        <w:rPr>
          <w:rFonts w:ascii="Times New Roman" w:hAnsi="Times New Roman" w:cs="Times New Roman"/>
          <w:b/>
          <w:bCs/>
          <w:sz w:val="24"/>
          <w:szCs w:val="24"/>
        </w:rPr>
        <w:t>202</w:t>
      </w:r>
      <w:r w:rsidR="00C86788" w:rsidRPr="009C0E72">
        <w:rPr>
          <w:rFonts w:ascii="Times New Roman" w:hAnsi="Times New Roman" w:cs="Times New Roman"/>
          <w:b/>
          <w:bCs/>
          <w:sz w:val="24"/>
          <w:szCs w:val="24"/>
        </w:rPr>
        <w:t>1</w:t>
      </w:r>
      <w:r w:rsidR="00775CEE" w:rsidRPr="009C0E72">
        <w:rPr>
          <w:rFonts w:ascii="Times New Roman" w:hAnsi="Times New Roman" w:cs="Times New Roman"/>
          <w:b/>
          <w:bCs/>
          <w:sz w:val="24"/>
          <w:szCs w:val="24"/>
        </w:rPr>
        <w:t>. gad</w:t>
      </w:r>
      <w:r w:rsidR="001E79D1">
        <w:rPr>
          <w:rFonts w:ascii="Times New Roman" w:hAnsi="Times New Roman" w:cs="Times New Roman"/>
          <w:b/>
          <w:bCs/>
          <w:sz w:val="24"/>
          <w:szCs w:val="24"/>
        </w:rPr>
        <w:t>am</w:t>
      </w:r>
    </w:p>
    <w:p w14:paraId="652A2058" w14:textId="77777777" w:rsidR="009D72B3" w:rsidRPr="009C0E72" w:rsidRDefault="009D72B3">
      <w:pPr>
        <w:spacing w:after="0"/>
        <w:jc w:val="center"/>
        <w:rPr>
          <w:rFonts w:ascii="Times New Roman" w:eastAsia="Times New Roman" w:hAnsi="Times New Roman" w:cs="Times New Roman"/>
          <w:b/>
          <w:bCs/>
          <w:sz w:val="24"/>
          <w:szCs w:val="24"/>
        </w:rPr>
      </w:pPr>
    </w:p>
    <w:p w14:paraId="1C27CF80" w14:textId="77777777" w:rsidR="009D72B3" w:rsidRPr="009C0E72" w:rsidRDefault="009D72B3">
      <w:pPr>
        <w:spacing w:after="0"/>
        <w:jc w:val="center"/>
        <w:rPr>
          <w:rFonts w:ascii="Times New Roman" w:eastAsia="Times New Roman" w:hAnsi="Times New Roman" w:cs="Times New Roman"/>
          <w:b/>
          <w:bCs/>
          <w:sz w:val="24"/>
          <w:szCs w:val="24"/>
        </w:rPr>
      </w:pPr>
    </w:p>
    <w:p w14:paraId="3E501AD2" w14:textId="77777777" w:rsidR="009D72B3" w:rsidRPr="009C0E72" w:rsidRDefault="009D72B3">
      <w:pPr>
        <w:spacing w:after="0"/>
        <w:jc w:val="center"/>
        <w:rPr>
          <w:rFonts w:ascii="Times New Roman" w:eastAsia="Times New Roman" w:hAnsi="Times New Roman" w:cs="Times New Roman"/>
          <w:b/>
          <w:bCs/>
          <w:sz w:val="24"/>
          <w:szCs w:val="24"/>
        </w:rPr>
      </w:pPr>
    </w:p>
    <w:p w14:paraId="2221C268" w14:textId="77777777" w:rsidR="009D72B3" w:rsidRPr="009C0E72" w:rsidRDefault="009D72B3">
      <w:pPr>
        <w:spacing w:after="0"/>
        <w:jc w:val="center"/>
        <w:rPr>
          <w:rFonts w:ascii="Times New Roman" w:eastAsia="Times New Roman" w:hAnsi="Times New Roman" w:cs="Times New Roman"/>
          <w:b/>
          <w:bCs/>
          <w:sz w:val="24"/>
          <w:szCs w:val="24"/>
        </w:rPr>
      </w:pPr>
    </w:p>
    <w:p w14:paraId="042BDAA3" w14:textId="77777777" w:rsidR="009D72B3" w:rsidRPr="009C0E72" w:rsidRDefault="009D72B3">
      <w:pPr>
        <w:spacing w:after="0"/>
        <w:jc w:val="center"/>
        <w:rPr>
          <w:rFonts w:ascii="Times New Roman" w:eastAsia="Times New Roman" w:hAnsi="Times New Roman" w:cs="Times New Roman"/>
          <w:b/>
          <w:bCs/>
          <w:sz w:val="24"/>
          <w:szCs w:val="24"/>
        </w:rPr>
      </w:pPr>
    </w:p>
    <w:p w14:paraId="216F644D" w14:textId="77777777" w:rsidR="009D72B3" w:rsidRPr="009C0E72" w:rsidRDefault="009D72B3">
      <w:pPr>
        <w:spacing w:after="0"/>
        <w:jc w:val="center"/>
        <w:rPr>
          <w:rFonts w:ascii="Times New Roman" w:eastAsia="Times New Roman" w:hAnsi="Times New Roman" w:cs="Times New Roman"/>
          <w:b/>
          <w:bCs/>
          <w:sz w:val="24"/>
          <w:szCs w:val="24"/>
        </w:rPr>
      </w:pPr>
    </w:p>
    <w:p w14:paraId="4967A395" w14:textId="77777777" w:rsidR="009D72B3" w:rsidRPr="009C0E72" w:rsidRDefault="009D72B3">
      <w:pPr>
        <w:spacing w:after="0"/>
        <w:jc w:val="center"/>
        <w:rPr>
          <w:rFonts w:ascii="Times New Roman" w:eastAsia="Times New Roman" w:hAnsi="Times New Roman" w:cs="Times New Roman"/>
          <w:b/>
          <w:bCs/>
          <w:sz w:val="24"/>
          <w:szCs w:val="24"/>
        </w:rPr>
      </w:pPr>
    </w:p>
    <w:p w14:paraId="27FB5B27" w14:textId="77777777" w:rsidR="009D72B3" w:rsidRPr="009C0E72" w:rsidRDefault="009D72B3">
      <w:pPr>
        <w:spacing w:after="0"/>
        <w:jc w:val="center"/>
        <w:rPr>
          <w:rFonts w:ascii="Times New Roman" w:eastAsia="Times New Roman" w:hAnsi="Times New Roman" w:cs="Times New Roman"/>
          <w:b/>
          <w:bCs/>
          <w:sz w:val="24"/>
          <w:szCs w:val="24"/>
        </w:rPr>
      </w:pPr>
    </w:p>
    <w:p w14:paraId="70E4C0B4" w14:textId="77777777" w:rsidR="009D72B3" w:rsidRPr="009C0E72" w:rsidRDefault="009D72B3">
      <w:pPr>
        <w:spacing w:after="0"/>
        <w:jc w:val="center"/>
        <w:rPr>
          <w:rFonts w:ascii="Times New Roman" w:eastAsia="Times New Roman" w:hAnsi="Times New Roman" w:cs="Times New Roman"/>
          <w:b/>
          <w:bCs/>
          <w:sz w:val="24"/>
          <w:szCs w:val="24"/>
        </w:rPr>
      </w:pPr>
    </w:p>
    <w:p w14:paraId="12C1BBEB" w14:textId="77777777" w:rsidR="009D72B3" w:rsidRDefault="009D72B3">
      <w:pPr>
        <w:spacing w:after="0"/>
        <w:jc w:val="center"/>
        <w:rPr>
          <w:rFonts w:ascii="Times New Roman" w:eastAsia="Times New Roman" w:hAnsi="Times New Roman" w:cs="Times New Roman"/>
          <w:b/>
          <w:bCs/>
          <w:sz w:val="24"/>
          <w:szCs w:val="24"/>
        </w:rPr>
      </w:pPr>
    </w:p>
    <w:p w14:paraId="0CD839FF" w14:textId="77777777" w:rsidR="007B549F" w:rsidRDefault="007B549F">
      <w:pPr>
        <w:spacing w:after="0"/>
        <w:jc w:val="center"/>
        <w:rPr>
          <w:rFonts w:ascii="Times New Roman" w:eastAsia="Times New Roman" w:hAnsi="Times New Roman" w:cs="Times New Roman"/>
          <w:b/>
          <w:bCs/>
          <w:sz w:val="24"/>
          <w:szCs w:val="24"/>
        </w:rPr>
      </w:pPr>
    </w:p>
    <w:p w14:paraId="5E35B06B" w14:textId="77777777" w:rsidR="007B549F" w:rsidRPr="009C0E72" w:rsidRDefault="007B549F">
      <w:pPr>
        <w:spacing w:after="0"/>
        <w:jc w:val="center"/>
        <w:rPr>
          <w:rFonts w:ascii="Times New Roman" w:eastAsia="Times New Roman" w:hAnsi="Times New Roman" w:cs="Times New Roman"/>
          <w:b/>
          <w:bCs/>
          <w:sz w:val="24"/>
          <w:szCs w:val="24"/>
        </w:rPr>
      </w:pPr>
    </w:p>
    <w:p w14:paraId="3B8F856B" w14:textId="77777777" w:rsidR="00551967" w:rsidRPr="009C0E72" w:rsidRDefault="00551967">
      <w:pPr>
        <w:spacing w:after="0"/>
        <w:jc w:val="center"/>
        <w:rPr>
          <w:rFonts w:ascii="Times New Roman" w:eastAsia="Times New Roman" w:hAnsi="Times New Roman" w:cs="Times New Roman"/>
          <w:b/>
          <w:bCs/>
          <w:sz w:val="24"/>
          <w:szCs w:val="24"/>
        </w:rPr>
      </w:pPr>
    </w:p>
    <w:p w14:paraId="0BFE34C3" w14:textId="77777777" w:rsidR="00551967" w:rsidRPr="009C0E72" w:rsidRDefault="00551967">
      <w:pPr>
        <w:spacing w:after="0"/>
        <w:jc w:val="center"/>
        <w:rPr>
          <w:rFonts w:ascii="Times New Roman" w:eastAsia="Times New Roman" w:hAnsi="Times New Roman" w:cs="Times New Roman"/>
          <w:b/>
          <w:bCs/>
          <w:sz w:val="24"/>
          <w:szCs w:val="24"/>
        </w:rPr>
      </w:pPr>
    </w:p>
    <w:p w14:paraId="323ADCFB" w14:textId="77777777" w:rsidR="00551967" w:rsidRPr="009C0E72" w:rsidRDefault="00551967">
      <w:pPr>
        <w:spacing w:after="0"/>
        <w:jc w:val="center"/>
        <w:rPr>
          <w:rFonts w:ascii="Times New Roman" w:eastAsia="Times New Roman" w:hAnsi="Times New Roman" w:cs="Times New Roman"/>
          <w:b/>
          <w:bCs/>
          <w:sz w:val="24"/>
          <w:szCs w:val="24"/>
        </w:rPr>
      </w:pPr>
    </w:p>
    <w:p w14:paraId="173C4F3F" w14:textId="77777777" w:rsidR="00551967" w:rsidRPr="009C0E72" w:rsidRDefault="00551967">
      <w:pPr>
        <w:spacing w:after="0"/>
        <w:jc w:val="center"/>
        <w:rPr>
          <w:rFonts w:ascii="Times New Roman" w:eastAsia="Times New Roman" w:hAnsi="Times New Roman" w:cs="Times New Roman"/>
          <w:b/>
          <w:bCs/>
          <w:sz w:val="24"/>
          <w:szCs w:val="24"/>
        </w:rPr>
      </w:pPr>
    </w:p>
    <w:p w14:paraId="7FB8D0FD" w14:textId="77777777" w:rsidR="00551967" w:rsidRPr="009C0E72" w:rsidRDefault="00551967">
      <w:pPr>
        <w:spacing w:after="0"/>
        <w:jc w:val="center"/>
        <w:rPr>
          <w:rFonts w:ascii="Times New Roman" w:eastAsia="Times New Roman" w:hAnsi="Times New Roman" w:cs="Times New Roman"/>
          <w:b/>
          <w:bCs/>
          <w:sz w:val="24"/>
          <w:szCs w:val="24"/>
        </w:rPr>
      </w:pPr>
    </w:p>
    <w:p w14:paraId="70368772" w14:textId="77777777" w:rsidR="00551967" w:rsidRPr="009C0E72" w:rsidRDefault="00551967">
      <w:pPr>
        <w:spacing w:after="0"/>
        <w:jc w:val="center"/>
        <w:rPr>
          <w:rFonts w:ascii="Times New Roman" w:eastAsia="Times New Roman" w:hAnsi="Times New Roman" w:cs="Times New Roman"/>
          <w:b/>
          <w:bCs/>
          <w:sz w:val="24"/>
          <w:szCs w:val="24"/>
        </w:rPr>
      </w:pPr>
    </w:p>
    <w:p w14:paraId="76F72542" w14:textId="77777777" w:rsidR="00551967" w:rsidRPr="009C0E72" w:rsidRDefault="00551967">
      <w:pPr>
        <w:spacing w:after="0"/>
        <w:jc w:val="center"/>
        <w:rPr>
          <w:rFonts w:ascii="Times New Roman" w:eastAsia="Times New Roman" w:hAnsi="Times New Roman" w:cs="Times New Roman"/>
          <w:b/>
          <w:bCs/>
          <w:sz w:val="24"/>
          <w:szCs w:val="24"/>
        </w:rPr>
      </w:pPr>
    </w:p>
    <w:p w14:paraId="2D52EA08" w14:textId="77777777" w:rsidR="009D72B3" w:rsidRPr="009C0E72" w:rsidRDefault="009D72B3">
      <w:pPr>
        <w:spacing w:after="0"/>
        <w:jc w:val="center"/>
        <w:rPr>
          <w:rFonts w:ascii="Times New Roman" w:eastAsia="Times New Roman" w:hAnsi="Times New Roman" w:cs="Times New Roman"/>
          <w:b/>
          <w:bCs/>
          <w:sz w:val="24"/>
          <w:szCs w:val="24"/>
        </w:rPr>
      </w:pPr>
    </w:p>
    <w:p w14:paraId="60E90F91" w14:textId="77777777" w:rsidR="009D72B3" w:rsidRPr="009C0E72" w:rsidRDefault="009D72B3">
      <w:pPr>
        <w:spacing w:after="0"/>
        <w:jc w:val="center"/>
        <w:rPr>
          <w:rFonts w:ascii="Times New Roman" w:eastAsia="Times New Roman" w:hAnsi="Times New Roman" w:cs="Times New Roman"/>
          <w:b/>
          <w:bCs/>
          <w:sz w:val="24"/>
          <w:szCs w:val="24"/>
        </w:rPr>
      </w:pPr>
    </w:p>
    <w:p w14:paraId="1A5B885E" w14:textId="77777777" w:rsidR="00E66592" w:rsidRPr="009C0E72" w:rsidRDefault="001F6488" w:rsidP="005A1E08">
      <w:pPr>
        <w:pStyle w:val="Default"/>
        <w:jc w:val="center"/>
        <w:rPr>
          <w:rFonts w:ascii="Times New Roman" w:hAnsi="Times New Roman" w:cs="Times New Roman"/>
          <w:b/>
          <w:bCs/>
          <w:sz w:val="24"/>
          <w:szCs w:val="24"/>
        </w:rPr>
      </w:pPr>
      <w:r w:rsidRPr="009C0E72">
        <w:rPr>
          <w:rFonts w:ascii="Times New Roman" w:hAnsi="Times New Roman" w:cs="Times New Roman"/>
          <w:b/>
          <w:bCs/>
          <w:sz w:val="24"/>
          <w:szCs w:val="24"/>
        </w:rPr>
        <w:t>Rīga, 2018</w:t>
      </w:r>
      <w:bookmarkStart w:id="0" w:name="_Toc"/>
      <w:bookmarkStart w:id="1" w:name="_Toc517275288"/>
    </w:p>
    <w:p w14:paraId="06E4808B" w14:textId="77777777" w:rsidR="00E66592" w:rsidRPr="009C0E72" w:rsidRDefault="00E66592">
      <w:pPr>
        <w:rPr>
          <w:rFonts w:ascii="Times New Roman" w:eastAsia="Helvetica" w:hAnsi="Times New Roman" w:cs="Times New Roman"/>
          <w:b/>
          <w:bCs/>
          <w:sz w:val="24"/>
          <w:szCs w:val="24"/>
        </w:rPr>
      </w:pPr>
      <w:r w:rsidRPr="009C0E72">
        <w:rPr>
          <w:rFonts w:ascii="Times New Roman" w:hAnsi="Times New Roman" w:cs="Times New Roman"/>
          <w:b/>
          <w:bCs/>
          <w:sz w:val="24"/>
          <w:szCs w:val="24"/>
        </w:rPr>
        <w:br w:type="page"/>
      </w:r>
    </w:p>
    <w:p w14:paraId="0DF42F90" w14:textId="2D573DA4" w:rsidR="009D72B3" w:rsidRPr="009C0E72" w:rsidRDefault="001F6488" w:rsidP="005A1E08">
      <w:pPr>
        <w:pStyle w:val="Default"/>
        <w:jc w:val="center"/>
        <w:rPr>
          <w:rFonts w:ascii="Times New Roman" w:hAnsi="Times New Roman" w:cs="Times New Roman"/>
          <w:b/>
        </w:rPr>
      </w:pPr>
      <w:r w:rsidRPr="009C0E72">
        <w:rPr>
          <w:rFonts w:ascii="Times New Roman" w:hAnsi="Times New Roman" w:cs="Times New Roman"/>
          <w:b/>
        </w:rPr>
        <w:lastRenderedPageBreak/>
        <w:t>Saturs</w:t>
      </w:r>
      <w:bookmarkEnd w:id="0"/>
      <w:bookmarkEnd w:id="1"/>
    </w:p>
    <w:p w14:paraId="5D2C9FAB" w14:textId="77777777" w:rsidR="009D72B3" w:rsidRPr="009C0E72" w:rsidRDefault="009D72B3">
      <w:pPr>
        <w:spacing w:after="120"/>
        <w:jc w:val="both"/>
        <w:rPr>
          <w:rFonts w:ascii="Times New Roman" w:eastAsia="Times New Roman" w:hAnsi="Times New Roman" w:cs="Times New Roman"/>
          <w:b/>
          <w:bCs/>
          <w:sz w:val="24"/>
          <w:szCs w:val="24"/>
        </w:rPr>
      </w:pPr>
    </w:p>
    <w:sdt>
      <w:sdtPr>
        <w:rPr>
          <w:rFonts w:ascii="Times New Roman" w:hAnsi="Times New Roman" w:cs="Times New Roman"/>
          <w:sz w:val="24"/>
          <w:szCs w:val="24"/>
          <w:lang w:val="lv-LV"/>
        </w:rPr>
        <w:id w:val="1181466863"/>
        <w:docPartObj>
          <w:docPartGallery w:val="Table of Contents"/>
          <w:docPartUnique/>
        </w:docPartObj>
      </w:sdtPr>
      <w:sdtEndPr>
        <w:rPr>
          <w:b/>
          <w:bCs/>
        </w:rPr>
      </w:sdtEndPr>
      <w:sdtContent>
        <w:p w14:paraId="27934E4C" w14:textId="77777777" w:rsidR="00E11D32" w:rsidRPr="00E11D32" w:rsidRDefault="00053E15">
          <w:pPr>
            <w:pStyle w:val="TOC1"/>
            <w:rPr>
              <w:rFonts w:ascii="Times New Roman" w:eastAsiaTheme="minorEastAsia" w:hAnsi="Times New Roman" w:cs="Times New Roman"/>
              <w:noProof/>
              <w:color w:val="auto"/>
              <w:sz w:val="24"/>
              <w:szCs w:val="24"/>
              <w:bdr w:val="none" w:sz="0" w:space="0" w:color="auto"/>
              <w:lang w:val="lv-LV"/>
            </w:rPr>
          </w:pPr>
          <w:r w:rsidRPr="00E11D32">
            <w:rPr>
              <w:rFonts w:ascii="Times New Roman" w:hAnsi="Times New Roman" w:cs="Times New Roman"/>
              <w:sz w:val="24"/>
              <w:szCs w:val="24"/>
              <w:lang w:val="lv-LV"/>
            </w:rPr>
            <w:fldChar w:fldCharType="begin"/>
          </w:r>
          <w:r w:rsidRPr="00E11D32">
            <w:rPr>
              <w:rFonts w:ascii="Times New Roman" w:hAnsi="Times New Roman" w:cs="Times New Roman"/>
              <w:sz w:val="24"/>
              <w:szCs w:val="24"/>
              <w:lang w:val="lv-LV"/>
            </w:rPr>
            <w:instrText xml:space="preserve"> TOC \o "1-3" \h \z \u </w:instrText>
          </w:r>
          <w:r w:rsidRPr="00E11D32">
            <w:rPr>
              <w:rFonts w:ascii="Times New Roman" w:hAnsi="Times New Roman" w:cs="Times New Roman"/>
              <w:sz w:val="24"/>
              <w:szCs w:val="24"/>
              <w:lang w:val="lv-LV"/>
            </w:rPr>
            <w:fldChar w:fldCharType="separate"/>
          </w:r>
          <w:hyperlink w:anchor="_Toc523927247" w:history="1">
            <w:r w:rsidR="00E11D32" w:rsidRPr="00E11D32">
              <w:rPr>
                <w:rStyle w:val="Hyperlink"/>
                <w:rFonts w:ascii="Times New Roman" w:hAnsi="Times New Roman" w:cs="Times New Roman"/>
                <w:noProof/>
                <w:sz w:val="24"/>
                <w:szCs w:val="24"/>
              </w:rPr>
              <w:t>Ievads</w:t>
            </w:r>
            <w:r w:rsidR="00E11D32" w:rsidRPr="00E11D32">
              <w:rPr>
                <w:rFonts w:ascii="Times New Roman" w:hAnsi="Times New Roman" w:cs="Times New Roman"/>
                <w:noProof/>
                <w:webHidden/>
                <w:sz w:val="24"/>
                <w:szCs w:val="24"/>
              </w:rPr>
              <w:tab/>
            </w:r>
            <w:r w:rsidR="00E11D32" w:rsidRPr="00E11D32">
              <w:rPr>
                <w:rFonts w:ascii="Times New Roman" w:hAnsi="Times New Roman" w:cs="Times New Roman"/>
                <w:noProof/>
                <w:webHidden/>
                <w:sz w:val="24"/>
                <w:szCs w:val="24"/>
              </w:rPr>
              <w:fldChar w:fldCharType="begin"/>
            </w:r>
            <w:r w:rsidR="00E11D32" w:rsidRPr="00E11D32">
              <w:rPr>
                <w:rFonts w:ascii="Times New Roman" w:hAnsi="Times New Roman" w:cs="Times New Roman"/>
                <w:noProof/>
                <w:webHidden/>
                <w:sz w:val="24"/>
                <w:szCs w:val="24"/>
              </w:rPr>
              <w:instrText xml:space="preserve"> PAGEREF _Toc523927247 \h </w:instrText>
            </w:r>
            <w:r w:rsidR="00E11D32" w:rsidRPr="00E11D32">
              <w:rPr>
                <w:rFonts w:ascii="Times New Roman" w:hAnsi="Times New Roman" w:cs="Times New Roman"/>
                <w:noProof/>
                <w:webHidden/>
                <w:sz w:val="24"/>
                <w:szCs w:val="24"/>
              </w:rPr>
            </w:r>
            <w:r w:rsidR="00E11D32" w:rsidRPr="00E11D32">
              <w:rPr>
                <w:rFonts w:ascii="Times New Roman" w:hAnsi="Times New Roman" w:cs="Times New Roman"/>
                <w:noProof/>
                <w:webHidden/>
                <w:sz w:val="24"/>
                <w:szCs w:val="24"/>
              </w:rPr>
              <w:fldChar w:fldCharType="separate"/>
            </w:r>
            <w:r w:rsidR="00EB6692">
              <w:rPr>
                <w:rFonts w:ascii="Times New Roman" w:hAnsi="Times New Roman" w:cs="Times New Roman"/>
                <w:noProof/>
                <w:webHidden/>
                <w:sz w:val="24"/>
                <w:szCs w:val="24"/>
              </w:rPr>
              <w:t>4</w:t>
            </w:r>
            <w:r w:rsidR="00E11D32" w:rsidRPr="00E11D32">
              <w:rPr>
                <w:rFonts w:ascii="Times New Roman" w:hAnsi="Times New Roman" w:cs="Times New Roman"/>
                <w:noProof/>
                <w:webHidden/>
                <w:sz w:val="24"/>
                <w:szCs w:val="24"/>
              </w:rPr>
              <w:fldChar w:fldCharType="end"/>
            </w:r>
          </w:hyperlink>
        </w:p>
        <w:p w14:paraId="592F8E34" w14:textId="77777777" w:rsidR="00E11D32" w:rsidRPr="00E11D32" w:rsidRDefault="00C9344C">
          <w:pPr>
            <w:pStyle w:val="TOC1"/>
            <w:tabs>
              <w:tab w:val="left" w:pos="440"/>
            </w:tabs>
            <w:rPr>
              <w:rFonts w:ascii="Times New Roman" w:eastAsiaTheme="minorEastAsia" w:hAnsi="Times New Roman" w:cs="Times New Roman"/>
              <w:noProof/>
              <w:color w:val="auto"/>
              <w:sz w:val="24"/>
              <w:szCs w:val="24"/>
              <w:bdr w:val="none" w:sz="0" w:space="0" w:color="auto"/>
              <w:lang w:val="lv-LV"/>
            </w:rPr>
          </w:pPr>
          <w:hyperlink w:anchor="_Toc523927248" w:history="1">
            <w:r w:rsidR="00E11D32" w:rsidRPr="00E11D32">
              <w:rPr>
                <w:rStyle w:val="Hyperlink"/>
                <w:rFonts w:ascii="Times New Roman" w:hAnsi="Times New Roman" w:cs="Times New Roman"/>
                <w:noProof/>
                <w:sz w:val="24"/>
                <w:szCs w:val="24"/>
                <w:lang w:val="lv-LV"/>
              </w:rPr>
              <w:t>1.</w:t>
            </w:r>
            <w:r w:rsidR="00E11D32" w:rsidRPr="00E11D32">
              <w:rPr>
                <w:rFonts w:ascii="Times New Roman" w:eastAsiaTheme="minorEastAsia" w:hAnsi="Times New Roman" w:cs="Times New Roman"/>
                <w:noProof/>
                <w:color w:val="auto"/>
                <w:sz w:val="24"/>
                <w:szCs w:val="24"/>
                <w:bdr w:val="none" w:sz="0" w:space="0" w:color="auto"/>
                <w:lang w:val="lv-LV"/>
              </w:rPr>
              <w:tab/>
            </w:r>
            <w:r w:rsidR="00E11D32" w:rsidRPr="00E11D32">
              <w:rPr>
                <w:rStyle w:val="Hyperlink"/>
                <w:rFonts w:ascii="Times New Roman" w:hAnsi="Times New Roman" w:cs="Times New Roman"/>
                <w:noProof/>
                <w:sz w:val="24"/>
                <w:szCs w:val="24"/>
                <w:lang w:val="lv-LV"/>
              </w:rPr>
              <w:t>Situācijas raksturojums</w:t>
            </w:r>
            <w:r w:rsidR="00E11D32" w:rsidRPr="00E11D32">
              <w:rPr>
                <w:rFonts w:ascii="Times New Roman" w:hAnsi="Times New Roman" w:cs="Times New Roman"/>
                <w:noProof/>
                <w:webHidden/>
                <w:sz w:val="24"/>
                <w:szCs w:val="24"/>
              </w:rPr>
              <w:tab/>
            </w:r>
            <w:r w:rsidR="00E11D32" w:rsidRPr="00E11D32">
              <w:rPr>
                <w:rFonts w:ascii="Times New Roman" w:hAnsi="Times New Roman" w:cs="Times New Roman"/>
                <w:noProof/>
                <w:webHidden/>
                <w:sz w:val="24"/>
                <w:szCs w:val="24"/>
              </w:rPr>
              <w:fldChar w:fldCharType="begin"/>
            </w:r>
            <w:r w:rsidR="00E11D32" w:rsidRPr="00E11D32">
              <w:rPr>
                <w:rFonts w:ascii="Times New Roman" w:hAnsi="Times New Roman" w:cs="Times New Roman"/>
                <w:noProof/>
                <w:webHidden/>
                <w:sz w:val="24"/>
                <w:szCs w:val="24"/>
              </w:rPr>
              <w:instrText xml:space="preserve"> PAGEREF _Toc523927248 \h </w:instrText>
            </w:r>
            <w:r w:rsidR="00E11D32" w:rsidRPr="00E11D32">
              <w:rPr>
                <w:rFonts w:ascii="Times New Roman" w:hAnsi="Times New Roman" w:cs="Times New Roman"/>
                <w:noProof/>
                <w:webHidden/>
                <w:sz w:val="24"/>
                <w:szCs w:val="24"/>
              </w:rPr>
            </w:r>
            <w:r w:rsidR="00E11D32" w:rsidRPr="00E11D32">
              <w:rPr>
                <w:rFonts w:ascii="Times New Roman" w:hAnsi="Times New Roman" w:cs="Times New Roman"/>
                <w:noProof/>
                <w:webHidden/>
                <w:sz w:val="24"/>
                <w:szCs w:val="24"/>
              </w:rPr>
              <w:fldChar w:fldCharType="separate"/>
            </w:r>
            <w:r w:rsidR="00EB6692">
              <w:rPr>
                <w:rFonts w:ascii="Times New Roman" w:hAnsi="Times New Roman" w:cs="Times New Roman"/>
                <w:noProof/>
                <w:webHidden/>
                <w:sz w:val="24"/>
                <w:szCs w:val="24"/>
              </w:rPr>
              <w:t>8</w:t>
            </w:r>
            <w:r w:rsidR="00E11D32" w:rsidRPr="00E11D32">
              <w:rPr>
                <w:rFonts w:ascii="Times New Roman" w:hAnsi="Times New Roman" w:cs="Times New Roman"/>
                <w:noProof/>
                <w:webHidden/>
                <w:sz w:val="24"/>
                <w:szCs w:val="24"/>
              </w:rPr>
              <w:fldChar w:fldCharType="end"/>
            </w:r>
          </w:hyperlink>
        </w:p>
        <w:p w14:paraId="106F3D81" w14:textId="77777777" w:rsidR="00E11D32" w:rsidRPr="00E11D32" w:rsidRDefault="00C9344C">
          <w:pPr>
            <w:pStyle w:val="TOC2"/>
            <w:rPr>
              <w:rFonts w:ascii="Times New Roman" w:eastAsiaTheme="minorEastAsia" w:hAnsi="Times New Roman" w:cs="Times New Roman"/>
              <w:noProof/>
              <w:color w:val="auto"/>
              <w:sz w:val="24"/>
              <w:szCs w:val="24"/>
              <w:bdr w:val="none" w:sz="0" w:space="0" w:color="auto"/>
              <w:lang w:val="lv-LV"/>
            </w:rPr>
          </w:pPr>
          <w:hyperlink w:anchor="_Toc523927249" w:history="1">
            <w:r w:rsidR="00E11D32" w:rsidRPr="00E11D32">
              <w:rPr>
                <w:rStyle w:val="Hyperlink"/>
                <w:rFonts w:ascii="Times New Roman" w:hAnsi="Times New Roman" w:cs="Times New Roman"/>
                <w:noProof/>
                <w:sz w:val="24"/>
                <w:szCs w:val="24"/>
              </w:rPr>
              <w:t>1.1. Pieejamas vides mērķauditorija</w:t>
            </w:r>
            <w:r w:rsidR="00E11D32" w:rsidRPr="00E11D32">
              <w:rPr>
                <w:rFonts w:ascii="Times New Roman" w:hAnsi="Times New Roman" w:cs="Times New Roman"/>
                <w:noProof/>
                <w:webHidden/>
                <w:sz w:val="24"/>
                <w:szCs w:val="24"/>
              </w:rPr>
              <w:tab/>
            </w:r>
            <w:r w:rsidR="00E11D32" w:rsidRPr="00E11D32">
              <w:rPr>
                <w:rFonts w:ascii="Times New Roman" w:hAnsi="Times New Roman" w:cs="Times New Roman"/>
                <w:noProof/>
                <w:webHidden/>
                <w:sz w:val="24"/>
                <w:szCs w:val="24"/>
              </w:rPr>
              <w:fldChar w:fldCharType="begin"/>
            </w:r>
            <w:r w:rsidR="00E11D32" w:rsidRPr="00E11D32">
              <w:rPr>
                <w:rFonts w:ascii="Times New Roman" w:hAnsi="Times New Roman" w:cs="Times New Roman"/>
                <w:noProof/>
                <w:webHidden/>
                <w:sz w:val="24"/>
                <w:szCs w:val="24"/>
              </w:rPr>
              <w:instrText xml:space="preserve"> PAGEREF _Toc523927249 \h </w:instrText>
            </w:r>
            <w:r w:rsidR="00E11D32" w:rsidRPr="00E11D32">
              <w:rPr>
                <w:rFonts w:ascii="Times New Roman" w:hAnsi="Times New Roman" w:cs="Times New Roman"/>
                <w:noProof/>
                <w:webHidden/>
                <w:sz w:val="24"/>
                <w:szCs w:val="24"/>
              </w:rPr>
            </w:r>
            <w:r w:rsidR="00E11D32" w:rsidRPr="00E11D32">
              <w:rPr>
                <w:rFonts w:ascii="Times New Roman" w:hAnsi="Times New Roman" w:cs="Times New Roman"/>
                <w:noProof/>
                <w:webHidden/>
                <w:sz w:val="24"/>
                <w:szCs w:val="24"/>
              </w:rPr>
              <w:fldChar w:fldCharType="separate"/>
            </w:r>
            <w:r w:rsidR="00EB6692">
              <w:rPr>
                <w:rFonts w:ascii="Times New Roman" w:hAnsi="Times New Roman" w:cs="Times New Roman"/>
                <w:noProof/>
                <w:webHidden/>
                <w:sz w:val="24"/>
                <w:szCs w:val="24"/>
              </w:rPr>
              <w:t>8</w:t>
            </w:r>
            <w:r w:rsidR="00E11D32" w:rsidRPr="00E11D32">
              <w:rPr>
                <w:rFonts w:ascii="Times New Roman" w:hAnsi="Times New Roman" w:cs="Times New Roman"/>
                <w:noProof/>
                <w:webHidden/>
                <w:sz w:val="24"/>
                <w:szCs w:val="24"/>
              </w:rPr>
              <w:fldChar w:fldCharType="end"/>
            </w:r>
          </w:hyperlink>
        </w:p>
        <w:p w14:paraId="169744D3" w14:textId="77777777" w:rsidR="00E11D32" w:rsidRPr="00E11D32" w:rsidRDefault="00C9344C">
          <w:pPr>
            <w:pStyle w:val="TOC2"/>
            <w:rPr>
              <w:rFonts w:ascii="Times New Roman" w:eastAsiaTheme="minorEastAsia" w:hAnsi="Times New Roman" w:cs="Times New Roman"/>
              <w:noProof/>
              <w:color w:val="auto"/>
              <w:sz w:val="24"/>
              <w:szCs w:val="24"/>
              <w:bdr w:val="none" w:sz="0" w:space="0" w:color="auto"/>
              <w:lang w:val="lv-LV"/>
            </w:rPr>
          </w:pPr>
          <w:hyperlink w:anchor="_Toc523927250" w:history="1">
            <w:r w:rsidR="00E11D32" w:rsidRPr="00E11D32">
              <w:rPr>
                <w:rStyle w:val="Hyperlink"/>
                <w:rFonts w:ascii="Times New Roman" w:hAnsi="Times New Roman" w:cs="Times New Roman"/>
                <w:noProof/>
                <w:sz w:val="24"/>
                <w:szCs w:val="24"/>
              </w:rPr>
              <w:t>1.2.“Universālais dizains”, “iekļaujošais dizains” un “saprātīgs pielāgojums”</w:t>
            </w:r>
            <w:r w:rsidR="00E11D32" w:rsidRPr="00E11D32">
              <w:rPr>
                <w:rFonts w:ascii="Times New Roman" w:hAnsi="Times New Roman" w:cs="Times New Roman"/>
                <w:noProof/>
                <w:webHidden/>
                <w:sz w:val="24"/>
                <w:szCs w:val="24"/>
              </w:rPr>
              <w:tab/>
            </w:r>
            <w:r w:rsidR="00E11D32" w:rsidRPr="00E11D32">
              <w:rPr>
                <w:rFonts w:ascii="Times New Roman" w:hAnsi="Times New Roman" w:cs="Times New Roman"/>
                <w:noProof/>
                <w:webHidden/>
                <w:sz w:val="24"/>
                <w:szCs w:val="24"/>
              </w:rPr>
              <w:fldChar w:fldCharType="begin"/>
            </w:r>
            <w:r w:rsidR="00E11D32" w:rsidRPr="00E11D32">
              <w:rPr>
                <w:rFonts w:ascii="Times New Roman" w:hAnsi="Times New Roman" w:cs="Times New Roman"/>
                <w:noProof/>
                <w:webHidden/>
                <w:sz w:val="24"/>
                <w:szCs w:val="24"/>
              </w:rPr>
              <w:instrText xml:space="preserve"> PAGEREF _Toc523927250 \h </w:instrText>
            </w:r>
            <w:r w:rsidR="00E11D32" w:rsidRPr="00E11D32">
              <w:rPr>
                <w:rFonts w:ascii="Times New Roman" w:hAnsi="Times New Roman" w:cs="Times New Roman"/>
                <w:noProof/>
                <w:webHidden/>
                <w:sz w:val="24"/>
                <w:szCs w:val="24"/>
              </w:rPr>
            </w:r>
            <w:r w:rsidR="00E11D32" w:rsidRPr="00E11D32">
              <w:rPr>
                <w:rFonts w:ascii="Times New Roman" w:hAnsi="Times New Roman" w:cs="Times New Roman"/>
                <w:noProof/>
                <w:webHidden/>
                <w:sz w:val="24"/>
                <w:szCs w:val="24"/>
              </w:rPr>
              <w:fldChar w:fldCharType="separate"/>
            </w:r>
            <w:r w:rsidR="00EB6692">
              <w:rPr>
                <w:rFonts w:ascii="Times New Roman" w:hAnsi="Times New Roman" w:cs="Times New Roman"/>
                <w:noProof/>
                <w:webHidden/>
                <w:sz w:val="24"/>
                <w:szCs w:val="24"/>
              </w:rPr>
              <w:t>11</w:t>
            </w:r>
            <w:r w:rsidR="00E11D32" w:rsidRPr="00E11D32">
              <w:rPr>
                <w:rFonts w:ascii="Times New Roman" w:hAnsi="Times New Roman" w:cs="Times New Roman"/>
                <w:noProof/>
                <w:webHidden/>
                <w:sz w:val="24"/>
                <w:szCs w:val="24"/>
              </w:rPr>
              <w:fldChar w:fldCharType="end"/>
            </w:r>
          </w:hyperlink>
        </w:p>
        <w:p w14:paraId="443806A7" w14:textId="52834514" w:rsidR="00E11D32" w:rsidRPr="00E11D32" w:rsidRDefault="00C9344C">
          <w:pPr>
            <w:pStyle w:val="TOC2"/>
            <w:rPr>
              <w:rFonts w:ascii="Times New Roman" w:eastAsiaTheme="minorEastAsia" w:hAnsi="Times New Roman" w:cs="Times New Roman"/>
              <w:noProof/>
              <w:color w:val="auto"/>
              <w:sz w:val="24"/>
              <w:szCs w:val="24"/>
              <w:bdr w:val="none" w:sz="0" w:space="0" w:color="auto"/>
              <w:lang w:val="lv-LV"/>
            </w:rPr>
          </w:pPr>
          <w:hyperlink w:anchor="_Toc523927251" w:history="1">
            <w:r w:rsidR="00E11D32" w:rsidRPr="00E11D32">
              <w:rPr>
                <w:rStyle w:val="Hyperlink"/>
                <w:rFonts w:ascii="Times New Roman" w:hAnsi="Times New Roman" w:cs="Times New Roman"/>
                <w:noProof/>
                <w:sz w:val="24"/>
                <w:szCs w:val="24"/>
              </w:rPr>
              <w:t>1.3.  Pieejamības analīze Latvijā</w:t>
            </w:r>
            <w:r w:rsidR="00E11D32" w:rsidRPr="00E11D32">
              <w:rPr>
                <w:rFonts w:ascii="Times New Roman" w:hAnsi="Times New Roman" w:cs="Times New Roman"/>
                <w:noProof/>
                <w:webHidden/>
                <w:sz w:val="24"/>
                <w:szCs w:val="24"/>
              </w:rPr>
              <w:tab/>
            </w:r>
            <w:r w:rsidR="00E11D32" w:rsidRPr="00E11D32">
              <w:rPr>
                <w:rFonts w:ascii="Times New Roman" w:hAnsi="Times New Roman" w:cs="Times New Roman"/>
                <w:noProof/>
                <w:webHidden/>
                <w:sz w:val="24"/>
                <w:szCs w:val="24"/>
              </w:rPr>
              <w:fldChar w:fldCharType="begin"/>
            </w:r>
            <w:r w:rsidR="00E11D32" w:rsidRPr="00E11D32">
              <w:rPr>
                <w:rFonts w:ascii="Times New Roman" w:hAnsi="Times New Roman" w:cs="Times New Roman"/>
                <w:noProof/>
                <w:webHidden/>
                <w:sz w:val="24"/>
                <w:szCs w:val="24"/>
              </w:rPr>
              <w:instrText xml:space="preserve"> PAGEREF _Toc523927251 \h </w:instrText>
            </w:r>
            <w:r w:rsidR="00E11D32" w:rsidRPr="00E11D32">
              <w:rPr>
                <w:rFonts w:ascii="Times New Roman" w:hAnsi="Times New Roman" w:cs="Times New Roman"/>
                <w:noProof/>
                <w:webHidden/>
                <w:sz w:val="24"/>
                <w:szCs w:val="24"/>
              </w:rPr>
            </w:r>
            <w:r w:rsidR="00E11D32" w:rsidRPr="00E11D32">
              <w:rPr>
                <w:rFonts w:ascii="Times New Roman" w:hAnsi="Times New Roman" w:cs="Times New Roman"/>
                <w:noProof/>
                <w:webHidden/>
                <w:sz w:val="24"/>
                <w:szCs w:val="24"/>
              </w:rPr>
              <w:fldChar w:fldCharType="separate"/>
            </w:r>
            <w:r w:rsidR="00EB6692">
              <w:rPr>
                <w:rFonts w:ascii="Times New Roman" w:hAnsi="Times New Roman" w:cs="Times New Roman"/>
                <w:noProof/>
                <w:webHidden/>
                <w:sz w:val="24"/>
                <w:szCs w:val="24"/>
              </w:rPr>
              <w:t>13</w:t>
            </w:r>
            <w:r w:rsidR="00E11D32" w:rsidRPr="00E11D32">
              <w:rPr>
                <w:rFonts w:ascii="Times New Roman" w:hAnsi="Times New Roman" w:cs="Times New Roman"/>
                <w:noProof/>
                <w:webHidden/>
                <w:sz w:val="24"/>
                <w:szCs w:val="24"/>
              </w:rPr>
              <w:fldChar w:fldCharType="end"/>
            </w:r>
          </w:hyperlink>
        </w:p>
        <w:p w14:paraId="346410C2" w14:textId="77777777" w:rsidR="00E11D32" w:rsidRPr="00E11D32" w:rsidRDefault="00C9344C">
          <w:pPr>
            <w:pStyle w:val="TOC1"/>
            <w:tabs>
              <w:tab w:val="left" w:pos="440"/>
            </w:tabs>
            <w:rPr>
              <w:rFonts w:ascii="Times New Roman" w:eastAsiaTheme="minorEastAsia" w:hAnsi="Times New Roman" w:cs="Times New Roman"/>
              <w:noProof/>
              <w:color w:val="auto"/>
              <w:sz w:val="24"/>
              <w:szCs w:val="24"/>
              <w:bdr w:val="none" w:sz="0" w:space="0" w:color="auto"/>
              <w:lang w:val="lv-LV"/>
            </w:rPr>
          </w:pPr>
          <w:hyperlink w:anchor="_Toc523927252" w:history="1">
            <w:r w:rsidR="00E11D32" w:rsidRPr="00E11D32">
              <w:rPr>
                <w:rStyle w:val="Hyperlink"/>
                <w:rFonts w:ascii="Times New Roman" w:hAnsi="Times New Roman" w:cs="Times New Roman"/>
                <w:noProof/>
                <w:sz w:val="24"/>
                <w:szCs w:val="24"/>
                <w:lang w:val="lv-LV"/>
              </w:rPr>
              <w:t>2.</w:t>
            </w:r>
            <w:r w:rsidR="00E11D32" w:rsidRPr="00E11D32">
              <w:rPr>
                <w:rFonts w:ascii="Times New Roman" w:eastAsiaTheme="minorEastAsia" w:hAnsi="Times New Roman" w:cs="Times New Roman"/>
                <w:noProof/>
                <w:color w:val="auto"/>
                <w:sz w:val="24"/>
                <w:szCs w:val="24"/>
                <w:bdr w:val="none" w:sz="0" w:space="0" w:color="auto"/>
                <w:lang w:val="lv-LV"/>
              </w:rPr>
              <w:tab/>
            </w:r>
            <w:r w:rsidR="00E11D32" w:rsidRPr="00E11D32">
              <w:rPr>
                <w:rStyle w:val="Hyperlink"/>
                <w:rFonts w:ascii="Times New Roman" w:hAnsi="Times New Roman" w:cs="Times New Roman"/>
                <w:noProof/>
                <w:sz w:val="24"/>
                <w:szCs w:val="24"/>
                <w:lang w:val="lv-LV"/>
              </w:rPr>
              <w:t>ANO Personu ar invaliditāti komitejas rekomendācijas</w:t>
            </w:r>
            <w:r w:rsidR="00E11D32" w:rsidRPr="00E11D32">
              <w:rPr>
                <w:rFonts w:ascii="Times New Roman" w:hAnsi="Times New Roman" w:cs="Times New Roman"/>
                <w:noProof/>
                <w:webHidden/>
                <w:sz w:val="24"/>
                <w:szCs w:val="24"/>
              </w:rPr>
              <w:tab/>
            </w:r>
            <w:r w:rsidR="00E11D32" w:rsidRPr="00E11D32">
              <w:rPr>
                <w:rFonts w:ascii="Times New Roman" w:hAnsi="Times New Roman" w:cs="Times New Roman"/>
                <w:noProof/>
                <w:webHidden/>
                <w:sz w:val="24"/>
                <w:szCs w:val="24"/>
              </w:rPr>
              <w:fldChar w:fldCharType="begin"/>
            </w:r>
            <w:r w:rsidR="00E11D32" w:rsidRPr="00E11D32">
              <w:rPr>
                <w:rFonts w:ascii="Times New Roman" w:hAnsi="Times New Roman" w:cs="Times New Roman"/>
                <w:noProof/>
                <w:webHidden/>
                <w:sz w:val="24"/>
                <w:szCs w:val="24"/>
              </w:rPr>
              <w:instrText xml:space="preserve"> PAGEREF _Toc523927252 \h </w:instrText>
            </w:r>
            <w:r w:rsidR="00E11D32" w:rsidRPr="00E11D32">
              <w:rPr>
                <w:rFonts w:ascii="Times New Roman" w:hAnsi="Times New Roman" w:cs="Times New Roman"/>
                <w:noProof/>
                <w:webHidden/>
                <w:sz w:val="24"/>
                <w:szCs w:val="24"/>
              </w:rPr>
            </w:r>
            <w:r w:rsidR="00E11D32" w:rsidRPr="00E11D32">
              <w:rPr>
                <w:rFonts w:ascii="Times New Roman" w:hAnsi="Times New Roman" w:cs="Times New Roman"/>
                <w:noProof/>
                <w:webHidden/>
                <w:sz w:val="24"/>
                <w:szCs w:val="24"/>
              </w:rPr>
              <w:fldChar w:fldCharType="separate"/>
            </w:r>
            <w:r w:rsidR="00EB6692">
              <w:rPr>
                <w:rFonts w:ascii="Times New Roman" w:hAnsi="Times New Roman" w:cs="Times New Roman"/>
                <w:noProof/>
                <w:webHidden/>
                <w:sz w:val="24"/>
                <w:szCs w:val="24"/>
              </w:rPr>
              <w:t>20</w:t>
            </w:r>
            <w:r w:rsidR="00E11D32" w:rsidRPr="00E11D32">
              <w:rPr>
                <w:rFonts w:ascii="Times New Roman" w:hAnsi="Times New Roman" w:cs="Times New Roman"/>
                <w:noProof/>
                <w:webHidden/>
                <w:sz w:val="24"/>
                <w:szCs w:val="24"/>
              </w:rPr>
              <w:fldChar w:fldCharType="end"/>
            </w:r>
          </w:hyperlink>
        </w:p>
        <w:p w14:paraId="7DE39F04" w14:textId="77777777" w:rsidR="00E11D32" w:rsidRPr="00E11D32" w:rsidRDefault="00C9344C">
          <w:pPr>
            <w:pStyle w:val="TOC1"/>
            <w:tabs>
              <w:tab w:val="left" w:pos="440"/>
            </w:tabs>
            <w:rPr>
              <w:rFonts w:ascii="Times New Roman" w:eastAsiaTheme="minorEastAsia" w:hAnsi="Times New Roman" w:cs="Times New Roman"/>
              <w:noProof/>
              <w:color w:val="auto"/>
              <w:sz w:val="24"/>
              <w:szCs w:val="24"/>
              <w:bdr w:val="none" w:sz="0" w:space="0" w:color="auto"/>
              <w:lang w:val="lv-LV"/>
            </w:rPr>
          </w:pPr>
          <w:hyperlink w:anchor="_Toc523927253" w:history="1">
            <w:r w:rsidR="00E11D32" w:rsidRPr="00E11D32">
              <w:rPr>
                <w:rStyle w:val="Hyperlink"/>
                <w:rFonts w:ascii="Times New Roman" w:hAnsi="Times New Roman" w:cs="Times New Roman"/>
                <w:noProof/>
                <w:sz w:val="24"/>
                <w:szCs w:val="24"/>
                <w:lang w:val="lv-LV"/>
              </w:rPr>
              <w:t>3.</w:t>
            </w:r>
            <w:r w:rsidR="00E11D32" w:rsidRPr="00E11D32">
              <w:rPr>
                <w:rFonts w:ascii="Times New Roman" w:eastAsiaTheme="minorEastAsia" w:hAnsi="Times New Roman" w:cs="Times New Roman"/>
                <w:noProof/>
                <w:color w:val="auto"/>
                <w:sz w:val="24"/>
                <w:szCs w:val="24"/>
                <w:bdr w:val="none" w:sz="0" w:space="0" w:color="auto"/>
                <w:lang w:val="lv-LV"/>
              </w:rPr>
              <w:tab/>
            </w:r>
            <w:r w:rsidR="00E11D32" w:rsidRPr="00E11D32">
              <w:rPr>
                <w:rStyle w:val="Hyperlink"/>
                <w:rFonts w:ascii="Times New Roman" w:hAnsi="Times New Roman" w:cs="Times New Roman"/>
                <w:noProof/>
                <w:sz w:val="24"/>
                <w:szCs w:val="24"/>
                <w:lang w:val="lv-LV"/>
              </w:rPr>
              <w:t>Plāna ietvaros īstenojamie pasākumi</w:t>
            </w:r>
            <w:r w:rsidR="00E11D32" w:rsidRPr="00E11D32">
              <w:rPr>
                <w:rFonts w:ascii="Times New Roman" w:hAnsi="Times New Roman" w:cs="Times New Roman"/>
                <w:noProof/>
                <w:webHidden/>
                <w:sz w:val="24"/>
                <w:szCs w:val="24"/>
              </w:rPr>
              <w:tab/>
            </w:r>
            <w:r w:rsidR="00E11D32" w:rsidRPr="00E11D32">
              <w:rPr>
                <w:rFonts w:ascii="Times New Roman" w:hAnsi="Times New Roman" w:cs="Times New Roman"/>
                <w:noProof/>
                <w:webHidden/>
                <w:sz w:val="24"/>
                <w:szCs w:val="24"/>
              </w:rPr>
              <w:fldChar w:fldCharType="begin"/>
            </w:r>
            <w:r w:rsidR="00E11D32" w:rsidRPr="00E11D32">
              <w:rPr>
                <w:rFonts w:ascii="Times New Roman" w:hAnsi="Times New Roman" w:cs="Times New Roman"/>
                <w:noProof/>
                <w:webHidden/>
                <w:sz w:val="24"/>
                <w:szCs w:val="24"/>
              </w:rPr>
              <w:instrText xml:space="preserve"> PAGEREF _Toc523927253 \h </w:instrText>
            </w:r>
            <w:r w:rsidR="00E11D32" w:rsidRPr="00E11D32">
              <w:rPr>
                <w:rFonts w:ascii="Times New Roman" w:hAnsi="Times New Roman" w:cs="Times New Roman"/>
                <w:noProof/>
                <w:webHidden/>
                <w:sz w:val="24"/>
                <w:szCs w:val="24"/>
              </w:rPr>
            </w:r>
            <w:r w:rsidR="00E11D32" w:rsidRPr="00E11D32">
              <w:rPr>
                <w:rFonts w:ascii="Times New Roman" w:hAnsi="Times New Roman" w:cs="Times New Roman"/>
                <w:noProof/>
                <w:webHidden/>
                <w:sz w:val="24"/>
                <w:szCs w:val="24"/>
              </w:rPr>
              <w:fldChar w:fldCharType="separate"/>
            </w:r>
            <w:r w:rsidR="00EB6692">
              <w:rPr>
                <w:rFonts w:ascii="Times New Roman" w:hAnsi="Times New Roman" w:cs="Times New Roman"/>
                <w:noProof/>
                <w:webHidden/>
                <w:sz w:val="24"/>
                <w:szCs w:val="24"/>
              </w:rPr>
              <w:t>22</w:t>
            </w:r>
            <w:r w:rsidR="00E11D32" w:rsidRPr="00E11D32">
              <w:rPr>
                <w:rFonts w:ascii="Times New Roman" w:hAnsi="Times New Roman" w:cs="Times New Roman"/>
                <w:noProof/>
                <w:webHidden/>
                <w:sz w:val="24"/>
                <w:szCs w:val="24"/>
              </w:rPr>
              <w:fldChar w:fldCharType="end"/>
            </w:r>
          </w:hyperlink>
        </w:p>
        <w:p w14:paraId="205853AB" w14:textId="77777777" w:rsidR="00E11D32" w:rsidRPr="00E11D32" w:rsidRDefault="00C9344C">
          <w:pPr>
            <w:pStyle w:val="TOC1"/>
            <w:tabs>
              <w:tab w:val="left" w:pos="440"/>
            </w:tabs>
            <w:rPr>
              <w:rFonts w:ascii="Times New Roman" w:eastAsiaTheme="minorEastAsia" w:hAnsi="Times New Roman" w:cs="Times New Roman"/>
              <w:noProof/>
              <w:color w:val="auto"/>
              <w:sz w:val="24"/>
              <w:szCs w:val="24"/>
              <w:bdr w:val="none" w:sz="0" w:space="0" w:color="auto"/>
              <w:lang w:val="lv-LV"/>
            </w:rPr>
          </w:pPr>
          <w:hyperlink w:anchor="_Toc523927254" w:history="1">
            <w:r w:rsidR="00E11D32" w:rsidRPr="00E11D32">
              <w:rPr>
                <w:rStyle w:val="Hyperlink"/>
                <w:rFonts w:ascii="Times New Roman" w:hAnsi="Times New Roman" w:cs="Times New Roman"/>
                <w:noProof/>
                <w:sz w:val="24"/>
                <w:szCs w:val="24"/>
                <w:lang w:val="lv-LV"/>
              </w:rPr>
              <w:t>4.</w:t>
            </w:r>
            <w:r w:rsidR="00E11D32" w:rsidRPr="00E11D32">
              <w:rPr>
                <w:rFonts w:ascii="Times New Roman" w:eastAsiaTheme="minorEastAsia" w:hAnsi="Times New Roman" w:cs="Times New Roman"/>
                <w:noProof/>
                <w:color w:val="auto"/>
                <w:sz w:val="24"/>
                <w:szCs w:val="24"/>
                <w:bdr w:val="none" w:sz="0" w:space="0" w:color="auto"/>
                <w:lang w:val="lv-LV"/>
              </w:rPr>
              <w:tab/>
            </w:r>
            <w:r w:rsidR="00E11D32" w:rsidRPr="00E11D32">
              <w:rPr>
                <w:rStyle w:val="Hyperlink"/>
                <w:rFonts w:ascii="Times New Roman" w:hAnsi="Times New Roman" w:cs="Times New Roman"/>
                <w:noProof/>
                <w:sz w:val="24"/>
                <w:szCs w:val="24"/>
                <w:lang w:val="lv-LV"/>
              </w:rPr>
              <w:t>Ietekmes novērtējums uz valsts un pašvaldību budžetu</w:t>
            </w:r>
            <w:r w:rsidR="00E11D32" w:rsidRPr="00E11D32">
              <w:rPr>
                <w:rFonts w:ascii="Times New Roman" w:hAnsi="Times New Roman" w:cs="Times New Roman"/>
                <w:noProof/>
                <w:webHidden/>
                <w:sz w:val="24"/>
                <w:szCs w:val="24"/>
              </w:rPr>
              <w:tab/>
            </w:r>
            <w:r w:rsidR="00E11D32" w:rsidRPr="00E11D32">
              <w:rPr>
                <w:rFonts w:ascii="Times New Roman" w:hAnsi="Times New Roman" w:cs="Times New Roman"/>
                <w:noProof/>
                <w:webHidden/>
                <w:sz w:val="24"/>
                <w:szCs w:val="24"/>
              </w:rPr>
              <w:fldChar w:fldCharType="begin"/>
            </w:r>
            <w:r w:rsidR="00E11D32" w:rsidRPr="00E11D32">
              <w:rPr>
                <w:rFonts w:ascii="Times New Roman" w:hAnsi="Times New Roman" w:cs="Times New Roman"/>
                <w:noProof/>
                <w:webHidden/>
                <w:sz w:val="24"/>
                <w:szCs w:val="24"/>
              </w:rPr>
              <w:instrText xml:space="preserve"> PAGEREF _Toc523927254 \h </w:instrText>
            </w:r>
            <w:r w:rsidR="00E11D32" w:rsidRPr="00E11D32">
              <w:rPr>
                <w:rFonts w:ascii="Times New Roman" w:hAnsi="Times New Roman" w:cs="Times New Roman"/>
                <w:noProof/>
                <w:webHidden/>
                <w:sz w:val="24"/>
                <w:szCs w:val="24"/>
              </w:rPr>
            </w:r>
            <w:r w:rsidR="00E11D32" w:rsidRPr="00E11D32">
              <w:rPr>
                <w:rFonts w:ascii="Times New Roman" w:hAnsi="Times New Roman" w:cs="Times New Roman"/>
                <w:noProof/>
                <w:webHidden/>
                <w:sz w:val="24"/>
                <w:szCs w:val="24"/>
              </w:rPr>
              <w:fldChar w:fldCharType="separate"/>
            </w:r>
            <w:r w:rsidR="00EB6692">
              <w:rPr>
                <w:rFonts w:ascii="Times New Roman" w:hAnsi="Times New Roman" w:cs="Times New Roman"/>
                <w:noProof/>
                <w:webHidden/>
                <w:sz w:val="24"/>
                <w:szCs w:val="24"/>
              </w:rPr>
              <w:t>40</w:t>
            </w:r>
            <w:r w:rsidR="00E11D32" w:rsidRPr="00E11D32">
              <w:rPr>
                <w:rFonts w:ascii="Times New Roman" w:hAnsi="Times New Roman" w:cs="Times New Roman"/>
                <w:noProof/>
                <w:webHidden/>
                <w:sz w:val="24"/>
                <w:szCs w:val="24"/>
              </w:rPr>
              <w:fldChar w:fldCharType="end"/>
            </w:r>
          </w:hyperlink>
        </w:p>
        <w:p w14:paraId="778E7A4B" w14:textId="5AC4FF4E" w:rsidR="00E11D32" w:rsidRPr="00E11D32" w:rsidRDefault="00C9344C">
          <w:pPr>
            <w:pStyle w:val="TOC1"/>
            <w:rPr>
              <w:rFonts w:ascii="Times New Roman" w:eastAsiaTheme="minorEastAsia" w:hAnsi="Times New Roman" w:cs="Times New Roman"/>
              <w:noProof/>
              <w:color w:val="auto"/>
              <w:sz w:val="24"/>
              <w:szCs w:val="24"/>
              <w:bdr w:val="none" w:sz="0" w:space="0" w:color="auto"/>
              <w:lang w:val="lv-LV"/>
            </w:rPr>
          </w:pPr>
          <w:hyperlink w:anchor="_Toc523927255" w:history="1">
            <w:r w:rsidR="00E11D32" w:rsidRPr="00E11D32">
              <w:rPr>
                <w:rStyle w:val="Hyperlink"/>
                <w:rFonts w:ascii="Times New Roman" w:hAnsi="Times New Roman" w:cs="Times New Roman"/>
                <w:noProof/>
                <w:sz w:val="24"/>
                <w:szCs w:val="24"/>
              </w:rPr>
              <w:t>5.     Teritoriālā perspektīva</w:t>
            </w:r>
            <w:r w:rsidR="00E11D32" w:rsidRPr="00E11D32">
              <w:rPr>
                <w:rFonts w:ascii="Times New Roman" w:hAnsi="Times New Roman" w:cs="Times New Roman"/>
                <w:noProof/>
                <w:webHidden/>
                <w:sz w:val="24"/>
                <w:szCs w:val="24"/>
              </w:rPr>
              <w:tab/>
            </w:r>
            <w:r w:rsidR="00E11D32" w:rsidRPr="00E11D32">
              <w:rPr>
                <w:rFonts w:ascii="Times New Roman" w:hAnsi="Times New Roman" w:cs="Times New Roman"/>
                <w:noProof/>
                <w:webHidden/>
                <w:sz w:val="24"/>
                <w:szCs w:val="24"/>
              </w:rPr>
              <w:fldChar w:fldCharType="begin"/>
            </w:r>
            <w:r w:rsidR="00E11D32" w:rsidRPr="00E11D32">
              <w:rPr>
                <w:rFonts w:ascii="Times New Roman" w:hAnsi="Times New Roman" w:cs="Times New Roman"/>
                <w:noProof/>
                <w:webHidden/>
                <w:sz w:val="24"/>
                <w:szCs w:val="24"/>
              </w:rPr>
              <w:instrText xml:space="preserve"> PAGEREF _Toc523927255 \h </w:instrText>
            </w:r>
            <w:r w:rsidR="00E11D32" w:rsidRPr="00E11D32">
              <w:rPr>
                <w:rFonts w:ascii="Times New Roman" w:hAnsi="Times New Roman" w:cs="Times New Roman"/>
                <w:noProof/>
                <w:webHidden/>
                <w:sz w:val="24"/>
                <w:szCs w:val="24"/>
              </w:rPr>
            </w:r>
            <w:r w:rsidR="00E11D32" w:rsidRPr="00E11D32">
              <w:rPr>
                <w:rFonts w:ascii="Times New Roman" w:hAnsi="Times New Roman" w:cs="Times New Roman"/>
                <w:noProof/>
                <w:webHidden/>
                <w:sz w:val="24"/>
                <w:szCs w:val="24"/>
              </w:rPr>
              <w:fldChar w:fldCharType="separate"/>
            </w:r>
            <w:r w:rsidR="00EB6692">
              <w:rPr>
                <w:rFonts w:ascii="Times New Roman" w:hAnsi="Times New Roman" w:cs="Times New Roman"/>
                <w:noProof/>
                <w:webHidden/>
                <w:sz w:val="24"/>
                <w:szCs w:val="24"/>
              </w:rPr>
              <w:t>46</w:t>
            </w:r>
            <w:r w:rsidR="00E11D32" w:rsidRPr="00E11D32">
              <w:rPr>
                <w:rFonts w:ascii="Times New Roman" w:hAnsi="Times New Roman" w:cs="Times New Roman"/>
                <w:noProof/>
                <w:webHidden/>
                <w:sz w:val="24"/>
                <w:szCs w:val="24"/>
              </w:rPr>
              <w:fldChar w:fldCharType="end"/>
            </w:r>
          </w:hyperlink>
        </w:p>
        <w:p w14:paraId="2FF691C6" w14:textId="77777777" w:rsidR="00E11D32" w:rsidRPr="00E11D32" w:rsidRDefault="00C9344C">
          <w:pPr>
            <w:pStyle w:val="TOC1"/>
            <w:rPr>
              <w:rFonts w:ascii="Times New Roman" w:eastAsiaTheme="minorEastAsia" w:hAnsi="Times New Roman" w:cs="Times New Roman"/>
              <w:noProof/>
              <w:color w:val="auto"/>
              <w:sz w:val="24"/>
              <w:szCs w:val="24"/>
              <w:bdr w:val="none" w:sz="0" w:space="0" w:color="auto"/>
              <w:lang w:val="lv-LV"/>
            </w:rPr>
          </w:pPr>
          <w:hyperlink w:anchor="_Toc523927256" w:history="1">
            <w:r w:rsidR="00E11D32" w:rsidRPr="00E11D32">
              <w:rPr>
                <w:rStyle w:val="Hyperlink"/>
                <w:rFonts w:ascii="Times New Roman" w:hAnsi="Times New Roman" w:cs="Times New Roman"/>
                <w:noProof/>
                <w:sz w:val="24"/>
                <w:szCs w:val="24"/>
                <w:lang w:val="lv-LV"/>
              </w:rPr>
              <w:t>Pielikumi</w:t>
            </w:r>
            <w:r w:rsidR="00E11D32" w:rsidRPr="00E11D32">
              <w:rPr>
                <w:rFonts w:ascii="Times New Roman" w:hAnsi="Times New Roman" w:cs="Times New Roman"/>
                <w:noProof/>
                <w:webHidden/>
                <w:sz w:val="24"/>
                <w:szCs w:val="24"/>
              </w:rPr>
              <w:tab/>
            </w:r>
            <w:r w:rsidR="00E11D32" w:rsidRPr="00E11D32">
              <w:rPr>
                <w:rFonts w:ascii="Times New Roman" w:hAnsi="Times New Roman" w:cs="Times New Roman"/>
                <w:noProof/>
                <w:webHidden/>
                <w:sz w:val="24"/>
                <w:szCs w:val="24"/>
              </w:rPr>
              <w:fldChar w:fldCharType="begin"/>
            </w:r>
            <w:r w:rsidR="00E11D32" w:rsidRPr="00E11D32">
              <w:rPr>
                <w:rFonts w:ascii="Times New Roman" w:hAnsi="Times New Roman" w:cs="Times New Roman"/>
                <w:noProof/>
                <w:webHidden/>
                <w:sz w:val="24"/>
                <w:szCs w:val="24"/>
              </w:rPr>
              <w:instrText xml:space="preserve"> PAGEREF _Toc523927256 \h </w:instrText>
            </w:r>
            <w:r w:rsidR="00E11D32" w:rsidRPr="00E11D32">
              <w:rPr>
                <w:rFonts w:ascii="Times New Roman" w:hAnsi="Times New Roman" w:cs="Times New Roman"/>
                <w:noProof/>
                <w:webHidden/>
                <w:sz w:val="24"/>
                <w:szCs w:val="24"/>
              </w:rPr>
            </w:r>
            <w:r w:rsidR="00E11D32" w:rsidRPr="00E11D32">
              <w:rPr>
                <w:rFonts w:ascii="Times New Roman" w:hAnsi="Times New Roman" w:cs="Times New Roman"/>
                <w:noProof/>
                <w:webHidden/>
                <w:sz w:val="24"/>
                <w:szCs w:val="24"/>
              </w:rPr>
              <w:fldChar w:fldCharType="separate"/>
            </w:r>
            <w:r w:rsidR="00EB6692">
              <w:rPr>
                <w:rFonts w:ascii="Times New Roman" w:hAnsi="Times New Roman" w:cs="Times New Roman"/>
                <w:noProof/>
                <w:webHidden/>
                <w:sz w:val="24"/>
                <w:szCs w:val="24"/>
              </w:rPr>
              <w:t>47</w:t>
            </w:r>
            <w:r w:rsidR="00E11D32" w:rsidRPr="00E11D32">
              <w:rPr>
                <w:rFonts w:ascii="Times New Roman" w:hAnsi="Times New Roman" w:cs="Times New Roman"/>
                <w:noProof/>
                <w:webHidden/>
                <w:sz w:val="24"/>
                <w:szCs w:val="24"/>
              </w:rPr>
              <w:fldChar w:fldCharType="end"/>
            </w:r>
          </w:hyperlink>
        </w:p>
        <w:p w14:paraId="21431C98" w14:textId="77777777" w:rsidR="00E11D32" w:rsidRPr="00E11D32" w:rsidRDefault="00C9344C">
          <w:pPr>
            <w:pStyle w:val="TOC2"/>
            <w:rPr>
              <w:rFonts w:ascii="Times New Roman" w:eastAsiaTheme="minorEastAsia" w:hAnsi="Times New Roman" w:cs="Times New Roman"/>
              <w:noProof/>
              <w:color w:val="auto"/>
              <w:sz w:val="24"/>
              <w:szCs w:val="24"/>
              <w:bdr w:val="none" w:sz="0" w:space="0" w:color="auto"/>
              <w:lang w:val="lv-LV"/>
            </w:rPr>
          </w:pPr>
          <w:hyperlink w:anchor="_Toc523927257" w:history="1">
            <w:r w:rsidR="00E11D32" w:rsidRPr="00E11D32">
              <w:rPr>
                <w:rStyle w:val="Hyperlink"/>
                <w:rFonts w:ascii="Times New Roman" w:hAnsi="Times New Roman" w:cs="Times New Roman"/>
                <w:noProof/>
                <w:sz w:val="24"/>
                <w:szCs w:val="24"/>
                <w:lang w:eastAsia="en-US"/>
              </w:rPr>
              <w:t>1.pielikums</w:t>
            </w:r>
            <w:r w:rsidR="00E11D32" w:rsidRPr="00E11D32">
              <w:rPr>
                <w:rFonts w:ascii="Times New Roman" w:hAnsi="Times New Roman" w:cs="Times New Roman"/>
                <w:noProof/>
                <w:webHidden/>
                <w:sz w:val="24"/>
                <w:szCs w:val="24"/>
              </w:rPr>
              <w:tab/>
            </w:r>
            <w:r w:rsidR="00E11D32" w:rsidRPr="00E11D32">
              <w:rPr>
                <w:rFonts w:ascii="Times New Roman" w:hAnsi="Times New Roman" w:cs="Times New Roman"/>
                <w:noProof/>
                <w:webHidden/>
                <w:sz w:val="24"/>
                <w:szCs w:val="24"/>
              </w:rPr>
              <w:fldChar w:fldCharType="begin"/>
            </w:r>
            <w:r w:rsidR="00E11D32" w:rsidRPr="00E11D32">
              <w:rPr>
                <w:rFonts w:ascii="Times New Roman" w:hAnsi="Times New Roman" w:cs="Times New Roman"/>
                <w:noProof/>
                <w:webHidden/>
                <w:sz w:val="24"/>
                <w:szCs w:val="24"/>
              </w:rPr>
              <w:instrText xml:space="preserve"> PAGEREF _Toc523927257 \h </w:instrText>
            </w:r>
            <w:r w:rsidR="00E11D32" w:rsidRPr="00E11D32">
              <w:rPr>
                <w:rFonts w:ascii="Times New Roman" w:hAnsi="Times New Roman" w:cs="Times New Roman"/>
                <w:noProof/>
                <w:webHidden/>
                <w:sz w:val="24"/>
                <w:szCs w:val="24"/>
              </w:rPr>
            </w:r>
            <w:r w:rsidR="00E11D32" w:rsidRPr="00E11D32">
              <w:rPr>
                <w:rFonts w:ascii="Times New Roman" w:hAnsi="Times New Roman" w:cs="Times New Roman"/>
                <w:noProof/>
                <w:webHidden/>
                <w:sz w:val="24"/>
                <w:szCs w:val="24"/>
              </w:rPr>
              <w:fldChar w:fldCharType="separate"/>
            </w:r>
            <w:r w:rsidR="00EB6692">
              <w:rPr>
                <w:rFonts w:ascii="Times New Roman" w:hAnsi="Times New Roman" w:cs="Times New Roman"/>
                <w:noProof/>
                <w:webHidden/>
                <w:sz w:val="24"/>
                <w:szCs w:val="24"/>
              </w:rPr>
              <w:t>47</w:t>
            </w:r>
            <w:r w:rsidR="00E11D32" w:rsidRPr="00E11D32">
              <w:rPr>
                <w:rFonts w:ascii="Times New Roman" w:hAnsi="Times New Roman" w:cs="Times New Roman"/>
                <w:noProof/>
                <w:webHidden/>
                <w:sz w:val="24"/>
                <w:szCs w:val="24"/>
              </w:rPr>
              <w:fldChar w:fldCharType="end"/>
            </w:r>
          </w:hyperlink>
        </w:p>
        <w:p w14:paraId="26ACA785" w14:textId="77777777" w:rsidR="00E11D32" w:rsidRPr="00E11D32" w:rsidRDefault="00C9344C">
          <w:pPr>
            <w:pStyle w:val="TOC2"/>
            <w:rPr>
              <w:rFonts w:ascii="Times New Roman" w:eastAsiaTheme="minorEastAsia" w:hAnsi="Times New Roman" w:cs="Times New Roman"/>
              <w:noProof/>
              <w:color w:val="auto"/>
              <w:sz w:val="24"/>
              <w:szCs w:val="24"/>
              <w:bdr w:val="none" w:sz="0" w:space="0" w:color="auto"/>
              <w:lang w:val="lv-LV"/>
            </w:rPr>
          </w:pPr>
          <w:hyperlink w:anchor="_Toc523927258" w:history="1">
            <w:r w:rsidR="00E11D32" w:rsidRPr="00E11D32">
              <w:rPr>
                <w:rStyle w:val="Hyperlink"/>
                <w:rFonts w:ascii="Times New Roman" w:hAnsi="Times New Roman" w:cs="Times New Roman"/>
                <w:noProof/>
                <w:sz w:val="24"/>
                <w:szCs w:val="24"/>
                <w:lang w:eastAsia="en-US"/>
              </w:rPr>
              <w:t>Starptautiskā prakse pieejamas vides veidošanā</w:t>
            </w:r>
            <w:r w:rsidR="00E11D32" w:rsidRPr="00E11D32">
              <w:rPr>
                <w:rFonts w:ascii="Times New Roman" w:hAnsi="Times New Roman" w:cs="Times New Roman"/>
                <w:noProof/>
                <w:webHidden/>
                <w:sz w:val="24"/>
                <w:szCs w:val="24"/>
              </w:rPr>
              <w:tab/>
            </w:r>
            <w:r w:rsidR="00E11D32" w:rsidRPr="00E11D32">
              <w:rPr>
                <w:rFonts w:ascii="Times New Roman" w:hAnsi="Times New Roman" w:cs="Times New Roman"/>
                <w:noProof/>
                <w:webHidden/>
                <w:sz w:val="24"/>
                <w:szCs w:val="24"/>
              </w:rPr>
              <w:fldChar w:fldCharType="begin"/>
            </w:r>
            <w:r w:rsidR="00E11D32" w:rsidRPr="00E11D32">
              <w:rPr>
                <w:rFonts w:ascii="Times New Roman" w:hAnsi="Times New Roman" w:cs="Times New Roman"/>
                <w:noProof/>
                <w:webHidden/>
                <w:sz w:val="24"/>
                <w:szCs w:val="24"/>
              </w:rPr>
              <w:instrText xml:space="preserve"> PAGEREF _Toc523927258 \h </w:instrText>
            </w:r>
            <w:r w:rsidR="00E11D32" w:rsidRPr="00E11D32">
              <w:rPr>
                <w:rFonts w:ascii="Times New Roman" w:hAnsi="Times New Roman" w:cs="Times New Roman"/>
                <w:noProof/>
                <w:webHidden/>
                <w:sz w:val="24"/>
                <w:szCs w:val="24"/>
              </w:rPr>
            </w:r>
            <w:r w:rsidR="00E11D32" w:rsidRPr="00E11D32">
              <w:rPr>
                <w:rFonts w:ascii="Times New Roman" w:hAnsi="Times New Roman" w:cs="Times New Roman"/>
                <w:noProof/>
                <w:webHidden/>
                <w:sz w:val="24"/>
                <w:szCs w:val="24"/>
              </w:rPr>
              <w:fldChar w:fldCharType="separate"/>
            </w:r>
            <w:r w:rsidR="00EB6692">
              <w:rPr>
                <w:rFonts w:ascii="Times New Roman" w:hAnsi="Times New Roman" w:cs="Times New Roman"/>
                <w:noProof/>
                <w:webHidden/>
                <w:sz w:val="24"/>
                <w:szCs w:val="24"/>
              </w:rPr>
              <w:t>47</w:t>
            </w:r>
            <w:r w:rsidR="00E11D32" w:rsidRPr="00E11D32">
              <w:rPr>
                <w:rFonts w:ascii="Times New Roman" w:hAnsi="Times New Roman" w:cs="Times New Roman"/>
                <w:noProof/>
                <w:webHidden/>
                <w:sz w:val="24"/>
                <w:szCs w:val="24"/>
              </w:rPr>
              <w:fldChar w:fldCharType="end"/>
            </w:r>
          </w:hyperlink>
        </w:p>
        <w:p w14:paraId="48A36AEA" w14:textId="77777777" w:rsidR="00E11D32" w:rsidRPr="00E11D32" w:rsidRDefault="00C9344C">
          <w:pPr>
            <w:pStyle w:val="TOC2"/>
            <w:rPr>
              <w:rFonts w:ascii="Times New Roman" w:eastAsiaTheme="minorEastAsia" w:hAnsi="Times New Roman" w:cs="Times New Roman"/>
              <w:noProof/>
              <w:color w:val="auto"/>
              <w:sz w:val="24"/>
              <w:szCs w:val="24"/>
              <w:bdr w:val="none" w:sz="0" w:space="0" w:color="auto"/>
              <w:lang w:val="lv-LV"/>
            </w:rPr>
          </w:pPr>
          <w:hyperlink w:anchor="_Toc523927259" w:history="1">
            <w:r w:rsidR="00E11D32" w:rsidRPr="00E11D32">
              <w:rPr>
                <w:rStyle w:val="Hyperlink"/>
                <w:rFonts w:ascii="Times New Roman" w:hAnsi="Times New Roman" w:cs="Times New Roman"/>
                <w:noProof/>
                <w:sz w:val="24"/>
                <w:szCs w:val="24"/>
                <w:lang w:eastAsia="en-US"/>
              </w:rPr>
              <w:t>2.pielikums</w:t>
            </w:r>
            <w:r w:rsidR="00E11D32" w:rsidRPr="00E11D32">
              <w:rPr>
                <w:rFonts w:ascii="Times New Roman" w:hAnsi="Times New Roman" w:cs="Times New Roman"/>
                <w:noProof/>
                <w:webHidden/>
                <w:sz w:val="24"/>
                <w:szCs w:val="24"/>
              </w:rPr>
              <w:tab/>
            </w:r>
            <w:r w:rsidR="00E11D32" w:rsidRPr="00E11D32">
              <w:rPr>
                <w:rFonts w:ascii="Times New Roman" w:hAnsi="Times New Roman" w:cs="Times New Roman"/>
                <w:noProof/>
                <w:webHidden/>
                <w:sz w:val="24"/>
                <w:szCs w:val="24"/>
              </w:rPr>
              <w:fldChar w:fldCharType="begin"/>
            </w:r>
            <w:r w:rsidR="00E11D32" w:rsidRPr="00E11D32">
              <w:rPr>
                <w:rFonts w:ascii="Times New Roman" w:hAnsi="Times New Roman" w:cs="Times New Roman"/>
                <w:noProof/>
                <w:webHidden/>
                <w:sz w:val="24"/>
                <w:szCs w:val="24"/>
              </w:rPr>
              <w:instrText xml:space="preserve"> PAGEREF _Toc523927259 \h </w:instrText>
            </w:r>
            <w:r w:rsidR="00E11D32" w:rsidRPr="00E11D32">
              <w:rPr>
                <w:rFonts w:ascii="Times New Roman" w:hAnsi="Times New Roman" w:cs="Times New Roman"/>
                <w:noProof/>
                <w:webHidden/>
                <w:sz w:val="24"/>
                <w:szCs w:val="24"/>
              </w:rPr>
            </w:r>
            <w:r w:rsidR="00E11D32" w:rsidRPr="00E11D32">
              <w:rPr>
                <w:rFonts w:ascii="Times New Roman" w:hAnsi="Times New Roman" w:cs="Times New Roman"/>
                <w:noProof/>
                <w:webHidden/>
                <w:sz w:val="24"/>
                <w:szCs w:val="24"/>
              </w:rPr>
              <w:fldChar w:fldCharType="separate"/>
            </w:r>
            <w:r w:rsidR="00EB6692">
              <w:rPr>
                <w:rFonts w:ascii="Times New Roman" w:hAnsi="Times New Roman" w:cs="Times New Roman"/>
                <w:noProof/>
                <w:webHidden/>
                <w:sz w:val="24"/>
                <w:szCs w:val="24"/>
              </w:rPr>
              <w:t>49</w:t>
            </w:r>
            <w:r w:rsidR="00E11D32" w:rsidRPr="00E11D32">
              <w:rPr>
                <w:rFonts w:ascii="Times New Roman" w:hAnsi="Times New Roman" w:cs="Times New Roman"/>
                <w:noProof/>
                <w:webHidden/>
                <w:sz w:val="24"/>
                <w:szCs w:val="24"/>
              </w:rPr>
              <w:fldChar w:fldCharType="end"/>
            </w:r>
          </w:hyperlink>
        </w:p>
        <w:p w14:paraId="4049656E" w14:textId="77777777" w:rsidR="00E11D32" w:rsidRPr="00E11D32" w:rsidRDefault="00C9344C">
          <w:pPr>
            <w:pStyle w:val="TOC2"/>
            <w:rPr>
              <w:rFonts w:ascii="Times New Roman" w:eastAsiaTheme="minorEastAsia" w:hAnsi="Times New Roman" w:cs="Times New Roman"/>
              <w:noProof/>
              <w:color w:val="auto"/>
              <w:sz w:val="24"/>
              <w:szCs w:val="24"/>
              <w:bdr w:val="none" w:sz="0" w:space="0" w:color="auto"/>
              <w:lang w:val="lv-LV"/>
            </w:rPr>
          </w:pPr>
          <w:hyperlink w:anchor="_Toc523927260" w:history="1">
            <w:r w:rsidR="00E11D32" w:rsidRPr="00E11D32">
              <w:rPr>
                <w:rStyle w:val="Hyperlink"/>
                <w:rFonts w:ascii="Times New Roman" w:hAnsi="Times New Roman" w:cs="Times New Roman"/>
                <w:noProof/>
                <w:sz w:val="24"/>
                <w:szCs w:val="24"/>
                <w:lang w:eastAsia="en-US"/>
              </w:rPr>
              <w:t>Plāna sasaiste ar citiem dokumentiem</w:t>
            </w:r>
            <w:r w:rsidR="00E11D32" w:rsidRPr="00E11D32">
              <w:rPr>
                <w:rFonts w:ascii="Times New Roman" w:hAnsi="Times New Roman" w:cs="Times New Roman"/>
                <w:noProof/>
                <w:webHidden/>
                <w:sz w:val="24"/>
                <w:szCs w:val="24"/>
              </w:rPr>
              <w:tab/>
            </w:r>
            <w:r w:rsidR="00E11D32" w:rsidRPr="00E11D32">
              <w:rPr>
                <w:rFonts w:ascii="Times New Roman" w:hAnsi="Times New Roman" w:cs="Times New Roman"/>
                <w:noProof/>
                <w:webHidden/>
                <w:sz w:val="24"/>
                <w:szCs w:val="24"/>
              </w:rPr>
              <w:fldChar w:fldCharType="begin"/>
            </w:r>
            <w:r w:rsidR="00E11D32" w:rsidRPr="00E11D32">
              <w:rPr>
                <w:rFonts w:ascii="Times New Roman" w:hAnsi="Times New Roman" w:cs="Times New Roman"/>
                <w:noProof/>
                <w:webHidden/>
                <w:sz w:val="24"/>
                <w:szCs w:val="24"/>
              </w:rPr>
              <w:instrText xml:space="preserve"> PAGEREF _Toc523927260 \h </w:instrText>
            </w:r>
            <w:r w:rsidR="00E11D32" w:rsidRPr="00E11D32">
              <w:rPr>
                <w:rFonts w:ascii="Times New Roman" w:hAnsi="Times New Roman" w:cs="Times New Roman"/>
                <w:noProof/>
                <w:webHidden/>
                <w:sz w:val="24"/>
                <w:szCs w:val="24"/>
              </w:rPr>
            </w:r>
            <w:r w:rsidR="00E11D32" w:rsidRPr="00E11D32">
              <w:rPr>
                <w:rFonts w:ascii="Times New Roman" w:hAnsi="Times New Roman" w:cs="Times New Roman"/>
                <w:noProof/>
                <w:webHidden/>
                <w:sz w:val="24"/>
                <w:szCs w:val="24"/>
              </w:rPr>
              <w:fldChar w:fldCharType="separate"/>
            </w:r>
            <w:r w:rsidR="00EB6692">
              <w:rPr>
                <w:rFonts w:ascii="Times New Roman" w:hAnsi="Times New Roman" w:cs="Times New Roman"/>
                <w:noProof/>
                <w:webHidden/>
                <w:sz w:val="24"/>
                <w:szCs w:val="24"/>
              </w:rPr>
              <w:t>49</w:t>
            </w:r>
            <w:r w:rsidR="00E11D32" w:rsidRPr="00E11D32">
              <w:rPr>
                <w:rFonts w:ascii="Times New Roman" w:hAnsi="Times New Roman" w:cs="Times New Roman"/>
                <w:noProof/>
                <w:webHidden/>
                <w:sz w:val="24"/>
                <w:szCs w:val="24"/>
              </w:rPr>
              <w:fldChar w:fldCharType="end"/>
            </w:r>
          </w:hyperlink>
        </w:p>
        <w:p w14:paraId="1828DCBD" w14:textId="5A8F2A94" w:rsidR="00053E15" w:rsidRPr="00E11D32" w:rsidRDefault="00053E15">
          <w:pPr>
            <w:rPr>
              <w:rFonts w:ascii="Times New Roman" w:hAnsi="Times New Roman" w:cs="Times New Roman"/>
              <w:sz w:val="24"/>
              <w:szCs w:val="24"/>
            </w:rPr>
          </w:pPr>
          <w:r w:rsidRPr="00E11D32">
            <w:rPr>
              <w:rFonts w:ascii="Times New Roman" w:hAnsi="Times New Roman" w:cs="Times New Roman"/>
              <w:b/>
              <w:bCs/>
              <w:sz w:val="24"/>
              <w:szCs w:val="24"/>
            </w:rPr>
            <w:fldChar w:fldCharType="end"/>
          </w:r>
        </w:p>
      </w:sdtContent>
    </w:sdt>
    <w:p w14:paraId="7D56C4F9" w14:textId="6A098E8F" w:rsidR="00500125" w:rsidRPr="009C0E72" w:rsidRDefault="00500125">
      <w:pPr>
        <w:spacing w:after="120"/>
        <w:jc w:val="both"/>
        <w:rPr>
          <w:rFonts w:ascii="Times New Roman" w:eastAsia="Times New Roman" w:hAnsi="Times New Roman" w:cs="Times New Roman"/>
          <w:b/>
          <w:bCs/>
          <w:sz w:val="24"/>
          <w:szCs w:val="24"/>
        </w:rPr>
      </w:pPr>
    </w:p>
    <w:p w14:paraId="3021195A" w14:textId="77777777" w:rsidR="00500125" w:rsidRPr="009C0E72" w:rsidRDefault="00500125" w:rsidP="00500125">
      <w:pPr>
        <w:rPr>
          <w:rFonts w:ascii="Times New Roman" w:eastAsia="Times New Roman" w:hAnsi="Times New Roman" w:cs="Times New Roman"/>
          <w:sz w:val="24"/>
          <w:szCs w:val="24"/>
        </w:rPr>
      </w:pPr>
    </w:p>
    <w:p w14:paraId="3C5E3EA6" w14:textId="77777777" w:rsidR="00500125" w:rsidRPr="009C0E72" w:rsidRDefault="00500125" w:rsidP="00500125">
      <w:pPr>
        <w:rPr>
          <w:rFonts w:ascii="Times New Roman" w:eastAsia="Times New Roman" w:hAnsi="Times New Roman" w:cs="Times New Roman"/>
          <w:sz w:val="24"/>
          <w:szCs w:val="24"/>
        </w:rPr>
      </w:pPr>
    </w:p>
    <w:p w14:paraId="4DFC5F02" w14:textId="77777777" w:rsidR="00500125" w:rsidRPr="009C0E72" w:rsidRDefault="00500125" w:rsidP="00500125">
      <w:pPr>
        <w:rPr>
          <w:rFonts w:ascii="Times New Roman" w:eastAsia="Times New Roman" w:hAnsi="Times New Roman" w:cs="Times New Roman"/>
          <w:sz w:val="24"/>
          <w:szCs w:val="24"/>
        </w:rPr>
      </w:pPr>
    </w:p>
    <w:p w14:paraId="4FDCDC99" w14:textId="77777777" w:rsidR="00500125" w:rsidRPr="009C0E72" w:rsidRDefault="00500125" w:rsidP="00500125">
      <w:pPr>
        <w:rPr>
          <w:rFonts w:ascii="Times New Roman" w:eastAsia="Times New Roman" w:hAnsi="Times New Roman" w:cs="Times New Roman"/>
          <w:sz w:val="24"/>
          <w:szCs w:val="24"/>
        </w:rPr>
      </w:pPr>
    </w:p>
    <w:p w14:paraId="2F6691CB" w14:textId="77777777" w:rsidR="00500125" w:rsidRPr="009C0E72" w:rsidRDefault="00500125" w:rsidP="00500125">
      <w:pPr>
        <w:rPr>
          <w:rFonts w:ascii="Times New Roman" w:eastAsia="Times New Roman" w:hAnsi="Times New Roman" w:cs="Times New Roman"/>
          <w:sz w:val="24"/>
          <w:szCs w:val="24"/>
        </w:rPr>
      </w:pPr>
    </w:p>
    <w:p w14:paraId="037DAF63" w14:textId="77777777" w:rsidR="00500125" w:rsidRPr="009C0E72" w:rsidRDefault="00500125" w:rsidP="00500125">
      <w:pPr>
        <w:rPr>
          <w:rFonts w:ascii="Times New Roman" w:eastAsia="Times New Roman" w:hAnsi="Times New Roman" w:cs="Times New Roman"/>
          <w:sz w:val="24"/>
          <w:szCs w:val="24"/>
        </w:rPr>
      </w:pPr>
    </w:p>
    <w:p w14:paraId="0BAEFE16" w14:textId="236C2DE0" w:rsidR="00500125" w:rsidRPr="009C0E72" w:rsidRDefault="00500125" w:rsidP="00500125">
      <w:pPr>
        <w:tabs>
          <w:tab w:val="left" w:pos="3030"/>
        </w:tabs>
        <w:rPr>
          <w:rFonts w:ascii="Times New Roman" w:eastAsia="Times New Roman" w:hAnsi="Times New Roman" w:cs="Times New Roman"/>
          <w:sz w:val="24"/>
          <w:szCs w:val="24"/>
        </w:rPr>
      </w:pPr>
      <w:r w:rsidRPr="009C0E72">
        <w:rPr>
          <w:rFonts w:ascii="Times New Roman" w:eastAsia="Times New Roman" w:hAnsi="Times New Roman" w:cs="Times New Roman"/>
          <w:sz w:val="24"/>
          <w:szCs w:val="24"/>
        </w:rPr>
        <w:tab/>
      </w:r>
    </w:p>
    <w:p w14:paraId="5368BB1D" w14:textId="47CE4439" w:rsidR="00500125" w:rsidRPr="009C0E72" w:rsidRDefault="00500125" w:rsidP="00500125">
      <w:pPr>
        <w:rPr>
          <w:rFonts w:ascii="Times New Roman" w:eastAsia="Times New Roman" w:hAnsi="Times New Roman" w:cs="Times New Roman"/>
          <w:sz w:val="24"/>
          <w:szCs w:val="24"/>
        </w:rPr>
      </w:pPr>
    </w:p>
    <w:p w14:paraId="4F1C2728" w14:textId="77777777" w:rsidR="00973805" w:rsidRPr="009C0E72" w:rsidRDefault="00973805" w:rsidP="00500125">
      <w:pPr>
        <w:rPr>
          <w:rFonts w:ascii="Times New Roman" w:eastAsia="Times New Roman" w:hAnsi="Times New Roman" w:cs="Times New Roman"/>
          <w:sz w:val="24"/>
          <w:szCs w:val="24"/>
        </w:rPr>
        <w:sectPr w:rsidR="00973805" w:rsidRPr="009C0E72" w:rsidSect="00E21BF4">
          <w:headerReference w:type="default" r:id="rId8"/>
          <w:footerReference w:type="default" r:id="rId9"/>
          <w:footerReference w:type="first" r:id="rId10"/>
          <w:type w:val="continuous"/>
          <w:pgSz w:w="12240" w:h="15840"/>
          <w:pgMar w:top="1134" w:right="1134" w:bottom="1134" w:left="1701" w:header="709" w:footer="709" w:gutter="0"/>
          <w:cols w:space="190"/>
          <w:titlePg/>
          <w:docGrid w:linePitch="299"/>
        </w:sectPr>
      </w:pPr>
    </w:p>
    <w:p w14:paraId="0B40C02F" w14:textId="1D41B8AF" w:rsidR="00973805" w:rsidRPr="009C0E72" w:rsidRDefault="00973805" w:rsidP="00973805">
      <w:pPr>
        <w:spacing w:after="120"/>
        <w:jc w:val="center"/>
        <w:rPr>
          <w:rFonts w:ascii="Times New Roman" w:eastAsia="Times New Roman" w:hAnsi="Times New Roman" w:cs="Times New Roman"/>
          <w:b/>
          <w:bCs/>
          <w:sz w:val="24"/>
          <w:szCs w:val="24"/>
        </w:rPr>
      </w:pPr>
      <w:r w:rsidRPr="009C0E72">
        <w:rPr>
          <w:rFonts w:ascii="Times New Roman" w:eastAsia="Times New Roman" w:hAnsi="Times New Roman" w:cs="Times New Roman"/>
          <w:b/>
          <w:bCs/>
          <w:sz w:val="24"/>
          <w:szCs w:val="24"/>
        </w:rPr>
        <w:lastRenderedPageBreak/>
        <w:t>Saīsinājumi</w:t>
      </w:r>
    </w:p>
    <w:p w14:paraId="371DB4F1" w14:textId="77777777" w:rsidR="00973805" w:rsidRPr="009C0E72" w:rsidRDefault="00973805">
      <w:pPr>
        <w:spacing w:after="120"/>
        <w:jc w:val="both"/>
        <w:rPr>
          <w:rFonts w:ascii="Times New Roman" w:eastAsia="Times New Roman" w:hAnsi="Times New Roman" w:cs="Times New Roman"/>
          <w:b/>
          <w:bCs/>
          <w:sz w:val="24"/>
          <w:szCs w:val="24"/>
        </w:rPr>
      </w:pPr>
    </w:p>
    <w:p w14:paraId="25DC7344" w14:textId="77777777" w:rsidR="00973805" w:rsidRPr="009C0E72" w:rsidRDefault="00973805">
      <w:pPr>
        <w:spacing w:after="120"/>
        <w:jc w:val="both"/>
        <w:rPr>
          <w:rFonts w:ascii="Times New Roman" w:eastAsia="Times New Roman" w:hAnsi="Times New Roman" w:cs="Times New Roman"/>
          <w:b/>
          <w:bCs/>
          <w:sz w:val="24"/>
          <w:szCs w:val="24"/>
        </w:rPr>
        <w:sectPr w:rsidR="00973805" w:rsidRPr="009C0E72" w:rsidSect="00E21BF4">
          <w:pgSz w:w="12240" w:h="15840"/>
          <w:pgMar w:top="1134" w:right="1134" w:bottom="1134" w:left="1701" w:header="709" w:footer="709" w:gutter="0"/>
          <w:cols w:space="190"/>
          <w:titlePg/>
          <w:docGrid w:linePitch="299"/>
        </w:sectPr>
      </w:pPr>
    </w:p>
    <w:tbl>
      <w:tblPr>
        <w:tblW w:w="482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76"/>
        <w:gridCol w:w="3544"/>
      </w:tblGrid>
      <w:tr w:rsidR="009D72B3" w:rsidRPr="009C0E72" w14:paraId="4EA72306" w14:textId="77777777" w:rsidTr="00E66592">
        <w:trPr>
          <w:trHeight w:val="231"/>
          <w:jc w:val="center"/>
        </w:trPr>
        <w:tc>
          <w:tcPr>
            <w:tcW w:w="1276" w:type="dxa"/>
            <w:tcBorders>
              <w:top w:val="nil"/>
              <w:left w:val="nil"/>
              <w:bottom w:val="nil"/>
              <w:right w:val="nil"/>
            </w:tcBorders>
            <w:shd w:val="clear" w:color="auto" w:fill="auto"/>
            <w:tcMar>
              <w:top w:w="80" w:type="dxa"/>
              <w:left w:w="80" w:type="dxa"/>
              <w:bottom w:w="80" w:type="dxa"/>
              <w:right w:w="80" w:type="dxa"/>
            </w:tcMar>
          </w:tcPr>
          <w:p w14:paraId="16C0BF3B" w14:textId="60249934" w:rsidR="00DA24C1" w:rsidRPr="009C0E72" w:rsidRDefault="001F6488" w:rsidP="00766E97">
            <w:pPr>
              <w:widowControl w:val="0"/>
              <w:spacing w:after="0" w:line="240" w:lineRule="auto"/>
              <w:rPr>
                <w:rFonts w:ascii="Times New Roman" w:hAnsi="Times New Roman" w:cs="Times New Roman"/>
                <w:sz w:val="20"/>
                <w:szCs w:val="20"/>
              </w:rPr>
            </w:pPr>
            <w:r w:rsidRPr="009C0E72">
              <w:rPr>
                <w:rFonts w:ascii="Times New Roman" w:hAnsi="Times New Roman" w:cs="Times New Roman"/>
                <w:sz w:val="20"/>
                <w:szCs w:val="20"/>
              </w:rPr>
              <w:t>ANO</w:t>
            </w:r>
          </w:p>
        </w:tc>
        <w:tc>
          <w:tcPr>
            <w:tcW w:w="3544" w:type="dxa"/>
            <w:tcBorders>
              <w:top w:val="nil"/>
              <w:left w:val="nil"/>
              <w:bottom w:val="nil"/>
              <w:right w:val="nil"/>
            </w:tcBorders>
            <w:shd w:val="clear" w:color="auto" w:fill="auto"/>
            <w:tcMar>
              <w:top w:w="80" w:type="dxa"/>
              <w:left w:w="80" w:type="dxa"/>
              <w:bottom w:w="80" w:type="dxa"/>
              <w:right w:w="80" w:type="dxa"/>
            </w:tcMar>
          </w:tcPr>
          <w:p w14:paraId="7B74E5F7" w14:textId="25045EE6" w:rsidR="00DA24C1" w:rsidRPr="009C0E72" w:rsidRDefault="001F6488" w:rsidP="00766E97">
            <w:pPr>
              <w:spacing w:after="0" w:line="240" w:lineRule="auto"/>
              <w:rPr>
                <w:rFonts w:ascii="Times New Roman" w:hAnsi="Times New Roman" w:cs="Times New Roman"/>
                <w:sz w:val="20"/>
                <w:szCs w:val="20"/>
              </w:rPr>
            </w:pPr>
            <w:r w:rsidRPr="009C0E72">
              <w:rPr>
                <w:rFonts w:ascii="Times New Roman" w:hAnsi="Times New Roman" w:cs="Times New Roman"/>
                <w:sz w:val="20"/>
                <w:szCs w:val="20"/>
              </w:rPr>
              <w:t>Apvienoto Nāciju Organizācija</w:t>
            </w:r>
          </w:p>
        </w:tc>
      </w:tr>
      <w:tr w:rsidR="00766E97" w:rsidRPr="009C0E72" w14:paraId="58043A20" w14:textId="77777777" w:rsidTr="00E66592">
        <w:trPr>
          <w:trHeight w:val="231"/>
          <w:jc w:val="center"/>
        </w:trPr>
        <w:tc>
          <w:tcPr>
            <w:tcW w:w="1276" w:type="dxa"/>
            <w:tcBorders>
              <w:top w:val="nil"/>
              <w:left w:val="nil"/>
              <w:bottom w:val="nil"/>
              <w:right w:val="nil"/>
            </w:tcBorders>
            <w:shd w:val="clear" w:color="auto" w:fill="auto"/>
            <w:tcMar>
              <w:top w:w="80" w:type="dxa"/>
              <w:left w:w="80" w:type="dxa"/>
              <w:bottom w:w="80" w:type="dxa"/>
              <w:right w:w="80" w:type="dxa"/>
            </w:tcMar>
          </w:tcPr>
          <w:p w14:paraId="4F3176A8" w14:textId="3FFE39E5" w:rsidR="00766E97" w:rsidRPr="009C0E72" w:rsidRDefault="00766E97" w:rsidP="00766E97">
            <w:pPr>
              <w:widowControl w:val="0"/>
              <w:spacing w:after="0" w:line="240" w:lineRule="auto"/>
              <w:rPr>
                <w:rFonts w:ascii="Times New Roman" w:hAnsi="Times New Roman" w:cs="Times New Roman"/>
                <w:sz w:val="20"/>
                <w:szCs w:val="20"/>
              </w:rPr>
            </w:pPr>
            <w:proofErr w:type="spellStart"/>
            <w:r w:rsidRPr="009C0E72">
              <w:rPr>
                <w:rFonts w:ascii="Times New Roman" w:hAnsi="Times New Roman" w:cs="Times New Roman"/>
                <w:sz w:val="20"/>
                <w:szCs w:val="20"/>
              </w:rPr>
              <w:t>AiM</w:t>
            </w:r>
            <w:proofErr w:type="spellEnd"/>
          </w:p>
        </w:tc>
        <w:tc>
          <w:tcPr>
            <w:tcW w:w="3544" w:type="dxa"/>
            <w:tcBorders>
              <w:top w:val="nil"/>
              <w:left w:val="nil"/>
              <w:bottom w:val="nil"/>
              <w:right w:val="nil"/>
            </w:tcBorders>
            <w:shd w:val="clear" w:color="auto" w:fill="auto"/>
            <w:tcMar>
              <w:top w:w="80" w:type="dxa"/>
              <w:left w:w="80" w:type="dxa"/>
              <w:bottom w:w="80" w:type="dxa"/>
              <w:right w:w="80" w:type="dxa"/>
            </w:tcMar>
          </w:tcPr>
          <w:p w14:paraId="37A1DF67" w14:textId="55AB3B07" w:rsidR="00766E97" w:rsidRPr="009C0E72" w:rsidRDefault="00766E97" w:rsidP="00766E97">
            <w:pPr>
              <w:spacing w:after="0" w:line="240" w:lineRule="auto"/>
              <w:rPr>
                <w:rFonts w:ascii="Times New Roman" w:hAnsi="Times New Roman" w:cs="Times New Roman"/>
                <w:sz w:val="20"/>
                <w:szCs w:val="20"/>
              </w:rPr>
            </w:pPr>
            <w:r w:rsidRPr="009C0E72">
              <w:rPr>
                <w:rFonts w:ascii="Times New Roman" w:hAnsi="Times New Roman" w:cs="Times New Roman"/>
                <w:sz w:val="20"/>
                <w:szCs w:val="20"/>
              </w:rPr>
              <w:t>Aizsardzības ministrija</w:t>
            </w:r>
          </w:p>
        </w:tc>
      </w:tr>
      <w:tr w:rsidR="00405FF4" w:rsidRPr="009C0E72" w14:paraId="41A317A3" w14:textId="77777777" w:rsidTr="00E66592">
        <w:trPr>
          <w:trHeight w:val="231"/>
          <w:jc w:val="center"/>
        </w:trPr>
        <w:tc>
          <w:tcPr>
            <w:tcW w:w="1276" w:type="dxa"/>
            <w:tcBorders>
              <w:top w:val="nil"/>
              <w:left w:val="nil"/>
              <w:bottom w:val="nil"/>
              <w:right w:val="nil"/>
            </w:tcBorders>
            <w:shd w:val="clear" w:color="auto" w:fill="auto"/>
            <w:tcMar>
              <w:top w:w="80" w:type="dxa"/>
              <w:left w:w="80" w:type="dxa"/>
              <w:bottom w:w="80" w:type="dxa"/>
              <w:right w:w="80" w:type="dxa"/>
            </w:tcMar>
          </w:tcPr>
          <w:p w14:paraId="5991DF70" w14:textId="28CE9FBC" w:rsidR="00405FF4" w:rsidRPr="009C0E72" w:rsidRDefault="00405FF4" w:rsidP="00766E97">
            <w:pPr>
              <w:widowControl w:val="0"/>
              <w:spacing w:after="0" w:line="240" w:lineRule="auto"/>
              <w:rPr>
                <w:rFonts w:ascii="Times New Roman" w:hAnsi="Times New Roman" w:cs="Times New Roman"/>
                <w:sz w:val="20"/>
                <w:szCs w:val="20"/>
              </w:rPr>
            </w:pPr>
            <w:r w:rsidRPr="009C0E72">
              <w:rPr>
                <w:rFonts w:ascii="Times New Roman" w:hAnsi="Times New Roman" w:cs="Times New Roman"/>
                <w:sz w:val="20"/>
                <w:szCs w:val="20"/>
              </w:rPr>
              <w:t>ATD</w:t>
            </w:r>
          </w:p>
        </w:tc>
        <w:tc>
          <w:tcPr>
            <w:tcW w:w="3544" w:type="dxa"/>
            <w:tcBorders>
              <w:top w:val="nil"/>
              <w:left w:val="nil"/>
              <w:bottom w:val="nil"/>
              <w:right w:val="nil"/>
            </w:tcBorders>
            <w:shd w:val="clear" w:color="auto" w:fill="auto"/>
            <w:tcMar>
              <w:top w:w="80" w:type="dxa"/>
              <w:left w:w="80" w:type="dxa"/>
              <w:bottom w:w="80" w:type="dxa"/>
              <w:right w:w="80" w:type="dxa"/>
            </w:tcMar>
          </w:tcPr>
          <w:p w14:paraId="4C35A90C" w14:textId="19D2A8C5" w:rsidR="00405FF4" w:rsidRPr="009C0E72" w:rsidRDefault="00405FF4" w:rsidP="00766E97">
            <w:pPr>
              <w:spacing w:after="0" w:line="240" w:lineRule="auto"/>
              <w:rPr>
                <w:rFonts w:ascii="Times New Roman" w:hAnsi="Times New Roman" w:cs="Times New Roman"/>
                <w:sz w:val="20"/>
                <w:szCs w:val="20"/>
              </w:rPr>
            </w:pPr>
            <w:r w:rsidRPr="009C0E72">
              <w:rPr>
                <w:rFonts w:ascii="Times New Roman" w:hAnsi="Times New Roman" w:cs="Times New Roman"/>
                <w:sz w:val="20"/>
                <w:szCs w:val="20"/>
              </w:rPr>
              <w:t>Autotransporta direkcija</w:t>
            </w:r>
          </w:p>
        </w:tc>
      </w:tr>
      <w:tr w:rsidR="00973805" w:rsidRPr="009C0E72" w14:paraId="3E826645" w14:textId="77777777" w:rsidTr="00973805">
        <w:trPr>
          <w:trHeight w:val="231"/>
          <w:jc w:val="center"/>
        </w:trPr>
        <w:tc>
          <w:tcPr>
            <w:tcW w:w="1276" w:type="dxa"/>
            <w:tcBorders>
              <w:top w:val="nil"/>
              <w:left w:val="nil"/>
              <w:bottom w:val="nil"/>
              <w:right w:val="nil"/>
            </w:tcBorders>
            <w:shd w:val="clear" w:color="auto" w:fill="auto"/>
            <w:tcMar>
              <w:top w:w="80" w:type="dxa"/>
              <w:left w:w="80" w:type="dxa"/>
              <w:bottom w:w="80" w:type="dxa"/>
              <w:right w:w="80" w:type="dxa"/>
            </w:tcMar>
          </w:tcPr>
          <w:p w14:paraId="322BDB64" w14:textId="77777777" w:rsidR="00973805" w:rsidRPr="009C0E72" w:rsidRDefault="00973805" w:rsidP="00973805">
            <w:pPr>
              <w:widowControl w:val="0"/>
              <w:spacing w:after="0" w:line="240" w:lineRule="auto"/>
              <w:rPr>
                <w:rFonts w:ascii="Times New Roman" w:hAnsi="Times New Roman" w:cs="Times New Roman"/>
                <w:sz w:val="20"/>
                <w:szCs w:val="20"/>
              </w:rPr>
            </w:pPr>
            <w:r w:rsidRPr="009C0E72">
              <w:rPr>
                <w:rFonts w:ascii="Times New Roman" w:hAnsi="Times New Roman" w:cs="Times New Roman"/>
                <w:sz w:val="20"/>
                <w:szCs w:val="20"/>
              </w:rPr>
              <w:t>CFLA</w:t>
            </w:r>
          </w:p>
        </w:tc>
        <w:tc>
          <w:tcPr>
            <w:tcW w:w="3544" w:type="dxa"/>
            <w:tcBorders>
              <w:top w:val="nil"/>
              <w:left w:val="nil"/>
              <w:bottom w:val="nil"/>
              <w:right w:val="nil"/>
            </w:tcBorders>
            <w:shd w:val="clear" w:color="auto" w:fill="auto"/>
            <w:tcMar>
              <w:top w:w="80" w:type="dxa"/>
              <w:left w:w="80" w:type="dxa"/>
              <w:bottom w:w="80" w:type="dxa"/>
              <w:right w:w="80" w:type="dxa"/>
            </w:tcMar>
          </w:tcPr>
          <w:p w14:paraId="578C5AC0" w14:textId="77777777" w:rsidR="00973805" w:rsidRPr="009C0E72" w:rsidRDefault="00973805" w:rsidP="00973805">
            <w:pPr>
              <w:spacing w:after="0" w:line="240" w:lineRule="auto"/>
              <w:rPr>
                <w:rFonts w:ascii="Times New Roman" w:hAnsi="Times New Roman" w:cs="Times New Roman"/>
                <w:sz w:val="20"/>
                <w:szCs w:val="20"/>
              </w:rPr>
            </w:pPr>
            <w:r w:rsidRPr="009C0E72">
              <w:rPr>
                <w:rFonts w:ascii="Times New Roman" w:hAnsi="Times New Roman" w:cs="Times New Roman"/>
                <w:sz w:val="20"/>
                <w:szCs w:val="20"/>
              </w:rPr>
              <w:t>Centrālā finanšu un līgumu aģentūra</w:t>
            </w:r>
          </w:p>
        </w:tc>
      </w:tr>
      <w:tr w:rsidR="009D72B3" w:rsidRPr="009C0E72" w14:paraId="418A1BF5" w14:textId="77777777" w:rsidTr="00E66592">
        <w:trPr>
          <w:trHeight w:val="231"/>
          <w:jc w:val="center"/>
        </w:trPr>
        <w:tc>
          <w:tcPr>
            <w:tcW w:w="1276" w:type="dxa"/>
            <w:tcBorders>
              <w:top w:val="nil"/>
              <w:left w:val="nil"/>
              <w:bottom w:val="nil"/>
              <w:right w:val="nil"/>
            </w:tcBorders>
            <w:shd w:val="clear" w:color="auto" w:fill="auto"/>
            <w:tcMar>
              <w:top w:w="80" w:type="dxa"/>
              <w:left w:w="80" w:type="dxa"/>
              <w:bottom w:w="80" w:type="dxa"/>
              <w:right w:w="80" w:type="dxa"/>
            </w:tcMar>
          </w:tcPr>
          <w:p w14:paraId="7CF78567" w14:textId="77777777" w:rsidR="009D72B3" w:rsidRPr="009C0E72" w:rsidRDefault="001F6488" w:rsidP="00766E97">
            <w:pPr>
              <w:widowControl w:val="0"/>
              <w:spacing w:after="0" w:line="240" w:lineRule="auto"/>
              <w:rPr>
                <w:rFonts w:ascii="Times New Roman" w:hAnsi="Times New Roman" w:cs="Times New Roman"/>
                <w:sz w:val="20"/>
                <w:szCs w:val="20"/>
              </w:rPr>
            </w:pPr>
            <w:r w:rsidRPr="009C0E72">
              <w:rPr>
                <w:rFonts w:ascii="Times New Roman" w:hAnsi="Times New Roman" w:cs="Times New Roman"/>
                <w:sz w:val="20"/>
                <w:szCs w:val="20"/>
              </w:rPr>
              <w:t>CSP</w:t>
            </w:r>
          </w:p>
        </w:tc>
        <w:tc>
          <w:tcPr>
            <w:tcW w:w="3544" w:type="dxa"/>
            <w:tcBorders>
              <w:top w:val="nil"/>
              <w:left w:val="nil"/>
              <w:bottom w:val="nil"/>
              <w:right w:val="nil"/>
            </w:tcBorders>
            <w:shd w:val="clear" w:color="auto" w:fill="auto"/>
            <w:tcMar>
              <w:top w:w="80" w:type="dxa"/>
              <w:left w:w="80" w:type="dxa"/>
              <w:bottom w:w="80" w:type="dxa"/>
              <w:right w:w="80" w:type="dxa"/>
            </w:tcMar>
          </w:tcPr>
          <w:p w14:paraId="3EC5B3A8" w14:textId="7C51D466" w:rsidR="009D72B3" w:rsidRPr="009C0E72" w:rsidRDefault="001F6488" w:rsidP="00766E97">
            <w:pPr>
              <w:spacing w:after="0" w:line="240" w:lineRule="auto"/>
              <w:rPr>
                <w:rFonts w:ascii="Times New Roman" w:hAnsi="Times New Roman" w:cs="Times New Roman"/>
                <w:sz w:val="20"/>
                <w:szCs w:val="20"/>
              </w:rPr>
            </w:pPr>
            <w:r w:rsidRPr="009C0E72">
              <w:rPr>
                <w:rFonts w:ascii="Times New Roman" w:hAnsi="Times New Roman" w:cs="Times New Roman"/>
                <w:sz w:val="20"/>
                <w:szCs w:val="20"/>
              </w:rPr>
              <w:t>Centrālā statistikas pārvalde</w:t>
            </w:r>
          </w:p>
        </w:tc>
      </w:tr>
      <w:tr w:rsidR="009D72B3" w:rsidRPr="009C0E72" w14:paraId="478D9F13" w14:textId="77777777" w:rsidTr="00E66592">
        <w:trPr>
          <w:trHeight w:val="231"/>
          <w:jc w:val="center"/>
        </w:trPr>
        <w:tc>
          <w:tcPr>
            <w:tcW w:w="1276" w:type="dxa"/>
            <w:tcBorders>
              <w:top w:val="nil"/>
              <w:left w:val="nil"/>
              <w:bottom w:val="nil"/>
              <w:right w:val="nil"/>
            </w:tcBorders>
            <w:shd w:val="clear" w:color="auto" w:fill="auto"/>
            <w:tcMar>
              <w:top w:w="80" w:type="dxa"/>
              <w:left w:w="80" w:type="dxa"/>
              <w:bottom w:w="80" w:type="dxa"/>
              <w:right w:w="80" w:type="dxa"/>
            </w:tcMar>
          </w:tcPr>
          <w:p w14:paraId="6A5F5D5E" w14:textId="77777777" w:rsidR="009D72B3" w:rsidRPr="009C0E72" w:rsidRDefault="001F6488" w:rsidP="00766E97">
            <w:pPr>
              <w:widowControl w:val="0"/>
              <w:spacing w:after="0" w:line="240" w:lineRule="auto"/>
              <w:rPr>
                <w:rFonts w:ascii="Times New Roman" w:hAnsi="Times New Roman" w:cs="Times New Roman"/>
                <w:sz w:val="20"/>
                <w:szCs w:val="20"/>
              </w:rPr>
            </w:pPr>
            <w:r w:rsidRPr="009C0E72">
              <w:rPr>
                <w:rFonts w:ascii="Times New Roman" w:hAnsi="Times New Roman" w:cs="Times New Roman"/>
                <w:sz w:val="20"/>
                <w:szCs w:val="20"/>
              </w:rPr>
              <w:t>CVK</w:t>
            </w:r>
          </w:p>
        </w:tc>
        <w:tc>
          <w:tcPr>
            <w:tcW w:w="3544" w:type="dxa"/>
            <w:tcBorders>
              <w:top w:val="nil"/>
              <w:left w:val="nil"/>
              <w:bottom w:val="nil"/>
              <w:right w:val="nil"/>
            </w:tcBorders>
            <w:shd w:val="clear" w:color="auto" w:fill="auto"/>
            <w:tcMar>
              <w:top w:w="80" w:type="dxa"/>
              <w:left w:w="80" w:type="dxa"/>
              <w:bottom w:w="80" w:type="dxa"/>
              <w:right w:w="80" w:type="dxa"/>
            </w:tcMar>
          </w:tcPr>
          <w:p w14:paraId="678DD768" w14:textId="5710E4A7" w:rsidR="009D72B3" w:rsidRPr="009C0E72" w:rsidRDefault="001F6488" w:rsidP="00766E97">
            <w:pPr>
              <w:spacing w:after="0" w:line="240" w:lineRule="auto"/>
              <w:rPr>
                <w:rFonts w:ascii="Times New Roman" w:hAnsi="Times New Roman" w:cs="Times New Roman"/>
                <w:sz w:val="20"/>
                <w:szCs w:val="20"/>
              </w:rPr>
            </w:pPr>
            <w:r w:rsidRPr="009C0E72">
              <w:rPr>
                <w:rFonts w:ascii="Times New Roman" w:hAnsi="Times New Roman" w:cs="Times New Roman"/>
                <w:sz w:val="20"/>
                <w:szCs w:val="20"/>
              </w:rPr>
              <w:t>Centrālā vēlēšanu komisija</w:t>
            </w:r>
          </w:p>
        </w:tc>
      </w:tr>
      <w:tr w:rsidR="009D72B3" w:rsidRPr="009C0E72" w14:paraId="09ABB011" w14:textId="77777777" w:rsidTr="00E66592">
        <w:trPr>
          <w:trHeight w:val="231"/>
          <w:jc w:val="center"/>
        </w:trPr>
        <w:tc>
          <w:tcPr>
            <w:tcW w:w="1276" w:type="dxa"/>
            <w:tcBorders>
              <w:top w:val="nil"/>
              <w:left w:val="nil"/>
              <w:bottom w:val="nil"/>
              <w:right w:val="nil"/>
            </w:tcBorders>
            <w:shd w:val="clear" w:color="auto" w:fill="auto"/>
            <w:tcMar>
              <w:top w:w="80" w:type="dxa"/>
              <w:left w:w="80" w:type="dxa"/>
              <w:bottom w:w="80" w:type="dxa"/>
              <w:right w:w="80" w:type="dxa"/>
            </w:tcMar>
          </w:tcPr>
          <w:p w14:paraId="1F1C8421" w14:textId="77777777" w:rsidR="009D72B3" w:rsidRPr="009C0E72" w:rsidRDefault="001F6488" w:rsidP="00766E97">
            <w:pPr>
              <w:widowControl w:val="0"/>
              <w:spacing w:after="0" w:line="240" w:lineRule="auto"/>
              <w:rPr>
                <w:rFonts w:ascii="Times New Roman" w:hAnsi="Times New Roman" w:cs="Times New Roman"/>
                <w:sz w:val="20"/>
                <w:szCs w:val="20"/>
              </w:rPr>
            </w:pPr>
            <w:r w:rsidRPr="009C0E72">
              <w:rPr>
                <w:rFonts w:ascii="Times New Roman" w:hAnsi="Times New Roman" w:cs="Times New Roman"/>
                <w:sz w:val="20"/>
                <w:szCs w:val="20"/>
              </w:rPr>
              <w:t>EK</w:t>
            </w:r>
          </w:p>
        </w:tc>
        <w:tc>
          <w:tcPr>
            <w:tcW w:w="3544" w:type="dxa"/>
            <w:tcBorders>
              <w:top w:val="nil"/>
              <w:left w:val="nil"/>
              <w:bottom w:val="nil"/>
              <w:right w:val="nil"/>
            </w:tcBorders>
            <w:shd w:val="clear" w:color="auto" w:fill="auto"/>
            <w:tcMar>
              <w:top w:w="80" w:type="dxa"/>
              <w:left w:w="80" w:type="dxa"/>
              <w:bottom w:w="80" w:type="dxa"/>
              <w:right w:w="80" w:type="dxa"/>
            </w:tcMar>
          </w:tcPr>
          <w:p w14:paraId="2405B2DE" w14:textId="3E20C7EA" w:rsidR="009D72B3" w:rsidRPr="009C0E72" w:rsidRDefault="001F6488" w:rsidP="00766E97">
            <w:pPr>
              <w:spacing w:after="0" w:line="240" w:lineRule="auto"/>
              <w:rPr>
                <w:rFonts w:ascii="Times New Roman" w:hAnsi="Times New Roman" w:cs="Times New Roman"/>
                <w:sz w:val="20"/>
                <w:szCs w:val="20"/>
              </w:rPr>
            </w:pPr>
            <w:r w:rsidRPr="009C0E72">
              <w:rPr>
                <w:rFonts w:ascii="Times New Roman" w:hAnsi="Times New Roman" w:cs="Times New Roman"/>
                <w:sz w:val="20"/>
                <w:szCs w:val="20"/>
              </w:rPr>
              <w:t>Eiropas Komisija</w:t>
            </w:r>
          </w:p>
        </w:tc>
      </w:tr>
      <w:tr w:rsidR="009D72B3" w:rsidRPr="009C0E72" w14:paraId="2302ABF1" w14:textId="77777777" w:rsidTr="00E66592">
        <w:trPr>
          <w:trHeight w:val="231"/>
          <w:jc w:val="center"/>
        </w:trPr>
        <w:tc>
          <w:tcPr>
            <w:tcW w:w="1276" w:type="dxa"/>
            <w:tcBorders>
              <w:top w:val="nil"/>
              <w:left w:val="nil"/>
              <w:bottom w:val="nil"/>
              <w:right w:val="nil"/>
            </w:tcBorders>
            <w:shd w:val="clear" w:color="auto" w:fill="auto"/>
            <w:tcMar>
              <w:top w:w="80" w:type="dxa"/>
              <w:left w:w="80" w:type="dxa"/>
              <w:bottom w:w="80" w:type="dxa"/>
              <w:right w:w="80" w:type="dxa"/>
            </w:tcMar>
          </w:tcPr>
          <w:p w14:paraId="1A8E1F3F" w14:textId="77777777" w:rsidR="009D72B3" w:rsidRPr="009C0E72" w:rsidRDefault="001F6488" w:rsidP="00766E97">
            <w:pPr>
              <w:widowControl w:val="0"/>
              <w:spacing w:after="0" w:line="240" w:lineRule="auto"/>
              <w:rPr>
                <w:rFonts w:ascii="Times New Roman" w:hAnsi="Times New Roman" w:cs="Times New Roman"/>
                <w:sz w:val="20"/>
                <w:szCs w:val="20"/>
              </w:rPr>
            </w:pPr>
            <w:r w:rsidRPr="009C0E72">
              <w:rPr>
                <w:rFonts w:ascii="Times New Roman" w:hAnsi="Times New Roman" w:cs="Times New Roman"/>
                <w:sz w:val="20"/>
                <w:szCs w:val="20"/>
              </w:rPr>
              <w:t>EM</w:t>
            </w:r>
          </w:p>
        </w:tc>
        <w:tc>
          <w:tcPr>
            <w:tcW w:w="3544" w:type="dxa"/>
            <w:tcBorders>
              <w:top w:val="nil"/>
              <w:left w:val="nil"/>
              <w:bottom w:val="nil"/>
              <w:right w:val="nil"/>
            </w:tcBorders>
            <w:shd w:val="clear" w:color="auto" w:fill="auto"/>
            <w:tcMar>
              <w:top w:w="80" w:type="dxa"/>
              <w:left w:w="80" w:type="dxa"/>
              <w:bottom w:w="80" w:type="dxa"/>
              <w:right w:w="80" w:type="dxa"/>
            </w:tcMar>
          </w:tcPr>
          <w:p w14:paraId="595167A9" w14:textId="6C5178EE" w:rsidR="009D72B3" w:rsidRPr="009C0E72" w:rsidRDefault="001F6488" w:rsidP="00766E97">
            <w:pPr>
              <w:spacing w:after="0" w:line="240" w:lineRule="auto"/>
              <w:rPr>
                <w:rFonts w:ascii="Times New Roman" w:hAnsi="Times New Roman" w:cs="Times New Roman"/>
                <w:sz w:val="20"/>
                <w:szCs w:val="20"/>
              </w:rPr>
            </w:pPr>
            <w:r w:rsidRPr="009C0E72">
              <w:rPr>
                <w:rFonts w:ascii="Times New Roman" w:hAnsi="Times New Roman" w:cs="Times New Roman"/>
                <w:sz w:val="20"/>
                <w:szCs w:val="20"/>
              </w:rPr>
              <w:t>Ekonomikas ministrija</w:t>
            </w:r>
          </w:p>
        </w:tc>
      </w:tr>
      <w:tr w:rsidR="00973805" w:rsidRPr="009C0E72" w14:paraId="7AA98492" w14:textId="77777777" w:rsidTr="00973805">
        <w:trPr>
          <w:trHeight w:val="231"/>
          <w:jc w:val="center"/>
        </w:trPr>
        <w:tc>
          <w:tcPr>
            <w:tcW w:w="1276" w:type="dxa"/>
            <w:tcBorders>
              <w:top w:val="nil"/>
              <w:left w:val="nil"/>
              <w:bottom w:val="nil"/>
              <w:right w:val="nil"/>
            </w:tcBorders>
            <w:shd w:val="clear" w:color="auto" w:fill="auto"/>
            <w:tcMar>
              <w:top w:w="80" w:type="dxa"/>
              <w:left w:w="80" w:type="dxa"/>
              <w:bottom w:w="80" w:type="dxa"/>
              <w:right w:w="80" w:type="dxa"/>
            </w:tcMar>
          </w:tcPr>
          <w:p w14:paraId="213ECF7A" w14:textId="77777777" w:rsidR="00973805" w:rsidRPr="009C0E72" w:rsidRDefault="00973805" w:rsidP="00973805">
            <w:pPr>
              <w:widowControl w:val="0"/>
              <w:spacing w:after="0" w:line="240" w:lineRule="auto"/>
              <w:rPr>
                <w:rFonts w:ascii="Times New Roman" w:hAnsi="Times New Roman" w:cs="Times New Roman"/>
                <w:sz w:val="20"/>
                <w:szCs w:val="20"/>
              </w:rPr>
            </w:pPr>
            <w:r w:rsidRPr="009C0E72">
              <w:rPr>
                <w:rFonts w:ascii="Times New Roman" w:hAnsi="Times New Roman" w:cs="Times New Roman"/>
                <w:sz w:val="20"/>
                <w:szCs w:val="20"/>
              </w:rPr>
              <w:t>ERAF</w:t>
            </w:r>
          </w:p>
        </w:tc>
        <w:tc>
          <w:tcPr>
            <w:tcW w:w="3544" w:type="dxa"/>
            <w:tcBorders>
              <w:top w:val="nil"/>
              <w:left w:val="nil"/>
              <w:bottom w:val="nil"/>
              <w:right w:val="nil"/>
            </w:tcBorders>
            <w:shd w:val="clear" w:color="auto" w:fill="auto"/>
            <w:tcMar>
              <w:top w:w="80" w:type="dxa"/>
              <w:left w:w="80" w:type="dxa"/>
              <w:bottom w:w="80" w:type="dxa"/>
              <w:right w:w="80" w:type="dxa"/>
            </w:tcMar>
          </w:tcPr>
          <w:p w14:paraId="01AA3B17" w14:textId="77777777" w:rsidR="00973805" w:rsidRPr="009C0E72" w:rsidRDefault="00973805" w:rsidP="00973805">
            <w:pPr>
              <w:spacing w:after="0" w:line="240" w:lineRule="auto"/>
              <w:rPr>
                <w:rFonts w:ascii="Times New Roman" w:hAnsi="Times New Roman" w:cs="Times New Roman"/>
                <w:sz w:val="20"/>
                <w:szCs w:val="20"/>
              </w:rPr>
            </w:pPr>
            <w:r w:rsidRPr="009C0E72">
              <w:rPr>
                <w:rFonts w:ascii="Times New Roman" w:hAnsi="Times New Roman" w:cs="Times New Roman"/>
                <w:sz w:val="20"/>
                <w:szCs w:val="20"/>
              </w:rPr>
              <w:t>Eiropas Reģionālās attīstības fonds</w:t>
            </w:r>
          </w:p>
        </w:tc>
      </w:tr>
      <w:tr w:rsidR="009D72B3" w:rsidRPr="009C0E72" w14:paraId="39037A1A" w14:textId="77777777" w:rsidTr="00E66592">
        <w:trPr>
          <w:trHeight w:val="231"/>
          <w:jc w:val="center"/>
        </w:trPr>
        <w:tc>
          <w:tcPr>
            <w:tcW w:w="1276" w:type="dxa"/>
            <w:tcBorders>
              <w:top w:val="nil"/>
              <w:left w:val="nil"/>
              <w:bottom w:val="nil"/>
              <w:right w:val="nil"/>
            </w:tcBorders>
            <w:shd w:val="clear" w:color="auto" w:fill="auto"/>
            <w:tcMar>
              <w:top w:w="80" w:type="dxa"/>
              <w:left w:w="80" w:type="dxa"/>
              <w:bottom w:w="80" w:type="dxa"/>
              <w:right w:w="80" w:type="dxa"/>
            </w:tcMar>
          </w:tcPr>
          <w:p w14:paraId="388B0575" w14:textId="77777777" w:rsidR="009D72B3" w:rsidRPr="009C0E72" w:rsidRDefault="001F6488" w:rsidP="00766E97">
            <w:pPr>
              <w:widowControl w:val="0"/>
              <w:spacing w:after="0" w:line="240" w:lineRule="auto"/>
              <w:rPr>
                <w:rFonts w:ascii="Times New Roman" w:hAnsi="Times New Roman" w:cs="Times New Roman"/>
                <w:sz w:val="20"/>
                <w:szCs w:val="20"/>
              </w:rPr>
            </w:pPr>
            <w:r w:rsidRPr="009C0E72">
              <w:rPr>
                <w:rFonts w:ascii="Times New Roman" w:hAnsi="Times New Roman" w:cs="Times New Roman"/>
                <w:sz w:val="20"/>
                <w:szCs w:val="20"/>
              </w:rPr>
              <w:t>ES</w:t>
            </w:r>
          </w:p>
        </w:tc>
        <w:tc>
          <w:tcPr>
            <w:tcW w:w="3544" w:type="dxa"/>
            <w:tcBorders>
              <w:top w:val="nil"/>
              <w:left w:val="nil"/>
              <w:bottom w:val="nil"/>
              <w:right w:val="nil"/>
            </w:tcBorders>
            <w:shd w:val="clear" w:color="auto" w:fill="auto"/>
            <w:tcMar>
              <w:top w:w="80" w:type="dxa"/>
              <w:left w:w="80" w:type="dxa"/>
              <w:bottom w:w="80" w:type="dxa"/>
              <w:right w:w="80" w:type="dxa"/>
            </w:tcMar>
          </w:tcPr>
          <w:p w14:paraId="485D293A" w14:textId="0C994045" w:rsidR="009D72B3" w:rsidRPr="009C0E72" w:rsidRDefault="001F6488" w:rsidP="00766E97">
            <w:pPr>
              <w:spacing w:after="0" w:line="240" w:lineRule="auto"/>
              <w:rPr>
                <w:rFonts w:ascii="Times New Roman" w:hAnsi="Times New Roman" w:cs="Times New Roman"/>
                <w:sz w:val="20"/>
                <w:szCs w:val="20"/>
              </w:rPr>
            </w:pPr>
            <w:r w:rsidRPr="009C0E72">
              <w:rPr>
                <w:rFonts w:ascii="Times New Roman" w:hAnsi="Times New Roman" w:cs="Times New Roman"/>
                <w:sz w:val="20"/>
                <w:szCs w:val="20"/>
              </w:rPr>
              <w:t>Eiropas Savienība</w:t>
            </w:r>
          </w:p>
        </w:tc>
      </w:tr>
      <w:tr w:rsidR="009D72B3" w:rsidRPr="009C0E72" w14:paraId="0C420EBB" w14:textId="77777777" w:rsidTr="00E66592">
        <w:trPr>
          <w:trHeight w:val="231"/>
          <w:jc w:val="center"/>
        </w:trPr>
        <w:tc>
          <w:tcPr>
            <w:tcW w:w="1276" w:type="dxa"/>
            <w:tcBorders>
              <w:top w:val="nil"/>
              <w:left w:val="nil"/>
              <w:bottom w:val="nil"/>
              <w:right w:val="nil"/>
            </w:tcBorders>
            <w:shd w:val="clear" w:color="auto" w:fill="auto"/>
            <w:tcMar>
              <w:top w:w="80" w:type="dxa"/>
              <w:left w:w="80" w:type="dxa"/>
              <w:bottom w:w="80" w:type="dxa"/>
              <w:right w:w="80" w:type="dxa"/>
            </w:tcMar>
          </w:tcPr>
          <w:p w14:paraId="556FFDBA" w14:textId="77777777" w:rsidR="009D72B3" w:rsidRPr="009C0E72" w:rsidRDefault="001F6488" w:rsidP="00766E97">
            <w:pPr>
              <w:widowControl w:val="0"/>
              <w:spacing w:after="0" w:line="240" w:lineRule="auto"/>
              <w:rPr>
                <w:rFonts w:ascii="Times New Roman" w:hAnsi="Times New Roman" w:cs="Times New Roman"/>
                <w:sz w:val="20"/>
                <w:szCs w:val="20"/>
              </w:rPr>
            </w:pPr>
            <w:r w:rsidRPr="009C0E72">
              <w:rPr>
                <w:rFonts w:ascii="Times New Roman" w:hAnsi="Times New Roman" w:cs="Times New Roman"/>
                <w:sz w:val="20"/>
                <w:szCs w:val="20"/>
              </w:rPr>
              <w:t>ESF</w:t>
            </w:r>
          </w:p>
        </w:tc>
        <w:tc>
          <w:tcPr>
            <w:tcW w:w="3544" w:type="dxa"/>
            <w:tcBorders>
              <w:top w:val="nil"/>
              <w:left w:val="nil"/>
              <w:bottom w:val="nil"/>
              <w:right w:val="nil"/>
            </w:tcBorders>
            <w:shd w:val="clear" w:color="auto" w:fill="auto"/>
            <w:tcMar>
              <w:top w:w="80" w:type="dxa"/>
              <w:left w:w="80" w:type="dxa"/>
              <w:bottom w:w="80" w:type="dxa"/>
              <w:right w:w="80" w:type="dxa"/>
            </w:tcMar>
          </w:tcPr>
          <w:p w14:paraId="4465B0F2" w14:textId="6E4349A4" w:rsidR="009D72B3" w:rsidRPr="009C0E72" w:rsidRDefault="001F6488" w:rsidP="00766E97">
            <w:pPr>
              <w:spacing w:after="0" w:line="240" w:lineRule="auto"/>
              <w:rPr>
                <w:rFonts w:ascii="Times New Roman" w:hAnsi="Times New Roman" w:cs="Times New Roman"/>
                <w:sz w:val="20"/>
                <w:szCs w:val="20"/>
              </w:rPr>
            </w:pPr>
            <w:r w:rsidRPr="009C0E72">
              <w:rPr>
                <w:rFonts w:ascii="Times New Roman" w:hAnsi="Times New Roman" w:cs="Times New Roman"/>
                <w:sz w:val="20"/>
                <w:szCs w:val="20"/>
              </w:rPr>
              <w:t>Eiropas Sociālais fonds</w:t>
            </w:r>
          </w:p>
        </w:tc>
      </w:tr>
      <w:tr w:rsidR="009D72B3" w:rsidRPr="009C0E72" w14:paraId="3B295B02" w14:textId="77777777" w:rsidTr="00E66592">
        <w:trPr>
          <w:trHeight w:val="231"/>
          <w:jc w:val="center"/>
        </w:trPr>
        <w:tc>
          <w:tcPr>
            <w:tcW w:w="1276" w:type="dxa"/>
            <w:tcBorders>
              <w:top w:val="nil"/>
              <w:left w:val="nil"/>
              <w:bottom w:val="nil"/>
              <w:right w:val="nil"/>
            </w:tcBorders>
            <w:shd w:val="clear" w:color="auto" w:fill="auto"/>
            <w:tcMar>
              <w:top w:w="80" w:type="dxa"/>
              <w:left w:w="80" w:type="dxa"/>
              <w:bottom w:w="80" w:type="dxa"/>
              <w:right w:w="80" w:type="dxa"/>
            </w:tcMar>
          </w:tcPr>
          <w:p w14:paraId="5D3BD51A" w14:textId="77777777" w:rsidR="009D72B3" w:rsidRPr="009C0E72" w:rsidRDefault="001F6488" w:rsidP="00506DE5">
            <w:pPr>
              <w:widowControl w:val="0"/>
              <w:spacing w:after="0" w:line="240" w:lineRule="auto"/>
              <w:rPr>
                <w:rFonts w:ascii="Times New Roman" w:hAnsi="Times New Roman" w:cs="Times New Roman"/>
                <w:sz w:val="20"/>
                <w:szCs w:val="20"/>
              </w:rPr>
            </w:pPr>
            <w:r w:rsidRPr="009C0E72">
              <w:rPr>
                <w:rFonts w:ascii="Times New Roman" w:hAnsi="Times New Roman" w:cs="Times New Roman"/>
                <w:sz w:val="20"/>
                <w:szCs w:val="20"/>
              </w:rPr>
              <w:t>FM</w:t>
            </w:r>
          </w:p>
        </w:tc>
        <w:tc>
          <w:tcPr>
            <w:tcW w:w="3544" w:type="dxa"/>
            <w:tcBorders>
              <w:top w:val="nil"/>
              <w:left w:val="nil"/>
              <w:bottom w:val="nil"/>
              <w:right w:val="nil"/>
            </w:tcBorders>
            <w:shd w:val="clear" w:color="auto" w:fill="auto"/>
            <w:tcMar>
              <w:top w:w="80" w:type="dxa"/>
              <w:left w:w="80" w:type="dxa"/>
              <w:bottom w:w="80" w:type="dxa"/>
              <w:right w:w="80" w:type="dxa"/>
            </w:tcMar>
          </w:tcPr>
          <w:p w14:paraId="5B6B36FC" w14:textId="401ABC79" w:rsidR="009D72B3" w:rsidRPr="009C0E72" w:rsidRDefault="001F6488" w:rsidP="00CD0816">
            <w:pPr>
              <w:spacing w:after="0" w:line="240" w:lineRule="auto"/>
              <w:rPr>
                <w:rFonts w:ascii="Times New Roman" w:hAnsi="Times New Roman" w:cs="Times New Roman"/>
                <w:sz w:val="20"/>
                <w:szCs w:val="20"/>
              </w:rPr>
            </w:pPr>
            <w:r w:rsidRPr="009C0E72">
              <w:rPr>
                <w:rFonts w:ascii="Times New Roman" w:hAnsi="Times New Roman" w:cs="Times New Roman"/>
                <w:sz w:val="20"/>
                <w:szCs w:val="20"/>
              </w:rPr>
              <w:t>Finanšu ministrija</w:t>
            </w:r>
          </w:p>
        </w:tc>
      </w:tr>
      <w:tr w:rsidR="00BA461A" w:rsidRPr="009C0E72" w14:paraId="7366E2F3" w14:textId="77777777" w:rsidTr="00BA461A">
        <w:trPr>
          <w:trHeight w:val="231"/>
          <w:jc w:val="center"/>
        </w:trPr>
        <w:tc>
          <w:tcPr>
            <w:tcW w:w="1276" w:type="dxa"/>
            <w:tcBorders>
              <w:top w:val="nil"/>
              <w:left w:val="nil"/>
              <w:bottom w:val="nil"/>
              <w:right w:val="nil"/>
            </w:tcBorders>
            <w:shd w:val="clear" w:color="auto" w:fill="auto"/>
            <w:tcMar>
              <w:top w:w="80" w:type="dxa"/>
              <w:left w:w="80" w:type="dxa"/>
              <w:bottom w:w="80" w:type="dxa"/>
              <w:right w:w="80" w:type="dxa"/>
            </w:tcMar>
          </w:tcPr>
          <w:p w14:paraId="5CA96FC6" w14:textId="77777777" w:rsidR="00BA461A" w:rsidRPr="009C0E72" w:rsidRDefault="00BA461A" w:rsidP="00BA461A">
            <w:pPr>
              <w:widowControl w:val="0"/>
              <w:spacing w:after="0" w:line="240" w:lineRule="auto"/>
              <w:rPr>
                <w:rFonts w:ascii="Times New Roman" w:hAnsi="Times New Roman" w:cs="Times New Roman"/>
                <w:sz w:val="20"/>
                <w:szCs w:val="20"/>
              </w:rPr>
            </w:pPr>
            <w:proofErr w:type="spellStart"/>
            <w:r w:rsidRPr="009C0E72">
              <w:rPr>
                <w:rFonts w:ascii="Times New Roman" w:hAnsi="Times New Roman" w:cs="Times New Roman"/>
                <w:sz w:val="20"/>
                <w:szCs w:val="20"/>
              </w:rPr>
              <w:t>Ģeoportāls</w:t>
            </w:r>
            <w:proofErr w:type="spellEnd"/>
            <w:r w:rsidRPr="009C0E72">
              <w:rPr>
                <w:rFonts w:ascii="Times New Roman" w:hAnsi="Times New Roman" w:cs="Times New Roman"/>
                <w:sz w:val="20"/>
                <w:szCs w:val="20"/>
              </w:rPr>
              <w:t xml:space="preserve"> </w:t>
            </w:r>
          </w:p>
        </w:tc>
        <w:tc>
          <w:tcPr>
            <w:tcW w:w="3544" w:type="dxa"/>
            <w:tcBorders>
              <w:top w:val="nil"/>
              <w:left w:val="nil"/>
              <w:bottom w:val="nil"/>
              <w:right w:val="nil"/>
            </w:tcBorders>
            <w:shd w:val="clear" w:color="auto" w:fill="auto"/>
            <w:tcMar>
              <w:top w:w="80" w:type="dxa"/>
              <w:left w:w="80" w:type="dxa"/>
              <w:bottom w:w="80" w:type="dxa"/>
              <w:right w:w="80" w:type="dxa"/>
            </w:tcMar>
          </w:tcPr>
          <w:p w14:paraId="6B31DFE2" w14:textId="77777777" w:rsidR="00BA461A" w:rsidRPr="009C0E72" w:rsidRDefault="00BA461A" w:rsidP="00BA461A">
            <w:pPr>
              <w:spacing w:after="0" w:line="240" w:lineRule="auto"/>
              <w:rPr>
                <w:rFonts w:ascii="Times New Roman" w:hAnsi="Times New Roman" w:cs="Times New Roman"/>
                <w:sz w:val="20"/>
                <w:szCs w:val="20"/>
              </w:rPr>
            </w:pPr>
            <w:r w:rsidRPr="009C0E72">
              <w:rPr>
                <w:rFonts w:ascii="Times New Roman" w:hAnsi="Times New Roman" w:cs="Times New Roman"/>
                <w:sz w:val="20"/>
                <w:szCs w:val="20"/>
              </w:rPr>
              <w:t>Valsts vienotais ģeotelpiskās informācijas portāls</w:t>
            </w:r>
          </w:p>
        </w:tc>
      </w:tr>
      <w:tr w:rsidR="009D72B3" w:rsidRPr="009C0E72" w14:paraId="3AC5F21A" w14:textId="77777777" w:rsidTr="00E66592">
        <w:trPr>
          <w:trHeight w:val="231"/>
          <w:jc w:val="center"/>
        </w:trPr>
        <w:tc>
          <w:tcPr>
            <w:tcW w:w="1276" w:type="dxa"/>
            <w:tcBorders>
              <w:top w:val="nil"/>
              <w:left w:val="nil"/>
              <w:bottom w:val="nil"/>
              <w:right w:val="nil"/>
            </w:tcBorders>
            <w:shd w:val="clear" w:color="auto" w:fill="auto"/>
            <w:tcMar>
              <w:top w:w="80" w:type="dxa"/>
              <w:left w:w="80" w:type="dxa"/>
              <w:bottom w:w="80" w:type="dxa"/>
              <w:right w:w="80" w:type="dxa"/>
            </w:tcMar>
          </w:tcPr>
          <w:p w14:paraId="3C952010" w14:textId="77777777" w:rsidR="009D72B3" w:rsidRPr="009C0E72" w:rsidRDefault="001F6488" w:rsidP="00506DE5">
            <w:pPr>
              <w:widowControl w:val="0"/>
              <w:spacing w:after="0" w:line="240" w:lineRule="auto"/>
              <w:rPr>
                <w:rFonts w:ascii="Times New Roman" w:hAnsi="Times New Roman" w:cs="Times New Roman"/>
                <w:sz w:val="20"/>
                <w:szCs w:val="20"/>
              </w:rPr>
            </w:pPr>
            <w:r w:rsidRPr="009C0E72">
              <w:rPr>
                <w:rFonts w:ascii="Times New Roman" w:hAnsi="Times New Roman" w:cs="Times New Roman"/>
                <w:sz w:val="20"/>
                <w:szCs w:val="20"/>
              </w:rPr>
              <w:t>IEM</w:t>
            </w:r>
          </w:p>
        </w:tc>
        <w:tc>
          <w:tcPr>
            <w:tcW w:w="3544" w:type="dxa"/>
            <w:tcBorders>
              <w:top w:val="nil"/>
              <w:left w:val="nil"/>
              <w:bottom w:val="nil"/>
              <w:right w:val="nil"/>
            </w:tcBorders>
            <w:shd w:val="clear" w:color="auto" w:fill="auto"/>
            <w:tcMar>
              <w:top w:w="80" w:type="dxa"/>
              <w:left w:w="80" w:type="dxa"/>
              <w:bottom w:w="80" w:type="dxa"/>
              <w:right w:w="80" w:type="dxa"/>
            </w:tcMar>
          </w:tcPr>
          <w:p w14:paraId="3FFBD277" w14:textId="5CBD459F" w:rsidR="009D72B3" w:rsidRPr="009C0E72" w:rsidRDefault="001F6488" w:rsidP="00CD0816">
            <w:pPr>
              <w:spacing w:after="0" w:line="240" w:lineRule="auto"/>
              <w:rPr>
                <w:rFonts w:ascii="Times New Roman" w:hAnsi="Times New Roman" w:cs="Times New Roman"/>
                <w:sz w:val="20"/>
                <w:szCs w:val="20"/>
              </w:rPr>
            </w:pPr>
            <w:r w:rsidRPr="009C0E72">
              <w:rPr>
                <w:rFonts w:ascii="Times New Roman" w:hAnsi="Times New Roman" w:cs="Times New Roman"/>
                <w:sz w:val="20"/>
                <w:szCs w:val="20"/>
              </w:rPr>
              <w:t>Iekšlietu ministrija</w:t>
            </w:r>
          </w:p>
        </w:tc>
      </w:tr>
      <w:tr w:rsidR="001C115E" w:rsidRPr="009C0E72" w14:paraId="2563ABDA" w14:textId="77777777" w:rsidTr="00E66592">
        <w:trPr>
          <w:trHeight w:val="231"/>
          <w:jc w:val="center"/>
        </w:trPr>
        <w:tc>
          <w:tcPr>
            <w:tcW w:w="1276" w:type="dxa"/>
            <w:tcBorders>
              <w:top w:val="nil"/>
              <w:left w:val="nil"/>
              <w:bottom w:val="nil"/>
              <w:right w:val="nil"/>
            </w:tcBorders>
            <w:shd w:val="clear" w:color="auto" w:fill="auto"/>
            <w:tcMar>
              <w:top w:w="80" w:type="dxa"/>
              <w:left w:w="80" w:type="dxa"/>
              <w:bottom w:w="80" w:type="dxa"/>
              <w:right w:w="80" w:type="dxa"/>
            </w:tcMar>
          </w:tcPr>
          <w:p w14:paraId="296E1804" w14:textId="7BC48828" w:rsidR="001C115E" w:rsidRPr="009C0E72" w:rsidRDefault="001C115E" w:rsidP="00506DE5">
            <w:pPr>
              <w:widowControl w:val="0"/>
              <w:spacing w:after="0" w:line="240" w:lineRule="auto"/>
              <w:rPr>
                <w:rFonts w:ascii="Times New Roman" w:hAnsi="Times New Roman" w:cs="Times New Roman"/>
                <w:sz w:val="20"/>
                <w:szCs w:val="20"/>
              </w:rPr>
            </w:pPr>
            <w:proofErr w:type="spellStart"/>
            <w:r w:rsidRPr="009C0E72">
              <w:rPr>
                <w:rFonts w:ascii="Times New Roman" w:hAnsi="Times New Roman" w:cs="Times New Roman"/>
                <w:sz w:val="20"/>
                <w:szCs w:val="20"/>
              </w:rPr>
              <w:t>IeVP</w:t>
            </w:r>
            <w:proofErr w:type="spellEnd"/>
          </w:p>
        </w:tc>
        <w:tc>
          <w:tcPr>
            <w:tcW w:w="3544" w:type="dxa"/>
            <w:tcBorders>
              <w:top w:val="nil"/>
              <w:left w:val="nil"/>
              <w:bottom w:val="nil"/>
              <w:right w:val="nil"/>
            </w:tcBorders>
            <w:shd w:val="clear" w:color="auto" w:fill="auto"/>
            <w:tcMar>
              <w:top w:w="80" w:type="dxa"/>
              <w:left w:w="80" w:type="dxa"/>
              <w:bottom w:w="80" w:type="dxa"/>
              <w:right w:w="80" w:type="dxa"/>
            </w:tcMar>
          </w:tcPr>
          <w:p w14:paraId="7F9C2C7D" w14:textId="4C64352D" w:rsidR="001C115E" w:rsidRPr="009C0E72" w:rsidRDefault="001C115E" w:rsidP="00CD0816">
            <w:pPr>
              <w:spacing w:after="0" w:line="240" w:lineRule="auto"/>
              <w:rPr>
                <w:rFonts w:ascii="Times New Roman" w:hAnsi="Times New Roman" w:cs="Times New Roman"/>
                <w:sz w:val="20"/>
                <w:szCs w:val="20"/>
              </w:rPr>
            </w:pPr>
            <w:r w:rsidRPr="009C0E72">
              <w:rPr>
                <w:rFonts w:ascii="Times New Roman" w:hAnsi="Times New Roman" w:cs="Times New Roman"/>
                <w:sz w:val="20"/>
                <w:szCs w:val="20"/>
              </w:rPr>
              <w:t>Ieslodz</w:t>
            </w:r>
            <w:r w:rsidR="00766E97" w:rsidRPr="009C0E72">
              <w:rPr>
                <w:rFonts w:ascii="Times New Roman" w:hAnsi="Times New Roman" w:cs="Times New Roman"/>
                <w:sz w:val="20"/>
                <w:szCs w:val="20"/>
              </w:rPr>
              <w:t>ī</w:t>
            </w:r>
            <w:r w:rsidRPr="009C0E72">
              <w:rPr>
                <w:rFonts w:ascii="Times New Roman" w:hAnsi="Times New Roman" w:cs="Times New Roman"/>
                <w:sz w:val="20"/>
                <w:szCs w:val="20"/>
              </w:rPr>
              <w:t>juma vietu pārvalde</w:t>
            </w:r>
          </w:p>
        </w:tc>
      </w:tr>
      <w:tr w:rsidR="00973805" w:rsidRPr="009C0E72" w14:paraId="4A65F3BC" w14:textId="77777777" w:rsidTr="00973805">
        <w:trPr>
          <w:trHeight w:val="290"/>
          <w:jc w:val="center"/>
        </w:trPr>
        <w:tc>
          <w:tcPr>
            <w:tcW w:w="1276" w:type="dxa"/>
            <w:tcBorders>
              <w:top w:val="nil"/>
              <w:left w:val="nil"/>
              <w:bottom w:val="nil"/>
              <w:right w:val="nil"/>
            </w:tcBorders>
            <w:shd w:val="clear" w:color="auto" w:fill="auto"/>
            <w:tcMar>
              <w:top w:w="80" w:type="dxa"/>
              <w:left w:w="80" w:type="dxa"/>
              <w:bottom w:w="80" w:type="dxa"/>
              <w:right w:w="80" w:type="dxa"/>
            </w:tcMar>
          </w:tcPr>
          <w:p w14:paraId="0101106E" w14:textId="77777777" w:rsidR="00973805" w:rsidRPr="009C0E72" w:rsidRDefault="00973805" w:rsidP="00973805">
            <w:pPr>
              <w:widowControl w:val="0"/>
              <w:spacing w:after="0" w:line="240" w:lineRule="auto"/>
              <w:rPr>
                <w:rFonts w:ascii="Times New Roman" w:hAnsi="Times New Roman" w:cs="Times New Roman"/>
                <w:sz w:val="20"/>
                <w:szCs w:val="20"/>
              </w:rPr>
            </w:pPr>
            <w:r w:rsidRPr="009C0E72">
              <w:rPr>
                <w:rFonts w:ascii="Times New Roman" w:eastAsia="Cambria" w:hAnsi="Times New Roman" w:cs="Times New Roman"/>
                <w:sz w:val="20"/>
                <w:szCs w:val="20"/>
              </w:rPr>
              <w:t>ILNP</w:t>
            </w:r>
          </w:p>
        </w:tc>
        <w:tc>
          <w:tcPr>
            <w:tcW w:w="3544" w:type="dxa"/>
            <w:tcBorders>
              <w:top w:val="nil"/>
              <w:left w:val="nil"/>
              <w:bottom w:val="nil"/>
              <w:right w:val="nil"/>
            </w:tcBorders>
            <w:shd w:val="clear" w:color="auto" w:fill="auto"/>
            <w:tcMar>
              <w:top w:w="80" w:type="dxa"/>
              <w:left w:w="80" w:type="dxa"/>
              <w:bottom w:w="80" w:type="dxa"/>
              <w:right w:w="80" w:type="dxa"/>
            </w:tcMar>
          </w:tcPr>
          <w:p w14:paraId="20DFF27A" w14:textId="77777777" w:rsidR="00973805" w:rsidRPr="009C0E72" w:rsidRDefault="00973805" w:rsidP="00973805">
            <w:pPr>
              <w:spacing w:after="0" w:line="240" w:lineRule="auto"/>
              <w:rPr>
                <w:rFonts w:ascii="Times New Roman" w:hAnsi="Times New Roman" w:cs="Times New Roman"/>
                <w:sz w:val="20"/>
                <w:szCs w:val="20"/>
              </w:rPr>
            </w:pPr>
            <w:r w:rsidRPr="009C0E72">
              <w:rPr>
                <w:rFonts w:ascii="Times New Roman" w:hAnsi="Times New Roman" w:cs="Times New Roman"/>
                <w:sz w:val="20"/>
                <w:szCs w:val="20"/>
              </w:rPr>
              <w:t>Invaliditātes lietu nacionālā padome</w:t>
            </w:r>
          </w:p>
        </w:tc>
      </w:tr>
      <w:tr w:rsidR="009D72B3" w:rsidRPr="009C0E72" w14:paraId="15BE0619" w14:textId="77777777" w:rsidTr="00E66592">
        <w:trPr>
          <w:trHeight w:val="231"/>
          <w:jc w:val="center"/>
        </w:trPr>
        <w:tc>
          <w:tcPr>
            <w:tcW w:w="1276" w:type="dxa"/>
            <w:tcBorders>
              <w:top w:val="nil"/>
              <w:left w:val="nil"/>
              <w:bottom w:val="nil"/>
              <w:right w:val="nil"/>
            </w:tcBorders>
            <w:shd w:val="clear" w:color="auto" w:fill="auto"/>
            <w:tcMar>
              <w:top w:w="80" w:type="dxa"/>
              <w:left w:w="80" w:type="dxa"/>
              <w:bottom w:w="80" w:type="dxa"/>
              <w:right w:w="80" w:type="dxa"/>
            </w:tcMar>
          </w:tcPr>
          <w:p w14:paraId="56E5A53D" w14:textId="77777777" w:rsidR="009D72B3" w:rsidRPr="009C0E72" w:rsidRDefault="001F6488" w:rsidP="00506DE5">
            <w:pPr>
              <w:widowControl w:val="0"/>
              <w:spacing w:after="0" w:line="240" w:lineRule="auto"/>
              <w:rPr>
                <w:rFonts w:ascii="Times New Roman" w:hAnsi="Times New Roman" w:cs="Times New Roman"/>
                <w:sz w:val="20"/>
                <w:szCs w:val="20"/>
              </w:rPr>
            </w:pPr>
            <w:r w:rsidRPr="009C0E72">
              <w:rPr>
                <w:rFonts w:ascii="Times New Roman" w:hAnsi="Times New Roman" w:cs="Times New Roman"/>
                <w:sz w:val="20"/>
                <w:szCs w:val="20"/>
              </w:rPr>
              <w:t>IZM</w:t>
            </w:r>
          </w:p>
        </w:tc>
        <w:tc>
          <w:tcPr>
            <w:tcW w:w="3544" w:type="dxa"/>
            <w:tcBorders>
              <w:top w:val="nil"/>
              <w:left w:val="nil"/>
              <w:bottom w:val="nil"/>
              <w:right w:val="nil"/>
            </w:tcBorders>
            <w:shd w:val="clear" w:color="auto" w:fill="auto"/>
            <w:tcMar>
              <w:top w:w="80" w:type="dxa"/>
              <w:left w:w="80" w:type="dxa"/>
              <w:bottom w:w="80" w:type="dxa"/>
              <w:right w:w="80" w:type="dxa"/>
            </w:tcMar>
          </w:tcPr>
          <w:p w14:paraId="4300EE2D" w14:textId="6424D288" w:rsidR="009D72B3" w:rsidRPr="009C0E72" w:rsidRDefault="001F6488" w:rsidP="00CD0816">
            <w:pPr>
              <w:spacing w:after="0" w:line="240" w:lineRule="auto"/>
              <w:rPr>
                <w:rFonts w:ascii="Times New Roman" w:hAnsi="Times New Roman" w:cs="Times New Roman"/>
                <w:sz w:val="20"/>
                <w:szCs w:val="20"/>
              </w:rPr>
            </w:pPr>
            <w:r w:rsidRPr="009C0E72">
              <w:rPr>
                <w:rFonts w:ascii="Times New Roman" w:hAnsi="Times New Roman" w:cs="Times New Roman"/>
                <w:sz w:val="20"/>
                <w:szCs w:val="20"/>
              </w:rPr>
              <w:t>Izglītības un zinātnes ministrija</w:t>
            </w:r>
          </w:p>
        </w:tc>
      </w:tr>
      <w:tr w:rsidR="00C86788" w:rsidRPr="009C0E72" w14:paraId="057C3969" w14:textId="77777777" w:rsidTr="00E66592">
        <w:trPr>
          <w:trHeight w:val="231"/>
          <w:jc w:val="center"/>
        </w:trPr>
        <w:tc>
          <w:tcPr>
            <w:tcW w:w="1276" w:type="dxa"/>
            <w:tcBorders>
              <w:top w:val="nil"/>
              <w:left w:val="nil"/>
              <w:bottom w:val="nil"/>
              <w:right w:val="nil"/>
            </w:tcBorders>
            <w:shd w:val="clear" w:color="auto" w:fill="auto"/>
            <w:tcMar>
              <w:top w:w="80" w:type="dxa"/>
              <w:left w:w="80" w:type="dxa"/>
              <w:bottom w:w="80" w:type="dxa"/>
              <w:right w:w="80" w:type="dxa"/>
            </w:tcMar>
          </w:tcPr>
          <w:p w14:paraId="1CFE4563" w14:textId="09B32034" w:rsidR="00C86788" w:rsidRPr="009C0E72" w:rsidRDefault="00C86788" w:rsidP="00506DE5">
            <w:pPr>
              <w:widowControl w:val="0"/>
              <w:spacing w:after="0" w:line="240" w:lineRule="auto"/>
              <w:rPr>
                <w:rFonts w:ascii="Times New Roman" w:hAnsi="Times New Roman" w:cs="Times New Roman"/>
                <w:sz w:val="20"/>
                <w:szCs w:val="20"/>
              </w:rPr>
            </w:pPr>
            <w:r w:rsidRPr="009C0E72">
              <w:rPr>
                <w:rFonts w:ascii="Times New Roman" w:hAnsi="Times New Roman" w:cs="Times New Roman"/>
                <w:sz w:val="20"/>
                <w:szCs w:val="20"/>
              </w:rPr>
              <w:t>KF</w:t>
            </w:r>
          </w:p>
        </w:tc>
        <w:tc>
          <w:tcPr>
            <w:tcW w:w="3544" w:type="dxa"/>
            <w:tcBorders>
              <w:top w:val="nil"/>
              <w:left w:val="nil"/>
              <w:bottom w:val="nil"/>
              <w:right w:val="nil"/>
            </w:tcBorders>
            <w:shd w:val="clear" w:color="auto" w:fill="auto"/>
            <w:tcMar>
              <w:top w:w="80" w:type="dxa"/>
              <w:left w:w="80" w:type="dxa"/>
              <w:bottom w:w="80" w:type="dxa"/>
              <w:right w:w="80" w:type="dxa"/>
            </w:tcMar>
          </w:tcPr>
          <w:p w14:paraId="61B8B171" w14:textId="73AD8937" w:rsidR="00C86788" w:rsidRPr="009C0E72" w:rsidRDefault="00C86788" w:rsidP="00CD0816">
            <w:pPr>
              <w:spacing w:after="0" w:line="240" w:lineRule="auto"/>
              <w:rPr>
                <w:rFonts w:ascii="Times New Roman" w:hAnsi="Times New Roman" w:cs="Times New Roman"/>
                <w:sz w:val="20"/>
                <w:szCs w:val="20"/>
              </w:rPr>
            </w:pPr>
            <w:r w:rsidRPr="009C0E72">
              <w:rPr>
                <w:rFonts w:ascii="Times New Roman" w:hAnsi="Times New Roman" w:cs="Times New Roman"/>
                <w:sz w:val="20"/>
                <w:szCs w:val="20"/>
              </w:rPr>
              <w:t>Kohēzijas fonds</w:t>
            </w:r>
          </w:p>
        </w:tc>
      </w:tr>
      <w:tr w:rsidR="00C86788" w:rsidRPr="009C0E72" w14:paraId="140F0145" w14:textId="77777777" w:rsidTr="00E66592">
        <w:trPr>
          <w:trHeight w:val="231"/>
          <w:jc w:val="center"/>
        </w:trPr>
        <w:tc>
          <w:tcPr>
            <w:tcW w:w="1276" w:type="dxa"/>
            <w:tcBorders>
              <w:top w:val="nil"/>
              <w:left w:val="nil"/>
              <w:bottom w:val="nil"/>
              <w:right w:val="nil"/>
            </w:tcBorders>
            <w:shd w:val="clear" w:color="auto" w:fill="auto"/>
            <w:tcMar>
              <w:top w:w="80" w:type="dxa"/>
              <w:left w:w="80" w:type="dxa"/>
              <w:bottom w:w="80" w:type="dxa"/>
              <w:right w:w="80" w:type="dxa"/>
            </w:tcMar>
          </w:tcPr>
          <w:p w14:paraId="493FB297" w14:textId="7B120C13" w:rsidR="001A31C2" w:rsidRPr="009C0E72" w:rsidRDefault="00C86788" w:rsidP="00506DE5">
            <w:pPr>
              <w:widowControl w:val="0"/>
              <w:spacing w:after="0" w:line="240" w:lineRule="auto"/>
              <w:rPr>
                <w:rFonts w:ascii="Times New Roman" w:hAnsi="Times New Roman" w:cs="Times New Roman"/>
                <w:sz w:val="20"/>
                <w:szCs w:val="20"/>
              </w:rPr>
            </w:pPr>
            <w:r w:rsidRPr="009C0E72">
              <w:rPr>
                <w:rFonts w:ascii="Times New Roman" w:hAnsi="Times New Roman" w:cs="Times New Roman"/>
                <w:sz w:val="20"/>
                <w:szCs w:val="20"/>
              </w:rPr>
              <w:t>KM</w:t>
            </w:r>
          </w:p>
        </w:tc>
        <w:tc>
          <w:tcPr>
            <w:tcW w:w="3544" w:type="dxa"/>
            <w:tcBorders>
              <w:top w:val="nil"/>
              <w:left w:val="nil"/>
              <w:bottom w:val="nil"/>
              <w:right w:val="nil"/>
            </w:tcBorders>
            <w:shd w:val="clear" w:color="auto" w:fill="auto"/>
            <w:tcMar>
              <w:top w:w="80" w:type="dxa"/>
              <w:left w:w="80" w:type="dxa"/>
              <w:bottom w:w="80" w:type="dxa"/>
              <w:right w:w="80" w:type="dxa"/>
            </w:tcMar>
          </w:tcPr>
          <w:p w14:paraId="2BB32E96" w14:textId="6375ECB4" w:rsidR="001A31C2" w:rsidRPr="009C0E72" w:rsidRDefault="00C86788" w:rsidP="00CD0816">
            <w:pPr>
              <w:spacing w:after="0" w:line="240" w:lineRule="auto"/>
              <w:rPr>
                <w:rFonts w:ascii="Times New Roman" w:hAnsi="Times New Roman" w:cs="Times New Roman"/>
                <w:sz w:val="20"/>
                <w:szCs w:val="20"/>
              </w:rPr>
            </w:pPr>
            <w:r w:rsidRPr="009C0E72">
              <w:rPr>
                <w:rFonts w:ascii="Times New Roman" w:hAnsi="Times New Roman" w:cs="Times New Roman"/>
                <w:sz w:val="20"/>
                <w:szCs w:val="20"/>
              </w:rPr>
              <w:t>Kultūras ministrija</w:t>
            </w:r>
          </w:p>
        </w:tc>
      </w:tr>
      <w:tr w:rsidR="00973805" w:rsidRPr="009C0E72" w14:paraId="22BC9F28" w14:textId="77777777" w:rsidTr="00973805">
        <w:trPr>
          <w:trHeight w:val="231"/>
          <w:jc w:val="center"/>
        </w:trPr>
        <w:tc>
          <w:tcPr>
            <w:tcW w:w="1276" w:type="dxa"/>
            <w:tcBorders>
              <w:top w:val="nil"/>
              <w:left w:val="nil"/>
              <w:bottom w:val="nil"/>
              <w:right w:val="nil"/>
            </w:tcBorders>
            <w:shd w:val="clear" w:color="auto" w:fill="auto"/>
            <w:tcMar>
              <w:top w:w="80" w:type="dxa"/>
              <w:left w:w="80" w:type="dxa"/>
              <w:bottom w:w="80" w:type="dxa"/>
              <w:right w:w="80" w:type="dxa"/>
            </w:tcMar>
          </w:tcPr>
          <w:p w14:paraId="0A861312" w14:textId="77777777" w:rsidR="00973805" w:rsidRPr="009C0E72" w:rsidRDefault="00973805" w:rsidP="00973805">
            <w:pPr>
              <w:widowControl w:val="0"/>
              <w:spacing w:after="0" w:line="240" w:lineRule="auto"/>
              <w:rPr>
                <w:rFonts w:ascii="Times New Roman" w:hAnsi="Times New Roman" w:cs="Times New Roman"/>
                <w:sz w:val="20"/>
                <w:szCs w:val="20"/>
              </w:rPr>
            </w:pPr>
            <w:proofErr w:type="spellStart"/>
            <w:r w:rsidRPr="009C0E72">
              <w:rPr>
                <w:rFonts w:ascii="Times New Roman" w:hAnsi="Times New Roman" w:cs="Times New Roman"/>
                <w:sz w:val="20"/>
                <w:szCs w:val="20"/>
              </w:rPr>
              <w:t>LabIS</w:t>
            </w:r>
            <w:proofErr w:type="spellEnd"/>
          </w:p>
        </w:tc>
        <w:tc>
          <w:tcPr>
            <w:tcW w:w="3544" w:type="dxa"/>
            <w:tcBorders>
              <w:top w:val="nil"/>
              <w:left w:val="nil"/>
              <w:bottom w:val="nil"/>
              <w:right w:val="nil"/>
            </w:tcBorders>
            <w:shd w:val="clear" w:color="auto" w:fill="auto"/>
            <w:tcMar>
              <w:top w:w="80" w:type="dxa"/>
              <w:left w:w="80" w:type="dxa"/>
              <w:bottom w:w="80" w:type="dxa"/>
              <w:right w:w="80" w:type="dxa"/>
            </w:tcMar>
          </w:tcPr>
          <w:p w14:paraId="54963D5B" w14:textId="77777777" w:rsidR="00973805" w:rsidRPr="009C0E72" w:rsidRDefault="00973805" w:rsidP="00973805">
            <w:pPr>
              <w:spacing w:after="0" w:line="240" w:lineRule="auto"/>
              <w:rPr>
                <w:rFonts w:ascii="Times New Roman" w:hAnsi="Times New Roman" w:cs="Times New Roman"/>
                <w:sz w:val="20"/>
                <w:szCs w:val="20"/>
              </w:rPr>
            </w:pPr>
            <w:r w:rsidRPr="009C0E72">
              <w:rPr>
                <w:rFonts w:ascii="Times New Roman" w:hAnsi="Times New Roman" w:cs="Times New Roman"/>
                <w:sz w:val="20"/>
                <w:szCs w:val="20"/>
              </w:rPr>
              <w:t>Labklājības ministrijas informatīvā sistēma</w:t>
            </w:r>
          </w:p>
        </w:tc>
      </w:tr>
      <w:tr w:rsidR="00E5551F" w:rsidRPr="009C0E72" w14:paraId="13626792" w14:textId="77777777" w:rsidTr="00973805">
        <w:trPr>
          <w:trHeight w:val="231"/>
          <w:jc w:val="center"/>
        </w:trPr>
        <w:tc>
          <w:tcPr>
            <w:tcW w:w="1276" w:type="dxa"/>
            <w:tcBorders>
              <w:top w:val="nil"/>
              <w:left w:val="nil"/>
              <w:bottom w:val="nil"/>
              <w:right w:val="nil"/>
            </w:tcBorders>
            <w:shd w:val="clear" w:color="auto" w:fill="auto"/>
            <w:tcMar>
              <w:top w:w="80" w:type="dxa"/>
              <w:left w:w="80" w:type="dxa"/>
              <w:bottom w:w="80" w:type="dxa"/>
              <w:right w:w="80" w:type="dxa"/>
            </w:tcMar>
          </w:tcPr>
          <w:p w14:paraId="208450AB" w14:textId="412C0788" w:rsidR="00E5551F" w:rsidRPr="009C0E72" w:rsidRDefault="00E5551F" w:rsidP="00973805">
            <w:pPr>
              <w:widowControl w:val="0"/>
              <w:spacing w:after="0" w:line="240" w:lineRule="auto"/>
              <w:rPr>
                <w:rFonts w:ascii="Times New Roman" w:hAnsi="Times New Roman" w:cs="Times New Roman"/>
                <w:sz w:val="20"/>
                <w:szCs w:val="20"/>
              </w:rPr>
            </w:pPr>
            <w:r w:rsidRPr="009C0E72">
              <w:rPr>
                <w:rFonts w:ascii="Times New Roman" w:hAnsi="Times New Roman" w:cs="Times New Roman"/>
                <w:sz w:val="20"/>
                <w:szCs w:val="20"/>
              </w:rPr>
              <w:t>LPPA</w:t>
            </w:r>
          </w:p>
        </w:tc>
        <w:tc>
          <w:tcPr>
            <w:tcW w:w="3544" w:type="dxa"/>
            <w:tcBorders>
              <w:top w:val="nil"/>
              <w:left w:val="nil"/>
              <w:bottom w:val="nil"/>
              <w:right w:val="nil"/>
            </w:tcBorders>
            <w:shd w:val="clear" w:color="auto" w:fill="auto"/>
            <w:tcMar>
              <w:top w:w="80" w:type="dxa"/>
              <w:left w:w="80" w:type="dxa"/>
              <w:bottom w:w="80" w:type="dxa"/>
              <w:right w:w="80" w:type="dxa"/>
            </w:tcMar>
          </w:tcPr>
          <w:p w14:paraId="0F177EA6" w14:textId="500F97A2" w:rsidR="00E5551F" w:rsidRPr="009C0E72" w:rsidRDefault="00E5551F" w:rsidP="00973805">
            <w:pPr>
              <w:spacing w:after="0" w:line="240" w:lineRule="auto"/>
              <w:rPr>
                <w:rFonts w:ascii="Times New Roman" w:hAnsi="Times New Roman" w:cs="Times New Roman"/>
                <w:sz w:val="20"/>
                <w:szCs w:val="20"/>
              </w:rPr>
            </w:pPr>
            <w:r w:rsidRPr="009C0E72">
              <w:rPr>
                <w:rFonts w:ascii="Times New Roman" w:hAnsi="Times New Roman" w:cs="Times New Roman"/>
                <w:sz w:val="20"/>
                <w:szCs w:val="20"/>
              </w:rPr>
              <w:t>Latvijas Pasažieru pārvadātāju asociācija</w:t>
            </w:r>
          </w:p>
        </w:tc>
      </w:tr>
      <w:tr w:rsidR="00E5551F" w:rsidRPr="009C0E72" w14:paraId="5C98A355" w14:textId="77777777" w:rsidTr="00973805">
        <w:trPr>
          <w:trHeight w:val="231"/>
          <w:jc w:val="center"/>
        </w:trPr>
        <w:tc>
          <w:tcPr>
            <w:tcW w:w="1276" w:type="dxa"/>
            <w:tcBorders>
              <w:top w:val="nil"/>
              <w:left w:val="nil"/>
              <w:bottom w:val="nil"/>
              <w:right w:val="nil"/>
            </w:tcBorders>
            <w:shd w:val="clear" w:color="auto" w:fill="auto"/>
            <w:tcMar>
              <w:top w:w="80" w:type="dxa"/>
              <w:left w:w="80" w:type="dxa"/>
              <w:bottom w:w="80" w:type="dxa"/>
              <w:right w:w="80" w:type="dxa"/>
            </w:tcMar>
          </w:tcPr>
          <w:p w14:paraId="6F99E2CF" w14:textId="5129CEC9" w:rsidR="00E5551F" w:rsidRPr="009C0E72" w:rsidRDefault="00E5551F" w:rsidP="00973805">
            <w:pPr>
              <w:widowControl w:val="0"/>
              <w:spacing w:after="0" w:line="240" w:lineRule="auto"/>
              <w:rPr>
                <w:rFonts w:ascii="Times New Roman" w:hAnsi="Times New Roman" w:cs="Times New Roman"/>
                <w:sz w:val="20"/>
                <w:szCs w:val="20"/>
              </w:rPr>
            </w:pPr>
            <w:r w:rsidRPr="009C0E72">
              <w:rPr>
                <w:rFonts w:ascii="Times New Roman" w:hAnsi="Times New Roman" w:cs="Times New Roman"/>
                <w:sz w:val="20"/>
                <w:szCs w:val="20"/>
              </w:rPr>
              <w:t>LLPA</w:t>
            </w:r>
          </w:p>
        </w:tc>
        <w:tc>
          <w:tcPr>
            <w:tcW w:w="3544" w:type="dxa"/>
            <w:tcBorders>
              <w:top w:val="nil"/>
              <w:left w:val="nil"/>
              <w:bottom w:val="nil"/>
              <w:right w:val="nil"/>
            </w:tcBorders>
            <w:shd w:val="clear" w:color="auto" w:fill="auto"/>
            <w:tcMar>
              <w:top w:w="80" w:type="dxa"/>
              <w:left w:w="80" w:type="dxa"/>
              <w:bottom w:w="80" w:type="dxa"/>
              <w:right w:w="80" w:type="dxa"/>
            </w:tcMar>
          </w:tcPr>
          <w:p w14:paraId="7D9F1FEC" w14:textId="089BF3B1" w:rsidR="00E5551F" w:rsidRPr="009C0E72" w:rsidRDefault="00E5551F" w:rsidP="00973805">
            <w:pPr>
              <w:spacing w:after="0" w:line="240" w:lineRule="auto"/>
              <w:rPr>
                <w:rFonts w:ascii="Times New Roman" w:hAnsi="Times New Roman" w:cs="Times New Roman"/>
                <w:sz w:val="20"/>
                <w:szCs w:val="20"/>
              </w:rPr>
            </w:pPr>
            <w:r w:rsidRPr="009C0E72">
              <w:rPr>
                <w:rFonts w:ascii="Times New Roman" w:hAnsi="Times New Roman" w:cs="Times New Roman"/>
                <w:sz w:val="20"/>
                <w:szCs w:val="20"/>
              </w:rPr>
              <w:t>Latvijas Lielo pilsētu asociācija</w:t>
            </w:r>
          </w:p>
        </w:tc>
      </w:tr>
      <w:tr w:rsidR="00BE1345" w:rsidRPr="009C0E72" w14:paraId="6ABAC58D" w14:textId="77777777" w:rsidTr="00E66592">
        <w:trPr>
          <w:trHeight w:val="231"/>
          <w:jc w:val="center"/>
        </w:trPr>
        <w:tc>
          <w:tcPr>
            <w:tcW w:w="1276" w:type="dxa"/>
            <w:tcBorders>
              <w:top w:val="nil"/>
              <w:left w:val="nil"/>
              <w:bottom w:val="nil"/>
              <w:right w:val="nil"/>
            </w:tcBorders>
            <w:shd w:val="clear" w:color="auto" w:fill="auto"/>
            <w:tcMar>
              <w:top w:w="80" w:type="dxa"/>
              <w:left w:w="80" w:type="dxa"/>
              <w:bottom w:w="80" w:type="dxa"/>
              <w:right w:w="80" w:type="dxa"/>
            </w:tcMar>
          </w:tcPr>
          <w:p w14:paraId="52D922C2" w14:textId="1A39B3A0" w:rsidR="00BE1345" w:rsidRPr="009C0E72" w:rsidRDefault="00BE1345" w:rsidP="00506DE5">
            <w:pPr>
              <w:widowControl w:val="0"/>
              <w:spacing w:after="0" w:line="240" w:lineRule="auto"/>
              <w:rPr>
                <w:rFonts w:ascii="Times New Roman" w:hAnsi="Times New Roman" w:cs="Times New Roman"/>
                <w:sz w:val="20"/>
                <w:szCs w:val="20"/>
              </w:rPr>
            </w:pPr>
            <w:r w:rsidRPr="009C0E72">
              <w:rPr>
                <w:rFonts w:ascii="Times New Roman" w:hAnsi="Times New Roman" w:cs="Times New Roman"/>
                <w:sz w:val="20"/>
                <w:szCs w:val="20"/>
              </w:rPr>
              <w:t>LIAA</w:t>
            </w:r>
          </w:p>
        </w:tc>
        <w:tc>
          <w:tcPr>
            <w:tcW w:w="3544" w:type="dxa"/>
            <w:tcBorders>
              <w:top w:val="nil"/>
              <w:left w:val="nil"/>
              <w:bottom w:val="nil"/>
              <w:right w:val="nil"/>
            </w:tcBorders>
            <w:shd w:val="clear" w:color="auto" w:fill="auto"/>
            <w:tcMar>
              <w:top w:w="80" w:type="dxa"/>
              <w:left w:w="80" w:type="dxa"/>
              <w:bottom w:w="80" w:type="dxa"/>
              <w:right w:w="80" w:type="dxa"/>
            </w:tcMar>
          </w:tcPr>
          <w:p w14:paraId="6F1744E4" w14:textId="2B364232" w:rsidR="00BE1345" w:rsidRPr="009C0E72" w:rsidRDefault="00BE1345" w:rsidP="00CD0816">
            <w:pPr>
              <w:spacing w:after="0" w:line="240" w:lineRule="auto"/>
              <w:rPr>
                <w:rFonts w:ascii="Times New Roman" w:hAnsi="Times New Roman" w:cs="Times New Roman"/>
                <w:sz w:val="20"/>
                <w:szCs w:val="20"/>
              </w:rPr>
            </w:pPr>
            <w:r w:rsidRPr="009C0E72">
              <w:rPr>
                <w:rFonts w:ascii="Times New Roman" w:hAnsi="Times New Roman" w:cs="Times New Roman"/>
                <w:sz w:val="20"/>
                <w:szCs w:val="20"/>
              </w:rPr>
              <w:t>Latvijas Investīciju un attīstības aģentūra</w:t>
            </w:r>
          </w:p>
        </w:tc>
      </w:tr>
      <w:tr w:rsidR="00973805" w:rsidRPr="009C0E72" w14:paraId="33C807A8" w14:textId="77777777" w:rsidTr="00E66592">
        <w:trPr>
          <w:trHeight w:val="231"/>
          <w:jc w:val="center"/>
        </w:trPr>
        <w:tc>
          <w:tcPr>
            <w:tcW w:w="1276" w:type="dxa"/>
            <w:tcBorders>
              <w:top w:val="nil"/>
              <w:left w:val="nil"/>
              <w:bottom w:val="nil"/>
              <w:right w:val="nil"/>
            </w:tcBorders>
            <w:shd w:val="clear" w:color="auto" w:fill="auto"/>
            <w:tcMar>
              <w:top w:w="80" w:type="dxa"/>
              <w:left w:w="80" w:type="dxa"/>
              <w:bottom w:w="80" w:type="dxa"/>
              <w:right w:w="80" w:type="dxa"/>
            </w:tcMar>
          </w:tcPr>
          <w:p w14:paraId="73C0BAAE" w14:textId="4F59645C" w:rsidR="00973805" w:rsidRPr="009C0E72" w:rsidRDefault="00973805" w:rsidP="003D0216">
            <w:pPr>
              <w:widowControl w:val="0"/>
              <w:spacing w:after="0" w:line="240" w:lineRule="auto"/>
              <w:rPr>
                <w:rFonts w:ascii="Times New Roman" w:hAnsi="Times New Roman" w:cs="Times New Roman"/>
                <w:sz w:val="20"/>
                <w:szCs w:val="20"/>
              </w:rPr>
            </w:pPr>
            <w:r w:rsidRPr="009C0E72">
              <w:rPr>
                <w:rFonts w:ascii="Times New Roman" w:hAnsi="Times New Roman" w:cs="Times New Roman"/>
                <w:sz w:val="20"/>
                <w:szCs w:val="20"/>
              </w:rPr>
              <w:t>LM</w:t>
            </w:r>
          </w:p>
        </w:tc>
        <w:tc>
          <w:tcPr>
            <w:tcW w:w="3544" w:type="dxa"/>
            <w:tcBorders>
              <w:top w:val="nil"/>
              <w:left w:val="nil"/>
              <w:bottom w:val="nil"/>
              <w:right w:val="nil"/>
            </w:tcBorders>
            <w:shd w:val="clear" w:color="auto" w:fill="auto"/>
            <w:tcMar>
              <w:top w:w="80" w:type="dxa"/>
              <w:left w:w="80" w:type="dxa"/>
              <w:bottom w:w="80" w:type="dxa"/>
              <w:right w:w="80" w:type="dxa"/>
            </w:tcMar>
          </w:tcPr>
          <w:p w14:paraId="43C6917B" w14:textId="3EBB01EF" w:rsidR="00973805" w:rsidRPr="009C0E72" w:rsidRDefault="00973805" w:rsidP="00CC5F6B">
            <w:pPr>
              <w:spacing w:after="0" w:line="240" w:lineRule="auto"/>
              <w:rPr>
                <w:rFonts w:ascii="Times New Roman" w:hAnsi="Times New Roman" w:cs="Times New Roman"/>
                <w:sz w:val="20"/>
                <w:szCs w:val="20"/>
              </w:rPr>
            </w:pPr>
            <w:r w:rsidRPr="009C0E72">
              <w:rPr>
                <w:rFonts w:ascii="Times New Roman" w:hAnsi="Times New Roman" w:cs="Times New Roman"/>
                <w:sz w:val="20"/>
                <w:szCs w:val="20"/>
              </w:rPr>
              <w:t>Labklājības ministrija</w:t>
            </w:r>
          </w:p>
        </w:tc>
      </w:tr>
      <w:tr w:rsidR="009D72B3" w:rsidRPr="009C0E72" w14:paraId="60CE164F" w14:textId="77777777" w:rsidTr="00E66592">
        <w:trPr>
          <w:trHeight w:val="231"/>
          <w:jc w:val="center"/>
        </w:trPr>
        <w:tc>
          <w:tcPr>
            <w:tcW w:w="1276" w:type="dxa"/>
            <w:tcBorders>
              <w:top w:val="nil"/>
              <w:left w:val="nil"/>
              <w:bottom w:val="nil"/>
              <w:right w:val="nil"/>
            </w:tcBorders>
            <w:shd w:val="clear" w:color="auto" w:fill="auto"/>
            <w:tcMar>
              <w:top w:w="80" w:type="dxa"/>
              <w:left w:w="80" w:type="dxa"/>
              <w:bottom w:w="80" w:type="dxa"/>
              <w:right w:w="80" w:type="dxa"/>
            </w:tcMar>
          </w:tcPr>
          <w:p w14:paraId="6330672F" w14:textId="062E4FB7" w:rsidR="00EC4C80" w:rsidRPr="009C0E72" w:rsidRDefault="001F6488" w:rsidP="00506DE5">
            <w:pPr>
              <w:widowControl w:val="0"/>
              <w:spacing w:after="0" w:line="240" w:lineRule="auto"/>
              <w:rPr>
                <w:rFonts w:ascii="Times New Roman" w:hAnsi="Times New Roman" w:cs="Times New Roman"/>
                <w:sz w:val="20"/>
                <w:szCs w:val="20"/>
              </w:rPr>
            </w:pPr>
            <w:r w:rsidRPr="009C0E72">
              <w:rPr>
                <w:rFonts w:ascii="Times New Roman" w:hAnsi="Times New Roman" w:cs="Times New Roman"/>
                <w:sz w:val="20"/>
                <w:szCs w:val="20"/>
              </w:rPr>
              <w:t>MK</w:t>
            </w:r>
          </w:p>
        </w:tc>
        <w:tc>
          <w:tcPr>
            <w:tcW w:w="3544" w:type="dxa"/>
            <w:tcBorders>
              <w:top w:val="nil"/>
              <w:left w:val="nil"/>
              <w:bottom w:val="nil"/>
              <w:right w:val="nil"/>
            </w:tcBorders>
            <w:shd w:val="clear" w:color="auto" w:fill="auto"/>
            <w:tcMar>
              <w:top w:w="80" w:type="dxa"/>
              <w:left w:w="80" w:type="dxa"/>
              <w:bottom w:w="80" w:type="dxa"/>
              <w:right w:w="80" w:type="dxa"/>
            </w:tcMar>
          </w:tcPr>
          <w:p w14:paraId="52F374A1" w14:textId="5C6E1527" w:rsidR="00EC4C80" w:rsidRPr="009C0E72" w:rsidRDefault="001F6488" w:rsidP="00CD0816">
            <w:pPr>
              <w:spacing w:after="0" w:line="240" w:lineRule="auto"/>
              <w:rPr>
                <w:rFonts w:ascii="Times New Roman" w:hAnsi="Times New Roman" w:cs="Times New Roman"/>
                <w:sz w:val="20"/>
                <w:szCs w:val="20"/>
              </w:rPr>
            </w:pPr>
            <w:r w:rsidRPr="009C0E72">
              <w:rPr>
                <w:rFonts w:ascii="Times New Roman" w:hAnsi="Times New Roman" w:cs="Times New Roman"/>
                <w:sz w:val="20"/>
                <w:szCs w:val="20"/>
              </w:rPr>
              <w:t>Ministru kabinets</w:t>
            </w:r>
          </w:p>
        </w:tc>
      </w:tr>
      <w:tr w:rsidR="00766E97" w:rsidRPr="009C0E72" w14:paraId="10D2EC5C" w14:textId="77777777" w:rsidTr="00E66592">
        <w:trPr>
          <w:trHeight w:val="231"/>
          <w:jc w:val="center"/>
        </w:trPr>
        <w:tc>
          <w:tcPr>
            <w:tcW w:w="1276" w:type="dxa"/>
            <w:tcBorders>
              <w:top w:val="nil"/>
              <w:left w:val="nil"/>
              <w:bottom w:val="nil"/>
              <w:right w:val="nil"/>
            </w:tcBorders>
            <w:shd w:val="clear" w:color="auto" w:fill="auto"/>
            <w:tcMar>
              <w:top w:w="80" w:type="dxa"/>
              <w:left w:w="80" w:type="dxa"/>
              <w:bottom w:w="80" w:type="dxa"/>
              <w:right w:w="80" w:type="dxa"/>
            </w:tcMar>
          </w:tcPr>
          <w:p w14:paraId="63AFDAF4" w14:textId="6EF3E336" w:rsidR="00766E97" w:rsidRPr="009C0E72" w:rsidRDefault="00766E97" w:rsidP="00506DE5">
            <w:pPr>
              <w:widowControl w:val="0"/>
              <w:spacing w:after="0" w:line="240" w:lineRule="auto"/>
              <w:rPr>
                <w:rFonts w:ascii="Times New Roman" w:hAnsi="Times New Roman" w:cs="Times New Roman"/>
                <w:sz w:val="20"/>
                <w:szCs w:val="20"/>
              </w:rPr>
            </w:pPr>
            <w:r w:rsidRPr="009C0E72">
              <w:rPr>
                <w:rFonts w:ascii="Times New Roman" w:hAnsi="Times New Roman" w:cs="Times New Roman"/>
                <w:sz w:val="20"/>
                <w:szCs w:val="20"/>
              </w:rPr>
              <w:t>NEPLP</w:t>
            </w:r>
          </w:p>
        </w:tc>
        <w:tc>
          <w:tcPr>
            <w:tcW w:w="3544" w:type="dxa"/>
            <w:tcBorders>
              <w:top w:val="nil"/>
              <w:left w:val="nil"/>
              <w:bottom w:val="nil"/>
              <w:right w:val="nil"/>
            </w:tcBorders>
            <w:shd w:val="clear" w:color="auto" w:fill="auto"/>
            <w:tcMar>
              <w:top w:w="80" w:type="dxa"/>
              <w:left w:w="80" w:type="dxa"/>
              <w:bottom w:w="80" w:type="dxa"/>
              <w:right w:w="80" w:type="dxa"/>
            </w:tcMar>
          </w:tcPr>
          <w:p w14:paraId="6C6F9C7A" w14:textId="5BBBCAA8" w:rsidR="00766E97" w:rsidRPr="009C0E72" w:rsidRDefault="00766E97" w:rsidP="00CD0816">
            <w:pPr>
              <w:spacing w:after="0" w:line="240" w:lineRule="auto"/>
              <w:rPr>
                <w:rFonts w:ascii="Times New Roman" w:hAnsi="Times New Roman" w:cs="Times New Roman"/>
                <w:sz w:val="20"/>
                <w:szCs w:val="20"/>
              </w:rPr>
            </w:pPr>
            <w:r w:rsidRPr="009C0E72">
              <w:rPr>
                <w:rFonts w:ascii="Times New Roman" w:hAnsi="Times New Roman" w:cs="Times New Roman"/>
                <w:sz w:val="20"/>
                <w:szCs w:val="20"/>
              </w:rPr>
              <w:t>Nacionālā elektronisko plašsaziņas līdzekļu padome</w:t>
            </w:r>
          </w:p>
        </w:tc>
      </w:tr>
      <w:tr w:rsidR="009D72B3" w:rsidRPr="009C0E72" w14:paraId="503BED8B" w14:textId="77777777" w:rsidTr="00E66592">
        <w:trPr>
          <w:trHeight w:val="231"/>
          <w:jc w:val="center"/>
        </w:trPr>
        <w:tc>
          <w:tcPr>
            <w:tcW w:w="1276" w:type="dxa"/>
            <w:tcBorders>
              <w:top w:val="nil"/>
              <w:left w:val="nil"/>
              <w:bottom w:val="nil"/>
              <w:right w:val="nil"/>
            </w:tcBorders>
            <w:shd w:val="clear" w:color="auto" w:fill="auto"/>
            <w:tcMar>
              <w:top w:w="80" w:type="dxa"/>
              <w:left w:w="80" w:type="dxa"/>
              <w:bottom w:w="80" w:type="dxa"/>
              <w:right w:w="80" w:type="dxa"/>
            </w:tcMar>
          </w:tcPr>
          <w:p w14:paraId="5D3ABC06" w14:textId="77777777" w:rsidR="009D72B3" w:rsidRPr="009C0E72" w:rsidRDefault="001F6488" w:rsidP="00506DE5">
            <w:pPr>
              <w:widowControl w:val="0"/>
              <w:spacing w:after="0" w:line="240" w:lineRule="auto"/>
              <w:rPr>
                <w:rFonts w:ascii="Times New Roman" w:hAnsi="Times New Roman" w:cs="Times New Roman"/>
                <w:sz w:val="20"/>
                <w:szCs w:val="20"/>
              </w:rPr>
            </w:pPr>
            <w:r w:rsidRPr="009C0E72">
              <w:rPr>
                <w:rFonts w:ascii="Times New Roman" w:hAnsi="Times New Roman" w:cs="Times New Roman"/>
                <w:sz w:val="20"/>
                <w:szCs w:val="20"/>
              </w:rPr>
              <w:t>NVA</w:t>
            </w:r>
          </w:p>
        </w:tc>
        <w:tc>
          <w:tcPr>
            <w:tcW w:w="3544" w:type="dxa"/>
            <w:tcBorders>
              <w:top w:val="nil"/>
              <w:left w:val="nil"/>
              <w:bottom w:val="nil"/>
              <w:right w:val="nil"/>
            </w:tcBorders>
            <w:shd w:val="clear" w:color="auto" w:fill="auto"/>
            <w:tcMar>
              <w:top w:w="80" w:type="dxa"/>
              <w:left w:w="80" w:type="dxa"/>
              <w:bottom w:w="80" w:type="dxa"/>
              <w:right w:w="80" w:type="dxa"/>
            </w:tcMar>
          </w:tcPr>
          <w:p w14:paraId="314C1E87" w14:textId="39B4D68E" w:rsidR="009D72B3" w:rsidRPr="009C0E72" w:rsidRDefault="001F6488" w:rsidP="00CD0816">
            <w:pPr>
              <w:spacing w:after="0" w:line="240" w:lineRule="auto"/>
              <w:rPr>
                <w:rFonts w:ascii="Times New Roman" w:hAnsi="Times New Roman" w:cs="Times New Roman"/>
                <w:sz w:val="20"/>
                <w:szCs w:val="20"/>
              </w:rPr>
            </w:pPr>
            <w:r w:rsidRPr="009C0E72">
              <w:rPr>
                <w:rFonts w:ascii="Times New Roman" w:hAnsi="Times New Roman" w:cs="Times New Roman"/>
                <w:sz w:val="20"/>
                <w:szCs w:val="20"/>
              </w:rPr>
              <w:t>Nodarbinātības valsts aģentūra</w:t>
            </w:r>
          </w:p>
        </w:tc>
      </w:tr>
      <w:tr w:rsidR="009D72B3" w:rsidRPr="009C0E72" w14:paraId="18828CD3" w14:textId="77777777" w:rsidTr="00E66592">
        <w:trPr>
          <w:trHeight w:val="231"/>
          <w:jc w:val="center"/>
        </w:trPr>
        <w:tc>
          <w:tcPr>
            <w:tcW w:w="1276" w:type="dxa"/>
            <w:tcBorders>
              <w:top w:val="nil"/>
              <w:left w:val="nil"/>
              <w:bottom w:val="nil"/>
              <w:right w:val="nil"/>
            </w:tcBorders>
            <w:shd w:val="clear" w:color="auto" w:fill="auto"/>
            <w:tcMar>
              <w:top w:w="80" w:type="dxa"/>
              <w:left w:w="80" w:type="dxa"/>
              <w:bottom w:w="80" w:type="dxa"/>
              <w:right w:w="80" w:type="dxa"/>
            </w:tcMar>
          </w:tcPr>
          <w:p w14:paraId="24A74F87" w14:textId="77777777" w:rsidR="009D72B3" w:rsidRPr="009C0E72" w:rsidRDefault="001F6488" w:rsidP="00506DE5">
            <w:pPr>
              <w:widowControl w:val="0"/>
              <w:spacing w:after="0" w:line="240" w:lineRule="auto"/>
              <w:rPr>
                <w:rFonts w:ascii="Times New Roman" w:hAnsi="Times New Roman" w:cs="Times New Roman"/>
                <w:sz w:val="20"/>
                <w:szCs w:val="20"/>
              </w:rPr>
            </w:pPr>
            <w:r w:rsidRPr="009C0E72">
              <w:rPr>
                <w:rFonts w:ascii="Times New Roman" w:hAnsi="Times New Roman" w:cs="Times New Roman"/>
                <w:sz w:val="20"/>
                <w:szCs w:val="20"/>
              </w:rPr>
              <w:t>NVO</w:t>
            </w:r>
          </w:p>
        </w:tc>
        <w:tc>
          <w:tcPr>
            <w:tcW w:w="3544" w:type="dxa"/>
            <w:tcBorders>
              <w:top w:val="nil"/>
              <w:left w:val="nil"/>
              <w:bottom w:val="nil"/>
              <w:right w:val="nil"/>
            </w:tcBorders>
            <w:shd w:val="clear" w:color="auto" w:fill="auto"/>
            <w:tcMar>
              <w:top w:w="80" w:type="dxa"/>
              <w:left w:w="80" w:type="dxa"/>
              <w:bottom w:w="80" w:type="dxa"/>
              <w:right w:w="80" w:type="dxa"/>
            </w:tcMar>
          </w:tcPr>
          <w:p w14:paraId="41A2AAE3" w14:textId="6997CC77" w:rsidR="009D72B3" w:rsidRPr="009C0E72" w:rsidRDefault="001F6488" w:rsidP="00CD0816">
            <w:pPr>
              <w:spacing w:after="0" w:line="240" w:lineRule="auto"/>
              <w:rPr>
                <w:rFonts w:ascii="Times New Roman" w:hAnsi="Times New Roman" w:cs="Times New Roman"/>
                <w:sz w:val="20"/>
                <w:szCs w:val="20"/>
              </w:rPr>
            </w:pPr>
            <w:r w:rsidRPr="009C0E72">
              <w:rPr>
                <w:rFonts w:ascii="Times New Roman" w:hAnsi="Times New Roman" w:cs="Times New Roman"/>
                <w:sz w:val="20"/>
                <w:szCs w:val="20"/>
              </w:rPr>
              <w:t>nevalstiskās organizācijas</w:t>
            </w:r>
          </w:p>
        </w:tc>
      </w:tr>
      <w:tr w:rsidR="009D72B3" w:rsidRPr="009C0E72" w14:paraId="2246E7DB" w14:textId="77777777" w:rsidTr="00E66592">
        <w:trPr>
          <w:trHeight w:val="231"/>
          <w:jc w:val="center"/>
        </w:trPr>
        <w:tc>
          <w:tcPr>
            <w:tcW w:w="1276" w:type="dxa"/>
            <w:tcBorders>
              <w:top w:val="nil"/>
              <w:left w:val="nil"/>
              <w:bottom w:val="nil"/>
              <w:right w:val="nil"/>
            </w:tcBorders>
            <w:shd w:val="clear" w:color="auto" w:fill="auto"/>
            <w:tcMar>
              <w:top w:w="80" w:type="dxa"/>
              <w:left w:w="80" w:type="dxa"/>
              <w:bottom w:w="80" w:type="dxa"/>
              <w:right w:w="80" w:type="dxa"/>
            </w:tcMar>
          </w:tcPr>
          <w:p w14:paraId="76DDD470" w14:textId="77777777" w:rsidR="009D72B3" w:rsidRPr="009C0E72" w:rsidRDefault="001F6488" w:rsidP="00506DE5">
            <w:pPr>
              <w:widowControl w:val="0"/>
              <w:spacing w:after="0" w:line="240" w:lineRule="auto"/>
              <w:rPr>
                <w:rFonts w:ascii="Times New Roman" w:hAnsi="Times New Roman" w:cs="Times New Roman"/>
                <w:sz w:val="20"/>
                <w:szCs w:val="20"/>
              </w:rPr>
            </w:pPr>
            <w:r w:rsidRPr="009C0E72">
              <w:rPr>
                <w:rFonts w:ascii="Times New Roman" w:hAnsi="Times New Roman" w:cs="Times New Roman"/>
                <w:sz w:val="20"/>
                <w:szCs w:val="20"/>
              </w:rPr>
              <w:t>PKC</w:t>
            </w:r>
          </w:p>
        </w:tc>
        <w:tc>
          <w:tcPr>
            <w:tcW w:w="3544" w:type="dxa"/>
            <w:tcBorders>
              <w:top w:val="nil"/>
              <w:left w:val="nil"/>
              <w:bottom w:val="nil"/>
              <w:right w:val="nil"/>
            </w:tcBorders>
            <w:shd w:val="clear" w:color="auto" w:fill="auto"/>
            <w:tcMar>
              <w:top w:w="80" w:type="dxa"/>
              <w:left w:w="80" w:type="dxa"/>
              <w:bottom w:w="80" w:type="dxa"/>
              <w:right w:w="80" w:type="dxa"/>
            </w:tcMar>
          </w:tcPr>
          <w:p w14:paraId="372BB18B" w14:textId="7F8BEAFC" w:rsidR="009D72B3" w:rsidRPr="009C0E72" w:rsidRDefault="001F6488" w:rsidP="00CD0816">
            <w:pPr>
              <w:spacing w:after="0" w:line="240" w:lineRule="auto"/>
              <w:rPr>
                <w:rFonts w:ascii="Times New Roman" w:hAnsi="Times New Roman" w:cs="Times New Roman"/>
                <w:sz w:val="20"/>
                <w:szCs w:val="20"/>
              </w:rPr>
            </w:pPr>
            <w:proofErr w:type="spellStart"/>
            <w:r w:rsidRPr="009C0E72">
              <w:rPr>
                <w:rFonts w:ascii="Times New Roman" w:hAnsi="Times New Roman" w:cs="Times New Roman"/>
                <w:sz w:val="20"/>
                <w:szCs w:val="20"/>
              </w:rPr>
              <w:t>Pārresoru</w:t>
            </w:r>
            <w:proofErr w:type="spellEnd"/>
            <w:r w:rsidRPr="009C0E72">
              <w:rPr>
                <w:rFonts w:ascii="Times New Roman" w:hAnsi="Times New Roman" w:cs="Times New Roman"/>
                <w:sz w:val="20"/>
                <w:szCs w:val="20"/>
              </w:rPr>
              <w:t xml:space="preserve"> koordinācijas centrs</w:t>
            </w:r>
          </w:p>
        </w:tc>
      </w:tr>
      <w:tr w:rsidR="003D0216" w:rsidRPr="009C0E72" w14:paraId="613787AA" w14:textId="77777777" w:rsidTr="00E66592">
        <w:trPr>
          <w:trHeight w:val="231"/>
          <w:jc w:val="center"/>
        </w:trPr>
        <w:tc>
          <w:tcPr>
            <w:tcW w:w="1276" w:type="dxa"/>
            <w:tcBorders>
              <w:top w:val="nil"/>
              <w:left w:val="nil"/>
              <w:bottom w:val="nil"/>
              <w:right w:val="nil"/>
            </w:tcBorders>
            <w:shd w:val="clear" w:color="auto" w:fill="auto"/>
            <w:tcMar>
              <w:top w:w="80" w:type="dxa"/>
              <w:left w:w="80" w:type="dxa"/>
              <w:bottom w:w="80" w:type="dxa"/>
              <w:right w:w="80" w:type="dxa"/>
            </w:tcMar>
          </w:tcPr>
          <w:p w14:paraId="79C54487" w14:textId="4C3D66A8" w:rsidR="003D0216" w:rsidRPr="009C0E72" w:rsidRDefault="003D0216" w:rsidP="003D0216">
            <w:pPr>
              <w:widowControl w:val="0"/>
              <w:spacing w:after="0" w:line="240" w:lineRule="auto"/>
              <w:rPr>
                <w:rFonts w:ascii="Times New Roman" w:hAnsi="Times New Roman" w:cs="Times New Roman"/>
                <w:sz w:val="20"/>
                <w:szCs w:val="20"/>
              </w:rPr>
            </w:pPr>
            <w:r w:rsidRPr="009C0E72">
              <w:rPr>
                <w:rFonts w:ascii="Times New Roman" w:hAnsi="Times New Roman" w:cs="Times New Roman"/>
                <w:sz w:val="20"/>
                <w:szCs w:val="20"/>
              </w:rPr>
              <w:t>RPBV</w:t>
            </w:r>
          </w:p>
        </w:tc>
        <w:tc>
          <w:tcPr>
            <w:tcW w:w="3544" w:type="dxa"/>
            <w:tcBorders>
              <w:top w:val="nil"/>
              <w:left w:val="nil"/>
              <w:bottom w:val="nil"/>
              <w:right w:val="nil"/>
            </w:tcBorders>
            <w:shd w:val="clear" w:color="auto" w:fill="auto"/>
            <w:tcMar>
              <w:top w:w="80" w:type="dxa"/>
              <w:left w:w="80" w:type="dxa"/>
              <w:bottom w:w="80" w:type="dxa"/>
              <w:right w:w="80" w:type="dxa"/>
            </w:tcMar>
          </w:tcPr>
          <w:p w14:paraId="1FE2F757" w14:textId="6A982055" w:rsidR="003D0216" w:rsidRPr="009C0E72" w:rsidRDefault="003D0216" w:rsidP="003D0216">
            <w:pPr>
              <w:spacing w:after="0" w:line="240" w:lineRule="auto"/>
              <w:rPr>
                <w:rFonts w:ascii="Times New Roman" w:hAnsi="Times New Roman" w:cs="Times New Roman"/>
                <w:sz w:val="20"/>
                <w:szCs w:val="20"/>
              </w:rPr>
            </w:pPr>
            <w:r w:rsidRPr="009C0E72">
              <w:rPr>
                <w:rFonts w:ascii="Times New Roman" w:hAnsi="Times New Roman" w:cs="Times New Roman"/>
                <w:sz w:val="20"/>
                <w:szCs w:val="20"/>
              </w:rPr>
              <w:t>Rīgas pilsētas būvvalde</w:t>
            </w:r>
          </w:p>
        </w:tc>
      </w:tr>
      <w:tr w:rsidR="009E22D9" w:rsidRPr="009C0E72" w14:paraId="26A5043E" w14:textId="77777777" w:rsidTr="00E66592">
        <w:trPr>
          <w:trHeight w:val="231"/>
          <w:jc w:val="center"/>
        </w:trPr>
        <w:tc>
          <w:tcPr>
            <w:tcW w:w="1276" w:type="dxa"/>
            <w:tcBorders>
              <w:top w:val="nil"/>
              <w:left w:val="nil"/>
              <w:bottom w:val="nil"/>
              <w:right w:val="nil"/>
            </w:tcBorders>
            <w:shd w:val="clear" w:color="auto" w:fill="auto"/>
            <w:tcMar>
              <w:top w:w="80" w:type="dxa"/>
              <w:left w:w="80" w:type="dxa"/>
              <w:bottom w:w="80" w:type="dxa"/>
              <w:right w:w="80" w:type="dxa"/>
            </w:tcMar>
          </w:tcPr>
          <w:p w14:paraId="01AEE3E0" w14:textId="43F21440" w:rsidR="00C51035" w:rsidRPr="009C0E72" w:rsidRDefault="003D0216" w:rsidP="00A40290">
            <w:pPr>
              <w:widowControl w:val="0"/>
              <w:spacing w:after="0" w:line="240" w:lineRule="auto"/>
              <w:rPr>
                <w:rFonts w:ascii="Times New Roman" w:hAnsi="Times New Roman" w:cs="Times New Roman"/>
                <w:sz w:val="20"/>
                <w:szCs w:val="20"/>
              </w:rPr>
            </w:pPr>
            <w:r w:rsidRPr="009C0E72">
              <w:rPr>
                <w:rFonts w:ascii="Times New Roman" w:hAnsi="Times New Roman" w:cs="Times New Roman"/>
                <w:sz w:val="20"/>
                <w:szCs w:val="20"/>
              </w:rPr>
              <w:t>S</w:t>
            </w:r>
            <w:r w:rsidR="00C51035" w:rsidRPr="009C0E72">
              <w:rPr>
                <w:rFonts w:ascii="Times New Roman" w:hAnsi="Times New Roman" w:cs="Times New Roman"/>
                <w:sz w:val="20"/>
                <w:szCs w:val="20"/>
              </w:rPr>
              <w:t>PR</w:t>
            </w:r>
            <w:r w:rsidRPr="009C0E72">
              <w:rPr>
                <w:rFonts w:ascii="Times New Roman" w:hAnsi="Times New Roman" w:cs="Times New Roman"/>
                <w:sz w:val="20"/>
                <w:szCs w:val="20"/>
              </w:rPr>
              <w:t>K</w:t>
            </w:r>
          </w:p>
        </w:tc>
        <w:tc>
          <w:tcPr>
            <w:tcW w:w="3544" w:type="dxa"/>
            <w:tcBorders>
              <w:top w:val="nil"/>
              <w:left w:val="nil"/>
              <w:bottom w:val="nil"/>
              <w:right w:val="nil"/>
            </w:tcBorders>
            <w:shd w:val="clear" w:color="auto" w:fill="auto"/>
            <w:tcMar>
              <w:top w:w="80" w:type="dxa"/>
              <w:left w:w="80" w:type="dxa"/>
              <w:bottom w:w="80" w:type="dxa"/>
              <w:right w:w="80" w:type="dxa"/>
            </w:tcMar>
          </w:tcPr>
          <w:p w14:paraId="2D68C046" w14:textId="718A9393" w:rsidR="00C51035" w:rsidRPr="009C0E72" w:rsidRDefault="00C51035" w:rsidP="00C51035">
            <w:pPr>
              <w:spacing w:after="0" w:line="240" w:lineRule="auto"/>
              <w:rPr>
                <w:rFonts w:ascii="Times New Roman" w:hAnsi="Times New Roman" w:cs="Times New Roman"/>
                <w:sz w:val="20"/>
                <w:szCs w:val="20"/>
              </w:rPr>
            </w:pPr>
            <w:r w:rsidRPr="009C0E72">
              <w:rPr>
                <w:rFonts w:ascii="Times New Roman" w:hAnsi="Times New Roman" w:cs="Times New Roman"/>
                <w:sz w:val="20"/>
                <w:szCs w:val="20"/>
              </w:rPr>
              <w:t>Sabiedrisko pakalpojumu regulēšanas komisija</w:t>
            </w:r>
          </w:p>
        </w:tc>
      </w:tr>
      <w:tr w:rsidR="009D72B3" w:rsidRPr="009C0E72" w14:paraId="56BC01B4" w14:textId="77777777" w:rsidTr="00E66592">
        <w:trPr>
          <w:trHeight w:val="231"/>
          <w:jc w:val="center"/>
        </w:trPr>
        <w:tc>
          <w:tcPr>
            <w:tcW w:w="1276" w:type="dxa"/>
            <w:tcBorders>
              <w:top w:val="nil"/>
              <w:left w:val="nil"/>
              <w:bottom w:val="nil"/>
              <w:right w:val="nil"/>
            </w:tcBorders>
            <w:shd w:val="clear" w:color="auto" w:fill="auto"/>
            <w:tcMar>
              <w:top w:w="80" w:type="dxa"/>
              <w:left w:w="80" w:type="dxa"/>
              <w:bottom w:w="80" w:type="dxa"/>
              <w:right w:w="80" w:type="dxa"/>
            </w:tcMar>
          </w:tcPr>
          <w:p w14:paraId="12AE810C" w14:textId="1776C8B1" w:rsidR="009D72B3" w:rsidRPr="009C0E72" w:rsidRDefault="001F6488" w:rsidP="00A40290">
            <w:pPr>
              <w:widowControl w:val="0"/>
              <w:spacing w:after="0" w:line="240" w:lineRule="auto"/>
              <w:rPr>
                <w:rFonts w:ascii="Times New Roman" w:hAnsi="Times New Roman" w:cs="Times New Roman"/>
                <w:sz w:val="20"/>
                <w:szCs w:val="20"/>
              </w:rPr>
            </w:pPr>
            <w:r w:rsidRPr="009C0E72">
              <w:rPr>
                <w:rFonts w:ascii="Times New Roman" w:hAnsi="Times New Roman" w:cs="Times New Roman"/>
                <w:sz w:val="20"/>
                <w:szCs w:val="20"/>
              </w:rPr>
              <w:t>TM</w:t>
            </w:r>
          </w:p>
        </w:tc>
        <w:tc>
          <w:tcPr>
            <w:tcW w:w="3544" w:type="dxa"/>
            <w:tcBorders>
              <w:top w:val="nil"/>
              <w:left w:val="nil"/>
              <w:bottom w:val="nil"/>
              <w:right w:val="nil"/>
            </w:tcBorders>
            <w:shd w:val="clear" w:color="auto" w:fill="auto"/>
            <w:tcMar>
              <w:top w:w="80" w:type="dxa"/>
              <w:left w:w="80" w:type="dxa"/>
              <w:bottom w:w="80" w:type="dxa"/>
              <w:right w:w="80" w:type="dxa"/>
            </w:tcMar>
          </w:tcPr>
          <w:p w14:paraId="4B9964C7" w14:textId="3F61B955" w:rsidR="009D72B3" w:rsidRPr="009C0E72" w:rsidRDefault="001F6488" w:rsidP="00A40290">
            <w:pPr>
              <w:spacing w:after="0" w:line="240" w:lineRule="auto"/>
              <w:rPr>
                <w:rFonts w:ascii="Times New Roman" w:hAnsi="Times New Roman" w:cs="Times New Roman"/>
                <w:sz w:val="20"/>
                <w:szCs w:val="20"/>
              </w:rPr>
            </w:pPr>
            <w:r w:rsidRPr="009C0E72">
              <w:rPr>
                <w:rFonts w:ascii="Times New Roman" w:hAnsi="Times New Roman" w:cs="Times New Roman"/>
                <w:sz w:val="20"/>
                <w:szCs w:val="20"/>
              </w:rPr>
              <w:t>Tieslietu ministrija</w:t>
            </w:r>
          </w:p>
        </w:tc>
      </w:tr>
      <w:tr w:rsidR="00E66592" w:rsidRPr="009C0E72" w14:paraId="59D482F3" w14:textId="77777777" w:rsidTr="00E66592">
        <w:trPr>
          <w:trHeight w:val="231"/>
          <w:jc w:val="center"/>
        </w:trPr>
        <w:tc>
          <w:tcPr>
            <w:tcW w:w="1276" w:type="dxa"/>
            <w:tcBorders>
              <w:top w:val="nil"/>
              <w:left w:val="nil"/>
              <w:bottom w:val="nil"/>
              <w:right w:val="nil"/>
            </w:tcBorders>
            <w:shd w:val="clear" w:color="auto" w:fill="auto"/>
            <w:tcMar>
              <w:top w:w="80" w:type="dxa"/>
              <w:left w:w="80" w:type="dxa"/>
              <w:bottom w:w="80" w:type="dxa"/>
              <w:right w:w="80" w:type="dxa"/>
            </w:tcMar>
          </w:tcPr>
          <w:p w14:paraId="20EC4E44" w14:textId="7019655E" w:rsidR="00E66592" w:rsidRPr="009C0E72" w:rsidRDefault="00E66592" w:rsidP="00E66592">
            <w:pPr>
              <w:widowControl w:val="0"/>
              <w:spacing w:after="0"/>
              <w:rPr>
                <w:rFonts w:ascii="Times New Roman" w:hAnsi="Times New Roman" w:cs="Times New Roman"/>
                <w:sz w:val="20"/>
                <w:szCs w:val="20"/>
              </w:rPr>
            </w:pPr>
            <w:r w:rsidRPr="009C0E72">
              <w:rPr>
                <w:rFonts w:ascii="Times New Roman" w:hAnsi="Times New Roman" w:cs="Times New Roman"/>
                <w:sz w:val="20"/>
                <w:szCs w:val="20"/>
              </w:rPr>
              <w:t>VAS</w:t>
            </w:r>
          </w:p>
        </w:tc>
        <w:tc>
          <w:tcPr>
            <w:tcW w:w="3544" w:type="dxa"/>
            <w:tcBorders>
              <w:top w:val="nil"/>
              <w:left w:val="nil"/>
              <w:bottom w:val="nil"/>
              <w:right w:val="nil"/>
            </w:tcBorders>
            <w:shd w:val="clear" w:color="auto" w:fill="auto"/>
            <w:tcMar>
              <w:top w:w="80" w:type="dxa"/>
              <w:left w:w="80" w:type="dxa"/>
              <w:bottom w:w="80" w:type="dxa"/>
              <w:right w:w="80" w:type="dxa"/>
            </w:tcMar>
          </w:tcPr>
          <w:p w14:paraId="24833D54" w14:textId="6899D1FA" w:rsidR="00E66592" w:rsidRPr="009C0E72" w:rsidRDefault="00E66592" w:rsidP="00A40290">
            <w:pPr>
              <w:spacing w:after="0" w:line="240" w:lineRule="auto"/>
              <w:rPr>
                <w:rFonts w:ascii="Times New Roman" w:hAnsi="Times New Roman" w:cs="Times New Roman"/>
                <w:sz w:val="20"/>
                <w:szCs w:val="20"/>
              </w:rPr>
            </w:pPr>
            <w:r w:rsidRPr="009C0E72">
              <w:rPr>
                <w:rFonts w:ascii="Times New Roman" w:hAnsi="Times New Roman" w:cs="Times New Roman"/>
                <w:sz w:val="20"/>
                <w:szCs w:val="20"/>
              </w:rPr>
              <w:t>Valsts administrācijas skola</w:t>
            </w:r>
          </w:p>
        </w:tc>
      </w:tr>
      <w:tr w:rsidR="00347811" w:rsidRPr="009C0E72" w14:paraId="17C53F89" w14:textId="77777777" w:rsidTr="00E66592">
        <w:trPr>
          <w:trHeight w:val="231"/>
          <w:jc w:val="center"/>
        </w:trPr>
        <w:tc>
          <w:tcPr>
            <w:tcW w:w="1276" w:type="dxa"/>
            <w:tcBorders>
              <w:top w:val="nil"/>
              <w:left w:val="nil"/>
              <w:bottom w:val="nil"/>
              <w:right w:val="nil"/>
            </w:tcBorders>
            <w:shd w:val="clear" w:color="auto" w:fill="auto"/>
            <w:tcMar>
              <w:top w:w="80" w:type="dxa"/>
              <w:left w:w="80" w:type="dxa"/>
              <w:bottom w:w="80" w:type="dxa"/>
              <w:right w:w="80" w:type="dxa"/>
            </w:tcMar>
          </w:tcPr>
          <w:p w14:paraId="3C314106" w14:textId="05232511" w:rsidR="00347811" w:rsidRPr="009C0E72" w:rsidRDefault="00347811" w:rsidP="00E66592">
            <w:pPr>
              <w:widowControl w:val="0"/>
              <w:spacing w:after="0"/>
              <w:rPr>
                <w:rFonts w:ascii="Times New Roman" w:hAnsi="Times New Roman" w:cs="Times New Roman"/>
                <w:sz w:val="20"/>
                <w:szCs w:val="20"/>
              </w:rPr>
            </w:pPr>
            <w:r w:rsidRPr="009C0E72">
              <w:rPr>
                <w:rFonts w:ascii="Times New Roman" w:hAnsi="Times New Roman" w:cs="Times New Roman"/>
                <w:sz w:val="20"/>
                <w:szCs w:val="20"/>
              </w:rPr>
              <w:t>VI</w:t>
            </w:r>
          </w:p>
        </w:tc>
        <w:tc>
          <w:tcPr>
            <w:tcW w:w="3544" w:type="dxa"/>
            <w:tcBorders>
              <w:top w:val="nil"/>
              <w:left w:val="nil"/>
              <w:bottom w:val="nil"/>
              <w:right w:val="nil"/>
            </w:tcBorders>
            <w:shd w:val="clear" w:color="auto" w:fill="auto"/>
            <w:tcMar>
              <w:top w:w="80" w:type="dxa"/>
              <w:left w:w="80" w:type="dxa"/>
              <w:bottom w:w="80" w:type="dxa"/>
              <w:right w:w="80" w:type="dxa"/>
            </w:tcMar>
          </w:tcPr>
          <w:p w14:paraId="48985A19" w14:textId="4AC47364" w:rsidR="00347811" w:rsidRPr="009C0E72" w:rsidRDefault="00347811" w:rsidP="00A40290">
            <w:pPr>
              <w:spacing w:after="0" w:line="240" w:lineRule="auto"/>
              <w:rPr>
                <w:rFonts w:ascii="Times New Roman" w:hAnsi="Times New Roman" w:cs="Times New Roman"/>
                <w:sz w:val="20"/>
                <w:szCs w:val="20"/>
              </w:rPr>
            </w:pPr>
            <w:r w:rsidRPr="009C0E72">
              <w:rPr>
                <w:rFonts w:ascii="Times New Roman" w:hAnsi="Times New Roman" w:cs="Times New Roman"/>
                <w:sz w:val="20"/>
                <w:szCs w:val="20"/>
              </w:rPr>
              <w:t>Veselības inspekcija</w:t>
            </w:r>
          </w:p>
        </w:tc>
      </w:tr>
      <w:tr w:rsidR="009D72B3" w:rsidRPr="009C0E72" w14:paraId="26A86ED0" w14:textId="77777777" w:rsidTr="00E66592">
        <w:trPr>
          <w:trHeight w:val="231"/>
          <w:jc w:val="center"/>
        </w:trPr>
        <w:tc>
          <w:tcPr>
            <w:tcW w:w="1276" w:type="dxa"/>
            <w:tcBorders>
              <w:top w:val="nil"/>
              <w:left w:val="nil"/>
              <w:bottom w:val="nil"/>
              <w:right w:val="nil"/>
            </w:tcBorders>
            <w:shd w:val="clear" w:color="auto" w:fill="auto"/>
            <w:tcMar>
              <w:top w:w="80" w:type="dxa"/>
              <w:left w:w="80" w:type="dxa"/>
              <w:bottom w:w="80" w:type="dxa"/>
              <w:right w:w="80" w:type="dxa"/>
            </w:tcMar>
          </w:tcPr>
          <w:p w14:paraId="644FC334" w14:textId="008FE793" w:rsidR="003F0DA4" w:rsidRPr="009C0E72" w:rsidRDefault="00BD1E93" w:rsidP="00BD1E93">
            <w:pPr>
              <w:widowControl w:val="0"/>
              <w:spacing w:after="0"/>
              <w:rPr>
                <w:rFonts w:ascii="Times New Roman" w:hAnsi="Times New Roman" w:cs="Times New Roman"/>
                <w:sz w:val="20"/>
                <w:szCs w:val="20"/>
              </w:rPr>
            </w:pPr>
            <w:r w:rsidRPr="009C0E72">
              <w:rPr>
                <w:rFonts w:ascii="Times New Roman" w:hAnsi="Times New Roman" w:cs="Times New Roman"/>
                <w:sz w:val="20"/>
                <w:szCs w:val="20"/>
              </w:rPr>
              <w:t>VDEĀVK</w:t>
            </w:r>
          </w:p>
        </w:tc>
        <w:tc>
          <w:tcPr>
            <w:tcW w:w="3544" w:type="dxa"/>
            <w:tcBorders>
              <w:top w:val="nil"/>
              <w:left w:val="nil"/>
              <w:bottom w:val="nil"/>
              <w:right w:val="nil"/>
            </w:tcBorders>
            <w:shd w:val="clear" w:color="auto" w:fill="auto"/>
            <w:tcMar>
              <w:top w:w="80" w:type="dxa"/>
              <w:left w:w="80" w:type="dxa"/>
              <w:bottom w:w="80" w:type="dxa"/>
              <w:right w:w="80" w:type="dxa"/>
            </w:tcMar>
          </w:tcPr>
          <w:p w14:paraId="63008984" w14:textId="0A0F7120" w:rsidR="003F0DA4" w:rsidRPr="009C0E72" w:rsidRDefault="003F0DA4" w:rsidP="003F0DA4">
            <w:pPr>
              <w:spacing w:after="0"/>
              <w:rPr>
                <w:rFonts w:ascii="Times New Roman" w:hAnsi="Times New Roman" w:cs="Times New Roman"/>
                <w:sz w:val="20"/>
                <w:szCs w:val="20"/>
              </w:rPr>
            </w:pPr>
            <w:r w:rsidRPr="009C0E72">
              <w:rPr>
                <w:rFonts w:ascii="Times New Roman" w:hAnsi="Times New Roman" w:cs="Times New Roman"/>
                <w:sz w:val="20"/>
                <w:szCs w:val="20"/>
              </w:rPr>
              <w:t>Valsts darbspēju ekspertīzes ārstu valsts komisija</w:t>
            </w:r>
          </w:p>
        </w:tc>
      </w:tr>
      <w:tr w:rsidR="009D72B3" w:rsidRPr="009C0E72" w14:paraId="45FC5B43" w14:textId="77777777" w:rsidTr="00E66592">
        <w:trPr>
          <w:trHeight w:val="231"/>
          <w:jc w:val="center"/>
        </w:trPr>
        <w:tc>
          <w:tcPr>
            <w:tcW w:w="1276" w:type="dxa"/>
            <w:tcBorders>
              <w:top w:val="nil"/>
              <w:left w:val="nil"/>
              <w:bottom w:val="nil"/>
              <w:right w:val="nil"/>
            </w:tcBorders>
            <w:shd w:val="clear" w:color="auto" w:fill="auto"/>
            <w:tcMar>
              <w:top w:w="80" w:type="dxa"/>
              <w:left w:w="80" w:type="dxa"/>
              <w:bottom w:w="80" w:type="dxa"/>
              <w:right w:w="80" w:type="dxa"/>
            </w:tcMar>
          </w:tcPr>
          <w:p w14:paraId="26AFDD95" w14:textId="3D64DBD3" w:rsidR="00495B51" w:rsidRPr="009C0E72" w:rsidRDefault="001F6488" w:rsidP="00506DE5">
            <w:pPr>
              <w:widowControl w:val="0"/>
              <w:spacing w:after="0" w:line="240" w:lineRule="auto"/>
              <w:rPr>
                <w:rFonts w:ascii="Times New Roman" w:hAnsi="Times New Roman" w:cs="Times New Roman"/>
                <w:sz w:val="20"/>
                <w:szCs w:val="20"/>
              </w:rPr>
            </w:pPr>
            <w:r w:rsidRPr="009C0E72">
              <w:rPr>
                <w:rFonts w:ascii="Times New Roman" w:hAnsi="Times New Roman" w:cs="Times New Roman"/>
                <w:sz w:val="20"/>
                <w:szCs w:val="20"/>
              </w:rPr>
              <w:t>VDI</w:t>
            </w:r>
          </w:p>
        </w:tc>
        <w:tc>
          <w:tcPr>
            <w:tcW w:w="3544" w:type="dxa"/>
            <w:tcBorders>
              <w:top w:val="nil"/>
              <w:left w:val="nil"/>
              <w:bottom w:val="nil"/>
              <w:right w:val="nil"/>
            </w:tcBorders>
            <w:shd w:val="clear" w:color="auto" w:fill="auto"/>
            <w:tcMar>
              <w:top w:w="80" w:type="dxa"/>
              <w:left w:w="80" w:type="dxa"/>
              <w:bottom w:w="80" w:type="dxa"/>
              <w:right w:w="80" w:type="dxa"/>
            </w:tcMar>
          </w:tcPr>
          <w:p w14:paraId="43D46390" w14:textId="71AB2A5C" w:rsidR="00495B51" w:rsidRPr="009C0E72" w:rsidRDefault="001F6488" w:rsidP="00CD0816">
            <w:pPr>
              <w:spacing w:after="0" w:line="240" w:lineRule="auto"/>
              <w:rPr>
                <w:rFonts w:ascii="Times New Roman" w:hAnsi="Times New Roman" w:cs="Times New Roman"/>
                <w:sz w:val="20"/>
                <w:szCs w:val="20"/>
              </w:rPr>
            </w:pPr>
            <w:r w:rsidRPr="009C0E72">
              <w:rPr>
                <w:rFonts w:ascii="Times New Roman" w:hAnsi="Times New Roman" w:cs="Times New Roman"/>
                <w:sz w:val="20"/>
                <w:szCs w:val="20"/>
              </w:rPr>
              <w:t>Valsts darba inspekcija</w:t>
            </w:r>
          </w:p>
        </w:tc>
      </w:tr>
      <w:tr w:rsidR="009D72B3" w:rsidRPr="009C0E72" w14:paraId="2FCB3EC3" w14:textId="77777777" w:rsidTr="00E66592">
        <w:trPr>
          <w:trHeight w:val="231"/>
          <w:jc w:val="center"/>
        </w:trPr>
        <w:tc>
          <w:tcPr>
            <w:tcW w:w="1276" w:type="dxa"/>
            <w:tcBorders>
              <w:top w:val="nil"/>
              <w:left w:val="nil"/>
              <w:bottom w:val="nil"/>
              <w:right w:val="nil"/>
            </w:tcBorders>
            <w:shd w:val="clear" w:color="auto" w:fill="auto"/>
            <w:tcMar>
              <w:top w:w="80" w:type="dxa"/>
              <w:left w:w="80" w:type="dxa"/>
              <w:bottom w:w="80" w:type="dxa"/>
              <w:right w:w="80" w:type="dxa"/>
            </w:tcMar>
          </w:tcPr>
          <w:p w14:paraId="458967C7" w14:textId="77777777" w:rsidR="009D72B3" w:rsidRPr="009C0E72" w:rsidRDefault="001F6488" w:rsidP="00506DE5">
            <w:pPr>
              <w:widowControl w:val="0"/>
              <w:spacing w:after="0" w:line="240" w:lineRule="auto"/>
              <w:rPr>
                <w:rFonts w:ascii="Times New Roman" w:hAnsi="Times New Roman" w:cs="Times New Roman"/>
                <w:sz w:val="20"/>
                <w:szCs w:val="20"/>
              </w:rPr>
            </w:pPr>
            <w:r w:rsidRPr="009C0E72">
              <w:rPr>
                <w:rFonts w:ascii="Times New Roman" w:hAnsi="Times New Roman" w:cs="Times New Roman"/>
                <w:sz w:val="20"/>
                <w:szCs w:val="20"/>
              </w:rPr>
              <w:t>VIAA</w:t>
            </w:r>
          </w:p>
        </w:tc>
        <w:tc>
          <w:tcPr>
            <w:tcW w:w="3544" w:type="dxa"/>
            <w:tcBorders>
              <w:top w:val="nil"/>
              <w:left w:val="nil"/>
              <w:bottom w:val="nil"/>
              <w:right w:val="nil"/>
            </w:tcBorders>
            <w:shd w:val="clear" w:color="auto" w:fill="auto"/>
            <w:tcMar>
              <w:top w:w="80" w:type="dxa"/>
              <w:left w:w="80" w:type="dxa"/>
              <w:bottom w:w="80" w:type="dxa"/>
              <w:right w:w="80" w:type="dxa"/>
            </w:tcMar>
          </w:tcPr>
          <w:p w14:paraId="435F0839" w14:textId="4E84F7EB" w:rsidR="009D72B3" w:rsidRPr="009C0E72" w:rsidRDefault="001F6488" w:rsidP="00CD0816">
            <w:pPr>
              <w:spacing w:after="0" w:line="240" w:lineRule="auto"/>
              <w:rPr>
                <w:rFonts w:ascii="Times New Roman" w:hAnsi="Times New Roman" w:cs="Times New Roman"/>
                <w:sz w:val="20"/>
                <w:szCs w:val="20"/>
              </w:rPr>
            </w:pPr>
            <w:r w:rsidRPr="009C0E72">
              <w:rPr>
                <w:rFonts w:ascii="Times New Roman" w:hAnsi="Times New Roman" w:cs="Times New Roman"/>
                <w:sz w:val="20"/>
                <w:szCs w:val="20"/>
              </w:rPr>
              <w:t>Valsts izglītības attīstības aģentūra</w:t>
            </w:r>
          </w:p>
        </w:tc>
      </w:tr>
      <w:tr w:rsidR="009D72B3" w:rsidRPr="009C0E72" w14:paraId="617D7506" w14:textId="77777777" w:rsidTr="00E66592">
        <w:trPr>
          <w:trHeight w:val="231"/>
          <w:jc w:val="center"/>
        </w:trPr>
        <w:tc>
          <w:tcPr>
            <w:tcW w:w="1276" w:type="dxa"/>
            <w:tcBorders>
              <w:top w:val="nil"/>
              <w:left w:val="nil"/>
              <w:bottom w:val="nil"/>
              <w:right w:val="nil"/>
            </w:tcBorders>
            <w:shd w:val="clear" w:color="auto" w:fill="auto"/>
            <w:tcMar>
              <w:top w:w="80" w:type="dxa"/>
              <w:left w:w="80" w:type="dxa"/>
              <w:bottom w:w="80" w:type="dxa"/>
              <w:right w:w="80" w:type="dxa"/>
            </w:tcMar>
          </w:tcPr>
          <w:p w14:paraId="23338054" w14:textId="46BF758E" w:rsidR="00CF2FE9" w:rsidRPr="009C0E72" w:rsidRDefault="001F6488" w:rsidP="00506DE5">
            <w:pPr>
              <w:widowControl w:val="0"/>
              <w:spacing w:after="0" w:line="240" w:lineRule="auto"/>
              <w:rPr>
                <w:rFonts w:ascii="Times New Roman" w:hAnsi="Times New Roman" w:cs="Times New Roman"/>
                <w:sz w:val="20"/>
                <w:szCs w:val="20"/>
              </w:rPr>
            </w:pPr>
            <w:r w:rsidRPr="009C0E72">
              <w:rPr>
                <w:rFonts w:ascii="Times New Roman" w:hAnsi="Times New Roman" w:cs="Times New Roman"/>
                <w:sz w:val="20"/>
                <w:szCs w:val="20"/>
              </w:rPr>
              <w:t>VISC</w:t>
            </w:r>
          </w:p>
        </w:tc>
        <w:tc>
          <w:tcPr>
            <w:tcW w:w="3544" w:type="dxa"/>
            <w:tcBorders>
              <w:top w:val="nil"/>
              <w:left w:val="nil"/>
              <w:bottom w:val="nil"/>
              <w:right w:val="nil"/>
            </w:tcBorders>
            <w:shd w:val="clear" w:color="auto" w:fill="auto"/>
            <w:tcMar>
              <w:top w:w="80" w:type="dxa"/>
              <w:left w:w="80" w:type="dxa"/>
              <w:bottom w:w="80" w:type="dxa"/>
              <w:right w:w="80" w:type="dxa"/>
            </w:tcMar>
          </w:tcPr>
          <w:p w14:paraId="09CEE6EB" w14:textId="3A0D9FE1" w:rsidR="00CF2FE9" w:rsidRPr="009C0E72" w:rsidRDefault="001F6488" w:rsidP="00CD0816">
            <w:pPr>
              <w:spacing w:after="0" w:line="240" w:lineRule="auto"/>
              <w:rPr>
                <w:rFonts w:ascii="Times New Roman" w:hAnsi="Times New Roman" w:cs="Times New Roman"/>
                <w:sz w:val="20"/>
                <w:szCs w:val="20"/>
              </w:rPr>
            </w:pPr>
            <w:r w:rsidRPr="009C0E72">
              <w:rPr>
                <w:rFonts w:ascii="Times New Roman" w:hAnsi="Times New Roman" w:cs="Times New Roman"/>
                <w:sz w:val="20"/>
                <w:szCs w:val="20"/>
              </w:rPr>
              <w:t>Valsts izglītības satura centrs</w:t>
            </w:r>
          </w:p>
        </w:tc>
      </w:tr>
      <w:tr w:rsidR="00E4492C" w:rsidRPr="009C0E72" w14:paraId="4F8E29ED" w14:textId="77777777" w:rsidTr="00E66592">
        <w:trPr>
          <w:trHeight w:val="231"/>
          <w:jc w:val="center"/>
        </w:trPr>
        <w:tc>
          <w:tcPr>
            <w:tcW w:w="1276" w:type="dxa"/>
            <w:tcBorders>
              <w:top w:val="nil"/>
              <w:left w:val="nil"/>
              <w:bottom w:val="nil"/>
              <w:right w:val="nil"/>
            </w:tcBorders>
            <w:shd w:val="clear" w:color="auto" w:fill="auto"/>
            <w:tcMar>
              <w:top w:w="80" w:type="dxa"/>
              <w:left w:w="80" w:type="dxa"/>
              <w:bottom w:w="80" w:type="dxa"/>
              <w:right w:w="80" w:type="dxa"/>
            </w:tcMar>
          </w:tcPr>
          <w:p w14:paraId="78725372" w14:textId="1BEB38D3" w:rsidR="00E4492C" w:rsidRPr="009C0E72" w:rsidRDefault="00E4492C" w:rsidP="00506DE5">
            <w:pPr>
              <w:widowControl w:val="0"/>
              <w:spacing w:after="0" w:line="240" w:lineRule="auto"/>
              <w:rPr>
                <w:rFonts w:ascii="Times New Roman" w:hAnsi="Times New Roman" w:cs="Times New Roman"/>
                <w:sz w:val="20"/>
                <w:szCs w:val="20"/>
              </w:rPr>
            </w:pPr>
            <w:r w:rsidRPr="009C0E72">
              <w:rPr>
                <w:rFonts w:ascii="Times New Roman" w:hAnsi="Times New Roman" w:cs="Times New Roman"/>
                <w:sz w:val="20"/>
                <w:szCs w:val="20"/>
              </w:rPr>
              <w:t>VK</w:t>
            </w:r>
          </w:p>
        </w:tc>
        <w:tc>
          <w:tcPr>
            <w:tcW w:w="3544" w:type="dxa"/>
            <w:tcBorders>
              <w:top w:val="nil"/>
              <w:left w:val="nil"/>
              <w:bottom w:val="nil"/>
              <w:right w:val="nil"/>
            </w:tcBorders>
            <w:shd w:val="clear" w:color="auto" w:fill="auto"/>
            <w:tcMar>
              <w:top w:w="80" w:type="dxa"/>
              <w:left w:w="80" w:type="dxa"/>
              <w:bottom w:w="80" w:type="dxa"/>
              <w:right w:w="80" w:type="dxa"/>
            </w:tcMar>
          </w:tcPr>
          <w:p w14:paraId="54F82AC8" w14:textId="29EFB452" w:rsidR="00E4492C" w:rsidRPr="009C0E72" w:rsidRDefault="00E4492C" w:rsidP="00CD0816">
            <w:pPr>
              <w:spacing w:after="0" w:line="240" w:lineRule="auto"/>
              <w:rPr>
                <w:rFonts w:ascii="Times New Roman" w:hAnsi="Times New Roman" w:cs="Times New Roman"/>
                <w:sz w:val="20"/>
                <w:szCs w:val="20"/>
              </w:rPr>
            </w:pPr>
            <w:r w:rsidRPr="009C0E72">
              <w:rPr>
                <w:rFonts w:ascii="Times New Roman" w:hAnsi="Times New Roman" w:cs="Times New Roman"/>
                <w:sz w:val="20"/>
                <w:szCs w:val="20"/>
              </w:rPr>
              <w:t>Valsts kanceleja</w:t>
            </w:r>
          </w:p>
        </w:tc>
      </w:tr>
      <w:tr w:rsidR="00973805" w:rsidRPr="009C0E72" w14:paraId="622A1D7A" w14:textId="77777777" w:rsidTr="00973805">
        <w:trPr>
          <w:trHeight w:val="231"/>
          <w:jc w:val="center"/>
        </w:trPr>
        <w:tc>
          <w:tcPr>
            <w:tcW w:w="1276" w:type="dxa"/>
            <w:tcBorders>
              <w:top w:val="nil"/>
              <w:left w:val="nil"/>
              <w:bottom w:val="nil"/>
              <w:right w:val="nil"/>
            </w:tcBorders>
            <w:shd w:val="clear" w:color="auto" w:fill="auto"/>
            <w:tcMar>
              <w:top w:w="80" w:type="dxa"/>
              <w:left w:w="80" w:type="dxa"/>
              <w:bottom w:w="80" w:type="dxa"/>
              <w:right w:w="80" w:type="dxa"/>
            </w:tcMar>
          </w:tcPr>
          <w:p w14:paraId="195BD2A4" w14:textId="77777777" w:rsidR="00973805" w:rsidRPr="009C0E72" w:rsidRDefault="00973805" w:rsidP="00973805">
            <w:pPr>
              <w:widowControl w:val="0"/>
              <w:spacing w:after="0" w:line="240" w:lineRule="auto"/>
              <w:rPr>
                <w:rFonts w:ascii="Times New Roman" w:hAnsi="Times New Roman" w:cs="Times New Roman"/>
                <w:sz w:val="20"/>
                <w:szCs w:val="20"/>
              </w:rPr>
            </w:pPr>
            <w:r w:rsidRPr="009C0E72">
              <w:rPr>
                <w:rFonts w:ascii="Times New Roman" w:hAnsi="Times New Roman" w:cs="Times New Roman"/>
                <w:sz w:val="20"/>
                <w:szCs w:val="20"/>
              </w:rPr>
              <w:t>VM</w:t>
            </w:r>
          </w:p>
        </w:tc>
        <w:tc>
          <w:tcPr>
            <w:tcW w:w="3544" w:type="dxa"/>
            <w:tcBorders>
              <w:top w:val="nil"/>
              <w:left w:val="nil"/>
              <w:bottom w:val="nil"/>
              <w:right w:val="nil"/>
            </w:tcBorders>
            <w:shd w:val="clear" w:color="auto" w:fill="auto"/>
            <w:tcMar>
              <w:top w:w="80" w:type="dxa"/>
              <w:left w:w="80" w:type="dxa"/>
              <w:bottom w:w="80" w:type="dxa"/>
              <w:right w:w="80" w:type="dxa"/>
            </w:tcMar>
          </w:tcPr>
          <w:p w14:paraId="72AC9702" w14:textId="77777777" w:rsidR="00973805" w:rsidRPr="009C0E72" w:rsidRDefault="00973805" w:rsidP="00973805">
            <w:pPr>
              <w:spacing w:after="0" w:line="240" w:lineRule="auto"/>
              <w:rPr>
                <w:rFonts w:ascii="Times New Roman" w:hAnsi="Times New Roman" w:cs="Times New Roman"/>
                <w:sz w:val="20"/>
                <w:szCs w:val="20"/>
              </w:rPr>
            </w:pPr>
            <w:r w:rsidRPr="009C0E72">
              <w:rPr>
                <w:rFonts w:ascii="Times New Roman" w:hAnsi="Times New Roman" w:cs="Times New Roman"/>
                <w:sz w:val="20"/>
                <w:szCs w:val="20"/>
              </w:rPr>
              <w:t>Veselības ministrija</w:t>
            </w:r>
          </w:p>
        </w:tc>
      </w:tr>
      <w:tr w:rsidR="00766E97" w:rsidRPr="009C0E72" w14:paraId="68C27BBC" w14:textId="77777777" w:rsidTr="00E66592">
        <w:trPr>
          <w:trHeight w:val="231"/>
          <w:jc w:val="center"/>
        </w:trPr>
        <w:tc>
          <w:tcPr>
            <w:tcW w:w="1276" w:type="dxa"/>
            <w:tcBorders>
              <w:top w:val="nil"/>
              <w:left w:val="nil"/>
              <w:bottom w:val="nil"/>
              <w:right w:val="nil"/>
            </w:tcBorders>
            <w:shd w:val="clear" w:color="auto" w:fill="auto"/>
            <w:tcMar>
              <w:top w:w="80" w:type="dxa"/>
              <w:left w:w="80" w:type="dxa"/>
              <w:bottom w:w="80" w:type="dxa"/>
              <w:right w:w="80" w:type="dxa"/>
            </w:tcMar>
          </w:tcPr>
          <w:p w14:paraId="01551067" w14:textId="3A765AA1" w:rsidR="00766E97" w:rsidRPr="009C0E72" w:rsidRDefault="00766E97" w:rsidP="00506DE5">
            <w:pPr>
              <w:widowControl w:val="0"/>
              <w:spacing w:after="0" w:line="240" w:lineRule="auto"/>
              <w:rPr>
                <w:rFonts w:ascii="Times New Roman" w:hAnsi="Times New Roman" w:cs="Times New Roman"/>
                <w:sz w:val="20"/>
                <w:szCs w:val="20"/>
              </w:rPr>
            </w:pPr>
            <w:r w:rsidRPr="009C0E72">
              <w:rPr>
                <w:rFonts w:ascii="Times New Roman" w:hAnsi="Times New Roman" w:cs="Times New Roman"/>
                <w:sz w:val="20"/>
                <w:szCs w:val="20"/>
              </w:rPr>
              <w:t>VNĪ</w:t>
            </w:r>
          </w:p>
        </w:tc>
        <w:tc>
          <w:tcPr>
            <w:tcW w:w="3544" w:type="dxa"/>
            <w:tcBorders>
              <w:top w:val="nil"/>
              <w:left w:val="nil"/>
              <w:bottom w:val="nil"/>
              <w:right w:val="nil"/>
            </w:tcBorders>
            <w:shd w:val="clear" w:color="auto" w:fill="auto"/>
            <w:tcMar>
              <w:top w:w="80" w:type="dxa"/>
              <w:left w:w="80" w:type="dxa"/>
              <w:bottom w:w="80" w:type="dxa"/>
              <w:right w:w="80" w:type="dxa"/>
            </w:tcMar>
          </w:tcPr>
          <w:p w14:paraId="3762EA47" w14:textId="12F47CFE" w:rsidR="00766E97" w:rsidRPr="009C0E72" w:rsidRDefault="00886922" w:rsidP="00CD0816">
            <w:pPr>
              <w:spacing w:after="0" w:line="240" w:lineRule="auto"/>
              <w:rPr>
                <w:rFonts w:ascii="Times New Roman" w:hAnsi="Times New Roman" w:cs="Times New Roman"/>
                <w:sz w:val="20"/>
                <w:szCs w:val="20"/>
              </w:rPr>
            </w:pPr>
            <w:r w:rsidRPr="009C0E72">
              <w:rPr>
                <w:rFonts w:ascii="Times New Roman" w:hAnsi="Times New Roman" w:cs="Times New Roman"/>
                <w:sz w:val="20"/>
                <w:szCs w:val="20"/>
              </w:rPr>
              <w:t>Valsts akciju sabiedrība “</w:t>
            </w:r>
            <w:r w:rsidR="00766E97" w:rsidRPr="009C0E72">
              <w:rPr>
                <w:rFonts w:ascii="Times New Roman" w:hAnsi="Times New Roman" w:cs="Times New Roman"/>
                <w:sz w:val="20"/>
                <w:szCs w:val="20"/>
              </w:rPr>
              <w:t>Valsts nekustamie īpašumi</w:t>
            </w:r>
            <w:r w:rsidRPr="009C0E72">
              <w:rPr>
                <w:rFonts w:ascii="Times New Roman" w:hAnsi="Times New Roman" w:cs="Times New Roman"/>
                <w:sz w:val="20"/>
                <w:szCs w:val="20"/>
              </w:rPr>
              <w:t>”</w:t>
            </w:r>
          </w:p>
        </w:tc>
      </w:tr>
      <w:tr w:rsidR="009D72B3" w:rsidRPr="009C0E72" w14:paraId="10D2B54C" w14:textId="77777777" w:rsidTr="00E66592">
        <w:trPr>
          <w:trHeight w:val="231"/>
          <w:jc w:val="center"/>
        </w:trPr>
        <w:tc>
          <w:tcPr>
            <w:tcW w:w="1276" w:type="dxa"/>
            <w:tcBorders>
              <w:top w:val="nil"/>
              <w:left w:val="nil"/>
              <w:bottom w:val="nil"/>
              <w:right w:val="nil"/>
            </w:tcBorders>
            <w:shd w:val="clear" w:color="auto" w:fill="auto"/>
            <w:tcMar>
              <w:top w:w="80" w:type="dxa"/>
              <w:left w:w="80" w:type="dxa"/>
              <w:bottom w:w="80" w:type="dxa"/>
              <w:right w:w="80" w:type="dxa"/>
            </w:tcMar>
          </w:tcPr>
          <w:p w14:paraId="4E32EB55" w14:textId="77777777" w:rsidR="009D72B3" w:rsidRPr="009C0E72" w:rsidRDefault="001F6488" w:rsidP="00506DE5">
            <w:pPr>
              <w:widowControl w:val="0"/>
              <w:spacing w:after="0" w:line="240" w:lineRule="auto"/>
              <w:rPr>
                <w:rFonts w:ascii="Times New Roman" w:hAnsi="Times New Roman" w:cs="Times New Roman"/>
                <w:sz w:val="20"/>
                <w:szCs w:val="20"/>
              </w:rPr>
            </w:pPr>
            <w:r w:rsidRPr="009C0E72">
              <w:rPr>
                <w:rFonts w:ascii="Times New Roman" w:hAnsi="Times New Roman" w:cs="Times New Roman"/>
                <w:sz w:val="20"/>
                <w:szCs w:val="20"/>
              </w:rPr>
              <w:t>VSAA</w:t>
            </w:r>
          </w:p>
        </w:tc>
        <w:tc>
          <w:tcPr>
            <w:tcW w:w="3544" w:type="dxa"/>
            <w:tcBorders>
              <w:top w:val="nil"/>
              <w:left w:val="nil"/>
              <w:bottom w:val="nil"/>
              <w:right w:val="nil"/>
            </w:tcBorders>
            <w:shd w:val="clear" w:color="auto" w:fill="auto"/>
            <w:tcMar>
              <w:top w:w="80" w:type="dxa"/>
              <w:left w:w="80" w:type="dxa"/>
              <w:bottom w:w="80" w:type="dxa"/>
              <w:right w:w="80" w:type="dxa"/>
            </w:tcMar>
          </w:tcPr>
          <w:p w14:paraId="127AEC94" w14:textId="28244963" w:rsidR="009E22D9" w:rsidRPr="009C0E72" w:rsidRDefault="001F6488" w:rsidP="00506DE5">
            <w:pPr>
              <w:spacing w:after="0" w:line="240" w:lineRule="auto"/>
              <w:rPr>
                <w:rFonts w:ascii="Times New Roman" w:hAnsi="Times New Roman" w:cs="Times New Roman"/>
                <w:sz w:val="20"/>
                <w:szCs w:val="20"/>
              </w:rPr>
            </w:pPr>
            <w:r w:rsidRPr="009C0E72">
              <w:rPr>
                <w:rFonts w:ascii="Times New Roman" w:hAnsi="Times New Roman" w:cs="Times New Roman"/>
                <w:sz w:val="20"/>
                <w:szCs w:val="20"/>
              </w:rPr>
              <w:t>Valsts sociālās apdrošināšanas aģentūra</w:t>
            </w:r>
          </w:p>
        </w:tc>
      </w:tr>
      <w:tr w:rsidR="009E22D9" w:rsidRPr="009C0E72" w14:paraId="0AA4AB72" w14:textId="77777777" w:rsidTr="00E66592">
        <w:trPr>
          <w:trHeight w:val="231"/>
          <w:jc w:val="center"/>
        </w:trPr>
        <w:tc>
          <w:tcPr>
            <w:tcW w:w="1276" w:type="dxa"/>
            <w:tcBorders>
              <w:top w:val="nil"/>
              <w:left w:val="nil"/>
              <w:bottom w:val="nil"/>
              <w:right w:val="nil"/>
            </w:tcBorders>
            <w:shd w:val="clear" w:color="auto" w:fill="auto"/>
            <w:tcMar>
              <w:top w:w="80" w:type="dxa"/>
              <w:left w:w="80" w:type="dxa"/>
              <w:bottom w:w="80" w:type="dxa"/>
              <w:right w:w="80" w:type="dxa"/>
            </w:tcMar>
          </w:tcPr>
          <w:p w14:paraId="087DFF92" w14:textId="6A51F5C0" w:rsidR="009E22D9" w:rsidRPr="009C0E72" w:rsidRDefault="009E22D9" w:rsidP="00506DE5">
            <w:pPr>
              <w:widowControl w:val="0"/>
              <w:spacing w:after="0" w:line="240" w:lineRule="auto"/>
              <w:rPr>
                <w:rFonts w:ascii="Times New Roman" w:hAnsi="Times New Roman" w:cs="Times New Roman"/>
                <w:sz w:val="20"/>
                <w:szCs w:val="20"/>
              </w:rPr>
            </w:pPr>
            <w:r w:rsidRPr="009C0E72">
              <w:rPr>
                <w:rFonts w:ascii="Times New Roman" w:hAnsi="Times New Roman" w:cs="Times New Roman"/>
                <w:sz w:val="20"/>
                <w:szCs w:val="20"/>
              </w:rPr>
              <w:t>VTUA</w:t>
            </w:r>
          </w:p>
        </w:tc>
        <w:tc>
          <w:tcPr>
            <w:tcW w:w="3544" w:type="dxa"/>
            <w:tcBorders>
              <w:top w:val="nil"/>
              <w:left w:val="nil"/>
              <w:bottom w:val="nil"/>
              <w:right w:val="nil"/>
            </w:tcBorders>
            <w:shd w:val="clear" w:color="auto" w:fill="auto"/>
            <w:tcMar>
              <w:top w:w="80" w:type="dxa"/>
              <w:left w:w="80" w:type="dxa"/>
              <w:bottom w:w="80" w:type="dxa"/>
              <w:right w:w="80" w:type="dxa"/>
            </w:tcMar>
          </w:tcPr>
          <w:p w14:paraId="64C23CD5" w14:textId="552F192A" w:rsidR="009E22D9" w:rsidRPr="009C0E72" w:rsidRDefault="009E22D9" w:rsidP="00CD0816">
            <w:pPr>
              <w:spacing w:after="0" w:line="240" w:lineRule="auto"/>
              <w:rPr>
                <w:rFonts w:ascii="Times New Roman" w:hAnsi="Times New Roman" w:cs="Times New Roman"/>
                <w:sz w:val="20"/>
                <w:szCs w:val="20"/>
              </w:rPr>
            </w:pPr>
            <w:r w:rsidRPr="009C0E72">
              <w:rPr>
                <w:rFonts w:ascii="Times New Roman" w:hAnsi="Times New Roman" w:cs="Times New Roman"/>
                <w:sz w:val="20"/>
                <w:szCs w:val="20"/>
              </w:rPr>
              <w:t>Valsts tehniskās uzraudzības aģentūra</w:t>
            </w:r>
          </w:p>
        </w:tc>
      </w:tr>
      <w:tr w:rsidR="00973805" w:rsidRPr="009C0E72" w14:paraId="1FA54652" w14:textId="77777777" w:rsidTr="00E66592">
        <w:trPr>
          <w:trHeight w:val="231"/>
          <w:jc w:val="center"/>
        </w:trPr>
        <w:tc>
          <w:tcPr>
            <w:tcW w:w="1276" w:type="dxa"/>
            <w:tcBorders>
              <w:top w:val="nil"/>
              <w:left w:val="nil"/>
              <w:bottom w:val="nil"/>
              <w:right w:val="nil"/>
            </w:tcBorders>
            <w:shd w:val="clear" w:color="auto" w:fill="auto"/>
            <w:tcMar>
              <w:top w:w="80" w:type="dxa"/>
              <w:left w:w="80" w:type="dxa"/>
              <w:bottom w:w="80" w:type="dxa"/>
              <w:right w:w="80" w:type="dxa"/>
            </w:tcMar>
          </w:tcPr>
          <w:p w14:paraId="45BFEB16" w14:textId="22876E1D" w:rsidR="00973805" w:rsidRPr="009C0E72" w:rsidRDefault="00973805" w:rsidP="00506DE5">
            <w:pPr>
              <w:widowControl w:val="0"/>
              <w:spacing w:after="0" w:line="240" w:lineRule="auto"/>
              <w:rPr>
                <w:rFonts w:ascii="Times New Roman" w:hAnsi="Times New Roman" w:cs="Times New Roman"/>
                <w:sz w:val="20"/>
                <w:szCs w:val="20"/>
              </w:rPr>
            </w:pPr>
            <w:r w:rsidRPr="009C0E72">
              <w:rPr>
                <w:rFonts w:ascii="Times New Roman" w:hAnsi="Times New Roman" w:cs="Times New Roman"/>
                <w:sz w:val="20"/>
                <w:szCs w:val="20"/>
              </w:rPr>
              <w:t>ZM</w:t>
            </w:r>
          </w:p>
        </w:tc>
        <w:tc>
          <w:tcPr>
            <w:tcW w:w="3544" w:type="dxa"/>
            <w:tcBorders>
              <w:top w:val="nil"/>
              <w:left w:val="nil"/>
              <w:bottom w:val="nil"/>
              <w:right w:val="nil"/>
            </w:tcBorders>
            <w:shd w:val="clear" w:color="auto" w:fill="auto"/>
            <w:tcMar>
              <w:top w:w="80" w:type="dxa"/>
              <w:left w:w="80" w:type="dxa"/>
              <w:bottom w:w="80" w:type="dxa"/>
              <w:right w:w="80" w:type="dxa"/>
            </w:tcMar>
          </w:tcPr>
          <w:p w14:paraId="6EAA8B0C" w14:textId="2688B11D" w:rsidR="00973805" w:rsidRPr="009C0E72" w:rsidRDefault="00973805" w:rsidP="00CD0816">
            <w:pPr>
              <w:spacing w:after="0" w:line="240" w:lineRule="auto"/>
              <w:rPr>
                <w:rFonts w:ascii="Times New Roman" w:hAnsi="Times New Roman" w:cs="Times New Roman"/>
                <w:sz w:val="20"/>
                <w:szCs w:val="20"/>
              </w:rPr>
            </w:pPr>
            <w:r w:rsidRPr="009C0E72">
              <w:rPr>
                <w:rFonts w:ascii="Times New Roman" w:hAnsi="Times New Roman" w:cs="Times New Roman"/>
                <w:sz w:val="20"/>
                <w:szCs w:val="20"/>
              </w:rPr>
              <w:t>Zemkopības ministrija</w:t>
            </w:r>
          </w:p>
        </w:tc>
      </w:tr>
      <w:tr w:rsidR="00973805" w:rsidRPr="009C0E72" w14:paraId="5510AABA" w14:textId="77777777" w:rsidTr="00E66592">
        <w:trPr>
          <w:trHeight w:val="231"/>
          <w:jc w:val="center"/>
        </w:trPr>
        <w:tc>
          <w:tcPr>
            <w:tcW w:w="1276" w:type="dxa"/>
            <w:tcBorders>
              <w:top w:val="nil"/>
              <w:left w:val="nil"/>
              <w:bottom w:val="nil"/>
              <w:right w:val="nil"/>
            </w:tcBorders>
            <w:shd w:val="clear" w:color="auto" w:fill="auto"/>
            <w:tcMar>
              <w:top w:w="80" w:type="dxa"/>
              <w:left w:w="80" w:type="dxa"/>
              <w:bottom w:w="80" w:type="dxa"/>
              <w:right w:w="80" w:type="dxa"/>
            </w:tcMar>
          </w:tcPr>
          <w:p w14:paraId="6C6973E8" w14:textId="7B727A22" w:rsidR="00973805" w:rsidRPr="009C0E72" w:rsidRDefault="00973805" w:rsidP="00506DE5">
            <w:pPr>
              <w:widowControl w:val="0"/>
              <w:spacing w:after="0" w:line="240" w:lineRule="auto"/>
              <w:rPr>
                <w:rFonts w:ascii="Times New Roman" w:hAnsi="Times New Roman" w:cs="Times New Roman"/>
                <w:sz w:val="20"/>
                <w:szCs w:val="20"/>
              </w:rPr>
            </w:pPr>
            <w:r w:rsidRPr="009C0E72">
              <w:rPr>
                <w:rFonts w:ascii="Times New Roman" w:hAnsi="Times New Roman" w:cs="Times New Roman"/>
                <w:sz w:val="20"/>
                <w:szCs w:val="20"/>
              </w:rPr>
              <w:t>ZMP</w:t>
            </w:r>
          </w:p>
        </w:tc>
        <w:tc>
          <w:tcPr>
            <w:tcW w:w="3544" w:type="dxa"/>
            <w:tcBorders>
              <w:top w:val="nil"/>
              <w:left w:val="nil"/>
              <w:bottom w:val="nil"/>
              <w:right w:val="nil"/>
            </w:tcBorders>
            <w:shd w:val="clear" w:color="auto" w:fill="auto"/>
            <w:tcMar>
              <w:top w:w="80" w:type="dxa"/>
              <w:left w:w="80" w:type="dxa"/>
              <w:bottom w:w="80" w:type="dxa"/>
              <w:right w:w="80" w:type="dxa"/>
            </w:tcMar>
          </w:tcPr>
          <w:p w14:paraId="24907622" w14:textId="76E07E5B" w:rsidR="00973805" w:rsidRPr="009C0E72" w:rsidRDefault="00973805" w:rsidP="00CD0816">
            <w:pPr>
              <w:spacing w:after="0" w:line="240" w:lineRule="auto"/>
              <w:rPr>
                <w:rFonts w:ascii="Times New Roman" w:hAnsi="Times New Roman" w:cs="Times New Roman"/>
                <w:sz w:val="20"/>
                <w:szCs w:val="20"/>
              </w:rPr>
            </w:pPr>
            <w:r w:rsidRPr="009C0E72">
              <w:rPr>
                <w:rFonts w:ascii="Times New Roman" w:hAnsi="Times New Roman" w:cs="Times New Roman"/>
                <w:sz w:val="20"/>
                <w:szCs w:val="20"/>
              </w:rPr>
              <w:t>Ziem</w:t>
            </w:r>
            <w:r w:rsidR="001E79D1">
              <w:rPr>
                <w:rFonts w:ascii="Times New Roman" w:hAnsi="Times New Roman" w:cs="Times New Roman"/>
                <w:sz w:val="20"/>
                <w:szCs w:val="20"/>
              </w:rPr>
              <w:t>e</w:t>
            </w:r>
            <w:r w:rsidRPr="009C0E72">
              <w:rPr>
                <w:rFonts w:ascii="Times New Roman" w:hAnsi="Times New Roman" w:cs="Times New Roman"/>
                <w:sz w:val="20"/>
                <w:szCs w:val="20"/>
              </w:rPr>
              <w:t>ļvalstu ministru padome</w:t>
            </w:r>
          </w:p>
        </w:tc>
      </w:tr>
    </w:tbl>
    <w:p w14:paraId="4C28F445" w14:textId="77777777" w:rsidR="00E66592" w:rsidRPr="009C0E72" w:rsidRDefault="00E66592" w:rsidP="004C3830">
      <w:pPr>
        <w:pStyle w:val="Heading1"/>
        <w:numPr>
          <w:ilvl w:val="0"/>
          <w:numId w:val="2"/>
        </w:numPr>
        <w:rPr>
          <w:sz w:val="24"/>
          <w:szCs w:val="24"/>
          <w:lang w:val="lv-LV"/>
        </w:rPr>
        <w:sectPr w:rsidR="00E66592" w:rsidRPr="009C0E72" w:rsidSect="00E21BF4">
          <w:type w:val="continuous"/>
          <w:pgSz w:w="12240" w:h="15840"/>
          <w:pgMar w:top="1134" w:right="1134" w:bottom="1134" w:left="1701" w:header="709" w:footer="709" w:gutter="0"/>
          <w:cols w:num="2" w:space="190"/>
          <w:titlePg/>
          <w:docGrid w:linePitch="299"/>
        </w:sectPr>
      </w:pPr>
      <w:bookmarkStart w:id="2" w:name="_Toc2"/>
    </w:p>
    <w:p w14:paraId="48F4E570" w14:textId="3805A8C9" w:rsidR="00E66592" w:rsidRPr="009C0E72" w:rsidRDefault="00E66592" w:rsidP="004C3830">
      <w:pPr>
        <w:pStyle w:val="Heading1"/>
        <w:numPr>
          <w:ilvl w:val="0"/>
          <w:numId w:val="2"/>
        </w:numPr>
        <w:rPr>
          <w:sz w:val="24"/>
          <w:szCs w:val="24"/>
          <w:lang w:val="lv-LV"/>
        </w:rPr>
        <w:sectPr w:rsidR="00E66592" w:rsidRPr="009C0E72" w:rsidSect="00E21BF4">
          <w:pgSz w:w="12240" w:h="15840"/>
          <w:pgMar w:top="1134" w:right="1134" w:bottom="1134" w:left="1701" w:header="709" w:footer="709" w:gutter="0"/>
          <w:cols w:num="2" w:space="720"/>
          <w:titlePg/>
          <w:docGrid w:linePitch="299"/>
        </w:sectPr>
      </w:pPr>
    </w:p>
    <w:p w14:paraId="213D4F67" w14:textId="070E857C" w:rsidR="009D72B3" w:rsidRPr="00772FDA" w:rsidRDefault="00CD116E" w:rsidP="00772FDA">
      <w:pPr>
        <w:pStyle w:val="Heading1"/>
        <w:rPr>
          <w:sz w:val="28"/>
          <w:szCs w:val="28"/>
        </w:rPr>
      </w:pPr>
      <w:bookmarkStart w:id="3" w:name="_Toc523927247"/>
      <w:bookmarkEnd w:id="2"/>
      <w:proofErr w:type="spellStart"/>
      <w:r w:rsidRPr="00772FDA">
        <w:rPr>
          <w:sz w:val="28"/>
          <w:szCs w:val="28"/>
        </w:rPr>
        <w:t>Ievads</w:t>
      </w:r>
      <w:bookmarkEnd w:id="3"/>
      <w:proofErr w:type="spellEnd"/>
    </w:p>
    <w:p w14:paraId="481BD66B" w14:textId="77777777" w:rsidR="009D72B3" w:rsidRPr="009C0E72" w:rsidRDefault="009D72B3" w:rsidP="00416832">
      <w:pPr>
        <w:spacing w:after="120"/>
        <w:jc w:val="center"/>
        <w:rPr>
          <w:rFonts w:ascii="Times New Roman" w:eastAsia="Times New Roman" w:hAnsi="Times New Roman" w:cs="Times New Roman"/>
          <w:b/>
          <w:bCs/>
          <w:sz w:val="24"/>
          <w:szCs w:val="24"/>
        </w:rPr>
      </w:pPr>
    </w:p>
    <w:p w14:paraId="1E314B97" w14:textId="780817B7" w:rsidR="00E21BF4" w:rsidRPr="009C0E72" w:rsidRDefault="00207F11" w:rsidP="00E21BF4">
      <w:pPr>
        <w:spacing w:after="120"/>
        <w:ind w:firstLine="720"/>
        <w:jc w:val="both"/>
        <w:rPr>
          <w:rFonts w:ascii="Times New Roman" w:hAnsi="Times New Roman" w:cs="Times New Roman"/>
          <w:sz w:val="24"/>
          <w:szCs w:val="24"/>
        </w:rPr>
      </w:pPr>
      <w:r w:rsidRPr="009C0E72">
        <w:rPr>
          <w:rFonts w:ascii="Times New Roman" w:hAnsi="Times New Roman" w:cs="Times New Roman"/>
          <w:sz w:val="24"/>
          <w:szCs w:val="24"/>
        </w:rPr>
        <w:t>“Plāns pieejamas vides veidošanai Latvijā 2018. - 2021</w:t>
      </w:r>
      <w:r w:rsidR="00775CEE" w:rsidRPr="009C0E72">
        <w:rPr>
          <w:rFonts w:ascii="Times New Roman" w:hAnsi="Times New Roman" w:cs="Times New Roman"/>
          <w:sz w:val="24"/>
          <w:szCs w:val="24"/>
        </w:rPr>
        <w:t>. gad</w:t>
      </w:r>
      <w:r w:rsidRPr="009C0E72">
        <w:rPr>
          <w:rFonts w:ascii="Times New Roman" w:hAnsi="Times New Roman" w:cs="Times New Roman"/>
          <w:sz w:val="24"/>
          <w:szCs w:val="24"/>
        </w:rPr>
        <w:t xml:space="preserve">am” </w:t>
      </w:r>
      <w:r w:rsidR="00CD116E" w:rsidRPr="009C0E72">
        <w:rPr>
          <w:rFonts w:ascii="Times New Roman" w:hAnsi="Times New Roman" w:cs="Times New Roman"/>
          <w:sz w:val="24"/>
          <w:szCs w:val="24"/>
        </w:rPr>
        <w:t xml:space="preserve">(turpmāk – Plāns) </w:t>
      </w:r>
      <w:r w:rsidRPr="009C0E72">
        <w:rPr>
          <w:rFonts w:ascii="Times New Roman" w:hAnsi="Times New Roman" w:cs="Times New Roman"/>
          <w:sz w:val="24"/>
          <w:szCs w:val="24"/>
        </w:rPr>
        <w:t xml:space="preserve">ir </w:t>
      </w:r>
      <w:r w:rsidR="00BA461A" w:rsidRPr="009C0E72">
        <w:rPr>
          <w:rFonts w:ascii="Times New Roman" w:hAnsi="Times New Roman" w:cs="Times New Roman"/>
          <w:sz w:val="24"/>
          <w:szCs w:val="24"/>
        </w:rPr>
        <w:t xml:space="preserve">sagatavots pēc </w:t>
      </w:r>
      <w:r w:rsidR="00CD116E" w:rsidRPr="009C0E72">
        <w:rPr>
          <w:rFonts w:ascii="Times New Roman" w:hAnsi="Times New Roman" w:cs="Times New Roman"/>
          <w:sz w:val="24"/>
          <w:szCs w:val="24"/>
        </w:rPr>
        <w:t>L</w:t>
      </w:r>
      <w:r w:rsidR="00BA461A" w:rsidRPr="009C0E72">
        <w:rPr>
          <w:rFonts w:ascii="Times New Roman" w:hAnsi="Times New Roman" w:cs="Times New Roman"/>
          <w:sz w:val="24"/>
          <w:szCs w:val="24"/>
        </w:rPr>
        <w:t>abklājības ministrijas (turpmāk – LM)</w:t>
      </w:r>
      <w:r w:rsidRPr="009C0E72">
        <w:rPr>
          <w:rFonts w:ascii="Times New Roman" w:hAnsi="Times New Roman" w:cs="Times New Roman"/>
          <w:sz w:val="24"/>
          <w:szCs w:val="24"/>
        </w:rPr>
        <w:t xml:space="preserve"> iniciatīva</w:t>
      </w:r>
      <w:r w:rsidR="00BA461A" w:rsidRPr="009C0E72">
        <w:rPr>
          <w:rFonts w:ascii="Times New Roman" w:hAnsi="Times New Roman" w:cs="Times New Roman"/>
          <w:sz w:val="24"/>
          <w:szCs w:val="24"/>
        </w:rPr>
        <w:t>s</w:t>
      </w:r>
      <w:r w:rsidR="0031469F" w:rsidRPr="009C0E72">
        <w:rPr>
          <w:rFonts w:ascii="Times New Roman" w:hAnsi="Times New Roman" w:cs="Times New Roman"/>
          <w:sz w:val="24"/>
          <w:szCs w:val="24"/>
        </w:rPr>
        <w:t xml:space="preserve"> un ir pirmais </w:t>
      </w:r>
      <w:r w:rsidR="00CD116E" w:rsidRPr="009C0E72">
        <w:rPr>
          <w:rFonts w:ascii="Times New Roman" w:hAnsi="Times New Roman" w:cs="Times New Roman"/>
          <w:sz w:val="24"/>
          <w:szCs w:val="24"/>
        </w:rPr>
        <w:t xml:space="preserve">vidēja termiņa </w:t>
      </w:r>
      <w:r w:rsidR="0031469F" w:rsidRPr="009C0E72">
        <w:rPr>
          <w:rFonts w:ascii="Times New Roman" w:hAnsi="Times New Roman" w:cs="Times New Roman"/>
          <w:sz w:val="24"/>
          <w:szCs w:val="24"/>
        </w:rPr>
        <w:t>plānošanas dokuments, kurš paredz koordinētu pasākumu kopumu pieejamas vides un informācijas nodrošināšanai</w:t>
      </w:r>
      <w:r w:rsidR="00154FA0" w:rsidRPr="009C0E72">
        <w:rPr>
          <w:rFonts w:ascii="Times New Roman" w:hAnsi="Times New Roman" w:cs="Times New Roman"/>
          <w:sz w:val="24"/>
          <w:szCs w:val="24"/>
        </w:rPr>
        <w:t xml:space="preserve"> valstī.</w:t>
      </w:r>
      <w:r w:rsidR="00B63C1F" w:rsidRPr="009C0E72">
        <w:rPr>
          <w:rFonts w:ascii="Times New Roman" w:hAnsi="Times New Roman" w:cs="Times New Roman"/>
          <w:sz w:val="24"/>
          <w:szCs w:val="24"/>
        </w:rPr>
        <w:t xml:space="preserve"> </w:t>
      </w:r>
      <w:r w:rsidR="00BA461A" w:rsidRPr="009C0E72">
        <w:rPr>
          <w:rFonts w:ascii="Times New Roman" w:hAnsi="Times New Roman" w:cs="Times New Roman"/>
          <w:sz w:val="24"/>
          <w:szCs w:val="24"/>
        </w:rPr>
        <w:t xml:space="preserve">Plānā </w:t>
      </w:r>
      <w:r w:rsidR="00B63C1F" w:rsidRPr="009C0E72">
        <w:rPr>
          <w:rFonts w:ascii="Times New Roman" w:hAnsi="Times New Roman" w:cs="Times New Roman"/>
          <w:sz w:val="24"/>
          <w:szCs w:val="24"/>
        </w:rPr>
        <w:t>noteikti politikas mērķi</w:t>
      </w:r>
      <w:r w:rsidR="00CD116E" w:rsidRPr="009C0E72">
        <w:rPr>
          <w:rFonts w:ascii="Times New Roman" w:hAnsi="Times New Roman" w:cs="Times New Roman"/>
          <w:sz w:val="24"/>
          <w:szCs w:val="24"/>
        </w:rPr>
        <w:t xml:space="preserve">, galvenie rīcības virzieni </w:t>
      </w:r>
      <w:r w:rsidR="00B63C1F" w:rsidRPr="009C0E72">
        <w:rPr>
          <w:rFonts w:ascii="Times New Roman" w:hAnsi="Times New Roman" w:cs="Times New Roman"/>
          <w:sz w:val="24"/>
          <w:szCs w:val="24"/>
        </w:rPr>
        <w:t>un rezultāti (labums, ko gūst sabiedrība), pasākumu rezultātā sasniedzamie rādītāj</w:t>
      </w:r>
      <w:r w:rsidR="00CD116E" w:rsidRPr="009C0E72">
        <w:rPr>
          <w:rFonts w:ascii="Times New Roman" w:hAnsi="Times New Roman" w:cs="Times New Roman"/>
          <w:sz w:val="24"/>
          <w:szCs w:val="24"/>
        </w:rPr>
        <w:t xml:space="preserve">i, </w:t>
      </w:r>
      <w:r w:rsidR="00B63C1F" w:rsidRPr="009C0E72">
        <w:rPr>
          <w:rFonts w:ascii="Times New Roman" w:hAnsi="Times New Roman" w:cs="Times New Roman"/>
          <w:sz w:val="24"/>
          <w:szCs w:val="24"/>
        </w:rPr>
        <w:t xml:space="preserve">kā arī </w:t>
      </w:r>
      <w:r w:rsidR="00CD116E" w:rsidRPr="009C0E72">
        <w:rPr>
          <w:rFonts w:ascii="Times New Roman" w:hAnsi="Times New Roman" w:cs="Times New Roman"/>
          <w:sz w:val="24"/>
          <w:szCs w:val="24"/>
        </w:rPr>
        <w:t xml:space="preserve">par pasākumu īstenošanu </w:t>
      </w:r>
      <w:r w:rsidR="00B63C1F" w:rsidRPr="009C0E72">
        <w:rPr>
          <w:rFonts w:ascii="Times New Roman" w:hAnsi="Times New Roman" w:cs="Times New Roman"/>
          <w:sz w:val="24"/>
          <w:szCs w:val="24"/>
        </w:rPr>
        <w:t xml:space="preserve">atbildīgās institūcijas. Plāns </w:t>
      </w:r>
      <w:r w:rsidR="00CD116E" w:rsidRPr="009C0E72">
        <w:rPr>
          <w:rFonts w:ascii="Times New Roman" w:hAnsi="Times New Roman" w:cs="Times New Roman"/>
          <w:sz w:val="24"/>
          <w:szCs w:val="24"/>
        </w:rPr>
        <w:t xml:space="preserve">ir </w:t>
      </w:r>
      <w:r w:rsidR="00B63C1F" w:rsidRPr="009C0E72">
        <w:rPr>
          <w:rFonts w:ascii="Times New Roman" w:hAnsi="Times New Roman" w:cs="Times New Roman"/>
          <w:sz w:val="24"/>
          <w:szCs w:val="24"/>
        </w:rPr>
        <w:t xml:space="preserve">izstrādāts atbilstoši </w:t>
      </w:r>
      <w:r w:rsidRPr="009C0E72">
        <w:rPr>
          <w:rFonts w:ascii="Times New Roman" w:hAnsi="Times New Roman" w:cs="Times New Roman"/>
          <w:sz w:val="24"/>
          <w:szCs w:val="24"/>
        </w:rPr>
        <w:t>ANO Konvencijas par personu ar invaliditāti tiesībām īstenošanas pamatnostādnēm 2014.-2020</w:t>
      </w:r>
      <w:r w:rsidR="00775CEE" w:rsidRPr="009C0E72">
        <w:rPr>
          <w:rFonts w:ascii="Times New Roman" w:hAnsi="Times New Roman" w:cs="Times New Roman"/>
          <w:sz w:val="24"/>
          <w:szCs w:val="24"/>
        </w:rPr>
        <w:t>. gad</w:t>
      </w:r>
      <w:r w:rsidRPr="009C0E72">
        <w:rPr>
          <w:rFonts w:ascii="Times New Roman" w:hAnsi="Times New Roman" w:cs="Times New Roman"/>
          <w:sz w:val="24"/>
          <w:szCs w:val="24"/>
        </w:rPr>
        <w:t>am un ANO Personu ar invaliditāti t</w:t>
      </w:r>
      <w:r w:rsidR="007F36CA" w:rsidRPr="009C0E72">
        <w:rPr>
          <w:rFonts w:ascii="Times New Roman" w:hAnsi="Times New Roman" w:cs="Times New Roman"/>
          <w:sz w:val="24"/>
          <w:szCs w:val="24"/>
        </w:rPr>
        <w:t>iesību komitejas</w:t>
      </w:r>
      <w:r w:rsidR="00BA461A" w:rsidRPr="009C0E72">
        <w:rPr>
          <w:rFonts w:ascii="Times New Roman" w:hAnsi="Times New Roman" w:cs="Times New Roman"/>
          <w:sz w:val="24"/>
          <w:szCs w:val="24"/>
        </w:rPr>
        <w:t xml:space="preserve"> 2017</w:t>
      </w:r>
      <w:r w:rsidR="00775CEE" w:rsidRPr="009C0E72">
        <w:rPr>
          <w:rFonts w:ascii="Times New Roman" w:hAnsi="Times New Roman" w:cs="Times New Roman"/>
          <w:sz w:val="24"/>
          <w:szCs w:val="24"/>
        </w:rPr>
        <w:t>. gad</w:t>
      </w:r>
      <w:r w:rsidR="00BA461A" w:rsidRPr="009C0E72">
        <w:rPr>
          <w:rFonts w:ascii="Times New Roman" w:hAnsi="Times New Roman" w:cs="Times New Roman"/>
          <w:sz w:val="24"/>
          <w:szCs w:val="24"/>
        </w:rPr>
        <w:t>a</w:t>
      </w:r>
      <w:r w:rsidR="007F36CA" w:rsidRPr="009C0E72">
        <w:rPr>
          <w:rFonts w:ascii="Times New Roman" w:hAnsi="Times New Roman" w:cs="Times New Roman"/>
          <w:sz w:val="24"/>
          <w:szCs w:val="24"/>
        </w:rPr>
        <w:t xml:space="preserve"> rekomendācijām Latvijai pieejamības jomā</w:t>
      </w:r>
      <w:r w:rsidR="00E62ABF" w:rsidRPr="009C0E72">
        <w:rPr>
          <w:rStyle w:val="FootnoteReference"/>
          <w:rFonts w:ascii="Times New Roman" w:hAnsi="Times New Roman" w:cs="Times New Roman"/>
          <w:sz w:val="24"/>
          <w:szCs w:val="24"/>
        </w:rPr>
        <w:footnoteReference w:id="2"/>
      </w:r>
      <w:r w:rsidR="007F36CA" w:rsidRPr="009C0E72">
        <w:rPr>
          <w:rFonts w:ascii="Times New Roman" w:hAnsi="Times New Roman" w:cs="Times New Roman"/>
          <w:sz w:val="24"/>
          <w:szCs w:val="24"/>
        </w:rPr>
        <w:t>.</w:t>
      </w:r>
      <w:r w:rsidRPr="009C0E72">
        <w:rPr>
          <w:rFonts w:ascii="Times New Roman" w:hAnsi="Times New Roman" w:cs="Times New Roman"/>
          <w:sz w:val="24"/>
          <w:szCs w:val="24"/>
        </w:rPr>
        <w:t xml:space="preserve"> </w:t>
      </w:r>
      <w:r w:rsidR="00E21BF4" w:rsidRPr="00772FDA">
        <w:rPr>
          <w:rFonts w:ascii="Times New Roman" w:hAnsi="Times New Roman" w:cs="Times New Roman"/>
          <w:sz w:val="24"/>
          <w:szCs w:val="24"/>
        </w:rPr>
        <w:t>Plāns vienkopus strukturēti parāda sabiedrībai valsts virzību uz pieejamas vides nodrošināšanu un apņemšanos īstenot starptautiski uzņemtās saistības.</w:t>
      </w:r>
      <w:r w:rsidR="00E21BF4" w:rsidRPr="009C0E72">
        <w:rPr>
          <w:rFonts w:ascii="Times New Roman" w:hAnsi="Times New Roman" w:cs="Times New Roman"/>
          <w:sz w:val="24"/>
          <w:szCs w:val="24"/>
        </w:rPr>
        <w:t xml:space="preserve"> </w:t>
      </w:r>
    </w:p>
    <w:p w14:paraId="777C65B3" w14:textId="0B85A728" w:rsidR="00CD116E" w:rsidRPr="009C0E72" w:rsidRDefault="00CD116E" w:rsidP="00C16F19">
      <w:pPr>
        <w:spacing w:after="120"/>
        <w:ind w:firstLine="720"/>
        <w:jc w:val="both"/>
        <w:rPr>
          <w:rFonts w:ascii="Times New Roman" w:hAnsi="Times New Roman" w:cs="Times New Roman"/>
          <w:sz w:val="24"/>
          <w:szCs w:val="24"/>
        </w:rPr>
      </w:pPr>
      <w:r w:rsidRPr="009C0E72">
        <w:rPr>
          <w:rFonts w:ascii="Times New Roman" w:hAnsi="Times New Roman" w:cs="Times New Roman"/>
          <w:sz w:val="24"/>
          <w:szCs w:val="24"/>
        </w:rPr>
        <w:t>Plānā paredzēto pasākumu izpildi koordinē LM, taču, ņemot vērā, ka Plānā paredzēti</w:t>
      </w:r>
      <w:r w:rsidR="00BA461A" w:rsidRPr="009C0E72">
        <w:rPr>
          <w:rFonts w:ascii="Times New Roman" w:hAnsi="Times New Roman" w:cs="Times New Roman"/>
          <w:sz w:val="24"/>
          <w:szCs w:val="24"/>
        </w:rPr>
        <w:t>e</w:t>
      </w:r>
      <w:r w:rsidRPr="009C0E72">
        <w:rPr>
          <w:rFonts w:ascii="Times New Roman" w:hAnsi="Times New Roman" w:cs="Times New Roman"/>
          <w:sz w:val="24"/>
          <w:szCs w:val="24"/>
        </w:rPr>
        <w:t xml:space="preserve"> pasākumi skar visas personu ar invaliditāti dzīves jomas, ikviena ministrija ir at</w:t>
      </w:r>
      <w:r w:rsidR="00BA461A" w:rsidRPr="009C0E72">
        <w:rPr>
          <w:rFonts w:ascii="Times New Roman" w:hAnsi="Times New Roman" w:cs="Times New Roman"/>
          <w:sz w:val="24"/>
          <w:szCs w:val="24"/>
        </w:rPr>
        <w:t xml:space="preserve">bildīga par tās nozarē nepieciešamo </w:t>
      </w:r>
      <w:r w:rsidRPr="009C0E72">
        <w:rPr>
          <w:rFonts w:ascii="Times New Roman" w:hAnsi="Times New Roman" w:cs="Times New Roman"/>
          <w:sz w:val="24"/>
          <w:szCs w:val="24"/>
        </w:rPr>
        <w:t>pasākum</w:t>
      </w:r>
      <w:r w:rsidR="00BA461A" w:rsidRPr="009C0E72">
        <w:rPr>
          <w:rFonts w:ascii="Times New Roman" w:hAnsi="Times New Roman" w:cs="Times New Roman"/>
          <w:sz w:val="24"/>
          <w:szCs w:val="24"/>
        </w:rPr>
        <w:t>u īstenošanu</w:t>
      </w:r>
      <w:r w:rsidRPr="009C0E72">
        <w:rPr>
          <w:rFonts w:ascii="Times New Roman" w:hAnsi="Times New Roman" w:cs="Times New Roman"/>
          <w:sz w:val="24"/>
          <w:szCs w:val="24"/>
        </w:rPr>
        <w:t>, lai nodrošinātu personu ar invaliditāti vajadzību ievērošanu un iekļaušanu dažādu nozaru ministriju īstenotajās politikās. Plānā noteikto uzdevumu izpildē ir nepieciešama koordinēta sadarbība starpministriju līmenī, lai pilnveidotu valsts sniegto pakalpojumu</w:t>
      </w:r>
      <w:r w:rsidR="002D2068" w:rsidRPr="009C0E72">
        <w:rPr>
          <w:rFonts w:ascii="Times New Roman" w:hAnsi="Times New Roman" w:cs="Times New Roman"/>
          <w:sz w:val="24"/>
          <w:szCs w:val="24"/>
        </w:rPr>
        <w:t>,</w:t>
      </w:r>
      <w:r w:rsidRPr="009C0E72">
        <w:rPr>
          <w:rFonts w:ascii="Times New Roman" w:hAnsi="Times New Roman" w:cs="Times New Roman"/>
          <w:sz w:val="24"/>
          <w:szCs w:val="24"/>
        </w:rPr>
        <w:t xml:space="preserve"> vides un informācijas pieejamību. </w:t>
      </w:r>
    </w:p>
    <w:p w14:paraId="76023402" w14:textId="0F7628E2" w:rsidR="001F2C70" w:rsidRPr="009C0E72" w:rsidRDefault="001F2C70" w:rsidP="00C16F19">
      <w:pPr>
        <w:spacing w:after="120"/>
        <w:ind w:firstLine="720"/>
        <w:jc w:val="both"/>
        <w:rPr>
          <w:rFonts w:ascii="Times New Roman" w:hAnsi="Times New Roman" w:cs="Times New Roman"/>
          <w:sz w:val="24"/>
          <w:szCs w:val="24"/>
        </w:rPr>
      </w:pPr>
      <w:r w:rsidRPr="009C0E72">
        <w:rPr>
          <w:rFonts w:ascii="Times New Roman" w:hAnsi="Times New Roman" w:cs="Times New Roman"/>
          <w:sz w:val="24"/>
          <w:szCs w:val="24"/>
        </w:rPr>
        <w:t>Plāna izstrādes gait</w:t>
      </w:r>
      <w:r w:rsidR="005F4D3C" w:rsidRPr="009C0E72">
        <w:rPr>
          <w:rFonts w:ascii="Times New Roman" w:hAnsi="Times New Roman" w:cs="Times New Roman"/>
          <w:sz w:val="24"/>
          <w:szCs w:val="24"/>
        </w:rPr>
        <w:t>ā notika</w:t>
      </w:r>
      <w:r w:rsidRPr="009C0E72">
        <w:rPr>
          <w:rFonts w:ascii="Times New Roman" w:hAnsi="Times New Roman" w:cs="Times New Roman"/>
          <w:sz w:val="24"/>
          <w:szCs w:val="24"/>
        </w:rPr>
        <w:t xml:space="preserve"> </w:t>
      </w:r>
      <w:r w:rsidR="002D2068" w:rsidRPr="009C0E72">
        <w:rPr>
          <w:rFonts w:ascii="Times New Roman" w:hAnsi="Times New Roman" w:cs="Times New Roman"/>
          <w:sz w:val="24"/>
          <w:szCs w:val="24"/>
        </w:rPr>
        <w:t>divas</w:t>
      </w:r>
      <w:r w:rsidR="00AD63B9" w:rsidRPr="009C0E72">
        <w:rPr>
          <w:rFonts w:ascii="Times New Roman" w:hAnsi="Times New Roman" w:cs="Times New Roman"/>
          <w:sz w:val="24"/>
          <w:szCs w:val="24"/>
        </w:rPr>
        <w:t xml:space="preserve"> darba grupas </w:t>
      </w:r>
      <w:r w:rsidR="00E93D11" w:rsidRPr="009C0E72">
        <w:rPr>
          <w:rFonts w:ascii="Times New Roman" w:hAnsi="Times New Roman" w:cs="Times New Roman"/>
          <w:sz w:val="24"/>
          <w:szCs w:val="24"/>
        </w:rPr>
        <w:t xml:space="preserve">sanāksmes </w:t>
      </w:r>
      <w:r w:rsidR="00AD63B9" w:rsidRPr="009C0E72">
        <w:rPr>
          <w:rFonts w:ascii="Times New Roman" w:hAnsi="Times New Roman" w:cs="Times New Roman"/>
          <w:sz w:val="24"/>
          <w:szCs w:val="24"/>
        </w:rPr>
        <w:t xml:space="preserve">un </w:t>
      </w:r>
      <w:r w:rsidRPr="009C0E72">
        <w:rPr>
          <w:rFonts w:ascii="Times New Roman" w:hAnsi="Times New Roman" w:cs="Times New Roman"/>
          <w:sz w:val="24"/>
          <w:szCs w:val="24"/>
        </w:rPr>
        <w:t xml:space="preserve">konsultācijas ar </w:t>
      </w:r>
      <w:r w:rsidR="005F4D3C" w:rsidRPr="009C0E72">
        <w:rPr>
          <w:rFonts w:ascii="Times New Roman" w:hAnsi="Times New Roman" w:cs="Times New Roman"/>
          <w:sz w:val="24"/>
          <w:szCs w:val="24"/>
        </w:rPr>
        <w:t xml:space="preserve">Plāna īstenošanā </w:t>
      </w:r>
      <w:r w:rsidRPr="009C0E72">
        <w:rPr>
          <w:rFonts w:ascii="Times New Roman" w:hAnsi="Times New Roman" w:cs="Times New Roman"/>
          <w:sz w:val="24"/>
          <w:szCs w:val="24"/>
        </w:rPr>
        <w:t>iesaistītajām institūcijām (SM</w:t>
      </w:r>
      <w:r w:rsidR="00D23969" w:rsidRPr="009C0E72">
        <w:rPr>
          <w:rFonts w:ascii="Times New Roman" w:hAnsi="Times New Roman" w:cs="Times New Roman"/>
          <w:sz w:val="24"/>
          <w:szCs w:val="24"/>
        </w:rPr>
        <w:t>,</w:t>
      </w:r>
      <w:r w:rsidRPr="009C0E72">
        <w:rPr>
          <w:rFonts w:ascii="Times New Roman" w:hAnsi="Times New Roman" w:cs="Times New Roman"/>
          <w:sz w:val="24"/>
          <w:szCs w:val="24"/>
        </w:rPr>
        <w:t xml:space="preserve"> VARAM</w:t>
      </w:r>
      <w:r w:rsidR="00D23969" w:rsidRPr="009C0E72">
        <w:rPr>
          <w:rFonts w:ascii="Times New Roman" w:hAnsi="Times New Roman" w:cs="Times New Roman"/>
          <w:sz w:val="24"/>
          <w:szCs w:val="24"/>
        </w:rPr>
        <w:t>, IZM, EM, BVKB</w:t>
      </w:r>
      <w:r w:rsidR="003105FD" w:rsidRPr="009C0E72">
        <w:rPr>
          <w:rFonts w:ascii="Times New Roman" w:hAnsi="Times New Roman" w:cs="Times New Roman"/>
          <w:sz w:val="24"/>
          <w:szCs w:val="24"/>
        </w:rPr>
        <w:t>)</w:t>
      </w:r>
      <w:r w:rsidR="000A3482" w:rsidRPr="009C0E72">
        <w:rPr>
          <w:rFonts w:ascii="Times New Roman" w:hAnsi="Times New Roman" w:cs="Times New Roman"/>
          <w:sz w:val="24"/>
          <w:szCs w:val="24"/>
        </w:rPr>
        <w:t>,</w:t>
      </w:r>
      <w:r w:rsidR="003105FD" w:rsidRPr="009C0E72">
        <w:rPr>
          <w:rFonts w:ascii="Times New Roman" w:hAnsi="Times New Roman" w:cs="Times New Roman"/>
          <w:sz w:val="24"/>
          <w:szCs w:val="24"/>
        </w:rPr>
        <w:t xml:space="preserve"> kā arī ar</w:t>
      </w:r>
      <w:r w:rsidR="00191469" w:rsidRPr="009C0E72">
        <w:t xml:space="preserve"> </w:t>
      </w:r>
      <w:r w:rsidR="00191469" w:rsidRPr="009C0E72">
        <w:rPr>
          <w:rFonts w:ascii="Times New Roman" w:hAnsi="Times New Roman" w:cs="Times New Roman"/>
          <w:sz w:val="24"/>
          <w:szCs w:val="24"/>
        </w:rPr>
        <w:t>Invalīdu un viņu draugu apvienīb</w:t>
      </w:r>
      <w:r w:rsidR="002D2068" w:rsidRPr="009C0E72">
        <w:rPr>
          <w:rFonts w:ascii="Times New Roman" w:hAnsi="Times New Roman" w:cs="Times New Roman"/>
          <w:sz w:val="24"/>
          <w:szCs w:val="24"/>
        </w:rPr>
        <w:t>u</w:t>
      </w:r>
      <w:r w:rsidR="00191469" w:rsidRPr="009C0E72">
        <w:rPr>
          <w:rFonts w:ascii="Times New Roman" w:hAnsi="Times New Roman" w:cs="Times New Roman"/>
          <w:sz w:val="24"/>
          <w:szCs w:val="24"/>
        </w:rPr>
        <w:t xml:space="preserve"> </w:t>
      </w:r>
      <w:r w:rsidR="00C63FE1" w:rsidRPr="009C0E72">
        <w:rPr>
          <w:rFonts w:ascii="Times New Roman" w:hAnsi="Times New Roman" w:cs="Times New Roman"/>
          <w:sz w:val="24"/>
          <w:szCs w:val="24"/>
        </w:rPr>
        <w:t>“</w:t>
      </w:r>
      <w:r w:rsidR="00191469" w:rsidRPr="009C0E72">
        <w:rPr>
          <w:rFonts w:ascii="Times New Roman" w:hAnsi="Times New Roman" w:cs="Times New Roman"/>
          <w:sz w:val="24"/>
          <w:szCs w:val="24"/>
        </w:rPr>
        <w:t>Apeirons</w:t>
      </w:r>
      <w:r w:rsidR="00C63FE1" w:rsidRPr="009C0E72">
        <w:rPr>
          <w:rFonts w:ascii="Times New Roman" w:hAnsi="Times New Roman" w:cs="Times New Roman"/>
          <w:sz w:val="24"/>
          <w:szCs w:val="24"/>
        </w:rPr>
        <w:t>”</w:t>
      </w:r>
      <w:r w:rsidR="00D25461" w:rsidRPr="009C0E72">
        <w:rPr>
          <w:rFonts w:ascii="Times New Roman" w:hAnsi="Times New Roman" w:cs="Times New Roman"/>
          <w:sz w:val="24"/>
          <w:szCs w:val="24"/>
        </w:rPr>
        <w:t>, Latvijas cilvēku ar īpašām vajadzībām sadarbības organizācij</w:t>
      </w:r>
      <w:r w:rsidR="002D2068" w:rsidRPr="009C0E72">
        <w:rPr>
          <w:rFonts w:ascii="Times New Roman" w:hAnsi="Times New Roman" w:cs="Times New Roman"/>
          <w:sz w:val="24"/>
          <w:szCs w:val="24"/>
        </w:rPr>
        <w:t>u</w:t>
      </w:r>
      <w:r w:rsidR="00D25461" w:rsidRPr="009C0E72">
        <w:rPr>
          <w:rFonts w:ascii="Times New Roman" w:hAnsi="Times New Roman" w:cs="Times New Roman"/>
          <w:sz w:val="24"/>
          <w:szCs w:val="24"/>
        </w:rPr>
        <w:t xml:space="preserve"> SUSTENTO</w:t>
      </w:r>
      <w:r w:rsidR="005F4D3C" w:rsidRPr="009C0E72">
        <w:rPr>
          <w:rFonts w:ascii="Times New Roman" w:hAnsi="Times New Roman" w:cs="Times New Roman"/>
          <w:sz w:val="24"/>
          <w:szCs w:val="24"/>
        </w:rPr>
        <w:t xml:space="preserve">. </w:t>
      </w:r>
      <w:r w:rsidR="00191469" w:rsidRPr="009C0E72">
        <w:rPr>
          <w:rFonts w:ascii="Times New Roman" w:hAnsi="Times New Roman" w:cs="Times New Roman"/>
          <w:sz w:val="24"/>
          <w:szCs w:val="24"/>
        </w:rPr>
        <w:t>Plāna s</w:t>
      </w:r>
      <w:r w:rsidRPr="009C0E72">
        <w:rPr>
          <w:rFonts w:ascii="Times New Roman" w:hAnsi="Times New Roman" w:cs="Times New Roman"/>
          <w:sz w:val="24"/>
          <w:szCs w:val="24"/>
        </w:rPr>
        <w:t xml:space="preserve">abiedriskās apspriešanas </w:t>
      </w:r>
      <w:r w:rsidRPr="00772FDA">
        <w:rPr>
          <w:rFonts w:ascii="Times New Roman" w:hAnsi="Times New Roman" w:cs="Times New Roman"/>
          <w:sz w:val="24"/>
          <w:szCs w:val="24"/>
        </w:rPr>
        <w:t xml:space="preserve">ietvaros </w:t>
      </w:r>
      <w:r w:rsidR="00E93D11" w:rsidRPr="00772FDA">
        <w:rPr>
          <w:rFonts w:ascii="Times New Roman" w:hAnsi="Times New Roman" w:cs="Times New Roman"/>
          <w:sz w:val="24"/>
          <w:szCs w:val="24"/>
        </w:rPr>
        <w:t xml:space="preserve">(no </w:t>
      </w:r>
      <w:r w:rsidR="00102E15" w:rsidRPr="00772FDA">
        <w:rPr>
          <w:rFonts w:ascii="Times New Roman" w:hAnsi="Times New Roman" w:cs="Times New Roman"/>
          <w:sz w:val="24"/>
          <w:szCs w:val="24"/>
        </w:rPr>
        <w:t>21.</w:t>
      </w:r>
      <w:r w:rsidR="001E79D1" w:rsidRPr="00772FDA">
        <w:rPr>
          <w:rFonts w:ascii="Times New Roman" w:hAnsi="Times New Roman" w:cs="Times New Roman"/>
          <w:sz w:val="24"/>
          <w:szCs w:val="24"/>
        </w:rPr>
        <w:t> </w:t>
      </w:r>
      <w:r w:rsidR="00102E15" w:rsidRPr="00772FDA">
        <w:rPr>
          <w:rFonts w:ascii="Times New Roman" w:hAnsi="Times New Roman" w:cs="Times New Roman"/>
          <w:sz w:val="24"/>
          <w:szCs w:val="24"/>
        </w:rPr>
        <w:t xml:space="preserve">jūnija </w:t>
      </w:r>
      <w:r w:rsidR="00E93D11" w:rsidRPr="00772FDA">
        <w:rPr>
          <w:rFonts w:ascii="Times New Roman" w:hAnsi="Times New Roman" w:cs="Times New Roman"/>
          <w:sz w:val="24"/>
          <w:szCs w:val="24"/>
        </w:rPr>
        <w:t xml:space="preserve">līdz </w:t>
      </w:r>
      <w:r w:rsidR="00102E15" w:rsidRPr="00772FDA">
        <w:rPr>
          <w:rFonts w:ascii="Times New Roman" w:hAnsi="Times New Roman" w:cs="Times New Roman"/>
          <w:sz w:val="24"/>
          <w:szCs w:val="24"/>
        </w:rPr>
        <w:t>5.</w:t>
      </w:r>
      <w:r w:rsidR="001E79D1" w:rsidRPr="00772FDA">
        <w:rPr>
          <w:rFonts w:ascii="Times New Roman" w:hAnsi="Times New Roman" w:cs="Times New Roman"/>
          <w:sz w:val="24"/>
          <w:szCs w:val="24"/>
        </w:rPr>
        <w:t> </w:t>
      </w:r>
      <w:r w:rsidR="00102E15" w:rsidRPr="00772FDA">
        <w:rPr>
          <w:rFonts w:ascii="Times New Roman" w:hAnsi="Times New Roman" w:cs="Times New Roman"/>
          <w:sz w:val="24"/>
          <w:szCs w:val="24"/>
        </w:rPr>
        <w:t>jūlijam</w:t>
      </w:r>
      <w:r w:rsidR="00E93D11" w:rsidRPr="00772FDA">
        <w:rPr>
          <w:rFonts w:ascii="Times New Roman" w:hAnsi="Times New Roman" w:cs="Times New Roman"/>
          <w:sz w:val="24"/>
          <w:szCs w:val="24"/>
        </w:rPr>
        <w:t xml:space="preserve">) </w:t>
      </w:r>
      <w:r w:rsidR="005F4D3C" w:rsidRPr="00772FDA">
        <w:rPr>
          <w:rFonts w:ascii="Times New Roman" w:hAnsi="Times New Roman" w:cs="Times New Roman"/>
          <w:sz w:val="24"/>
          <w:szCs w:val="24"/>
        </w:rPr>
        <w:t>visiem iedzīvotājiem bija iespēja izteikt savu viedokli, s</w:t>
      </w:r>
      <w:r w:rsidR="00D23969" w:rsidRPr="00772FDA">
        <w:rPr>
          <w:rFonts w:ascii="Times New Roman" w:hAnsi="Times New Roman" w:cs="Times New Roman"/>
          <w:sz w:val="24"/>
          <w:szCs w:val="24"/>
        </w:rPr>
        <w:t>ū</w:t>
      </w:r>
      <w:r w:rsidR="005F4D3C" w:rsidRPr="00772FDA">
        <w:rPr>
          <w:rFonts w:ascii="Times New Roman" w:hAnsi="Times New Roman" w:cs="Times New Roman"/>
          <w:sz w:val="24"/>
          <w:szCs w:val="24"/>
        </w:rPr>
        <w:t>tot komentārus tiešsaistē</w:t>
      </w:r>
      <w:r w:rsidR="002D2068" w:rsidRPr="00772FDA">
        <w:rPr>
          <w:rFonts w:ascii="Times New Roman" w:hAnsi="Times New Roman" w:cs="Times New Roman"/>
          <w:sz w:val="24"/>
          <w:szCs w:val="24"/>
        </w:rPr>
        <w:t xml:space="preserve">. </w:t>
      </w:r>
      <w:r w:rsidR="00102E15" w:rsidRPr="00772FDA">
        <w:rPr>
          <w:rFonts w:ascii="Times New Roman" w:hAnsi="Times New Roman" w:cs="Times New Roman"/>
          <w:sz w:val="24"/>
          <w:szCs w:val="24"/>
        </w:rPr>
        <w:t>Informācija par sabiedrisko apspriešanu tika nosūtīta uz NVO e</w:t>
      </w:r>
      <w:r w:rsidR="001E79D1" w:rsidRPr="00772FDA">
        <w:rPr>
          <w:rFonts w:ascii="Times New Roman" w:hAnsi="Times New Roman" w:cs="Times New Roman"/>
          <w:sz w:val="24"/>
          <w:szCs w:val="24"/>
        </w:rPr>
        <w:t>-</w:t>
      </w:r>
      <w:r w:rsidR="00102E15" w:rsidRPr="00772FDA">
        <w:rPr>
          <w:rFonts w:ascii="Times New Roman" w:hAnsi="Times New Roman" w:cs="Times New Roman"/>
          <w:sz w:val="24"/>
          <w:szCs w:val="24"/>
        </w:rPr>
        <w:t>pastiem, aicinot sniegt priekšlikumus.</w:t>
      </w:r>
      <w:r w:rsidR="00102E15" w:rsidRPr="009C0E72">
        <w:rPr>
          <w:rFonts w:ascii="Times New Roman" w:hAnsi="Times New Roman" w:cs="Times New Roman"/>
          <w:sz w:val="24"/>
          <w:szCs w:val="24"/>
        </w:rPr>
        <w:t xml:space="preserve"> </w:t>
      </w:r>
      <w:r w:rsidR="002D2068" w:rsidRPr="009C0E72">
        <w:rPr>
          <w:rFonts w:ascii="Times New Roman" w:hAnsi="Times New Roman" w:cs="Times New Roman"/>
          <w:sz w:val="24"/>
          <w:szCs w:val="24"/>
        </w:rPr>
        <w:t>S</w:t>
      </w:r>
      <w:r w:rsidR="005F4D3C" w:rsidRPr="009C0E72">
        <w:rPr>
          <w:rFonts w:ascii="Times New Roman" w:hAnsi="Times New Roman" w:cs="Times New Roman"/>
          <w:sz w:val="24"/>
          <w:szCs w:val="24"/>
        </w:rPr>
        <w:t xml:space="preserve">avukārt </w:t>
      </w:r>
      <w:r w:rsidRPr="009C0E72">
        <w:rPr>
          <w:rFonts w:ascii="Times New Roman" w:hAnsi="Times New Roman" w:cs="Times New Roman"/>
          <w:sz w:val="24"/>
          <w:szCs w:val="24"/>
        </w:rPr>
        <w:t>2018</w:t>
      </w:r>
      <w:r w:rsidR="00775CEE" w:rsidRPr="009C0E72">
        <w:rPr>
          <w:rFonts w:ascii="Times New Roman" w:hAnsi="Times New Roman" w:cs="Times New Roman"/>
          <w:sz w:val="24"/>
          <w:szCs w:val="24"/>
        </w:rPr>
        <w:t>. gad</w:t>
      </w:r>
      <w:r w:rsidR="00E93D11" w:rsidRPr="009C0E72">
        <w:rPr>
          <w:rFonts w:ascii="Times New Roman" w:hAnsi="Times New Roman" w:cs="Times New Roman"/>
          <w:sz w:val="24"/>
          <w:szCs w:val="24"/>
        </w:rPr>
        <w:t>a 2. </w:t>
      </w:r>
      <w:r w:rsidRPr="009C0E72">
        <w:rPr>
          <w:rFonts w:ascii="Times New Roman" w:hAnsi="Times New Roman" w:cs="Times New Roman"/>
          <w:sz w:val="24"/>
          <w:szCs w:val="24"/>
        </w:rPr>
        <w:t xml:space="preserve">jūlijā notika tikšanās ar tām NVO, </w:t>
      </w:r>
      <w:r w:rsidR="00102E15" w:rsidRPr="009C0E72">
        <w:rPr>
          <w:rFonts w:ascii="Times New Roman" w:hAnsi="Times New Roman" w:cs="Times New Roman"/>
          <w:sz w:val="24"/>
          <w:szCs w:val="24"/>
        </w:rPr>
        <w:t xml:space="preserve">kuras bija izteikušas priekšlikumus vai iebildumus un </w:t>
      </w:r>
      <w:r w:rsidRPr="009C0E72">
        <w:rPr>
          <w:rFonts w:ascii="Times New Roman" w:hAnsi="Times New Roman" w:cs="Times New Roman"/>
          <w:sz w:val="24"/>
          <w:szCs w:val="24"/>
        </w:rPr>
        <w:t>ar kurām LM ir visciešākā sadarbība invaliditātes jomas jautājumos</w:t>
      </w:r>
      <w:r w:rsidR="005F4D3C" w:rsidRPr="009C0E72">
        <w:rPr>
          <w:rFonts w:ascii="Times New Roman" w:hAnsi="Times New Roman" w:cs="Times New Roman"/>
          <w:sz w:val="24"/>
          <w:szCs w:val="24"/>
        </w:rPr>
        <w:t xml:space="preserve"> -</w:t>
      </w:r>
      <w:r w:rsidRPr="009C0E72">
        <w:rPr>
          <w:rFonts w:ascii="Times New Roman" w:hAnsi="Times New Roman" w:cs="Times New Roman"/>
          <w:sz w:val="24"/>
          <w:szCs w:val="24"/>
        </w:rPr>
        <w:t xml:space="preserve"> Salaspils Bērnu un ja</w:t>
      </w:r>
      <w:r w:rsidR="00E93D11" w:rsidRPr="009C0E72">
        <w:rPr>
          <w:rFonts w:ascii="Times New Roman" w:hAnsi="Times New Roman" w:cs="Times New Roman"/>
          <w:sz w:val="24"/>
          <w:szCs w:val="24"/>
        </w:rPr>
        <w:t>uniešu ar invaliditāti biedrība “</w:t>
      </w:r>
      <w:r w:rsidRPr="009C0E72">
        <w:rPr>
          <w:rFonts w:ascii="Times New Roman" w:hAnsi="Times New Roman" w:cs="Times New Roman"/>
          <w:sz w:val="24"/>
          <w:szCs w:val="24"/>
        </w:rPr>
        <w:t>Zelta atslēdziņa</w:t>
      </w:r>
      <w:r w:rsidR="00E93D11" w:rsidRPr="009C0E72">
        <w:rPr>
          <w:rFonts w:ascii="Times New Roman" w:hAnsi="Times New Roman" w:cs="Times New Roman"/>
          <w:sz w:val="24"/>
          <w:szCs w:val="24"/>
        </w:rPr>
        <w:t>”</w:t>
      </w:r>
      <w:r w:rsidRPr="009C0E72">
        <w:rPr>
          <w:rFonts w:ascii="Times New Roman" w:hAnsi="Times New Roman" w:cs="Times New Roman"/>
          <w:sz w:val="24"/>
          <w:szCs w:val="24"/>
        </w:rPr>
        <w:t xml:space="preserve">, Latvijas Nedzirdīgo savienība un Invalīdu un </w:t>
      </w:r>
      <w:r w:rsidR="005F4D3C" w:rsidRPr="009C0E72">
        <w:rPr>
          <w:rFonts w:ascii="Times New Roman" w:hAnsi="Times New Roman" w:cs="Times New Roman"/>
          <w:sz w:val="24"/>
          <w:szCs w:val="24"/>
        </w:rPr>
        <w:t xml:space="preserve">viņu draugu apvienība </w:t>
      </w:r>
      <w:r w:rsidR="00C63FE1" w:rsidRPr="009C0E72">
        <w:rPr>
          <w:rFonts w:ascii="Times New Roman" w:hAnsi="Times New Roman" w:cs="Times New Roman"/>
          <w:sz w:val="24"/>
          <w:szCs w:val="24"/>
        </w:rPr>
        <w:t>“</w:t>
      </w:r>
      <w:r w:rsidR="005F4D3C" w:rsidRPr="009C0E72">
        <w:rPr>
          <w:rFonts w:ascii="Times New Roman" w:hAnsi="Times New Roman" w:cs="Times New Roman"/>
          <w:sz w:val="24"/>
          <w:szCs w:val="24"/>
        </w:rPr>
        <w:t>Apeirons</w:t>
      </w:r>
      <w:r w:rsidR="00C63FE1" w:rsidRPr="00772FDA">
        <w:rPr>
          <w:rFonts w:ascii="Times New Roman" w:hAnsi="Times New Roman" w:cs="Times New Roman"/>
          <w:sz w:val="24"/>
          <w:szCs w:val="24"/>
        </w:rPr>
        <w:t>”</w:t>
      </w:r>
      <w:r w:rsidR="005F4D3C" w:rsidRPr="00772FDA">
        <w:rPr>
          <w:rFonts w:ascii="Times New Roman" w:hAnsi="Times New Roman" w:cs="Times New Roman"/>
          <w:sz w:val="24"/>
          <w:szCs w:val="24"/>
        </w:rPr>
        <w:t xml:space="preserve">. </w:t>
      </w:r>
      <w:r w:rsidR="00102E15" w:rsidRPr="00772FDA">
        <w:rPr>
          <w:rFonts w:ascii="Times New Roman" w:hAnsi="Times New Roman"/>
          <w:sz w:val="24"/>
          <w:szCs w:val="24"/>
        </w:rPr>
        <w:t>Diskusijas laikā NVO pauda viedokli, ka pārmaiņas vides pieejamības jomā notiek pārāk lēni un tās ir nepietiekamas.</w:t>
      </w:r>
      <w:r w:rsidR="00102E15" w:rsidRPr="009C0E72">
        <w:rPr>
          <w:rFonts w:ascii="Times New Roman" w:hAnsi="Times New Roman"/>
          <w:sz w:val="26"/>
          <w:szCs w:val="26"/>
        </w:rPr>
        <w:t xml:space="preserve"> </w:t>
      </w:r>
      <w:r w:rsidRPr="009C0E72">
        <w:rPr>
          <w:rFonts w:ascii="Times New Roman" w:hAnsi="Times New Roman" w:cs="Times New Roman"/>
          <w:sz w:val="24"/>
          <w:szCs w:val="24"/>
        </w:rPr>
        <w:t xml:space="preserve">Pasākumi, kuri tika atbalstīti un </w:t>
      </w:r>
      <w:r w:rsidR="00102E15" w:rsidRPr="009C0E72">
        <w:rPr>
          <w:rFonts w:ascii="Times New Roman" w:hAnsi="Times New Roman" w:cs="Times New Roman"/>
          <w:sz w:val="24"/>
          <w:szCs w:val="24"/>
        </w:rPr>
        <w:t xml:space="preserve">kuri ir </w:t>
      </w:r>
      <w:r w:rsidRPr="009C0E72">
        <w:rPr>
          <w:rFonts w:ascii="Times New Roman" w:hAnsi="Times New Roman" w:cs="Times New Roman"/>
          <w:sz w:val="24"/>
          <w:szCs w:val="24"/>
        </w:rPr>
        <w:t>reāli īstenojami šī Plāna ietvaros, tika iekļauti Plānā.</w:t>
      </w:r>
    </w:p>
    <w:p w14:paraId="6EFDA2F5" w14:textId="3EB9E7A6" w:rsidR="009D72B3" w:rsidRPr="009C0E72" w:rsidRDefault="001F6488" w:rsidP="00C16F19">
      <w:pPr>
        <w:spacing w:after="120"/>
        <w:ind w:firstLine="720"/>
        <w:jc w:val="both"/>
        <w:rPr>
          <w:rFonts w:ascii="Times New Roman" w:eastAsia="Times New Roman" w:hAnsi="Times New Roman" w:cs="Times New Roman"/>
          <w:sz w:val="24"/>
          <w:szCs w:val="24"/>
        </w:rPr>
      </w:pPr>
      <w:r w:rsidRPr="009C0E72">
        <w:rPr>
          <w:rFonts w:ascii="Times New Roman" w:hAnsi="Times New Roman" w:cs="Times New Roman"/>
          <w:sz w:val="24"/>
          <w:szCs w:val="24"/>
        </w:rPr>
        <w:t>Latvija 2010</w:t>
      </w:r>
      <w:r w:rsidR="00775CEE" w:rsidRPr="009C0E72">
        <w:rPr>
          <w:rFonts w:ascii="Times New Roman" w:hAnsi="Times New Roman" w:cs="Times New Roman"/>
          <w:sz w:val="24"/>
          <w:szCs w:val="24"/>
        </w:rPr>
        <w:t>. gad</w:t>
      </w:r>
      <w:r w:rsidRPr="009C0E72">
        <w:rPr>
          <w:rFonts w:ascii="Times New Roman" w:hAnsi="Times New Roman" w:cs="Times New Roman"/>
          <w:sz w:val="24"/>
          <w:szCs w:val="24"/>
        </w:rPr>
        <w:t>a 1.</w:t>
      </w:r>
      <w:r w:rsidR="00C63FE1" w:rsidRPr="009C0E72">
        <w:rPr>
          <w:rFonts w:ascii="Times New Roman" w:hAnsi="Times New Roman" w:cs="Times New Roman"/>
          <w:sz w:val="24"/>
          <w:szCs w:val="24"/>
        </w:rPr>
        <w:t> </w:t>
      </w:r>
      <w:r w:rsidRPr="009C0E72">
        <w:rPr>
          <w:rFonts w:ascii="Times New Roman" w:hAnsi="Times New Roman" w:cs="Times New Roman"/>
          <w:sz w:val="24"/>
          <w:szCs w:val="24"/>
        </w:rPr>
        <w:t>martā ratificēja ANO Konvenciju par personu ar invaliditāti tiesībām (turpmāk – Konvencija)</w:t>
      </w:r>
      <w:r w:rsidR="00A53E93" w:rsidRPr="009C0E72">
        <w:rPr>
          <w:rStyle w:val="FootnoteReference"/>
          <w:rFonts w:ascii="Times New Roman" w:hAnsi="Times New Roman" w:cs="Times New Roman"/>
          <w:sz w:val="24"/>
          <w:szCs w:val="24"/>
        </w:rPr>
        <w:footnoteReference w:id="3"/>
      </w:r>
      <w:r w:rsidR="002D2068" w:rsidRPr="009C0E72">
        <w:rPr>
          <w:rFonts w:ascii="Times New Roman" w:hAnsi="Times New Roman" w:cs="Times New Roman"/>
          <w:sz w:val="24"/>
          <w:szCs w:val="24"/>
        </w:rPr>
        <w:t xml:space="preserve">. </w:t>
      </w:r>
      <w:r w:rsidRPr="009C0E72">
        <w:rPr>
          <w:rFonts w:ascii="Times New Roman" w:hAnsi="Times New Roman" w:cs="Times New Roman"/>
          <w:sz w:val="24"/>
          <w:szCs w:val="24"/>
        </w:rPr>
        <w:t xml:space="preserve">Konvencijas mērķis ir veicināt, aizsargāt un nodrošināt to, lai personas ar invaliditāti varētu vienlīdzīgi ar citiem īstenot visas cilvēktiesības un pamatbrīvības un veicināt tām piemītošās cieņas ievērošanu. Konvencija nosaka sfēras, kurās Konvencijas dalībvalstīm </w:t>
      </w:r>
      <w:r w:rsidRPr="009C0E72">
        <w:rPr>
          <w:rFonts w:ascii="Times New Roman" w:hAnsi="Times New Roman" w:cs="Times New Roman"/>
          <w:sz w:val="24"/>
          <w:szCs w:val="24"/>
        </w:rPr>
        <w:lastRenderedPageBreak/>
        <w:t>nepieciešams veikt pielāgojumus, lai personas ar invaliditāti varētu īstenot savas tiesības, kā arī nosaka jomas, kurās stiprināma personu ar invaliditāti tiesību aizsardzība.</w:t>
      </w:r>
    </w:p>
    <w:p w14:paraId="136173EA" w14:textId="225E71FF" w:rsidR="009D72B3" w:rsidRPr="009C0E72" w:rsidRDefault="001F6488" w:rsidP="00C16F19">
      <w:pPr>
        <w:spacing w:after="120"/>
        <w:ind w:firstLine="720"/>
        <w:jc w:val="both"/>
        <w:rPr>
          <w:rFonts w:ascii="Times New Roman" w:eastAsia="Times New Roman" w:hAnsi="Times New Roman" w:cs="Times New Roman"/>
          <w:sz w:val="24"/>
          <w:szCs w:val="24"/>
        </w:rPr>
      </w:pPr>
      <w:r w:rsidRPr="009C0E72">
        <w:rPr>
          <w:rFonts w:ascii="Times New Roman" w:hAnsi="Times New Roman" w:cs="Times New Roman"/>
          <w:sz w:val="24"/>
          <w:szCs w:val="24"/>
        </w:rPr>
        <w:t xml:space="preserve">Ratificējot Konvenciju, Latvija ir apņēmusies veicināt, aizsargāt un nodrošināt visu personu ar invaliditāti pilnīgu un vienlīdzīgu cilvēktiesību un pamatbrīvību ievērošanu. </w:t>
      </w:r>
      <w:r w:rsidR="00AD543A" w:rsidRPr="009C0E72">
        <w:rPr>
          <w:rFonts w:ascii="Times New Roman" w:hAnsi="Times New Roman" w:cs="Times New Roman"/>
          <w:sz w:val="24"/>
          <w:szCs w:val="24"/>
        </w:rPr>
        <w:t xml:space="preserve">LM </w:t>
      </w:r>
      <w:r w:rsidRPr="009C0E72">
        <w:rPr>
          <w:rFonts w:ascii="Times New Roman" w:hAnsi="Times New Roman" w:cs="Times New Roman"/>
          <w:sz w:val="24"/>
          <w:szCs w:val="24"/>
        </w:rPr>
        <w:t>ir vadošā valsts pārvaldes iestāde personu ar invaliditāti vienlīdzīgu iespēju</w:t>
      </w:r>
      <w:r w:rsidR="00766E97" w:rsidRPr="009C0E72">
        <w:rPr>
          <w:rFonts w:ascii="Times New Roman" w:hAnsi="Times New Roman" w:cs="Times New Roman"/>
          <w:sz w:val="24"/>
          <w:szCs w:val="24"/>
        </w:rPr>
        <w:t xml:space="preserve"> politikas</w:t>
      </w:r>
      <w:r w:rsidRPr="009C0E72">
        <w:rPr>
          <w:rFonts w:ascii="Times New Roman" w:hAnsi="Times New Roman" w:cs="Times New Roman"/>
          <w:sz w:val="24"/>
          <w:szCs w:val="24"/>
        </w:rPr>
        <w:t xml:space="preserve"> jomā, kā arī atbildīgā institūcija par Konvencijas ieviešanas koordinēšanu valstī. </w:t>
      </w:r>
    </w:p>
    <w:p w14:paraId="1CA8827F" w14:textId="5C5583C7" w:rsidR="009D72B3" w:rsidRPr="009C0E72" w:rsidRDefault="001F6488" w:rsidP="00C16F19">
      <w:pPr>
        <w:spacing w:after="120"/>
        <w:ind w:firstLine="720"/>
        <w:jc w:val="both"/>
        <w:rPr>
          <w:rFonts w:ascii="Times New Roman" w:eastAsia="Times New Roman" w:hAnsi="Times New Roman" w:cs="Times New Roman"/>
          <w:sz w:val="24"/>
          <w:szCs w:val="24"/>
        </w:rPr>
      </w:pPr>
      <w:r w:rsidRPr="009C0E72">
        <w:rPr>
          <w:rFonts w:ascii="Times New Roman" w:hAnsi="Times New Roman" w:cs="Times New Roman"/>
          <w:sz w:val="24"/>
          <w:szCs w:val="24"/>
        </w:rPr>
        <w:t>Konvencijā noteikto tiesību īstenošanai Latvijā Ministru kabinets ir apstiprinājis ANO Konvencijas par personu ar invaliditāti tiesībām īstenošanas pamatnostādnes 2014.−2020.gadam (turpmāk – pamatnostādnes)</w:t>
      </w:r>
      <w:r w:rsidRPr="009C0E72">
        <w:rPr>
          <w:rFonts w:ascii="Times New Roman" w:eastAsia="Times New Roman" w:hAnsi="Times New Roman" w:cs="Times New Roman"/>
          <w:sz w:val="24"/>
          <w:szCs w:val="24"/>
          <w:vertAlign w:val="superscript"/>
        </w:rPr>
        <w:footnoteReference w:id="4"/>
      </w:r>
      <w:r w:rsidRPr="009C0E72">
        <w:rPr>
          <w:rFonts w:ascii="Times New Roman" w:hAnsi="Times New Roman" w:cs="Times New Roman"/>
          <w:sz w:val="24"/>
          <w:szCs w:val="24"/>
        </w:rPr>
        <w:t>, kas ietver pasākumus, kuru mērķis ir veicināt personu ar invaliditāti vienlīdzīgu iespēju un tiesību īstenošanu. Par prioritārajiem rīcības virzieniem invaliditātes politikas jomā pamatnostādņu īstenošanas periodā noteikta izglītība, nodarbinātība, sociālā aizsardzība un sabiedrības izpratne, attiecīgi pamatnostādnēm ir pakārtoti vairāki īstenošanas plāni – 2014</w:t>
      </w:r>
      <w:r w:rsidR="00775CEE" w:rsidRPr="009C0E72">
        <w:rPr>
          <w:rFonts w:ascii="Times New Roman" w:hAnsi="Times New Roman" w:cs="Times New Roman"/>
          <w:sz w:val="24"/>
          <w:szCs w:val="24"/>
        </w:rPr>
        <w:t>. gad</w:t>
      </w:r>
      <w:r w:rsidRPr="009C0E72">
        <w:rPr>
          <w:rFonts w:ascii="Times New Roman" w:hAnsi="Times New Roman" w:cs="Times New Roman"/>
          <w:sz w:val="24"/>
          <w:szCs w:val="24"/>
        </w:rPr>
        <w:t>am, 2015.-2017</w:t>
      </w:r>
      <w:r w:rsidR="00775CEE" w:rsidRPr="009C0E72">
        <w:rPr>
          <w:rFonts w:ascii="Times New Roman" w:hAnsi="Times New Roman" w:cs="Times New Roman"/>
          <w:sz w:val="24"/>
          <w:szCs w:val="24"/>
        </w:rPr>
        <w:t>. gad</w:t>
      </w:r>
      <w:r w:rsidRPr="009C0E72">
        <w:rPr>
          <w:rFonts w:ascii="Times New Roman" w:hAnsi="Times New Roman" w:cs="Times New Roman"/>
          <w:sz w:val="24"/>
          <w:szCs w:val="24"/>
        </w:rPr>
        <w:t>am, 2018.-2020</w:t>
      </w:r>
      <w:r w:rsidR="00775CEE" w:rsidRPr="009C0E72">
        <w:rPr>
          <w:rFonts w:ascii="Times New Roman" w:hAnsi="Times New Roman" w:cs="Times New Roman"/>
          <w:sz w:val="24"/>
          <w:szCs w:val="24"/>
        </w:rPr>
        <w:t>. gad</w:t>
      </w:r>
      <w:r w:rsidRPr="009C0E72">
        <w:rPr>
          <w:rFonts w:ascii="Times New Roman" w:hAnsi="Times New Roman" w:cs="Times New Roman"/>
          <w:sz w:val="24"/>
          <w:szCs w:val="24"/>
        </w:rPr>
        <w:t>am, kas paredz pasākumus minētajās jomās.</w:t>
      </w:r>
    </w:p>
    <w:p w14:paraId="07A2F53E" w14:textId="2E38A8D4" w:rsidR="009D72B3" w:rsidRPr="009C0E72" w:rsidRDefault="00092191" w:rsidP="00C16F19">
      <w:pPr>
        <w:spacing w:after="120"/>
        <w:ind w:firstLine="720"/>
        <w:jc w:val="both"/>
        <w:rPr>
          <w:rFonts w:ascii="Times New Roman" w:hAnsi="Times New Roman" w:cs="Times New Roman"/>
          <w:sz w:val="24"/>
          <w:szCs w:val="24"/>
        </w:rPr>
      </w:pPr>
      <w:r w:rsidRPr="009C0E72">
        <w:rPr>
          <w:rFonts w:ascii="Times New Roman" w:hAnsi="Times New Roman" w:cs="Times New Roman"/>
          <w:sz w:val="24"/>
          <w:szCs w:val="24"/>
        </w:rPr>
        <w:t>P</w:t>
      </w:r>
      <w:r w:rsidR="001F6488" w:rsidRPr="009C0E72">
        <w:rPr>
          <w:rFonts w:ascii="Times New Roman" w:hAnsi="Times New Roman" w:cs="Times New Roman"/>
          <w:sz w:val="24"/>
          <w:szCs w:val="24"/>
        </w:rPr>
        <w:t>amatnostād</w:t>
      </w:r>
      <w:r w:rsidR="000D691A" w:rsidRPr="009C0E72">
        <w:rPr>
          <w:rFonts w:ascii="Times New Roman" w:hAnsi="Times New Roman" w:cs="Times New Roman"/>
          <w:sz w:val="24"/>
          <w:szCs w:val="24"/>
        </w:rPr>
        <w:t>ņu situācijas raksturojumā un problēmu formulējumā</w:t>
      </w:r>
      <w:r w:rsidR="001F6488" w:rsidRPr="009C0E72">
        <w:rPr>
          <w:rFonts w:ascii="Times New Roman" w:hAnsi="Times New Roman" w:cs="Times New Roman"/>
          <w:sz w:val="24"/>
          <w:szCs w:val="24"/>
        </w:rPr>
        <w:t xml:space="preserve"> norādīts, ka pieejamības nodrošināšana visās dzīves jomās ir priekšnosacījums tam, lai personas ar invaliditāti varētu dzīvot neatkarīgi un īstenot savas tiesības un vienlīdzīgi ar citiem piedalītos sabiedrības dzīvē un norisēs</w:t>
      </w:r>
      <w:r w:rsidR="003105FD" w:rsidRPr="009C0E72">
        <w:rPr>
          <w:rFonts w:ascii="Times New Roman" w:hAnsi="Times New Roman" w:cs="Times New Roman"/>
          <w:sz w:val="24"/>
          <w:szCs w:val="24"/>
        </w:rPr>
        <w:t>.</w:t>
      </w:r>
      <w:r w:rsidR="001F6488" w:rsidRPr="009C0E72">
        <w:rPr>
          <w:rFonts w:ascii="Times New Roman" w:hAnsi="Times New Roman" w:cs="Times New Roman"/>
          <w:sz w:val="24"/>
          <w:szCs w:val="24"/>
        </w:rPr>
        <w:t xml:space="preserve"> Bez piekļuves fiziskajai videi, transportam, informācijai un saziņai, ieskaitot informācijas un sakaru tehnoloģijas un sistēmas, kā arī citām iespējām un pakalpojumiem, cilvēkiem ar invaliditāti nav nodrošinātas vienlīdzīgas iespējas dalībai </w:t>
      </w:r>
      <w:r w:rsidR="00AD543A" w:rsidRPr="009C0E72">
        <w:rPr>
          <w:rFonts w:ascii="Times New Roman" w:hAnsi="Times New Roman" w:cs="Times New Roman"/>
          <w:sz w:val="24"/>
          <w:szCs w:val="24"/>
        </w:rPr>
        <w:t>sabiedriskajos procesos</w:t>
      </w:r>
      <w:r w:rsidR="001F6488" w:rsidRPr="009C0E72">
        <w:rPr>
          <w:rFonts w:ascii="Times New Roman" w:hAnsi="Times New Roman" w:cs="Times New Roman"/>
          <w:sz w:val="24"/>
          <w:szCs w:val="24"/>
        </w:rPr>
        <w:t xml:space="preserve">. Pieejamība ir viens no </w:t>
      </w:r>
      <w:r w:rsidR="000D691A" w:rsidRPr="009C0E72">
        <w:rPr>
          <w:rFonts w:ascii="Times New Roman" w:hAnsi="Times New Roman" w:cs="Times New Roman"/>
          <w:sz w:val="24"/>
          <w:szCs w:val="24"/>
        </w:rPr>
        <w:t>galvenajiem priekšnosacījumiem</w:t>
      </w:r>
      <w:r w:rsidR="001F6488" w:rsidRPr="009C0E72">
        <w:rPr>
          <w:rFonts w:ascii="Times New Roman" w:hAnsi="Times New Roman" w:cs="Times New Roman"/>
          <w:sz w:val="24"/>
          <w:szCs w:val="24"/>
        </w:rPr>
        <w:t>, uz kuriem balstās Konvencija</w:t>
      </w:r>
      <w:r w:rsidR="000D691A" w:rsidRPr="009C0E72">
        <w:rPr>
          <w:rFonts w:ascii="Times New Roman" w:hAnsi="Times New Roman" w:cs="Times New Roman"/>
          <w:sz w:val="24"/>
          <w:szCs w:val="24"/>
        </w:rPr>
        <w:t xml:space="preserve"> un tajā ietvertā cilvēktiesību pieeja, kas paredz patstāvību lēmumu pieņemšanā un iespēju īstenošanā</w:t>
      </w:r>
      <w:r w:rsidR="00F520E1" w:rsidRPr="009C0E72">
        <w:rPr>
          <w:rFonts w:ascii="Times New Roman" w:hAnsi="Times New Roman" w:cs="Times New Roman"/>
          <w:sz w:val="24"/>
          <w:szCs w:val="24"/>
        </w:rPr>
        <w:t xml:space="preserve"> un kas bez pieejamības ir ļoti apgrūtināta vai pat neiespējama</w:t>
      </w:r>
      <w:r w:rsidR="001F6488" w:rsidRPr="009C0E72">
        <w:rPr>
          <w:rFonts w:ascii="Times New Roman" w:hAnsi="Times New Roman" w:cs="Times New Roman"/>
          <w:sz w:val="24"/>
          <w:szCs w:val="24"/>
        </w:rPr>
        <w:t>.</w:t>
      </w:r>
    </w:p>
    <w:p w14:paraId="28F9B155" w14:textId="3D660D7E" w:rsidR="002D2068" w:rsidRPr="009C0E72" w:rsidRDefault="00102E15" w:rsidP="00C16F19">
      <w:pPr>
        <w:spacing w:after="120"/>
        <w:ind w:firstLine="720"/>
        <w:jc w:val="both"/>
        <w:rPr>
          <w:rFonts w:ascii="Times New Roman" w:hAnsi="Times New Roman" w:cs="Times New Roman"/>
          <w:sz w:val="24"/>
          <w:szCs w:val="24"/>
        </w:rPr>
      </w:pPr>
      <w:r w:rsidRPr="009C0E72">
        <w:rPr>
          <w:rFonts w:ascii="Times New Roman" w:hAnsi="Times New Roman" w:cs="Times New Roman"/>
          <w:sz w:val="24"/>
          <w:szCs w:val="24"/>
        </w:rPr>
        <w:t xml:space="preserve">Atbilstoši Pamatnostādņu īstenošanas plānā 2015.-2017. gadam noteiktajam </w:t>
      </w:r>
      <w:r w:rsidR="00092191" w:rsidRPr="009C0E72">
        <w:rPr>
          <w:rFonts w:ascii="Times New Roman" w:hAnsi="Times New Roman" w:cs="Times New Roman"/>
          <w:sz w:val="24"/>
          <w:szCs w:val="24"/>
        </w:rPr>
        <w:t>2018</w:t>
      </w:r>
      <w:r w:rsidR="00775CEE" w:rsidRPr="009C0E72">
        <w:rPr>
          <w:rFonts w:ascii="Times New Roman" w:hAnsi="Times New Roman" w:cs="Times New Roman"/>
          <w:sz w:val="24"/>
          <w:szCs w:val="24"/>
        </w:rPr>
        <w:t>. gad</w:t>
      </w:r>
      <w:r w:rsidR="00092191" w:rsidRPr="009C0E72">
        <w:rPr>
          <w:rFonts w:ascii="Times New Roman" w:hAnsi="Times New Roman" w:cs="Times New Roman"/>
          <w:sz w:val="24"/>
          <w:szCs w:val="24"/>
        </w:rPr>
        <w:t>a maijā</w:t>
      </w:r>
      <w:r w:rsidR="002D2068" w:rsidRPr="009C0E72">
        <w:rPr>
          <w:rFonts w:ascii="Times New Roman" w:hAnsi="Times New Roman" w:cs="Times New Roman"/>
          <w:sz w:val="24"/>
          <w:szCs w:val="24"/>
        </w:rPr>
        <w:t xml:space="preserve"> </w:t>
      </w:r>
      <w:r w:rsidR="00092191" w:rsidRPr="009C0E72">
        <w:rPr>
          <w:rFonts w:ascii="Times New Roman" w:hAnsi="Times New Roman" w:cs="Times New Roman"/>
          <w:sz w:val="24"/>
          <w:szCs w:val="24"/>
        </w:rPr>
        <w:t>LM uzdevumā ar NVO piesaisti ir izstrādātas “Vides pieejamības vadlīnijas publiskām būvēm un telpām un publiskajai ārtelpai”</w:t>
      </w:r>
      <w:r w:rsidR="007315E8" w:rsidRPr="009C0E72">
        <w:rPr>
          <w:rStyle w:val="FootnoteReference"/>
          <w:rFonts w:ascii="Times New Roman" w:hAnsi="Times New Roman" w:cs="Times New Roman"/>
          <w:sz w:val="24"/>
          <w:szCs w:val="24"/>
        </w:rPr>
        <w:footnoteReference w:id="5"/>
      </w:r>
      <w:r w:rsidR="007315E8" w:rsidRPr="009C0E72">
        <w:rPr>
          <w:rFonts w:ascii="Times New Roman" w:hAnsi="Times New Roman" w:cs="Times New Roman"/>
          <w:sz w:val="24"/>
          <w:szCs w:val="24"/>
        </w:rPr>
        <w:t xml:space="preserve"> (turpmāk – Vadlīnijas)</w:t>
      </w:r>
      <w:r w:rsidR="00092191" w:rsidRPr="009C0E72">
        <w:rPr>
          <w:rFonts w:ascii="Times New Roman" w:hAnsi="Times New Roman" w:cs="Times New Roman"/>
          <w:sz w:val="24"/>
          <w:szCs w:val="24"/>
        </w:rPr>
        <w:t xml:space="preserve">, kas publicētas LM interneta vietnē un izplatītas </w:t>
      </w:r>
      <w:r w:rsidR="003105FD" w:rsidRPr="009C0E72">
        <w:rPr>
          <w:rFonts w:ascii="Times New Roman" w:hAnsi="Times New Roman" w:cs="Times New Roman"/>
          <w:sz w:val="24"/>
          <w:szCs w:val="24"/>
        </w:rPr>
        <w:t xml:space="preserve">valsts un pašvaldību institūcijām un citiem </w:t>
      </w:r>
      <w:r w:rsidR="00092191" w:rsidRPr="009C0E72">
        <w:rPr>
          <w:rFonts w:ascii="Times New Roman" w:hAnsi="Times New Roman" w:cs="Times New Roman"/>
          <w:sz w:val="24"/>
          <w:szCs w:val="24"/>
        </w:rPr>
        <w:t xml:space="preserve">iespējamajiem interesentiem. Vadlīnijas aptver </w:t>
      </w:r>
      <w:r w:rsidR="007315E8" w:rsidRPr="009C0E72">
        <w:rPr>
          <w:rFonts w:ascii="Times New Roman" w:hAnsi="Times New Roman" w:cs="Times New Roman"/>
          <w:sz w:val="24"/>
          <w:szCs w:val="24"/>
        </w:rPr>
        <w:t xml:space="preserve">konkrētas tehniskas prasības vides pieejamības nodrošināšanai un labās prakses piemērus, tomēr tā ir tikai </w:t>
      </w:r>
      <w:r w:rsidR="00092191" w:rsidRPr="009C0E72">
        <w:rPr>
          <w:rFonts w:ascii="Times New Roman" w:hAnsi="Times New Roman" w:cs="Times New Roman"/>
          <w:sz w:val="24"/>
          <w:szCs w:val="24"/>
        </w:rPr>
        <w:t>daļ</w:t>
      </w:r>
      <w:r w:rsidR="007315E8" w:rsidRPr="009C0E72">
        <w:rPr>
          <w:rFonts w:ascii="Times New Roman" w:hAnsi="Times New Roman" w:cs="Times New Roman"/>
          <w:sz w:val="24"/>
          <w:szCs w:val="24"/>
        </w:rPr>
        <w:t>a</w:t>
      </w:r>
      <w:r w:rsidR="00092191" w:rsidRPr="009C0E72">
        <w:rPr>
          <w:rFonts w:ascii="Times New Roman" w:hAnsi="Times New Roman" w:cs="Times New Roman"/>
          <w:sz w:val="24"/>
          <w:szCs w:val="24"/>
        </w:rPr>
        <w:t xml:space="preserve"> no risināmajām problēmām</w:t>
      </w:r>
      <w:r w:rsidR="007315E8" w:rsidRPr="009C0E72">
        <w:rPr>
          <w:rFonts w:ascii="Times New Roman" w:hAnsi="Times New Roman" w:cs="Times New Roman"/>
          <w:sz w:val="24"/>
          <w:szCs w:val="24"/>
        </w:rPr>
        <w:t>. S</w:t>
      </w:r>
      <w:r w:rsidR="00092191" w:rsidRPr="009C0E72">
        <w:rPr>
          <w:rFonts w:ascii="Times New Roman" w:hAnsi="Times New Roman" w:cs="Times New Roman"/>
          <w:sz w:val="24"/>
          <w:szCs w:val="24"/>
        </w:rPr>
        <w:t>avukārt šajā Plānā pieejamas vides veidošana skatīta plašā, dažādu nozaru ietvaros veicamu pasākumu kontekstā.</w:t>
      </w:r>
      <w:r w:rsidR="002D2068" w:rsidRPr="009C0E72">
        <w:rPr>
          <w:rFonts w:ascii="Times New Roman" w:hAnsi="Times New Roman" w:cs="Times New Roman"/>
          <w:sz w:val="24"/>
          <w:szCs w:val="24"/>
        </w:rPr>
        <w:t xml:space="preserve"> </w:t>
      </w:r>
    </w:p>
    <w:p w14:paraId="11A6FA5B" w14:textId="3419194F" w:rsidR="009D72B3" w:rsidRPr="009C0E72" w:rsidRDefault="001F6488" w:rsidP="00C16F19">
      <w:pPr>
        <w:spacing w:after="120"/>
        <w:ind w:firstLine="720"/>
        <w:jc w:val="both"/>
        <w:rPr>
          <w:rFonts w:ascii="Times New Roman" w:hAnsi="Times New Roman" w:cs="Times New Roman"/>
          <w:sz w:val="24"/>
          <w:szCs w:val="24"/>
        </w:rPr>
      </w:pPr>
      <w:r w:rsidRPr="009C0E72">
        <w:rPr>
          <w:rFonts w:ascii="Times New Roman" w:hAnsi="Times New Roman" w:cs="Times New Roman"/>
          <w:sz w:val="24"/>
          <w:szCs w:val="24"/>
        </w:rPr>
        <w:t xml:space="preserve">Personas ar invaliditāti Latvijā līdzīgi kā citviet ES joprojām saskaras ar ievērojamām barjerām, kas kavē tiesību uz patstāvīgu dzīvi un līdzdalību sabiedriskajos procesos. Vēsturiski personas ar kustību </w:t>
      </w:r>
      <w:r w:rsidR="00DA1C6A" w:rsidRPr="009C0E72">
        <w:rPr>
          <w:rFonts w:ascii="Times New Roman" w:hAnsi="Times New Roman" w:cs="Times New Roman"/>
          <w:sz w:val="24"/>
          <w:szCs w:val="24"/>
        </w:rPr>
        <w:t xml:space="preserve">traucējumiem </w:t>
      </w:r>
      <w:r w:rsidRPr="009C0E72">
        <w:rPr>
          <w:rFonts w:ascii="Times New Roman" w:hAnsi="Times New Roman" w:cs="Times New Roman"/>
          <w:sz w:val="24"/>
          <w:szCs w:val="24"/>
        </w:rPr>
        <w:t xml:space="preserve">ir iebildušas, ka piekļuve fiziskai videi un sabiedriskajam transportam ir priekšnosacījums pārvietošanās brīvībai. Tāpat arī piekļuve informācijai un saziņai </w:t>
      </w:r>
      <w:r w:rsidRPr="009C0E72">
        <w:rPr>
          <w:rFonts w:ascii="Times New Roman" w:hAnsi="Times New Roman" w:cs="Times New Roman"/>
          <w:sz w:val="24"/>
          <w:szCs w:val="24"/>
        </w:rPr>
        <w:lastRenderedPageBreak/>
        <w:t xml:space="preserve">mūsdienās tiek uzskatīta par priekšnosacījumu brīvai viedokļa un izteiksmes paušanai. </w:t>
      </w:r>
      <w:r w:rsidR="00F520E1" w:rsidRPr="009C0E72">
        <w:rPr>
          <w:rFonts w:ascii="Times New Roman" w:hAnsi="Times New Roman" w:cs="Times New Roman"/>
          <w:sz w:val="24"/>
          <w:szCs w:val="24"/>
        </w:rPr>
        <w:t>Invaliditātes sociālajā modelī</w:t>
      </w:r>
      <w:r w:rsidRPr="009C0E72">
        <w:rPr>
          <w:rFonts w:ascii="Times New Roman" w:hAnsi="Times New Roman" w:cs="Times New Roman"/>
          <w:sz w:val="24"/>
          <w:szCs w:val="24"/>
        </w:rPr>
        <w:t xml:space="preserve"> </w:t>
      </w:r>
      <w:r w:rsidR="00F520E1" w:rsidRPr="009C0E72">
        <w:rPr>
          <w:rFonts w:ascii="Times New Roman" w:hAnsi="Times New Roman" w:cs="Times New Roman"/>
          <w:sz w:val="24"/>
          <w:szCs w:val="24"/>
        </w:rPr>
        <w:t xml:space="preserve">uzsvērts, ka </w:t>
      </w:r>
      <w:proofErr w:type="spellStart"/>
      <w:r w:rsidR="00F520E1" w:rsidRPr="009C0E72">
        <w:rPr>
          <w:rFonts w:ascii="Times New Roman" w:hAnsi="Times New Roman" w:cs="Times New Roman"/>
          <w:sz w:val="24"/>
          <w:szCs w:val="24"/>
        </w:rPr>
        <w:t>invalidizējošie</w:t>
      </w:r>
      <w:proofErr w:type="spellEnd"/>
      <w:r w:rsidR="00F520E1" w:rsidRPr="009C0E72">
        <w:rPr>
          <w:rFonts w:ascii="Times New Roman" w:hAnsi="Times New Roman" w:cs="Times New Roman"/>
          <w:sz w:val="24"/>
          <w:szCs w:val="24"/>
        </w:rPr>
        <w:t xml:space="preserve"> faktori piemīt nevis pašai personai, bet gan rodas no sociālās organizācijas. </w:t>
      </w:r>
      <w:r w:rsidR="004C6CD1" w:rsidRPr="009C0E72">
        <w:rPr>
          <w:rFonts w:ascii="Times New Roman" w:hAnsi="Times New Roman" w:cs="Times New Roman"/>
          <w:sz w:val="24"/>
          <w:szCs w:val="24"/>
        </w:rPr>
        <w:t xml:space="preserve">Viens no pazīstamākajiem </w:t>
      </w:r>
      <w:r w:rsidR="007F644E" w:rsidRPr="009C0E72">
        <w:rPr>
          <w:rFonts w:ascii="Times New Roman" w:hAnsi="Times New Roman" w:cs="Times New Roman"/>
          <w:sz w:val="24"/>
          <w:szCs w:val="24"/>
        </w:rPr>
        <w:t xml:space="preserve">invaliditātes </w:t>
      </w:r>
      <w:r w:rsidR="004C6CD1" w:rsidRPr="009C0E72">
        <w:rPr>
          <w:rFonts w:ascii="Times New Roman" w:hAnsi="Times New Roman" w:cs="Times New Roman"/>
          <w:sz w:val="24"/>
          <w:szCs w:val="24"/>
        </w:rPr>
        <w:t>teorētiķiem M</w:t>
      </w:r>
      <w:r w:rsidR="00E62ABF" w:rsidRPr="009C0E72">
        <w:rPr>
          <w:rFonts w:ascii="Times New Roman" w:hAnsi="Times New Roman" w:cs="Times New Roman"/>
          <w:sz w:val="24"/>
          <w:szCs w:val="24"/>
        </w:rPr>
        <w:t xml:space="preserve">aiks </w:t>
      </w:r>
      <w:r w:rsidR="004C6CD1" w:rsidRPr="009C0E72">
        <w:rPr>
          <w:rFonts w:ascii="Times New Roman" w:hAnsi="Times New Roman" w:cs="Times New Roman"/>
          <w:sz w:val="24"/>
          <w:szCs w:val="24"/>
        </w:rPr>
        <w:t>Olivers (</w:t>
      </w:r>
      <w:proofErr w:type="spellStart"/>
      <w:r w:rsidR="004C6CD1" w:rsidRPr="009C0E72">
        <w:rPr>
          <w:rFonts w:ascii="Times New Roman" w:hAnsi="Times New Roman" w:cs="Times New Roman"/>
          <w:i/>
          <w:sz w:val="24"/>
          <w:szCs w:val="24"/>
        </w:rPr>
        <w:t>Mike</w:t>
      </w:r>
      <w:proofErr w:type="spellEnd"/>
      <w:r w:rsidR="004C6CD1" w:rsidRPr="009C0E72">
        <w:rPr>
          <w:rFonts w:ascii="Times New Roman" w:hAnsi="Times New Roman" w:cs="Times New Roman"/>
          <w:i/>
          <w:sz w:val="24"/>
          <w:szCs w:val="24"/>
        </w:rPr>
        <w:t xml:space="preserve"> Oliver</w:t>
      </w:r>
      <w:r w:rsidR="004C6CD1" w:rsidRPr="009C0E72">
        <w:rPr>
          <w:rFonts w:ascii="Times New Roman" w:hAnsi="Times New Roman" w:cs="Times New Roman"/>
          <w:sz w:val="24"/>
          <w:szCs w:val="24"/>
        </w:rPr>
        <w:t>) uzsver, ka t</w:t>
      </w:r>
      <w:r w:rsidR="00F520E1" w:rsidRPr="009C0E72">
        <w:rPr>
          <w:rFonts w:ascii="Times New Roman" w:hAnsi="Times New Roman" w:cs="Times New Roman"/>
          <w:sz w:val="24"/>
          <w:szCs w:val="24"/>
        </w:rPr>
        <w:t xml:space="preserve">ie nav individuāli ierobežojumi, kas rada problēmas, bet gan sabiedrības nespēja nodrošināt piemērotus pakalpojumus un atbilstošā veidā nodrošināt, ka personu ar invaliditāti vajadzības tiek pilnībā ņemtas vērā </w:t>
      </w:r>
      <w:r w:rsidR="004C6CD1" w:rsidRPr="009C0E72">
        <w:rPr>
          <w:rFonts w:ascii="Times New Roman" w:hAnsi="Times New Roman" w:cs="Times New Roman"/>
          <w:sz w:val="24"/>
          <w:szCs w:val="24"/>
        </w:rPr>
        <w:t xml:space="preserve">sabiedrības </w:t>
      </w:r>
      <w:r w:rsidR="00F520E1" w:rsidRPr="009C0E72">
        <w:rPr>
          <w:rFonts w:ascii="Times New Roman" w:hAnsi="Times New Roman" w:cs="Times New Roman"/>
          <w:sz w:val="24"/>
          <w:szCs w:val="24"/>
        </w:rPr>
        <w:t>organizācijā</w:t>
      </w:r>
      <w:r w:rsidR="004C6CD1" w:rsidRPr="009C0E72">
        <w:rPr>
          <w:rStyle w:val="FootnoteReference"/>
          <w:rFonts w:ascii="Times New Roman" w:hAnsi="Times New Roman" w:cs="Times New Roman"/>
          <w:sz w:val="24"/>
          <w:szCs w:val="24"/>
        </w:rPr>
        <w:footnoteReference w:id="6"/>
      </w:r>
      <w:r w:rsidR="004C6CD1" w:rsidRPr="009C0E72">
        <w:rPr>
          <w:rFonts w:ascii="Times New Roman" w:hAnsi="Times New Roman" w:cs="Times New Roman"/>
          <w:sz w:val="24"/>
          <w:szCs w:val="24"/>
        </w:rPr>
        <w:t xml:space="preserve">. </w:t>
      </w:r>
      <w:r w:rsidR="00784840" w:rsidRPr="009C0E72">
        <w:rPr>
          <w:rFonts w:ascii="Times New Roman" w:hAnsi="Times New Roman" w:cs="Times New Roman"/>
          <w:sz w:val="24"/>
          <w:szCs w:val="24"/>
        </w:rPr>
        <w:t>Lai arī l</w:t>
      </w:r>
      <w:r w:rsidR="003A22AA" w:rsidRPr="009C0E72">
        <w:rPr>
          <w:rFonts w:ascii="Times New Roman" w:hAnsi="Times New Roman" w:cs="Times New Roman"/>
          <w:sz w:val="24"/>
          <w:szCs w:val="24"/>
        </w:rPr>
        <w:t xml:space="preserve">aika gaitā </w:t>
      </w:r>
      <w:r w:rsidR="00FD7F1C" w:rsidRPr="009C0E72">
        <w:rPr>
          <w:rFonts w:ascii="Times New Roman" w:hAnsi="Times New Roman" w:cs="Times New Roman"/>
          <w:sz w:val="24"/>
          <w:szCs w:val="24"/>
        </w:rPr>
        <w:t xml:space="preserve">sociālā modeļa vietā </w:t>
      </w:r>
      <w:r w:rsidR="003A22AA" w:rsidRPr="009C0E72">
        <w:rPr>
          <w:rFonts w:ascii="Times New Roman" w:hAnsi="Times New Roman" w:cs="Times New Roman"/>
          <w:sz w:val="24"/>
          <w:szCs w:val="24"/>
        </w:rPr>
        <w:t xml:space="preserve">par dominējošo ir kļuvis interakcijas modelis jeb </w:t>
      </w:r>
      <w:proofErr w:type="spellStart"/>
      <w:r w:rsidR="003A22AA" w:rsidRPr="009C0E72">
        <w:rPr>
          <w:rFonts w:ascii="Times New Roman" w:hAnsi="Times New Roman" w:cs="Times New Roman"/>
          <w:sz w:val="24"/>
          <w:szCs w:val="24"/>
        </w:rPr>
        <w:t>bio-psiho-sociāla</w:t>
      </w:r>
      <w:proofErr w:type="spellEnd"/>
      <w:r w:rsidR="003A22AA" w:rsidRPr="009C0E72">
        <w:rPr>
          <w:rFonts w:ascii="Times New Roman" w:hAnsi="Times New Roman" w:cs="Times New Roman"/>
          <w:sz w:val="24"/>
          <w:szCs w:val="24"/>
        </w:rPr>
        <w:t xml:space="preserve"> izpratne par inval</w:t>
      </w:r>
      <w:r w:rsidR="00E62ABF" w:rsidRPr="009C0E72">
        <w:rPr>
          <w:rFonts w:ascii="Times New Roman" w:hAnsi="Times New Roman" w:cs="Times New Roman"/>
          <w:sz w:val="24"/>
          <w:szCs w:val="24"/>
        </w:rPr>
        <w:t>i</w:t>
      </w:r>
      <w:r w:rsidR="003A22AA" w:rsidRPr="009C0E72">
        <w:rPr>
          <w:rFonts w:ascii="Times New Roman" w:hAnsi="Times New Roman" w:cs="Times New Roman"/>
          <w:sz w:val="24"/>
          <w:szCs w:val="24"/>
        </w:rPr>
        <w:t>ditāti</w:t>
      </w:r>
      <w:r w:rsidR="00784840" w:rsidRPr="009C0E72">
        <w:rPr>
          <w:rFonts w:ascii="Times New Roman" w:hAnsi="Times New Roman" w:cs="Times New Roman"/>
          <w:sz w:val="24"/>
          <w:szCs w:val="24"/>
        </w:rPr>
        <w:t xml:space="preserve"> (kas arī ir Konvencijas pamatā), kur invaliditāte definēta plašāk nekā tikai barjeras sabiedrībā, tomēr blakus biomedicīniskām pazīmēm </w:t>
      </w:r>
      <w:r w:rsidR="00FD7F1C" w:rsidRPr="009C0E72">
        <w:rPr>
          <w:rFonts w:ascii="Times New Roman" w:hAnsi="Times New Roman" w:cs="Times New Roman"/>
          <w:sz w:val="24"/>
          <w:szCs w:val="24"/>
        </w:rPr>
        <w:t xml:space="preserve">aizvien </w:t>
      </w:r>
      <w:r w:rsidR="00784840" w:rsidRPr="009C0E72">
        <w:rPr>
          <w:rFonts w:ascii="Times New Roman" w:hAnsi="Times New Roman" w:cs="Times New Roman"/>
          <w:sz w:val="24"/>
          <w:szCs w:val="24"/>
        </w:rPr>
        <w:t>būtiska nozīme ir vides un soci</w:t>
      </w:r>
      <w:r w:rsidR="00FD7F1C" w:rsidRPr="009C0E72">
        <w:rPr>
          <w:rFonts w:ascii="Times New Roman" w:hAnsi="Times New Roman" w:cs="Times New Roman"/>
          <w:sz w:val="24"/>
          <w:szCs w:val="24"/>
        </w:rPr>
        <w:t>ālajam konteks</w:t>
      </w:r>
      <w:r w:rsidR="003A17E9" w:rsidRPr="009C0E72">
        <w:rPr>
          <w:rFonts w:ascii="Times New Roman" w:hAnsi="Times New Roman" w:cs="Times New Roman"/>
          <w:sz w:val="24"/>
          <w:szCs w:val="24"/>
        </w:rPr>
        <w:t>tam</w:t>
      </w:r>
      <w:r w:rsidR="00784840" w:rsidRPr="009C0E72">
        <w:rPr>
          <w:rStyle w:val="FootnoteReference"/>
          <w:rFonts w:ascii="Times New Roman" w:hAnsi="Times New Roman" w:cs="Times New Roman"/>
          <w:sz w:val="24"/>
          <w:szCs w:val="24"/>
        </w:rPr>
        <w:footnoteReference w:id="7"/>
      </w:r>
      <w:r w:rsidR="00FD7F1C" w:rsidRPr="009C0E72">
        <w:rPr>
          <w:rFonts w:ascii="Times New Roman" w:hAnsi="Times New Roman" w:cs="Times New Roman"/>
          <w:sz w:val="24"/>
          <w:szCs w:val="24"/>
        </w:rPr>
        <w:t>. Konvencijas pamatā ir šis interakcijas modelis, kas izvirza valstīm prasības novērst barjeras, lai radītu vienlīdzīgas iespējas</w:t>
      </w:r>
      <w:r w:rsidR="00B32C08" w:rsidRPr="009C0E72">
        <w:rPr>
          <w:rFonts w:ascii="Times New Roman" w:hAnsi="Times New Roman" w:cs="Times New Roman"/>
          <w:sz w:val="24"/>
          <w:szCs w:val="24"/>
        </w:rPr>
        <w:t xml:space="preserve"> (jeb piekļuvi cilvēktiesībām)</w:t>
      </w:r>
      <w:r w:rsidR="00FD7F1C" w:rsidRPr="009C0E72">
        <w:rPr>
          <w:rFonts w:ascii="Times New Roman" w:hAnsi="Times New Roman" w:cs="Times New Roman"/>
          <w:sz w:val="24"/>
          <w:szCs w:val="24"/>
        </w:rPr>
        <w:t>, savukārt tas, kā persona šīs iespējas izmanto</w:t>
      </w:r>
      <w:r w:rsidR="00B32C08" w:rsidRPr="009C0E72">
        <w:rPr>
          <w:rFonts w:ascii="Times New Roman" w:hAnsi="Times New Roman" w:cs="Times New Roman"/>
          <w:sz w:val="24"/>
          <w:szCs w:val="24"/>
        </w:rPr>
        <w:t>,</w:t>
      </w:r>
      <w:r w:rsidR="00FD7F1C" w:rsidRPr="009C0E72">
        <w:rPr>
          <w:rFonts w:ascii="Times New Roman" w:hAnsi="Times New Roman" w:cs="Times New Roman"/>
          <w:sz w:val="24"/>
          <w:szCs w:val="24"/>
        </w:rPr>
        <w:t xml:space="preserve"> jau ir atkarīgs no cilvēka izvēles un individuālām iezīmēm.</w:t>
      </w:r>
    </w:p>
    <w:p w14:paraId="5DA21901" w14:textId="4729FF14" w:rsidR="00CD116E" w:rsidRPr="009C0E72" w:rsidRDefault="001F6488" w:rsidP="00C16F19">
      <w:pPr>
        <w:spacing w:after="120"/>
        <w:ind w:firstLine="720"/>
        <w:jc w:val="both"/>
        <w:rPr>
          <w:rFonts w:ascii="Times New Roman" w:hAnsi="Times New Roman" w:cs="Times New Roman"/>
          <w:sz w:val="24"/>
          <w:szCs w:val="24"/>
        </w:rPr>
      </w:pPr>
      <w:r w:rsidRPr="009C0E72">
        <w:rPr>
          <w:rFonts w:ascii="Times New Roman" w:hAnsi="Times New Roman" w:cs="Times New Roman"/>
          <w:sz w:val="24"/>
          <w:szCs w:val="24"/>
        </w:rPr>
        <w:t xml:space="preserve">ANO </w:t>
      </w:r>
      <w:r w:rsidR="00DA1C6A" w:rsidRPr="009C0E72">
        <w:rPr>
          <w:rFonts w:ascii="Times New Roman" w:hAnsi="Times New Roman" w:cs="Times New Roman"/>
          <w:sz w:val="24"/>
          <w:szCs w:val="24"/>
        </w:rPr>
        <w:t>Personu ar invaliditāti tiesību komiteja (turpmāk – Komiteja)</w:t>
      </w:r>
      <w:r w:rsidR="00FD7F1C" w:rsidRPr="009C0E72">
        <w:rPr>
          <w:rFonts w:ascii="Times New Roman" w:hAnsi="Times New Roman" w:cs="Times New Roman"/>
          <w:sz w:val="24"/>
          <w:szCs w:val="24"/>
        </w:rPr>
        <w:t xml:space="preserve"> </w:t>
      </w:r>
      <w:r w:rsidRPr="009C0E72">
        <w:rPr>
          <w:rFonts w:ascii="Times New Roman" w:hAnsi="Times New Roman" w:cs="Times New Roman"/>
          <w:sz w:val="24"/>
          <w:szCs w:val="24"/>
        </w:rPr>
        <w:t>2017</w:t>
      </w:r>
      <w:r w:rsidR="00775CEE" w:rsidRPr="009C0E72">
        <w:rPr>
          <w:rFonts w:ascii="Times New Roman" w:hAnsi="Times New Roman" w:cs="Times New Roman"/>
          <w:sz w:val="24"/>
          <w:szCs w:val="24"/>
        </w:rPr>
        <w:t>. gad</w:t>
      </w:r>
      <w:r w:rsidRPr="009C0E72">
        <w:rPr>
          <w:rFonts w:ascii="Times New Roman" w:hAnsi="Times New Roman" w:cs="Times New Roman"/>
          <w:sz w:val="24"/>
          <w:szCs w:val="24"/>
        </w:rPr>
        <w:t>ā, izskatot Latvijas ziņojumu par Konvencijas ieviešanu, rekomendēja Latvijai pieņemt visaptverošu nacionālo pieejamības rīcības plānu, kas paredz konkrētus, izpildāmus un laika ziņā terminētus uzdevumus, lai pārraudzītu un novērtētu valsts un privāto struktūru iepriekš nepieejamo pakalpojumu pakāpenisku izmainīšanu vai pielāgošanu, padarot tos pieejamus</w:t>
      </w:r>
      <w:r w:rsidRPr="009C0E72">
        <w:rPr>
          <w:rFonts w:ascii="Times New Roman" w:eastAsia="Times New Roman" w:hAnsi="Times New Roman" w:cs="Times New Roman"/>
          <w:sz w:val="24"/>
          <w:szCs w:val="24"/>
          <w:vertAlign w:val="superscript"/>
        </w:rPr>
        <w:footnoteReference w:id="8"/>
      </w:r>
      <w:r w:rsidR="008C1321" w:rsidRPr="009C0E72">
        <w:rPr>
          <w:rFonts w:ascii="Times New Roman" w:hAnsi="Times New Roman" w:cs="Times New Roman"/>
          <w:sz w:val="24"/>
          <w:szCs w:val="24"/>
        </w:rPr>
        <w:t>.</w:t>
      </w:r>
      <w:r w:rsidRPr="009C0E72">
        <w:rPr>
          <w:rFonts w:ascii="Times New Roman" w:hAnsi="Times New Roman" w:cs="Times New Roman"/>
          <w:sz w:val="24"/>
          <w:szCs w:val="24"/>
        </w:rPr>
        <w:t xml:space="preserve"> Tāpat </w:t>
      </w:r>
      <w:r w:rsidR="008C1321" w:rsidRPr="009C0E72">
        <w:rPr>
          <w:rFonts w:ascii="Times New Roman" w:hAnsi="Times New Roman" w:cs="Times New Roman"/>
          <w:sz w:val="24"/>
          <w:szCs w:val="24"/>
        </w:rPr>
        <w:t>K</w:t>
      </w:r>
      <w:r w:rsidRPr="009C0E72">
        <w:rPr>
          <w:rFonts w:ascii="Times New Roman" w:hAnsi="Times New Roman" w:cs="Times New Roman"/>
          <w:sz w:val="24"/>
          <w:szCs w:val="24"/>
        </w:rPr>
        <w:t>omiteja rekomendē Latvijai integrēt saprātīga pielāgojuma un universālā dizaina jēdzienus to pilnā nozīmē attiecīgajos nacionālajos un pašvaldību normatīvajos aktos, politikās un noteikumos un nodrošināt to efektīvu ieviešanu un pārraudzību</w:t>
      </w:r>
      <w:r w:rsidRPr="009C0E72">
        <w:rPr>
          <w:rFonts w:ascii="Times New Roman" w:eastAsia="Times New Roman" w:hAnsi="Times New Roman" w:cs="Times New Roman"/>
          <w:sz w:val="24"/>
          <w:szCs w:val="24"/>
          <w:vertAlign w:val="superscript"/>
        </w:rPr>
        <w:footnoteReference w:id="9"/>
      </w:r>
      <w:r w:rsidR="008C1321" w:rsidRPr="009C0E72">
        <w:rPr>
          <w:rFonts w:ascii="Times New Roman" w:hAnsi="Times New Roman" w:cs="Times New Roman"/>
          <w:sz w:val="24"/>
          <w:szCs w:val="24"/>
        </w:rPr>
        <w:t>.</w:t>
      </w:r>
      <w:r w:rsidRPr="009C0E72">
        <w:rPr>
          <w:rFonts w:ascii="Times New Roman" w:hAnsi="Times New Roman" w:cs="Times New Roman"/>
          <w:sz w:val="24"/>
          <w:szCs w:val="24"/>
        </w:rPr>
        <w:t xml:space="preserve"> Pieejamība ir aplūkojama ne tikai personu ar invaliditāti </w:t>
      </w:r>
      <w:r w:rsidR="00DA1C6A" w:rsidRPr="009C0E72">
        <w:rPr>
          <w:rFonts w:ascii="Times New Roman" w:hAnsi="Times New Roman" w:cs="Times New Roman"/>
          <w:sz w:val="24"/>
          <w:szCs w:val="24"/>
        </w:rPr>
        <w:t xml:space="preserve">līdztiesības </w:t>
      </w:r>
      <w:r w:rsidRPr="009C0E72">
        <w:rPr>
          <w:rFonts w:ascii="Times New Roman" w:hAnsi="Times New Roman" w:cs="Times New Roman"/>
          <w:sz w:val="24"/>
          <w:szCs w:val="24"/>
        </w:rPr>
        <w:t xml:space="preserve">un nediskriminācijas kontekstā, bet arī kā veids ieguldīt sabiedrībā, vienlaikus ņemot vērā vispārēju sabiedrības novecošanos. Tādējādi pieejamība ir neatņemama daļa no valsts sociālās un ekonomiskās ilgtspējas. </w:t>
      </w:r>
    </w:p>
    <w:p w14:paraId="4DDF3CB1" w14:textId="6BCC2EE9" w:rsidR="009D72B3" w:rsidRPr="009C0E72" w:rsidRDefault="001F6488" w:rsidP="00C16F19">
      <w:pPr>
        <w:spacing w:after="120"/>
        <w:ind w:firstLine="720"/>
        <w:jc w:val="both"/>
        <w:rPr>
          <w:rFonts w:ascii="Times New Roman" w:hAnsi="Times New Roman" w:cs="Times New Roman"/>
          <w:sz w:val="24"/>
          <w:szCs w:val="24"/>
        </w:rPr>
      </w:pPr>
      <w:r w:rsidRPr="009C0E72">
        <w:rPr>
          <w:rFonts w:ascii="Times New Roman" w:hAnsi="Times New Roman" w:cs="Times New Roman"/>
          <w:sz w:val="24"/>
          <w:szCs w:val="24"/>
        </w:rPr>
        <w:t>Vides un informācijas pieejamība ir viens no Latvijas ilgtspējīgas attīstības stratēģijas līdz 2030</w:t>
      </w:r>
      <w:r w:rsidR="00775CEE" w:rsidRPr="009C0E72">
        <w:rPr>
          <w:rFonts w:ascii="Times New Roman" w:hAnsi="Times New Roman" w:cs="Times New Roman"/>
          <w:sz w:val="24"/>
          <w:szCs w:val="24"/>
        </w:rPr>
        <w:t>. gad</w:t>
      </w:r>
      <w:r w:rsidRPr="009C0E72">
        <w:rPr>
          <w:rFonts w:ascii="Times New Roman" w:hAnsi="Times New Roman" w:cs="Times New Roman"/>
          <w:sz w:val="24"/>
          <w:szCs w:val="24"/>
        </w:rPr>
        <w:t>am</w:t>
      </w:r>
      <w:r w:rsidR="002D2068" w:rsidRPr="009C0E72">
        <w:rPr>
          <w:rStyle w:val="FootnoteReference"/>
          <w:rFonts w:ascii="Times New Roman" w:hAnsi="Times New Roman" w:cs="Times New Roman"/>
          <w:sz w:val="24"/>
          <w:szCs w:val="24"/>
        </w:rPr>
        <w:footnoteReference w:id="10"/>
      </w:r>
      <w:r w:rsidRPr="009C0E72">
        <w:rPr>
          <w:rFonts w:ascii="Times New Roman" w:hAnsi="Times New Roman" w:cs="Times New Roman"/>
          <w:sz w:val="24"/>
          <w:szCs w:val="24"/>
        </w:rPr>
        <w:t xml:space="preserve"> risinājumiem, lai nodrošinātu pieejamu izglītību, veselības aprūpi, bērnu aprūpi, darba tirgus pieejamību, pakāpeniski nodrošinot universālā dizaina preču, pakalpojumu, ierīču un objektu pieejamību, un tādu preču un pakalpojumu veidošanu, kam nepieciešama pēc iespējas mazāka pielāgošana.</w:t>
      </w:r>
    </w:p>
    <w:p w14:paraId="7311446F" w14:textId="33145393" w:rsidR="00CD116E" w:rsidRPr="009C0E72" w:rsidRDefault="00FA4679" w:rsidP="00CB3666">
      <w:pPr>
        <w:spacing w:after="120"/>
        <w:ind w:firstLine="720"/>
        <w:jc w:val="both"/>
        <w:rPr>
          <w:rFonts w:ascii="Times New Roman" w:hAnsi="Times New Roman" w:cs="Times New Roman"/>
          <w:sz w:val="24"/>
          <w:szCs w:val="24"/>
        </w:rPr>
      </w:pPr>
      <w:r w:rsidRPr="009C0E72">
        <w:rPr>
          <w:rFonts w:ascii="Times New Roman" w:hAnsi="Times New Roman" w:cs="Times New Roman"/>
          <w:sz w:val="24"/>
          <w:szCs w:val="24"/>
        </w:rPr>
        <w:t xml:space="preserve">Nacionālajā </w:t>
      </w:r>
      <w:r w:rsidR="00CD116E" w:rsidRPr="009C0E72">
        <w:rPr>
          <w:rFonts w:ascii="Times New Roman" w:hAnsi="Times New Roman" w:cs="Times New Roman"/>
          <w:sz w:val="24"/>
          <w:szCs w:val="24"/>
        </w:rPr>
        <w:t>attīstības plān</w:t>
      </w:r>
      <w:r w:rsidRPr="009C0E72">
        <w:rPr>
          <w:rFonts w:ascii="Times New Roman" w:hAnsi="Times New Roman" w:cs="Times New Roman"/>
          <w:sz w:val="24"/>
          <w:szCs w:val="24"/>
        </w:rPr>
        <w:t>ā</w:t>
      </w:r>
      <w:r w:rsidR="00CD116E" w:rsidRPr="009C0E72">
        <w:rPr>
          <w:rFonts w:ascii="Times New Roman" w:hAnsi="Times New Roman" w:cs="Times New Roman"/>
          <w:sz w:val="24"/>
          <w:szCs w:val="24"/>
        </w:rPr>
        <w:t xml:space="preserve"> </w:t>
      </w:r>
      <w:r w:rsidRPr="009C0E72">
        <w:rPr>
          <w:rFonts w:ascii="Times New Roman" w:hAnsi="Times New Roman" w:cs="Times New Roman"/>
          <w:sz w:val="24"/>
          <w:szCs w:val="24"/>
        </w:rPr>
        <w:t>2014.-2020</w:t>
      </w:r>
      <w:r w:rsidR="00775CEE" w:rsidRPr="009C0E72">
        <w:rPr>
          <w:rFonts w:ascii="Times New Roman" w:hAnsi="Times New Roman" w:cs="Times New Roman"/>
          <w:sz w:val="24"/>
          <w:szCs w:val="24"/>
        </w:rPr>
        <w:t>. gad</w:t>
      </w:r>
      <w:r w:rsidR="00E62ABF" w:rsidRPr="009C0E72">
        <w:rPr>
          <w:rFonts w:ascii="Times New Roman" w:hAnsi="Times New Roman" w:cs="Times New Roman"/>
          <w:sz w:val="24"/>
          <w:szCs w:val="24"/>
        </w:rPr>
        <w:t>a</w:t>
      </w:r>
      <w:r w:rsidR="00D253D6" w:rsidRPr="009C0E72">
        <w:rPr>
          <w:rStyle w:val="FootnoteReference"/>
          <w:rFonts w:ascii="Times New Roman" w:hAnsi="Times New Roman" w:cs="Times New Roman"/>
          <w:sz w:val="24"/>
          <w:szCs w:val="24"/>
        </w:rPr>
        <w:footnoteReference w:id="11"/>
      </w:r>
      <w:r w:rsidRPr="009C0E72">
        <w:rPr>
          <w:rFonts w:ascii="Times New Roman" w:hAnsi="Times New Roman" w:cs="Times New Roman"/>
          <w:sz w:val="24"/>
          <w:szCs w:val="24"/>
        </w:rPr>
        <w:t xml:space="preserve"> (NAP) pieejamība ir viens no galvenajiem faktoriem katra Latvijas iedzīvotāja un valsts labklājības pieaugumam. NAP liela uzmanība ir </w:t>
      </w:r>
      <w:r w:rsidRPr="009C0E72">
        <w:rPr>
          <w:rFonts w:ascii="Times New Roman" w:hAnsi="Times New Roman" w:cs="Times New Roman"/>
          <w:sz w:val="24"/>
          <w:szCs w:val="24"/>
        </w:rPr>
        <w:lastRenderedPageBreak/>
        <w:t>pievērsta tam, lai iedzīvotājiem jebkurā Latvijas vietā ir pieejami valsts un pašvaldību pakalpojumi, tostarp elektroniskā veidā, kā arī vienotajos klientu apkalpošanas centros, kā arī iedzīvotāji par šīm iespējām ir labi informēti. NAP 234.punktā ir norādīts, ka ir n</w:t>
      </w:r>
      <w:r w:rsidR="00CD116E" w:rsidRPr="009C0E72">
        <w:rPr>
          <w:rFonts w:ascii="Times New Roman" w:hAnsi="Times New Roman" w:cs="Times New Roman"/>
          <w:sz w:val="24"/>
          <w:szCs w:val="24"/>
        </w:rPr>
        <w:t>epieciešams īpašu uzmanību pievērst cilvēku ar invaliditāti vajadzībām kā vienai no sociāli atstumtākajām sabiedrības grupām, domājot par to ciešāku integrāciju sabiedrībā kopumā un īpaši darba tirgū.</w:t>
      </w:r>
    </w:p>
    <w:p w14:paraId="062CCA08" w14:textId="61C5E104" w:rsidR="009D72B3" w:rsidRPr="009C0E72" w:rsidRDefault="001F6488" w:rsidP="00CB3666">
      <w:pPr>
        <w:spacing w:after="120"/>
        <w:ind w:firstLine="720"/>
        <w:jc w:val="both"/>
        <w:rPr>
          <w:rFonts w:ascii="Times New Roman" w:eastAsia="Times New Roman" w:hAnsi="Times New Roman" w:cs="Times New Roman"/>
          <w:sz w:val="24"/>
          <w:szCs w:val="24"/>
        </w:rPr>
      </w:pPr>
      <w:r w:rsidRPr="009C0E72">
        <w:rPr>
          <w:rFonts w:ascii="Times New Roman" w:hAnsi="Times New Roman" w:cs="Times New Roman"/>
          <w:sz w:val="24"/>
          <w:szCs w:val="24"/>
        </w:rPr>
        <w:t xml:space="preserve">Plānā ietvertie mērķi un </w:t>
      </w:r>
      <w:r w:rsidR="00092191" w:rsidRPr="009C0E72">
        <w:rPr>
          <w:rFonts w:ascii="Times New Roman" w:hAnsi="Times New Roman" w:cs="Times New Roman"/>
          <w:sz w:val="24"/>
          <w:szCs w:val="24"/>
        </w:rPr>
        <w:t xml:space="preserve">pasākumi </w:t>
      </w:r>
      <w:r w:rsidRPr="009C0E72">
        <w:rPr>
          <w:rFonts w:ascii="Times New Roman" w:hAnsi="Times New Roman" w:cs="Times New Roman"/>
          <w:sz w:val="24"/>
          <w:szCs w:val="24"/>
        </w:rPr>
        <w:t xml:space="preserve">ir virzīti uz Konvencijā noteikto </w:t>
      </w:r>
      <w:r w:rsidR="002D2068" w:rsidRPr="009C0E72">
        <w:rPr>
          <w:rFonts w:ascii="Times New Roman" w:hAnsi="Times New Roman" w:cs="Times New Roman"/>
          <w:sz w:val="24"/>
          <w:szCs w:val="24"/>
        </w:rPr>
        <w:t xml:space="preserve">Latvijas </w:t>
      </w:r>
      <w:r w:rsidRPr="009C0E72">
        <w:rPr>
          <w:rFonts w:ascii="Times New Roman" w:hAnsi="Times New Roman" w:cs="Times New Roman"/>
          <w:sz w:val="24"/>
          <w:szCs w:val="24"/>
        </w:rPr>
        <w:t>saistību īstenošanu. Plāns risina pamatnostādnēs identificēt</w:t>
      </w:r>
      <w:r w:rsidR="00092191" w:rsidRPr="009C0E72">
        <w:rPr>
          <w:rFonts w:ascii="Times New Roman" w:hAnsi="Times New Roman" w:cs="Times New Roman"/>
          <w:sz w:val="24"/>
          <w:szCs w:val="24"/>
        </w:rPr>
        <w:t>ās problēmas un</w:t>
      </w:r>
      <w:r w:rsidRPr="009C0E72">
        <w:rPr>
          <w:rFonts w:ascii="Times New Roman" w:hAnsi="Times New Roman" w:cs="Times New Roman"/>
          <w:sz w:val="24"/>
          <w:szCs w:val="24"/>
        </w:rPr>
        <w:t xml:space="preserve"> izaicinājumus vides un informācijas pieejamības jomā attiecībā uz Konvencijā noteikto tiesību uz fiziskās vides, transporta, informācijas un komunikāciju tehnoloģiju un citu sabiedrībai paredzēto objektu un pakalpojumu pieejamību</w:t>
      </w:r>
      <w:r w:rsidR="00092191" w:rsidRPr="009C0E72">
        <w:rPr>
          <w:rFonts w:ascii="Times New Roman" w:hAnsi="Times New Roman" w:cs="Times New Roman"/>
          <w:sz w:val="24"/>
          <w:szCs w:val="24"/>
        </w:rPr>
        <w:t>.</w:t>
      </w:r>
    </w:p>
    <w:p w14:paraId="42726667" w14:textId="65370A19" w:rsidR="00850A94" w:rsidRPr="009C0E72" w:rsidRDefault="00850A94" w:rsidP="00C16F19">
      <w:pPr>
        <w:spacing w:after="120"/>
        <w:ind w:firstLine="720"/>
        <w:jc w:val="both"/>
        <w:rPr>
          <w:rFonts w:ascii="Times New Roman" w:hAnsi="Times New Roman" w:cs="Times New Roman"/>
          <w:sz w:val="24"/>
          <w:szCs w:val="24"/>
        </w:rPr>
      </w:pPr>
      <w:r w:rsidRPr="009C0E72">
        <w:rPr>
          <w:rFonts w:ascii="Times New Roman" w:hAnsi="Times New Roman" w:cs="Times New Roman"/>
          <w:sz w:val="24"/>
          <w:szCs w:val="24"/>
        </w:rPr>
        <w:t xml:space="preserve">Plāna </w:t>
      </w:r>
      <w:r w:rsidRPr="009C0E72">
        <w:rPr>
          <w:rFonts w:ascii="Times New Roman" w:hAnsi="Times New Roman" w:cs="Times New Roman"/>
          <w:b/>
          <w:sz w:val="24"/>
          <w:szCs w:val="24"/>
        </w:rPr>
        <w:t>virsmērķis</w:t>
      </w:r>
      <w:r w:rsidRPr="009C0E72">
        <w:rPr>
          <w:rFonts w:ascii="Times New Roman" w:hAnsi="Times New Roman" w:cs="Times New Roman"/>
          <w:sz w:val="24"/>
          <w:szCs w:val="24"/>
        </w:rPr>
        <w:t>: sekmēt cilvēktiesības un uzlabot personu ar invaliditāti dzīves kvalitāti Latvijā, tostarp sekmēt Konvencijā noteiktās tiesības uz fiziskās vides, transporta, informācijas un komunikāciju tehnoloģij</w:t>
      </w:r>
      <w:r w:rsidR="002D2068" w:rsidRPr="009C0E72">
        <w:rPr>
          <w:rFonts w:ascii="Times New Roman" w:hAnsi="Times New Roman" w:cs="Times New Roman"/>
          <w:sz w:val="24"/>
          <w:szCs w:val="24"/>
        </w:rPr>
        <w:t>u</w:t>
      </w:r>
      <w:r w:rsidRPr="009C0E72">
        <w:rPr>
          <w:rFonts w:ascii="Times New Roman" w:hAnsi="Times New Roman" w:cs="Times New Roman"/>
          <w:sz w:val="24"/>
          <w:szCs w:val="24"/>
        </w:rPr>
        <w:t>, citu sabiedrībai paredzēto objektu un pakalpojumu pieejamību</w:t>
      </w:r>
      <w:r w:rsidR="008C1321" w:rsidRPr="009C0E72">
        <w:rPr>
          <w:rFonts w:ascii="Times New Roman" w:hAnsi="Times New Roman" w:cs="Times New Roman"/>
          <w:sz w:val="24"/>
          <w:szCs w:val="24"/>
        </w:rPr>
        <w:t>, lai personas spētu izmantot visas tiesības un brīvības un varētu sevi realizēt visās dzīves jomās.</w:t>
      </w:r>
    </w:p>
    <w:p w14:paraId="2175D3CF" w14:textId="283E4195" w:rsidR="009D72B3" w:rsidRPr="009C0E72" w:rsidRDefault="001F6488" w:rsidP="00C16F19">
      <w:pPr>
        <w:spacing w:after="120"/>
        <w:ind w:firstLine="720"/>
        <w:jc w:val="both"/>
        <w:rPr>
          <w:rFonts w:ascii="Times New Roman" w:eastAsia="Times New Roman" w:hAnsi="Times New Roman" w:cs="Times New Roman"/>
          <w:sz w:val="24"/>
          <w:szCs w:val="24"/>
        </w:rPr>
      </w:pPr>
      <w:r w:rsidRPr="009C0E72">
        <w:rPr>
          <w:rFonts w:ascii="Times New Roman" w:hAnsi="Times New Roman" w:cs="Times New Roman"/>
          <w:sz w:val="24"/>
          <w:szCs w:val="24"/>
        </w:rPr>
        <w:t xml:space="preserve">Plāna </w:t>
      </w:r>
      <w:r w:rsidRPr="009C0E72">
        <w:rPr>
          <w:rFonts w:ascii="Times New Roman" w:hAnsi="Times New Roman" w:cs="Times New Roman"/>
          <w:b/>
          <w:bCs/>
          <w:sz w:val="24"/>
          <w:szCs w:val="24"/>
        </w:rPr>
        <w:t>mērķis</w:t>
      </w:r>
      <w:r w:rsidRPr="009C0E72">
        <w:rPr>
          <w:rFonts w:ascii="Times New Roman" w:hAnsi="Times New Roman" w:cs="Times New Roman"/>
          <w:sz w:val="24"/>
          <w:szCs w:val="24"/>
        </w:rPr>
        <w:t xml:space="preserve"> ir palielināt </w:t>
      </w:r>
      <w:r w:rsidR="00FA09CE" w:rsidRPr="009C0E72">
        <w:rPr>
          <w:rFonts w:ascii="Times New Roman" w:hAnsi="Times New Roman" w:cs="Times New Roman"/>
          <w:sz w:val="24"/>
          <w:szCs w:val="24"/>
        </w:rPr>
        <w:t xml:space="preserve">sabiedrībai paredzēto elektronisko pakalpojumu un </w:t>
      </w:r>
      <w:r w:rsidRPr="009C0E72">
        <w:rPr>
          <w:rFonts w:ascii="Times New Roman" w:hAnsi="Times New Roman" w:cs="Times New Roman"/>
          <w:sz w:val="24"/>
          <w:szCs w:val="24"/>
        </w:rPr>
        <w:t>publisko ēku un teritoriju, kas ir veidotas atbilstoši universālā dizaina principiem un ir pieejamas visām sabiedrības grupām, tostarp personām ar invaliditāti</w:t>
      </w:r>
      <w:r w:rsidR="00E62ABF" w:rsidRPr="009C0E72">
        <w:rPr>
          <w:rFonts w:ascii="Times New Roman" w:hAnsi="Times New Roman" w:cs="Times New Roman"/>
          <w:sz w:val="24"/>
          <w:szCs w:val="24"/>
        </w:rPr>
        <w:t>, skaitu</w:t>
      </w:r>
      <w:r w:rsidRPr="009C0E72">
        <w:rPr>
          <w:rFonts w:ascii="Times New Roman" w:hAnsi="Times New Roman" w:cs="Times New Roman"/>
          <w:sz w:val="24"/>
          <w:szCs w:val="24"/>
        </w:rPr>
        <w:t xml:space="preserve">. </w:t>
      </w:r>
    </w:p>
    <w:p w14:paraId="404B65AB" w14:textId="11DDC006" w:rsidR="009D72B3" w:rsidRPr="009C0E72" w:rsidRDefault="001F6488" w:rsidP="00C16F19">
      <w:pPr>
        <w:spacing w:after="120"/>
        <w:ind w:firstLine="720"/>
        <w:jc w:val="both"/>
        <w:rPr>
          <w:rFonts w:ascii="Times New Roman" w:eastAsia="Times New Roman" w:hAnsi="Times New Roman" w:cs="Times New Roman"/>
          <w:sz w:val="24"/>
          <w:szCs w:val="24"/>
        </w:rPr>
      </w:pPr>
      <w:r w:rsidRPr="009C0E72">
        <w:rPr>
          <w:rFonts w:ascii="Times New Roman" w:hAnsi="Times New Roman" w:cs="Times New Roman"/>
          <w:sz w:val="24"/>
          <w:szCs w:val="24"/>
        </w:rPr>
        <w:t xml:space="preserve">Plāna </w:t>
      </w:r>
      <w:r w:rsidRPr="009C0E72">
        <w:rPr>
          <w:rFonts w:ascii="Times New Roman" w:hAnsi="Times New Roman" w:cs="Times New Roman"/>
          <w:b/>
          <w:sz w:val="24"/>
          <w:szCs w:val="24"/>
        </w:rPr>
        <w:t>vīzija</w:t>
      </w:r>
      <w:r w:rsidRPr="009C0E72">
        <w:rPr>
          <w:rFonts w:ascii="Times New Roman" w:hAnsi="Times New Roman" w:cs="Times New Roman"/>
          <w:sz w:val="24"/>
          <w:szCs w:val="24"/>
        </w:rPr>
        <w:t xml:space="preserve"> ir nodrošināt, ka līdz 2030</w:t>
      </w:r>
      <w:r w:rsidR="00775CEE" w:rsidRPr="009C0E72">
        <w:rPr>
          <w:rFonts w:ascii="Times New Roman" w:hAnsi="Times New Roman" w:cs="Times New Roman"/>
          <w:sz w:val="24"/>
          <w:szCs w:val="24"/>
        </w:rPr>
        <w:t>. gad</w:t>
      </w:r>
      <w:r w:rsidRPr="009C0E72">
        <w:rPr>
          <w:rFonts w:ascii="Times New Roman" w:hAnsi="Times New Roman" w:cs="Times New Roman"/>
          <w:sz w:val="24"/>
          <w:szCs w:val="24"/>
        </w:rPr>
        <w:t>am valsts un pašvaldību iestādes un to sniegtie pakalpojumi</w:t>
      </w:r>
      <w:r w:rsidR="00F152AD" w:rsidRPr="009C0E72">
        <w:rPr>
          <w:rFonts w:ascii="Times New Roman" w:hAnsi="Times New Roman" w:cs="Times New Roman"/>
          <w:sz w:val="24"/>
          <w:szCs w:val="24"/>
        </w:rPr>
        <w:t xml:space="preserve">, tostarp elektroniskie, </w:t>
      </w:r>
      <w:r w:rsidRPr="009C0E72">
        <w:rPr>
          <w:rFonts w:ascii="Times New Roman" w:hAnsi="Times New Roman" w:cs="Times New Roman"/>
          <w:sz w:val="24"/>
          <w:szCs w:val="24"/>
        </w:rPr>
        <w:t xml:space="preserve">ir pieejami </w:t>
      </w:r>
      <w:r w:rsidR="00377A30" w:rsidRPr="009C0E72">
        <w:rPr>
          <w:rFonts w:ascii="Times New Roman" w:hAnsi="Times New Roman" w:cs="Times New Roman"/>
          <w:sz w:val="24"/>
          <w:szCs w:val="24"/>
        </w:rPr>
        <w:t xml:space="preserve">personām </w:t>
      </w:r>
      <w:r w:rsidRPr="009C0E72">
        <w:rPr>
          <w:rFonts w:ascii="Times New Roman" w:hAnsi="Times New Roman" w:cs="Times New Roman"/>
          <w:sz w:val="24"/>
          <w:szCs w:val="24"/>
        </w:rPr>
        <w:t>ar invaliditāti un person</w:t>
      </w:r>
      <w:r w:rsidR="00377A30" w:rsidRPr="009C0E72">
        <w:rPr>
          <w:rFonts w:ascii="Times New Roman" w:hAnsi="Times New Roman" w:cs="Times New Roman"/>
          <w:sz w:val="24"/>
          <w:szCs w:val="24"/>
        </w:rPr>
        <w:t>ām</w:t>
      </w:r>
      <w:r w:rsidRPr="009C0E72">
        <w:rPr>
          <w:rFonts w:ascii="Times New Roman" w:hAnsi="Times New Roman" w:cs="Times New Roman"/>
          <w:sz w:val="24"/>
          <w:szCs w:val="24"/>
        </w:rPr>
        <w:t xml:space="preserve"> ar funkcion</w:t>
      </w:r>
      <w:r w:rsidR="00844680" w:rsidRPr="009C0E72">
        <w:rPr>
          <w:rFonts w:ascii="Times New Roman" w:hAnsi="Times New Roman" w:cs="Times New Roman"/>
          <w:sz w:val="24"/>
          <w:szCs w:val="24"/>
        </w:rPr>
        <w:t>ēšanas ierobežojumiem n</w:t>
      </w:r>
      <w:r w:rsidRPr="009C0E72">
        <w:rPr>
          <w:rFonts w:ascii="Times New Roman" w:hAnsi="Times New Roman" w:cs="Times New Roman"/>
          <w:sz w:val="24"/>
          <w:szCs w:val="24"/>
        </w:rPr>
        <w:t>eatkarīgi no vecuma un sociālā stāvokļa</w:t>
      </w:r>
      <w:r w:rsidR="008C1321" w:rsidRPr="009C0E72">
        <w:rPr>
          <w:rFonts w:ascii="Times New Roman" w:hAnsi="Times New Roman" w:cs="Times New Roman"/>
          <w:sz w:val="24"/>
          <w:szCs w:val="24"/>
        </w:rPr>
        <w:t>.</w:t>
      </w:r>
      <w:r w:rsidRPr="009C0E72">
        <w:rPr>
          <w:rFonts w:ascii="Times New Roman" w:hAnsi="Times New Roman" w:cs="Times New Roman"/>
          <w:sz w:val="24"/>
          <w:szCs w:val="24"/>
        </w:rPr>
        <w:t xml:space="preserve"> </w:t>
      </w:r>
    </w:p>
    <w:p w14:paraId="2788372D" w14:textId="5B8F744C" w:rsidR="009D72B3" w:rsidRPr="009C0E72" w:rsidRDefault="005A1E08" w:rsidP="00C16F19">
      <w:pPr>
        <w:spacing w:after="120"/>
        <w:ind w:firstLine="720"/>
        <w:jc w:val="both"/>
        <w:rPr>
          <w:rFonts w:ascii="Times New Roman" w:eastAsia="Times New Roman" w:hAnsi="Times New Roman" w:cs="Times New Roman"/>
          <w:sz w:val="24"/>
          <w:szCs w:val="24"/>
        </w:rPr>
      </w:pPr>
      <w:r w:rsidRPr="009C0E72">
        <w:rPr>
          <w:rFonts w:ascii="Times New Roman" w:hAnsi="Times New Roman" w:cs="Times New Roman"/>
          <w:sz w:val="24"/>
          <w:szCs w:val="24"/>
        </w:rPr>
        <w:t xml:space="preserve">Plāna izstrādes gaitā tika </w:t>
      </w:r>
      <w:r w:rsidR="00844680" w:rsidRPr="009C0E72">
        <w:rPr>
          <w:rFonts w:ascii="Times New Roman" w:hAnsi="Times New Roman" w:cs="Times New Roman"/>
          <w:sz w:val="24"/>
          <w:szCs w:val="24"/>
        </w:rPr>
        <w:t>apzināta</w:t>
      </w:r>
      <w:r w:rsidRPr="009C0E72">
        <w:rPr>
          <w:rFonts w:ascii="Times New Roman" w:hAnsi="Times New Roman" w:cs="Times New Roman"/>
          <w:sz w:val="24"/>
          <w:szCs w:val="24"/>
        </w:rPr>
        <w:t xml:space="preserve"> </w:t>
      </w:r>
      <w:r w:rsidR="00EB19B5" w:rsidRPr="009C0E72">
        <w:rPr>
          <w:rFonts w:ascii="Times New Roman" w:hAnsi="Times New Roman" w:cs="Times New Roman"/>
          <w:sz w:val="24"/>
          <w:szCs w:val="24"/>
        </w:rPr>
        <w:t xml:space="preserve">citu valstu pieredze un labā prakse pieejamības jomā (1.pielikums), kā arī </w:t>
      </w:r>
      <w:r w:rsidRPr="009C0E72">
        <w:rPr>
          <w:rFonts w:ascii="Times New Roman" w:hAnsi="Times New Roman" w:cs="Times New Roman"/>
          <w:sz w:val="24"/>
          <w:szCs w:val="24"/>
        </w:rPr>
        <w:t>starptautiskie un Latvijas normatīvie akti attiecībā uz pieejamību (</w:t>
      </w:r>
      <w:r w:rsidR="005725DB" w:rsidRPr="009C0E72">
        <w:rPr>
          <w:rFonts w:ascii="Times New Roman" w:hAnsi="Times New Roman" w:cs="Times New Roman"/>
          <w:sz w:val="24"/>
          <w:szCs w:val="24"/>
        </w:rPr>
        <w:t>2</w:t>
      </w:r>
      <w:r w:rsidRPr="009C0E72">
        <w:rPr>
          <w:rFonts w:ascii="Times New Roman" w:hAnsi="Times New Roman" w:cs="Times New Roman"/>
          <w:sz w:val="24"/>
          <w:szCs w:val="24"/>
        </w:rPr>
        <w:t>.pielikums)</w:t>
      </w:r>
      <w:r w:rsidR="00EB19B5" w:rsidRPr="009C0E72">
        <w:rPr>
          <w:rFonts w:ascii="Times New Roman" w:hAnsi="Times New Roman" w:cs="Times New Roman"/>
          <w:sz w:val="24"/>
          <w:szCs w:val="24"/>
        </w:rPr>
        <w:t>.</w:t>
      </w:r>
    </w:p>
    <w:p w14:paraId="2FB97BF6" w14:textId="666A84DF" w:rsidR="009D72B3" w:rsidRPr="009C0E72" w:rsidRDefault="001F6488" w:rsidP="00CB3666">
      <w:pPr>
        <w:spacing w:after="120"/>
        <w:ind w:firstLine="720"/>
        <w:jc w:val="both"/>
        <w:rPr>
          <w:rFonts w:ascii="Times New Roman" w:eastAsia="Times New Roman" w:hAnsi="Times New Roman" w:cs="Times New Roman"/>
          <w:sz w:val="24"/>
          <w:szCs w:val="24"/>
        </w:rPr>
      </w:pPr>
      <w:r w:rsidRPr="009C0E72">
        <w:rPr>
          <w:rFonts w:ascii="Times New Roman" w:hAnsi="Times New Roman" w:cs="Times New Roman"/>
          <w:sz w:val="24"/>
          <w:szCs w:val="24"/>
        </w:rPr>
        <w:t xml:space="preserve">Plāna mērķa sasniegšanai izvirzīti </w:t>
      </w:r>
      <w:r w:rsidR="00A72E67" w:rsidRPr="009C0E72">
        <w:rPr>
          <w:rFonts w:ascii="Times New Roman" w:hAnsi="Times New Roman" w:cs="Times New Roman"/>
          <w:sz w:val="24"/>
          <w:szCs w:val="24"/>
        </w:rPr>
        <w:t xml:space="preserve">seši </w:t>
      </w:r>
      <w:r w:rsidRPr="009C0E72">
        <w:rPr>
          <w:rFonts w:ascii="Times New Roman" w:hAnsi="Times New Roman" w:cs="Times New Roman"/>
          <w:b/>
          <w:sz w:val="24"/>
          <w:szCs w:val="24"/>
        </w:rPr>
        <w:t>rīcības virzieni</w:t>
      </w:r>
      <w:r w:rsidRPr="009C0E72">
        <w:rPr>
          <w:rFonts w:ascii="Times New Roman" w:hAnsi="Times New Roman" w:cs="Times New Roman"/>
          <w:sz w:val="24"/>
          <w:szCs w:val="24"/>
        </w:rPr>
        <w:t>:</w:t>
      </w:r>
    </w:p>
    <w:p w14:paraId="79D55232" w14:textId="56F7E7F3" w:rsidR="009D72B3" w:rsidRPr="009C0E72" w:rsidRDefault="001F6488" w:rsidP="004C3830">
      <w:pPr>
        <w:numPr>
          <w:ilvl w:val="0"/>
          <w:numId w:val="4"/>
        </w:numPr>
        <w:spacing w:after="0"/>
        <w:ind w:left="1560" w:hanging="357"/>
        <w:jc w:val="both"/>
        <w:rPr>
          <w:rFonts w:ascii="Times New Roman" w:eastAsia="Times New Roman" w:hAnsi="Times New Roman" w:cs="Times New Roman"/>
          <w:sz w:val="24"/>
          <w:szCs w:val="24"/>
        </w:rPr>
      </w:pPr>
      <w:r w:rsidRPr="009C0E72">
        <w:rPr>
          <w:rFonts w:ascii="Times New Roman" w:hAnsi="Times New Roman" w:cs="Times New Roman"/>
          <w:sz w:val="24"/>
          <w:szCs w:val="24"/>
        </w:rPr>
        <w:t>publiskās infrastruktūras novērtējums, pieejamības plānošana un vadība;</w:t>
      </w:r>
    </w:p>
    <w:p w14:paraId="07BF5376" w14:textId="765959A4" w:rsidR="009D72B3" w:rsidRPr="009C0E72" w:rsidRDefault="0088471C" w:rsidP="004C3830">
      <w:pPr>
        <w:numPr>
          <w:ilvl w:val="0"/>
          <w:numId w:val="4"/>
        </w:numPr>
        <w:spacing w:after="0"/>
        <w:ind w:left="1560"/>
        <w:jc w:val="both"/>
        <w:rPr>
          <w:rFonts w:ascii="Times New Roman" w:eastAsia="Times New Roman" w:hAnsi="Times New Roman" w:cs="Times New Roman"/>
          <w:sz w:val="24"/>
          <w:szCs w:val="24"/>
        </w:rPr>
      </w:pPr>
      <w:r w:rsidRPr="009C0E72">
        <w:rPr>
          <w:rFonts w:ascii="Times New Roman" w:hAnsi="Times New Roman" w:cs="Times New Roman"/>
          <w:sz w:val="24"/>
          <w:szCs w:val="24"/>
        </w:rPr>
        <w:t>u</w:t>
      </w:r>
      <w:r w:rsidR="00FD057E" w:rsidRPr="009C0E72">
        <w:rPr>
          <w:rFonts w:ascii="Times New Roman" w:hAnsi="Times New Roman" w:cs="Times New Roman"/>
          <w:sz w:val="24"/>
          <w:szCs w:val="24"/>
        </w:rPr>
        <w:t>niversālā dizaina principu popularizēšana un izglītība</w:t>
      </w:r>
      <w:r w:rsidR="001F6488" w:rsidRPr="009C0E72">
        <w:rPr>
          <w:rFonts w:ascii="Times New Roman" w:hAnsi="Times New Roman" w:cs="Times New Roman"/>
          <w:sz w:val="24"/>
          <w:szCs w:val="24"/>
        </w:rPr>
        <w:t>;</w:t>
      </w:r>
    </w:p>
    <w:p w14:paraId="51F17CC1" w14:textId="72472EB1" w:rsidR="009D72B3" w:rsidRPr="009C0E72" w:rsidRDefault="001F6488" w:rsidP="004C3830">
      <w:pPr>
        <w:numPr>
          <w:ilvl w:val="0"/>
          <w:numId w:val="4"/>
        </w:numPr>
        <w:spacing w:after="0"/>
        <w:ind w:left="1560" w:hanging="357"/>
        <w:jc w:val="both"/>
        <w:rPr>
          <w:rFonts w:ascii="Times New Roman" w:eastAsia="Times New Roman" w:hAnsi="Times New Roman" w:cs="Times New Roman"/>
          <w:sz w:val="24"/>
          <w:szCs w:val="24"/>
        </w:rPr>
      </w:pPr>
      <w:r w:rsidRPr="009C0E72">
        <w:rPr>
          <w:rFonts w:ascii="Times New Roman" w:hAnsi="Times New Roman" w:cs="Times New Roman"/>
          <w:sz w:val="24"/>
          <w:szCs w:val="24"/>
        </w:rPr>
        <w:t>plānošana un būvniecība;</w:t>
      </w:r>
    </w:p>
    <w:p w14:paraId="384BDC5E" w14:textId="2FD71ED5" w:rsidR="009D72B3" w:rsidRPr="009C0E72" w:rsidRDefault="001F6488" w:rsidP="004C3830">
      <w:pPr>
        <w:numPr>
          <w:ilvl w:val="0"/>
          <w:numId w:val="4"/>
        </w:numPr>
        <w:spacing w:after="0"/>
        <w:ind w:left="1560" w:hanging="357"/>
        <w:jc w:val="both"/>
        <w:rPr>
          <w:rFonts w:ascii="Times New Roman" w:eastAsia="Times New Roman" w:hAnsi="Times New Roman" w:cs="Times New Roman"/>
          <w:sz w:val="24"/>
          <w:szCs w:val="24"/>
        </w:rPr>
      </w:pPr>
      <w:r w:rsidRPr="009C0E72">
        <w:rPr>
          <w:rFonts w:ascii="Times New Roman" w:hAnsi="Times New Roman" w:cs="Times New Roman"/>
          <w:sz w:val="24"/>
          <w:szCs w:val="24"/>
        </w:rPr>
        <w:t>sabiedriskā transporta un transporta būvju pieejamība;</w:t>
      </w:r>
    </w:p>
    <w:p w14:paraId="5151DD56" w14:textId="6AC6A5D2" w:rsidR="009D72B3" w:rsidRPr="009C0E72" w:rsidRDefault="001F6488" w:rsidP="004C3830">
      <w:pPr>
        <w:numPr>
          <w:ilvl w:val="0"/>
          <w:numId w:val="4"/>
        </w:numPr>
        <w:spacing w:after="0"/>
        <w:ind w:left="1560" w:hanging="357"/>
        <w:jc w:val="both"/>
        <w:rPr>
          <w:rFonts w:ascii="Times New Roman" w:eastAsia="Times New Roman" w:hAnsi="Times New Roman" w:cs="Times New Roman"/>
          <w:sz w:val="24"/>
          <w:szCs w:val="24"/>
        </w:rPr>
      </w:pPr>
      <w:r w:rsidRPr="009C0E72">
        <w:rPr>
          <w:rFonts w:ascii="Times New Roman" w:hAnsi="Times New Roman" w:cs="Times New Roman"/>
          <w:sz w:val="24"/>
          <w:szCs w:val="24"/>
        </w:rPr>
        <w:t>tiešsaistes pakalpojumu un informācijas pieejamības nodrošināšana sabiedrībai;</w:t>
      </w:r>
    </w:p>
    <w:p w14:paraId="4CA50841" w14:textId="61D45E53" w:rsidR="009D72B3" w:rsidRPr="009C0E72" w:rsidRDefault="001F6488" w:rsidP="004C3830">
      <w:pPr>
        <w:numPr>
          <w:ilvl w:val="0"/>
          <w:numId w:val="4"/>
        </w:numPr>
        <w:spacing w:after="120"/>
        <w:ind w:left="1560" w:hanging="357"/>
        <w:jc w:val="both"/>
        <w:rPr>
          <w:rFonts w:ascii="Times New Roman" w:eastAsia="Times New Roman" w:hAnsi="Times New Roman" w:cs="Times New Roman"/>
          <w:sz w:val="24"/>
          <w:szCs w:val="24"/>
        </w:rPr>
      </w:pPr>
      <w:r w:rsidRPr="009C0E72">
        <w:rPr>
          <w:rFonts w:ascii="Times New Roman" w:hAnsi="Times New Roman" w:cs="Times New Roman"/>
          <w:sz w:val="24"/>
          <w:szCs w:val="24"/>
        </w:rPr>
        <w:t>nākotnes izaicinājumi.</w:t>
      </w:r>
    </w:p>
    <w:p w14:paraId="4988D331" w14:textId="2B338BDE" w:rsidR="009D72B3" w:rsidRPr="009C0E72" w:rsidRDefault="001F6488" w:rsidP="00C16F19">
      <w:pPr>
        <w:spacing w:after="120"/>
        <w:ind w:firstLine="714"/>
        <w:jc w:val="both"/>
        <w:rPr>
          <w:rFonts w:ascii="Times New Roman" w:eastAsia="Times New Roman" w:hAnsi="Times New Roman" w:cs="Times New Roman"/>
          <w:sz w:val="24"/>
          <w:szCs w:val="24"/>
        </w:rPr>
      </w:pPr>
      <w:r w:rsidRPr="009C0E72">
        <w:rPr>
          <w:rFonts w:ascii="Times New Roman" w:hAnsi="Times New Roman" w:cs="Times New Roman"/>
          <w:sz w:val="24"/>
          <w:szCs w:val="24"/>
        </w:rPr>
        <w:t>Plāna pasākumi paredz sniegt atbalstu plānošanas un būvniecības speciālistiem, KP fondu projektu īstenotājiem, valsts un pašvaldību iestāžu darbiniekiem, lai nodrošinātu fiziskās vides, transporta, informācijas un komunikācijas tehnoloģiju, citu sabiedrībai paredzēto objektu un pakalpojumu pieejamības uzlabošanu personām ar invaliditāti un citām sabiedrības grupām.</w:t>
      </w:r>
    </w:p>
    <w:p w14:paraId="211AD80B" w14:textId="693359BF" w:rsidR="009D72B3" w:rsidRPr="009C0E72" w:rsidRDefault="001F6488" w:rsidP="00C16F19">
      <w:pPr>
        <w:spacing w:after="120"/>
        <w:ind w:firstLine="714"/>
        <w:jc w:val="both"/>
        <w:rPr>
          <w:rFonts w:ascii="Times New Roman" w:eastAsia="Times New Roman" w:hAnsi="Times New Roman" w:cs="Times New Roman"/>
          <w:sz w:val="24"/>
          <w:szCs w:val="24"/>
        </w:rPr>
      </w:pPr>
      <w:r w:rsidRPr="009C0E72">
        <w:rPr>
          <w:rFonts w:ascii="Times New Roman" w:hAnsi="Times New Roman" w:cs="Times New Roman"/>
          <w:sz w:val="24"/>
          <w:szCs w:val="24"/>
        </w:rPr>
        <w:t>Plāna īstenošanas priekšnoteikums ir starpnozaru principa ievērošana visos tā īstenošanas posmos: plānošanā, pārraudzībā, ieviešanā un izvērtēšanā. Svarīgāk</w:t>
      </w:r>
      <w:r w:rsidR="00A218F3" w:rsidRPr="009C0E72">
        <w:rPr>
          <w:rFonts w:ascii="Times New Roman" w:hAnsi="Times New Roman" w:cs="Times New Roman"/>
          <w:sz w:val="24"/>
          <w:szCs w:val="24"/>
        </w:rPr>
        <w:t>ā</w:t>
      </w:r>
      <w:r w:rsidRPr="009C0E72">
        <w:rPr>
          <w:rFonts w:ascii="Times New Roman" w:hAnsi="Times New Roman" w:cs="Times New Roman"/>
          <w:sz w:val="24"/>
          <w:szCs w:val="24"/>
        </w:rPr>
        <w:t xml:space="preserve"> plāna īstenošanas sastāvdaļa ir </w:t>
      </w:r>
      <w:r w:rsidR="008B1006" w:rsidRPr="009C0E72">
        <w:rPr>
          <w:rFonts w:ascii="Times New Roman" w:hAnsi="Times New Roman" w:cs="Times New Roman"/>
          <w:sz w:val="24"/>
          <w:szCs w:val="24"/>
        </w:rPr>
        <w:t xml:space="preserve">personu </w:t>
      </w:r>
      <w:r w:rsidRPr="009C0E72">
        <w:rPr>
          <w:rFonts w:ascii="Times New Roman" w:hAnsi="Times New Roman" w:cs="Times New Roman"/>
          <w:sz w:val="24"/>
          <w:szCs w:val="24"/>
        </w:rPr>
        <w:t xml:space="preserve">ar invaliditāti vērtējums, </w:t>
      </w:r>
      <w:r w:rsidR="008B1006" w:rsidRPr="009C0E72">
        <w:rPr>
          <w:rFonts w:ascii="Times New Roman" w:hAnsi="Times New Roman" w:cs="Times New Roman"/>
          <w:sz w:val="24"/>
          <w:szCs w:val="24"/>
        </w:rPr>
        <w:t xml:space="preserve">kādēļ </w:t>
      </w:r>
      <w:r w:rsidRPr="009C0E72">
        <w:rPr>
          <w:rFonts w:ascii="Times New Roman" w:hAnsi="Times New Roman" w:cs="Times New Roman"/>
          <w:sz w:val="24"/>
          <w:szCs w:val="24"/>
        </w:rPr>
        <w:t>attiecīgās interešu aizstāvības organizācijas uzskatāmas par galvenajiem sadarbības partneriem gan universālā dizaina attīstīšanā, gan tā kvalitātes kontrolē.</w:t>
      </w:r>
    </w:p>
    <w:p w14:paraId="1DDEDE49" w14:textId="7206E7B3" w:rsidR="009D72B3" w:rsidRPr="009C0E72" w:rsidRDefault="001F6488" w:rsidP="00C16F19">
      <w:pPr>
        <w:spacing w:after="120"/>
        <w:ind w:firstLine="714"/>
        <w:jc w:val="both"/>
        <w:rPr>
          <w:rFonts w:ascii="Times New Roman" w:hAnsi="Times New Roman" w:cs="Times New Roman"/>
          <w:sz w:val="24"/>
          <w:szCs w:val="24"/>
        </w:rPr>
      </w:pPr>
      <w:r w:rsidRPr="009C0E72">
        <w:rPr>
          <w:rFonts w:ascii="Times New Roman" w:hAnsi="Times New Roman" w:cs="Times New Roman"/>
          <w:sz w:val="24"/>
          <w:szCs w:val="24"/>
        </w:rPr>
        <w:lastRenderedPageBreak/>
        <w:t>Plānā iekļauto rīcības virzienu īstenošana veicinās ne tikai pakalpojumu un vides pieejamību Latvijas sabiedrībai, bet arī nodrošinās Latvijas uzņemto starptautisko saistību izpildi.</w:t>
      </w:r>
    </w:p>
    <w:p w14:paraId="0331E6E4" w14:textId="0C909C97" w:rsidR="009D72B3" w:rsidRPr="009C0E72" w:rsidRDefault="001F6488" w:rsidP="004C3830">
      <w:pPr>
        <w:pStyle w:val="Heading1"/>
        <w:numPr>
          <w:ilvl w:val="0"/>
          <w:numId w:val="5"/>
        </w:numPr>
        <w:rPr>
          <w:sz w:val="24"/>
          <w:szCs w:val="24"/>
          <w:lang w:val="lv-LV"/>
        </w:rPr>
      </w:pPr>
      <w:bookmarkStart w:id="4" w:name="_Toc523927248"/>
      <w:bookmarkStart w:id="5" w:name="_Toc3"/>
      <w:r w:rsidRPr="009C0E72">
        <w:rPr>
          <w:sz w:val="24"/>
          <w:szCs w:val="24"/>
          <w:lang w:val="lv-LV"/>
        </w:rPr>
        <w:t>Situācijas raksturojums</w:t>
      </w:r>
      <w:bookmarkEnd w:id="4"/>
      <w:r w:rsidRPr="009C0E72">
        <w:rPr>
          <w:sz w:val="24"/>
          <w:szCs w:val="24"/>
          <w:lang w:val="lv-LV"/>
        </w:rPr>
        <w:t xml:space="preserve"> </w:t>
      </w:r>
      <w:bookmarkEnd w:id="5"/>
    </w:p>
    <w:p w14:paraId="6173B081" w14:textId="58BCBF42" w:rsidR="009D72B3" w:rsidRPr="009C0E72" w:rsidRDefault="00772FDA" w:rsidP="00772FDA">
      <w:pPr>
        <w:pStyle w:val="Heading2"/>
      </w:pPr>
      <w:bookmarkStart w:id="6" w:name="_Toc4"/>
      <w:bookmarkStart w:id="7" w:name="_Toc523927249"/>
      <w:r>
        <w:t xml:space="preserve">1.1. </w:t>
      </w:r>
      <w:r w:rsidR="001F6488" w:rsidRPr="009C0E72">
        <w:t>Pieejamas vides mērķauditorija</w:t>
      </w:r>
      <w:bookmarkEnd w:id="6"/>
      <w:bookmarkEnd w:id="7"/>
    </w:p>
    <w:p w14:paraId="2E471CC1" w14:textId="0DF3ACC6" w:rsidR="009D72B3" w:rsidRPr="009C0E72" w:rsidRDefault="001F6488" w:rsidP="00C16F19">
      <w:pPr>
        <w:spacing w:after="120"/>
        <w:ind w:firstLine="720"/>
        <w:jc w:val="both"/>
        <w:rPr>
          <w:rFonts w:ascii="Times New Roman" w:eastAsia="Times New Roman" w:hAnsi="Times New Roman" w:cs="Times New Roman"/>
          <w:sz w:val="24"/>
          <w:szCs w:val="24"/>
        </w:rPr>
      </w:pPr>
      <w:r w:rsidRPr="009C0E72">
        <w:rPr>
          <w:rFonts w:ascii="Times New Roman" w:hAnsi="Times New Roman" w:cs="Times New Roman"/>
          <w:sz w:val="24"/>
          <w:szCs w:val="24"/>
        </w:rPr>
        <w:t xml:space="preserve">Lai arī pieejamības jautājumi biežāk tiek saistīti ar šķēršļu likvidēšanu </w:t>
      </w:r>
      <w:r w:rsidR="00C37936" w:rsidRPr="009C0E72">
        <w:rPr>
          <w:rFonts w:ascii="Times New Roman" w:hAnsi="Times New Roman" w:cs="Times New Roman"/>
          <w:sz w:val="24"/>
          <w:szCs w:val="24"/>
        </w:rPr>
        <w:t xml:space="preserve">personām </w:t>
      </w:r>
      <w:r w:rsidRPr="009C0E72">
        <w:rPr>
          <w:rFonts w:ascii="Times New Roman" w:hAnsi="Times New Roman" w:cs="Times New Roman"/>
          <w:sz w:val="24"/>
          <w:szCs w:val="24"/>
        </w:rPr>
        <w:t xml:space="preserve">ar invaliditāti, tomēr sociālās un demogrāfiskās pārmaiņas mudina izveidot tādu publisko telpu, kas ir pieejama visiem iedzīvotājiem. </w:t>
      </w:r>
    </w:p>
    <w:p w14:paraId="7926F46C" w14:textId="645C2938" w:rsidR="009D72B3" w:rsidRPr="009C0E72" w:rsidRDefault="001F6488" w:rsidP="00C16F19">
      <w:pPr>
        <w:spacing w:after="120"/>
        <w:ind w:firstLine="720"/>
        <w:jc w:val="both"/>
        <w:rPr>
          <w:rFonts w:ascii="Times New Roman" w:eastAsia="Times New Roman" w:hAnsi="Times New Roman" w:cs="Times New Roman"/>
          <w:b/>
          <w:bCs/>
          <w:sz w:val="24"/>
          <w:szCs w:val="24"/>
        </w:rPr>
      </w:pPr>
      <w:r w:rsidRPr="009C0E72">
        <w:rPr>
          <w:rFonts w:ascii="Times New Roman" w:hAnsi="Times New Roman" w:cs="Times New Roman"/>
          <w:sz w:val="24"/>
          <w:szCs w:val="24"/>
        </w:rPr>
        <w:t xml:space="preserve">Ieviešot šo Plānu, jāņem vērā, ka labuma guvēji būs ne tikai </w:t>
      </w:r>
      <w:r w:rsidR="00C37936" w:rsidRPr="009C0E72">
        <w:rPr>
          <w:rFonts w:ascii="Times New Roman" w:hAnsi="Times New Roman" w:cs="Times New Roman"/>
          <w:sz w:val="24"/>
          <w:szCs w:val="24"/>
        </w:rPr>
        <w:t xml:space="preserve">personas </w:t>
      </w:r>
      <w:r w:rsidRPr="009C0E72">
        <w:rPr>
          <w:rFonts w:ascii="Times New Roman" w:hAnsi="Times New Roman" w:cs="Times New Roman"/>
          <w:sz w:val="24"/>
          <w:szCs w:val="24"/>
        </w:rPr>
        <w:t>ar invaliditāti, bet arī ikviens Latvijas iedzīvotājs, kurš pārvietojas būvētajā vidē un izmanto publiskos pakalpojumus</w:t>
      </w:r>
      <w:r w:rsidR="00835827" w:rsidRPr="009C0E72">
        <w:rPr>
          <w:rFonts w:ascii="Times New Roman" w:hAnsi="Times New Roman" w:cs="Times New Roman"/>
          <w:sz w:val="24"/>
          <w:szCs w:val="24"/>
        </w:rPr>
        <w:t>, tostarp vecāka gadagājuma cilvēki un ģimenes ar maziem bērniem.</w:t>
      </w:r>
      <w:r w:rsidRPr="009C0E72">
        <w:rPr>
          <w:rFonts w:ascii="Times New Roman" w:hAnsi="Times New Roman" w:cs="Times New Roman"/>
          <w:sz w:val="24"/>
          <w:szCs w:val="24"/>
        </w:rPr>
        <w:t xml:space="preserve"> Latvijā ik gadu pieaug arī ārvalstu viesu un tūristu skaits, un tiek plānots, ka 2020</w:t>
      </w:r>
      <w:r w:rsidR="00775CEE" w:rsidRPr="009C0E72">
        <w:rPr>
          <w:rFonts w:ascii="Times New Roman" w:hAnsi="Times New Roman" w:cs="Times New Roman"/>
          <w:sz w:val="24"/>
          <w:szCs w:val="24"/>
        </w:rPr>
        <w:t>. gad</w:t>
      </w:r>
      <w:r w:rsidRPr="009C0E72">
        <w:rPr>
          <w:rFonts w:ascii="Times New Roman" w:hAnsi="Times New Roman" w:cs="Times New Roman"/>
          <w:sz w:val="24"/>
          <w:szCs w:val="24"/>
        </w:rPr>
        <w:t>ā tas sasniegs 2,1 miljonu ceļotājus</w:t>
      </w:r>
      <w:r w:rsidR="00D56298" w:rsidRPr="009C0E72">
        <w:rPr>
          <w:rStyle w:val="FootnoteReference"/>
          <w:rFonts w:ascii="Times New Roman" w:hAnsi="Times New Roman" w:cs="Times New Roman"/>
          <w:sz w:val="24"/>
          <w:szCs w:val="24"/>
        </w:rPr>
        <w:footnoteReference w:id="12"/>
      </w:r>
      <w:r w:rsidR="008C1321" w:rsidRPr="009C0E72">
        <w:rPr>
          <w:rFonts w:ascii="Times New Roman" w:hAnsi="Times New Roman" w:cs="Times New Roman"/>
          <w:sz w:val="24"/>
          <w:szCs w:val="24"/>
        </w:rPr>
        <w:t>.</w:t>
      </w:r>
      <w:r w:rsidRPr="009C0E72">
        <w:rPr>
          <w:rFonts w:ascii="Times New Roman" w:hAnsi="Times New Roman" w:cs="Times New Roman"/>
          <w:sz w:val="24"/>
          <w:szCs w:val="24"/>
        </w:rPr>
        <w:t xml:space="preserve"> Tāpat ir jāņem vērā sabiedrības novecošanās tendences, kas neizbēgami liek domāt par pieejamības </w:t>
      </w:r>
      <w:r w:rsidR="008C1321" w:rsidRPr="009C0E72">
        <w:rPr>
          <w:rFonts w:ascii="Times New Roman" w:hAnsi="Times New Roman" w:cs="Times New Roman"/>
          <w:sz w:val="24"/>
          <w:szCs w:val="24"/>
        </w:rPr>
        <w:t>nodrošināšanu</w:t>
      </w:r>
      <w:r w:rsidRPr="009C0E72">
        <w:rPr>
          <w:rFonts w:ascii="Times New Roman" w:hAnsi="Times New Roman" w:cs="Times New Roman"/>
          <w:sz w:val="24"/>
          <w:szCs w:val="24"/>
        </w:rPr>
        <w:t>, kā arī tas, ka cilvēki ar ierobežotām pārvietošanās spējām pārvietojas kopā ar saviem tuviniekiem, draugiem vai asistentu.</w:t>
      </w:r>
    </w:p>
    <w:p w14:paraId="667BCB0B" w14:textId="10231E00" w:rsidR="009D72B3" w:rsidRPr="009C0E72" w:rsidRDefault="00D37A86" w:rsidP="002E31E4">
      <w:pPr>
        <w:spacing w:after="0" w:line="240" w:lineRule="auto"/>
        <w:ind w:firstLine="720"/>
        <w:jc w:val="both"/>
        <w:rPr>
          <w:rFonts w:ascii="Times New Roman" w:hAnsi="Times New Roman" w:cs="Times New Roman"/>
          <w:sz w:val="24"/>
          <w:szCs w:val="24"/>
        </w:rPr>
      </w:pPr>
      <w:proofErr w:type="gramStart"/>
      <w:r w:rsidRPr="009C0E72">
        <w:rPr>
          <w:rFonts w:ascii="Times New Roman" w:hAnsi="Times New Roman" w:cs="Times New Roman"/>
          <w:sz w:val="24"/>
          <w:szCs w:val="24"/>
        </w:rPr>
        <w:t>Balstoties uz VDEĀVK un VSAA sniegtajiem datiem par personu</w:t>
      </w:r>
      <w:proofErr w:type="gramEnd"/>
      <w:r w:rsidRPr="009C0E72">
        <w:rPr>
          <w:rFonts w:ascii="Times New Roman" w:hAnsi="Times New Roman" w:cs="Times New Roman"/>
          <w:sz w:val="24"/>
          <w:szCs w:val="24"/>
        </w:rPr>
        <w:t xml:space="preserve"> ar invaliditāti skaitu, redzams, ka, salīdzinot trīs gadu dinamiku, personu ar invaliditāti skaitam ir tendence pieaugt visās vecuma grupās. Vērtējot </w:t>
      </w:r>
      <w:r w:rsidR="001E79D1">
        <w:rPr>
          <w:rFonts w:ascii="Times New Roman" w:hAnsi="Times New Roman" w:cs="Times New Roman"/>
          <w:sz w:val="24"/>
          <w:szCs w:val="24"/>
        </w:rPr>
        <w:t xml:space="preserve">no </w:t>
      </w:r>
      <w:r w:rsidRPr="009C0E72">
        <w:rPr>
          <w:rFonts w:ascii="Times New Roman" w:hAnsi="Times New Roman" w:cs="Times New Roman"/>
          <w:sz w:val="24"/>
          <w:szCs w:val="24"/>
        </w:rPr>
        <w:t xml:space="preserve">dzimuma </w:t>
      </w:r>
      <w:r w:rsidR="001E79D1">
        <w:rPr>
          <w:rFonts w:ascii="Times New Roman" w:hAnsi="Times New Roman" w:cs="Times New Roman"/>
          <w:sz w:val="24"/>
          <w:szCs w:val="24"/>
        </w:rPr>
        <w:t>aspekta</w:t>
      </w:r>
      <w:r w:rsidRPr="009C0E72">
        <w:rPr>
          <w:rFonts w:ascii="Times New Roman" w:hAnsi="Times New Roman" w:cs="Times New Roman"/>
          <w:sz w:val="24"/>
          <w:szCs w:val="24"/>
        </w:rPr>
        <w:t>, tendences visos gados ir līdzīgas, proti, 52% no kopējā personu ar invaliditāti skaita ir sievietes</w:t>
      </w:r>
      <w:r w:rsidR="001E79D1">
        <w:rPr>
          <w:rFonts w:ascii="Times New Roman" w:hAnsi="Times New Roman" w:cs="Times New Roman"/>
          <w:sz w:val="24"/>
          <w:szCs w:val="24"/>
        </w:rPr>
        <w:t>,</w:t>
      </w:r>
      <w:r w:rsidRPr="009C0E72">
        <w:rPr>
          <w:rFonts w:ascii="Times New Roman" w:hAnsi="Times New Roman" w:cs="Times New Roman"/>
          <w:sz w:val="24"/>
          <w:szCs w:val="24"/>
        </w:rPr>
        <w:t xml:space="preserve"> un 48%</w:t>
      </w:r>
      <w:r w:rsidR="00835827" w:rsidRPr="009C0E72">
        <w:rPr>
          <w:rFonts w:ascii="Times New Roman" w:hAnsi="Times New Roman" w:cs="Times New Roman"/>
          <w:sz w:val="24"/>
          <w:szCs w:val="24"/>
        </w:rPr>
        <w:t xml:space="preserve"> ir</w:t>
      </w:r>
      <w:r w:rsidRPr="009C0E72">
        <w:rPr>
          <w:rFonts w:ascii="Times New Roman" w:hAnsi="Times New Roman" w:cs="Times New Roman"/>
          <w:sz w:val="24"/>
          <w:szCs w:val="24"/>
        </w:rPr>
        <w:t xml:space="preserve"> vīrieši </w:t>
      </w:r>
      <w:r w:rsidR="008C6A8D" w:rsidRPr="009C0E72">
        <w:rPr>
          <w:rFonts w:ascii="Times New Roman" w:hAnsi="Times New Roman" w:cs="Times New Roman"/>
          <w:sz w:val="24"/>
          <w:szCs w:val="24"/>
        </w:rPr>
        <w:t>(skatīt 1.tabulu).</w:t>
      </w:r>
    </w:p>
    <w:p w14:paraId="119C12E0" w14:textId="77777777" w:rsidR="00500125" w:rsidRPr="009C0E72" w:rsidRDefault="00500125" w:rsidP="002E31E4">
      <w:pPr>
        <w:spacing w:after="0" w:line="240" w:lineRule="auto"/>
        <w:ind w:firstLine="720"/>
        <w:jc w:val="both"/>
        <w:rPr>
          <w:rFonts w:ascii="Times New Roman" w:eastAsia="Times New Roman" w:hAnsi="Times New Roman" w:cs="Times New Roman"/>
          <w:sz w:val="24"/>
          <w:szCs w:val="24"/>
        </w:rPr>
      </w:pPr>
    </w:p>
    <w:p w14:paraId="15BDAF55" w14:textId="77777777" w:rsidR="00E042CA" w:rsidRPr="009C0E72" w:rsidRDefault="001F6488" w:rsidP="002E31E4">
      <w:pPr>
        <w:spacing w:after="0" w:line="240" w:lineRule="auto"/>
        <w:jc w:val="right"/>
        <w:rPr>
          <w:rFonts w:ascii="Times New Roman" w:hAnsi="Times New Roman" w:cs="Times New Roman"/>
          <w:i/>
          <w:sz w:val="24"/>
          <w:szCs w:val="24"/>
        </w:rPr>
      </w:pPr>
      <w:r w:rsidRPr="009C0E72">
        <w:rPr>
          <w:rFonts w:ascii="Times New Roman" w:hAnsi="Times New Roman" w:cs="Times New Roman"/>
          <w:i/>
          <w:sz w:val="24"/>
          <w:szCs w:val="24"/>
        </w:rPr>
        <w:t>1.tabula</w:t>
      </w:r>
    </w:p>
    <w:p w14:paraId="7B044402" w14:textId="7D7D0023" w:rsidR="00E042CA" w:rsidRPr="009C0E72" w:rsidRDefault="00E042CA" w:rsidP="002E31E4">
      <w:pPr>
        <w:spacing w:after="0" w:line="240" w:lineRule="auto"/>
        <w:jc w:val="center"/>
        <w:rPr>
          <w:rFonts w:ascii="Times New Roman" w:hAnsi="Times New Roman" w:cs="Times New Roman"/>
          <w:b/>
          <w:i/>
          <w:sz w:val="24"/>
          <w:szCs w:val="24"/>
        </w:rPr>
      </w:pPr>
      <w:r w:rsidRPr="009C0E72">
        <w:rPr>
          <w:rFonts w:ascii="Times New Roman" w:hAnsi="Times New Roman" w:cs="Times New Roman"/>
          <w:b/>
          <w:i/>
          <w:sz w:val="24"/>
          <w:szCs w:val="24"/>
        </w:rPr>
        <w:t>Personu ar invaliditāti skaits</w:t>
      </w:r>
    </w:p>
    <w:p w14:paraId="34ADA5B5" w14:textId="77777777" w:rsidR="00D4785D" w:rsidRPr="009C0E72" w:rsidRDefault="00D4785D" w:rsidP="002E31E4">
      <w:pPr>
        <w:spacing w:after="0" w:line="240" w:lineRule="auto"/>
        <w:jc w:val="center"/>
        <w:rPr>
          <w:rFonts w:ascii="Times New Roman" w:hAnsi="Times New Roman" w:cs="Times New Roman"/>
          <w:b/>
          <w:i/>
          <w:sz w:val="24"/>
          <w:szCs w:val="24"/>
        </w:rPr>
      </w:pPr>
    </w:p>
    <w:tbl>
      <w:tblPr>
        <w:tblStyle w:val="TableGrid"/>
        <w:tblW w:w="8820" w:type="dxa"/>
        <w:jc w:val="center"/>
        <w:tblLook w:val="04A0" w:firstRow="1" w:lastRow="0" w:firstColumn="1" w:lastColumn="0" w:noHBand="0" w:noVBand="1"/>
      </w:tblPr>
      <w:tblGrid>
        <w:gridCol w:w="960"/>
        <w:gridCol w:w="1060"/>
        <w:gridCol w:w="1360"/>
        <w:gridCol w:w="1360"/>
        <w:gridCol w:w="1360"/>
        <w:gridCol w:w="1360"/>
        <w:gridCol w:w="1360"/>
      </w:tblGrid>
      <w:tr w:rsidR="00E042CA" w:rsidRPr="009C0E72" w14:paraId="39F7DDC9" w14:textId="77777777" w:rsidTr="007E2BA6">
        <w:trPr>
          <w:trHeight w:val="219"/>
          <w:jc w:val="center"/>
        </w:trPr>
        <w:tc>
          <w:tcPr>
            <w:tcW w:w="960" w:type="dxa"/>
            <w:vMerge w:val="restart"/>
            <w:noWrap/>
            <w:hideMark/>
          </w:tcPr>
          <w:p w14:paraId="4D31879A" w14:textId="77777777" w:rsidR="00E042CA" w:rsidRPr="009C0E72" w:rsidRDefault="00E042CA" w:rsidP="00E042CA">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Times New Roman" w:eastAsia="Times New Roman" w:hAnsi="Times New Roman" w:cs="Times New Roman"/>
                <w:bCs/>
                <w:sz w:val="24"/>
                <w:szCs w:val="24"/>
                <w:bdr w:val="none" w:sz="0" w:space="0" w:color="auto"/>
              </w:rPr>
            </w:pPr>
            <w:r w:rsidRPr="009C0E72">
              <w:rPr>
                <w:rFonts w:ascii="Times New Roman" w:eastAsia="Times New Roman" w:hAnsi="Times New Roman" w:cs="Times New Roman"/>
                <w:bCs/>
                <w:sz w:val="24"/>
                <w:szCs w:val="24"/>
                <w:bdr w:val="none" w:sz="0" w:space="0" w:color="auto"/>
              </w:rPr>
              <w:t>Gads</w:t>
            </w:r>
          </w:p>
        </w:tc>
        <w:tc>
          <w:tcPr>
            <w:tcW w:w="1060" w:type="dxa"/>
            <w:vMerge w:val="restart"/>
            <w:noWrap/>
            <w:hideMark/>
          </w:tcPr>
          <w:p w14:paraId="002C1064" w14:textId="77777777" w:rsidR="00E042CA" w:rsidRPr="009C0E72" w:rsidRDefault="00E042CA" w:rsidP="00E042CA">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Times New Roman" w:eastAsia="Times New Roman" w:hAnsi="Times New Roman" w:cs="Times New Roman"/>
                <w:bCs/>
                <w:sz w:val="24"/>
                <w:szCs w:val="24"/>
                <w:bdr w:val="none" w:sz="0" w:space="0" w:color="auto"/>
              </w:rPr>
            </w:pPr>
            <w:r w:rsidRPr="009C0E72">
              <w:rPr>
                <w:rFonts w:ascii="Times New Roman" w:eastAsia="Times New Roman" w:hAnsi="Times New Roman" w:cs="Times New Roman"/>
                <w:bCs/>
                <w:sz w:val="24"/>
                <w:szCs w:val="24"/>
                <w:bdr w:val="none" w:sz="0" w:space="0" w:color="auto"/>
              </w:rPr>
              <w:t>Kopā</w:t>
            </w:r>
          </w:p>
        </w:tc>
        <w:tc>
          <w:tcPr>
            <w:tcW w:w="4080" w:type="dxa"/>
            <w:gridSpan w:val="3"/>
            <w:noWrap/>
            <w:hideMark/>
          </w:tcPr>
          <w:p w14:paraId="357D7FF4" w14:textId="77777777" w:rsidR="00E042CA" w:rsidRPr="009C0E72" w:rsidRDefault="00E042CA" w:rsidP="00E042CA">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Times New Roman" w:eastAsia="Times New Roman" w:hAnsi="Times New Roman" w:cs="Times New Roman"/>
                <w:bCs/>
                <w:sz w:val="24"/>
                <w:szCs w:val="24"/>
                <w:bdr w:val="none" w:sz="0" w:space="0" w:color="auto"/>
              </w:rPr>
            </w:pPr>
            <w:r w:rsidRPr="009C0E72">
              <w:rPr>
                <w:rFonts w:ascii="Times New Roman" w:eastAsia="Times New Roman" w:hAnsi="Times New Roman" w:cs="Times New Roman"/>
                <w:bCs/>
                <w:sz w:val="24"/>
                <w:szCs w:val="24"/>
                <w:bdr w:val="none" w:sz="0" w:space="0" w:color="auto"/>
              </w:rPr>
              <w:t>Vecums, gadi</w:t>
            </w:r>
          </w:p>
        </w:tc>
        <w:tc>
          <w:tcPr>
            <w:tcW w:w="2720" w:type="dxa"/>
            <w:gridSpan w:val="2"/>
            <w:noWrap/>
            <w:hideMark/>
          </w:tcPr>
          <w:p w14:paraId="2AA29341" w14:textId="77777777" w:rsidR="00E042CA" w:rsidRPr="009C0E72" w:rsidRDefault="00E042CA" w:rsidP="00E042CA">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Times New Roman" w:eastAsia="Times New Roman" w:hAnsi="Times New Roman" w:cs="Times New Roman"/>
                <w:bCs/>
                <w:sz w:val="24"/>
                <w:szCs w:val="24"/>
                <w:bdr w:val="none" w:sz="0" w:space="0" w:color="auto"/>
              </w:rPr>
            </w:pPr>
            <w:r w:rsidRPr="009C0E72">
              <w:rPr>
                <w:rFonts w:ascii="Times New Roman" w:eastAsia="Times New Roman" w:hAnsi="Times New Roman" w:cs="Times New Roman"/>
                <w:bCs/>
                <w:sz w:val="24"/>
                <w:szCs w:val="24"/>
                <w:bdr w:val="none" w:sz="0" w:space="0" w:color="auto"/>
              </w:rPr>
              <w:t>Dzimums</w:t>
            </w:r>
          </w:p>
        </w:tc>
      </w:tr>
      <w:tr w:rsidR="00E042CA" w:rsidRPr="009C0E72" w14:paraId="6E368E6E" w14:textId="77777777" w:rsidTr="007E2BA6">
        <w:trPr>
          <w:trHeight w:val="297"/>
          <w:jc w:val="center"/>
        </w:trPr>
        <w:tc>
          <w:tcPr>
            <w:tcW w:w="960" w:type="dxa"/>
            <w:vMerge/>
            <w:hideMark/>
          </w:tcPr>
          <w:p w14:paraId="75043232" w14:textId="77777777" w:rsidR="00E042CA" w:rsidRPr="009C0E72" w:rsidRDefault="00E042CA" w:rsidP="00E042CA">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Times New Roman" w:eastAsia="Times New Roman" w:hAnsi="Times New Roman" w:cs="Times New Roman"/>
                <w:bCs/>
                <w:sz w:val="24"/>
                <w:szCs w:val="24"/>
                <w:bdr w:val="none" w:sz="0" w:space="0" w:color="auto"/>
              </w:rPr>
            </w:pPr>
          </w:p>
        </w:tc>
        <w:tc>
          <w:tcPr>
            <w:tcW w:w="1060" w:type="dxa"/>
            <w:vMerge/>
            <w:hideMark/>
          </w:tcPr>
          <w:p w14:paraId="3D06A1A0" w14:textId="77777777" w:rsidR="00E042CA" w:rsidRPr="009C0E72" w:rsidRDefault="00E042CA" w:rsidP="00E042CA">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Times New Roman" w:eastAsia="Times New Roman" w:hAnsi="Times New Roman" w:cs="Times New Roman"/>
                <w:bCs/>
                <w:sz w:val="24"/>
                <w:szCs w:val="24"/>
                <w:bdr w:val="none" w:sz="0" w:space="0" w:color="auto"/>
              </w:rPr>
            </w:pPr>
          </w:p>
        </w:tc>
        <w:tc>
          <w:tcPr>
            <w:tcW w:w="1360" w:type="dxa"/>
            <w:noWrap/>
            <w:hideMark/>
          </w:tcPr>
          <w:p w14:paraId="42733B89" w14:textId="77777777" w:rsidR="00E042CA" w:rsidRPr="009C0E72" w:rsidRDefault="00E042CA" w:rsidP="00E042CA">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Times New Roman" w:eastAsia="Times New Roman" w:hAnsi="Times New Roman" w:cs="Times New Roman"/>
                <w:bCs/>
                <w:sz w:val="24"/>
                <w:szCs w:val="24"/>
                <w:bdr w:val="none" w:sz="0" w:space="0" w:color="auto"/>
              </w:rPr>
            </w:pPr>
            <w:r w:rsidRPr="009C0E72">
              <w:rPr>
                <w:rFonts w:ascii="Times New Roman" w:eastAsia="Times New Roman" w:hAnsi="Times New Roman" w:cs="Times New Roman"/>
                <w:bCs/>
                <w:sz w:val="24"/>
                <w:szCs w:val="24"/>
                <w:bdr w:val="none" w:sz="0" w:space="0" w:color="auto"/>
              </w:rPr>
              <w:t>0-17</w:t>
            </w:r>
          </w:p>
        </w:tc>
        <w:tc>
          <w:tcPr>
            <w:tcW w:w="1360" w:type="dxa"/>
            <w:noWrap/>
            <w:hideMark/>
          </w:tcPr>
          <w:p w14:paraId="59BFCA63" w14:textId="77777777" w:rsidR="00E042CA" w:rsidRPr="009C0E72" w:rsidRDefault="00E042CA" w:rsidP="00E042CA">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Times New Roman" w:eastAsia="Times New Roman" w:hAnsi="Times New Roman" w:cs="Times New Roman"/>
                <w:bCs/>
                <w:sz w:val="24"/>
                <w:szCs w:val="24"/>
                <w:bdr w:val="none" w:sz="0" w:space="0" w:color="auto"/>
              </w:rPr>
            </w:pPr>
            <w:r w:rsidRPr="009C0E72">
              <w:rPr>
                <w:rFonts w:ascii="Times New Roman" w:eastAsia="Times New Roman" w:hAnsi="Times New Roman" w:cs="Times New Roman"/>
                <w:bCs/>
                <w:sz w:val="24"/>
                <w:szCs w:val="24"/>
                <w:bdr w:val="none" w:sz="0" w:space="0" w:color="auto"/>
              </w:rPr>
              <w:t>18-65</w:t>
            </w:r>
          </w:p>
        </w:tc>
        <w:tc>
          <w:tcPr>
            <w:tcW w:w="1360" w:type="dxa"/>
            <w:noWrap/>
            <w:hideMark/>
          </w:tcPr>
          <w:p w14:paraId="2DC42D14" w14:textId="77777777" w:rsidR="00E042CA" w:rsidRPr="009C0E72" w:rsidRDefault="00E042CA" w:rsidP="00E042CA">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Times New Roman" w:eastAsia="Times New Roman" w:hAnsi="Times New Roman" w:cs="Times New Roman"/>
                <w:bCs/>
                <w:sz w:val="24"/>
                <w:szCs w:val="24"/>
                <w:bdr w:val="none" w:sz="0" w:space="0" w:color="auto"/>
              </w:rPr>
            </w:pPr>
            <w:r w:rsidRPr="009C0E72">
              <w:rPr>
                <w:rFonts w:ascii="Times New Roman" w:eastAsia="Times New Roman" w:hAnsi="Times New Roman" w:cs="Times New Roman"/>
                <w:bCs/>
                <w:sz w:val="24"/>
                <w:szCs w:val="24"/>
                <w:bdr w:val="none" w:sz="0" w:space="0" w:color="auto"/>
              </w:rPr>
              <w:t>&gt;66</w:t>
            </w:r>
          </w:p>
        </w:tc>
        <w:tc>
          <w:tcPr>
            <w:tcW w:w="1360" w:type="dxa"/>
            <w:noWrap/>
            <w:hideMark/>
          </w:tcPr>
          <w:p w14:paraId="5A022E6F" w14:textId="77777777" w:rsidR="00E042CA" w:rsidRPr="009C0E72" w:rsidRDefault="00E042CA" w:rsidP="00E042CA">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Times New Roman" w:eastAsia="Times New Roman" w:hAnsi="Times New Roman" w:cs="Times New Roman"/>
                <w:bCs/>
                <w:sz w:val="24"/>
                <w:szCs w:val="24"/>
                <w:bdr w:val="none" w:sz="0" w:space="0" w:color="auto"/>
              </w:rPr>
            </w:pPr>
            <w:r w:rsidRPr="009C0E72">
              <w:rPr>
                <w:rFonts w:ascii="Times New Roman" w:eastAsia="Times New Roman" w:hAnsi="Times New Roman" w:cs="Times New Roman"/>
                <w:bCs/>
                <w:sz w:val="24"/>
                <w:szCs w:val="24"/>
                <w:bdr w:val="none" w:sz="0" w:space="0" w:color="auto"/>
              </w:rPr>
              <w:t>Sievietes</w:t>
            </w:r>
          </w:p>
        </w:tc>
        <w:tc>
          <w:tcPr>
            <w:tcW w:w="1360" w:type="dxa"/>
            <w:noWrap/>
            <w:hideMark/>
          </w:tcPr>
          <w:p w14:paraId="20BC2DD2" w14:textId="77777777" w:rsidR="00E042CA" w:rsidRPr="009C0E72" w:rsidRDefault="00E042CA" w:rsidP="00E042CA">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Times New Roman" w:eastAsia="Times New Roman" w:hAnsi="Times New Roman" w:cs="Times New Roman"/>
                <w:bCs/>
                <w:sz w:val="24"/>
                <w:szCs w:val="24"/>
                <w:bdr w:val="none" w:sz="0" w:space="0" w:color="auto"/>
              </w:rPr>
            </w:pPr>
            <w:r w:rsidRPr="009C0E72">
              <w:rPr>
                <w:rFonts w:ascii="Times New Roman" w:eastAsia="Times New Roman" w:hAnsi="Times New Roman" w:cs="Times New Roman"/>
                <w:bCs/>
                <w:sz w:val="24"/>
                <w:szCs w:val="24"/>
                <w:bdr w:val="none" w:sz="0" w:space="0" w:color="auto"/>
              </w:rPr>
              <w:t>Vīrieši</w:t>
            </w:r>
          </w:p>
        </w:tc>
      </w:tr>
      <w:tr w:rsidR="00E042CA" w:rsidRPr="009C0E72" w14:paraId="64650FB5" w14:textId="77777777" w:rsidTr="007E2BA6">
        <w:trPr>
          <w:trHeight w:val="405"/>
          <w:jc w:val="center"/>
        </w:trPr>
        <w:tc>
          <w:tcPr>
            <w:tcW w:w="960" w:type="dxa"/>
            <w:noWrap/>
            <w:hideMark/>
          </w:tcPr>
          <w:p w14:paraId="3E02F431" w14:textId="77777777" w:rsidR="00E042CA" w:rsidRPr="009C0E72" w:rsidRDefault="00E042CA" w:rsidP="00E042CA">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Times New Roman" w:eastAsia="Times New Roman" w:hAnsi="Times New Roman" w:cs="Times New Roman"/>
                <w:b/>
                <w:bCs/>
                <w:sz w:val="24"/>
                <w:szCs w:val="24"/>
                <w:bdr w:val="none" w:sz="0" w:space="0" w:color="auto"/>
              </w:rPr>
            </w:pPr>
            <w:r w:rsidRPr="009C0E72">
              <w:rPr>
                <w:rFonts w:ascii="Times New Roman" w:eastAsia="Times New Roman" w:hAnsi="Times New Roman" w:cs="Times New Roman"/>
                <w:b/>
                <w:bCs/>
                <w:sz w:val="24"/>
                <w:szCs w:val="24"/>
                <w:bdr w:val="none" w:sz="0" w:space="0" w:color="auto"/>
              </w:rPr>
              <w:t>2014</w:t>
            </w:r>
          </w:p>
        </w:tc>
        <w:tc>
          <w:tcPr>
            <w:tcW w:w="1060" w:type="dxa"/>
            <w:noWrap/>
            <w:hideMark/>
          </w:tcPr>
          <w:p w14:paraId="125EDABD" w14:textId="77777777" w:rsidR="00E042CA" w:rsidRPr="009C0E72" w:rsidRDefault="00E042CA" w:rsidP="00E042CA">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Times New Roman" w:eastAsia="Times New Roman" w:hAnsi="Times New Roman" w:cs="Times New Roman"/>
                <w:sz w:val="24"/>
                <w:szCs w:val="24"/>
                <w:bdr w:val="none" w:sz="0" w:space="0" w:color="auto"/>
              </w:rPr>
            </w:pPr>
            <w:r w:rsidRPr="009C0E72">
              <w:rPr>
                <w:rFonts w:ascii="Times New Roman" w:eastAsia="Times New Roman" w:hAnsi="Times New Roman" w:cs="Times New Roman"/>
                <w:sz w:val="24"/>
                <w:szCs w:val="24"/>
                <w:bdr w:val="none" w:sz="0" w:space="0" w:color="auto"/>
              </w:rPr>
              <w:t>169 852</w:t>
            </w:r>
          </w:p>
        </w:tc>
        <w:tc>
          <w:tcPr>
            <w:tcW w:w="1360" w:type="dxa"/>
            <w:noWrap/>
            <w:hideMark/>
          </w:tcPr>
          <w:p w14:paraId="5BFA3D74" w14:textId="77777777" w:rsidR="00E042CA" w:rsidRPr="009C0E72" w:rsidRDefault="00E042CA" w:rsidP="00E042CA">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Times New Roman" w:eastAsia="Times New Roman" w:hAnsi="Times New Roman" w:cs="Times New Roman"/>
                <w:sz w:val="24"/>
                <w:szCs w:val="24"/>
                <w:bdr w:val="none" w:sz="0" w:space="0" w:color="auto"/>
              </w:rPr>
            </w:pPr>
            <w:r w:rsidRPr="009C0E72">
              <w:rPr>
                <w:rFonts w:ascii="Times New Roman" w:eastAsia="Times New Roman" w:hAnsi="Times New Roman" w:cs="Times New Roman"/>
                <w:sz w:val="24"/>
                <w:szCs w:val="24"/>
                <w:bdr w:val="none" w:sz="0" w:space="0" w:color="auto"/>
              </w:rPr>
              <w:t>8 310</w:t>
            </w:r>
          </w:p>
        </w:tc>
        <w:tc>
          <w:tcPr>
            <w:tcW w:w="1360" w:type="dxa"/>
            <w:noWrap/>
            <w:hideMark/>
          </w:tcPr>
          <w:p w14:paraId="2A147F35" w14:textId="77777777" w:rsidR="00E042CA" w:rsidRPr="009C0E72" w:rsidRDefault="00E042CA" w:rsidP="00E042CA">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Times New Roman" w:eastAsia="Times New Roman" w:hAnsi="Times New Roman" w:cs="Times New Roman"/>
                <w:sz w:val="24"/>
                <w:szCs w:val="24"/>
                <w:bdr w:val="none" w:sz="0" w:space="0" w:color="auto"/>
              </w:rPr>
            </w:pPr>
            <w:r w:rsidRPr="009C0E72">
              <w:rPr>
                <w:rFonts w:ascii="Times New Roman" w:eastAsia="Times New Roman" w:hAnsi="Times New Roman" w:cs="Times New Roman"/>
                <w:sz w:val="24"/>
                <w:szCs w:val="24"/>
                <w:bdr w:val="none" w:sz="0" w:space="0" w:color="auto"/>
              </w:rPr>
              <w:t>112 077</w:t>
            </w:r>
          </w:p>
        </w:tc>
        <w:tc>
          <w:tcPr>
            <w:tcW w:w="1360" w:type="dxa"/>
            <w:noWrap/>
            <w:hideMark/>
          </w:tcPr>
          <w:p w14:paraId="6F60D597" w14:textId="77777777" w:rsidR="00E042CA" w:rsidRPr="009C0E72" w:rsidRDefault="00E042CA" w:rsidP="00E042CA">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Times New Roman" w:eastAsia="Times New Roman" w:hAnsi="Times New Roman" w:cs="Times New Roman"/>
                <w:sz w:val="24"/>
                <w:szCs w:val="24"/>
                <w:bdr w:val="none" w:sz="0" w:space="0" w:color="auto"/>
              </w:rPr>
            </w:pPr>
            <w:r w:rsidRPr="009C0E72">
              <w:rPr>
                <w:rFonts w:ascii="Times New Roman" w:eastAsia="Times New Roman" w:hAnsi="Times New Roman" w:cs="Times New Roman"/>
                <w:sz w:val="24"/>
                <w:szCs w:val="24"/>
                <w:bdr w:val="none" w:sz="0" w:space="0" w:color="auto"/>
              </w:rPr>
              <w:t>49 465</w:t>
            </w:r>
          </w:p>
        </w:tc>
        <w:tc>
          <w:tcPr>
            <w:tcW w:w="1360" w:type="dxa"/>
            <w:noWrap/>
            <w:hideMark/>
          </w:tcPr>
          <w:p w14:paraId="70EEEAAD" w14:textId="77777777" w:rsidR="00E042CA" w:rsidRPr="009C0E72" w:rsidRDefault="00E042CA" w:rsidP="00E042CA">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Times New Roman" w:eastAsia="Times New Roman" w:hAnsi="Times New Roman" w:cs="Times New Roman"/>
                <w:sz w:val="24"/>
                <w:szCs w:val="24"/>
                <w:bdr w:val="none" w:sz="0" w:space="0" w:color="auto"/>
              </w:rPr>
            </w:pPr>
            <w:r w:rsidRPr="009C0E72">
              <w:rPr>
                <w:rFonts w:ascii="Times New Roman" w:eastAsia="Times New Roman" w:hAnsi="Times New Roman" w:cs="Times New Roman"/>
                <w:sz w:val="24"/>
                <w:szCs w:val="24"/>
                <w:bdr w:val="none" w:sz="0" w:space="0" w:color="auto"/>
              </w:rPr>
              <w:t>87 397</w:t>
            </w:r>
          </w:p>
        </w:tc>
        <w:tc>
          <w:tcPr>
            <w:tcW w:w="1360" w:type="dxa"/>
            <w:noWrap/>
            <w:hideMark/>
          </w:tcPr>
          <w:p w14:paraId="18ADF38C" w14:textId="77777777" w:rsidR="00E042CA" w:rsidRPr="009C0E72" w:rsidRDefault="00E042CA" w:rsidP="00E042CA">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Times New Roman" w:eastAsia="Times New Roman" w:hAnsi="Times New Roman" w:cs="Times New Roman"/>
                <w:sz w:val="24"/>
                <w:szCs w:val="24"/>
                <w:bdr w:val="none" w:sz="0" w:space="0" w:color="auto"/>
              </w:rPr>
            </w:pPr>
            <w:r w:rsidRPr="009C0E72">
              <w:rPr>
                <w:rFonts w:ascii="Times New Roman" w:eastAsia="Times New Roman" w:hAnsi="Times New Roman" w:cs="Times New Roman"/>
                <w:sz w:val="24"/>
                <w:szCs w:val="24"/>
                <w:bdr w:val="none" w:sz="0" w:space="0" w:color="auto"/>
              </w:rPr>
              <w:t>82 455</w:t>
            </w:r>
          </w:p>
        </w:tc>
      </w:tr>
      <w:tr w:rsidR="00E042CA" w:rsidRPr="009C0E72" w14:paraId="7877E88C" w14:textId="77777777" w:rsidTr="007E2BA6">
        <w:trPr>
          <w:trHeight w:val="405"/>
          <w:jc w:val="center"/>
        </w:trPr>
        <w:tc>
          <w:tcPr>
            <w:tcW w:w="960" w:type="dxa"/>
            <w:noWrap/>
            <w:hideMark/>
          </w:tcPr>
          <w:p w14:paraId="14188865" w14:textId="77777777" w:rsidR="00E042CA" w:rsidRPr="009C0E72" w:rsidRDefault="00E042CA" w:rsidP="00E042CA">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Times New Roman" w:eastAsia="Times New Roman" w:hAnsi="Times New Roman" w:cs="Times New Roman"/>
                <w:b/>
                <w:bCs/>
                <w:sz w:val="24"/>
                <w:szCs w:val="24"/>
                <w:bdr w:val="none" w:sz="0" w:space="0" w:color="auto"/>
              </w:rPr>
            </w:pPr>
            <w:r w:rsidRPr="009C0E72">
              <w:rPr>
                <w:rFonts w:ascii="Times New Roman" w:eastAsia="Times New Roman" w:hAnsi="Times New Roman" w:cs="Times New Roman"/>
                <w:b/>
                <w:bCs/>
                <w:sz w:val="24"/>
                <w:szCs w:val="24"/>
                <w:bdr w:val="none" w:sz="0" w:space="0" w:color="auto"/>
              </w:rPr>
              <w:t>2015</w:t>
            </w:r>
          </w:p>
        </w:tc>
        <w:tc>
          <w:tcPr>
            <w:tcW w:w="1060" w:type="dxa"/>
            <w:noWrap/>
            <w:hideMark/>
          </w:tcPr>
          <w:p w14:paraId="0C3544EA" w14:textId="77777777" w:rsidR="00E042CA" w:rsidRPr="009C0E72" w:rsidRDefault="00E042CA" w:rsidP="00E042CA">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Times New Roman" w:eastAsia="Times New Roman" w:hAnsi="Times New Roman" w:cs="Times New Roman"/>
                <w:sz w:val="24"/>
                <w:szCs w:val="24"/>
                <w:bdr w:val="none" w:sz="0" w:space="0" w:color="auto"/>
              </w:rPr>
            </w:pPr>
            <w:r w:rsidRPr="009C0E72">
              <w:rPr>
                <w:rFonts w:ascii="Times New Roman" w:eastAsia="Times New Roman" w:hAnsi="Times New Roman" w:cs="Times New Roman"/>
                <w:sz w:val="24"/>
                <w:szCs w:val="24"/>
                <w:bdr w:val="none" w:sz="0" w:space="0" w:color="auto"/>
              </w:rPr>
              <w:t>176 181</w:t>
            </w:r>
          </w:p>
        </w:tc>
        <w:tc>
          <w:tcPr>
            <w:tcW w:w="1360" w:type="dxa"/>
            <w:noWrap/>
            <w:hideMark/>
          </w:tcPr>
          <w:p w14:paraId="72A17DA7" w14:textId="77777777" w:rsidR="00E042CA" w:rsidRPr="009C0E72" w:rsidRDefault="00E042CA" w:rsidP="00E042CA">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Times New Roman" w:eastAsia="Times New Roman" w:hAnsi="Times New Roman" w:cs="Times New Roman"/>
                <w:sz w:val="24"/>
                <w:szCs w:val="24"/>
                <w:bdr w:val="none" w:sz="0" w:space="0" w:color="auto"/>
              </w:rPr>
            </w:pPr>
            <w:r w:rsidRPr="009C0E72">
              <w:rPr>
                <w:rFonts w:ascii="Times New Roman" w:eastAsia="Times New Roman" w:hAnsi="Times New Roman" w:cs="Times New Roman"/>
                <w:sz w:val="24"/>
                <w:szCs w:val="24"/>
                <w:bdr w:val="none" w:sz="0" w:space="0" w:color="auto"/>
              </w:rPr>
              <w:t>8 365</w:t>
            </w:r>
          </w:p>
        </w:tc>
        <w:tc>
          <w:tcPr>
            <w:tcW w:w="1360" w:type="dxa"/>
            <w:noWrap/>
            <w:hideMark/>
          </w:tcPr>
          <w:p w14:paraId="385E55CC" w14:textId="77777777" w:rsidR="00E042CA" w:rsidRPr="009C0E72" w:rsidRDefault="00E042CA" w:rsidP="00E042CA">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Times New Roman" w:eastAsia="Times New Roman" w:hAnsi="Times New Roman" w:cs="Times New Roman"/>
                <w:sz w:val="24"/>
                <w:szCs w:val="24"/>
                <w:bdr w:val="none" w:sz="0" w:space="0" w:color="auto"/>
              </w:rPr>
            </w:pPr>
            <w:r w:rsidRPr="009C0E72">
              <w:rPr>
                <w:rFonts w:ascii="Times New Roman" w:eastAsia="Times New Roman" w:hAnsi="Times New Roman" w:cs="Times New Roman"/>
                <w:sz w:val="24"/>
                <w:szCs w:val="24"/>
                <w:bdr w:val="none" w:sz="0" w:space="0" w:color="auto"/>
              </w:rPr>
              <w:t>113 988</w:t>
            </w:r>
          </w:p>
        </w:tc>
        <w:tc>
          <w:tcPr>
            <w:tcW w:w="1360" w:type="dxa"/>
            <w:noWrap/>
            <w:hideMark/>
          </w:tcPr>
          <w:p w14:paraId="160E3CC4" w14:textId="77777777" w:rsidR="00E042CA" w:rsidRPr="009C0E72" w:rsidRDefault="00E042CA" w:rsidP="00E042CA">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Times New Roman" w:eastAsia="Times New Roman" w:hAnsi="Times New Roman" w:cs="Times New Roman"/>
                <w:sz w:val="24"/>
                <w:szCs w:val="24"/>
                <w:bdr w:val="none" w:sz="0" w:space="0" w:color="auto"/>
              </w:rPr>
            </w:pPr>
            <w:r w:rsidRPr="009C0E72">
              <w:rPr>
                <w:rFonts w:ascii="Times New Roman" w:eastAsia="Times New Roman" w:hAnsi="Times New Roman" w:cs="Times New Roman"/>
                <w:sz w:val="24"/>
                <w:szCs w:val="24"/>
                <w:bdr w:val="none" w:sz="0" w:space="0" w:color="auto"/>
              </w:rPr>
              <w:t>53 828</w:t>
            </w:r>
          </w:p>
        </w:tc>
        <w:tc>
          <w:tcPr>
            <w:tcW w:w="1360" w:type="dxa"/>
            <w:noWrap/>
            <w:hideMark/>
          </w:tcPr>
          <w:p w14:paraId="3B3DF3E2" w14:textId="77777777" w:rsidR="00E042CA" w:rsidRPr="009C0E72" w:rsidRDefault="00E042CA" w:rsidP="00E042CA">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Times New Roman" w:eastAsia="Times New Roman" w:hAnsi="Times New Roman" w:cs="Times New Roman"/>
                <w:sz w:val="24"/>
                <w:szCs w:val="24"/>
                <w:bdr w:val="none" w:sz="0" w:space="0" w:color="auto"/>
              </w:rPr>
            </w:pPr>
            <w:r w:rsidRPr="009C0E72">
              <w:rPr>
                <w:rFonts w:ascii="Times New Roman" w:eastAsia="Times New Roman" w:hAnsi="Times New Roman" w:cs="Times New Roman"/>
                <w:sz w:val="24"/>
                <w:szCs w:val="24"/>
                <w:bdr w:val="none" w:sz="0" w:space="0" w:color="auto"/>
              </w:rPr>
              <w:t>91 158</w:t>
            </w:r>
          </w:p>
        </w:tc>
        <w:tc>
          <w:tcPr>
            <w:tcW w:w="1360" w:type="dxa"/>
            <w:noWrap/>
            <w:hideMark/>
          </w:tcPr>
          <w:p w14:paraId="52C20648" w14:textId="77777777" w:rsidR="00E042CA" w:rsidRPr="009C0E72" w:rsidRDefault="00E042CA" w:rsidP="00E042CA">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Times New Roman" w:eastAsia="Times New Roman" w:hAnsi="Times New Roman" w:cs="Times New Roman"/>
                <w:sz w:val="24"/>
                <w:szCs w:val="24"/>
                <w:bdr w:val="none" w:sz="0" w:space="0" w:color="auto"/>
              </w:rPr>
            </w:pPr>
            <w:r w:rsidRPr="009C0E72">
              <w:rPr>
                <w:rFonts w:ascii="Times New Roman" w:eastAsia="Times New Roman" w:hAnsi="Times New Roman" w:cs="Times New Roman"/>
                <w:sz w:val="24"/>
                <w:szCs w:val="24"/>
                <w:bdr w:val="none" w:sz="0" w:space="0" w:color="auto"/>
              </w:rPr>
              <w:t>85 023</w:t>
            </w:r>
          </w:p>
        </w:tc>
      </w:tr>
      <w:tr w:rsidR="00E042CA" w:rsidRPr="009C0E72" w14:paraId="4D8AFD7B" w14:textId="77777777" w:rsidTr="007E2BA6">
        <w:trPr>
          <w:trHeight w:val="405"/>
          <w:jc w:val="center"/>
        </w:trPr>
        <w:tc>
          <w:tcPr>
            <w:tcW w:w="960" w:type="dxa"/>
            <w:noWrap/>
            <w:hideMark/>
          </w:tcPr>
          <w:p w14:paraId="2B212E62" w14:textId="77777777" w:rsidR="00E042CA" w:rsidRPr="009C0E72" w:rsidRDefault="00E042CA" w:rsidP="00E042CA">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Times New Roman" w:eastAsia="Times New Roman" w:hAnsi="Times New Roman" w:cs="Times New Roman"/>
                <w:b/>
                <w:bCs/>
                <w:sz w:val="24"/>
                <w:szCs w:val="24"/>
                <w:bdr w:val="none" w:sz="0" w:space="0" w:color="auto"/>
              </w:rPr>
            </w:pPr>
            <w:r w:rsidRPr="009C0E72">
              <w:rPr>
                <w:rFonts w:ascii="Times New Roman" w:eastAsia="Times New Roman" w:hAnsi="Times New Roman" w:cs="Times New Roman"/>
                <w:b/>
                <w:bCs/>
                <w:sz w:val="24"/>
                <w:szCs w:val="24"/>
                <w:bdr w:val="none" w:sz="0" w:space="0" w:color="auto"/>
              </w:rPr>
              <w:t>2016</w:t>
            </w:r>
          </w:p>
        </w:tc>
        <w:tc>
          <w:tcPr>
            <w:tcW w:w="1060" w:type="dxa"/>
            <w:noWrap/>
            <w:hideMark/>
          </w:tcPr>
          <w:p w14:paraId="32FD3241" w14:textId="77777777" w:rsidR="00E042CA" w:rsidRPr="009C0E72" w:rsidRDefault="00E042CA" w:rsidP="00E042CA">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Times New Roman" w:eastAsia="Times New Roman" w:hAnsi="Times New Roman" w:cs="Times New Roman"/>
                <w:sz w:val="24"/>
                <w:szCs w:val="24"/>
                <w:bdr w:val="none" w:sz="0" w:space="0" w:color="auto"/>
              </w:rPr>
            </w:pPr>
            <w:r w:rsidRPr="009C0E72">
              <w:rPr>
                <w:rFonts w:ascii="Times New Roman" w:eastAsia="Times New Roman" w:hAnsi="Times New Roman" w:cs="Times New Roman"/>
                <w:sz w:val="24"/>
                <w:szCs w:val="24"/>
                <w:bdr w:val="none" w:sz="0" w:space="0" w:color="auto"/>
              </w:rPr>
              <w:t>182 784</w:t>
            </w:r>
          </w:p>
        </w:tc>
        <w:tc>
          <w:tcPr>
            <w:tcW w:w="1360" w:type="dxa"/>
            <w:noWrap/>
            <w:hideMark/>
          </w:tcPr>
          <w:p w14:paraId="367DBA7C" w14:textId="77777777" w:rsidR="00E042CA" w:rsidRPr="009C0E72" w:rsidRDefault="00E042CA" w:rsidP="00E042CA">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Times New Roman" w:eastAsia="Times New Roman" w:hAnsi="Times New Roman" w:cs="Times New Roman"/>
                <w:sz w:val="24"/>
                <w:szCs w:val="24"/>
                <w:bdr w:val="none" w:sz="0" w:space="0" w:color="auto"/>
              </w:rPr>
            </w:pPr>
            <w:r w:rsidRPr="009C0E72">
              <w:rPr>
                <w:rFonts w:ascii="Times New Roman" w:eastAsia="Times New Roman" w:hAnsi="Times New Roman" w:cs="Times New Roman"/>
                <w:sz w:val="24"/>
                <w:szCs w:val="24"/>
                <w:bdr w:val="none" w:sz="0" w:space="0" w:color="auto"/>
              </w:rPr>
              <w:t>8 362</w:t>
            </w:r>
          </w:p>
        </w:tc>
        <w:tc>
          <w:tcPr>
            <w:tcW w:w="1360" w:type="dxa"/>
            <w:noWrap/>
            <w:hideMark/>
          </w:tcPr>
          <w:p w14:paraId="1067FCD8" w14:textId="77777777" w:rsidR="00E042CA" w:rsidRPr="009C0E72" w:rsidRDefault="00E042CA" w:rsidP="00E042CA">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Times New Roman" w:eastAsia="Times New Roman" w:hAnsi="Times New Roman" w:cs="Times New Roman"/>
                <w:sz w:val="24"/>
                <w:szCs w:val="24"/>
                <w:bdr w:val="none" w:sz="0" w:space="0" w:color="auto"/>
              </w:rPr>
            </w:pPr>
            <w:r w:rsidRPr="009C0E72">
              <w:rPr>
                <w:rFonts w:ascii="Times New Roman" w:eastAsia="Times New Roman" w:hAnsi="Times New Roman" w:cs="Times New Roman"/>
                <w:sz w:val="24"/>
                <w:szCs w:val="24"/>
                <w:bdr w:val="none" w:sz="0" w:space="0" w:color="auto"/>
              </w:rPr>
              <w:t>116 406</w:t>
            </w:r>
          </w:p>
        </w:tc>
        <w:tc>
          <w:tcPr>
            <w:tcW w:w="1360" w:type="dxa"/>
            <w:noWrap/>
            <w:hideMark/>
          </w:tcPr>
          <w:p w14:paraId="005B9D20" w14:textId="77777777" w:rsidR="00E042CA" w:rsidRPr="009C0E72" w:rsidRDefault="00E042CA" w:rsidP="00E042CA">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Times New Roman" w:eastAsia="Times New Roman" w:hAnsi="Times New Roman" w:cs="Times New Roman"/>
                <w:sz w:val="24"/>
                <w:szCs w:val="24"/>
                <w:bdr w:val="none" w:sz="0" w:space="0" w:color="auto"/>
              </w:rPr>
            </w:pPr>
            <w:r w:rsidRPr="009C0E72">
              <w:rPr>
                <w:rFonts w:ascii="Times New Roman" w:eastAsia="Times New Roman" w:hAnsi="Times New Roman" w:cs="Times New Roman"/>
                <w:sz w:val="24"/>
                <w:szCs w:val="24"/>
                <w:bdr w:val="none" w:sz="0" w:space="0" w:color="auto"/>
              </w:rPr>
              <w:t>58 016</w:t>
            </w:r>
          </w:p>
        </w:tc>
        <w:tc>
          <w:tcPr>
            <w:tcW w:w="1360" w:type="dxa"/>
            <w:noWrap/>
            <w:hideMark/>
          </w:tcPr>
          <w:p w14:paraId="55A78002" w14:textId="77777777" w:rsidR="00E042CA" w:rsidRPr="009C0E72" w:rsidRDefault="00E042CA" w:rsidP="00E042CA">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Times New Roman" w:eastAsia="Times New Roman" w:hAnsi="Times New Roman" w:cs="Times New Roman"/>
                <w:sz w:val="24"/>
                <w:szCs w:val="24"/>
                <w:bdr w:val="none" w:sz="0" w:space="0" w:color="auto"/>
              </w:rPr>
            </w:pPr>
            <w:r w:rsidRPr="009C0E72">
              <w:rPr>
                <w:rFonts w:ascii="Times New Roman" w:eastAsia="Times New Roman" w:hAnsi="Times New Roman" w:cs="Times New Roman"/>
                <w:sz w:val="24"/>
                <w:szCs w:val="24"/>
                <w:bdr w:val="none" w:sz="0" w:space="0" w:color="auto"/>
              </w:rPr>
              <w:t>95 075</w:t>
            </w:r>
          </w:p>
        </w:tc>
        <w:tc>
          <w:tcPr>
            <w:tcW w:w="1360" w:type="dxa"/>
            <w:noWrap/>
            <w:hideMark/>
          </w:tcPr>
          <w:p w14:paraId="15E6AD17" w14:textId="77777777" w:rsidR="00E042CA" w:rsidRPr="009C0E72" w:rsidRDefault="00E042CA" w:rsidP="00E042CA">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Times New Roman" w:eastAsia="Times New Roman" w:hAnsi="Times New Roman" w:cs="Times New Roman"/>
                <w:sz w:val="24"/>
                <w:szCs w:val="24"/>
                <w:bdr w:val="none" w:sz="0" w:space="0" w:color="auto"/>
              </w:rPr>
            </w:pPr>
            <w:r w:rsidRPr="009C0E72">
              <w:rPr>
                <w:rFonts w:ascii="Times New Roman" w:eastAsia="Times New Roman" w:hAnsi="Times New Roman" w:cs="Times New Roman"/>
                <w:sz w:val="24"/>
                <w:szCs w:val="24"/>
                <w:bdr w:val="none" w:sz="0" w:space="0" w:color="auto"/>
              </w:rPr>
              <w:t>87 709</w:t>
            </w:r>
          </w:p>
        </w:tc>
      </w:tr>
      <w:tr w:rsidR="00E042CA" w:rsidRPr="009C0E72" w14:paraId="260077E5" w14:textId="77777777" w:rsidTr="007E2BA6">
        <w:trPr>
          <w:trHeight w:val="405"/>
          <w:jc w:val="center"/>
        </w:trPr>
        <w:tc>
          <w:tcPr>
            <w:tcW w:w="960" w:type="dxa"/>
            <w:noWrap/>
            <w:hideMark/>
          </w:tcPr>
          <w:p w14:paraId="682B4560" w14:textId="77777777" w:rsidR="00E042CA" w:rsidRPr="009C0E72" w:rsidRDefault="00E042CA" w:rsidP="00E042CA">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Times New Roman" w:eastAsia="Times New Roman" w:hAnsi="Times New Roman" w:cs="Times New Roman"/>
                <w:b/>
                <w:bCs/>
                <w:sz w:val="24"/>
                <w:szCs w:val="24"/>
                <w:bdr w:val="none" w:sz="0" w:space="0" w:color="auto"/>
              </w:rPr>
            </w:pPr>
            <w:r w:rsidRPr="009C0E72">
              <w:rPr>
                <w:rFonts w:ascii="Times New Roman" w:eastAsia="Times New Roman" w:hAnsi="Times New Roman" w:cs="Times New Roman"/>
                <w:b/>
                <w:bCs/>
                <w:sz w:val="24"/>
                <w:szCs w:val="24"/>
                <w:bdr w:val="none" w:sz="0" w:space="0" w:color="auto"/>
              </w:rPr>
              <w:t>2017</w:t>
            </w:r>
          </w:p>
        </w:tc>
        <w:tc>
          <w:tcPr>
            <w:tcW w:w="1060" w:type="dxa"/>
            <w:noWrap/>
            <w:hideMark/>
          </w:tcPr>
          <w:p w14:paraId="5F117114" w14:textId="77777777" w:rsidR="00E042CA" w:rsidRPr="009C0E72" w:rsidRDefault="00E042CA" w:rsidP="00E042CA">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Times New Roman" w:eastAsia="Times New Roman" w:hAnsi="Times New Roman" w:cs="Times New Roman"/>
                <w:sz w:val="24"/>
                <w:szCs w:val="24"/>
                <w:bdr w:val="none" w:sz="0" w:space="0" w:color="auto"/>
              </w:rPr>
            </w:pPr>
            <w:r w:rsidRPr="009C0E72">
              <w:rPr>
                <w:rFonts w:ascii="Times New Roman" w:eastAsia="Times New Roman" w:hAnsi="Times New Roman" w:cs="Times New Roman"/>
                <w:sz w:val="24"/>
                <w:szCs w:val="24"/>
                <w:bdr w:val="none" w:sz="0" w:space="0" w:color="auto"/>
              </w:rPr>
              <w:t>187 798</w:t>
            </w:r>
          </w:p>
        </w:tc>
        <w:tc>
          <w:tcPr>
            <w:tcW w:w="1360" w:type="dxa"/>
            <w:noWrap/>
            <w:hideMark/>
          </w:tcPr>
          <w:p w14:paraId="3B2BFA1C" w14:textId="77777777" w:rsidR="00E042CA" w:rsidRPr="009C0E72" w:rsidRDefault="00E042CA" w:rsidP="00E042CA">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Times New Roman" w:eastAsia="Times New Roman" w:hAnsi="Times New Roman" w:cs="Times New Roman"/>
                <w:sz w:val="24"/>
                <w:szCs w:val="24"/>
                <w:bdr w:val="none" w:sz="0" w:space="0" w:color="auto"/>
              </w:rPr>
            </w:pPr>
            <w:r w:rsidRPr="009C0E72">
              <w:rPr>
                <w:rFonts w:ascii="Times New Roman" w:eastAsia="Times New Roman" w:hAnsi="Times New Roman" w:cs="Times New Roman"/>
                <w:sz w:val="24"/>
                <w:szCs w:val="24"/>
                <w:bdr w:val="none" w:sz="0" w:space="0" w:color="auto"/>
              </w:rPr>
              <w:t>8 292</w:t>
            </w:r>
          </w:p>
        </w:tc>
        <w:tc>
          <w:tcPr>
            <w:tcW w:w="1360" w:type="dxa"/>
            <w:noWrap/>
            <w:hideMark/>
          </w:tcPr>
          <w:p w14:paraId="2126E8F4" w14:textId="77777777" w:rsidR="00E042CA" w:rsidRPr="009C0E72" w:rsidRDefault="00E042CA" w:rsidP="00E042CA">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Times New Roman" w:eastAsia="Times New Roman" w:hAnsi="Times New Roman" w:cs="Times New Roman"/>
                <w:sz w:val="24"/>
                <w:szCs w:val="24"/>
                <w:bdr w:val="none" w:sz="0" w:space="0" w:color="auto"/>
              </w:rPr>
            </w:pPr>
            <w:r w:rsidRPr="009C0E72">
              <w:rPr>
                <w:rFonts w:ascii="Times New Roman" w:eastAsia="Times New Roman" w:hAnsi="Times New Roman" w:cs="Times New Roman"/>
                <w:sz w:val="24"/>
                <w:szCs w:val="24"/>
                <w:bdr w:val="none" w:sz="0" w:space="0" w:color="auto"/>
              </w:rPr>
              <w:t>117 618</w:t>
            </w:r>
          </w:p>
        </w:tc>
        <w:tc>
          <w:tcPr>
            <w:tcW w:w="1360" w:type="dxa"/>
            <w:noWrap/>
            <w:hideMark/>
          </w:tcPr>
          <w:p w14:paraId="6CC397E1" w14:textId="77777777" w:rsidR="00E042CA" w:rsidRPr="009C0E72" w:rsidRDefault="00E042CA" w:rsidP="00E042CA">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Times New Roman" w:eastAsia="Times New Roman" w:hAnsi="Times New Roman" w:cs="Times New Roman"/>
                <w:sz w:val="24"/>
                <w:szCs w:val="24"/>
                <w:bdr w:val="none" w:sz="0" w:space="0" w:color="auto"/>
              </w:rPr>
            </w:pPr>
            <w:r w:rsidRPr="009C0E72">
              <w:rPr>
                <w:rFonts w:ascii="Times New Roman" w:eastAsia="Times New Roman" w:hAnsi="Times New Roman" w:cs="Times New Roman"/>
                <w:sz w:val="24"/>
                <w:szCs w:val="24"/>
                <w:bdr w:val="none" w:sz="0" w:space="0" w:color="auto"/>
              </w:rPr>
              <w:t>61 888</w:t>
            </w:r>
          </w:p>
        </w:tc>
        <w:tc>
          <w:tcPr>
            <w:tcW w:w="1360" w:type="dxa"/>
            <w:noWrap/>
            <w:hideMark/>
          </w:tcPr>
          <w:p w14:paraId="26A67845" w14:textId="77777777" w:rsidR="00E042CA" w:rsidRPr="009C0E72" w:rsidRDefault="00E042CA" w:rsidP="00E042CA">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Times New Roman" w:eastAsia="Times New Roman" w:hAnsi="Times New Roman" w:cs="Times New Roman"/>
                <w:sz w:val="24"/>
                <w:szCs w:val="24"/>
                <w:bdr w:val="none" w:sz="0" w:space="0" w:color="auto"/>
              </w:rPr>
            </w:pPr>
            <w:r w:rsidRPr="009C0E72">
              <w:rPr>
                <w:rFonts w:ascii="Times New Roman" w:eastAsia="Times New Roman" w:hAnsi="Times New Roman" w:cs="Times New Roman"/>
                <w:sz w:val="24"/>
                <w:szCs w:val="24"/>
                <w:bdr w:val="none" w:sz="0" w:space="0" w:color="auto"/>
              </w:rPr>
              <w:t>98 263</w:t>
            </w:r>
          </w:p>
        </w:tc>
        <w:tc>
          <w:tcPr>
            <w:tcW w:w="1360" w:type="dxa"/>
            <w:noWrap/>
            <w:hideMark/>
          </w:tcPr>
          <w:p w14:paraId="5B60A756" w14:textId="77777777" w:rsidR="00E042CA" w:rsidRPr="009C0E72" w:rsidRDefault="00E042CA" w:rsidP="00E042CA">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Times New Roman" w:eastAsia="Times New Roman" w:hAnsi="Times New Roman" w:cs="Times New Roman"/>
                <w:sz w:val="24"/>
                <w:szCs w:val="24"/>
                <w:bdr w:val="none" w:sz="0" w:space="0" w:color="auto"/>
              </w:rPr>
            </w:pPr>
            <w:r w:rsidRPr="009C0E72">
              <w:rPr>
                <w:rFonts w:ascii="Times New Roman" w:eastAsia="Times New Roman" w:hAnsi="Times New Roman" w:cs="Times New Roman"/>
                <w:sz w:val="24"/>
                <w:szCs w:val="24"/>
                <w:bdr w:val="none" w:sz="0" w:space="0" w:color="auto"/>
              </w:rPr>
              <w:t>89 535</w:t>
            </w:r>
          </w:p>
        </w:tc>
      </w:tr>
    </w:tbl>
    <w:p w14:paraId="3E87D989" w14:textId="5EC9A51A" w:rsidR="00D37A86" w:rsidRPr="009C0E72" w:rsidRDefault="00E042CA" w:rsidP="00D37A86">
      <w:pPr>
        <w:spacing w:after="120"/>
        <w:ind w:firstLine="720"/>
        <w:rPr>
          <w:rFonts w:ascii="Times New Roman" w:hAnsi="Times New Roman" w:cs="Times New Roman"/>
          <w:i/>
          <w:sz w:val="24"/>
          <w:szCs w:val="24"/>
        </w:rPr>
      </w:pPr>
      <w:r w:rsidRPr="009C0E72">
        <w:rPr>
          <w:rFonts w:ascii="Times New Roman" w:hAnsi="Times New Roman" w:cs="Times New Roman"/>
          <w:i/>
          <w:sz w:val="24"/>
          <w:szCs w:val="24"/>
        </w:rPr>
        <w:t xml:space="preserve"> </w:t>
      </w:r>
      <w:r w:rsidR="00D37A86" w:rsidRPr="009C0E72">
        <w:rPr>
          <w:rFonts w:ascii="Times New Roman" w:hAnsi="Times New Roman" w:cs="Times New Roman"/>
          <w:i/>
          <w:sz w:val="24"/>
          <w:szCs w:val="24"/>
        </w:rPr>
        <w:t xml:space="preserve">Avots: </w:t>
      </w:r>
      <w:r w:rsidR="00C63FE1" w:rsidRPr="009C0E72">
        <w:rPr>
          <w:rFonts w:ascii="Times New Roman" w:hAnsi="Times New Roman" w:cs="Times New Roman"/>
          <w:i/>
          <w:sz w:val="24"/>
          <w:szCs w:val="24"/>
        </w:rPr>
        <w:t>VDEĀVK</w:t>
      </w:r>
    </w:p>
    <w:p w14:paraId="51A5E0A0" w14:textId="265752A7" w:rsidR="00542F7A" w:rsidRPr="009C0E72" w:rsidRDefault="00542F7A" w:rsidP="00CB3666">
      <w:pPr>
        <w:spacing w:after="120"/>
        <w:ind w:firstLine="720"/>
        <w:jc w:val="both"/>
        <w:rPr>
          <w:rFonts w:ascii="Times New Roman" w:eastAsia="Times New Roman" w:hAnsi="Times New Roman" w:cs="Times New Roman"/>
          <w:sz w:val="24"/>
          <w:szCs w:val="24"/>
        </w:rPr>
      </w:pPr>
      <w:r w:rsidRPr="009C0E72">
        <w:rPr>
          <w:rFonts w:ascii="Times New Roman" w:eastAsia="Times New Roman" w:hAnsi="Times New Roman" w:cs="Times New Roman"/>
          <w:sz w:val="24"/>
          <w:szCs w:val="24"/>
        </w:rPr>
        <w:t>Lielākajai daļai personu invaliditātes pamatā ir vispārēja saslimšana. No specifiskajiem funkcionālajiem traucējumiem (redze, dzirde, kustību, garīga rakstura) pilngadīgām personām vislielākais īpatsvars ir kustību traucējumi un garīga rakstura traucējumi, savukārt bērniem ar invaliditāti - garīga raks</w:t>
      </w:r>
      <w:r w:rsidR="0032731E" w:rsidRPr="009C0E72">
        <w:rPr>
          <w:rFonts w:ascii="Times New Roman" w:eastAsia="Times New Roman" w:hAnsi="Times New Roman" w:cs="Times New Roman"/>
          <w:sz w:val="24"/>
          <w:szCs w:val="24"/>
        </w:rPr>
        <w:t>tura traucējumi (skat. 1. attēlu</w:t>
      </w:r>
      <w:r w:rsidRPr="009C0E72">
        <w:rPr>
          <w:rFonts w:ascii="Times New Roman" w:eastAsia="Times New Roman" w:hAnsi="Times New Roman" w:cs="Times New Roman"/>
          <w:sz w:val="24"/>
          <w:szCs w:val="24"/>
        </w:rPr>
        <w:t>).</w:t>
      </w:r>
    </w:p>
    <w:p w14:paraId="51D7B0F3" w14:textId="77777777" w:rsidR="00C63FE1" w:rsidRPr="009C0E72" w:rsidRDefault="00C63FE1" w:rsidP="00E04AE9">
      <w:pPr>
        <w:spacing w:after="120"/>
        <w:jc w:val="right"/>
        <w:rPr>
          <w:rFonts w:ascii="Times New Roman" w:hAnsi="Times New Roman" w:cs="Times New Roman"/>
          <w:i/>
          <w:sz w:val="24"/>
          <w:szCs w:val="24"/>
        </w:rPr>
      </w:pPr>
    </w:p>
    <w:p w14:paraId="15121AC9" w14:textId="2716C1B6" w:rsidR="00E04AE9" w:rsidRPr="009C0E72" w:rsidRDefault="00E04AE9" w:rsidP="00E04AE9">
      <w:pPr>
        <w:spacing w:after="120"/>
        <w:jc w:val="right"/>
        <w:rPr>
          <w:rFonts w:ascii="Times New Roman" w:hAnsi="Times New Roman" w:cs="Times New Roman"/>
          <w:i/>
          <w:sz w:val="24"/>
          <w:szCs w:val="24"/>
        </w:rPr>
      </w:pPr>
      <w:r w:rsidRPr="009C0E72">
        <w:rPr>
          <w:rFonts w:ascii="Times New Roman" w:hAnsi="Times New Roman" w:cs="Times New Roman"/>
          <w:i/>
          <w:sz w:val="24"/>
          <w:szCs w:val="24"/>
        </w:rPr>
        <w:lastRenderedPageBreak/>
        <w:t>1.attēls</w:t>
      </w:r>
    </w:p>
    <w:p w14:paraId="19507B13" w14:textId="1A90E0AE" w:rsidR="00E04AE9" w:rsidRPr="009C0E72" w:rsidRDefault="00E04AE9" w:rsidP="00E04AE9">
      <w:pPr>
        <w:spacing w:after="120"/>
        <w:jc w:val="center"/>
        <w:rPr>
          <w:rFonts w:ascii="Times New Roman" w:hAnsi="Times New Roman" w:cs="Times New Roman"/>
          <w:b/>
          <w:i/>
          <w:sz w:val="24"/>
          <w:szCs w:val="24"/>
        </w:rPr>
      </w:pPr>
      <w:r w:rsidRPr="009C0E72">
        <w:rPr>
          <w:rFonts w:ascii="Times New Roman" w:hAnsi="Times New Roman" w:cs="Times New Roman"/>
          <w:b/>
          <w:i/>
          <w:sz w:val="24"/>
          <w:szCs w:val="24"/>
        </w:rPr>
        <w:t>Personu ar invaliditāti skaits pēc funkcionālā traucējuma veida (pieaugušie un bērni)</w:t>
      </w:r>
    </w:p>
    <w:p w14:paraId="5FD8C027" w14:textId="69584F24" w:rsidR="00E04AE9" w:rsidRPr="009C0E72" w:rsidRDefault="00E04AE9" w:rsidP="004750BD">
      <w:pPr>
        <w:spacing w:after="120"/>
        <w:ind w:firstLine="720"/>
        <w:jc w:val="both"/>
        <w:rPr>
          <w:rFonts w:ascii="Times New Roman" w:hAnsi="Times New Roman" w:cs="Times New Roman"/>
          <w:sz w:val="24"/>
          <w:szCs w:val="24"/>
        </w:rPr>
      </w:pPr>
      <w:r w:rsidRPr="009C0E72">
        <w:rPr>
          <w:rFonts w:ascii="Times New Roman" w:hAnsi="Times New Roman" w:cs="Times New Roman"/>
          <w:noProof/>
          <w:sz w:val="24"/>
          <w:szCs w:val="24"/>
        </w:rPr>
        <w:drawing>
          <wp:inline distT="0" distB="0" distL="0" distR="0" wp14:anchorId="36B626E7" wp14:editId="6938E447">
            <wp:extent cx="5803900" cy="4445313"/>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8259" cy="4456311"/>
                    </a:xfrm>
                    <a:prstGeom prst="rect">
                      <a:avLst/>
                    </a:prstGeom>
                    <a:noFill/>
                  </pic:spPr>
                </pic:pic>
              </a:graphicData>
            </a:graphic>
          </wp:inline>
        </w:drawing>
      </w:r>
    </w:p>
    <w:p w14:paraId="2308C792" w14:textId="1AD6B372" w:rsidR="00E04AE9" w:rsidRPr="009C0E72" w:rsidRDefault="00E04AE9" w:rsidP="004750BD">
      <w:pPr>
        <w:spacing w:after="120"/>
        <w:ind w:firstLine="720"/>
        <w:jc w:val="both"/>
        <w:rPr>
          <w:rFonts w:ascii="Times New Roman" w:hAnsi="Times New Roman" w:cs="Times New Roman"/>
          <w:i/>
          <w:sz w:val="24"/>
          <w:szCs w:val="24"/>
        </w:rPr>
      </w:pPr>
      <w:r w:rsidRPr="009C0E72">
        <w:rPr>
          <w:rFonts w:ascii="Times New Roman" w:hAnsi="Times New Roman" w:cs="Times New Roman"/>
          <w:i/>
          <w:sz w:val="24"/>
          <w:szCs w:val="24"/>
        </w:rPr>
        <w:t>Avots: VDEĀVK</w:t>
      </w:r>
    </w:p>
    <w:p w14:paraId="5322C796" w14:textId="77777777" w:rsidR="00B43C6F" w:rsidRPr="009C0E72" w:rsidRDefault="00B43C6F" w:rsidP="00B43C6F">
      <w:pPr>
        <w:spacing w:after="0"/>
        <w:ind w:firstLine="720"/>
        <w:jc w:val="both"/>
        <w:rPr>
          <w:rFonts w:ascii="Times New Roman" w:eastAsia="Times New Roman" w:hAnsi="Times New Roman" w:cs="Times New Roman"/>
          <w:sz w:val="24"/>
          <w:szCs w:val="24"/>
        </w:rPr>
      </w:pPr>
      <w:r w:rsidRPr="009C0E72">
        <w:rPr>
          <w:rFonts w:ascii="Times New Roman" w:hAnsi="Times New Roman" w:cs="Times New Roman"/>
          <w:sz w:val="24"/>
          <w:szCs w:val="24"/>
        </w:rPr>
        <w:t xml:space="preserve">Papildus jāņem vērā, ka ierobežotas pārvietošanās spējas (papildu personām ar invaliditāti) ir arī šādām iedzīvotāju grupām: </w:t>
      </w:r>
    </w:p>
    <w:p w14:paraId="784FB2BC" w14:textId="77777777" w:rsidR="00B43C6F" w:rsidRPr="009C0E72" w:rsidRDefault="00B43C6F" w:rsidP="004C3830">
      <w:pPr>
        <w:numPr>
          <w:ilvl w:val="0"/>
          <w:numId w:val="18"/>
        </w:numPr>
        <w:spacing w:after="0"/>
        <w:jc w:val="both"/>
        <w:rPr>
          <w:rFonts w:ascii="Times New Roman" w:eastAsia="Times New Roman" w:hAnsi="Times New Roman" w:cs="Times New Roman"/>
          <w:sz w:val="24"/>
          <w:szCs w:val="24"/>
        </w:rPr>
      </w:pPr>
      <w:r w:rsidRPr="009C0E72">
        <w:rPr>
          <w:rFonts w:ascii="Times New Roman" w:hAnsi="Times New Roman" w:cs="Times New Roman"/>
          <w:sz w:val="24"/>
          <w:szCs w:val="24"/>
        </w:rPr>
        <w:t>vecāka gadagājuma cilvēki 50+ gadi (509 tūkstoši jeb 26 % no visiem iedzīvotājiem);</w:t>
      </w:r>
    </w:p>
    <w:p w14:paraId="2488D00F" w14:textId="77777777" w:rsidR="00B43C6F" w:rsidRPr="009C0E72" w:rsidRDefault="00B43C6F" w:rsidP="004C3830">
      <w:pPr>
        <w:numPr>
          <w:ilvl w:val="0"/>
          <w:numId w:val="18"/>
        </w:numPr>
        <w:spacing w:after="0"/>
        <w:jc w:val="both"/>
        <w:rPr>
          <w:rFonts w:ascii="Times New Roman" w:eastAsia="Times New Roman" w:hAnsi="Times New Roman" w:cs="Times New Roman"/>
          <w:sz w:val="24"/>
          <w:szCs w:val="24"/>
        </w:rPr>
      </w:pPr>
      <w:r w:rsidRPr="009C0E72">
        <w:rPr>
          <w:rFonts w:ascii="Times New Roman" w:hAnsi="Times New Roman" w:cs="Times New Roman"/>
          <w:sz w:val="24"/>
          <w:szCs w:val="24"/>
        </w:rPr>
        <w:t>bērni līdz 4 gadiem pieaugušā pavadībā (103,6 tūkstoši jeb 5,3 % no visiem iedzīvotājiem);</w:t>
      </w:r>
    </w:p>
    <w:p w14:paraId="2FA2895F" w14:textId="77777777" w:rsidR="00B43C6F" w:rsidRPr="009C0E72" w:rsidRDefault="00B43C6F" w:rsidP="004C3830">
      <w:pPr>
        <w:numPr>
          <w:ilvl w:val="0"/>
          <w:numId w:val="18"/>
        </w:numPr>
        <w:spacing w:after="0"/>
        <w:jc w:val="both"/>
        <w:rPr>
          <w:rFonts w:ascii="Times New Roman" w:eastAsia="Times New Roman" w:hAnsi="Times New Roman" w:cs="Times New Roman"/>
          <w:sz w:val="24"/>
          <w:szCs w:val="24"/>
        </w:rPr>
      </w:pPr>
      <w:r w:rsidRPr="009C0E72">
        <w:rPr>
          <w:rFonts w:ascii="Times New Roman" w:hAnsi="Times New Roman" w:cs="Times New Roman"/>
          <w:sz w:val="24"/>
          <w:szCs w:val="24"/>
        </w:rPr>
        <w:t>cilvēki ar īslaicīgiem pārvietošanās ierobežojumiem, piemēram, pēc traumas vai slimības;</w:t>
      </w:r>
    </w:p>
    <w:p w14:paraId="097CC4A7" w14:textId="77777777" w:rsidR="00B43C6F" w:rsidRPr="009C0E72" w:rsidRDefault="00B43C6F" w:rsidP="004C3830">
      <w:pPr>
        <w:pStyle w:val="ListParagraph"/>
        <w:numPr>
          <w:ilvl w:val="0"/>
          <w:numId w:val="18"/>
        </w:numPr>
        <w:rPr>
          <w:rFonts w:ascii="Times New Roman" w:hAnsi="Times New Roman" w:cs="Times New Roman"/>
          <w:sz w:val="24"/>
          <w:szCs w:val="24"/>
        </w:rPr>
      </w:pPr>
      <w:r w:rsidRPr="009C0E72">
        <w:rPr>
          <w:rFonts w:ascii="Times New Roman" w:hAnsi="Times New Roman" w:cs="Times New Roman"/>
          <w:sz w:val="24"/>
          <w:szCs w:val="24"/>
        </w:rPr>
        <w:t>cilvēki ar palielinātu svaru, ļoti maza vai liela auguma cilvēki, cilvēki ar koferiem u.c.</w:t>
      </w:r>
    </w:p>
    <w:p w14:paraId="1290E48E" w14:textId="77777777" w:rsidR="00B43C6F" w:rsidRPr="009C0E72" w:rsidRDefault="00B43C6F" w:rsidP="00B43C6F">
      <w:pPr>
        <w:spacing w:after="120"/>
        <w:ind w:firstLine="720"/>
        <w:jc w:val="both"/>
        <w:rPr>
          <w:rFonts w:ascii="Times New Roman" w:eastAsia="Times New Roman" w:hAnsi="Times New Roman" w:cs="Times New Roman"/>
          <w:sz w:val="24"/>
          <w:szCs w:val="24"/>
        </w:rPr>
      </w:pPr>
      <w:r w:rsidRPr="009C0E72">
        <w:rPr>
          <w:rFonts w:ascii="Times New Roman" w:eastAsia="Times New Roman" w:hAnsi="Times New Roman" w:cs="Times New Roman"/>
          <w:sz w:val="24"/>
          <w:szCs w:val="24"/>
        </w:rPr>
        <w:t>Konvencijas izpratnē pie personām ar invaliditāti pieder personas, kurām ir ilgstoši fiziski, garīgi, intelektuāli vai maņu traucējumi, kas mijiedarbībā ar dažādiem šķēršļiem var apgrūtināt to pilnvērtīgu un efektīvu līdzdalību sabiedrības dzīvē vienlīdzīgi ar citiem. Tādējādi tās ir ne tikai personas, kam ir atbildīgās iestādes noteikts invaliditātes statuss.</w:t>
      </w:r>
    </w:p>
    <w:p w14:paraId="5B9CE3AA" w14:textId="7F0A91A1" w:rsidR="00B43C6F" w:rsidRPr="009C0E72" w:rsidRDefault="00B43C6F" w:rsidP="00B43C6F">
      <w:pPr>
        <w:spacing w:after="120"/>
        <w:ind w:firstLine="720"/>
        <w:jc w:val="both"/>
        <w:rPr>
          <w:rFonts w:ascii="Times New Roman" w:hAnsi="Times New Roman" w:cs="Times New Roman"/>
          <w:sz w:val="24"/>
          <w:szCs w:val="24"/>
        </w:rPr>
      </w:pPr>
      <w:r w:rsidRPr="009C0E72">
        <w:rPr>
          <w:rFonts w:ascii="Times New Roman" w:hAnsi="Times New Roman" w:cs="Times New Roman"/>
          <w:sz w:val="24"/>
          <w:szCs w:val="24"/>
        </w:rPr>
        <w:lastRenderedPageBreak/>
        <w:t>Pieejama vide attiecas arī uz citām personām, kurām ir funkcion</w:t>
      </w:r>
      <w:r w:rsidR="00E62ABF" w:rsidRPr="009C0E72">
        <w:rPr>
          <w:rFonts w:ascii="Times New Roman" w:hAnsi="Times New Roman" w:cs="Times New Roman"/>
          <w:sz w:val="24"/>
          <w:szCs w:val="24"/>
        </w:rPr>
        <w:t xml:space="preserve">ēšanas </w:t>
      </w:r>
      <w:r w:rsidRPr="009C0E72">
        <w:rPr>
          <w:rFonts w:ascii="Times New Roman" w:hAnsi="Times New Roman" w:cs="Times New Roman"/>
          <w:sz w:val="24"/>
          <w:szCs w:val="24"/>
        </w:rPr>
        <w:t>ierobežojumi</w:t>
      </w:r>
      <w:r w:rsidR="0032731E" w:rsidRPr="009C0E72">
        <w:rPr>
          <w:rStyle w:val="FootnoteReference"/>
          <w:rFonts w:ascii="Times New Roman" w:hAnsi="Times New Roman" w:cs="Times New Roman"/>
          <w:sz w:val="24"/>
          <w:szCs w:val="24"/>
        </w:rPr>
        <w:footnoteReference w:id="13"/>
      </w:r>
      <w:r w:rsidRPr="009C0E72">
        <w:rPr>
          <w:rFonts w:ascii="Times New Roman" w:hAnsi="Times New Roman" w:cs="Times New Roman"/>
          <w:sz w:val="24"/>
          <w:szCs w:val="24"/>
        </w:rPr>
        <w:t>, kas rodas no citiem fiziskiem, garīgiem, intelektuāliem vai maņu traucējumiem, vecākiem cilvēkiem vai citiem ar ķermeņa darbību saistītiem pastāvīgiem vai pagaidu iemesliem, kas mijiedarbībā ar dažādiem šķēršļiem, var traucēt viņu pilnvērtīgu un efektīvu līdzdalību sabiedrībā un vienlīdzīgas a</w:t>
      </w:r>
      <w:r w:rsidR="0032731E" w:rsidRPr="009C0E72">
        <w:rPr>
          <w:rFonts w:ascii="Times New Roman" w:hAnsi="Times New Roman" w:cs="Times New Roman"/>
          <w:sz w:val="24"/>
          <w:szCs w:val="24"/>
        </w:rPr>
        <w:t xml:space="preserve">ttieksmes pret tiem veidošanu. </w:t>
      </w:r>
    </w:p>
    <w:p w14:paraId="7C00B6A9" w14:textId="74F04F27" w:rsidR="0082536A" w:rsidRPr="009C0E72" w:rsidRDefault="004811BD" w:rsidP="00C16F19">
      <w:pPr>
        <w:spacing w:after="120"/>
        <w:ind w:firstLine="709"/>
        <w:jc w:val="both"/>
        <w:rPr>
          <w:rFonts w:ascii="Times New Roman" w:hAnsi="Times New Roman" w:cs="Times New Roman"/>
          <w:sz w:val="24"/>
          <w:szCs w:val="24"/>
        </w:rPr>
      </w:pPr>
      <w:r w:rsidRPr="009C0E72">
        <w:rPr>
          <w:rFonts w:ascii="Times New Roman" w:hAnsi="Times New Roman" w:cs="Times New Roman"/>
          <w:sz w:val="24"/>
          <w:szCs w:val="24"/>
        </w:rPr>
        <w:t>Pasaules Z</w:t>
      </w:r>
      <w:r w:rsidR="001F6488" w:rsidRPr="009C0E72">
        <w:rPr>
          <w:rFonts w:ascii="Times New Roman" w:hAnsi="Times New Roman" w:cs="Times New Roman"/>
          <w:sz w:val="24"/>
          <w:szCs w:val="24"/>
        </w:rPr>
        <w:t>iņojumā par invaliditāti</w:t>
      </w:r>
      <w:r w:rsidR="001F6488" w:rsidRPr="009C0E72">
        <w:rPr>
          <w:rFonts w:ascii="Times New Roman" w:eastAsia="Times New Roman" w:hAnsi="Times New Roman" w:cs="Times New Roman"/>
          <w:sz w:val="24"/>
          <w:szCs w:val="24"/>
          <w:vertAlign w:val="superscript"/>
        </w:rPr>
        <w:footnoteReference w:id="14"/>
      </w:r>
      <w:r w:rsidR="001F6488" w:rsidRPr="009C0E72">
        <w:rPr>
          <w:rFonts w:ascii="Times New Roman" w:hAnsi="Times New Roman" w:cs="Times New Roman"/>
          <w:sz w:val="24"/>
          <w:szCs w:val="24"/>
        </w:rPr>
        <w:t xml:space="preserve"> </w:t>
      </w:r>
      <w:r w:rsidRPr="009C0E72">
        <w:rPr>
          <w:rFonts w:ascii="Times New Roman" w:hAnsi="Times New Roman" w:cs="Times New Roman"/>
          <w:sz w:val="24"/>
          <w:szCs w:val="24"/>
        </w:rPr>
        <w:t xml:space="preserve">(turpmāk – Ziņojums) </w:t>
      </w:r>
      <w:r w:rsidR="001F6488" w:rsidRPr="009C0E72">
        <w:rPr>
          <w:rFonts w:ascii="Times New Roman" w:hAnsi="Times New Roman" w:cs="Times New Roman"/>
          <w:sz w:val="24"/>
          <w:szCs w:val="24"/>
        </w:rPr>
        <w:t>uzsvērts, ka būvētā vide, transporta sistēmas un informācija un komunikācija bieži vien ir nepieejama personām ar invaliditāti</w:t>
      </w:r>
      <w:r w:rsidR="0082536A" w:rsidRPr="009C0E72">
        <w:rPr>
          <w:rFonts w:ascii="Times New Roman" w:hAnsi="Times New Roman" w:cs="Times New Roman"/>
          <w:sz w:val="24"/>
          <w:szCs w:val="24"/>
        </w:rPr>
        <w:t>:</w:t>
      </w:r>
    </w:p>
    <w:p w14:paraId="7FC35A95" w14:textId="77777777" w:rsidR="0082536A" w:rsidRPr="009C0E72" w:rsidRDefault="0082536A" w:rsidP="0082536A">
      <w:pPr>
        <w:spacing w:after="0"/>
        <w:ind w:firstLine="709"/>
        <w:jc w:val="both"/>
        <w:rPr>
          <w:rFonts w:ascii="Times New Roman" w:hAnsi="Times New Roman" w:cs="Times New Roman"/>
          <w:sz w:val="24"/>
          <w:szCs w:val="24"/>
        </w:rPr>
      </w:pPr>
      <w:r w:rsidRPr="009C0E72">
        <w:rPr>
          <w:rFonts w:ascii="Times New Roman" w:hAnsi="Times New Roman" w:cs="Times New Roman"/>
          <w:sz w:val="24"/>
          <w:szCs w:val="24"/>
        </w:rPr>
        <w:t>- 10% iedzīvotāju ir ļoti atkarīgi no šķēršļiem, kas ir būvētajā vidē;</w:t>
      </w:r>
    </w:p>
    <w:p w14:paraId="04770403" w14:textId="77777777" w:rsidR="0082536A" w:rsidRPr="009C0E72" w:rsidRDefault="0082536A" w:rsidP="0082536A">
      <w:pPr>
        <w:spacing w:after="0"/>
        <w:ind w:firstLine="709"/>
        <w:jc w:val="both"/>
        <w:rPr>
          <w:rFonts w:ascii="Times New Roman" w:hAnsi="Times New Roman" w:cs="Times New Roman"/>
          <w:sz w:val="24"/>
          <w:szCs w:val="24"/>
        </w:rPr>
      </w:pPr>
      <w:r w:rsidRPr="009C0E72">
        <w:rPr>
          <w:rFonts w:ascii="Times New Roman" w:hAnsi="Times New Roman" w:cs="Times New Roman"/>
          <w:sz w:val="24"/>
          <w:szCs w:val="24"/>
        </w:rPr>
        <w:t>- 40% iedzīvotāju ir nepieciešams atbalsts, lai pārvarētu šķēršļus;</w:t>
      </w:r>
    </w:p>
    <w:p w14:paraId="05A7319C" w14:textId="65786605" w:rsidR="00E9503E" w:rsidRPr="009C0E72" w:rsidRDefault="0082536A" w:rsidP="00410021">
      <w:pPr>
        <w:spacing w:after="120"/>
        <w:ind w:firstLine="709"/>
        <w:jc w:val="both"/>
        <w:rPr>
          <w:rFonts w:ascii="Times New Roman" w:hAnsi="Times New Roman" w:cs="Times New Roman"/>
          <w:sz w:val="24"/>
          <w:szCs w:val="24"/>
        </w:rPr>
      </w:pPr>
      <w:r w:rsidRPr="009C0E72">
        <w:rPr>
          <w:rFonts w:ascii="Times New Roman" w:hAnsi="Times New Roman" w:cs="Times New Roman"/>
          <w:sz w:val="24"/>
          <w:szCs w:val="24"/>
        </w:rPr>
        <w:t xml:space="preserve">- 100% </w:t>
      </w:r>
      <w:r w:rsidR="000B3628" w:rsidRPr="009C0E72">
        <w:rPr>
          <w:rFonts w:ascii="Times New Roman" w:hAnsi="Times New Roman" w:cs="Times New Roman"/>
          <w:sz w:val="24"/>
          <w:szCs w:val="24"/>
        </w:rPr>
        <w:t xml:space="preserve">saskata no šķēršļiem </w:t>
      </w:r>
      <w:r w:rsidRPr="009C0E72">
        <w:rPr>
          <w:rFonts w:ascii="Times New Roman" w:hAnsi="Times New Roman" w:cs="Times New Roman"/>
          <w:sz w:val="24"/>
          <w:szCs w:val="24"/>
        </w:rPr>
        <w:t>brīvu vidi kā savu brīvību un dzīves kvalitāti.</w:t>
      </w:r>
    </w:p>
    <w:p w14:paraId="6D6E58D6" w14:textId="7EE32D24" w:rsidR="004750BD" w:rsidRPr="009C0E72" w:rsidRDefault="009222C7" w:rsidP="0082536A">
      <w:pPr>
        <w:spacing w:after="120"/>
        <w:jc w:val="right"/>
        <w:rPr>
          <w:rFonts w:ascii="Times New Roman" w:hAnsi="Times New Roman" w:cs="Times New Roman"/>
          <w:i/>
          <w:sz w:val="24"/>
          <w:szCs w:val="24"/>
        </w:rPr>
      </w:pPr>
      <w:r w:rsidRPr="009C0E72">
        <w:rPr>
          <w:rFonts w:ascii="Times New Roman" w:hAnsi="Times New Roman" w:cs="Times New Roman"/>
          <w:i/>
          <w:sz w:val="24"/>
          <w:szCs w:val="24"/>
        </w:rPr>
        <w:t>2</w:t>
      </w:r>
      <w:r w:rsidR="00623554" w:rsidRPr="009C0E72">
        <w:rPr>
          <w:rFonts w:ascii="Times New Roman" w:hAnsi="Times New Roman" w:cs="Times New Roman"/>
          <w:i/>
          <w:sz w:val="24"/>
          <w:szCs w:val="24"/>
        </w:rPr>
        <w:t>.attēls</w:t>
      </w:r>
    </w:p>
    <w:p w14:paraId="7D647568" w14:textId="2491B752" w:rsidR="0082536A" w:rsidRPr="009C0E72" w:rsidRDefault="0082536A" w:rsidP="00647AB4">
      <w:pPr>
        <w:spacing w:after="120"/>
        <w:jc w:val="center"/>
        <w:rPr>
          <w:rFonts w:ascii="Times New Roman" w:eastAsia="Times New Roman" w:hAnsi="Times New Roman" w:cs="Times New Roman"/>
          <w:b/>
          <w:i/>
          <w:sz w:val="24"/>
          <w:szCs w:val="24"/>
        </w:rPr>
      </w:pPr>
      <w:r w:rsidRPr="009C0E72">
        <w:rPr>
          <w:rFonts w:ascii="Times New Roman" w:eastAsia="Times New Roman" w:hAnsi="Times New Roman" w:cs="Times New Roman"/>
          <w:b/>
          <w:i/>
          <w:sz w:val="24"/>
          <w:szCs w:val="24"/>
        </w:rPr>
        <w:t>Šķēršļi, ar kuriem saskaras personas ar invaliditāti</w:t>
      </w:r>
      <w:r w:rsidR="00A218F3" w:rsidRPr="009C0E72">
        <w:rPr>
          <w:rStyle w:val="FootnoteReference"/>
          <w:rFonts w:ascii="Times New Roman" w:eastAsia="Times New Roman" w:hAnsi="Times New Roman" w:cs="Times New Roman"/>
          <w:b/>
          <w:i/>
          <w:sz w:val="24"/>
          <w:szCs w:val="24"/>
        </w:rPr>
        <w:footnoteReference w:id="15"/>
      </w:r>
    </w:p>
    <w:p w14:paraId="216767D8" w14:textId="6A1CE918" w:rsidR="004750BD" w:rsidRPr="009C0E72" w:rsidRDefault="004750BD" w:rsidP="00D6631C">
      <w:pPr>
        <w:tabs>
          <w:tab w:val="decimal" w:pos="4678"/>
        </w:tabs>
        <w:spacing w:after="120"/>
        <w:jc w:val="center"/>
        <w:rPr>
          <w:rFonts w:ascii="Times New Roman" w:eastAsia="Times New Roman" w:hAnsi="Times New Roman" w:cs="Times New Roman"/>
          <w:b/>
          <w:sz w:val="24"/>
          <w:szCs w:val="24"/>
        </w:rPr>
      </w:pPr>
      <w:r w:rsidRPr="009C0E72">
        <w:rPr>
          <w:rFonts w:ascii="Times New Roman" w:hAnsi="Times New Roman" w:cs="Times New Roman"/>
          <w:noProof/>
          <w:color w:val="auto"/>
          <w:sz w:val="24"/>
          <w:szCs w:val="24"/>
          <w:bdr w:val="none" w:sz="0" w:space="0" w:color="auto"/>
          <w:shd w:val="clear" w:color="auto" w:fill="FFFFFF" w:themeFill="background1"/>
        </w:rPr>
        <w:drawing>
          <wp:inline distT="0" distB="0" distL="0" distR="0" wp14:anchorId="5CDDDB74" wp14:editId="2250FAA4">
            <wp:extent cx="6448425" cy="3372307"/>
            <wp:effectExtent l="0" t="0" r="0" b="381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0102850D" w14:textId="77777777" w:rsidR="00844680" w:rsidRPr="009C0E72" w:rsidRDefault="00844680" w:rsidP="00844680">
      <w:pPr>
        <w:spacing w:after="120"/>
        <w:ind w:firstLine="709"/>
        <w:jc w:val="both"/>
        <w:rPr>
          <w:rFonts w:ascii="Times New Roman" w:hAnsi="Times New Roman" w:cs="Times New Roman"/>
          <w:sz w:val="24"/>
          <w:szCs w:val="24"/>
        </w:rPr>
      </w:pPr>
      <w:r w:rsidRPr="009C0E72">
        <w:rPr>
          <w:rFonts w:ascii="Times New Roman" w:hAnsi="Times New Roman" w:cs="Times New Roman"/>
          <w:sz w:val="24"/>
          <w:szCs w:val="24"/>
        </w:rPr>
        <w:lastRenderedPageBreak/>
        <w:t>Ziņojumā teikts, ka personām ar invaliditāti nav pilnībā nodrošināta iespēja baudīt savas pamattiesības, piemēram, tiesības meklēt darbu vai tiesības uz veselības aprūpi, jo trūkst pieejamu pakalpojumu un transporta. Savukārt personām ar psihosociālu invaliditāti, vājdzirdīgām un vājredzīgām, kā arī nedzirdīgām un neredzīgām, personām ir apgrūtināta piekļuve informācijai un saziņai, jo trūkst viegli lasāmu formātu un papildinošu un alternatīvu saziņas veidu. Cilvēki ar invaliditāti bieži saskaras arī ar šķēršļiem (skat.2.attēlu) pakalpojumu saņemšanā nepietiekamas izpratnes un pakalpojumu sniedzēju nepietiekamas apmācības dēļ.</w:t>
      </w:r>
    </w:p>
    <w:p w14:paraId="63A949A0" w14:textId="60FCCAEA" w:rsidR="00973805" w:rsidRPr="009C0E72" w:rsidRDefault="00973805" w:rsidP="00D6631C">
      <w:pPr>
        <w:tabs>
          <w:tab w:val="decimal" w:pos="4678"/>
        </w:tabs>
        <w:spacing w:after="120"/>
        <w:jc w:val="center"/>
        <w:rPr>
          <w:rFonts w:ascii="Times New Roman" w:eastAsia="Times New Roman" w:hAnsi="Times New Roman" w:cs="Times New Roman"/>
          <w:b/>
          <w:sz w:val="24"/>
          <w:szCs w:val="24"/>
        </w:rPr>
      </w:pPr>
    </w:p>
    <w:p w14:paraId="2FBC43C4" w14:textId="6BCFA8C1" w:rsidR="00FB3022" w:rsidRPr="009C0E72" w:rsidRDefault="00015CDB" w:rsidP="00015CDB">
      <w:pPr>
        <w:pStyle w:val="Heading2"/>
        <w:ind w:left="360"/>
      </w:pPr>
      <w:bookmarkStart w:id="8" w:name="_Toc523927250"/>
      <w:r>
        <w:t>1.2.</w:t>
      </w:r>
      <w:r w:rsidR="00FB3022" w:rsidRPr="009C0E72">
        <w:t>“Universālais dizains”, “iekļaujošais dizains” un “saprātīgs pielāgojums”</w:t>
      </w:r>
      <w:bookmarkEnd w:id="8"/>
    </w:p>
    <w:p w14:paraId="648078E3" w14:textId="18E11DF3" w:rsidR="00FB3022" w:rsidRPr="009C0E72" w:rsidRDefault="00FB3022" w:rsidP="00C16F19">
      <w:pPr>
        <w:spacing w:after="120"/>
        <w:ind w:firstLine="720"/>
        <w:jc w:val="both"/>
        <w:rPr>
          <w:rFonts w:ascii="Times New Roman" w:hAnsi="Times New Roman" w:cs="Times New Roman"/>
          <w:sz w:val="24"/>
          <w:szCs w:val="24"/>
        </w:rPr>
      </w:pPr>
      <w:r w:rsidRPr="009C0E72">
        <w:rPr>
          <w:rFonts w:ascii="Times New Roman" w:hAnsi="Times New Roman" w:cs="Times New Roman"/>
          <w:b/>
          <w:bCs/>
          <w:sz w:val="24"/>
          <w:szCs w:val="24"/>
        </w:rPr>
        <w:t>Universālais dizains</w:t>
      </w:r>
      <w:r w:rsidRPr="009C0E72">
        <w:rPr>
          <w:rFonts w:ascii="Times New Roman" w:hAnsi="Times New Roman" w:cs="Times New Roman"/>
          <w:sz w:val="24"/>
          <w:szCs w:val="24"/>
        </w:rPr>
        <w:t xml:space="preserve"> ir jēdziens, kas radies Amerikas Savienotajās Valstīs</w:t>
      </w:r>
      <w:r w:rsidR="00976914" w:rsidRPr="009C0E72">
        <w:rPr>
          <w:rFonts w:ascii="Times New Roman" w:hAnsi="Times New Roman" w:cs="Times New Roman"/>
          <w:sz w:val="24"/>
          <w:szCs w:val="24"/>
        </w:rPr>
        <w:t xml:space="preserve"> </w:t>
      </w:r>
      <w:r w:rsidRPr="009C0E72">
        <w:rPr>
          <w:rFonts w:ascii="Times New Roman" w:hAnsi="Times New Roman" w:cs="Times New Roman"/>
          <w:sz w:val="24"/>
          <w:szCs w:val="24"/>
        </w:rPr>
        <w:t xml:space="preserve">un </w:t>
      </w:r>
      <w:r w:rsidR="00973805" w:rsidRPr="009C0E72">
        <w:rPr>
          <w:rFonts w:ascii="Times New Roman" w:hAnsi="Times New Roman" w:cs="Times New Roman"/>
          <w:sz w:val="24"/>
          <w:szCs w:val="24"/>
        </w:rPr>
        <w:t>laika gaitā ir</w:t>
      </w:r>
      <w:r w:rsidRPr="009C0E72">
        <w:rPr>
          <w:rFonts w:ascii="Times New Roman" w:hAnsi="Times New Roman" w:cs="Times New Roman"/>
          <w:sz w:val="24"/>
          <w:szCs w:val="24"/>
        </w:rPr>
        <w:t xml:space="preserve"> pieņemts arī Eiropā. Latvijā līdz šim universālā dizaina jēdziens ir pazīstams noteiktai speciālistu grupai, bet plašākas sabiedrības izpratnē tas jau ir ieguvis popularitāti. Universālais dizains galveno uzsvaru liek uz invaliditāti un vides un informācijas pieejamību. </w:t>
      </w:r>
      <w:r w:rsidRPr="009C0E72">
        <w:rPr>
          <w:rFonts w:ascii="Times New Roman" w:hAnsi="Times New Roman" w:cs="Times New Roman"/>
          <w:bCs/>
          <w:sz w:val="24"/>
          <w:szCs w:val="24"/>
          <w:shd w:val="clear" w:color="auto" w:fill="FFFFFF"/>
        </w:rPr>
        <w:t>Universālais dizains</w:t>
      </w:r>
      <w:r w:rsidRPr="009C0E72">
        <w:rPr>
          <w:rFonts w:ascii="Times New Roman" w:hAnsi="Times New Roman" w:cs="Times New Roman"/>
          <w:sz w:val="24"/>
          <w:szCs w:val="24"/>
          <w:shd w:val="clear" w:color="auto" w:fill="FFFFFF"/>
        </w:rPr>
        <w:t xml:space="preserve"> nozīmē tādu produktu, vides, programmu un pakalpojumu dizainu, kurus, cik vien iespējams, visi cilvēki var izmantot bez pielāgošanas vai īpaša dizaina nepieciešamības. "Universālais dizains" ietver arī noteiktām personu ar invaliditāti grupām paredzētas atbalsta ierīces, ja tās ir nepieciešamas.</w:t>
      </w:r>
      <w:r w:rsidRPr="009C0E72">
        <w:rPr>
          <w:rFonts w:ascii="Times New Roman" w:hAnsi="Times New Roman" w:cs="Times New Roman"/>
          <w:sz w:val="24"/>
          <w:szCs w:val="24"/>
        </w:rPr>
        <w:t>"</w:t>
      </w:r>
      <w:r w:rsidRPr="009C0E72">
        <w:rPr>
          <w:rFonts w:ascii="Times New Roman" w:eastAsia="Times New Roman" w:hAnsi="Times New Roman" w:cs="Times New Roman"/>
          <w:sz w:val="24"/>
          <w:szCs w:val="24"/>
          <w:vertAlign w:val="superscript"/>
        </w:rPr>
        <w:footnoteReference w:id="16"/>
      </w:r>
    </w:p>
    <w:p w14:paraId="2FAA8FA2" w14:textId="4DC8CDEA" w:rsidR="00FB3022" w:rsidRPr="009C0E72" w:rsidRDefault="00FB3022" w:rsidP="00C16F19">
      <w:pPr>
        <w:spacing w:after="120"/>
        <w:ind w:firstLine="720"/>
        <w:jc w:val="both"/>
        <w:rPr>
          <w:rFonts w:ascii="Times New Roman" w:hAnsi="Times New Roman" w:cs="Times New Roman"/>
          <w:sz w:val="24"/>
          <w:szCs w:val="24"/>
        </w:rPr>
      </w:pPr>
      <w:r w:rsidRPr="009C0E72">
        <w:rPr>
          <w:rFonts w:ascii="Times New Roman" w:hAnsi="Times New Roman" w:cs="Times New Roman"/>
          <w:sz w:val="24"/>
          <w:szCs w:val="24"/>
        </w:rPr>
        <w:t>Praksē universālais dizains nozīmē īpaši rūpīgu pieeju arhitektūras un pakalpojumu dizaina izstrādei, ieviešanai un uzturēšanai. Kļūdīšanās iespēja var būt liela, savukārt neprecīza izstrāde vai nepietiekama īstenošana var graut risinājuma iekļaujošo nozīmi</w:t>
      </w:r>
      <w:r w:rsidR="00C160BC" w:rsidRPr="009C0E72">
        <w:rPr>
          <w:rFonts w:ascii="Times New Roman" w:hAnsi="Times New Roman" w:cs="Times New Roman"/>
          <w:sz w:val="24"/>
          <w:szCs w:val="24"/>
        </w:rPr>
        <w:t xml:space="preserve"> (skat.3.attēl</w:t>
      </w:r>
      <w:r w:rsidR="00844680" w:rsidRPr="009C0E72">
        <w:rPr>
          <w:rFonts w:ascii="Times New Roman" w:hAnsi="Times New Roman" w:cs="Times New Roman"/>
          <w:sz w:val="24"/>
          <w:szCs w:val="24"/>
        </w:rPr>
        <w:t>u</w:t>
      </w:r>
      <w:r w:rsidR="00C160BC" w:rsidRPr="009C0E72">
        <w:rPr>
          <w:rFonts w:ascii="Times New Roman" w:hAnsi="Times New Roman" w:cs="Times New Roman"/>
          <w:sz w:val="24"/>
          <w:szCs w:val="24"/>
        </w:rPr>
        <w:t>)</w:t>
      </w:r>
      <w:r w:rsidR="00844680" w:rsidRPr="009C0E72">
        <w:rPr>
          <w:rFonts w:ascii="Times New Roman" w:hAnsi="Times New Roman" w:cs="Times New Roman"/>
          <w:sz w:val="24"/>
          <w:szCs w:val="24"/>
        </w:rPr>
        <w:t>.</w:t>
      </w:r>
    </w:p>
    <w:p w14:paraId="420ADF8F" w14:textId="432D0669" w:rsidR="0097060E" w:rsidRPr="009C0E72" w:rsidRDefault="0097060E" w:rsidP="007371B8">
      <w:pPr>
        <w:spacing w:after="0" w:line="240" w:lineRule="auto"/>
        <w:ind w:firstLine="720"/>
        <w:jc w:val="right"/>
        <w:rPr>
          <w:rFonts w:ascii="Times New Roman" w:hAnsi="Times New Roman" w:cs="Times New Roman"/>
          <w:i/>
          <w:sz w:val="24"/>
          <w:szCs w:val="24"/>
        </w:rPr>
      </w:pPr>
      <w:r w:rsidRPr="009C0E72">
        <w:rPr>
          <w:rFonts w:ascii="Times New Roman" w:hAnsi="Times New Roman" w:cs="Times New Roman"/>
          <w:i/>
          <w:sz w:val="24"/>
          <w:szCs w:val="24"/>
        </w:rPr>
        <w:t>3.attēls</w:t>
      </w:r>
    </w:p>
    <w:p w14:paraId="36335679" w14:textId="77777777" w:rsidR="00AF5C21" w:rsidRPr="009C0E72" w:rsidRDefault="0097060E" w:rsidP="007371B8">
      <w:pPr>
        <w:spacing w:after="0" w:line="240" w:lineRule="auto"/>
        <w:ind w:firstLine="720"/>
        <w:jc w:val="center"/>
        <w:rPr>
          <w:rFonts w:ascii="Times New Roman" w:hAnsi="Times New Roman" w:cs="Times New Roman"/>
          <w:b/>
          <w:i/>
          <w:sz w:val="24"/>
          <w:szCs w:val="24"/>
        </w:rPr>
      </w:pPr>
      <w:r w:rsidRPr="009C0E72">
        <w:rPr>
          <w:rFonts w:ascii="Times New Roman" w:hAnsi="Times New Roman" w:cs="Times New Roman"/>
          <w:b/>
          <w:i/>
          <w:sz w:val="24"/>
          <w:szCs w:val="24"/>
        </w:rPr>
        <w:t>Universālā dizaina 7 pam</w:t>
      </w:r>
      <w:r w:rsidR="003A41F4" w:rsidRPr="009C0E72">
        <w:rPr>
          <w:rFonts w:ascii="Times New Roman" w:hAnsi="Times New Roman" w:cs="Times New Roman"/>
          <w:b/>
          <w:i/>
          <w:sz w:val="24"/>
          <w:szCs w:val="24"/>
        </w:rPr>
        <w:t>atprincipi</w:t>
      </w:r>
    </w:p>
    <w:p w14:paraId="2E444FBB" w14:textId="77777777" w:rsidR="00AF5C21" w:rsidRPr="009C0E72" w:rsidRDefault="00AF5C21" w:rsidP="007371B8">
      <w:pPr>
        <w:spacing w:after="0" w:line="240" w:lineRule="auto"/>
        <w:ind w:firstLine="720"/>
        <w:jc w:val="center"/>
        <w:rPr>
          <w:rFonts w:ascii="Times New Roman" w:hAnsi="Times New Roman" w:cs="Times New Roman"/>
          <w:b/>
          <w:i/>
          <w:sz w:val="24"/>
          <w:szCs w:val="24"/>
        </w:rPr>
      </w:pPr>
    </w:p>
    <w:p w14:paraId="315BD478" w14:textId="6A893F0A" w:rsidR="0097060E" w:rsidRPr="009C0E72" w:rsidRDefault="003A41F4" w:rsidP="007371B8">
      <w:pPr>
        <w:spacing w:after="0" w:line="240" w:lineRule="auto"/>
        <w:ind w:firstLine="720"/>
        <w:jc w:val="center"/>
        <w:rPr>
          <w:rFonts w:ascii="Times New Roman" w:hAnsi="Times New Roman" w:cs="Times New Roman"/>
          <w:b/>
          <w:sz w:val="24"/>
          <w:szCs w:val="24"/>
        </w:rPr>
      </w:pPr>
      <w:r w:rsidRPr="009C0E72">
        <w:rPr>
          <w:rFonts w:ascii="Times New Roman" w:eastAsia="Times New Roman" w:hAnsi="Times New Roman" w:cs="Times New Roman"/>
          <w:noProof/>
          <w:sz w:val="24"/>
          <w:szCs w:val="24"/>
        </w:rPr>
        <w:drawing>
          <wp:inline distT="0" distB="0" distL="0" distR="0" wp14:anchorId="691D9BC4" wp14:editId="6F3C639D">
            <wp:extent cx="4689018" cy="2501798"/>
            <wp:effectExtent l="0" t="0" r="0" b="13335"/>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34277C6B" w14:textId="77777777" w:rsidR="007371B8" w:rsidRPr="009C0E72" w:rsidRDefault="007371B8" w:rsidP="00C16F19">
      <w:pPr>
        <w:widowControl w:val="0"/>
        <w:spacing w:after="120" w:line="240" w:lineRule="auto"/>
        <w:ind w:firstLine="720"/>
        <w:jc w:val="both"/>
        <w:rPr>
          <w:rFonts w:ascii="Times New Roman" w:eastAsia="Times New Roman" w:hAnsi="Times New Roman" w:cs="Times New Roman"/>
          <w:sz w:val="24"/>
          <w:szCs w:val="24"/>
        </w:rPr>
      </w:pPr>
    </w:p>
    <w:p w14:paraId="3F1DC287" w14:textId="060122BB" w:rsidR="00FB3022" w:rsidRPr="009C0E72" w:rsidRDefault="00FB3022" w:rsidP="00C16F19">
      <w:pPr>
        <w:widowControl w:val="0"/>
        <w:spacing w:after="120" w:line="240" w:lineRule="auto"/>
        <w:ind w:firstLine="720"/>
        <w:jc w:val="both"/>
        <w:rPr>
          <w:rFonts w:ascii="Times New Roman" w:eastAsia="Times New Roman" w:hAnsi="Times New Roman" w:cs="Times New Roman"/>
          <w:sz w:val="24"/>
          <w:szCs w:val="24"/>
        </w:rPr>
      </w:pPr>
      <w:r w:rsidRPr="009C0E72">
        <w:rPr>
          <w:rFonts w:ascii="Times New Roman" w:eastAsia="Times New Roman" w:hAnsi="Times New Roman" w:cs="Times New Roman"/>
          <w:sz w:val="24"/>
          <w:szCs w:val="24"/>
        </w:rPr>
        <w:t>Eiropā un Ziemeļ</w:t>
      </w:r>
      <w:r w:rsidR="00462735" w:rsidRPr="009C0E72">
        <w:rPr>
          <w:rFonts w:ascii="Times New Roman" w:eastAsia="Times New Roman" w:hAnsi="Times New Roman" w:cs="Times New Roman"/>
          <w:sz w:val="24"/>
          <w:szCs w:val="24"/>
        </w:rPr>
        <w:t>valstīs arvien biežāk tiek lietots jēdziens “i</w:t>
      </w:r>
      <w:r w:rsidRPr="009C0E72">
        <w:rPr>
          <w:rFonts w:ascii="Times New Roman" w:eastAsia="Times New Roman" w:hAnsi="Times New Roman" w:cs="Times New Roman"/>
          <w:sz w:val="24"/>
          <w:szCs w:val="24"/>
        </w:rPr>
        <w:t>ekļaujošs dizains”, kas</w:t>
      </w:r>
      <w:r w:rsidR="00462735" w:rsidRPr="009C0E72">
        <w:rPr>
          <w:rFonts w:ascii="Times New Roman" w:eastAsia="Times New Roman" w:hAnsi="Times New Roman" w:cs="Times New Roman"/>
          <w:sz w:val="24"/>
          <w:szCs w:val="24"/>
        </w:rPr>
        <w:t xml:space="preserve"> aptver universālā dizaina un vides pieejamības jēdzienus. T</w:t>
      </w:r>
      <w:r w:rsidRPr="009C0E72">
        <w:rPr>
          <w:rFonts w:ascii="Times New Roman" w:eastAsia="Times New Roman" w:hAnsi="Times New Roman" w:cs="Times New Roman"/>
          <w:sz w:val="24"/>
          <w:szCs w:val="24"/>
        </w:rPr>
        <w:t xml:space="preserve">as atzīst, ka cilvēku vajadzības mainās līdz ar </w:t>
      </w:r>
      <w:r w:rsidRPr="009C0E72">
        <w:rPr>
          <w:rFonts w:ascii="Times New Roman" w:eastAsia="Times New Roman" w:hAnsi="Times New Roman" w:cs="Times New Roman"/>
          <w:sz w:val="24"/>
          <w:szCs w:val="24"/>
        </w:rPr>
        <w:lastRenderedPageBreak/>
        <w:t>laiku un apstākļiem, tāpēc tas paredz dažādus veidus, kā indivīds varētu mijiedarboties ar pasauli, turpinot pilnvērtīgu dzīvi. Novecošana, pastāvīga vai īslaicīga darbnespēja, p</w:t>
      </w:r>
      <w:r w:rsidR="00462735" w:rsidRPr="009C0E72">
        <w:rPr>
          <w:rFonts w:ascii="Times New Roman" w:eastAsia="Times New Roman" w:hAnsi="Times New Roman" w:cs="Times New Roman"/>
          <w:sz w:val="24"/>
          <w:szCs w:val="24"/>
        </w:rPr>
        <w:t xml:space="preserve">irkumu nešanas </w:t>
      </w:r>
      <w:r w:rsidRPr="009C0E72">
        <w:rPr>
          <w:rFonts w:ascii="Times New Roman" w:eastAsia="Times New Roman" w:hAnsi="Times New Roman" w:cs="Times New Roman"/>
          <w:sz w:val="24"/>
          <w:szCs w:val="24"/>
        </w:rPr>
        <w:t>slodze, stumšana ratiņos vai sēdēšana biznesa sanāksmē ir tikai daži piemēri apstākļiem, kas ietekmē to, kā persona mijiedarbojas ar apkārtējo pasauli. Iekļaujoša dizaina definīciju 2000</w:t>
      </w:r>
      <w:r w:rsidR="00775CEE" w:rsidRPr="009C0E72">
        <w:rPr>
          <w:rFonts w:ascii="Times New Roman" w:eastAsia="Times New Roman" w:hAnsi="Times New Roman" w:cs="Times New Roman"/>
          <w:sz w:val="24"/>
          <w:szCs w:val="24"/>
        </w:rPr>
        <w:t>. gad</w:t>
      </w:r>
      <w:r w:rsidRPr="009C0E72">
        <w:rPr>
          <w:rFonts w:ascii="Times New Roman" w:eastAsia="Times New Roman" w:hAnsi="Times New Roman" w:cs="Times New Roman"/>
          <w:sz w:val="24"/>
          <w:szCs w:val="24"/>
        </w:rPr>
        <w:t>ā izstrādāja Lielbritānijas valdība, pasakot, ka visi produkti, pakalpojumi un vide iekļauj lielākās iedzīvotāju daļas vajadzības.</w:t>
      </w:r>
    </w:p>
    <w:p w14:paraId="73BC7C99" w14:textId="3E5315B8" w:rsidR="00FB3022" w:rsidRPr="009C0E72" w:rsidRDefault="00FB3022" w:rsidP="00C16F19">
      <w:pPr>
        <w:widowControl w:val="0"/>
        <w:spacing w:after="120" w:line="240" w:lineRule="auto"/>
        <w:ind w:firstLine="720"/>
        <w:jc w:val="both"/>
        <w:rPr>
          <w:rFonts w:ascii="Times New Roman" w:eastAsia="Times New Roman" w:hAnsi="Times New Roman" w:cs="Times New Roman"/>
          <w:sz w:val="24"/>
          <w:szCs w:val="24"/>
        </w:rPr>
      </w:pPr>
      <w:r w:rsidRPr="009C0E72">
        <w:rPr>
          <w:rFonts w:ascii="Times New Roman" w:eastAsia="Times New Roman" w:hAnsi="Times New Roman" w:cs="Times New Roman"/>
          <w:sz w:val="24"/>
          <w:szCs w:val="24"/>
        </w:rPr>
        <w:t>Vides un informācijas pieejamība tradicionāli nozīmē īpašu apsvērumu noteikšanu personām ar invaliditāti, savukārt “universālais dizains” un “iekļaujošais dizains uzskata, ka jebkurš produkts varētu būt noderīgs un ērti lietojams pēc iespējas vairāk cilvēkiem, un šie jēdzieni cenšas fundamentāli p</w:t>
      </w:r>
      <w:r w:rsidR="002941D6" w:rsidRPr="009C0E72">
        <w:rPr>
          <w:rFonts w:ascii="Times New Roman" w:eastAsia="Times New Roman" w:hAnsi="Times New Roman" w:cs="Times New Roman"/>
          <w:sz w:val="24"/>
          <w:szCs w:val="24"/>
        </w:rPr>
        <w:t xml:space="preserve">ārveidot domāšanu, lai šķēršļi </w:t>
      </w:r>
      <w:r w:rsidRPr="009C0E72">
        <w:rPr>
          <w:rFonts w:ascii="Times New Roman" w:eastAsia="Times New Roman" w:hAnsi="Times New Roman" w:cs="Times New Roman"/>
          <w:sz w:val="24"/>
          <w:szCs w:val="24"/>
        </w:rPr>
        <w:t>neeksistētu vispirms.</w:t>
      </w:r>
    </w:p>
    <w:p w14:paraId="2104E555" w14:textId="77777777" w:rsidR="00FB3022" w:rsidRPr="009C0E72" w:rsidRDefault="00FB3022" w:rsidP="00C16F19">
      <w:pPr>
        <w:widowControl w:val="0"/>
        <w:spacing w:after="120" w:line="240" w:lineRule="auto"/>
        <w:ind w:firstLine="720"/>
        <w:jc w:val="both"/>
        <w:rPr>
          <w:rFonts w:ascii="Times New Roman" w:eastAsia="Times New Roman" w:hAnsi="Times New Roman" w:cs="Times New Roman"/>
          <w:sz w:val="24"/>
          <w:szCs w:val="24"/>
        </w:rPr>
      </w:pPr>
      <w:r w:rsidRPr="009C0E72">
        <w:rPr>
          <w:rFonts w:ascii="Times New Roman" w:eastAsia="Times New Roman" w:hAnsi="Times New Roman" w:cs="Times New Roman"/>
          <w:sz w:val="24"/>
          <w:szCs w:val="24"/>
        </w:rPr>
        <w:t>"Saprātīgs pielāgojums" nozīmē vajadzīgās un atbilstošās izmaiņas un korekcijas - ja tās konkrētā gadījumā ir nepieciešamas un neuzliek nesamērīgu vai nepamatotu slogu - lai nodrošinātu, ka personas ar invaliditāti vienlīdzīgi ar citiem var izmantot vai īstenot visas cilvēktiesības un pamatbrīvības.</w:t>
      </w:r>
    </w:p>
    <w:p w14:paraId="53DEA925" w14:textId="77777777" w:rsidR="00FB3022" w:rsidRPr="009C0E72" w:rsidRDefault="00FB3022" w:rsidP="00C16F19">
      <w:pPr>
        <w:spacing w:after="120"/>
        <w:ind w:firstLine="720"/>
        <w:jc w:val="both"/>
        <w:rPr>
          <w:rFonts w:ascii="Times New Roman" w:eastAsia="Times New Roman" w:hAnsi="Times New Roman" w:cs="Times New Roman"/>
          <w:sz w:val="24"/>
          <w:szCs w:val="24"/>
        </w:rPr>
      </w:pPr>
      <w:r w:rsidRPr="009C0E72">
        <w:rPr>
          <w:rFonts w:ascii="Times New Roman" w:hAnsi="Times New Roman" w:cs="Times New Roman"/>
          <w:sz w:val="24"/>
          <w:szCs w:val="24"/>
        </w:rPr>
        <w:t xml:space="preserve">"Saprātīga pielāgojuma” princips pieļauj iespēju kompensēt arhitektūras objektu nepieejamību, izmantojot </w:t>
      </w:r>
      <w:proofErr w:type="spellStart"/>
      <w:r w:rsidRPr="009C0E72">
        <w:rPr>
          <w:rFonts w:ascii="Times New Roman" w:hAnsi="Times New Roman" w:cs="Times New Roman"/>
          <w:sz w:val="24"/>
          <w:szCs w:val="24"/>
        </w:rPr>
        <w:t>asistīvus</w:t>
      </w:r>
      <w:proofErr w:type="spellEnd"/>
      <w:r w:rsidRPr="009C0E72">
        <w:rPr>
          <w:rFonts w:ascii="Times New Roman" w:hAnsi="Times New Roman" w:cs="Times New Roman"/>
          <w:sz w:val="24"/>
          <w:szCs w:val="24"/>
        </w:rPr>
        <w:t xml:space="preserve"> palīgpasākumus ar mērķi nodrošināt pakalpojumu pieejamību cilvēkiem ar funkcionēšanas ierobežojumiem.</w:t>
      </w:r>
    </w:p>
    <w:p w14:paraId="200BE448" w14:textId="77777777" w:rsidR="00FB3022" w:rsidRPr="009C0E72" w:rsidRDefault="00FB3022" w:rsidP="00C16F19">
      <w:pPr>
        <w:spacing w:after="120"/>
        <w:ind w:firstLine="720"/>
        <w:jc w:val="both"/>
        <w:rPr>
          <w:rFonts w:ascii="Times New Roman" w:hAnsi="Times New Roman" w:cs="Times New Roman"/>
          <w:sz w:val="24"/>
          <w:szCs w:val="24"/>
        </w:rPr>
      </w:pPr>
      <w:r w:rsidRPr="009C0E72">
        <w:rPr>
          <w:rFonts w:ascii="Times New Roman" w:hAnsi="Times New Roman" w:cs="Times New Roman"/>
          <w:sz w:val="24"/>
          <w:szCs w:val="24"/>
        </w:rPr>
        <w:t>Būvniecības likums nenosaka kritērijus, kādos gadījumos būvnormatīvu tehnisko prasību ievērošana uzliek būvniecības ierosinātājam nesamērīgu vai nepamatotu slogu, tomēr pieejamības prasības ir piemērojamas tiktāl, ciktāl tās neievieš būtiskas izmaiņas kāda produkta vai pakalpojuma aspektā vai iezīmē, kā rezultātā mainās produkta vai pakalpojuma pamatīpašības.</w:t>
      </w:r>
    </w:p>
    <w:p w14:paraId="034170F5" w14:textId="77777777" w:rsidR="00FB3022" w:rsidRPr="009C0E72" w:rsidRDefault="00FB3022" w:rsidP="00C16F19">
      <w:pPr>
        <w:spacing w:after="120"/>
        <w:ind w:firstLine="720"/>
        <w:jc w:val="both"/>
        <w:rPr>
          <w:rFonts w:ascii="Times New Roman" w:eastAsia="Times New Roman" w:hAnsi="Times New Roman" w:cs="Times New Roman"/>
          <w:sz w:val="24"/>
          <w:szCs w:val="24"/>
        </w:rPr>
      </w:pPr>
      <w:r w:rsidRPr="009C0E72">
        <w:rPr>
          <w:rFonts w:ascii="Times New Roman" w:eastAsia="Times New Roman" w:hAnsi="Times New Roman" w:cs="Times New Roman"/>
          <w:sz w:val="24"/>
          <w:szCs w:val="24"/>
        </w:rPr>
        <w:t xml:space="preserve">Lai novērtētu, vai produktu vai pakalpojumu atbilstība pieejamības prasībām neuzliek </w:t>
      </w:r>
      <w:r w:rsidRPr="009C0E72">
        <w:rPr>
          <w:rFonts w:ascii="Times New Roman" w:eastAsia="Times New Roman" w:hAnsi="Times New Roman" w:cs="Times New Roman"/>
          <w:b/>
          <w:sz w:val="24"/>
          <w:szCs w:val="24"/>
        </w:rPr>
        <w:t>nesamērīgu vai nepamatotu slogu</w:t>
      </w:r>
      <w:r w:rsidRPr="009C0E72">
        <w:rPr>
          <w:rFonts w:ascii="Times New Roman" w:eastAsia="Times New Roman" w:hAnsi="Times New Roman" w:cs="Times New Roman"/>
          <w:sz w:val="24"/>
          <w:szCs w:val="24"/>
        </w:rPr>
        <w:t>, uzņēmēji un atbildīgās personas ņem vērā šādus aspektus</w:t>
      </w:r>
      <w:r w:rsidRPr="009C0E72">
        <w:rPr>
          <w:rStyle w:val="FootnoteReference"/>
          <w:rFonts w:ascii="Times New Roman" w:eastAsia="Times New Roman" w:hAnsi="Times New Roman" w:cs="Times New Roman"/>
          <w:sz w:val="24"/>
          <w:szCs w:val="24"/>
        </w:rPr>
        <w:footnoteReference w:id="17"/>
      </w:r>
      <w:r w:rsidRPr="009C0E72">
        <w:rPr>
          <w:rFonts w:ascii="Times New Roman" w:eastAsia="Times New Roman" w:hAnsi="Times New Roman" w:cs="Times New Roman"/>
          <w:sz w:val="24"/>
          <w:szCs w:val="24"/>
        </w:rPr>
        <w:t>:</w:t>
      </w:r>
    </w:p>
    <w:p w14:paraId="00970F78" w14:textId="77777777" w:rsidR="00FB3022" w:rsidRPr="009C0E72" w:rsidRDefault="00FB3022" w:rsidP="004C3830">
      <w:pPr>
        <w:pStyle w:val="ListParagraph"/>
        <w:numPr>
          <w:ilvl w:val="0"/>
          <w:numId w:val="16"/>
        </w:numPr>
        <w:spacing w:after="120"/>
        <w:jc w:val="both"/>
        <w:rPr>
          <w:rFonts w:ascii="Times New Roman" w:eastAsia="Times New Roman" w:hAnsi="Times New Roman" w:cs="Times New Roman"/>
          <w:sz w:val="24"/>
          <w:szCs w:val="24"/>
        </w:rPr>
      </w:pPr>
      <w:r w:rsidRPr="009C0E72">
        <w:rPr>
          <w:rFonts w:ascii="Times New Roman" w:eastAsia="Times New Roman" w:hAnsi="Times New Roman" w:cs="Times New Roman"/>
          <w:sz w:val="24"/>
          <w:szCs w:val="24"/>
        </w:rPr>
        <w:t>uzņēmuma lielumu un resursus;</w:t>
      </w:r>
    </w:p>
    <w:p w14:paraId="3E39255E" w14:textId="77777777" w:rsidR="00FB3022" w:rsidRPr="009C0E72" w:rsidRDefault="00FB3022" w:rsidP="004C3830">
      <w:pPr>
        <w:pStyle w:val="ListParagraph"/>
        <w:numPr>
          <w:ilvl w:val="0"/>
          <w:numId w:val="16"/>
        </w:numPr>
        <w:spacing w:after="120"/>
        <w:jc w:val="both"/>
        <w:rPr>
          <w:rFonts w:ascii="Times New Roman" w:eastAsia="Times New Roman" w:hAnsi="Times New Roman" w:cs="Times New Roman"/>
          <w:sz w:val="24"/>
          <w:szCs w:val="24"/>
        </w:rPr>
      </w:pPr>
      <w:r w:rsidRPr="009C0E72">
        <w:rPr>
          <w:rFonts w:ascii="Times New Roman" w:eastAsia="Times New Roman" w:hAnsi="Times New Roman" w:cs="Times New Roman"/>
          <w:sz w:val="24"/>
          <w:szCs w:val="24"/>
        </w:rPr>
        <w:t>izmaksas, kas saistītas ar atbilstības nodrošināšanu pieejamības prasībām saistībā ar produkta ražošanas kopējām izmaksām vai pakalpojuma piedāvāšanu uzņēmējiem;</w:t>
      </w:r>
    </w:p>
    <w:p w14:paraId="315B6F85" w14:textId="77777777" w:rsidR="00FB3022" w:rsidRPr="009C0E72" w:rsidRDefault="00FB3022" w:rsidP="004C3830">
      <w:pPr>
        <w:pStyle w:val="ListParagraph"/>
        <w:numPr>
          <w:ilvl w:val="0"/>
          <w:numId w:val="16"/>
        </w:numPr>
        <w:spacing w:after="120"/>
        <w:jc w:val="both"/>
        <w:rPr>
          <w:rFonts w:ascii="Times New Roman" w:eastAsia="Times New Roman" w:hAnsi="Times New Roman" w:cs="Times New Roman"/>
          <w:sz w:val="24"/>
          <w:szCs w:val="24"/>
        </w:rPr>
      </w:pPr>
      <w:r w:rsidRPr="009C0E72">
        <w:rPr>
          <w:rFonts w:ascii="Times New Roman" w:eastAsia="Times New Roman" w:hAnsi="Times New Roman" w:cs="Times New Roman"/>
          <w:sz w:val="24"/>
          <w:szCs w:val="24"/>
        </w:rPr>
        <w:t>aplēstās izmaksas un ieguvumus attiecībā pret aplēstajiem ieguvumiem personām ar invaliditāti, ņemot vērā konkrētā pakalpojuma vai produkta lietošanas skaitu, biežumu un ilgumu, kā arī labumu un ietekmi sabiedrībai kopumā.</w:t>
      </w:r>
    </w:p>
    <w:p w14:paraId="1BD20906" w14:textId="77777777" w:rsidR="00FB3022" w:rsidRPr="009C0E72" w:rsidRDefault="00FB3022" w:rsidP="00C16F19">
      <w:pPr>
        <w:spacing w:after="120"/>
        <w:ind w:firstLine="720"/>
        <w:jc w:val="both"/>
        <w:rPr>
          <w:rFonts w:ascii="Times New Roman" w:hAnsi="Times New Roman" w:cs="Times New Roman"/>
          <w:sz w:val="24"/>
          <w:szCs w:val="24"/>
        </w:rPr>
      </w:pPr>
      <w:r w:rsidRPr="009C0E72">
        <w:rPr>
          <w:rFonts w:ascii="Times New Roman" w:hAnsi="Times New Roman" w:cs="Times New Roman"/>
          <w:sz w:val="24"/>
          <w:szCs w:val="24"/>
        </w:rPr>
        <w:t xml:space="preserve">Izpratne par universālo dizainu un saprātīgu pielāgojumu nepieciešama ne tikai speciālistiem, kuri saistīti ar fiziskās vides projektēšanu un būvniecību. Lai spētu plānot un veidot sabiedrībai un konkrētām mērķa grupām atbilstošus pakalpojumus un vidi, šāda izpratne nepieciešama arī pakalpojumu sniedzējiem un to veidotājiem. </w:t>
      </w:r>
    </w:p>
    <w:p w14:paraId="7583E218" w14:textId="77777777" w:rsidR="00462735" w:rsidRPr="009C0E72" w:rsidRDefault="00462735" w:rsidP="00C16F19">
      <w:pPr>
        <w:spacing w:after="120"/>
        <w:ind w:firstLine="720"/>
        <w:jc w:val="both"/>
        <w:rPr>
          <w:rFonts w:ascii="Times New Roman" w:eastAsia="Times New Roman" w:hAnsi="Times New Roman" w:cs="Times New Roman"/>
          <w:sz w:val="24"/>
          <w:szCs w:val="24"/>
        </w:rPr>
      </w:pPr>
    </w:p>
    <w:p w14:paraId="4AEDA34B" w14:textId="14AE4677" w:rsidR="009D72B3" w:rsidRPr="009C0E72" w:rsidRDefault="00015CDB" w:rsidP="00015CDB">
      <w:pPr>
        <w:pStyle w:val="Heading2"/>
        <w:ind w:left="360"/>
      </w:pPr>
      <w:bookmarkStart w:id="9" w:name="_Toc523927251"/>
      <w:r>
        <w:lastRenderedPageBreak/>
        <w:t xml:space="preserve">1.3. </w:t>
      </w:r>
      <w:r w:rsidR="001F6488" w:rsidRPr="009C0E72">
        <w:t>Pieejamības analīze Latvijā</w:t>
      </w:r>
      <w:bookmarkEnd w:id="9"/>
    </w:p>
    <w:p w14:paraId="199E57D4" w14:textId="77777777" w:rsidR="009D72B3" w:rsidRPr="009C0E72" w:rsidRDefault="001F6488" w:rsidP="00DC70BF">
      <w:pPr>
        <w:spacing w:after="120"/>
        <w:ind w:firstLine="720"/>
        <w:jc w:val="both"/>
        <w:rPr>
          <w:rFonts w:ascii="Times New Roman" w:hAnsi="Times New Roman" w:cs="Times New Roman"/>
          <w:sz w:val="24"/>
          <w:szCs w:val="24"/>
        </w:rPr>
      </w:pPr>
      <w:r w:rsidRPr="009C0E72">
        <w:rPr>
          <w:rFonts w:ascii="Times New Roman" w:hAnsi="Times New Roman" w:cs="Times New Roman"/>
          <w:sz w:val="24"/>
          <w:szCs w:val="24"/>
        </w:rPr>
        <w:t>Visaptveroša un pastāvīga situācijas analīze par vides pieejamību Latvijā netiek veikta, tomēr ir pieejami vairāki Tiesībsarga ziņojumi un pētījumi, kā arī citi informācijas avoti, kas pārliecinoši norāda, ka vides un informācijas nepieejamība Latvijā rada šķēršļus, kas ierobežo personu ar invaliditāti tiesības un brīvību.</w:t>
      </w:r>
    </w:p>
    <w:p w14:paraId="118334A8" w14:textId="176C268C" w:rsidR="000C23F3" w:rsidRPr="009C0E72" w:rsidRDefault="00F177BC" w:rsidP="00DC70BF">
      <w:pPr>
        <w:spacing w:after="120"/>
        <w:ind w:firstLine="720"/>
        <w:jc w:val="both"/>
        <w:rPr>
          <w:rFonts w:ascii="Times New Roman" w:hAnsi="Times New Roman" w:cs="Times New Roman"/>
          <w:sz w:val="24"/>
          <w:szCs w:val="24"/>
        </w:rPr>
      </w:pPr>
      <w:r w:rsidRPr="009C0E72">
        <w:rPr>
          <w:rFonts w:ascii="Times New Roman" w:hAnsi="Times New Roman" w:cs="Times New Roman"/>
          <w:sz w:val="24"/>
          <w:szCs w:val="24"/>
        </w:rPr>
        <w:t xml:space="preserve">FM 2016. un </w:t>
      </w:r>
      <w:r w:rsidR="000C23F3" w:rsidRPr="009C0E72">
        <w:rPr>
          <w:rFonts w:ascii="Times New Roman" w:hAnsi="Times New Roman" w:cs="Times New Roman"/>
          <w:sz w:val="24"/>
          <w:szCs w:val="24"/>
        </w:rPr>
        <w:t>2017</w:t>
      </w:r>
      <w:r w:rsidR="00775CEE" w:rsidRPr="009C0E72">
        <w:rPr>
          <w:rFonts w:ascii="Times New Roman" w:hAnsi="Times New Roman" w:cs="Times New Roman"/>
          <w:sz w:val="24"/>
          <w:szCs w:val="24"/>
        </w:rPr>
        <w:t>. gad</w:t>
      </w:r>
      <w:r w:rsidR="000C23F3" w:rsidRPr="009C0E72">
        <w:rPr>
          <w:rFonts w:ascii="Times New Roman" w:hAnsi="Times New Roman" w:cs="Times New Roman"/>
          <w:sz w:val="24"/>
          <w:szCs w:val="24"/>
        </w:rPr>
        <w:t xml:space="preserve">ā veica </w:t>
      </w:r>
      <w:r w:rsidR="000C23F3" w:rsidRPr="009C0E72">
        <w:rPr>
          <w:rFonts w:ascii="Times New Roman" w:hAnsi="Times New Roman" w:cs="Times New Roman"/>
          <w:b/>
          <w:sz w:val="24"/>
          <w:szCs w:val="24"/>
        </w:rPr>
        <w:t xml:space="preserve">valsts </w:t>
      </w:r>
      <w:r w:rsidR="005E2396" w:rsidRPr="009C0E72">
        <w:rPr>
          <w:rFonts w:ascii="Times New Roman" w:hAnsi="Times New Roman" w:cs="Times New Roman"/>
          <w:b/>
          <w:sz w:val="24"/>
          <w:szCs w:val="24"/>
        </w:rPr>
        <w:t>pārvaldes</w:t>
      </w:r>
      <w:r w:rsidR="005E2396" w:rsidRPr="009C0E72">
        <w:rPr>
          <w:rFonts w:ascii="Times New Roman" w:hAnsi="Times New Roman" w:cs="Times New Roman"/>
          <w:sz w:val="24"/>
          <w:szCs w:val="24"/>
        </w:rPr>
        <w:t xml:space="preserve"> (turpmāk – VP) </w:t>
      </w:r>
      <w:r w:rsidR="000C23F3" w:rsidRPr="009C0E72">
        <w:rPr>
          <w:rFonts w:ascii="Times New Roman" w:hAnsi="Times New Roman" w:cs="Times New Roman"/>
          <w:b/>
          <w:sz w:val="24"/>
          <w:szCs w:val="24"/>
        </w:rPr>
        <w:t>pakalpojumu</w:t>
      </w:r>
      <w:r w:rsidR="000C23F3" w:rsidRPr="009C0E72">
        <w:rPr>
          <w:rFonts w:ascii="Times New Roman" w:hAnsi="Times New Roman" w:cs="Times New Roman"/>
          <w:sz w:val="24"/>
          <w:szCs w:val="24"/>
        </w:rPr>
        <w:t xml:space="preserve"> auditu</w:t>
      </w:r>
      <w:r w:rsidR="007A0858" w:rsidRPr="009C0E72">
        <w:rPr>
          <w:rStyle w:val="FootnoteReference"/>
          <w:rFonts w:ascii="Times New Roman" w:hAnsi="Times New Roman" w:cs="Times New Roman"/>
          <w:sz w:val="24"/>
          <w:szCs w:val="24"/>
        </w:rPr>
        <w:footnoteReference w:id="18"/>
      </w:r>
      <w:r w:rsidR="006F3F60" w:rsidRPr="009C0E72">
        <w:rPr>
          <w:rFonts w:ascii="Times New Roman" w:hAnsi="Times New Roman" w:cs="Times New Roman"/>
          <w:sz w:val="24"/>
          <w:szCs w:val="24"/>
        </w:rPr>
        <w:t xml:space="preserve"> 37 iestādēs, kas sniedz VP pakalpojumu</w:t>
      </w:r>
      <w:r w:rsidR="004E234B" w:rsidRPr="009C0E72">
        <w:rPr>
          <w:rFonts w:ascii="Times New Roman" w:hAnsi="Times New Roman" w:cs="Times New Roman"/>
          <w:sz w:val="24"/>
          <w:szCs w:val="24"/>
        </w:rPr>
        <w:t>s</w:t>
      </w:r>
      <w:r w:rsidR="006F3F60" w:rsidRPr="009C0E72">
        <w:rPr>
          <w:rFonts w:ascii="Times New Roman" w:hAnsi="Times New Roman" w:cs="Times New Roman"/>
          <w:sz w:val="24"/>
          <w:szCs w:val="24"/>
        </w:rPr>
        <w:t xml:space="preserve">, </w:t>
      </w:r>
      <w:r w:rsidR="000C23F3" w:rsidRPr="009C0E72">
        <w:rPr>
          <w:rFonts w:ascii="Times New Roman" w:hAnsi="Times New Roman" w:cs="Times New Roman"/>
          <w:sz w:val="24"/>
          <w:szCs w:val="24"/>
        </w:rPr>
        <w:t xml:space="preserve">kur </w:t>
      </w:r>
      <w:r w:rsidR="007A0858" w:rsidRPr="009C0E72">
        <w:rPr>
          <w:rFonts w:ascii="Times New Roman" w:hAnsi="Times New Roman" w:cs="Times New Roman"/>
          <w:sz w:val="24"/>
          <w:szCs w:val="24"/>
        </w:rPr>
        <w:t xml:space="preserve">īpaša uzmanība tika pievērsta iestāžu fiziskās vides un tīmekļa vietņu pieejamībai personām ar kustību, redzes, dzirdes un uztveres traucējumiem. Audita ietvaros tika veikta klientu apkalpošanas centru telpu apskate, lai novērtētu to infrastruktūru un fizisko pieejamību cilvēkiem ar bērnu ratiņiem un </w:t>
      </w:r>
      <w:r w:rsidR="00647C76" w:rsidRPr="009C0E72">
        <w:rPr>
          <w:rFonts w:ascii="Times New Roman" w:hAnsi="Times New Roman" w:cs="Times New Roman"/>
          <w:sz w:val="24"/>
          <w:szCs w:val="24"/>
        </w:rPr>
        <w:t xml:space="preserve">personām ar </w:t>
      </w:r>
      <w:r w:rsidR="007A0858" w:rsidRPr="009C0E72">
        <w:rPr>
          <w:rFonts w:ascii="Times New Roman" w:hAnsi="Times New Roman" w:cs="Times New Roman"/>
          <w:sz w:val="24"/>
          <w:szCs w:val="24"/>
        </w:rPr>
        <w:t xml:space="preserve">invaliditāti (kustību, redzes, dzirdes un garīgajiem traucējumiem). </w:t>
      </w:r>
      <w:r w:rsidR="00BD0A72" w:rsidRPr="009C0E72">
        <w:rPr>
          <w:rFonts w:ascii="Times New Roman" w:hAnsi="Times New Roman" w:cs="Times New Roman"/>
          <w:sz w:val="24"/>
          <w:szCs w:val="24"/>
        </w:rPr>
        <w:t>T</w:t>
      </w:r>
      <w:r w:rsidR="007A0858" w:rsidRPr="009C0E72">
        <w:rPr>
          <w:rFonts w:ascii="Times New Roman" w:hAnsi="Times New Roman" w:cs="Times New Roman"/>
          <w:sz w:val="24"/>
          <w:szCs w:val="24"/>
        </w:rPr>
        <w:t>ika konstatēts, ka</w:t>
      </w:r>
      <w:r w:rsidR="000C23F3" w:rsidRPr="009C0E72">
        <w:rPr>
          <w:rFonts w:ascii="Times New Roman" w:hAnsi="Times New Roman" w:cs="Times New Roman"/>
          <w:sz w:val="24"/>
          <w:szCs w:val="24"/>
        </w:rPr>
        <w:t xml:space="preserve"> kopumā </w:t>
      </w:r>
      <w:r w:rsidR="005E2396" w:rsidRPr="009C0E72">
        <w:rPr>
          <w:rFonts w:ascii="Times New Roman" w:hAnsi="Times New Roman" w:cs="Times New Roman"/>
          <w:sz w:val="24"/>
          <w:szCs w:val="24"/>
        </w:rPr>
        <w:t xml:space="preserve">VP </w:t>
      </w:r>
      <w:r w:rsidR="000C23F3" w:rsidRPr="009C0E72">
        <w:rPr>
          <w:rFonts w:ascii="Times New Roman" w:hAnsi="Times New Roman" w:cs="Times New Roman"/>
          <w:sz w:val="24"/>
          <w:szCs w:val="24"/>
        </w:rPr>
        <w:t xml:space="preserve">pakalpojumu pieejamība </w:t>
      </w:r>
      <w:r w:rsidR="00A729DC" w:rsidRPr="009C0E72">
        <w:rPr>
          <w:rFonts w:ascii="Times New Roman" w:hAnsi="Times New Roman" w:cs="Times New Roman"/>
          <w:sz w:val="24"/>
          <w:szCs w:val="24"/>
        </w:rPr>
        <w:t xml:space="preserve">personām </w:t>
      </w:r>
      <w:r w:rsidR="000C23F3" w:rsidRPr="009C0E72">
        <w:rPr>
          <w:rFonts w:ascii="Times New Roman" w:hAnsi="Times New Roman" w:cs="Times New Roman"/>
          <w:sz w:val="24"/>
          <w:szCs w:val="24"/>
        </w:rPr>
        <w:t xml:space="preserve">ar invaliditāti ir ierobežota, jo iestāžu telpas neatbilst noteiktajiem </w:t>
      </w:r>
      <w:r w:rsidR="00BD0A72" w:rsidRPr="009C0E72">
        <w:rPr>
          <w:rFonts w:ascii="Times New Roman" w:hAnsi="Times New Roman" w:cs="Times New Roman"/>
          <w:sz w:val="24"/>
          <w:szCs w:val="24"/>
        </w:rPr>
        <w:t xml:space="preserve">pieejamības </w:t>
      </w:r>
      <w:r w:rsidR="000C23F3" w:rsidRPr="009C0E72">
        <w:rPr>
          <w:rFonts w:ascii="Times New Roman" w:hAnsi="Times New Roman" w:cs="Times New Roman"/>
          <w:sz w:val="24"/>
          <w:szCs w:val="24"/>
        </w:rPr>
        <w:t xml:space="preserve">standartiem. </w:t>
      </w:r>
      <w:r w:rsidR="004E234B" w:rsidRPr="009C0E72">
        <w:rPr>
          <w:rFonts w:ascii="Times New Roman" w:hAnsi="Times New Roman" w:cs="Times New Roman"/>
          <w:sz w:val="24"/>
          <w:szCs w:val="24"/>
        </w:rPr>
        <w:t xml:space="preserve">No 184 pakalpojumiem 63 nebija pieejami </w:t>
      </w:r>
      <w:r w:rsidR="00647C76" w:rsidRPr="009C0E72">
        <w:rPr>
          <w:rFonts w:ascii="Times New Roman" w:hAnsi="Times New Roman" w:cs="Times New Roman"/>
          <w:sz w:val="24"/>
          <w:szCs w:val="24"/>
        </w:rPr>
        <w:t>personām</w:t>
      </w:r>
      <w:r w:rsidR="004E234B" w:rsidRPr="009C0E72">
        <w:rPr>
          <w:rFonts w:ascii="Times New Roman" w:hAnsi="Times New Roman" w:cs="Times New Roman"/>
          <w:sz w:val="24"/>
          <w:szCs w:val="24"/>
        </w:rPr>
        <w:t xml:space="preserve"> ar invaliditāti, 85 bija daļēji pieejami un pilnībā pieejami bija tikai 30 pakalpojumi.</w:t>
      </w:r>
      <w:r w:rsidR="00506DE5" w:rsidRPr="009C0E72">
        <w:rPr>
          <w:rFonts w:ascii="Times New Roman" w:hAnsi="Times New Roman" w:cs="Times New Roman"/>
          <w:sz w:val="24"/>
          <w:szCs w:val="24"/>
        </w:rPr>
        <w:t xml:space="preserve"> </w:t>
      </w:r>
      <w:r w:rsidR="000C23F3" w:rsidRPr="009C0E72">
        <w:rPr>
          <w:rFonts w:ascii="Times New Roman" w:hAnsi="Times New Roman" w:cs="Times New Roman"/>
          <w:sz w:val="24"/>
          <w:szCs w:val="24"/>
        </w:rPr>
        <w:t xml:space="preserve">Viens no cēloņiem - ēkas apsaimniekotājs (piem., Valsts nekustamie īpašumi) nosaka, cik lielā mērā var tikt izmainīts ēkas funkcionālais plānojums, vai risināti pieejamības jautājumi, cits – pamatā </w:t>
      </w:r>
      <w:r w:rsidR="007A0858" w:rsidRPr="009C0E72">
        <w:rPr>
          <w:rFonts w:ascii="Times New Roman" w:hAnsi="Times New Roman" w:cs="Times New Roman"/>
          <w:sz w:val="24"/>
          <w:szCs w:val="24"/>
        </w:rPr>
        <w:t>valsts pārvaldes</w:t>
      </w:r>
      <w:r w:rsidR="000C23F3" w:rsidRPr="009C0E72">
        <w:rPr>
          <w:rFonts w:ascii="Times New Roman" w:hAnsi="Times New Roman" w:cs="Times New Roman"/>
          <w:sz w:val="24"/>
          <w:szCs w:val="24"/>
        </w:rPr>
        <w:t xml:space="preserve"> iestādes ir izvietotas vecajās ēkās, </w:t>
      </w:r>
      <w:proofErr w:type="gramStart"/>
      <w:r w:rsidR="00C63FE1" w:rsidRPr="009C0E72">
        <w:rPr>
          <w:rFonts w:ascii="Times New Roman" w:hAnsi="Times New Roman" w:cs="Times New Roman"/>
          <w:sz w:val="24"/>
          <w:szCs w:val="24"/>
        </w:rPr>
        <w:t>savukārt,</w:t>
      </w:r>
      <w:proofErr w:type="gramEnd"/>
      <w:r w:rsidR="00647C76" w:rsidRPr="009C0E72">
        <w:rPr>
          <w:rFonts w:ascii="Times New Roman" w:hAnsi="Times New Roman" w:cs="Times New Roman"/>
          <w:sz w:val="24"/>
          <w:szCs w:val="24"/>
        </w:rPr>
        <w:t xml:space="preserve"> lai ēku padarītu </w:t>
      </w:r>
      <w:r w:rsidR="000C23F3" w:rsidRPr="009C0E72">
        <w:rPr>
          <w:rFonts w:ascii="Times New Roman" w:hAnsi="Times New Roman" w:cs="Times New Roman"/>
          <w:sz w:val="24"/>
          <w:szCs w:val="24"/>
        </w:rPr>
        <w:t xml:space="preserve">pilnībā pieejamu </w:t>
      </w:r>
      <w:r w:rsidR="00A729DC" w:rsidRPr="009C0E72">
        <w:rPr>
          <w:rFonts w:ascii="Times New Roman" w:hAnsi="Times New Roman" w:cs="Times New Roman"/>
          <w:sz w:val="24"/>
          <w:szCs w:val="24"/>
        </w:rPr>
        <w:t xml:space="preserve">personām </w:t>
      </w:r>
      <w:r w:rsidR="000C23F3" w:rsidRPr="009C0E72">
        <w:rPr>
          <w:rFonts w:ascii="Times New Roman" w:hAnsi="Times New Roman" w:cs="Times New Roman"/>
          <w:sz w:val="24"/>
          <w:szCs w:val="24"/>
        </w:rPr>
        <w:t>ar invaliditāti, nepieciešami ilgtermiņa ieguldījumi infrastruktūrā. Ierobežota pieejamība klientiem ar invaliditāti ietekmē šīs grupas iespējas saņemt pakalpojumu.</w:t>
      </w:r>
      <w:r w:rsidR="00C91CC5" w:rsidRPr="009C0E72">
        <w:t xml:space="preserve"> </w:t>
      </w:r>
      <w:r w:rsidR="00C91CC5" w:rsidRPr="009C0E72">
        <w:rPr>
          <w:rFonts w:ascii="Times New Roman" w:hAnsi="Times New Roman" w:cs="Times New Roman"/>
          <w:sz w:val="24"/>
          <w:szCs w:val="24"/>
        </w:rPr>
        <w:t xml:space="preserve">Atsevišķos auditos vairākām iestādēm, lai nodrošinātu vienādas attieksmes principa ievērošanu, ieteikts izvērtēt iespēju pielāgot tīmekļa vietnes (satura pielāgojamība </w:t>
      </w:r>
      <w:proofErr w:type="spellStart"/>
      <w:r w:rsidR="00F11FEF" w:rsidRPr="009C0E72">
        <w:rPr>
          <w:rFonts w:ascii="Times New Roman" w:hAnsi="Times New Roman" w:cs="Times New Roman"/>
          <w:sz w:val="24"/>
          <w:szCs w:val="24"/>
        </w:rPr>
        <w:t>asistīvām</w:t>
      </w:r>
      <w:proofErr w:type="spellEnd"/>
      <w:r w:rsidR="00F11FEF" w:rsidRPr="009C0E72">
        <w:rPr>
          <w:rFonts w:ascii="Times New Roman" w:hAnsi="Times New Roman" w:cs="Times New Roman"/>
          <w:sz w:val="24"/>
          <w:szCs w:val="24"/>
        </w:rPr>
        <w:t xml:space="preserve"> </w:t>
      </w:r>
      <w:r w:rsidR="00C91CC5" w:rsidRPr="009C0E72">
        <w:rPr>
          <w:rFonts w:ascii="Times New Roman" w:hAnsi="Times New Roman" w:cs="Times New Roman"/>
          <w:sz w:val="24"/>
          <w:szCs w:val="24"/>
        </w:rPr>
        <w:t>tehnoloģijām, satura pieejamība vieglajā valodā) personām ar invaliditāti.</w:t>
      </w:r>
      <w:r w:rsidR="005E2396" w:rsidRPr="009C0E72">
        <w:t xml:space="preserve"> </w:t>
      </w:r>
      <w:r w:rsidR="005E2396" w:rsidRPr="009C0E72">
        <w:rPr>
          <w:rFonts w:ascii="Times New Roman" w:hAnsi="Times New Roman" w:cs="Times New Roman"/>
          <w:sz w:val="24"/>
          <w:szCs w:val="24"/>
        </w:rPr>
        <w:t xml:space="preserve">Liela daļa audita ieteikumu sniegti VP pakalpojumu sniegšanas jomā, </w:t>
      </w:r>
      <w:r w:rsidR="005146CC" w:rsidRPr="009C0E72">
        <w:rPr>
          <w:rFonts w:ascii="Times New Roman" w:hAnsi="Times New Roman" w:cs="Times New Roman"/>
          <w:sz w:val="24"/>
          <w:szCs w:val="24"/>
        </w:rPr>
        <w:t>tostarp</w:t>
      </w:r>
      <w:r w:rsidR="005E2396" w:rsidRPr="009C0E72">
        <w:rPr>
          <w:rFonts w:ascii="Times New Roman" w:hAnsi="Times New Roman" w:cs="Times New Roman"/>
          <w:sz w:val="24"/>
          <w:szCs w:val="24"/>
        </w:rPr>
        <w:t xml:space="preserve"> īpaši akcentējot personu ar invaliditāti vajadzības </w:t>
      </w:r>
      <w:r w:rsidR="00462735" w:rsidRPr="009C0E72">
        <w:rPr>
          <w:rFonts w:ascii="Times New Roman" w:hAnsi="Times New Roman" w:cs="Times New Roman"/>
          <w:sz w:val="24"/>
          <w:szCs w:val="24"/>
        </w:rPr>
        <w:t>pēc</w:t>
      </w:r>
      <w:r w:rsidR="005E2396" w:rsidRPr="009C0E72">
        <w:rPr>
          <w:rFonts w:ascii="Times New Roman" w:hAnsi="Times New Roman" w:cs="Times New Roman"/>
          <w:sz w:val="24"/>
          <w:szCs w:val="24"/>
        </w:rPr>
        <w:t xml:space="preserve"> droš</w:t>
      </w:r>
      <w:r w:rsidR="00462735" w:rsidRPr="009C0E72">
        <w:rPr>
          <w:rFonts w:ascii="Times New Roman" w:hAnsi="Times New Roman" w:cs="Times New Roman"/>
          <w:sz w:val="24"/>
          <w:szCs w:val="24"/>
        </w:rPr>
        <w:t>as</w:t>
      </w:r>
      <w:r w:rsidR="005E2396" w:rsidRPr="009C0E72">
        <w:rPr>
          <w:rFonts w:ascii="Times New Roman" w:hAnsi="Times New Roman" w:cs="Times New Roman"/>
          <w:sz w:val="24"/>
          <w:szCs w:val="24"/>
        </w:rPr>
        <w:t xml:space="preserve"> un fizisk</w:t>
      </w:r>
      <w:r w:rsidR="00462735" w:rsidRPr="009C0E72">
        <w:rPr>
          <w:rFonts w:ascii="Times New Roman" w:hAnsi="Times New Roman" w:cs="Times New Roman"/>
          <w:sz w:val="24"/>
          <w:szCs w:val="24"/>
        </w:rPr>
        <w:t>as</w:t>
      </w:r>
      <w:r w:rsidR="005E2396" w:rsidRPr="009C0E72">
        <w:rPr>
          <w:rFonts w:ascii="Times New Roman" w:hAnsi="Times New Roman" w:cs="Times New Roman"/>
          <w:sz w:val="24"/>
          <w:szCs w:val="24"/>
        </w:rPr>
        <w:t xml:space="preserve"> piekļuv</w:t>
      </w:r>
      <w:r w:rsidR="00462735" w:rsidRPr="009C0E72">
        <w:rPr>
          <w:rFonts w:ascii="Times New Roman" w:hAnsi="Times New Roman" w:cs="Times New Roman"/>
          <w:sz w:val="24"/>
          <w:szCs w:val="24"/>
        </w:rPr>
        <w:t xml:space="preserve">es (piemēram, kontrastējoši apzīmējumi, </w:t>
      </w:r>
      <w:proofErr w:type="spellStart"/>
      <w:r w:rsidR="00462735" w:rsidRPr="009C0E72">
        <w:rPr>
          <w:rFonts w:ascii="Times New Roman" w:hAnsi="Times New Roman" w:cs="Times New Roman"/>
          <w:sz w:val="24"/>
          <w:szCs w:val="24"/>
        </w:rPr>
        <w:t>bezšķēršļu</w:t>
      </w:r>
      <w:proofErr w:type="spellEnd"/>
      <w:r w:rsidR="00462735" w:rsidRPr="009C0E72">
        <w:rPr>
          <w:rFonts w:ascii="Times New Roman" w:hAnsi="Times New Roman" w:cs="Times New Roman"/>
          <w:sz w:val="24"/>
          <w:szCs w:val="24"/>
        </w:rPr>
        <w:t xml:space="preserve"> pieeja, norādes)</w:t>
      </w:r>
      <w:r w:rsidR="005E2396" w:rsidRPr="009C0E72">
        <w:rPr>
          <w:rFonts w:ascii="Times New Roman" w:hAnsi="Times New Roman" w:cs="Times New Roman"/>
          <w:sz w:val="24"/>
          <w:szCs w:val="24"/>
        </w:rPr>
        <w:t xml:space="preserve">, </w:t>
      </w:r>
      <w:proofErr w:type="gramStart"/>
      <w:r w:rsidR="005E2396" w:rsidRPr="009C0E72">
        <w:rPr>
          <w:rFonts w:ascii="Times New Roman" w:hAnsi="Times New Roman" w:cs="Times New Roman"/>
          <w:sz w:val="24"/>
          <w:szCs w:val="24"/>
        </w:rPr>
        <w:t>ņemot vērā</w:t>
      </w:r>
      <w:r w:rsidR="00462735" w:rsidRPr="009C0E72">
        <w:rPr>
          <w:rFonts w:ascii="Times New Roman" w:hAnsi="Times New Roman" w:cs="Times New Roman"/>
          <w:sz w:val="24"/>
          <w:szCs w:val="24"/>
        </w:rPr>
        <w:t xml:space="preserve"> saprātīga pielāgojuma principu</w:t>
      </w:r>
      <w:proofErr w:type="gramEnd"/>
      <w:r w:rsidR="005E2396" w:rsidRPr="009C0E72">
        <w:rPr>
          <w:rFonts w:ascii="Times New Roman" w:hAnsi="Times New Roman" w:cs="Times New Roman"/>
          <w:sz w:val="24"/>
          <w:szCs w:val="24"/>
        </w:rPr>
        <w:t xml:space="preserve"> VP pakalpojumu saņemšanas vie</w:t>
      </w:r>
      <w:r w:rsidR="00462735" w:rsidRPr="009C0E72">
        <w:rPr>
          <w:rFonts w:ascii="Times New Roman" w:hAnsi="Times New Roman" w:cs="Times New Roman"/>
          <w:sz w:val="24"/>
          <w:szCs w:val="24"/>
        </w:rPr>
        <w:t>tai klientu apkalpošanas telpās, kā arī</w:t>
      </w:r>
      <w:r w:rsidR="00C63FE1" w:rsidRPr="009C0E72">
        <w:rPr>
          <w:rFonts w:ascii="Times New Roman" w:hAnsi="Times New Roman" w:cs="Times New Roman"/>
          <w:sz w:val="24"/>
          <w:szCs w:val="24"/>
        </w:rPr>
        <w:t>,</w:t>
      </w:r>
      <w:r w:rsidR="00462735" w:rsidRPr="009C0E72">
        <w:rPr>
          <w:rFonts w:ascii="Times New Roman" w:hAnsi="Times New Roman" w:cs="Times New Roman"/>
          <w:sz w:val="24"/>
          <w:szCs w:val="24"/>
        </w:rPr>
        <w:t xml:space="preserve"> </w:t>
      </w:r>
      <w:r w:rsidR="005E2396" w:rsidRPr="009C0E72">
        <w:rPr>
          <w:rFonts w:ascii="Times New Roman" w:hAnsi="Times New Roman" w:cs="Times New Roman"/>
          <w:sz w:val="24"/>
          <w:szCs w:val="24"/>
        </w:rPr>
        <w:t xml:space="preserve">nodrošinot </w:t>
      </w:r>
      <w:r w:rsidR="007F77C4" w:rsidRPr="009C0E72">
        <w:rPr>
          <w:rFonts w:ascii="Times New Roman" w:hAnsi="Times New Roman" w:cs="Times New Roman"/>
          <w:sz w:val="24"/>
          <w:szCs w:val="24"/>
        </w:rPr>
        <w:t>person</w:t>
      </w:r>
      <w:r w:rsidR="000F5759" w:rsidRPr="009C0E72">
        <w:rPr>
          <w:rFonts w:ascii="Times New Roman" w:hAnsi="Times New Roman" w:cs="Times New Roman"/>
          <w:sz w:val="24"/>
          <w:szCs w:val="24"/>
        </w:rPr>
        <w:t>ām</w:t>
      </w:r>
      <w:r w:rsidR="007F77C4" w:rsidRPr="009C0E72">
        <w:rPr>
          <w:rFonts w:ascii="Times New Roman" w:hAnsi="Times New Roman" w:cs="Times New Roman"/>
          <w:sz w:val="24"/>
          <w:szCs w:val="24"/>
        </w:rPr>
        <w:t xml:space="preserve"> ar invaliditāti </w:t>
      </w:r>
      <w:r w:rsidR="005E2396" w:rsidRPr="009C0E72">
        <w:rPr>
          <w:rFonts w:ascii="Times New Roman" w:hAnsi="Times New Roman" w:cs="Times New Roman"/>
          <w:sz w:val="24"/>
          <w:szCs w:val="24"/>
        </w:rPr>
        <w:t>autostāvvietas.</w:t>
      </w:r>
    </w:p>
    <w:p w14:paraId="6687970D" w14:textId="5E871A70" w:rsidR="00DC70BF" w:rsidRPr="009C0E72" w:rsidRDefault="00DC70BF" w:rsidP="00DC70BF">
      <w:pPr>
        <w:spacing w:after="120"/>
        <w:ind w:firstLine="720"/>
        <w:jc w:val="both"/>
        <w:rPr>
          <w:rFonts w:ascii="Times New Roman" w:hAnsi="Times New Roman" w:cs="Times New Roman"/>
          <w:sz w:val="24"/>
          <w:szCs w:val="24"/>
        </w:rPr>
      </w:pPr>
      <w:r w:rsidRPr="009C0E72">
        <w:rPr>
          <w:rFonts w:ascii="Times New Roman" w:hAnsi="Times New Roman" w:cs="Times New Roman"/>
          <w:sz w:val="24"/>
          <w:szCs w:val="24"/>
        </w:rPr>
        <w:t>Invalīdu un viņu draugu apvienība “Apeirons” (turpmāk – “Apeirons”) ir uzkrāta ilgstoša pieredze vides pieejamības jautājumos. 2016</w:t>
      </w:r>
      <w:r w:rsidR="00775CEE" w:rsidRPr="009C0E72">
        <w:rPr>
          <w:rFonts w:ascii="Times New Roman" w:hAnsi="Times New Roman" w:cs="Times New Roman"/>
          <w:sz w:val="24"/>
          <w:szCs w:val="24"/>
        </w:rPr>
        <w:t>. gad</w:t>
      </w:r>
      <w:r w:rsidRPr="009C0E72">
        <w:rPr>
          <w:rFonts w:ascii="Times New Roman" w:hAnsi="Times New Roman" w:cs="Times New Roman"/>
          <w:sz w:val="24"/>
          <w:szCs w:val="24"/>
        </w:rPr>
        <w:t xml:space="preserve">ā “Apeirons” ziņoja, ka apmēram 80% jaunu un atjaunotu ēku nebija pieejamas personām ar invaliditāti, un tikai </w:t>
      </w:r>
      <w:r w:rsidRPr="009C0E72">
        <w:rPr>
          <w:rFonts w:ascii="Times New Roman" w:hAnsi="Times New Roman" w:cs="Times New Roman"/>
          <w:b/>
          <w:sz w:val="24"/>
          <w:szCs w:val="24"/>
        </w:rPr>
        <w:t>2% no visām ēkām bija pilnībā pieejamas</w:t>
      </w:r>
      <w:r w:rsidRPr="009C0E72">
        <w:rPr>
          <w:rFonts w:ascii="Times New Roman" w:hAnsi="Times New Roman" w:cs="Times New Roman"/>
          <w:sz w:val="24"/>
          <w:szCs w:val="24"/>
        </w:rPr>
        <w:t xml:space="preserve">. “Apeirons” vairāku gadu garumā veic apsekojumus visā Latvijā, lai sekotu līdzi tam, cik un kādas vietas ir pieejamas personām ar invaliditāti un vecākiem ar bērnu ratiem. Apsekojot 40 000 vides objektu, “Apeirons” secinājis, ka dažkārt viens no galvenajiem iemesliem ēku un vides nepieejamībai ir nevis finansiālu līdzekļu trūkums, bet vides pieejamības kritēriju nezināšana </w:t>
      </w:r>
      <w:r w:rsidRPr="009C0E72">
        <w:rPr>
          <w:rFonts w:ascii="Times New Roman" w:hAnsi="Times New Roman" w:cs="Times New Roman"/>
          <w:sz w:val="24"/>
          <w:szCs w:val="24"/>
        </w:rPr>
        <w:lastRenderedPageBreak/>
        <w:t>un izpratnes trūkums par tiem. “Apeirons” kritizēja valsts iestāžu atbildīgās iestādes par noteikumu attiecībā uz sabiedrisko ēku un vietu pieejamību nerealizēšanu dzīvē</w:t>
      </w:r>
      <w:r w:rsidRPr="009C0E72">
        <w:rPr>
          <w:rFonts w:ascii="Times New Roman" w:eastAsia="Times New Roman" w:hAnsi="Times New Roman" w:cs="Times New Roman"/>
          <w:sz w:val="24"/>
          <w:szCs w:val="24"/>
          <w:vertAlign w:val="superscript"/>
        </w:rPr>
        <w:footnoteReference w:id="19"/>
      </w:r>
      <w:r w:rsidRPr="009C0E72">
        <w:rPr>
          <w:rFonts w:ascii="Times New Roman" w:hAnsi="Times New Roman" w:cs="Times New Roman"/>
          <w:sz w:val="24"/>
          <w:szCs w:val="24"/>
        </w:rPr>
        <w:t>.</w:t>
      </w:r>
    </w:p>
    <w:p w14:paraId="0C3ECDD4" w14:textId="4F090C55" w:rsidR="00DC70BF" w:rsidRPr="009C0E72" w:rsidRDefault="00DC70BF" w:rsidP="00DC70BF">
      <w:pPr>
        <w:spacing w:after="120"/>
        <w:ind w:firstLine="720"/>
        <w:jc w:val="both"/>
        <w:rPr>
          <w:rFonts w:ascii="Times New Roman" w:hAnsi="Times New Roman" w:cs="Times New Roman"/>
          <w:color w:val="auto"/>
          <w:sz w:val="24"/>
          <w:szCs w:val="24"/>
        </w:rPr>
      </w:pPr>
      <w:r w:rsidRPr="009C0E72">
        <w:rPr>
          <w:rFonts w:ascii="Times New Roman" w:hAnsi="Times New Roman" w:cs="Times New Roman"/>
          <w:color w:val="auto"/>
          <w:sz w:val="24"/>
          <w:szCs w:val="24"/>
        </w:rPr>
        <w:t xml:space="preserve">LM rīcībā nav pieejama apkopota informācija par dzīvojamo </w:t>
      </w:r>
      <w:r w:rsidRPr="009C0E72">
        <w:rPr>
          <w:rFonts w:ascii="Times New Roman" w:hAnsi="Times New Roman" w:cs="Times New Roman"/>
          <w:b/>
          <w:color w:val="auto"/>
          <w:sz w:val="24"/>
          <w:szCs w:val="24"/>
        </w:rPr>
        <w:t>daudzdzīvokļu māju</w:t>
      </w:r>
      <w:r w:rsidRPr="009C0E72">
        <w:rPr>
          <w:rFonts w:ascii="Times New Roman" w:hAnsi="Times New Roman" w:cs="Times New Roman"/>
          <w:color w:val="auto"/>
          <w:sz w:val="24"/>
          <w:szCs w:val="24"/>
        </w:rPr>
        <w:t xml:space="preserve"> un mazstāvu ēku pieejamību. Esošais regulējums</w:t>
      </w:r>
      <w:r w:rsidRPr="009C0E72">
        <w:rPr>
          <w:rFonts w:ascii="Times New Roman" w:eastAsia="Times New Roman" w:hAnsi="Times New Roman" w:cs="Times New Roman"/>
          <w:color w:val="auto"/>
          <w:sz w:val="24"/>
          <w:szCs w:val="24"/>
          <w:vertAlign w:val="superscript"/>
        </w:rPr>
        <w:footnoteReference w:id="20"/>
      </w:r>
      <w:r w:rsidRPr="009C0E72">
        <w:rPr>
          <w:rFonts w:ascii="Times New Roman" w:hAnsi="Times New Roman" w:cs="Times New Roman"/>
          <w:color w:val="auto"/>
          <w:sz w:val="24"/>
          <w:szCs w:val="24"/>
        </w:rPr>
        <w:t xml:space="preserve"> attiecībā uz dzīvojamo fondu ļauj projektu attīstītājiem neievērot pieejamības prasības vai ievērot tās tikai atsevišķos gadījumos. Ņemot vērā demogrāfiskās situācijas izmaiņas un sabiedrības novecošanos, šis apstāklis nākotnē var radīt situāciju, ka personai būs nepieciešama valsts vai pašvaldības sociālā aprūpe tikai tāpēc, ka vide nav pieejama un nav piemērota patstāvīgai dzīvei.  ILNP tika aktualizēta arī autostāvvietu perso</w:t>
      </w:r>
      <w:r w:rsidR="001E79D1">
        <w:rPr>
          <w:rFonts w:ascii="Times New Roman" w:hAnsi="Times New Roman" w:cs="Times New Roman"/>
          <w:color w:val="auto"/>
          <w:sz w:val="24"/>
          <w:szCs w:val="24"/>
        </w:rPr>
        <w:t>nām ar invaliditāti neesa</w:t>
      </w:r>
      <w:r w:rsidRPr="009C0E72">
        <w:rPr>
          <w:rFonts w:ascii="Times New Roman" w:hAnsi="Times New Roman" w:cs="Times New Roman"/>
          <w:color w:val="auto"/>
          <w:sz w:val="24"/>
          <w:szCs w:val="24"/>
        </w:rPr>
        <w:t xml:space="preserve">mība pie daudzdzīvokļu dzīvojamiem namiem. </w:t>
      </w:r>
    </w:p>
    <w:p w14:paraId="02F1DFF0" w14:textId="6082B86B" w:rsidR="009D72B3" w:rsidRPr="009C0E72" w:rsidRDefault="001F6488" w:rsidP="00DC70BF">
      <w:pPr>
        <w:spacing w:after="120"/>
        <w:ind w:firstLine="720"/>
        <w:jc w:val="both"/>
        <w:rPr>
          <w:rFonts w:ascii="Times New Roman" w:hAnsi="Times New Roman" w:cs="Times New Roman"/>
          <w:sz w:val="24"/>
          <w:szCs w:val="24"/>
        </w:rPr>
      </w:pPr>
      <w:r w:rsidRPr="009C0E72">
        <w:rPr>
          <w:rFonts w:ascii="Times New Roman" w:hAnsi="Times New Roman" w:cs="Times New Roman"/>
          <w:sz w:val="24"/>
          <w:szCs w:val="24"/>
        </w:rPr>
        <w:t xml:space="preserve">Savukārt attiecībā uz </w:t>
      </w:r>
      <w:r w:rsidRPr="009C0E72">
        <w:rPr>
          <w:rFonts w:ascii="Times New Roman" w:hAnsi="Times New Roman" w:cs="Times New Roman"/>
          <w:b/>
          <w:sz w:val="24"/>
          <w:szCs w:val="24"/>
        </w:rPr>
        <w:t>augstāko izglītību</w:t>
      </w:r>
      <w:r w:rsidRPr="009C0E72">
        <w:rPr>
          <w:rFonts w:ascii="Times New Roman" w:hAnsi="Times New Roman" w:cs="Times New Roman"/>
          <w:sz w:val="24"/>
          <w:szCs w:val="24"/>
        </w:rPr>
        <w:t xml:space="preserve"> </w:t>
      </w:r>
      <w:r w:rsidR="00CD0816" w:rsidRPr="009C0E72">
        <w:rPr>
          <w:rFonts w:ascii="Times New Roman" w:hAnsi="Times New Roman" w:cs="Times New Roman"/>
          <w:sz w:val="24"/>
          <w:szCs w:val="24"/>
        </w:rPr>
        <w:t>t</w:t>
      </w:r>
      <w:r w:rsidRPr="009C0E72">
        <w:rPr>
          <w:rFonts w:ascii="Times New Roman" w:hAnsi="Times New Roman" w:cs="Times New Roman"/>
          <w:sz w:val="24"/>
          <w:szCs w:val="24"/>
        </w:rPr>
        <w:t>iesībsarg</w:t>
      </w:r>
      <w:r w:rsidR="00CD0816" w:rsidRPr="009C0E72">
        <w:rPr>
          <w:rFonts w:ascii="Times New Roman" w:hAnsi="Times New Roman" w:cs="Times New Roman"/>
          <w:sz w:val="24"/>
          <w:szCs w:val="24"/>
        </w:rPr>
        <w:t>a</w:t>
      </w:r>
      <w:r w:rsidRPr="009C0E72">
        <w:rPr>
          <w:rFonts w:ascii="Times New Roman" w:hAnsi="Times New Roman" w:cs="Times New Roman"/>
          <w:sz w:val="24"/>
          <w:szCs w:val="24"/>
        </w:rPr>
        <w:t xml:space="preserve"> </w:t>
      </w:r>
      <w:r w:rsidR="00CD0816" w:rsidRPr="009C0E72">
        <w:rPr>
          <w:rFonts w:ascii="Times New Roman" w:hAnsi="Times New Roman" w:cs="Times New Roman"/>
          <w:sz w:val="24"/>
          <w:szCs w:val="24"/>
        </w:rPr>
        <w:t>pētījumā</w:t>
      </w:r>
      <w:r w:rsidRPr="009C0E72">
        <w:rPr>
          <w:rFonts w:ascii="Times New Roman" w:eastAsia="Times New Roman" w:hAnsi="Times New Roman" w:cs="Times New Roman"/>
          <w:sz w:val="24"/>
          <w:szCs w:val="24"/>
          <w:vertAlign w:val="superscript"/>
        </w:rPr>
        <w:footnoteReference w:id="21"/>
      </w:r>
      <w:r w:rsidRPr="009C0E72">
        <w:rPr>
          <w:rFonts w:ascii="Times New Roman" w:hAnsi="Times New Roman" w:cs="Times New Roman"/>
          <w:sz w:val="24"/>
          <w:szCs w:val="24"/>
        </w:rPr>
        <w:t xml:space="preserve"> norādī</w:t>
      </w:r>
      <w:r w:rsidR="00CD0816" w:rsidRPr="009C0E72">
        <w:rPr>
          <w:rFonts w:ascii="Times New Roman" w:hAnsi="Times New Roman" w:cs="Times New Roman"/>
          <w:sz w:val="24"/>
          <w:szCs w:val="24"/>
        </w:rPr>
        <w:t>ts</w:t>
      </w:r>
      <w:r w:rsidRPr="009C0E72">
        <w:rPr>
          <w:rFonts w:ascii="Times New Roman" w:hAnsi="Times New Roman" w:cs="Times New Roman"/>
          <w:sz w:val="24"/>
          <w:szCs w:val="24"/>
        </w:rPr>
        <w:t xml:space="preserve">, ka 10 personas no 12 personām ar invaliditāti ir saskārušās ar šķēršļiem, kas ir saistīti ar augstskolas fiziskās un informatīvās vides, kā arī bibliotēku nepieejamību. Divas personas ar invaliditāti norādīja, ka invaliditāte ir bijusi par pamatu atteikumam studijām augstskolā. Visvairāk ar atteikumu saskārās personas ar kustību traucējumiem, tātad var secināt, ka augstskolās nav bijusi nodrošināta vides pieejamība. Lai gan atteikumu skaits nav liels, tam ir jāpievērš uzmanība, jo </w:t>
      </w:r>
      <w:r w:rsidR="007F77C4" w:rsidRPr="009C0E72">
        <w:rPr>
          <w:rFonts w:ascii="Times New Roman" w:hAnsi="Times New Roman" w:cs="Times New Roman"/>
          <w:sz w:val="24"/>
          <w:szCs w:val="24"/>
        </w:rPr>
        <w:t>jebkurš atteikums iet</w:t>
      </w:r>
      <w:r w:rsidR="00CD0816" w:rsidRPr="009C0E72">
        <w:rPr>
          <w:rFonts w:ascii="Times New Roman" w:hAnsi="Times New Roman" w:cs="Times New Roman"/>
          <w:sz w:val="24"/>
          <w:szCs w:val="24"/>
        </w:rPr>
        <w:t>e</w:t>
      </w:r>
      <w:r w:rsidR="007F77C4" w:rsidRPr="009C0E72">
        <w:rPr>
          <w:rFonts w:ascii="Times New Roman" w:hAnsi="Times New Roman" w:cs="Times New Roman"/>
          <w:sz w:val="24"/>
          <w:szCs w:val="24"/>
        </w:rPr>
        <w:t>kmē per</w:t>
      </w:r>
      <w:r w:rsidR="00CD0816" w:rsidRPr="009C0E72">
        <w:rPr>
          <w:rFonts w:ascii="Times New Roman" w:hAnsi="Times New Roman" w:cs="Times New Roman"/>
          <w:sz w:val="24"/>
          <w:szCs w:val="24"/>
        </w:rPr>
        <w:t>s</w:t>
      </w:r>
      <w:r w:rsidR="007F77C4" w:rsidRPr="009C0E72">
        <w:rPr>
          <w:rFonts w:ascii="Times New Roman" w:hAnsi="Times New Roman" w:cs="Times New Roman"/>
          <w:sz w:val="24"/>
          <w:szCs w:val="24"/>
        </w:rPr>
        <w:t>onu ar invaliditāti tiesības iegūt viņiem piem</w:t>
      </w:r>
      <w:r w:rsidR="00F11FEF" w:rsidRPr="009C0E72">
        <w:rPr>
          <w:rFonts w:ascii="Times New Roman" w:hAnsi="Times New Roman" w:cs="Times New Roman"/>
          <w:sz w:val="24"/>
          <w:szCs w:val="24"/>
        </w:rPr>
        <w:t>ēro</w:t>
      </w:r>
      <w:r w:rsidR="007F77C4" w:rsidRPr="009C0E72">
        <w:rPr>
          <w:rFonts w:ascii="Times New Roman" w:hAnsi="Times New Roman" w:cs="Times New Roman"/>
          <w:sz w:val="24"/>
          <w:szCs w:val="24"/>
        </w:rPr>
        <w:t xml:space="preserve">tu, izvēlētu un pieejamu </w:t>
      </w:r>
      <w:r w:rsidR="006D6D53" w:rsidRPr="009C0E72">
        <w:rPr>
          <w:rFonts w:ascii="Times New Roman" w:hAnsi="Times New Roman" w:cs="Times New Roman"/>
          <w:sz w:val="24"/>
          <w:szCs w:val="24"/>
        </w:rPr>
        <w:t>i</w:t>
      </w:r>
      <w:r w:rsidR="007F77C4" w:rsidRPr="009C0E72">
        <w:rPr>
          <w:rFonts w:ascii="Times New Roman" w:hAnsi="Times New Roman" w:cs="Times New Roman"/>
          <w:sz w:val="24"/>
          <w:szCs w:val="24"/>
        </w:rPr>
        <w:t xml:space="preserve">zglītību. Līdz ar to </w:t>
      </w:r>
      <w:r w:rsidRPr="009C0E72">
        <w:rPr>
          <w:rFonts w:ascii="Times New Roman" w:hAnsi="Times New Roman" w:cs="Times New Roman"/>
          <w:sz w:val="24"/>
          <w:szCs w:val="24"/>
        </w:rPr>
        <w:t>katram atteikumam jābūt objektīvi pamatotam</w:t>
      </w:r>
      <w:r w:rsidR="007F77C4" w:rsidRPr="009C0E72">
        <w:rPr>
          <w:rFonts w:ascii="Times New Roman" w:hAnsi="Times New Roman" w:cs="Times New Roman"/>
          <w:sz w:val="24"/>
          <w:szCs w:val="24"/>
        </w:rPr>
        <w:t xml:space="preserve">, </w:t>
      </w:r>
      <w:r w:rsidR="006D6D53" w:rsidRPr="009C0E72">
        <w:rPr>
          <w:rFonts w:ascii="Times New Roman" w:hAnsi="Times New Roman" w:cs="Times New Roman"/>
          <w:sz w:val="24"/>
          <w:szCs w:val="24"/>
        </w:rPr>
        <w:t>vienlaikus</w:t>
      </w:r>
      <w:r w:rsidR="007F77C4" w:rsidRPr="009C0E72">
        <w:rPr>
          <w:rFonts w:ascii="Times New Roman" w:hAnsi="Times New Roman" w:cs="Times New Roman"/>
          <w:sz w:val="24"/>
          <w:szCs w:val="24"/>
        </w:rPr>
        <w:t xml:space="preserve"> paredzot pasākumus, kas nākotnē šād</w:t>
      </w:r>
      <w:r w:rsidR="00CD0816" w:rsidRPr="009C0E72">
        <w:rPr>
          <w:rFonts w:ascii="Times New Roman" w:hAnsi="Times New Roman" w:cs="Times New Roman"/>
          <w:sz w:val="24"/>
          <w:szCs w:val="24"/>
        </w:rPr>
        <w:t>as</w:t>
      </w:r>
      <w:r w:rsidR="007F77C4" w:rsidRPr="009C0E72">
        <w:rPr>
          <w:rFonts w:ascii="Times New Roman" w:hAnsi="Times New Roman" w:cs="Times New Roman"/>
          <w:sz w:val="24"/>
          <w:szCs w:val="24"/>
        </w:rPr>
        <w:t xml:space="preserve"> situācij</w:t>
      </w:r>
      <w:r w:rsidR="00CD0816" w:rsidRPr="009C0E72">
        <w:rPr>
          <w:rFonts w:ascii="Times New Roman" w:hAnsi="Times New Roman" w:cs="Times New Roman"/>
          <w:sz w:val="24"/>
          <w:szCs w:val="24"/>
        </w:rPr>
        <w:t>as</w:t>
      </w:r>
      <w:r w:rsidR="007F77C4" w:rsidRPr="009C0E72">
        <w:rPr>
          <w:rFonts w:ascii="Times New Roman" w:hAnsi="Times New Roman" w:cs="Times New Roman"/>
          <w:sz w:val="24"/>
          <w:szCs w:val="24"/>
        </w:rPr>
        <w:t xml:space="preserve"> izkaustu.</w:t>
      </w:r>
    </w:p>
    <w:p w14:paraId="267BB1DF" w14:textId="2F773446" w:rsidR="003A17E9" w:rsidRPr="009C0E72" w:rsidRDefault="003A17E9" w:rsidP="002B4780">
      <w:pPr>
        <w:spacing w:after="120"/>
        <w:ind w:firstLine="720"/>
        <w:jc w:val="both"/>
        <w:rPr>
          <w:rFonts w:ascii="Times New Roman" w:eastAsia="Times New Roman" w:hAnsi="Times New Roman" w:cs="Times New Roman"/>
          <w:sz w:val="24"/>
          <w:szCs w:val="24"/>
        </w:rPr>
      </w:pPr>
      <w:r w:rsidRPr="009C0E72">
        <w:rPr>
          <w:rFonts w:ascii="Times New Roman" w:hAnsi="Times New Roman" w:cs="Times New Roman"/>
          <w:sz w:val="24"/>
          <w:szCs w:val="24"/>
        </w:rPr>
        <w:t xml:space="preserve">Līdzīga situācija ir </w:t>
      </w:r>
      <w:r w:rsidRPr="009C0E72">
        <w:rPr>
          <w:rFonts w:ascii="Times New Roman" w:hAnsi="Times New Roman" w:cs="Times New Roman"/>
          <w:b/>
          <w:sz w:val="24"/>
          <w:szCs w:val="24"/>
        </w:rPr>
        <w:t>bērnu un jauniešu centros, kultūras namos</w:t>
      </w:r>
      <w:r w:rsidRPr="009C0E72">
        <w:rPr>
          <w:rStyle w:val="FootnoteReference"/>
          <w:rFonts w:ascii="Times New Roman" w:hAnsi="Times New Roman" w:cs="Times New Roman"/>
          <w:sz w:val="24"/>
          <w:szCs w:val="24"/>
        </w:rPr>
        <w:footnoteReference w:id="22"/>
      </w:r>
      <w:r w:rsidRPr="009C0E72">
        <w:rPr>
          <w:rFonts w:ascii="Times New Roman" w:hAnsi="Times New Roman" w:cs="Times New Roman"/>
          <w:sz w:val="24"/>
          <w:szCs w:val="24"/>
        </w:rPr>
        <w:t xml:space="preserve">, kur daudzos gadījumos telpas nav pieejamas cilvēkiem ar kustību traucējumiem, </w:t>
      </w:r>
      <w:r w:rsidR="00647C76" w:rsidRPr="009C0E72">
        <w:rPr>
          <w:rFonts w:ascii="Times New Roman" w:hAnsi="Times New Roman" w:cs="Times New Roman"/>
          <w:sz w:val="24"/>
          <w:szCs w:val="24"/>
        </w:rPr>
        <w:t xml:space="preserve">tie </w:t>
      </w:r>
      <w:r w:rsidRPr="009C0E72">
        <w:rPr>
          <w:rFonts w:ascii="Times New Roman" w:hAnsi="Times New Roman" w:cs="Times New Roman"/>
          <w:sz w:val="24"/>
          <w:szCs w:val="24"/>
        </w:rPr>
        <w:t xml:space="preserve">nevar piekļūt skatuvei un nav ierīkotas arī </w:t>
      </w:r>
      <w:r w:rsidR="00647C76" w:rsidRPr="009C0E72">
        <w:rPr>
          <w:rFonts w:ascii="Times New Roman" w:hAnsi="Times New Roman" w:cs="Times New Roman"/>
          <w:sz w:val="24"/>
          <w:szCs w:val="24"/>
        </w:rPr>
        <w:t xml:space="preserve">atbilstošas </w:t>
      </w:r>
      <w:r w:rsidRPr="009C0E72">
        <w:rPr>
          <w:rFonts w:ascii="Times New Roman" w:hAnsi="Times New Roman" w:cs="Times New Roman"/>
          <w:sz w:val="24"/>
          <w:szCs w:val="24"/>
        </w:rPr>
        <w:t xml:space="preserve">tualetes cilvēkiem ar kustību traucējumiem. </w:t>
      </w:r>
    </w:p>
    <w:p w14:paraId="1428AC64" w14:textId="3A5E0C60" w:rsidR="009D72B3" w:rsidRPr="009C0E72" w:rsidRDefault="001F6488" w:rsidP="002B4780">
      <w:pPr>
        <w:ind w:firstLine="720"/>
        <w:jc w:val="both"/>
        <w:rPr>
          <w:rFonts w:ascii="Times New Roman" w:hAnsi="Times New Roman" w:cs="Times New Roman"/>
          <w:sz w:val="24"/>
        </w:rPr>
      </w:pPr>
      <w:r w:rsidRPr="009C0E72">
        <w:rPr>
          <w:rFonts w:ascii="Times New Roman" w:hAnsi="Times New Roman" w:cs="Times New Roman"/>
          <w:sz w:val="24"/>
          <w:szCs w:val="24"/>
        </w:rPr>
        <w:t>Tiesībsarga veiktajā aptaujā par Konvencijas monitoringu 2014</w:t>
      </w:r>
      <w:r w:rsidR="00775CEE" w:rsidRPr="009C0E72">
        <w:rPr>
          <w:rFonts w:ascii="Times New Roman" w:hAnsi="Times New Roman" w:cs="Times New Roman"/>
          <w:sz w:val="24"/>
          <w:szCs w:val="24"/>
        </w:rPr>
        <w:t>. gad</w:t>
      </w:r>
      <w:r w:rsidRPr="009C0E72">
        <w:rPr>
          <w:rFonts w:ascii="Times New Roman" w:hAnsi="Times New Roman" w:cs="Times New Roman"/>
          <w:sz w:val="24"/>
          <w:szCs w:val="24"/>
        </w:rPr>
        <w:t>ā</w:t>
      </w:r>
      <w:r w:rsidRPr="009C0E72">
        <w:rPr>
          <w:rFonts w:ascii="Times New Roman" w:eastAsia="Times New Roman" w:hAnsi="Times New Roman" w:cs="Times New Roman"/>
          <w:sz w:val="24"/>
          <w:szCs w:val="24"/>
          <w:vertAlign w:val="superscript"/>
        </w:rPr>
        <w:footnoteReference w:id="23"/>
      </w:r>
      <w:r w:rsidRPr="009C0E72">
        <w:rPr>
          <w:rFonts w:ascii="Times New Roman" w:hAnsi="Times New Roman" w:cs="Times New Roman"/>
          <w:sz w:val="24"/>
          <w:szCs w:val="24"/>
        </w:rPr>
        <w:t xml:space="preserve"> tika konstatēts, ka Latvijā no publiskajām ēkām </w:t>
      </w:r>
      <w:r w:rsidRPr="009C0E72">
        <w:rPr>
          <w:rFonts w:ascii="Times New Roman" w:hAnsi="Times New Roman" w:cs="Times New Roman"/>
          <w:b/>
          <w:sz w:val="24"/>
          <w:szCs w:val="24"/>
        </w:rPr>
        <w:t xml:space="preserve">vispieejamākās ir </w:t>
      </w:r>
      <w:r w:rsidR="005146CC" w:rsidRPr="009C0E72">
        <w:rPr>
          <w:rFonts w:ascii="Times New Roman" w:hAnsi="Times New Roman" w:cs="Times New Roman"/>
          <w:b/>
          <w:sz w:val="24"/>
          <w:szCs w:val="24"/>
        </w:rPr>
        <w:t xml:space="preserve">šādas </w:t>
      </w:r>
      <w:r w:rsidRPr="009C0E72">
        <w:rPr>
          <w:rFonts w:ascii="Times New Roman" w:hAnsi="Times New Roman" w:cs="Times New Roman"/>
          <w:b/>
          <w:sz w:val="24"/>
          <w:szCs w:val="24"/>
        </w:rPr>
        <w:t>ēkas</w:t>
      </w:r>
      <w:r w:rsidRPr="009C0E72">
        <w:rPr>
          <w:rFonts w:ascii="Times New Roman" w:hAnsi="Times New Roman" w:cs="Times New Roman"/>
          <w:sz w:val="24"/>
          <w:szCs w:val="24"/>
        </w:rPr>
        <w:t xml:space="preserve">: personām ar kustību traucējumiem pilnīgi pieejami pašvaldību sporta objekti </w:t>
      </w:r>
      <w:r w:rsidR="003A17E9" w:rsidRPr="009C0E72">
        <w:rPr>
          <w:rFonts w:ascii="Times New Roman" w:hAnsi="Times New Roman" w:cs="Times New Roman"/>
          <w:sz w:val="24"/>
          <w:szCs w:val="24"/>
        </w:rPr>
        <w:t xml:space="preserve">- </w:t>
      </w:r>
      <w:r w:rsidRPr="009C0E72">
        <w:rPr>
          <w:rFonts w:ascii="Times New Roman" w:hAnsi="Times New Roman" w:cs="Times New Roman"/>
          <w:sz w:val="24"/>
          <w:szCs w:val="24"/>
        </w:rPr>
        <w:t xml:space="preserve">41%; personām ar redzes traucējumiem pilnīgi pieejami teātri, kultūras nami un kinoteātri </w:t>
      </w:r>
      <w:r w:rsidR="003A17E9" w:rsidRPr="009C0E72">
        <w:rPr>
          <w:rFonts w:ascii="Times New Roman" w:hAnsi="Times New Roman" w:cs="Times New Roman"/>
          <w:sz w:val="24"/>
          <w:szCs w:val="24"/>
        </w:rPr>
        <w:t xml:space="preserve">- </w:t>
      </w:r>
      <w:r w:rsidRPr="009C0E72">
        <w:rPr>
          <w:rFonts w:ascii="Times New Roman" w:hAnsi="Times New Roman" w:cs="Times New Roman"/>
          <w:sz w:val="24"/>
          <w:szCs w:val="24"/>
        </w:rPr>
        <w:t xml:space="preserve">13%; personām ar dzirdes traucējumiem pilnīgi pieejami muzeji </w:t>
      </w:r>
      <w:r w:rsidR="003A17E9" w:rsidRPr="009C0E72">
        <w:rPr>
          <w:rFonts w:ascii="Times New Roman" w:hAnsi="Times New Roman" w:cs="Times New Roman"/>
          <w:sz w:val="24"/>
          <w:szCs w:val="24"/>
        </w:rPr>
        <w:t xml:space="preserve">- </w:t>
      </w:r>
      <w:r w:rsidRPr="009C0E72">
        <w:rPr>
          <w:rFonts w:ascii="Times New Roman" w:hAnsi="Times New Roman" w:cs="Times New Roman"/>
          <w:sz w:val="24"/>
          <w:szCs w:val="24"/>
        </w:rPr>
        <w:t>29%. Savukārt monitoringa jautājumā “Publisko ēku īpatsvars (procentos), kuras pilnībā, daļēji vai nav pieejamas personām ar invaliditāti”</w:t>
      </w:r>
      <w:r w:rsidRPr="009C0E72">
        <w:rPr>
          <w:rFonts w:ascii="Times New Roman" w:eastAsia="Times New Roman" w:hAnsi="Times New Roman" w:cs="Times New Roman"/>
          <w:sz w:val="24"/>
          <w:szCs w:val="24"/>
          <w:vertAlign w:val="superscript"/>
        </w:rPr>
        <w:footnoteReference w:id="24"/>
      </w:r>
      <w:r w:rsidRPr="009C0E72">
        <w:rPr>
          <w:rFonts w:ascii="Times New Roman" w:hAnsi="Times New Roman" w:cs="Times New Roman"/>
          <w:sz w:val="24"/>
          <w:szCs w:val="24"/>
        </w:rPr>
        <w:t xml:space="preserve"> tika izdalītas trīs invaliditātes apakšgrupas (kustību </w:t>
      </w:r>
      <w:r w:rsidRPr="009C0E72">
        <w:rPr>
          <w:rFonts w:ascii="Times New Roman" w:hAnsi="Times New Roman" w:cs="Times New Roman"/>
          <w:sz w:val="24"/>
          <w:szCs w:val="24"/>
        </w:rPr>
        <w:lastRenderedPageBreak/>
        <w:t>traucējumi, redzes traucējumi, dzirdes traucējumi). Visaugstākais pilnīgi pieejamo ēku īpatsvars personām ar kustību un redzes traucējumiem ir pašvaldību ilgstošās sociālās aprūpes un sociālās rehabilitācijas institūcijās</w:t>
      </w:r>
      <w:r w:rsidR="003A17E9" w:rsidRPr="009C0E72">
        <w:rPr>
          <w:rFonts w:ascii="Times New Roman" w:hAnsi="Times New Roman" w:cs="Times New Roman"/>
          <w:sz w:val="24"/>
          <w:szCs w:val="24"/>
        </w:rPr>
        <w:t>, proti, pieejamas cilvēkiem</w:t>
      </w:r>
      <w:r w:rsidRPr="009C0E72">
        <w:rPr>
          <w:rFonts w:ascii="Times New Roman" w:hAnsi="Times New Roman" w:cs="Times New Roman"/>
          <w:sz w:val="24"/>
          <w:szCs w:val="24"/>
        </w:rPr>
        <w:t xml:space="preserve"> ar kustību traucējumiem - 56% institūcij</w:t>
      </w:r>
      <w:r w:rsidR="003A17E9" w:rsidRPr="009C0E72">
        <w:rPr>
          <w:rFonts w:ascii="Times New Roman" w:hAnsi="Times New Roman" w:cs="Times New Roman"/>
          <w:sz w:val="24"/>
          <w:szCs w:val="24"/>
        </w:rPr>
        <w:t>u</w:t>
      </w:r>
      <w:r w:rsidRPr="009C0E72">
        <w:rPr>
          <w:rFonts w:ascii="Times New Roman" w:hAnsi="Times New Roman" w:cs="Times New Roman"/>
          <w:sz w:val="24"/>
          <w:szCs w:val="24"/>
        </w:rPr>
        <w:t xml:space="preserve">; ar redzes traucējumiem </w:t>
      </w:r>
      <w:r w:rsidR="003A17E9" w:rsidRPr="009C0E72">
        <w:rPr>
          <w:rFonts w:ascii="Times New Roman" w:hAnsi="Times New Roman" w:cs="Times New Roman"/>
          <w:sz w:val="24"/>
          <w:szCs w:val="24"/>
        </w:rPr>
        <w:t xml:space="preserve">- </w:t>
      </w:r>
      <w:r w:rsidRPr="009C0E72">
        <w:rPr>
          <w:rFonts w:ascii="Times New Roman" w:hAnsi="Times New Roman" w:cs="Times New Roman"/>
          <w:sz w:val="24"/>
          <w:szCs w:val="24"/>
        </w:rPr>
        <w:t>24% institūcij</w:t>
      </w:r>
      <w:r w:rsidR="003A17E9" w:rsidRPr="009C0E72">
        <w:rPr>
          <w:rFonts w:ascii="Times New Roman" w:hAnsi="Times New Roman" w:cs="Times New Roman"/>
          <w:sz w:val="24"/>
          <w:szCs w:val="24"/>
        </w:rPr>
        <w:t>u.</w:t>
      </w:r>
      <w:r w:rsidRPr="009C0E72">
        <w:rPr>
          <w:rFonts w:ascii="Times New Roman" w:hAnsi="Times New Roman" w:cs="Times New Roman"/>
          <w:sz w:val="24"/>
          <w:szCs w:val="24"/>
        </w:rPr>
        <w:t xml:space="preserve"> </w:t>
      </w:r>
      <w:r w:rsidR="003A17E9" w:rsidRPr="009C0E72">
        <w:rPr>
          <w:rFonts w:ascii="Times New Roman" w:hAnsi="Times New Roman" w:cs="Times New Roman"/>
          <w:sz w:val="24"/>
          <w:szCs w:val="24"/>
        </w:rPr>
        <w:t>S</w:t>
      </w:r>
      <w:r w:rsidRPr="009C0E72">
        <w:rPr>
          <w:rFonts w:ascii="Times New Roman" w:hAnsi="Times New Roman" w:cs="Times New Roman"/>
          <w:sz w:val="24"/>
          <w:szCs w:val="24"/>
        </w:rPr>
        <w:t>avukārt personām ar dzirdes traucējumiem - pašvaldību ārstniecības un veselības aprūpes iestādes (33</w:t>
      </w:r>
      <w:r w:rsidRPr="009C0E72">
        <w:rPr>
          <w:rFonts w:ascii="Times New Roman" w:hAnsi="Times New Roman" w:cs="Times New Roman"/>
          <w:sz w:val="24"/>
        </w:rPr>
        <w:t xml:space="preserve">%). Vienlaikus </w:t>
      </w:r>
      <w:r w:rsidR="00CD0816" w:rsidRPr="009C0E72">
        <w:rPr>
          <w:rFonts w:ascii="Times New Roman" w:hAnsi="Times New Roman" w:cs="Times New Roman"/>
          <w:sz w:val="24"/>
        </w:rPr>
        <w:t>t</w:t>
      </w:r>
      <w:r w:rsidRPr="009C0E72">
        <w:rPr>
          <w:rFonts w:ascii="Times New Roman" w:hAnsi="Times New Roman" w:cs="Times New Roman"/>
          <w:sz w:val="24"/>
        </w:rPr>
        <w:t>iesībsargs norāda, ka pašvaldību sniegtā informācija attiecībā uz pieejamību ne vienmēr ir bijusi precīza un pašvaldības pieejamības gradāciju interpretējušas dažādi, kas apgrūtina datu salīdzināmību.</w:t>
      </w:r>
    </w:p>
    <w:p w14:paraId="776A46A1" w14:textId="348630DA" w:rsidR="009D72B3" w:rsidRPr="009C0E72" w:rsidRDefault="001F6488" w:rsidP="00DC70BF">
      <w:pPr>
        <w:spacing w:after="120"/>
        <w:ind w:firstLine="720"/>
        <w:jc w:val="both"/>
        <w:rPr>
          <w:rFonts w:ascii="Times New Roman" w:hAnsi="Times New Roman" w:cs="Times New Roman"/>
          <w:sz w:val="24"/>
          <w:szCs w:val="24"/>
        </w:rPr>
      </w:pPr>
      <w:r w:rsidRPr="009C0E72">
        <w:rPr>
          <w:rFonts w:ascii="Times New Roman" w:hAnsi="Times New Roman" w:cs="Times New Roman"/>
          <w:sz w:val="24"/>
          <w:szCs w:val="24"/>
        </w:rPr>
        <w:t>2016</w:t>
      </w:r>
      <w:r w:rsidR="00775CEE" w:rsidRPr="009C0E72">
        <w:rPr>
          <w:rFonts w:ascii="Times New Roman" w:hAnsi="Times New Roman" w:cs="Times New Roman"/>
          <w:sz w:val="24"/>
          <w:szCs w:val="24"/>
        </w:rPr>
        <w:t>. gad</w:t>
      </w:r>
      <w:r w:rsidRPr="009C0E72">
        <w:rPr>
          <w:rFonts w:ascii="Times New Roman" w:hAnsi="Times New Roman" w:cs="Times New Roman"/>
          <w:sz w:val="24"/>
          <w:szCs w:val="24"/>
        </w:rPr>
        <w:t xml:space="preserve">ā </w:t>
      </w:r>
      <w:r w:rsidR="00CD0816" w:rsidRPr="009C0E72">
        <w:rPr>
          <w:rFonts w:ascii="Times New Roman" w:hAnsi="Times New Roman" w:cs="Times New Roman"/>
          <w:sz w:val="24"/>
          <w:szCs w:val="24"/>
        </w:rPr>
        <w:t>t</w:t>
      </w:r>
      <w:r w:rsidRPr="009C0E72">
        <w:rPr>
          <w:rFonts w:ascii="Times New Roman" w:hAnsi="Times New Roman" w:cs="Times New Roman"/>
          <w:sz w:val="24"/>
          <w:szCs w:val="24"/>
        </w:rPr>
        <w:t xml:space="preserve">iesībsargs ierosināja pārbaudes lietu par vides pieejamību un </w:t>
      </w:r>
      <w:r w:rsidRPr="009C0E72">
        <w:rPr>
          <w:rFonts w:ascii="Times New Roman" w:hAnsi="Times New Roman" w:cs="Times New Roman"/>
          <w:b/>
          <w:sz w:val="24"/>
          <w:szCs w:val="24"/>
        </w:rPr>
        <w:t>ieslodzījuma apstākļu</w:t>
      </w:r>
      <w:r w:rsidRPr="009C0E72">
        <w:rPr>
          <w:rFonts w:ascii="Times New Roman" w:hAnsi="Times New Roman" w:cs="Times New Roman"/>
          <w:sz w:val="24"/>
          <w:szCs w:val="24"/>
        </w:rPr>
        <w:t xml:space="preserve"> nodrošinājumu Rīgas Centrālcietumā personai, kura pārvietojas riteņkrēslā. Lai pārbaudītu iesniegumā minēto informāciju un noskaidrotu pašas </w:t>
      </w:r>
      <w:r w:rsidR="00640BFE" w:rsidRPr="009C0E72">
        <w:rPr>
          <w:rFonts w:ascii="Times New Roman" w:hAnsi="Times New Roman" w:cs="Times New Roman"/>
          <w:sz w:val="24"/>
          <w:szCs w:val="24"/>
        </w:rPr>
        <w:t xml:space="preserve">ieslodzītās </w:t>
      </w:r>
      <w:r w:rsidRPr="009C0E72">
        <w:rPr>
          <w:rFonts w:ascii="Times New Roman" w:hAnsi="Times New Roman" w:cs="Times New Roman"/>
          <w:sz w:val="24"/>
          <w:szCs w:val="24"/>
        </w:rPr>
        <w:t xml:space="preserve">personas viedokli, Tiesībsarga biroja darbinieki divas reizes apmeklēja šo ieslodzījuma vietu. Vienā no vizītēm tika pieaicināts ārsts. Pamatojoties uz iegūto informāciju, </w:t>
      </w:r>
      <w:r w:rsidR="00CD0816" w:rsidRPr="009C0E72">
        <w:rPr>
          <w:rFonts w:ascii="Times New Roman" w:hAnsi="Times New Roman" w:cs="Times New Roman"/>
          <w:sz w:val="24"/>
          <w:szCs w:val="24"/>
        </w:rPr>
        <w:t>t</w:t>
      </w:r>
      <w:r w:rsidRPr="009C0E72">
        <w:rPr>
          <w:rFonts w:ascii="Times New Roman" w:hAnsi="Times New Roman" w:cs="Times New Roman"/>
          <w:sz w:val="24"/>
          <w:szCs w:val="24"/>
        </w:rPr>
        <w:t xml:space="preserve">iesībsargs secināja: lai gan </w:t>
      </w:r>
      <w:r w:rsidR="00640BFE" w:rsidRPr="009C0E72">
        <w:rPr>
          <w:rFonts w:ascii="Times New Roman" w:hAnsi="Times New Roman" w:cs="Times New Roman"/>
          <w:sz w:val="24"/>
          <w:szCs w:val="24"/>
        </w:rPr>
        <w:t xml:space="preserve">ieslodzītās </w:t>
      </w:r>
      <w:r w:rsidRPr="009C0E72">
        <w:rPr>
          <w:rFonts w:ascii="Times New Roman" w:hAnsi="Times New Roman" w:cs="Times New Roman"/>
          <w:sz w:val="24"/>
          <w:szCs w:val="24"/>
        </w:rPr>
        <w:t xml:space="preserve">personas veselības stāvoklis nebija tik smags, lai tā nevarētu atrasties </w:t>
      </w:r>
      <w:r w:rsidR="00640BFE" w:rsidRPr="009C0E72">
        <w:rPr>
          <w:rFonts w:ascii="Times New Roman" w:hAnsi="Times New Roman" w:cs="Times New Roman"/>
          <w:sz w:val="24"/>
          <w:szCs w:val="24"/>
        </w:rPr>
        <w:t xml:space="preserve">ieslodzījumā </w:t>
      </w:r>
      <w:r w:rsidRPr="009C0E72">
        <w:rPr>
          <w:rFonts w:ascii="Times New Roman" w:hAnsi="Times New Roman" w:cs="Times New Roman"/>
          <w:sz w:val="24"/>
          <w:szCs w:val="24"/>
        </w:rPr>
        <w:t xml:space="preserve">Rīgas Centrālcietumā, tomēr konkrētajā situācijā tās ievietošana telpās, kuras nav atbilstošas vispārpieņemtajiem cilvēktiesību standartiem, nav savienojama ar cilvēka cieņu. Proti, atzinumā </w:t>
      </w:r>
      <w:r w:rsidR="00CD0816" w:rsidRPr="009C0E72">
        <w:rPr>
          <w:rFonts w:ascii="Times New Roman" w:hAnsi="Times New Roman" w:cs="Times New Roman"/>
          <w:sz w:val="24"/>
          <w:szCs w:val="24"/>
        </w:rPr>
        <w:t>t</w:t>
      </w:r>
      <w:r w:rsidRPr="009C0E72">
        <w:rPr>
          <w:rFonts w:ascii="Times New Roman" w:hAnsi="Times New Roman" w:cs="Times New Roman"/>
          <w:sz w:val="24"/>
          <w:szCs w:val="24"/>
        </w:rPr>
        <w:t xml:space="preserve">iesībsargs secināja, ka dušas un tualetes telpas ieslodzītajai personai nav pieejamas bez citu ieslodzīto personu palīdzības un nav tehniski pielāgotas personai ar invaliditāti. Ikdienā </w:t>
      </w:r>
      <w:r w:rsidR="00640BFE" w:rsidRPr="009C0E72">
        <w:rPr>
          <w:rFonts w:ascii="Times New Roman" w:hAnsi="Times New Roman" w:cs="Times New Roman"/>
          <w:sz w:val="24"/>
          <w:szCs w:val="24"/>
        </w:rPr>
        <w:t xml:space="preserve">ieslodzītajai </w:t>
      </w:r>
      <w:r w:rsidRPr="009C0E72">
        <w:rPr>
          <w:rFonts w:ascii="Times New Roman" w:hAnsi="Times New Roman" w:cs="Times New Roman"/>
          <w:sz w:val="24"/>
          <w:szCs w:val="24"/>
        </w:rPr>
        <w:t>personai bija jāpaļaujas uz citu ieslodzīto palīdzību</w:t>
      </w:r>
      <w:r w:rsidRPr="009C0E72">
        <w:rPr>
          <w:rFonts w:ascii="Times New Roman" w:eastAsia="Times New Roman" w:hAnsi="Times New Roman" w:cs="Times New Roman"/>
          <w:sz w:val="24"/>
          <w:szCs w:val="24"/>
          <w:vertAlign w:val="superscript"/>
        </w:rPr>
        <w:footnoteReference w:id="25"/>
      </w:r>
      <w:r w:rsidRPr="009C0E72">
        <w:rPr>
          <w:rFonts w:ascii="Times New Roman" w:hAnsi="Times New Roman" w:cs="Times New Roman"/>
          <w:sz w:val="24"/>
          <w:szCs w:val="24"/>
        </w:rPr>
        <w:t>.</w:t>
      </w:r>
    </w:p>
    <w:p w14:paraId="5BA94C05" w14:textId="0891189E" w:rsidR="002B4780" w:rsidRPr="009C0E72" w:rsidRDefault="002B4780" w:rsidP="002B4780">
      <w:pPr>
        <w:spacing w:after="120"/>
        <w:ind w:firstLine="720"/>
        <w:jc w:val="both"/>
        <w:rPr>
          <w:rFonts w:ascii="Times New Roman" w:hAnsi="Times New Roman" w:cs="Times New Roman"/>
          <w:sz w:val="24"/>
          <w:szCs w:val="24"/>
        </w:rPr>
      </w:pPr>
      <w:r w:rsidRPr="009C0E72">
        <w:rPr>
          <w:rFonts w:ascii="Times New Roman" w:hAnsi="Times New Roman" w:cs="Times New Roman"/>
          <w:sz w:val="24"/>
          <w:szCs w:val="24"/>
        </w:rPr>
        <w:t xml:space="preserve">CVK veiktais </w:t>
      </w:r>
      <w:r w:rsidR="00C63FE1" w:rsidRPr="009C0E72">
        <w:rPr>
          <w:rFonts w:ascii="Times New Roman" w:hAnsi="Times New Roman" w:cs="Times New Roman"/>
          <w:sz w:val="24"/>
          <w:szCs w:val="24"/>
        </w:rPr>
        <w:t>pētījums</w:t>
      </w:r>
      <w:r w:rsidRPr="009C0E72">
        <w:rPr>
          <w:rFonts w:ascii="Times New Roman" w:hAnsi="Times New Roman" w:cs="Times New Roman"/>
          <w:sz w:val="24"/>
          <w:szCs w:val="24"/>
        </w:rPr>
        <w:t xml:space="preserve"> par </w:t>
      </w:r>
      <w:r w:rsidRPr="009C0E72">
        <w:rPr>
          <w:rFonts w:ascii="Times New Roman" w:hAnsi="Times New Roman" w:cs="Times New Roman"/>
          <w:b/>
          <w:sz w:val="24"/>
          <w:szCs w:val="24"/>
        </w:rPr>
        <w:t>vēlēšanu pieejamību</w:t>
      </w:r>
      <w:r w:rsidRPr="009C0E72">
        <w:rPr>
          <w:rFonts w:ascii="Times New Roman" w:eastAsia="Times New Roman" w:hAnsi="Times New Roman" w:cs="Times New Roman"/>
          <w:sz w:val="24"/>
          <w:szCs w:val="24"/>
          <w:vertAlign w:val="superscript"/>
        </w:rPr>
        <w:footnoteReference w:id="26"/>
      </w:r>
      <w:r w:rsidRPr="009C0E72">
        <w:rPr>
          <w:rFonts w:ascii="Times New Roman" w:hAnsi="Times New Roman" w:cs="Times New Roman"/>
          <w:sz w:val="24"/>
          <w:szCs w:val="24"/>
        </w:rPr>
        <w:t xml:space="preserve"> liecina par nepietiekamu pieejamību politisko tiesību nodrošināšan</w:t>
      </w:r>
      <w:r w:rsidR="00C63FE1" w:rsidRPr="009C0E72">
        <w:rPr>
          <w:rFonts w:ascii="Times New Roman" w:hAnsi="Times New Roman" w:cs="Times New Roman"/>
          <w:sz w:val="24"/>
          <w:szCs w:val="24"/>
        </w:rPr>
        <w:t>ai personām</w:t>
      </w:r>
      <w:r w:rsidRPr="009C0E72">
        <w:rPr>
          <w:rFonts w:ascii="Times New Roman" w:hAnsi="Times New Roman" w:cs="Times New Roman"/>
          <w:sz w:val="24"/>
          <w:szCs w:val="24"/>
        </w:rPr>
        <w:t xml:space="preserve"> ar invaliditāti. </w:t>
      </w:r>
      <w:r w:rsidR="00C63FE1" w:rsidRPr="009C0E72">
        <w:rPr>
          <w:rFonts w:ascii="Times New Roman" w:hAnsi="Times New Roman" w:cs="Times New Roman"/>
          <w:sz w:val="24"/>
          <w:szCs w:val="24"/>
        </w:rPr>
        <w:t>Pētījuma</w:t>
      </w:r>
      <w:r w:rsidRPr="009C0E72">
        <w:rPr>
          <w:rFonts w:ascii="Times New Roman" w:hAnsi="Times New Roman" w:cs="Times New Roman"/>
          <w:sz w:val="24"/>
          <w:szCs w:val="24"/>
        </w:rPr>
        <w:t xml:space="preserve"> dati parāda, ka 2016.</w:t>
      </w:r>
      <w:r w:rsidR="009C0E72" w:rsidRPr="009C0E72">
        <w:rPr>
          <w:rFonts w:ascii="Times New Roman" w:hAnsi="Times New Roman" w:cs="Times New Roman"/>
          <w:sz w:val="24"/>
          <w:szCs w:val="24"/>
        </w:rPr>
        <w:t> </w:t>
      </w:r>
      <w:r w:rsidRPr="009C0E72">
        <w:rPr>
          <w:rFonts w:ascii="Times New Roman" w:hAnsi="Times New Roman" w:cs="Times New Roman"/>
          <w:sz w:val="24"/>
          <w:szCs w:val="24"/>
        </w:rPr>
        <w:t>gadā tikai 65% vēlēšanu iecirkņu bija nodrošināta vides pieejamība personām ar pārvietošanās ierobežojumiem, kas ir salīdzinoši labāks rezultāts nekā 2014.</w:t>
      </w:r>
      <w:r w:rsidR="009C0E72" w:rsidRPr="009C0E72">
        <w:rPr>
          <w:rFonts w:ascii="Times New Roman" w:hAnsi="Times New Roman" w:cs="Times New Roman"/>
          <w:sz w:val="24"/>
          <w:szCs w:val="24"/>
        </w:rPr>
        <w:t> </w:t>
      </w:r>
      <w:r w:rsidRPr="009C0E72">
        <w:rPr>
          <w:rFonts w:ascii="Times New Roman" w:hAnsi="Times New Roman" w:cs="Times New Roman"/>
          <w:sz w:val="24"/>
          <w:szCs w:val="24"/>
        </w:rPr>
        <w:t>gadā, kad pieejami bija tikai 56% vēlēšanu iecirkņu. Pētījumā sniegtā informācija liecina, ka ir ēkas, kur iecirkņu pieejamības jautājumi tiek risināti, piemēram, iekārtojot iecirkni pirmajā stāvā, vai uz vēlēšanu laiku ēkā uzliekot uzbrauktuvi. Tomēr ar vēlēšanu pieejamību jāsaprot ne tikai vēlēšanu iecirkņa pieejamība cilvēkiem ar kustību traucējumiem, bet arī pieejamība cilvēkiem ar redzes, dzirdes un psihosociāliem traucējumiem.</w:t>
      </w:r>
    </w:p>
    <w:p w14:paraId="6A55750B" w14:textId="14291ED9" w:rsidR="002B4780" w:rsidRPr="009C0E72" w:rsidRDefault="002B4780" w:rsidP="002B4780">
      <w:pPr>
        <w:spacing w:after="120"/>
        <w:ind w:firstLine="720"/>
        <w:jc w:val="both"/>
        <w:rPr>
          <w:rFonts w:ascii="Times New Roman" w:hAnsi="Times New Roman" w:cs="Times New Roman"/>
          <w:sz w:val="24"/>
          <w:szCs w:val="24"/>
        </w:rPr>
      </w:pPr>
      <w:r w:rsidRPr="009C0E72">
        <w:rPr>
          <w:rFonts w:ascii="Times New Roman" w:hAnsi="Times New Roman" w:cs="Times New Roman"/>
          <w:sz w:val="24"/>
          <w:szCs w:val="24"/>
        </w:rPr>
        <w:t>Tiesībsarga ziņojumā</w:t>
      </w:r>
      <w:r w:rsidRPr="009C0E72">
        <w:rPr>
          <w:rFonts w:ascii="Times New Roman" w:eastAsia="Times New Roman" w:hAnsi="Times New Roman" w:cs="Times New Roman"/>
          <w:sz w:val="24"/>
          <w:szCs w:val="24"/>
          <w:vertAlign w:val="superscript"/>
        </w:rPr>
        <w:footnoteReference w:id="27"/>
      </w:r>
      <w:r w:rsidRPr="009C0E72">
        <w:rPr>
          <w:rFonts w:ascii="Times New Roman" w:hAnsi="Times New Roman" w:cs="Times New Roman"/>
          <w:sz w:val="24"/>
          <w:szCs w:val="24"/>
        </w:rPr>
        <w:t xml:space="preserve"> (turpmāk – ziņojums) norādīts, ka 2016.</w:t>
      </w:r>
      <w:r w:rsidR="009C0E72" w:rsidRPr="009C0E72">
        <w:rPr>
          <w:rFonts w:ascii="Times New Roman" w:hAnsi="Times New Roman" w:cs="Times New Roman"/>
          <w:sz w:val="24"/>
          <w:szCs w:val="24"/>
        </w:rPr>
        <w:t> </w:t>
      </w:r>
      <w:r w:rsidRPr="009C0E72">
        <w:rPr>
          <w:rFonts w:ascii="Times New Roman" w:hAnsi="Times New Roman" w:cs="Times New Roman"/>
          <w:sz w:val="24"/>
          <w:szCs w:val="24"/>
        </w:rPr>
        <w:t xml:space="preserve">gadā ir izskatītas vairākas lietas par vides pieejamības prasību nenodrošināšanu personām ar invaliditāti. Piemēram, VAS “Latvijas Valsts ceļi” veiktā </w:t>
      </w:r>
      <w:r w:rsidRPr="009C0E72">
        <w:rPr>
          <w:rFonts w:ascii="Times New Roman" w:hAnsi="Times New Roman" w:cs="Times New Roman"/>
          <w:b/>
          <w:sz w:val="24"/>
          <w:szCs w:val="24"/>
        </w:rPr>
        <w:t>gājēju pārejas</w:t>
      </w:r>
      <w:r w:rsidRPr="009C0E72">
        <w:rPr>
          <w:rFonts w:ascii="Times New Roman" w:hAnsi="Times New Roman" w:cs="Times New Roman"/>
          <w:sz w:val="24"/>
          <w:szCs w:val="24"/>
        </w:rPr>
        <w:t xml:space="preserve"> ierīkošana uz A6 šosejas Skrīveru novadā - sākotnējā gājēju pārejas izbūves projekta risinājumā gājēju ceļš līdz gājēju pārejai bija pārāk stāvs, kas nenodrošināja pietiekami ērtu un drošu piekļūšanu autoceļam, bet pēc saņemtās sūdzības VAS “Latvijas Valsts ceļi” uzstādīja margas, pie kurām personas varētu pieturēties, lai, nezaudējot kontroli, varētu nokļūt līdz gājēju pārejai. Tāpat tiek ziņots, ka persona ar riteņkrēslu nevarēja iekļūt Datu valsts inspekcijas ēkā. Tiesībsargs norādīja, ka publisku pakalpojumu sniegšanā ir </w:t>
      </w:r>
      <w:r w:rsidRPr="009C0E72">
        <w:rPr>
          <w:rFonts w:ascii="Times New Roman" w:hAnsi="Times New Roman" w:cs="Times New Roman"/>
          <w:sz w:val="24"/>
          <w:szCs w:val="24"/>
        </w:rPr>
        <w:lastRenderedPageBreak/>
        <w:t xml:space="preserve">jānodrošina diskriminācijas aizlieguma principa ievērošana un personām ar invaliditāti nedrīkst būt liegta iespēja piekļūt valsts institūciju sniegtiem pakalpojumiem. </w:t>
      </w:r>
    </w:p>
    <w:p w14:paraId="225B6C99" w14:textId="7E0EC722" w:rsidR="002B4780" w:rsidRPr="009C0E72" w:rsidRDefault="002B4780" w:rsidP="002B4780">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Times New Roman" w:eastAsia="Times New Roman" w:hAnsi="Times New Roman" w:cs="Times New Roman"/>
          <w:color w:val="auto"/>
          <w:sz w:val="24"/>
          <w:szCs w:val="24"/>
          <w:bdr w:val="none" w:sz="0" w:space="0" w:color="auto"/>
        </w:rPr>
      </w:pPr>
      <w:r w:rsidRPr="009C0E72">
        <w:rPr>
          <w:rFonts w:ascii="Times New Roman" w:eastAsia="Times New Roman" w:hAnsi="Times New Roman" w:cs="Times New Roman"/>
          <w:color w:val="auto"/>
          <w:sz w:val="24"/>
          <w:szCs w:val="24"/>
          <w:bdr w:val="none" w:sz="0" w:space="0" w:color="auto"/>
        </w:rPr>
        <w:t xml:space="preserve">Ievērojami labāka ir situācija attiecībā uz pieejamības nodrošināšanu </w:t>
      </w:r>
      <w:r w:rsidRPr="009C0E72">
        <w:rPr>
          <w:rFonts w:ascii="Times New Roman" w:eastAsia="Times New Roman" w:hAnsi="Times New Roman" w:cs="Times New Roman"/>
          <w:b/>
          <w:color w:val="auto"/>
          <w:sz w:val="24"/>
          <w:szCs w:val="24"/>
          <w:bdr w:val="none" w:sz="0" w:space="0" w:color="auto"/>
        </w:rPr>
        <w:t>satiksmes jomā – aviācij</w:t>
      </w:r>
      <w:r w:rsidR="00A72F56">
        <w:rPr>
          <w:rFonts w:ascii="Times New Roman" w:eastAsia="Times New Roman" w:hAnsi="Times New Roman" w:cs="Times New Roman"/>
          <w:b/>
          <w:color w:val="auto"/>
          <w:sz w:val="24"/>
          <w:szCs w:val="24"/>
          <w:bdr w:val="none" w:sz="0" w:space="0" w:color="auto"/>
        </w:rPr>
        <w:t>ā</w:t>
      </w:r>
      <w:r w:rsidRPr="009C0E72">
        <w:rPr>
          <w:rFonts w:ascii="Times New Roman" w:eastAsia="Times New Roman" w:hAnsi="Times New Roman" w:cs="Times New Roman"/>
          <w:color w:val="auto"/>
          <w:sz w:val="24"/>
          <w:szCs w:val="24"/>
          <w:bdr w:val="none" w:sz="0" w:space="0" w:color="auto"/>
        </w:rPr>
        <w:t>, jūras s</w:t>
      </w:r>
      <w:r w:rsidR="00A72F56">
        <w:rPr>
          <w:rFonts w:ascii="Times New Roman" w:eastAsia="Times New Roman" w:hAnsi="Times New Roman" w:cs="Times New Roman"/>
          <w:color w:val="auto"/>
          <w:sz w:val="24"/>
          <w:szCs w:val="24"/>
          <w:bdr w:val="none" w:sz="0" w:space="0" w:color="auto"/>
        </w:rPr>
        <w:t>atiksmes un dzelzceļa transportā</w:t>
      </w:r>
      <w:r w:rsidRPr="009C0E72">
        <w:rPr>
          <w:rFonts w:ascii="Times New Roman" w:eastAsia="Times New Roman" w:hAnsi="Times New Roman" w:cs="Times New Roman"/>
          <w:color w:val="auto"/>
          <w:sz w:val="24"/>
          <w:szCs w:val="24"/>
          <w:bdr w:val="none" w:sz="0" w:space="0" w:color="auto"/>
        </w:rPr>
        <w:t>, kā arī IKT jom</w:t>
      </w:r>
      <w:r w:rsidR="00A72F56">
        <w:rPr>
          <w:rFonts w:ascii="Times New Roman" w:eastAsia="Times New Roman" w:hAnsi="Times New Roman" w:cs="Times New Roman"/>
          <w:color w:val="auto"/>
          <w:sz w:val="24"/>
          <w:szCs w:val="24"/>
          <w:bdr w:val="none" w:sz="0" w:space="0" w:color="auto"/>
        </w:rPr>
        <w:t>ā</w:t>
      </w:r>
      <w:r w:rsidRPr="009C0E72">
        <w:rPr>
          <w:rFonts w:ascii="Times New Roman" w:eastAsia="Times New Roman" w:hAnsi="Times New Roman" w:cs="Times New Roman"/>
          <w:color w:val="auto"/>
          <w:sz w:val="24"/>
          <w:szCs w:val="24"/>
          <w:bdr w:val="none" w:sz="0" w:space="0" w:color="auto"/>
        </w:rPr>
        <w:t>, jo šīs jomas ir pakļautas starptautiskiem lēmumiem, regulām un direktīvām, kur tiek noteiktas arī prasības un to ieviešanas termiņi attiecībā uz pieejamību personām ar invaliditāti. Piemēram, saskaņā ar SM sniegto informāciju VAS „Starptautiskā lidosta „Rīga”” (turpmāk – lidosta) nodrošina Eiropas Parlamenta un Padomes Regulas (EK) NR. 1107/2006 par invalīdu un personu ar ierobežotām pārvietošanās spējām tiesības ceļot ar gaisa transportu (turpmāk – Regula 1107/2006), kurā iekļautas prasības, kuras būtu attiecināmas uz gaisa transporta pieejamību. Lidostā pabeigta jaunā termināla celtniecības plāna realizācija, kas veidots saskaņā ar vides pieejamības prasībām, lai pasažieriem ar ierobežotām kustībām tas būtu ērts un pieejams. Termināla krēsli ir iegādāti saskaņā ar universāla dizaina mēbeļu prasībām, kas paredz speciāli paaugstinātas sēdvietas cilvēkiem ar ierobežotām kustībām. Atbilstoši termināļa evakuācijas plānam, pie visām kāpnēm izvietoti evakuācijas krēsli (</w:t>
      </w:r>
      <w:r w:rsidRPr="009C0E72">
        <w:rPr>
          <w:rFonts w:ascii="Times New Roman" w:eastAsia="Times New Roman" w:hAnsi="Times New Roman" w:cs="Times New Roman"/>
          <w:i/>
          <w:iCs/>
          <w:color w:val="auto"/>
          <w:sz w:val="24"/>
          <w:szCs w:val="24"/>
          <w:bdr w:val="none" w:sz="0" w:space="0" w:color="auto"/>
        </w:rPr>
        <w:t xml:space="preserve">EVAC </w:t>
      </w:r>
      <w:proofErr w:type="spellStart"/>
      <w:r w:rsidRPr="009C0E72">
        <w:rPr>
          <w:rFonts w:ascii="Times New Roman" w:eastAsia="Times New Roman" w:hAnsi="Times New Roman" w:cs="Times New Roman"/>
          <w:i/>
          <w:iCs/>
          <w:color w:val="auto"/>
          <w:sz w:val="24"/>
          <w:szCs w:val="24"/>
          <w:bdr w:val="none" w:sz="0" w:space="0" w:color="auto"/>
        </w:rPr>
        <w:t>chair</w:t>
      </w:r>
      <w:proofErr w:type="spellEnd"/>
      <w:r w:rsidRPr="009C0E72">
        <w:rPr>
          <w:rFonts w:ascii="Times New Roman" w:eastAsia="Times New Roman" w:hAnsi="Times New Roman" w:cs="Times New Roman"/>
          <w:color w:val="auto"/>
          <w:sz w:val="24"/>
          <w:szCs w:val="24"/>
          <w:bdr w:val="none" w:sz="0" w:space="0" w:color="auto"/>
        </w:rPr>
        <w:t xml:space="preserve">), kas, evakuācijas gadījumā, nodrošina pasažierus ar pārvietošanās ierobežojumiem nogādāšanu drošā teritorijā. Jaunā termināla kāpņu margas ir marķētas ar uzrakstiem </w:t>
      </w:r>
      <w:proofErr w:type="spellStart"/>
      <w:r w:rsidRPr="009C0E72">
        <w:rPr>
          <w:rFonts w:ascii="Times New Roman" w:eastAsia="Times New Roman" w:hAnsi="Times New Roman" w:cs="Times New Roman"/>
          <w:color w:val="auto"/>
          <w:sz w:val="24"/>
          <w:szCs w:val="24"/>
          <w:bdr w:val="none" w:sz="0" w:space="0" w:color="auto"/>
        </w:rPr>
        <w:t>Braila</w:t>
      </w:r>
      <w:proofErr w:type="spellEnd"/>
      <w:r w:rsidRPr="009C0E72">
        <w:rPr>
          <w:rFonts w:ascii="Times New Roman" w:eastAsia="Times New Roman" w:hAnsi="Times New Roman" w:cs="Times New Roman"/>
          <w:color w:val="auto"/>
          <w:sz w:val="24"/>
          <w:szCs w:val="24"/>
          <w:bdr w:val="none" w:sz="0" w:space="0" w:color="auto"/>
        </w:rPr>
        <w:t xml:space="preserve"> rakstā ar norādi par atrašanos konkrētā stāvā un nodrošināti iekāpšanas krēsli, kas palīdz nodrošināt tehnoloģiski atbilstošu pasažiera pārvietošanu gaisa kuģī. Ir iegādātas divas elektromašīnas, kas uzlabo pakalpojuma servisu un paātrina pasažieru nogādāšanu uz izlidošanas sektoriem. Atbilstoši pasažieru ar pārvietošanās ierobežojumiem pieaugumam, 2018</w:t>
      </w:r>
      <w:r w:rsidR="00775CEE" w:rsidRPr="009C0E72">
        <w:rPr>
          <w:rFonts w:ascii="Times New Roman" w:eastAsia="Times New Roman" w:hAnsi="Times New Roman" w:cs="Times New Roman"/>
          <w:color w:val="auto"/>
          <w:sz w:val="24"/>
          <w:szCs w:val="24"/>
          <w:bdr w:val="none" w:sz="0" w:space="0" w:color="auto"/>
        </w:rPr>
        <w:t>. gad</w:t>
      </w:r>
      <w:r w:rsidRPr="009C0E72">
        <w:rPr>
          <w:rFonts w:ascii="Times New Roman" w:eastAsia="Times New Roman" w:hAnsi="Times New Roman" w:cs="Times New Roman"/>
          <w:color w:val="auto"/>
          <w:sz w:val="24"/>
          <w:szCs w:val="24"/>
          <w:bdr w:val="none" w:sz="0" w:space="0" w:color="auto"/>
        </w:rPr>
        <w:t>ā iegādāts vēl viens īpaši aprīkots mikroautobuss šādu pasažieru apkalpošanai lidostā. Notiek esošā termināļa pieejamības uzlabošana, kā piemērām, ir nomarķētas kāpnes, pazeminātas ietves, izveidotas pasažieriem ar invaliditāti paredzētas autostāvvietas, ir uzstādītas papildus sēdvietas uzgaidāmajās vietās, mainītas un uzstādītas  nepieciešamā platuma durvis, tranzīta pasažieru apkalpošanas centrā ir izbūvēta pasažieriem riteņkrēslos paredzēta apkalpošanas vieta, noņemti traucējoši sliekšņi, uzlabotas un atbilstoši prasībām aprīkotas labierīcības un citi lidostas infrastruktūras objekti. Lidostas mājās lapas sadaļā, kas paredzētā personu ar ierobežotām pārvietošanās spējām ir izvietota informācija, lai tā būtu viegli uztverama visiem pasažieriem. Šogad tiks papildināta ar īsfilmu par bērniem ar autismu, ar prasībām un padomiem, kas ir jāievēro, lai veiksmīgi ceļotu ar gaisa satiksmi. 2017</w:t>
      </w:r>
      <w:r w:rsidR="00775CEE" w:rsidRPr="009C0E72">
        <w:rPr>
          <w:rFonts w:ascii="Times New Roman" w:eastAsia="Times New Roman" w:hAnsi="Times New Roman" w:cs="Times New Roman"/>
          <w:color w:val="auto"/>
          <w:sz w:val="24"/>
          <w:szCs w:val="24"/>
          <w:bdr w:val="none" w:sz="0" w:space="0" w:color="auto"/>
        </w:rPr>
        <w:t>. gad</w:t>
      </w:r>
      <w:r w:rsidRPr="009C0E72">
        <w:rPr>
          <w:rFonts w:ascii="Times New Roman" w:eastAsia="Times New Roman" w:hAnsi="Times New Roman" w:cs="Times New Roman"/>
          <w:color w:val="auto"/>
          <w:sz w:val="24"/>
          <w:szCs w:val="24"/>
          <w:bdr w:val="none" w:sz="0" w:space="0" w:color="auto"/>
        </w:rPr>
        <w:t>ā lidosta “Rīga” tika atzīta par “Labākās prakses lidostu” (</w:t>
      </w:r>
      <w:proofErr w:type="spellStart"/>
      <w:r w:rsidRPr="009C0E72">
        <w:rPr>
          <w:rFonts w:ascii="Times New Roman" w:eastAsia="Times New Roman" w:hAnsi="Times New Roman" w:cs="Times New Roman"/>
          <w:i/>
          <w:iCs/>
          <w:color w:val="auto"/>
          <w:sz w:val="24"/>
          <w:szCs w:val="24"/>
          <w:bdr w:val="none" w:sz="0" w:space="0" w:color="auto"/>
        </w:rPr>
        <w:t>Best</w:t>
      </w:r>
      <w:proofErr w:type="spellEnd"/>
      <w:r w:rsidRPr="009C0E72">
        <w:rPr>
          <w:rFonts w:ascii="Times New Roman" w:eastAsia="Times New Roman" w:hAnsi="Times New Roman" w:cs="Times New Roman"/>
          <w:i/>
          <w:iCs/>
          <w:color w:val="auto"/>
          <w:sz w:val="24"/>
          <w:szCs w:val="24"/>
          <w:bdr w:val="none" w:sz="0" w:space="0" w:color="auto"/>
        </w:rPr>
        <w:t xml:space="preserve"> </w:t>
      </w:r>
      <w:proofErr w:type="spellStart"/>
      <w:r w:rsidRPr="009C0E72">
        <w:rPr>
          <w:rFonts w:ascii="Times New Roman" w:eastAsia="Times New Roman" w:hAnsi="Times New Roman" w:cs="Times New Roman"/>
          <w:i/>
          <w:iCs/>
          <w:color w:val="auto"/>
          <w:sz w:val="24"/>
          <w:szCs w:val="24"/>
          <w:bdr w:val="none" w:sz="0" w:space="0" w:color="auto"/>
        </w:rPr>
        <w:t>Practice</w:t>
      </w:r>
      <w:proofErr w:type="spellEnd"/>
      <w:r w:rsidRPr="009C0E72">
        <w:rPr>
          <w:rFonts w:ascii="Times New Roman" w:eastAsia="Times New Roman" w:hAnsi="Times New Roman" w:cs="Times New Roman"/>
          <w:i/>
          <w:iCs/>
          <w:color w:val="auto"/>
          <w:sz w:val="24"/>
          <w:szCs w:val="24"/>
          <w:bdr w:val="none" w:sz="0" w:space="0" w:color="auto"/>
        </w:rPr>
        <w:t xml:space="preserve"> </w:t>
      </w:r>
      <w:proofErr w:type="spellStart"/>
      <w:r w:rsidRPr="009C0E72">
        <w:rPr>
          <w:rFonts w:ascii="Times New Roman" w:eastAsia="Times New Roman" w:hAnsi="Times New Roman" w:cs="Times New Roman"/>
          <w:i/>
          <w:iCs/>
          <w:color w:val="auto"/>
          <w:sz w:val="24"/>
          <w:szCs w:val="24"/>
          <w:bdr w:val="none" w:sz="0" w:space="0" w:color="auto"/>
        </w:rPr>
        <w:t>Airport</w:t>
      </w:r>
      <w:proofErr w:type="spellEnd"/>
      <w:r w:rsidRPr="009C0E72">
        <w:rPr>
          <w:rFonts w:ascii="Times New Roman" w:eastAsia="Times New Roman" w:hAnsi="Times New Roman" w:cs="Times New Roman"/>
          <w:i/>
          <w:iCs/>
          <w:color w:val="auto"/>
          <w:sz w:val="24"/>
          <w:szCs w:val="24"/>
          <w:bdr w:val="none" w:sz="0" w:space="0" w:color="auto"/>
        </w:rPr>
        <w:t xml:space="preserve"> </w:t>
      </w:r>
      <w:proofErr w:type="spellStart"/>
      <w:r w:rsidRPr="009C0E72">
        <w:rPr>
          <w:rFonts w:ascii="Times New Roman" w:eastAsia="Times New Roman" w:hAnsi="Times New Roman" w:cs="Times New Roman"/>
          <w:i/>
          <w:iCs/>
          <w:color w:val="auto"/>
          <w:sz w:val="24"/>
          <w:szCs w:val="24"/>
          <w:bdr w:val="none" w:sz="0" w:space="0" w:color="auto"/>
        </w:rPr>
        <w:t>on</w:t>
      </w:r>
      <w:proofErr w:type="spellEnd"/>
      <w:r w:rsidRPr="009C0E72">
        <w:rPr>
          <w:rFonts w:ascii="Times New Roman" w:eastAsia="Times New Roman" w:hAnsi="Times New Roman" w:cs="Times New Roman"/>
          <w:i/>
          <w:iCs/>
          <w:color w:val="auto"/>
          <w:sz w:val="24"/>
          <w:szCs w:val="24"/>
          <w:bdr w:val="none" w:sz="0" w:space="0" w:color="auto"/>
        </w:rPr>
        <w:t xml:space="preserve"> PRM </w:t>
      </w:r>
      <w:proofErr w:type="spellStart"/>
      <w:r w:rsidRPr="009C0E72">
        <w:rPr>
          <w:rFonts w:ascii="Times New Roman" w:eastAsia="Times New Roman" w:hAnsi="Times New Roman" w:cs="Times New Roman"/>
          <w:i/>
          <w:iCs/>
          <w:color w:val="auto"/>
          <w:sz w:val="24"/>
          <w:szCs w:val="24"/>
          <w:bdr w:val="none" w:sz="0" w:space="0" w:color="auto"/>
        </w:rPr>
        <w:t>issues</w:t>
      </w:r>
      <w:proofErr w:type="spellEnd"/>
      <w:r w:rsidRPr="009C0E72">
        <w:rPr>
          <w:rFonts w:ascii="Times New Roman" w:eastAsia="Times New Roman" w:hAnsi="Times New Roman" w:cs="Times New Roman"/>
          <w:color w:val="auto"/>
          <w:sz w:val="24"/>
          <w:szCs w:val="24"/>
          <w:bdr w:val="none" w:sz="0" w:space="0" w:color="auto"/>
        </w:rPr>
        <w:t xml:space="preserve">). </w:t>
      </w:r>
    </w:p>
    <w:p w14:paraId="5A2E9C4C" w14:textId="7D152830" w:rsidR="009D72B3" w:rsidRPr="009C0E72" w:rsidRDefault="001F6488" w:rsidP="009C0E72">
      <w:pPr>
        <w:spacing w:after="120"/>
        <w:ind w:firstLine="720"/>
        <w:jc w:val="both"/>
        <w:rPr>
          <w:rFonts w:ascii="Times New Roman" w:eastAsia="Times New Roman" w:hAnsi="Times New Roman" w:cs="Times New Roman"/>
          <w:sz w:val="24"/>
          <w:szCs w:val="24"/>
        </w:rPr>
      </w:pPr>
      <w:r w:rsidRPr="009C0E72">
        <w:rPr>
          <w:rFonts w:ascii="Times New Roman" w:hAnsi="Times New Roman" w:cs="Times New Roman"/>
          <w:sz w:val="24"/>
          <w:szCs w:val="24"/>
        </w:rPr>
        <w:t xml:space="preserve">Vides un pakalpojumu pieejamība ir viens no dienas kārtības jautājumiem LM organizētajās </w:t>
      </w:r>
      <w:r w:rsidRPr="009C0E72">
        <w:rPr>
          <w:rFonts w:ascii="Times New Roman" w:hAnsi="Times New Roman" w:cs="Times New Roman"/>
          <w:b/>
          <w:sz w:val="24"/>
          <w:szCs w:val="24"/>
        </w:rPr>
        <w:t>ILNP</w:t>
      </w:r>
      <w:r w:rsidRPr="009C0E72">
        <w:rPr>
          <w:rFonts w:ascii="Times New Roman" w:hAnsi="Times New Roman" w:cs="Times New Roman"/>
          <w:sz w:val="24"/>
          <w:szCs w:val="24"/>
        </w:rPr>
        <w:t xml:space="preserve"> sēdēs. ILNP sastāvā darbojas pieci nozaru </w:t>
      </w:r>
      <w:r w:rsidR="008E6DC0" w:rsidRPr="009C0E72">
        <w:rPr>
          <w:rFonts w:ascii="Times New Roman" w:hAnsi="Times New Roman" w:cs="Times New Roman"/>
          <w:sz w:val="24"/>
          <w:szCs w:val="24"/>
        </w:rPr>
        <w:t xml:space="preserve">ministri - labklājības, ekonomikas, veselības, vides aizsardzības un reģionālās </w:t>
      </w:r>
      <w:r w:rsidR="001E79D1" w:rsidRPr="009C0E72">
        <w:rPr>
          <w:rFonts w:ascii="Times New Roman" w:hAnsi="Times New Roman" w:cs="Times New Roman"/>
          <w:sz w:val="24"/>
          <w:szCs w:val="24"/>
        </w:rPr>
        <w:t>attīstības</w:t>
      </w:r>
      <w:r w:rsidR="008E6DC0" w:rsidRPr="009C0E72">
        <w:rPr>
          <w:rFonts w:ascii="Times New Roman" w:hAnsi="Times New Roman" w:cs="Times New Roman"/>
          <w:sz w:val="24"/>
          <w:szCs w:val="24"/>
        </w:rPr>
        <w:t xml:space="preserve"> un izglītības ministri</w:t>
      </w:r>
      <w:r w:rsidRPr="009C0E72">
        <w:rPr>
          <w:rFonts w:ascii="Times New Roman" w:hAnsi="Times New Roman" w:cs="Times New Roman"/>
          <w:sz w:val="24"/>
          <w:szCs w:val="24"/>
        </w:rPr>
        <w:t xml:space="preserve">, Latvijas Pašvaldību savienības priekšsēdis, </w:t>
      </w:r>
      <w:r w:rsidR="008E6DC0" w:rsidRPr="009C0E72">
        <w:rPr>
          <w:rFonts w:ascii="Times New Roman" w:hAnsi="Times New Roman" w:cs="Times New Roman"/>
          <w:sz w:val="24"/>
          <w:szCs w:val="24"/>
        </w:rPr>
        <w:t>t</w:t>
      </w:r>
      <w:r w:rsidRPr="009C0E72">
        <w:rPr>
          <w:rFonts w:ascii="Times New Roman" w:hAnsi="Times New Roman" w:cs="Times New Roman"/>
          <w:sz w:val="24"/>
          <w:szCs w:val="24"/>
        </w:rPr>
        <w:t xml:space="preserve">iesībsargs, Sabiedrisko pakalpojumu regulēšanas komisijas priekšsēdētājs, Sabiedrības integrācijas fonda sekretariāta direktors, Latvijas Brīvo arodbiedrību savienības priekšsēdētājs, Latvijas Darba devēju konfederācijas ģenerāldirektors, kā arī pārstāvji no </w:t>
      </w:r>
      <w:r w:rsidRPr="009C0E72">
        <w:rPr>
          <w:rFonts w:ascii="Times New Roman" w:hAnsi="Times New Roman" w:cs="Times New Roman"/>
          <w:sz w:val="24"/>
          <w:szCs w:val="24"/>
        </w:rPr>
        <w:lastRenderedPageBreak/>
        <w:t>sabiedriskajām organizācijām</w:t>
      </w:r>
      <w:r w:rsidR="008E6DC0" w:rsidRPr="009C0E72">
        <w:rPr>
          <w:rStyle w:val="FootnoteReference"/>
          <w:rFonts w:ascii="Times New Roman" w:hAnsi="Times New Roman" w:cs="Times New Roman"/>
          <w:sz w:val="24"/>
          <w:szCs w:val="24"/>
        </w:rPr>
        <w:footnoteReference w:id="28"/>
      </w:r>
      <w:r w:rsidRPr="009C0E72">
        <w:rPr>
          <w:rFonts w:ascii="Times New Roman" w:hAnsi="Times New Roman" w:cs="Times New Roman"/>
          <w:sz w:val="24"/>
          <w:szCs w:val="24"/>
        </w:rPr>
        <w:t xml:space="preserve">. ILNP sēdēs </w:t>
      </w:r>
      <w:r w:rsidR="003B4252" w:rsidRPr="009C0E72">
        <w:rPr>
          <w:rFonts w:ascii="Times New Roman" w:hAnsi="Times New Roman" w:cs="Times New Roman"/>
          <w:sz w:val="24"/>
          <w:szCs w:val="24"/>
        </w:rPr>
        <w:t xml:space="preserve">personu </w:t>
      </w:r>
      <w:r w:rsidRPr="009C0E72">
        <w:rPr>
          <w:rFonts w:ascii="Times New Roman" w:hAnsi="Times New Roman" w:cs="Times New Roman"/>
          <w:sz w:val="24"/>
          <w:szCs w:val="24"/>
        </w:rPr>
        <w:t xml:space="preserve">ar invaliditāti intereses pārstāvošo organizāciju pārstāvji regulāri norāda uz vides un pakalpojumu pieejamības problēmas aktualitāti. </w:t>
      </w:r>
    </w:p>
    <w:p w14:paraId="06ED45C4" w14:textId="1E2F3C37" w:rsidR="00866DBD" w:rsidRPr="009C0E72" w:rsidRDefault="00887FAE" w:rsidP="002B4780">
      <w:pPr>
        <w:spacing w:after="120"/>
        <w:ind w:firstLine="720"/>
        <w:jc w:val="both"/>
        <w:rPr>
          <w:rFonts w:ascii="Times New Roman" w:eastAsia="Times New Roman" w:hAnsi="Times New Roman" w:cs="Times New Roman"/>
          <w:color w:val="auto"/>
          <w:sz w:val="24"/>
          <w:szCs w:val="24"/>
          <w:u w:color="FF0000"/>
        </w:rPr>
      </w:pPr>
      <w:r w:rsidRPr="009C0E72">
        <w:rPr>
          <w:rFonts w:ascii="Times New Roman" w:hAnsi="Times New Roman" w:cs="Times New Roman"/>
          <w:color w:val="auto"/>
          <w:sz w:val="24"/>
          <w:szCs w:val="24"/>
          <w:u w:color="FF0000"/>
        </w:rPr>
        <w:t>Kopš 1995</w:t>
      </w:r>
      <w:r w:rsidR="00775CEE" w:rsidRPr="009C0E72">
        <w:rPr>
          <w:rFonts w:ascii="Times New Roman" w:hAnsi="Times New Roman" w:cs="Times New Roman"/>
          <w:color w:val="auto"/>
          <w:sz w:val="24"/>
          <w:szCs w:val="24"/>
          <w:u w:color="FF0000"/>
        </w:rPr>
        <w:t>. gad</w:t>
      </w:r>
      <w:r w:rsidRPr="009C0E72">
        <w:rPr>
          <w:rFonts w:ascii="Times New Roman" w:hAnsi="Times New Roman" w:cs="Times New Roman"/>
          <w:color w:val="auto"/>
          <w:sz w:val="24"/>
          <w:szCs w:val="24"/>
          <w:u w:color="FF0000"/>
        </w:rPr>
        <w:t xml:space="preserve">a </w:t>
      </w:r>
      <w:r w:rsidRPr="009C0E72">
        <w:rPr>
          <w:rFonts w:ascii="Times New Roman" w:hAnsi="Times New Roman" w:cs="Times New Roman"/>
          <w:b/>
          <w:color w:val="auto"/>
          <w:sz w:val="24"/>
          <w:szCs w:val="24"/>
          <w:u w:color="FF0000"/>
        </w:rPr>
        <w:t>informācijas un komunikācijas tehnoloģijas</w:t>
      </w:r>
      <w:r w:rsidRPr="009C0E72">
        <w:rPr>
          <w:rFonts w:ascii="Times New Roman" w:hAnsi="Times New Roman" w:cs="Times New Roman"/>
          <w:color w:val="auto"/>
          <w:sz w:val="24"/>
          <w:szCs w:val="24"/>
          <w:u w:color="FF0000"/>
        </w:rPr>
        <w:t xml:space="preserve"> (IKT) ir veicinājušas produktivitātes pieaugumu un izaugsmi ES. IKT koncepcija ietver plaša spektra tehnoloģijas, sākot no informācijas tehnoloģijām (IT), telekomunikācijām, apraides līdzekļiem, visu veidu audio un video materiālu apstrādes un pārraides un līdz pat tīklā veiktām kontroles un uzraudzības funkcijām. Tā kā arvien vairāk ikdienas darbību tiek veikts tiešsaistē </w:t>
      </w:r>
      <w:r w:rsidR="008E6DC0" w:rsidRPr="009C0E72">
        <w:rPr>
          <w:rFonts w:ascii="Times New Roman" w:hAnsi="Times New Roman" w:cs="Times New Roman"/>
          <w:color w:val="auto"/>
          <w:sz w:val="24"/>
          <w:szCs w:val="24"/>
          <w:u w:color="FF0000"/>
        </w:rPr>
        <w:t>-</w:t>
      </w:r>
      <w:r w:rsidRPr="009C0E72">
        <w:rPr>
          <w:rFonts w:ascii="Times New Roman" w:hAnsi="Times New Roman" w:cs="Times New Roman"/>
          <w:color w:val="auto"/>
          <w:sz w:val="24"/>
          <w:szCs w:val="24"/>
          <w:u w:color="FF0000"/>
        </w:rPr>
        <w:t xml:space="preserve"> no pieteikšanās darbā līdz nodokļu nomaksai vai biļešu iegādei - interneta lietošana daudziem eiropiešiem ir kļuvusi par daļu no ikdienas. Vairāk </w:t>
      </w:r>
      <w:r w:rsidR="0026223C" w:rsidRPr="009C0E72">
        <w:rPr>
          <w:rFonts w:ascii="Times New Roman" w:hAnsi="Times New Roman" w:cs="Times New Roman"/>
          <w:color w:val="auto"/>
          <w:sz w:val="24"/>
          <w:szCs w:val="24"/>
          <w:u w:color="FF0000"/>
        </w:rPr>
        <w:t>ne</w:t>
      </w:r>
      <w:r w:rsidRPr="009C0E72">
        <w:rPr>
          <w:rFonts w:ascii="Times New Roman" w:hAnsi="Times New Roman" w:cs="Times New Roman"/>
          <w:color w:val="auto"/>
          <w:sz w:val="24"/>
          <w:szCs w:val="24"/>
          <w:u w:color="FF0000"/>
        </w:rPr>
        <w:t>kā puse eiropiešu (250 miljoni) katru dienu ir tiešsaistē, tomēr 150 miljoni — aptuveni 30% — eiropiešu internetu nav lietojuši nekad. Viņi bieži apgalvo, ka viņiem nav tādas vajadzības, vai arī tas ir pārāk dārgi. Šo grupu pārsvarā veido cilvēki vecumā no 65 līdz 74 gadiem, iedzīvotāji ar zemiem ienākumiem, bezdarbnieki, mazāk izglītoti cilvēki</w:t>
      </w:r>
      <w:r w:rsidR="00462735" w:rsidRPr="009C0E72">
        <w:rPr>
          <w:rFonts w:ascii="Times New Roman" w:hAnsi="Times New Roman" w:cs="Times New Roman"/>
          <w:color w:val="auto"/>
          <w:sz w:val="24"/>
          <w:szCs w:val="24"/>
          <w:u w:color="FF0000"/>
        </w:rPr>
        <w:t>,</w:t>
      </w:r>
      <w:r w:rsidRPr="009C0E72">
        <w:rPr>
          <w:rFonts w:ascii="Times New Roman" w:hAnsi="Times New Roman" w:cs="Times New Roman"/>
          <w:color w:val="auto"/>
          <w:sz w:val="24"/>
          <w:szCs w:val="24"/>
          <w:u w:color="FF0000"/>
        </w:rPr>
        <w:t xml:space="preserve"> kā arī cilvēki ar invaliditāti. Lai risinātu dažādas šīs jomas problēmas, tostarp pieejamību cilvēkiem ar invaliditāti, E</w:t>
      </w:r>
      <w:r w:rsidR="003F4541" w:rsidRPr="009C0E72">
        <w:rPr>
          <w:rFonts w:ascii="Times New Roman" w:hAnsi="Times New Roman" w:cs="Times New Roman"/>
          <w:color w:val="auto"/>
          <w:sz w:val="24"/>
          <w:szCs w:val="24"/>
          <w:u w:color="FF0000"/>
        </w:rPr>
        <w:t>K</w:t>
      </w:r>
      <w:r w:rsidRPr="009C0E72">
        <w:rPr>
          <w:rFonts w:ascii="Times New Roman" w:eastAsia="Times New Roman" w:hAnsi="Times New Roman" w:cs="Times New Roman"/>
          <w:color w:val="auto"/>
          <w:sz w:val="24"/>
          <w:szCs w:val="24"/>
          <w:u w:color="FF0000"/>
        </w:rPr>
        <w:t>, pamatojoties uz iespēju analīzi, ierosināja nodrošināt, lai līdz 2015</w:t>
      </w:r>
      <w:r w:rsidR="00775CEE" w:rsidRPr="009C0E72">
        <w:rPr>
          <w:rFonts w:ascii="Times New Roman" w:eastAsia="Times New Roman" w:hAnsi="Times New Roman" w:cs="Times New Roman"/>
          <w:color w:val="auto"/>
          <w:sz w:val="24"/>
          <w:szCs w:val="24"/>
          <w:u w:color="FF0000"/>
        </w:rPr>
        <w:t>. gad</w:t>
      </w:r>
      <w:r w:rsidRPr="009C0E72">
        <w:rPr>
          <w:rFonts w:ascii="Times New Roman" w:eastAsia="Times New Roman" w:hAnsi="Times New Roman" w:cs="Times New Roman"/>
          <w:color w:val="auto"/>
          <w:sz w:val="24"/>
          <w:szCs w:val="24"/>
          <w:u w:color="FF0000"/>
        </w:rPr>
        <w:t>am tīmekļa vietnes, kas nodrošina sabiedriskus pakalpojumus, ir pieejamas visiem pilsoņiem, arī gados vecākiem cilvēkiem un cilvēkiem ar īpašām vajadzībām.</w:t>
      </w:r>
    </w:p>
    <w:p w14:paraId="26745A12" w14:textId="7790FD05" w:rsidR="002B4780" w:rsidRPr="009C0E72" w:rsidRDefault="002B4780" w:rsidP="002B4780">
      <w:pPr>
        <w:spacing w:after="120"/>
        <w:ind w:firstLine="720"/>
        <w:jc w:val="both"/>
        <w:rPr>
          <w:rFonts w:ascii="Times New Roman" w:eastAsia="Times New Roman" w:hAnsi="Times New Roman" w:cs="Times New Roman"/>
          <w:color w:val="auto"/>
          <w:sz w:val="24"/>
          <w:szCs w:val="24"/>
          <w:u w:color="FF0000"/>
        </w:rPr>
      </w:pPr>
      <w:r w:rsidRPr="009C0E72">
        <w:rPr>
          <w:rFonts w:ascii="Times New Roman" w:eastAsia="Times New Roman" w:hAnsi="Times New Roman" w:cs="Times New Roman"/>
          <w:color w:val="auto"/>
          <w:sz w:val="24"/>
          <w:szCs w:val="24"/>
          <w:u w:color="FF0000"/>
        </w:rPr>
        <w:t xml:space="preserve">Lai noskaidrotu, kāda ir faktiskā situācija </w:t>
      </w:r>
      <w:r w:rsidRPr="009C0E72">
        <w:rPr>
          <w:rFonts w:ascii="Times New Roman" w:eastAsia="Times New Roman" w:hAnsi="Times New Roman" w:cs="Times New Roman"/>
          <w:b/>
          <w:color w:val="auto"/>
          <w:sz w:val="24"/>
          <w:szCs w:val="24"/>
          <w:u w:color="FF0000"/>
        </w:rPr>
        <w:t>banku sektorā</w:t>
      </w:r>
      <w:r w:rsidRPr="009C0E72">
        <w:rPr>
          <w:rFonts w:ascii="Times New Roman" w:eastAsia="Times New Roman" w:hAnsi="Times New Roman" w:cs="Times New Roman"/>
          <w:color w:val="auto"/>
          <w:sz w:val="24"/>
          <w:szCs w:val="24"/>
          <w:u w:color="FF0000"/>
        </w:rPr>
        <w:t xml:space="preserve"> vides pieejamībai personām ar ilgstošiem fiziskiem, garīgiem, intelektuāliem vai maņu traucējumiem, tiesībsargs 2012</w:t>
      </w:r>
      <w:r w:rsidR="00775CEE" w:rsidRPr="009C0E72">
        <w:rPr>
          <w:rFonts w:ascii="Times New Roman" w:eastAsia="Times New Roman" w:hAnsi="Times New Roman" w:cs="Times New Roman"/>
          <w:color w:val="auto"/>
          <w:sz w:val="24"/>
          <w:szCs w:val="24"/>
          <w:u w:color="FF0000"/>
        </w:rPr>
        <w:t>. gad</w:t>
      </w:r>
      <w:r w:rsidRPr="009C0E72">
        <w:rPr>
          <w:rFonts w:ascii="Times New Roman" w:eastAsia="Times New Roman" w:hAnsi="Times New Roman" w:cs="Times New Roman"/>
          <w:color w:val="auto"/>
          <w:sz w:val="24"/>
          <w:szCs w:val="24"/>
          <w:u w:color="FF0000"/>
        </w:rPr>
        <w:t>ā vērsās pie 26 bankām</w:t>
      </w:r>
      <w:r w:rsidRPr="009C0E72">
        <w:rPr>
          <w:rStyle w:val="FootnoteReference"/>
          <w:rFonts w:ascii="Times New Roman" w:eastAsia="Times New Roman" w:hAnsi="Times New Roman" w:cs="Times New Roman"/>
          <w:color w:val="auto"/>
          <w:sz w:val="24"/>
          <w:szCs w:val="24"/>
          <w:u w:color="FF0000"/>
        </w:rPr>
        <w:footnoteReference w:id="29"/>
      </w:r>
      <w:r w:rsidRPr="009C0E72">
        <w:rPr>
          <w:rFonts w:ascii="Times New Roman" w:eastAsia="Times New Roman" w:hAnsi="Times New Roman" w:cs="Times New Roman"/>
          <w:color w:val="auto"/>
          <w:sz w:val="24"/>
          <w:szCs w:val="24"/>
          <w:u w:color="FF0000"/>
        </w:rPr>
        <w:t xml:space="preserve"> ar lūgumu sniegt informāciju, vai bankas filiāļu klientu apkalpošanas zāles ir pieejamas personām ratiņkrēslos, personām ar redzes, dzirdes traucējumiem un vai personām ar invaliditāti ir īpaša, viņu vajadzībām atbilstoša apkalpošana. Tāpat tika lūgts sniegt informāciju, cik bankomātu Latvijā izvietots un cik no tiem sasniedzami personām riteņkrēslos. Aptaujā konstatēts, ka lielākā daļa banku telpu ir pieejamas klientiem ar kustību traucējumiem. Bankas darbinieki apkalpo personas ar invaliditāti atbilstoši viņu vajadzībām, tiecoties rast klientiem piemērotu individuālu apkalpošanas risinājumu. </w:t>
      </w:r>
    </w:p>
    <w:p w14:paraId="58B03CCE" w14:textId="77777777" w:rsidR="002B4780" w:rsidRPr="009C0E72" w:rsidRDefault="002B4780" w:rsidP="002B4780">
      <w:pPr>
        <w:spacing w:after="120"/>
        <w:ind w:firstLine="720"/>
        <w:jc w:val="both"/>
        <w:rPr>
          <w:rFonts w:ascii="Times New Roman" w:eastAsia="Times New Roman" w:hAnsi="Times New Roman" w:cs="Times New Roman"/>
          <w:color w:val="auto"/>
          <w:sz w:val="24"/>
          <w:szCs w:val="24"/>
          <w:u w:color="FF0000"/>
        </w:rPr>
      </w:pPr>
      <w:r w:rsidRPr="009C0E72">
        <w:rPr>
          <w:rFonts w:ascii="Times New Roman" w:eastAsia="Times New Roman" w:hAnsi="Times New Roman" w:cs="Times New Roman"/>
          <w:color w:val="auto"/>
          <w:sz w:val="24"/>
          <w:szCs w:val="24"/>
          <w:u w:color="FF0000"/>
        </w:rPr>
        <w:t xml:space="preserve">Latvijā nav veikta izpēte par banku </w:t>
      </w:r>
      <w:r w:rsidRPr="009C0E72">
        <w:rPr>
          <w:rFonts w:ascii="Times New Roman" w:eastAsia="Times New Roman" w:hAnsi="Times New Roman" w:cs="Times New Roman"/>
          <w:b/>
          <w:color w:val="auto"/>
          <w:sz w:val="24"/>
          <w:szCs w:val="24"/>
          <w:u w:color="FF0000"/>
        </w:rPr>
        <w:t>tiešsaistes pakalpojumu pieejamību</w:t>
      </w:r>
      <w:r w:rsidRPr="009C0E72">
        <w:rPr>
          <w:rFonts w:ascii="Times New Roman" w:eastAsia="Times New Roman" w:hAnsi="Times New Roman" w:cs="Times New Roman"/>
          <w:color w:val="auto"/>
          <w:sz w:val="24"/>
          <w:szCs w:val="24"/>
          <w:u w:color="FF0000"/>
        </w:rPr>
        <w:t>, tomēr NVO sniegtā informācija liecina, ka šos pakalpojumus visgrūtāk izmantot neredzīgiem cilvēkiem. Viņiem visbiežāk ir jāizmanto banku fiziska apmeklēšana, lai veiktu maksājumus, ziedojumus, pārvaldītu savu bankas informāciju un veiktu citas darbības, viņi nevar izmantot banku tiešsaistes pakalpojumus. Banku informācija un materiāli nav pietiekami nodrošināti pieejamā formātā neredzīgiem vai vājredzīgiem cilvēkiem. Tādēļ visiem dokumentiem, kas tiek sniegti drukātā veidā, programmatūras sistēmā un / vai digitālajā datu nesējā, jābūt pieejamiem neredzīgām personām vai cilvēkiem ar redzes traucējumiem. Latvijā lielākā daļa bankomātu (vismaz iekštelpās) ir pieejami cilvēkiem ar kustību traucējumiem, taču nav informācijas, cik bankomāti ir pieejami un izmantojami ar runas palīdzību neredzīgiem vai vājredzīgiem cilvēkiem.</w:t>
      </w:r>
      <w:r w:rsidRPr="009C0E72">
        <w:t xml:space="preserve"> </w:t>
      </w:r>
      <w:r w:rsidRPr="009C0E72">
        <w:rPr>
          <w:rFonts w:ascii="Times New Roman" w:eastAsia="Times New Roman" w:hAnsi="Times New Roman" w:cs="Times New Roman"/>
          <w:color w:val="auto"/>
          <w:sz w:val="24"/>
          <w:szCs w:val="24"/>
          <w:u w:color="FF0000"/>
        </w:rPr>
        <w:t>Piemēram, bankā AS “</w:t>
      </w:r>
      <w:proofErr w:type="spellStart"/>
      <w:r w:rsidRPr="009C0E72">
        <w:rPr>
          <w:rFonts w:ascii="Times New Roman" w:eastAsia="Times New Roman" w:hAnsi="Times New Roman" w:cs="Times New Roman"/>
          <w:color w:val="auto"/>
          <w:sz w:val="24"/>
          <w:szCs w:val="24"/>
          <w:u w:color="FF0000"/>
        </w:rPr>
        <w:t>Swedbank</w:t>
      </w:r>
      <w:proofErr w:type="spellEnd"/>
      <w:r w:rsidRPr="009C0E72">
        <w:rPr>
          <w:rFonts w:ascii="Times New Roman" w:eastAsia="Times New Roman" w:hAnsi="Times New Roman" w:cs="Times New Roman"/>
          <w:color w:val="auto"/>
          <w:sz w:val="24"/>
          <w:szCs w:val="24"/>
          <w:u w:color="FF0000"/>
        </w:rPr>
        <w:t xml:space="preserve">” ir uzsākta dažādu samērīgu tehnoloģisko risinājumu izstrāde: tiek veidota </w:t>
      </w:r>
      <w:r w:rsidRPr="009C0E72">
        <w:rPr>
          <w:rFonts w:ascii="Times New Roman" w:eastAsia="Times New Roman" w:hAnsi="Times New Roman" w:cs="Times New Roman"/>
          <w:color w:val="auto"/>
          <w:sz w:val="24"/>
          <w:szCs w:val="24"/>
          <w:u w:color="FF0000"/>
        </w:rPr>
        <w:lastRenderedPageBreak/>
        <w:t xml:space="preserve">programma bankomātos, lai tie būtu pieejami personām ar redzes traucējumiem, kā arī tiek gatavoti materiāli </w:t>
      </w:r>
      <w:proofErr w:type="spellStart"/>
      <w:r w:rsidRPr="009C0E72">
        <w:rPr>
          <w:rFonts w:ascii="Times New Roman" w:eastAsia="Times New Roman" w:hAnsi="Times New Roman" w:cs="Times New Roman"/>
          <w:color w:val="auto"/>
          <w:sz w:val="24"/>
          <w:szCs w:val="24"/>
          <w:u w:color="FF0000"/>
        </w:rPr>
        <w:t>Braila</w:t>
      </w:r>
      <w:proofErr w:type="spellEnd"/>
      <w:r w:rsidRPr="009C0E72">
        <w:rPr>
          <w:rFonts w:ascii="Times New Roman" w:eastAsia="Times New Roman" w:hAnsi="Times New Roman" w:cs="Times New Roman"/>
          <w:color w:val="auto"/>
          <w:sz w:val="24"/>
          <w:szCs w:val="24"/>
          <w:u w:color="FF0000"/>
        </w:rPr>
        <w:t xml:space="preserve"> rakstā.</w:t>
      </w:r>
    </w:p>
    <w:p w14:paraId="4A0D9133" w14:textId="2FB3ADF4" w:rsidR="00066C93" w:rsidRPr="009C0E72" w:rsidRDefault="00066C93" w:rsidP="00DC70BF">
      <w:pPr>
        <w:spacing w:after="120"/>
        <w:ind w:firstLine="720"/>
        <w:jc w:val="both"/>
        <w:rPr>
          <w:rFonts w:ascii="Times New Roman" w:eastAsia="Times New Roman" w:hAnsi="Times New Roman" w:cs="Times New Roman"/>
          <w:color w:val="auto"/>
          <w:sz w:val="24"/>
          <w:szCs w:val="24"/>
          <w:u w:color="FF0000"/>
        </w:rPr>
      </w:pPr>
      <w:r w:rsidRPr="009C0E72">
        <w:rPr>
          <w:rFonts w:ascii="Times New Roman" w:eastAsia="Times New Roman" w:hAnsi="Times New Roman" w:cs="Times New Roman"/>
          <w:color w:val="auto"/>
          <w:sz w:val="24"/>
          <w:szCs w:val="24"/>
          <w:u w:color="FF0000"/>
        </w:rPr>
        <w:t>Izskatīšanā esošā E</w:t>
      </w:r>
      <w:r w:rsidR="003F4541" w:rsidRPr="009C0E72">
        <w:rPr>
          <w:rFonts w:ascii="Times New Roman" w:eastAsia="Times New Roman" w:hAnsi="Times New Roman" w:cs="Times New Roman"/>
          <w:color w:val="auto"/>
          <w:sz w:val="24"/>
          <w:szCs w:val="24"/>
          <w:u w:color="FF0000"/>
        </w:rPr>
        <w:t>K</w:t>
      </w:r>
      <w:r w:rsidRPr="009C0E72">
        <w:rPr>
          <w:rFonts w:ascii="Times New Roman" w:eastAsia="Times New Roman" w:hAnsi="Times New Roman" w:cs="Times New Roman"/>
          <w:color w:val="auto"/>
          <w:sz w:val="24"/>
          <w:szCs w:val="24"/>
          <w:u w:color="FF0000"/>
        </w:rPr>
        <w:t xml:space="preserve"> priekšlikumā Padomes direktīvai par vienlīdzīgas attieksmes principa īstenošanu neatkarīgi no reliģijas vai pārliecības, invaliditātes, vecuma vai dzimumorientācijas ir iecerēts noteikt visa ES vienotas prasības attiecībā uz to preču un pakalpojumu pieejamību, kuriem pieejamības </w:t>
      </w:r>
      <w:r w:rsidR="000F5759" w:rsidRPr="009C0E72">
        <w:rPr>
          <w:rFonts w:ascii="Times New Roman" w:eastAsia="Times New Roman" w:hAnsi="Times New Roman" w:cs="Times New Roman"/>
          <w:color w:val="auto"/>
          <w:sz w:val="24"/>
          <w:szCs w:val="24"/>
          <w:u w:color="FF0000"/>
        </w:rPr>
        <w:t>e</w:t>
      </w:r>
      <w:r w:rsidRPr="009C0E72">
        <w:rPr>
          <w:rFonts w:ascii="Times New Roman" w:eastAsia="Times New Roman" w:hAnsi="Times New Roman" w:cs="Times New Roman"/>
          <w:color w:val="auto"/>
          <w:sz w:val="24"/>
          <w:szCs w:val="24"/>
          <w:u w:color="FF0000"/>
        </w:rPr>
        <w:t>lementi ir vajadzīgi visvairāk un jomas</w:t>
      </w:r>
      <w:r w:rsidR="00172576" w:rsidRPr="009C0E72">
        <w:rPr>
          <w:rFonts w:ascii="Times New Roman" w:eastAsia="Times New Roman" w:hAnsi="Times New Roman" w:cs="Times New Roman"/>
          <w:color w:val="auto"/>
          <w:sz w:val="24"/>
          <w:szCs w:val="24"/>
          <w:u w:color="FF0000"/>
        </w:rPr>
        <w:t>,</w:t>
      </w:r>
      <w:r w:rsidRPr="009C0E72">
        <w:rPr>
          <w:rFonts w:ascii="Times New Roman" w:eastAsia="Times New Roman" w:hAnsi="Times New Roman" w:cs="Times New Roman"/>
          <w:color w:val="auto"/>
          <w:sz w:val="24"/>
          <w:szCs w:val="24"/>
          <w:u w:color="FF0000"/>
        </w:rPr>
        <w:t xml:space="preserve"> kurās pastāv</w:t>
      </w:r>
      <w:r w:rsidR="001E79D1">
        <w:rPr>
          <w:rFonts w:ascii="Times New Roman" w:eastAsia="Times New Roman" w:hAnsi="Times New Roman" w:cs="Times New Roman"/>
          <w:color w:val="auto"/>
          <w:sz w:val="24"/>
          <w:szCs w:val="24"/>
          <w:u w:color="FF0000"/>
        </w:rPr>
        <w:t>,</w:t>
      </w:r>
      <w:r w:rsidRPr="009C0E72">
        <w:rPr>
          <w:rFonts w:ascii="Times New Roman" w:eastAsia="Times New Roman" w:hAnsi="Times New Roman" w:cs="Times New Roman"/>
          <w:color w:val="auto"/>
          <w:sz w:val="24"/>
          <w:szCs w:val="24"/>
          <w:u w:color="FF0000"/>
        </w:rPr>
        <w:t xml:space="preserve"> vai potenciāli varētu</w:t>
      </w:r>
      <w:r w:rsidR="000F5759" w:rsidRPr="009C0E72">
        <w:rPr>
          <w:rFonts w:ascii="Times New Roman" w:eastAsia="Times New Roman" w:hAnsi="Times New Roman" w:cs="Times New Roman"/>
          <w:color w:val="auto"/>
          <w:sz w:val="24"/>
          <w:szCs w:val="24"/>
          <w:u w:color="FF0000"/>
        </w:rPr>
        <w:t xml:space="preserve"> </w:t>
      </w:r>
      <w:r w:rsidRPr="009C0E72">
        <w:rPr>
          <w:rFonts w:ascii="Times New Roman" w:eastAsia="Times New Roman" w:hAnsi="Times New Roman" w:cs="Times New Roman"/>
          <w:color w:val="auto"/>
          <w:sz w:val="24"/>
          <w:szCs w:val="24"/>
          <w:u w:color="FF0000"/>
        </w:rPr>
        <w:t>rasties vislielākā tirgus s</w:t>
      </w:r>
      <w:r w:rsidR="000F5759" w:rsidRPr="009C0E72">
        <w:rPr>
          <w:rFonts w:ascii="Times New Roman" w:eastAsia="Times New Roman" w:hAnsi="Times New Roman" w:cs="Times New Roman"/>
          <w:color w:val="auto"/>
          <w:sz w:val="24"/>
          <w:szCs w:val="24"/>
          <w:u w:color="FF0000"/>
        </w:rPr>
        <w:t>a</w:t>
      </w:r>
      <w:r w:rsidRPr="009C0E72">
        <w:rPr>
          <w:rFonts w:ascii="Times New Roman" w:eastAsia="Times New Roman" w:hAnsi="Times New Roman" w:cs="Times New Roman"/>
          <w:color w:val="auto"/>
          <w:sz w:val="24"/>
          <w:szCs w:val="24"/>
          <w:u w:color="FF0000"/>
        </w:rPr>
        <w:t>drumstalotība. Starp dir</w:t>
      </w:r>
      <w:r w:rsidR="009C0E72" w:rsidRPr="009C0E72">
        <w:rPr>
          <w:rFonts w:ascii="Times New Roman" w:eastAsia="Times New Roman" w:hAnsi="Times New Roman" w:cs="Times New Roman"/>
          <w:color w:val="auto"/>
          <w:sz w:val="24"/>
          <w:szCs w:val="24"/>
          <w:u w:color="FF0000"/>
        </w:rPr>
        <w:t>e</w:t>
      </w:r>
      <w:r w:rsidRPr="009C0E72">
        <w:rPr>
          <w:rFonts w:ascii="Times New Roman" w:eastAsia="Times New Roman" w:hAnsi="Times New Roman" w:cs="Times New Roman"/>
          <w:color w:val="auto"/>
          <w:sz w:val="24"/>
          <w:szCs w:val="24"/>
          <w:u w:color="FF0000"/>
        </w:rPr>
        <w:t>ktīvas priekšlikumā minētajām prioritātēm nosaukta arī virkne ar IKT saistītu lietu - datori un operētājsistēmas, ciparu televīzijas pakalpojumi un iekārtas, telefonijas pakalpojumi un saistītās galiekārtas, banku pakalpojumi u.c.</w:t>
      </w:r>
      <w:r w:rsidR="00BF32A3" w:rsidRPr="009C0E72">
        <w:rPr>
          <w:rStyle w:val="FootnoteReference"/>
          <w:rFonts w:ascii="Times New Roman" w:eastAsia="Times New Roman" w:hAnsi="Times New Roman" w:cs="Times New Roman"/>
          <w:color w:val="auto"/>
          <w:sz w:val="24"/>
          <w:szCs w:val="24"/>
          <w:u w:color="FF0000"/>
        </w:rPr>
        <w:footnoteReference w:id="30"/>
      </w:r>
      <w:r w:rsidRPr="009C0E72">
        <w:rPr>
          <w:rFonts w:ascii="Times New Roman" w:eastAsia="Times New Roman" w:hAnsi="Times New Roman" w:cs="Times New Roman"/>
          <w:color w:val="auto"/>
          <w:sz w:val="24"/>
          <w:szCs w:val="24"/>
          <w:u w:color="FF0000"/>
        </w:rPr>
        <w:t xml:space="preserve">. </w:t>
      </w:r>
    </w:p>
    <w:p w14:paraId="45771256" w14:textId="7C75BB90" w:rsidR="00F13771" w:rsidRPr="009C0E72" w:rsidRDefault="0050712C" w:rsidP="00774F51">
      <w:pPr>
        <w:spacing w:after="120"/>
        <w:ind w:firstLine="720"/>
        <w:jc w:val="both"/>
        <w:rPr>
          <w:rFonts w:ascii="Times New Roman" w:eastAsia="Times New Roman" w:hAnsi="Times New Roman" w:cs="Times New Roman"/>
          <w:color w:val="auto"/>
          <w:sz w:val="24"/>
          <w:szCs w:val="24"/>
          <w:u w:color="FF0000"/>
        </w:rPr>
      </w:pPr>
      <w:r w:rsidRPr="009C0E72">
        <w:rPr>
          <w:rFonts w:ascii="Times New Roman" w:eastAsia="Times New Roman" w:hAnsi="Times New Roman" w:cs="Times New Roman"/>
          <w:color w:val="auto"/>
          <w:sz w:val="24"/>
          <w:szCs w:val="24"/>
          <w:u w:color="FF0000"/>
        </w:rPr>
        <w:t>Direktīvas priekšlikuma ietekmes novērtējumā minēts, ka virzība uz ES 2010</w:t>
      </w:r>
      <w:r w:rsidR="00775CEE" w:rsidRPr="009C0E72">
        <w:rPr>
          <w:rFonts w:ascii="Times New Roman" w:eastAsia="Times New Roman" w:hAnsi="Times New Roman" w:cs="Times New Roman"/>
          <w:color w:val="auto"/>
          <w:sz w:val="24"/>
          <w:szCs w:val="24"/>
          <w:u w:color="FF0000"/>
        </w:rPr>
        <w:t>. gad</w:t>
      </w:r>
      <w:r w:rsidRPr="009C0E72">
        <w:rPr>
          <w:rFonts w:ascii="Times New Roman" w:eastAsia="Times New Roman" w:hAnsi="Times New Roman" w:cs="Times New Roman"/>
          <w:color w:val="auto"/>
          <w:sz w:val="24"/>
          <w:szCs w:val="24"/>
          <w:u w:color="FF0000"/>
        </w:rPr>
        <w:t xml:space="preserve">a </w:t>
      </w:r>
      <w:r w:rsidR="008821A9" w:rsidRPr="009C0E72">
        <w:rPr>
          <w:rFonts w:ascii="Times New Roman" w:eastAsia="Times New Roman" w:hAnsi="Times New Roman" w:cs="Times New Roman"/>
          <w:color w:val="auto"/>
          <w:sz w:val="24"/>
          <w:szCs w:val="24"/>
          <w:u w:color="FF0000"/>
        </w:rPr>
        <w:t xml:space="preserve">ziņojumā par ES </w:t>
      </w:r>
      <w:r w:rsidR="001E79D1" w:rsidRPr="009C0E72">
        <w:rPr>
          <w:rFonts w:ascii="Times New Roman" w:eastAsia="Times New Roman" w:hAnsi="Times New Roman" w:cs="Times New Roman"/>
          <w:color w:val="auto"/>
          <w:sz w:val="24"/>
          <w:szCs w:val="24"/>
          <w:u w:color="FF0000"/>
        </w:rPr>
        <w:t>pilsonību</w:t>
      </w:r>
      <w:r w:rsidR="008821A9" w:rsidRPr="009C0E72">
        <w:rPr>
          <w:rFonts w:ascii="Times New Roman" w:eastAsia="Times New Roman" w:hAnsi="Times New Roman" w:cs="Times New Roman"/>
          <w:color w:val="auto"/>
          <w:sz w:val="24"/>
          <w:szCs w:val="24"/>
          <w:u w:color="FF0000"/>
        </w:rPr>
        <w:t xml:space="preserve"> minēto izaicinājumu pārvarēšana un virzība uz Stratēģija “Eiropa 2020” nospraustajiem mērķiem ir iespējama, ja vienlaikus tiek veiktas darbības cilvēku ar invaliditāti līdzdalības sabiedrībā veicināšanai. Tas nozīmē arī mobilitātes (t.sk. ceļošana), ikdienas aktivitāšu veikšanu (bankas darījumi un iepirkšanās), piekļuve interneta informācijai (datori un </w:t>
      </w:r>
      <w:r w:rsidR="00F13771" w:rsidRPr="009C0E72">
        <w:rPr>
          <w:rFonts w:ascii="Times New Roman" w:eastAsia="Times New Roman" w:hAnsi="Times New Roman" w:cs="Times New Roman"/>
          <w:color w:val="auto"/>
          <w:sz w:val="24"/>
          <w:szCs w:val="24"/>
          <w:u w:color="FF0000"/>
        </w:rPr>
        <w:t>televīzija</w:t>
      </w:r>
      <w:r w:rsidR="008821A9" w:rsidRPr="009C0E72">
        <w:rPr>
          <w:rFonts w:ascii="Times New Roman" w:eastAsia="Times New Roman" w:hAnsi="Times New Roman" w:cs="Times New Roman"/>
          <w:color w:val="auto"/>
          <w:sz w:val="24"/>
          <w:szCs w:val="24"/>
          <w:u w:color="FF0000"/>
        </w:rPr>
        <w:t>) un komunikācijām, nodarbinātībai, kas kopā veicina nabadzības riska novēršanu</w:t>
      </w:r>
      <w:r w:rsidR="008821A9" w:rsidRPr="009C0E72">
        <w:rPr>
          <w:rStyle w:val="FootnoteReference"/>
          <w:rFonts w:ascii="Times New Roman" w:eastAsia="Times New Roman" w:hAnsi="Times New Roman" w:cs="Times New Roman"/>
          <w:color w:val="auto"/>
          <w:sz w:val="24"/>
          <w:szCs w:val="24"/>
          <w:u w:color="FF0000"/>
        </w:rPr>
        <w:footnoteReference w:id="31"/>
      </w:r>
      <w:r w:rsidR="008821A9" w:rsidRPr="009C0E72">
        <w:rPr>
          <w:rFonts w:ascii="Times New Roman" w:eastAsia="Times New Roman" w:hAnsi="Times New Roman" w:cs="Times New Roman"/>
          <w:color w:val="auto"/>
          <w:sz w:val="24"/>
          <w:szCs w:val="24"/>
          <w:u w:color="FF0000"/>
        </w:rPr>
        <w:t xml:space="preserve">. </w:t>
      </w:r>
    </w:p>
    <w:p w14:paraId="475C6698" w14:textId="1381223A" w:rsidR="008E6389" w:rsidRPr="009C0E72" w:rsidRDefault="0003037D" w:rsidP="008E6389">
      <w:pPr>
        <w:spacing w:after="120"/>
        <w:ind w:firstLine="720"/>
        <w:jc w:val="both"/>
        <w:rPr>
          <w:rFonts w:ascii="Times New Roman" w:hAnsi="Times New Roman" w:cs="Times New Roman"/>
          <w:color w:val="FF40FF"/>
          <w:sz w:val="24"/>
          <w:szCs w:val="24"/>
        </w:rPr>
      </w:pPr>
      <w:r w:rsidRPr="009C0E72">
        <w:rPr>
          <w:rFonts w:ascii="Times New Roman" w:hAnsi="Times New Roman" w:cs="Times New Roman"/>
          <w:sz w:val="24"/>
          <w:szCs w:val="24"/>
        </w:rPr>
        <w:t>Lai risinātu vides un informācijas pieejamības jautājumus, atbilstoši MK 2013</w:t>
      </w:r>
      <w:r w:rsidR="00775CEE" w:rsidRPr="009C0E72">
        <w:rPr>
          <w:rFonts w:ascii="Times New Roman" w:hAnsi="Times New Roman" w:cs="Times New Roman"/>
          <w:sz w:val="24"/>
          <w:szCs w:val="24"/>
        </w:rPr>
        <w:t>. gad</w:t>
      </w:r>
      <w:r w:rsidRPr="009C0E72">
        <w:rPr>
          <w:rFonts w:ascii="Times New Roman" w:hAnsi="Times New Roman" w:cs="Times New Roman"/>
          <w:sz w:val="24"/>
          <w:szCs w:val="24"/>
        </w:rPr>
        <w:t>a 22. novembra rīkojuma Nr.564 „Par Apvienoto Nāciju Organizācijas Konvencijas par personu ar invaliditāti tiesībām īstenošanas pamatnostādnēm 2014.-2020</w:t>
      </w:r>
      <w:r w:rsidR="00775CEE" w:rsidRPr="009C0E72">
        <w:rPr>
          <w:rFonts w:ascii="Times New Roman" w:hAnsi="Times New Roman" w:cs="Times New Roman"/>
          <w:sz w:val="24"/>
          <w:szCs w:val="24"/>
        </w:rPr>
        <w:t>. gad</w:t>
      </w:r>
      <w:r w:rsidRPr="009C0E72">
        <w:rPr>
          <w:rFonts w:ascii="Times New Roman" w:hAnsi="Times New Roman" w:cs="Times New Roman"/>
          <w:sz w:val="24"/>
          <w:szCs w:val="24"/>
        </w:rPr>
        <w:t>am” 4.punktam, LM Pamatnostādņu īstenošanas plānā 2015.-2017</w:t>
      </w:r>
      <w:r w:rsidR="00775CEE" w:rsidRPr="009C0E72">
        <w:rPr>
          <w:rFonts w:ascii="Times New Roman" w:hAnsi="Times New Roman" w:cs="Times New Roman"/>
          <w:sz w:val="24"/>
          <w:szCs w:val="24"/>
        </w:rPr>
        <w:t>. gad</w:t>
      </w:r>
      <w:r w:rsidR="009C0E72" w:rsidRPr="009C0E72">
        <w:rPr>
          <w:rFonts w:ascii="Times New Roman" w:hAnsi="Times New Roman" w:cs="Times New Roman"/>
          <w:sz w:val="24"/>
          <w:szCs w:val="24"/>
        </w:rPr>
        <w:t>am</w:t>
      </w:r>
      <w:r w:rsidRPr="009C0E72">
        <w:rPr>
          <w:rFonts w:ascii="Times New Roman" w:hAnsi="Times New Roman" w:cs="Times New Roman"/>
          <w:sz w:val="24"/>
          <w:szCs w:val="24"/>
        </w:rPr>
        <w:t xml:space="preserve"> iekļāva uzdevumu “Vides pieejamības plāna un vides pieejamības standarta publiskajām un dzīvojamām ēkām izstrāde”, kas ir viens no personu ar invaliditāti tiesību realizāciju veicinošiem pasākumiem. 2018</w:t>
      </w:r>
      <w:r w:rsidR="00775CEE" w:rsidRPr="009C0E72">
        <w:rPr>
          <w:rFonts w:ascii="Times New Roman" w:hAnsi="Times New Roman" w:cs="Times New Roman"/>
          <w:sz w:val="24"/>
          <w:szCs w:val="24"/>
        </w:rPr>
        <w:t>. gad</w:t>
      </w:r>
      <w:r w:rsidRPr="009C0E72">
        <w:rPr>
          <w:rFonts w:ascii="Times New Roman" w:hAnsi="Times New Roman" w:cs="Times New Roman"/>
          <w:sz w:val="24"/>
          <w:szCs w:val="24"/>
        </w:rPr>
        <w:t xml:space="preserve">a maijā LM </w:t>
      </w:r>
      <w:r w:rsidR="00A63330" w:rsidRPr="009C0E72">
        <w:rPr>
          <w:rFonts w:ascii="Times New Roman" w:hAnsi="Times New Roman" w:cs="Times New Roman"/>
          <w:sz w:val="24"/>
          <w:szCs w:val="24"/>
        </w:rPr>
        <w:t>izstrādāja</w:t>
      </w:r>
      <w:r w:rsidRPr="009C0E72">
        <w:rPr>
          <w:rFonts w:ascii="Times New Roman" w:hAnsi="Times New Roman" w:cs="Times New Roman"/>
          <w:sz w:val="24"/>
          <w:szCs w:val="24"/>
        </w:rPr>
        <w:t xml:space="preserve"> un publicēj</w:t>
      </w:r>
      <w:r w:rsidR="00A63330" w:rsidRPr="009C0E72">
        <w:rPr>
          <w:rFonts w:ascii="Times New Roman" w:hAnsi="Times New Roman" w:cs="Times New Roman"/>
          <w:sz w:val="24"/>
          <w:szCs w:val="24"/>
        </w:rPr>
        <w:t>a</w:t>
      </w:r>
      <w:r w:rsidRPr="009C0E72">
        <w:rPr>
          <w:rFonts w:ascii="Times New Roman" w:hAnsi="Times New Roman" w:cs="Times New Roman"/>
          <w:sz w:val="24"/>
          <w:szCs w:val="24"/>
        </w:rPr>
        <w:t xml:space="preserve"> interneta vietnē Vides pieejamības vadlīnijas publiskām būvēm un telpām un publiskajai ārtelpai</w:t>
      </w:r>
      <w:r w:rsidRPr="009C0E72">
        <w:rPr>
          <w:rStyle w:val="FootnoteReference"/>
          <w:rFonts w:ascii="Times New Roman" w:hAnsi="Times New Roman" w:cs="Times New Roman"/>
          <w:sz w:val="24"/>
          <w:szCs w:val="24"/>
        </w:rPr>
        <w:t xml:space="preserve"> </w:t>
      </w:r>
      <w:r w:rsidRPr="009C0E72">
        <w:rPr>
          <w:rStyle w:val="FootnoteReference"/>
          <w:rFonts w:ascii="Times New Roman" w:hAnsi="Times New Roman" w:cs="Times New Roman"/>
          <w:sz w:val="24"/>
          <w:szCs w:val="24"/>
        </w:rPr>
        <w:footnoteReference w:id="32"/>
      </w:r>
      <w:r w:rsidRPr="009C0E72">
        <w:rPr>
          <w:rFonts w:ascii="Times New Roman" w:hAnsi="Times New Roman" w:cs="Times New Roman"/>
          <w:color w:val="FF40FF"/>
          <w:sz w:val="24"/>
          <w:szCs w:val="24"/>
        </w:rPr>
        <w:t>.</w:t>
      </w:r>
    </w:p>
    <w:p w14:paraId="70D8EC86" w14:textId="749749C5" w:rsidR="00A45E1B" w:rsidRPr="009C0E72" w:rsidRDefault="00A45E1B" w:rsidP="008E6389">
      <w:pPr>
        <w:spacing w:after="120"/>
        <w:ind w:firstLine="720"/>
        <w:jc w:val="both"/>
        <w:rPr>
          <w:rFonts w:ascii="Times New Roman" w:hAnsi="Times New Roman" w:cs="Times New Roman"/>
          <w:sz w:val="24"/>
          <w:szCs w:val="24"/>
        </w:rPr>
      </w:pPr>
      <w:r w:rsidRPr="009C0E72">
        <w:rPr>
          <w:rFonts w:ascii="Times New Roman" w:hAnsi="Times New Roman" w:cs="Times New Roman"/>
          <w:sz w:val="24"/>
          <w:szCs w:val="24"/>
        </w:rPr>
        <w:t xml:space="preserve">Vides </w:t>
      </w:r>
      <w:r w:rsidR="00E472C7" w:rsidRPr="009C0E72">
        <w:rPr>
          <w:rFonts w:ascii="Times New Roman" w:hAnsi="Times New Roman" w:cs="Times New Roman"/>
          <w:sz w:val="24"/>
          <w:szCs w:val="24"/>
        </w:rPr>
        <w:t xml:space="preserve">un informācijas </w:t>
      </w:r>
      <w:r w:rsidRPr="009C0E72">
        <w:rPr>
          <w:rFonts w:ascii="Times New Roman" w:hAnsi="Times New Roman" w:cs="Times New Roman"/>
          <w:sz w:val="24"/>
          <w:szCs w:val="24"/>
        </w:rPr>
        <w:t xml:space="preserve">pieejamība </w:t>
      </w:r>
      <w:r w:rsidR="000F5759" w:rsidRPr="009C0E72">
        <w:rPr>
          <w:rFonts w:ascii="Times New Roman" w:hAnsi="Times New Roman" w:cs="Times New Roman"/>
          <w:sz w:val="24"/>
          <w:szCs w:val="24"/>
        </w:rPr>
        <w:t xml:space="preserve">un personu ar invaliditāti tiesību ievērošana </w:t>
      </w:r>
      <w:r w:rsidRPr="009C0E72">
        <w:rPr>
          <w:rFonts w:ascii="Times New Roman" w:hAnsi="Times New Roman" w:cs="Times New Roman"/>
          <w:sz w:val="24"/>
          <w:szCs w:val="24"/>
        </w:rPr>
        <w:t>ir izvirzīt</w:t>
      </w:r>
      <w:r w:rsidR="00462735" w:rsidRPr="009C0E72">
        <w:rPr>
          <w:rFonts w:ascii="Times New Roman" w:hAnsi="Times New Roman" w:cs="Times New Roman"/>
          <w:sz w:val="24"/>
          <w:szCs w:val="24"/>
        </w:rPr>
        <w:t>a</w:t>
      </w:r>
      <w:r w:rsidRPr="009C0E72">
        <w:rPr>
          <w:rFonts w:ascii="Times New Roman" w:hAnsi="Times New Roman" w:cs="Times New Roman"/>
          <w:sz w:val="24"/>
          <w:szCs w:val="24"/>
        </w:rPr>
        <w:t xml:space="preserve"> arī kā viens </w:t>
      </w:r>
      <w:r w:rsidR="000F5759" w:rsidRPr="009C0E72">
        <w:rPr>
          <w:rFonts w:ascii="Times New Roman" w:hAnsi="Times New Roman" w:cs="Times New Roman"/>
          <w:sz w:val="24"/>
          <w:szCs w:val="24"/>
        </w:rPr>
        <w:t xml:space="preserve">no </w:t>
      </w:r>
      <w:r w:rsidRPr="009C0E72">
        <w:rPr>
          <w:rFonts w:ascii="Times New Roman" w:hAnsi="Times New Roman" w:cs="Times New Roman"/>
          <w:b/>
          <w:sz w:val="24"/>
          <w:szCs w:val="24"/>
        </w:rPr>
        <w:t xml:space="preserve">ES fondu finansējuma saņemšanas </w:t>
      </w:r>
      <w:r w:rsidRPr="009C0E72">
        <w:rPr>
          <w:rFonts w:ascii="Times New Roman" w:hAnsi="Times New Roman" w:cs="Times New Roman"/>
          <w:sz w:val="24"/>
          <w:szCs w:val="24"/>
        </w:rPr>
        <w:t>nosacījumiem. Latvijā aktīvi pasākumi pieejamas vides veidošanai uzsākti samērā nesen, sākot ar ERAF un KF</w:t>
      </w:r>
      <w:r w:rsidR="00462735" w:rsidRPr="009C0E72">
        <w:rPr>
          <w:rFonts w:ascii="Times New Roman" w:hAnsi="Times New Roman" w:cs="Times New Roman"/>
          <w:sz w:val="24"/>
          <w:szCs w:val="24"/>
        </w:rPr>
        <w:t xml:space="preserve"> ieguldījumu apguvi 2007.-2013</w:t>
      </w:r>
      <w:r w:rsidR="00775CEE" w:rsidRPr="009C0E72">
        <w:rPr>
          <w:rFonts w:ascii="Times New Roman" w:hAnsi="Times New Roman" w:cs="Times New Roman"/>
          <w:sz w:val="24"/>
          <w:szCs w:val="24"/>
        </w:rPr>
        <w:t>. gad</w:t>
      </w:r>
      <w:r w:rsidR="000F5759" w:rsidRPr="009C0E72">
        <w:rPr>
          <w:rFonts w:ascii="Times New Roman" w:hAnsi="Times New Roman" w:cs="Times New Roman"/>
          <w:sz w:val="24"/>
          <w:szCs w:val="24"/>
        </w:rPr>
        <w:t>a ES fondu plānošanas periodā</w:t>
      </w:r>
      <w:r w:rsidRPr="009C0E72">
        <w:rPr>
          <w:rFonts w:ascii="Times New Roman" w:hAnsi="Times New Roman" w:cs="Times New Roman"/>
          <w:sz w:val="24"/>
          <w:szCs w:val="24"/>
        </w:rPr>
        <w:t xml:space="preserve">, uzsverot šo jautājumu </w:t>
      </w:r>
      <w:proofErr w:type="gramStart"/>
      <w:r w:rsidRPr="009C0E72">
        <w:rPr>
          <w:rFonts w:ascii="Times New Roman" w:hAnsi="Times New Roman" w:cs="Times New Roman"/>
          <w:sz w:val="24"/>
          <w:szCs w:val="24"/>
        </w:rPr>
        <w:t>kā īpaši</w:t>
      </w:r>
      <w:r w:rsidR="009C0E72" w:rsidRPr="009C0E72">
        <w:rPr>
          <w:rFonts w:ascii="Times New Roman" w:hAnsi="Times New Roman" w:cs="Times New Roman"/>
          <w:sz w:val="24"/>
          <w:szCs w:val="24"/>
        </w:rPr>
        <w:t xml:space="preserve"> nozīmīgu Konvencijas īstenošanā</w:t>
      </w:r>
      <w:proofErr w:type="gramEnd"/>
      <w:r w:rsidRPr="009C0E72">
        <w:rPr>
          <w:rFonts w:ascii="Times New Roman" w:hAnsi="Times New Roman" w:cs="Times New Roman"/>
          <w:sz w:val="24"/>
          <w:szCs w:val="24"/>
        </w:rPr>
        <w:t>.</w:t>
      </w:r>
    </w:p>
    <w:p w14:paraId="4CF6CD5C" w14:textId="55CF1F02" w:rsidR="00A45E1B" w:rsidRPr="009C0E72" w:rsidRDefault="00A45E1B" w:rsidP="00A45E1B">
      <w:pPr>
        <w:ind w:firstLine="720"/>
        <w:jc w:val="both"/>
        <w:rPr>
          <w:rFonts w:ascii="Times New Roman" w:hAnsi="Times New Roman" w:cs="Times New Roman"/>
          <w:sz w:val="24"/>
          <w:szCs w:val="24"/>
        </w:rPr>
      </w:pPr>
      <w:r w:rsidRPr="009C0E72">
        <w:rPr>
          <w:rFonts w:ascii="Times New Roman" w:hAnsi="Times New Roman" w:cs="Times New Roman"/>
          <w:sz w:val="24"/>
          <w:szCs w:val="24"/>
        </w:rPr>
        <w:t>2011.-2013</w:t>
      </w:r>
      <w:r w:rsidR="00775CEE" w:rsidRPr="009C0E72">
        <w:rPr>
          <w:rFonts w:ascii="Times New Roman" w:hAnsi="Times New Roman" w:cs="Times New Roman"/>
          <w:sz w:val="24"/>
          <w:szCs w:val="24"/>
        </w:rPr>
        <w:t>. gad</w:t>
      </w:r>
      <w:r w:rsidRPr="009C0E72">
        <w:rPr>
          <w:rFonts w:ascii="Times New Roman" w:hAnsi="Times New Roman" w:cs="Times New Roman"/>
          <w:sz w:val="24"/>
          <w:szCs w:val="24"/>
        </w:rPr>
        <w:t>ā LM veikto apsekojumu ERAF un KF līdzfinansē</w:t>
      </w:r>
      <w:r w:rsidR="000F5759" w:rsidRPr="009C0E72">
        <w:rPr>
          <w:rFonts w:ascii="Times New Roman" w:hAnsi="Times New Roman" w:cs="Times New Roman"/>
          <w:sz w:val="24"/>
          <w:szCs w:val="24"/>
        </w:rPr>
        <w:t xml:space="preserve">to projektu īstenošanas vietās </w:t>
      </w:r>
      <w:r w:rsidRPr="009C0E72">
        <w:rPr>
          <w:rFonts w:ascii="Times New Roman" w:hAnsi="Times New Roman" w:cs="Times New Roman"/>
          <w:sz w:val="24"/>
          <w:szCs w:val="24"/>
        </w:rPr>
        <w:t xml:space="preserve">(turpmāk – LM apsekojums) rezultāti liecina, ka no visiem apsekotajiem objektiem tikai </w:t>
      </w:r>
      <w:r w:rsidRPr="009C0E72">
        <w:rPr>
          <w:rFonts w:ascii="Times New Roman" w:hAnsi="Times New Roman" w:cs="Times New Roman"/>
          <w:sz w:val="24"/>
          <w:szCs w:val="24"/>
        </w:rPr>
        <w:lastRenderedPageBreak/>
        <w:t xml:space="preserve">60% </w:t>
      </w:r>
      <w:r w:rsidR="000F5759" w:rsidRPr="009C0E72">
        <w:rPr>
          <w:rFonts w:ascii="Times New Roman" w:hAnsi="Times New Roman" w:cs="Times New Roman"/>
          <w:sz w:val="24"/>
          <w:szCs w:val="24"/>
        </w:rPr>
        <w:t>varēja atzīt</w:t>
      </w:r>
      <w:r w:rsidRPr="009C0E72">
        <w:rPr>
          <w:rFonts w:ascii="Times New Roman" w:hAnsi="Times New Roman" w:cs="Times New Roman"/>
          <w:sz w:val="24"/>
          <w:szCs w:val="24"/>
        </w:rPr>
        <w:t xml:space="preserve"> par pieejamiem personām ar redzes, dzirdes, kustību un psihosociāliem traucējumiem. Atsevišķos projektos netika ievērotas būvnormatīvu prasības attiecībā uz vides pieejamību vai arī infrastruktūras attīstības projektā jau sākotnēji nebija ieplānotas nekādas darbības vides pieejamības nodrošināšanai. Attiecībā uz vides pieejamības nepilnībām eksperti visbiežāk norādīja uz atbildīgo būvniecības speciālistu izpratnes un zināšanu trūkumu.</w:t>
      </w:r>
    </w:p>
    <w:p w14:paraId="333125DA" w14:textId="53819855" w:rsidR="00A45E1B" w:rsidRPr="009C0E72" w:rsidRDefault="00A45E1B" w:rsidP="00A45E1B">
      <w:pPr>
        <w:ind w:firstLine="720"/>
        <w:jc w:val="both"/>
        <w:rPr>
          <w:rFonts w:ascii="Times New Roman" w:hAnsi="Times New Roman" w:cs="Times New Roman"/>
          <w:sz w:val="24"/>
          <w:szCs w:val="24"/>
        </w:rPr>
      </w:pPr>
      <w:r w:rsidRPr="009C0E72">
        <w:rPr>
          <w:rFonts w:ascii="Times New Roman" w:hAnsi="Times New Roman" w:cs="Times New Roman"/>
          <w:sz w:val="24"/>
          <w:szCs w:val="24"/>
        </w:rPr>
        <w:t>Attiecībā uz izglītības un zinātnes nozarē īstenotajiem projektiem, LM apsekojums ļauj secināt, ka 46% izglītības iestādēs tika īstenotas specifiskas darbības vides un informācijas pielāgošanai personām ar funkcion</w:t>
      </w:r>
      <w:r w:rsidR="0032731E" w:rsidRPr="009C0E72">
        <w:rPr>
          <w:rFonts w:ascii="Times New Roman" w:hAnsi="Times New Roman" w:cs="Times New Roman"/>
          <w:sz w:val="24"/>
          <w:szCs w:val="24"/>
        </w:rPr>
        <w:t>āliem traucējumiem.</w:t>
      </w:r>
      <w:r w:rsidRPr="009C0E72">
        <w:rPr>
          <w:rFonts w:ascii="Times New Roman" w:hAnsi="Times New Roman" w:cs="Times New Roman"/>
          <w:sz w:val="24"/>
          <w:szCs w:val="24"/>
        </w:rPr>
        <w:t xml:space="preserve"> 23% izglītības jomas projektos galvenokārt tika īstenoti vides pieejamības nodrošināšanas pasākumi tikai personām ar kustību traucējumiem, un tikai 8% projektu tika nodrošinātas specifiskas </w:t>
      </w:r>
      <w:r w:rsidR="000F5759" w:rsidRPr="009C0E72">
        <w:rPr>
          <w:rFonts w:ascii="Times New Roman" w:hAnsi="Times New Roman" w:cs="Times New Roman"/>
          <w:sz w:val="24"/>
          <w:szCs w:val="24"/>
        </w:rPr>
        <w:t>darbības</w:t>
      </w:r>
      <w:r w:rsidRPr="009C0E72">
        <w:rPr>
          <w:rFonts w:ascii="Times New Roman" w:hAnsi="Times New Roman" w:cs="Times New Roman"/>
          <w:sz w:val="24"/>
          <w:szCs w:val="24"/>
        </w:rPr>
        <w:t xml:space="preserve"> vides pieejamības nodrošināšanai visām personu ar funkcionāliem traucējumiem grupām. </w:t>
      </w:r>
    </w:p>
    <w:p w14:paraId="7188AF6F" w14:textId="77777777" w:rsidR="000F5759" w:rsidRPr="009C0E72" w:rsidRDefault="00A45E1B" w:rsidP="00A45E1B">
      <w:pPr>
        <w:ind w:firstLine="720"/>
        <w:jc w:val="both"/>
        <w:rPr>
          <w:rFonts w:ascii="Times New Roman" w:hAnsi="Times New Roman" w:cs="Times New Roman"/>
          <w:sz w:val="24"/>
          <w:szCs w:val="24"/>
        </w:rPr>
      </w:pPr>
      <w:r w:rsidRPr="009C0E72">
        <w:rPr>
          <w:rFonts w:ascii="Times New Roman" w:hAnsi="Times New Roman" w:cs="Times New Roman"/>
          <w:sz w:val="24"/>
          <w:szCs w:val="24"/>
        </w:rPr>
        <w:t>LM apsekojuma rezultāti parāda, ka ievērojami labāka situācija bija veselības nozares infrastruktūras attīstības projektos, kur 75% veselības aprūpes iestādēs tika īstenotas specifiskas darbības vides un informācijas pielāgošanai personām ar invaliditāti un 13% gadījumos tika ieviesti arī inovatīvi risinājumi, padarot slimnīcas un ambulatorās veselības aprūpes iestādes pieejamas visām personu ar funkcionāliem traucējumiem grupām, vecākiem ar bērnu ratiņiem un vecāka gadagājuma cilvēkiem.</w:t>
      </w:r>
      <w:r w:rsidR="000F5759" w:rsidRPr="009C0E72">
        <w:rPr>
          <w:rFonts w:ascii="Times New Roman" w:hAnsi="Times New Roman" w:cs="Times New Roman"/>
          <w:sz w:val="24"/>
          <w:szCs w:val="24"/>
        </w:rPr>
        <w:t xml:space="preserve"> </w:t>
      </w:r>
    </w:p>
    <w:p w14:paraId="730AA73C" w14:textId="3A5398DF" w:rsidR="002B4780" w:rsidRPr="009C0E72" w:rsidRDefault="000F5759" w:rsidP="00A45E1B">
      <w:pPr>
        <w:ind w:firstLine="720"/>
        <w:jc w:val="both"/>
        <w:rPr>
          <w:rFonts w:ascii="Times New Roman" w:hAnsi="Times New Roman" w:cs="Times New Roman"/>
          <w:sz w:val="24"/>
          <w:szCs w:val="24"/>
        </w:rPr>
      </w:pPr>
      <w:r w:rsidRPr="009C0E72">
        <w:rPr>
          <w:rFonts w:ascii="Times New Roman" w:hAnsi="Times New Roman" w:cs="Times New Roman"/>
          <w:sz w:val="24"/>
          <w:szCs w:val="24"/>
        </w:rPr>
        <w:t>K</w:t>
      </w:r>
      <w:r w:rsidR="00A45E1B" w:rsidRPr="009C0E72">
        <w:rPr>
          <w:rFonts w:ascii="Times New Roman" w:hAnsi="Times New Roman" w:cs="Times New Roman"/>
          <w:sz w:val="24"/>
          <w:szCs w:val="24"/>
        </w:rPr>
        <w:t>ultūras nozares, kā arī tūrisma nozares infrastruktūras attīstības projektos 64% no apsekotajiem objektiem bija nodrošināta vides pieejamība vismaz trijiem funkcionālo traucējumu veidiem (redze, dzirde, kustības), savukārt 5% no visiem objektiem bija atzīmēti kā labās prakses piemēri, kur vides un informācijas pielāgojumu veidi sniedzās pāri Latvijas normatīvajos aktos noteiktajām prasībām.</w:t>
      </w:r>
    </w:p>
    <w:p w14:paraId="232E89D1" w14:textId="0126713A" w:rsidR="00DC70BF" w:rsidRPr="009C0E72" w:rsidRDefault="00DC70BF" w:rsidP="00DC70BF">
      <w:pPr>
        <w:ind w:firstLine="720"/>
        <w:jc w:val="both"/>
        <w:rPr>
          <w:rFonts w:ascii="Times New Roman" w:hAnsi="Times New Roman" w:cs="Times New Roman"/>
          <w:sz w:val="24"/>
          <w:szCs w:val="24"/>
        </w:rPr>
      </w:pPr>
      <w:r w:rsidRPr="009C0E72">
        <w:rPr>
          <w:rFonts w:ascii="Times New Roman" w:hAnsi="Times New Roman" w:cs="Times New Roman"/>
          <w:sz w:val="24"/>
          <w:szCs w:val="24"/>
        </w:rPr>
        <w:t xml:space="preserve">Secinot par pieejamības situāciju kopumā, iemesli, kas negatīvi ietekmējuši situāciju pieejamības jomā, visbiežāk ir pasūtītāju, projektētāju un būvniecības personāla nepietiekama motivācija, izpratne un zināšanas minētajā jomā. Ņemot vērā to, ka šobrīd valstī galvenās identificētās problēmas ir saistītas ar vides pieejamības normu ievērošanu un </w:t>
      </w:r>
      <w:r w:rsidR="000F5759" w:rsidRPr="009C0E72">
        <w:rPr>
          <w:rFonts w:ascii="Times New Roman" w:hAnsi="Times New Roman" w:cs="Times New Roman"/>
          <w:sz w:val="24"/>
          <w:szCs w:val="24"/>
        </w:rPr>
        <w:t xml:space="preserve">to </w:t>
      </w:r>
      <w:r w:rsidRPr="009C0E72">
        <w:rPr>
          <w:rFonts w:ascii="Times New Roman" w:hAnsi="Times New Roman" w:cs="Times New Roman"/>
          <w:sz w:val="24"/>
          <w:szCs w:val="24"/>
        </w:rPr>
        <w:t xml:space="preserve">pielietošanu praksē, </w:t>
      </w:r>
      <w:r w:rsidR="000F5759" w:rsidRPr="009C0E72">
        <w:rPr>
          <w:rFonts w:ascii="Times New Roman" w:hAnsi="Times New Roman" w:cs="Times New Roman"/>
          <w:sz w:val="24"/>
          <w:szCs w:val="24"/>
        </w:rPr>
        <w:t xml:space="preserve">ir </w:t>
      </w:r>
      <w:r w:rsidRPr="009C0E72">
        <w:rPr>
          <w:rFonts w:ascii="Times New Roman" w:hAnsi="Times New Roman" w:cs="Times New Roman"/>
          <w:sz w:val="24"/>
          <w:szCs w:val="24"/>
        </w:rPr>
        <w:t>jāpilnveido augstskolu mācību programma</w:t>
      </w:r>
      <w:r w:rsidR="000F5759" w:rsidRPr="009C0E72">
        <w:rPr>
          <w:rFonts w:ascii="Times New Roman" w:hAnsi="Times New Roman" w:cs="Times New Roman"/>
          <w:sz w:val="24"/>
          <w:szCs w:val="24"/>
        </w:rPr>
        <w:t>s</w:t>
      </w:r>
      <w:r w:rsidRPr="009C0E72">
        <w:rPr>
          <w:rFonts w:ascii="Times New Roman" w:hAnsi="Times New Roman" w:cs="Times New Roman"/>
          <w:sz w:val="24"/>
          <w:szCs w:val="24"/>
        </w:rPr>
        <w:t xml:space="preserve"> arhitektiem un būvinženieriem, lai savā ikdienas darbā ikviens speciālists, kas strādā projektēšanā, būvlaukumā vai būvvaldē pievērstu uzmanību vides pieejamības jautājum</w:t>
      </w:r>
      <w:r w:rsidR="000F5759" w:rsidRPr="009C0E72">
        <w:rPr>
          <w:rFonts w:ascii="Times New Roman" w:hAnsi="Times New Roman" w:cs="Times New Roman"/>
          <w:sz w:val="24"/>
          <w:szCs w:val="24"/>
        </w:rPr>
        <w:t>iem</w:t>
      </w:r>
      <w:r w:rsidRPr="009C0E72">
        <w:rPr>
          <w:rFonts w:ascii="Times New Roman" w:hAnsi="Times New Roman" w:cs="Times New Roman"/>
          <w:sz w:val="24"/>
          <w:szCs w:val="24"/>
        </w:rPr>
        <w:t>.</w:t>
      </w:r>
    </w:p>
    <w:p w14:paraId="1BD29E78" w14:textId="42D38E53" w:rsidR="0003037D" w:rsidRPr="009C0E72" w:rsidRDefault="0003037D" w:rsidP="00774F51">
      <w:pPr>
        <w:spacing w:after="120"/>
        <w:ind w:firstLine="720"/>
        <w:jc w:val="both"/>
        <w:rPr>
          <w:rFonts w:ascii="Times New Roman" w:eastAsia="Times New Roman" w:hAnsi="Times New Roman" w:cs="Times New Roman"/>
          <w:color w:val="auto"/>
          <w:sz w:val="24"/>
          <w:szCs w:val="24"/>
          <w:u w:color="FF0000"/>
        </w:rPr>
      </w:pPr>
      <w:r w:rsidRPr="009C0E72">
        <w:rPr>
          <w:rFonts w:ascii="Times New Roman" w:eastAsia="Times New Roman" w:hAnsi="Times New Roman" w:cs="Times New Roman"/>
          <w:color w:val="auto"/>
          <w:sz w:val="24"/>
          <w:szCs w:val="24"/>
          <w:u w:color="FF0000"/>
        </w:rPr>
        <w:t>Loģiski izdarot secinājumus, var apgalvot, ka personām ar invaliditāti ir ierobežotas iespējas dzīvot neatkarīgi un uzsākt patstāvīgu dzīvi</w:t>
      </w:r>
      <w:r w:rsidR="00FB3022" w:rsidRPr="009C0E72">
        <w:rPr>
          <w:rFonts w:ascii="Times New Roman" w:eastAsia="Times New Roman" w:hAnsi="Times New Roman" w:cs="Times New Roman"/>
          <w:color w:val="auto"/>
          <w:sz w:val="24"/>
          <w:szCs w:val="24"/>
          <w:u w:color="FF0000"/>
        </w:rPr>
        <w:t xml:space="preserve">. Prognozējot ilgtermiņā, tas var nozīmēt arī lielāku nepieciešamību pēc </w:t>
      </w:r>
      <w:r w:rsidR="00FB3022" w:rsidRPr="009C0E72">
        <w:rPr>
          <w:rFonts w:ascii="Times New Roman" w:hAnsi="Times New Roman" w:cs="Times New Roman"/>
          <w:sz w:val="24"/>
          <w:szCs w:val="24"/>
        </w:rPr>
        <w:t>valsts vai pašvaldības sociālā aprūpe</w:t>
      </w:r>
      <w:r w:rsidR="00EF48A2" w:rsidRPr="009C0E72">
        <w:rPr>
          <w:rFonts w:ascii="Times New Roman" w:hAnsi="Times New Roman" w:cs="Times New Roman"/>
          <w:sz w:val="24"/>
          <w:szCs w:val="24"/>
        </w:rPr>
        <w:t>s</w:t>
      </w:r>
      <w:r w:rsidR="00FB3022" w:rsidRPr="009C0E72">
        <w:rPr>
          <w:rFonts w:ascii="Times New Roman" w:hAnsi="Times New Roman" w:cs="Times New Roman"/>
          <w:sz w:val="24"/>
          <w:szCs w:val="24"/>
        </w:rPr>
        <w:t xml:space="preserve"> tikai tāpēc, ka vide nav pieejama un nav piemērota patstāvīgai dzīvei. </w:t>
      </w:r>
    </w:p>
    <w:p w14:paraId="551A0D9F" w14:textId="0A09A74B" w:rsidR="0003037D" w:rsidRPr="009C0E72" w:rsidRDefault="009C0E72" w:rsidP="0003037D">
      <w:pPr>
        <w:spacing w:after="120"/>
        <w:jc w:val="both"/>
        <w:rPr>
          <w:rFonts w:ascii="Times New Roman" w:eastAsia="Times New Roman" w:hAnsi="Times New Roman" w:cs="Times New Roman"/>
          <w:b/>
          <w:bCs/>
          <w:sz w:val="24"/>
          <w:szCs w:val="24"/>
        </w:rPr>
      </w:pPr>
      <w:r>
        <w:rPr>
          <w:rFonts w:ascii="Times New Roman" w:hAnsi="Times New Roman" w:cs="Times New Roman"/>
          <w:b/>
          <w:bCs/>
          <w:sz w:val="24"/>
          <w:szCs w:val="24"/>
        </w:rPr>
        <w:t>Identifi</w:t>
      </w:r>
      <w:r w:rsidR="00933966" w:rsidRPr="009C0E72">
        <w:rPr>
          <w:rFonts w:ascii="Times New Roman" w:hAnsi="Times New Roman" w:cs="Times New Roman"/>
          <w:b/>
          <w:bCs/>
          <w:sz w:val="24"/>
          <w:szCs w:val="24"/>
        </w:rPr>
        <w:t>cētās p</w:t>
      </w:r>
      <w:r w:rsidR="0003037D" w:rsidRPr="009C0E72">
        <w:rPr>
          <w:rFonts w:ascii="Times New Roman" w:hAnsi="Times New Roman" w:cs="Times New Roman"/>
          <w:b/>
          <w:bCs/>
          <w:sz w:val="24"/>
          <w:szCs w:val="24"/>
        </w:rPr>
        <w:t>roblēmas pieejamības jomā:</w:t>
      </w:r>
    </w:p>
    <w:p w14:paraId="2C56CF68" w14:textId="77777777" w:rsidR="0003037D" w:rsidRPr="009C0E72" w:rsidRDefault="0003037D" w:rsidP="004C3830">
      <w:pPr>
        <w:numPr>
          <w:ilvl w:val="0"/>
          <w:numId w:val="8"/>
        </w:numPr>
        <w:suppressAutoHyphens/>
        <w:spacing w:after="0"/>
        <w:jc w:val="both"/>
        <w:rPr>
          <w:rFonts w:ascii="Times New Roman" w:eastAsia="Times New Roman" w:hAnsi="Times New Roman" w:cs="Times New Roman"/>
          <w:b/>
          <w:bCs/>
          <w:sz w:val="24"/>
          <w:szCs w:val="24"/>
        </w:rPr>
      </w:pPr>
      <w:r w:rsidRPr="009C0E72">
        <w:rPr>
          <w:rFonts w:ascii="Times New Roman" w:hAnsi="Times New Roman" w:cs="Times New Roman"/>
          <w:sz w:val="24"/>
          <w:szCs w:val="24"/>
        </w:rPr>
        <w:t>nepilnīgi nodrošināta pieejamība ēkām, būvēm, informācijai un transportam;</w:t>
      </w:r>
    </w:p>
    <w:p w14:paraId="195F9F2D" w14:textId="77777777" w:rsidR="0003037D" w:rsidRPr="009C0E72" w:rsidRDefault="0003037D" w:rsidP="004C3830">
      <w:pPr>
        <w:numPr>
          <w:ilvl w:val="0"/>
          <w:numId w:val="8"/>
        </w:numPr>
        <w:suppressAutoHyphens/>
        <w:spacing w:after="0"/>
        <w:jc w:val="both"/>
        <w:rPr>
          <w:rFonts w:ascii="Times New Roman" w:eastAsia="Times New Roman" w:hAnsi="Times New Roman" w:cs="Times New Roman"/>
          <w:b/>
          <w:bCs/>
          <w:sz w:val="24"/>
          <w:szCs w:val="24"/>
        </w:rPr>
      </w:pPr>
      <w:r w:rsidRPr="009C0E72">
        <w:rPr>
          <w:rFonts w:ascii="Times New Roman" w:hAnsi="Times New Roman" w:cs="Times New Roman"/>
          <w:sz w:val="24"/>
          <w:szCs w:val="24"/>
        </w:rPr>
        <w:t>risinot pieejamības jautājumus, netiek ievērots universālā dizaina princips;</w:t>
      </w:r>
    </w:p>
    <w:p w14:paraId="5A487FA3" w14:textId="29DB0C5F" w:rsidR="00FB3022" w:rsidRPr="009C0E72" w:rsidRDefault="00FB3022" w:rsidP="004C3830">
      <w:pPr>
        <w:pStyle w:val="ListParagraph"/>
        <w:numPr>
          <w:ilvl w:val="0"/>
          <w:numId w:val="8"/>
        </w:numPr>
        <w:spacing w:after="0"/>
        <w:jc w:val="both"/>
        <w:rPr>
          <w:rFonts w:ascii="Times New Roman" w:eastAsia="Times New Roman" w:hAnsi="Times New Roman" w:cs="Times New Roman"/>
          <w:sz w:val="24"/>
          <w:szCs w:val="24"/>
        </w:rPr>
      </w:pPr>
      <w:r w:rsidRPr="009C0E72">
        <w:rPr>
          <w:rFonts w:ascii="Times New Roman" w:hAnsi="Times New Roman" w:cs="Times New Roman"/>
          <w:sz w:val="24"/>
          <w:szCs w:val="24"/>
        </w:rPr>
        <w:lastRenderedPageBreak/>
        <w:t>augstskolu mācību programmās arhitektiem un būvinženieriem, kā arī profesionālo studiju programmas būvniecības, tūrisma, u.c. pakalpojumu jomās nav atsevišķi izdalīta universālā dizaina tēma;</w:t>
      </w:r>
    </w:p>
    <w:p w14:paraId="046A4563" w14:textId="77777777" w:rsidR="0003037D" w:rsidRPr="009C0E72" w:rsidRDefault="0003037D" w:rsidP="004C3830">
      <w:pPr>
        <w:numPr>
          <w:ilvl w:val="0"/>
          <w:numId w:val="8"/>
        </w:numPr>
        <w:spacing w:after="0"/>
        <w:jc w:val="both"/>
        <w:rPr>
          <w:rFonts w:ascii="Times New Roman" w:eastAsia="Times New Roman" w:hAnsi="Times New Roman" w:cs="Times New Roman"/>
          <w:sz w:val="24"/>
          <w:szCs w:val="24"/>
        </w:rPr>
      </w:pPr>
      <w:r w:rsidRPr="009C0E72">
        <w:rPr>
          <w:rFonts w:ascii="Times New Roman" w:hAnsi="Times New Roman" w:cs="Times New Roman"/>
          <w:sz w:val="24"/>
          <w:szCs w:val="24"/>
        </w:rPr>
        <w:t>pasūtītāju, projektētāju un būvniecības personāla nepietiekama kvalifikācija pieejamības jomā;</w:t>
      </w:r>
    </w:p>
    <w:p w14:paraId="7BF497BD" w14:textId="32FC8A7E" w:rsidR="0003037D" w:rsidRPr="009C0E72" w:rsidRDefault="0003037D" w:rsidP="004C3830">
      <w:pPr>
        <w:numPr>
          <w:ilvl w:val="0"/>
          <w:numId w:val="9"/>
        </w:numPr>
        <w:spacing w:after="0"/>
        <w:jc w:val="both"/>
        <w:rPr>
          <w:rFonts w:ascii="Times New Roman" w:eastAsia="Times New Roman" w:hAnsi="Times New Roman" w:cs="Times New Roman"/>
          <w:sz w:val="24"/>
          <w:szCs w:val="24"/>
        </w:rPr>
      </w:pPr>
      <w:r w:rsidRPr="009C0E72">
        <w:rPr>
          <w:rFonts w:ascii="Times New Roman" w:hAnsi="Times New Roman" w:cs="Times New Roman"/>
          <w:sz w:val="24"/>
          <w:szCs w:val="24"/>
        </w:rPr>
        <w:t xml:space="preserve">vides pieejamības normu </w:t>
      </w:r>
      <w:r w:rsidR="00FB3022" w:rsidRPr="009C0E72">
        <w:rPr>
          <w:rFonts w:ascii="Times New Roman" w:hAnsi="Times New Roman" w:cs="Times New Roman"/>
          <w:sz w:val="24"/>
          <w:szCs w:val="24"/>
        </w:rPr>
        <w:t>ne</w:t>
      </w:r>
      <w:r w:rsidRPr="009C0E72">
        <w:rPr>
          <w:rFonts w:ascii="Times New Roman" w:hAnsi="Times New Roman" w:cs="Times New Roman"/>
          <w:sz w:val="24"/>
          <w:szCs w:val="24"/>
        </w:rPr>
        <w:t>ievērošana</w:t>
      </w:r>
      <w:r w:rsidR="00933966" w:rsidRPr="009C0E72">
        <w:rPr>
          <w:rFonts w:ascii="Times New Roman" w:hAnsi="Times New Roman" w:cs="Times New Roman"/>
          <w:sz w:val="24"/>
          <w:szCs w:val="24"/>
        </w:rPr>
        <w:t xml:space="preserve"> </w:t>
      </w:r>
      <w:r w:rsidRPr="009C0E72">
        <w:rPr>
          <w:rFonts w:ascii="Times New Roman" w:hAnsi="Times New Roman" w:cs="Times New Roman"/>
          <w:sz w:val="24"/>
          <w:szCs w:val="24"/>
        </w:rPr>
        <w:t xml:space="preserve">un </w:t>
      </w:r>
      <w:r w:rsidR="00FB3022" w:rsidRPr="009C0E72">
        <w:rPr>
          <w:rFonts w:ascii="Times New Roman" w:hAnsi="Times New Roman" w:cs="Times New Roman"/>
          <w:sz w:val="24"/>
          <w:szCs w:val="24"/>
        </w:rPr>
        <w:t>ne</w:t>
      </w:r>
      <w:r w:rsidRPr="009C0E72">
        <w:rPr>
          <w:rFonts w:ascii="Times New Roman" w:hAnsi="Times New Roman" w:cs="Times New Roman"/>
          <w:sz w:val="24"/>
          <w:szCs w:val="24"/>
        </w:rPr>
        <w:t>pielietošana praksē</w:t>
      </w:r>
      <w:r w:rsidR="00933966" w:rsidRPr="009C0E72">
        <w:rPr>
          <w:rFonts w:ascii="Times New Roman" w:hAnsi="Times New Roman" w:cs="Times New Roman"/>
          <w:sz w:val="24"/>
          <w:szCs w:val="24"/>
        </w:rPr>
        <w:t xml:space="preserve"> vai nepareiza pielietošana</w:t>
      </w:r>
      <w:r w:rsidRPr="009C0E72">
        <w:rPr>
          <w:rFonts w:ascii="Times New Roman" w:hAnsi="Times New Roman" w:cs="Times New Roman"/>
          <w:sz w:val="24"/>
          <w:szCs w:val="24"/>
        </w:rPr>
        <w:t>;</w:t>
      </w:r>
    </w:p>
    <w:p w14:paraId="716E3760" w14:textId="5E94E732" w:rsidR="0003037D" w:rsidRPr="009C0E72" w:rsidRDefault="0003037D" w:rsidP="004C3830">
      <w:pPr>
        <w:numPr>
          <w:ilvl w:val="0"/>
          <w:numId w:val="9"/>
        </w:numPr>
        <w:spacing w:after="0"/>
        <w:jc w:val="both"/>
        <w:rPr>
          <w:rFonts w:ascii="Times New Roman" w:eastAsia="Times New Roman" w:hAnsi="Times New Roman" w:cs="Times New Roman"/>
          <w:sz w:val="24"/>
          <w:szCs w:val="24"/>
        </w:rPr>
      </w:pPr>
      <w:r w:rsidRPr="009C0E72">
        <w:rPr>
          <w:rFonts w:ascii="Times New Roman" w:hAnsi="Times New Roman" w:cs="Times New Roman"/>
          <w:sz w:val="24"/>
          <w:szCs w:val="24"/>
        </w:rPr>
        <w:t xml:space="preserve">vides pieejamības kritēriju nezināšana un izpratnes trūkums par tiem, kas </w:t>
      </w:r>
      <w:r w:rsidR="00FB3022" w:rsidRPr="009C0E72">
        <w:rPr>
          <w:rFonts w:ascii="Times New Roman" w:hAnsi="Times New Roman" w:cs="Times New Roman"/>
          <w:sz w:val="24"/>
          <w:szCs w:val="24"/>
        </w:rPr>
        <w:t xml:space="preserve">ir būtisks iemesls ēku un vides nepieejamībai; </w:t>
      </w:r>
    </w:p>
    <w:p w14:paraId="2C4F58AF" w14:textId="196FB97A" w:rsidR="0003037D" w:rsidRPr="009C0E72" w:rsidRDefault="0003037D" w:rsidP="004C3830">
      <w:pPr>
        <w:numPr>
          <w:ilvl w:val="0"/>
          <w:numId w:val="9"/>
        </w:numPr>
        <w:spacing w:after="0"/>
        <w:jc w:val="both"/>
        <w:rPr>
          <w:rFonts w:ascii="Times New Roman" w:eastAsia="Times New Roman" w:hAnsi="Times New Roman" w:cs="Times New Roman"/>
          <w:sz w:val="24"/>
          <w:szCs w:val="24"/>
        </w:rPr>
      </w:pPr>
      <w:r w:rsidRPr="009C0E72">
        <w:rPr>
          <w:rFonts w:ascii="Times New Roman" w:hAnsi="Times New Roman" w:cs="Times New Roman"/>
          <w:sz w:val="24"/>
          <w:szCs w:val="24"/>
        </w:rPr>
        <w:t xml:space="preserve">publisku pakalpojumu sniegšanā netiek </w:t>
      </w:r>
      <w:r w:rsidR="00FB3022" w:rsidRPr="009C0E72">
        <w:rPr>
          <w:rFonts w:ascii="Times New Roman" w:hAnsi="Times New Roman" w:cs="Times New Roman"/>
          <w:sz w:val="24"/>
          <w:szCs w:val="24"/>
        </w:rPr>
        <w:t>ņemts vērā</w:t>
      </w:r>
      <w:r w:rsidRPr="009C0E72">
        <w:rPr>
          <w:rFonts w:ascii="Times New Roman" w:hAnsi="Times New Roman" w:cs="Times New Roman"/>
          <w:sz w:val="24"/>
          <w:szCs w:val="24"/>
        </w:rPr>
        <w:t xml:space="preserve"> </w:t>
      </w:r>
      <w:r w:rsidR="00FB3022" w:rsidRPr="009C0E72">
        <w:rPr>
          <w:rFonts w:ascii="Times New Roman" w:hAnsi="Times New Roman" w:cs="Times New Roman"/>
          <w:sz w:val="24"/>
          <w:szCs w:val="24"/>
        </w:rPr>
        <w:t xml:space="preserve">atšķirīgas attieksmes un </w:t>
      </w:r>
      <w:r w:rsidRPr="009C0E72">
        <w:rPr>
          <w:rFonts w:ascii="Times New Roman" w:hAnsi="Times New Roman" w:cs="Times New Roman"/>
          <w:sz w:val="24"/>
          <w:szCs w:val="24"/>
        </w:rPr>
        <w:t>disk</w:t>
      </w:r>
      <w:r w:rsidR="00FB3022" w:rsidRPr="009C0E72">
        <w:rPr>
          <w:rFonts w:ascii="Times New Roman" w:hAnsi="Times New Roman" w:cs="Times New Roman"/>
          <w:sz w:val="24"/>
          <w:szCs w:val="24"/>
        </w:rPr>
        <w:t>riminācijas aizlieguma princips, kas var liegt iespēju</w:t>
      </w:r>
      <w:r w:rsidRPr="009C0E72">
        <w:rPr>
          <w:rFonts w:ascii="Times New Roman" w:hAnsi="Times New Roman" w:cs="Times New Roman"/>
          <w:sz w:val="24"/>
          <w:szCs w:val="24"/>
        </w:rPr>
        <w:t xml:space="preserve"> piekļūt valsts institūciju sniegtiem pakalpojumiem;</w:t>
      </w:r>
    </w:p>
    <w:p w14:paraId="7B0A0052" w14:textId="5790EDAF" w:rsidR="0003037D" w:rsidRPr="009C0E72" w:rsidRDefault="00A63330" w:rsidP="004C3830">
      <w:pPr>
        <w:numPr>
          <w:ilvl w:val="0"/>
          <w:numId w:val="9"/>
        </w:numPr>
        <w:spacing w:after="0"/>
        <w:jc w:val="both"/>
        <w:rPr>
          <w:rFonts w:ascii="Times New Roman" w:eastAsia="Times New Roman" w:hAnsi="Times New Roman" w:cs="Times New Roman"/>
          <w:sz w:val="24"/>
          <w:szCs w:val="24"/>
        </w:rPr>
      </w:pPr>
      <w:r w:rsidRPr="009C0E72">
        <w:rPr>
          <w:rFonts w:ascii="Times New Roman" w:hAnsi="Times New Roman" w:cs="Times New Roman"/>
          <w:sz w:val="24"/>
          <w:szCs w:val="24"/>
        </w:rPr>
        <w:t>netiek</w:t>
      </w:r>
      <w:r w:rsidR="0003037D" w:rsidRPr="009C0E72">
        <w:rPr>
          <w:rFonts w:ascii="Times New Roman" w:hAnsi="Times New Roman" w:cs="Times New Roman"/>
          <w:sz w:val="24"/>
          <w:szCs w:val="24"/>
        </w:rPr>
        <w:t xml:space="preserve"> veikta visaptveroša situācijas analīze par sabiedrībai sniegto publisko pakalpojumu pieejamību Latvijā;</w:t>
      </w:r>
    </w:p>
    <w:p w14:paraId="49BB4652" w14:textId="77777777" w:rsidR="0003037D" w:rsidRPr="009C0E72" w:rsidRDefault="0003037D" w:rsidP="004C3830">
      <w:pPr>
        <w:numPr>
          <w:ilvl w:val="0"/>
          <w:numId w:val="9"/>
        </w:numPr>
        <w:spacing w:after="0"/>
        <w:jc w:val="both"/>
        <w:rPr>
          <w:rFonts w:ascii="Times New Roman" w:eastAsia="Times New Roman" w:hAnsi="Times New Roman" w:cs="Times New Roman"/>
          <w:sz w:val="24"/>
          <w:szCs w:val="24"/>
        </w:rPr>
      </w:pPr>
      <w:r w:rsidRPr="009C0E72">
        <w:rPr>
          <w:rFonts w:ascii="Times New Roman" w:hAnsi="Times New Roman" w:cs="Times New Roman"/>
          <w:sz w:val="24"/>
          <w:szCs w:val="24"/>
        </w:rPr>
        <w:t>invaliditāte ir bijusi par pamatu atteikumam personām ar invaliditāti iegūt augstāko izglītību;</w:t>
      </w:r>
    </w:p>
    <w:p w14:paraId="30858D6F" w14:textId="77777777" w:rsidR="0003037D" w:rsidRPr="009C0E72" w:rsidRDefault="0003037D" w:rsidP="004C3830">
      <w:pPr>
        <w:numPr>
          <w:ilvl w:val="0"/>
          <w:numId w:val="9"/>
        </w:numPr>
        <w:spacing w:after="0"/>
        <w:jc w:val="both"/>
        <w:rPr>
          <w:rFonts w:ascii="Times New Roman" w:eastAsia="Times New Roman" w:hAnsi="Times New Roman" w:cs="Times New Roman"/>
          <w:sz w:val="24"/>
          <w:szCs w:val="24"/>
        </w:rPr>
      </w:pPr>
      <w:r w:rsidRPr="009C0E72">
        <w:rPr>
          <w:rFonts w:ascii="Times New Roman" w:hAnsi="Times New Roman" w:cs="Times New Roman"/>
          <w:sz w:val="24"/>
          <w:szCs w:val="24"/>
        </w:rPr>
        <w:t>trūkst viegli lasāmu formātu un papildinošu un alternatīvu saziņas veidu;</w:t>
      </w:r>
    </w:p>
    <w:p w14:paraId="0E8FA668" w14:textId="333F48EA" w:rsidR="0003037D" w:rsidRPr="009C0E72" w:rsidRDefault="0003037D" w:rsidP="004C3830">
      <w:pPr>
        <w:numPr>
          <w:ilvl w:val="0"/>
          <w:numId w:val="9"/>
        </w:numPr>
        <w:spacing w:after="0"/>
        <w:jc w:val="both"/>
        <w:rPr>
          <w:rFonts w:ascii="Times New Roman" w:eastAsia="Times New Roman" w:hAnsi="Times New Roman" w:cs="Times New Roman"/>
          <w:b/>
          <w:bCs/>
          <w:sz w:val="24"/>
          <w:szCs w:val="24"/>
        </w:rPr>
      </w:pPr>
      <w:r w:rsidRPr="009C0E72">
        <w:rPr>
          <w:rFonts w:ascii="Times New Roman" w:hAnsi="Times New Roman" w:cs="Times New Roman"/>
          <w:sz w:val="24"/>
          <w:szCs w:val="24"/>
        </w:rPr>
        <w:t>va</w:t>
      </w:r>
      <w:r w:rsidR="00FB3022" w:rsidRPr="009C0E72">
        <w:rPr>
          <w:rFonts w:ascii="Times New Roman" w:hAnsi="Times New Roman" w:cs="Times New Roman"/>
          <w:sz w:val="24"/>
          <w:szCs w:val="24"/>
        </w:rPr>
        <w:t xml:space="preserve">lsts </w:t>
      </w:r>
      <w:r w:rsidR="00A63330" w:rsidRPr="009C0E72">
        <w:rPr>
          <w:rFonts w:ascii="Times New Roman" w:hAnsi="Times New Roman" w:cs="Times New Roman"/>
          <w:sz w:val="24"/>
          <w:szCs w:val="24"/>
        </w:rPr>
        <w:t xml:space="preserve">un pašvaldību </w:t>
      </w:r>
      <w:r w:rsidR="00FB3022" w:rsidRPr="009C0E72">
        <w:rPr>
          <w:rFonts w:ascii="Times New Roman" w:hAnsi="Times New Roman" w:cs="Times New Roman"/>
          <w:sz w:val="24"/>
          <w:szCs w:val="24"/>
        </w:rPr>
        <w:t xml:space="preserve">institūcijas </w:t>
      </w:r>
      <w:r w:rsidRPr="009C0E72">
        <w:rPr>
          <w:rFonts w:ascii="Times New Roman" w:hAnsi="Times New Roman" w:cs="Times New Roman"/>
          <w:sz w:val="24"/>
          <w:szCs w:val="24"/>
        </w:rPr>
        <w:t>nerealizē noteikumus attiecībā uz sabiedrisko ēku un vietu pieejamību;</w:t>
      </w:r>
    </w:p>
    <w:p w14:paraId="6605605E" w14:textId="77777777" w:rsidR="0003037D" w:rsidRPr="009C0E72" w:rsidRDefault="0003037D" w:rsidP="004C3830">
      <w:pPr>
        <w:pStyle w:val="ListParagraph"/>
        <w:numPr>
          <w:ilvl w:val="0"/>
          <w:numId w:val="15"/>
        </w:numPr>
        <w:jc w:val="both"/>
        <w:rPr>
          <w:rFonts w:ascii="Times New Roman" w:hAnsi="Times New Roman" w:cs="Times New Roman"/>
          <w:sz w:val="24"/>
          <w:szCs w:val="24"/>
        </w:rPr>
      </w:pPr>
      <w:r w:rsidRPr="009C0E72">
        <w:rPr>
          <w:rFonts w:ascii="Times New Roman" w:hAnsi="Times New Roman" w:cs="Times New Roman"/>
          <w:sz w:val="24"/>
          <w:szCs w:val="24"/>
        </w:rPr>
        <w:t xml:space="preserve">banku un apdrošināšanas sektorā tīmekļa vietnēs informācija ir praktiski nepieejama vājredzīgām personām, nav atrodama informācija vieglajā valodā u.tml. </w:t>
      </w:r>
    </w:p>
    <w:p w14:paraId="774EE830" w14:textId="77777777" w:rsidR="0003037D" w:rsidRPr="009C0E72" w:rsidRDefault="0003037D" w:rsidP="0003037D">
      <w:pPr>
        <w:spacing w:after="120"/>
        <w:rPr>
          <w:rFonts w:ascii="Times New Roman" w:eastAsia="Times New Roman" w:hAnsi="Times New Roman" w:cs="Times New Roman"/>
          <w:sz w:val="24"/>
          <w:szCs w:val="24"/>
        </w:rPr>
      </w:pPr>
      <w:r w:rsidRPr="009C0E72">
        <w:rPr>
          <w:rFonts w:ascii="Times New Roman" w:eastAsia="Times New Roman" w:hAnsi="Times New Roman" w:cs="Times New Roman"/>
          <w:b/>
          <w:sz w:val="24"/>
          <w:szCs w:val="24"/>
        </w:rPr>
        <w:t>Izaicinājumi pieejamības jomā</w:t>
      </w:r>
      <w:r w:rsidRPr="009C0E72">
        <w:rPr>
          <w:rFonts w:ascii="Times New Roman" w:eastAsia="Times New Roman" w:hAnsi="Times New Roman" w:cs="Times New Roman"/>
          <w:sz w:val="24"/>
          <w:szCs w:val="24"/>
        </w:rPr>
        <w:t>:</w:t>
      </w:r>
    </w:p>
    <w:p w14:paraId="292E64D0" w14:textId="77777777" w:rsidR="0003037D" w:rsidRPr="009C0E72" w:rsidRDefault="0003037D" w:rsidP="004C3830">
      <w:pPr>
        <w:pStyle w:val="ListParagraph"/>
        <w:numPr>
          <w:ilvl w:val="0"/>
          <w:numId w:val="19"/>
        </w:numPr>
        <w:spacing w:after="120"/>
        <w:rPr>
          <w:rFonts w:ascii="Times New Roman" w:eastAsia="Times New Roman" w:hAnsi="Times New Roman" w:cs="Times New Roman"/>
          <w:sz w:val="24"/>
          <w:szCs w:val="24"/>
        </w:rPr>
      </w:pPr>
      <w:r w:rsidRPr="009C0E72">
        <w:rPr>
          <w:rFonts w:ascii="Times New Roman" w:eastAsia="Times New Roman" w:hAnsi="Times New Roman" w:cs="Times New Roman"/>
          <w:sz w:val="24"/>
          <w:szCs w:val="24"/>
        </w:rPr>
        <w:t xml:space="preserve">veikt visaptverošu un regulāru monitoringu un situācijas analīzi par publisko pakalpojumu pieejamību; </w:t>
      </w:r>
    </w:p>
    <w:p w14:paraId="73DE3E46" w14:textId="77777777" w:rsidR="0003037D" w:rsidRPr="009C0E72" w:rsidRDefault="0003037D" w:rsidP="004C3830">
      <w:pPr>
        <w:pStyle w:val="ListParagraph"/>
        <w:numPr>
          <w:ilvl w:val="0"/>
          <w:numId w:val="19"/>
        </w:numPr>
        <w:spacing w:after="0"/>
        <w:rPr>
          <w:rFonts w:ascii="Times New Roman" w:eastAsia="Times New Roman" w:hAnsi="Times New Roman" w:cs="Times New Roman"/>
          <w:sz w:val="24"/>
          <w:szCs w:val="24"/>
        </w:rPr>
      </w:pPr>
      <w:r w:rsidRPr="009C0E72">
        <w:rPr>
          <w:rFonts w:ascii="Times New Roman" w:eastAsia="Times New Roman" w:hAnsi="Times New Roman" w:cs="Times New Roman"/>
          <w:sz w:val="24"/>
          <w:szCs w:val="24"/>
        </w:rPr>
        <w:t>zināšanu un izpratnes par vides pieejamības kritērijiem veicināšana sabiedrībā;</w:t>
      </w:r>
    </w:p>
    <w:p w14:paraId="300804E8" w14:textId="447F4822" w:rsidR="0003037D" w:rsidRPr="009C0E72" w:rsidRDefault="0003037D" w:rsidP="004C3830">
      <w:pPr>
        <w:pStyle w:val="ListParagraph"/>
        <w:numPr>
          <w:ilvl w:val="0"/>
          <w:numId w:val="19"/>
        </w:numPr>
        <w:spacing w:after="0"/>
        <w:rPr>
          <w:rFonts w:ascii="Times New Roman" w:eastAsia="Times New Roman" w:hAnsi="Times New Roman" w:cs="Times New Roman"/>
          <w:sz w:val="24"/>
          <w:szCs w:val="24"/>
        </w:rPr>
      </w:pPr>
      <w:r w:rsidRPr="009C0E72">
        <w:rPr>
          <w:rFonts w:ascii="Times New Roman" w:eastAsia="Times New Roman" w:hAnsi="Times New Roman" w:cs="Times New Roman"/>
          <w:sz w:val="24"/>
          <w:szCs w:val="24"/>
        </w:rPr>
        <w:t>augstskolu mācību programmu pilnveidošana, arhitektiem un būvinženieriem, kā arī profesionālo studiju programmas būvniecības, tūrisma, u.c. pakalpojumu jomās, iekļaujot vides pieejamības jautājumus</w:t>
      </w:r>
      <w:r w:rsidR="00A63330" w:rsidRPr="009C0E72">
        <w:rPr>
          <w:rFonts w:ascii="Times New Roman" w:eastAsia="Times New Roman" w:hAnsi="Times New Roman" w:cs="Times New Roman"/>
          <w:sz w:val="24"/>
          <w:szCs w:val="24"/>
        </w:rPr>
        <w:t>;</w:t>
      </w:r>
    </w:p>
    <w:p w14:paraId="3EB10D53" w14:textId="15CA586C" w:rsidR="0003037D" w:rsidRPr="009C0E72" w:rsidRDefault="0003037D" w:rsidP="004C3830">
      <w:pPr>
        <w:pStyle w:val="ListParagraph"/>
        <w:numPr>
          <w:ilvl w:val="0"/>
          <w:numId w:val="19"/>
        </w:numPr>
        <w:spacing w:after="0"/>
        <w:rPr>
          <w:rFonts w:ascii="Times New Roman" w:eastAsia="Times New Roman" w:hAnsi="Times New Roman" w:cs="Times New Roman"/>
          <w:sz w:val="24"/>
          <w:szCs w:val="24"/>
        </w:rPr>
      </w:pPr>
      <w:r w:rsidRPr="009C0E72">
        <w:rPr>
          <w:rFonts w:ascii="Times New Roman" w:eastAsia="Times New Roman" w:hAnsi="Times New Roman" w:cs="Times New Roman"/>
          <w:sz w:val="24"/>
          <w:szCs w:val="24"/>
        </w:rPr>
        <w:t xml:space="preserve">digitālās piekļuves finanšu sektorā </w:t>
      </w:r>
      <w:r w:rsidR="00A63330" w:rsidRPr="009C0E72">
        <w:rPr>
          <w:rFonts w:ascii="Times New Roman" w:eastAsia="Times New Roman" w:hAnsi="Times New Roman" w:cs="Times New Roman"/>
          <w:sz w:val="24"/>
          <w:szCs w:val="24"/>
        </w:rPr>
        <w:t>nodrošināšana;</w:t>
      </w:r>
      <w:r w:rsidRPr="009C0E72">
        <w:rPr>
          <w:rFonts w:ascii="Times New Roman" w:eastAsia="Times New Roman" w:hAnsi="Times New Roman" w:cs="Times New Roman"/>
          <w:sz w:val="24"/>
          <w:szCs w:val="24"/>
        </w:rPr>
        <w:t xml:space="preserve"> </w:t>
      </w:r>
    </w:p>
    <w:p w14:paraId="29590936" w14:textId="233FB51B" w:rsidR="0003037D" w:rsidRPr="009C0E72" w:rsidRDefault="0003037D" w:rsidP="004C3830">
      <w:pPr>
        <w:pStyle w:val="ListParagraph"/>
        <w:numPr>
          <w:ilvl w:val="0"/>
          <w:numId w:val="19"/>
        </w:numPr>
        <w:spacing w:after="0"/>
        <w:rPr>
          <w:rFonts w:ascii="Times New Roman" w:eastAsia="Times New Roman" w:hAnsi="Times New Roman" w:cs="Times New Roman"/>
          <w:sz w:val="24"/>
          <w:szCs w:val="24"/>
        </w:rPr>
      </w:pPr>
      <w:r w:rsidRPr="009C0E72">
        <w:rPr>
          <w:rFonts w:ascii="Times New Roman" w:eastAsia="Times New Roman" w:hAnsi="Times New Roman" w:cs="Times New Roman"/>
          <w:sz w:val="24"/>
          <w:szCs w:val="24"/>
        </w:rPr>
        <w:t xml:space="preserve">stratēģijas ES2020 </w:t>
      </w:r>
      <w:proofErr w:type="spellStart"/>
      <w:r w:rsidRPr="009C0E72">
        <w:rPr>
          <w:rFonts w:ascii="Times New Roman" w:eastAsia="Times New Roman" w:hAnsi="Times New Roman" w:cs="Times New Roman"/>
          <w:sz w:val="24"/>
          <w:szCs w:val="24"/>
        </w:rPr>
        <w:t>pamatiniciatīvas</w:t>
      </w:r>
      <w:proofErr w:type="spellEnd"/>
      <w:r w:rsidRPr="009C0E72">
        <w:rPr>
          <w:rFonts w:ascii="Times New Roman" w:eastAsia="Times New Roman" w:hAnsi="Times New Roman" w:cs="Times New Roman"/>
          <w:sz w:val="24"/>
          <w:szCs w:val="24"/>
        </w:rPr>
        <w:t xml:space="preserve"> „Digitālā programma Eiropai” ietvaros paredzētie pasākumi, kas mērķēti uz personu ar invaliditāti digit</w:t>
      </w:r>
      <w:r w:rsidR="00933966" w:rsidRPr="009C0E72">
        <w:rPr>
          <w:rFonts w:ascii="Times New Roman" w:eastAsia="Times New Roman" w:hAnsi="Times New Roman" w:cs="Times New Roman"/>
          <w:sz w:val="24"/>
          <w:szCs w:val="24"/>
        </w:rPr>
        <w:t>ālo piekļuvi informācijai.</w:t>
      </w:r>
    </w:p>
    <w:p w14:paraId="3768C9C0" w14:textId="77777777" w:rsidR="00933966" w:rsidRPr="009C0E72" w:rsidRDefault="00933966" w:rsidP="004C3830">
      <w:pPr>
        <w:pStyle w:val="ListParagraph"/>
        <w:numPr>
          <w:ilvl w:val="0"/>
          <w:numId w:val="19"/>
        </w:numPr>
        <w:spacing w:after="0"/>
        <w:rPr>
          <w:rFonts w:ascii="Times New Roman" w:eastAsia="Times New Roman" w:hAnsi="Times New Roman" w:cs="Times New Roman"/>
          <w:sz w:val="24"/>
          <w:szCs w:val="24"/>
        </w:rPr>
      </w:pPr>
    </w:p>
    <w:p w14:paraId="6449ECCF" w14:textId="55A4D6B8" w:rsidR="00896F38" w:rsidRPr="009C0E72" w:rsidRDefault="00896F38" w:rsidP="004C3830">
      <w:pPr>
        <w:pStyle w:val="Heading1"/>
        <w:numPr>
          <w:ilvl w:val="0"/>
          <w:numId w:val="5"/>
        </w:numPr>
        <w:spacing w:before="0" w:after="120"/>
        <w:rPr>
          <w:sz w:val="28"/>
          <w:szCs w:val="28"/>
          <w:lang w:val="lv-LV"/>
        </w:rPr>
      </w:pPr>
      <w:bookmarkStart w:id="10" w:name="_Toc523927252"/>
      <w:r w:rsidRPr="009C0E72">
        <w:rPr>
          <w:sz w:val="28"/>
          <w:szCs w:val="28"/>
          <w:lang w:val="lv-LV"/>
        </w:rPr>
        <w:t>ANO Personu ar invaliditāti komitejas rekomendācijas</w:t>
      </w:r>
      <w:bookmarkEnd w:id="10"/>
    </w:p>
    <w:p w14:paraId="030EA588" w14:textId="3C4E9691" w:rsidR="00896F38" w:rsidRPr="009C0E72" w:rsidRDefault="00896F38" w:rsidP="00933966">
      <w:pPr>
        <w:spacing w:after="120"/>
        <w:ind w:firstLine="720"/>
        <w:jc w:val="both"/>
        <w:rPr>
          <w:rFonts w:ascii="Times New Roman" w:eastAsia="Times New Roman" w:hAnsi="Times New Roman" w:cs="Times New Roman"/>
          <w:sz w:val="24"/>
          <w:szCs w:val="24"/>
        </w:rPr>
      </w:pPr>
      <w:r w:rsidRPr="009C0E72">
        <w:rPr>
          <w:rFonts w:ascii="Times New Roman" w:hAnsi="Times New Roman" w:cs="Times New Roman"/>
          <w:sz w:val="24"/>
          <w:szCs w:val="24"/>
        </w:rPr>
        <w:t>Komiteja rekomendācijās Latvijai</w:t>
      </w:r>
      <w:r w:rsidRPr="009C0E72">
        <w:rPr>
          <w:rFonts w:ascii="Times New Roman" w:eastAsia="Times New Roman" w:hAnsi="Times New Roman" w:cs="Times New Roman"/>
          <w:sz w:val="24"/>
          <w:szCs w:val="24"/>
          <w:vertAlign w:val="superscript"/>
        </w:rPr>
        <w:footnoteReference w:id="33"/>
      </w:r>
      <w:r w:rsidRPr="009C0E72">
        <w:rPr>
          <w:rFonts w:ascii="Times New Roman" w:hAnsi="Times New Roman" w:cs="Times New Roman"/>
          <w:sz w:val="24"/>
          <w:szCs w:val="24"/>
        </w:rPr>
        <w:t xml:space="preserve"> attiecībā uz Konvencijas 9.</w:t>
      </w:r>
      <w:r w:rsidR="00172576" w:rsidRPr="009C0E72">
        <w:rPr>
          <w:rFonts w:ascii="Times New Roman" w:hAnsi="Times New Roman" w:cs="Times New Roman"/>
          <w:sz w:val="24"/>
          <w:szCs w:val="24"/>
        </w:rPr>
        <w:t xml:space="preserve"> </w:t>
      </w:r>
      <w:r w:rsidRPr="009C0E72">
        <w:rPr>
          <w:rFonts w:ascii="Times New Roman" w:hAnsi="Times New Roman" w:cs="Times New Roman"/>
          <w:sz w:val="24"/>
          <w:szCs w:val="24"/>
        </w:rPr>
        <w:t xml:space="preserve">panta </w:t>
      </w:r>
      <w:r w:rsidRPr="009C0E72">
        <w:rPr>
          <w:rFonts w:ascii="Times New Roman" w:hAnsi="Times New Roman" w:cs="Times New Roman"/>
          <w:i/>
          <w:iCs/>
          <w:sz w:val="24"/>
          <w:szCs w:val="24"/>
        </w:rPr>
        <w:t>Pieejamība</w:t>
      </w:r>
      <w:r w:rsidRPr="009C0E72">
        <w:rPr>
          <w:rFonts w:ascii="Times New Roman" w:hAnsi="Times New Roman" w:cs="Times New Roman"/>
          <w:sz w:val="24"/>
          <w:szCs w:val="24"/>
        </w:rPr>
        <w:t xml:space="preserve"> īstenošanu norāda, ka dalībvalstis var nodrošināt, ka pieejamība tiek panākta pakāpeniski, kā arī izmantojot starptautisko sadarbību. Analīzi, lai identificētu šķēršļus pieejamībai un šķēršļus, kas </w:t>
      </w:r>
      <w:r w:rsidRPr="009C0E72">
        <w:rPr>
          <w:rFonts w:ascii="Times New Roman" w:hAnsi="Times New Roman" w:cs="Times New Roman"/>
          <w:sz w:val="24"/>
          <w:szCs w:val="24"/>
        </w:rPr>
        <w:lastRenderedPageBreak/>
        <w:t>jālikvidē, var veikt efektīvi, īstermiņā un vidējā termiņā. Šķēršļi ir jālikvidē pastāvīgi un sistemātiski, pakāpeniski un vienmērīgi. Vienlaikus Komiteja aicina valsti pieņemt, publiskot un uzraudzīt pieejamības standartus un veikt visaptverošu tiesību aktu pārskatīšanu attiecībā uz pieejamību, tostarp informācijas un komunikācijas tehnoloģiju pieejamību, lai identificētu, uzraudzītu un novērstu trūkumus tiesību aktos un to īstenošanā</w:t>
      </w:r>
      <w:r w:rsidRPr="009C0E72">
        <w:rPr>
          <w:rFonts w:ascii="Times New Roman" w:hAnsi="Times New Roman" w:cs="Times New Roman"/>
          <w:sz w:val="24"/>
          <w:szCs w:val="24"/>
          <w:vertAlign w:val="superscript"/>
        </w:rPr>
        <w:t xml:space="preserve"> </w:t>
      </w:r>
      <w:r w:rsidRPr="009C0E72">
        <w:rPr>
          <w:rFonts w:ascii="Times New Roman" w:eastAsia="Times New Roman" w:hAnsi="Times New Roman" w:cs="Times New Roman"/>
          <w:sz w:val="24"/>
          <w:szCs w:val="24"/>
          <w:vertAlign w:val="superscript"/>
        </w:rPr>
        <w:footnoteReference w:id="34"/>
      </w:r>
      <w:r w:rsidRPr="009C0E72">
        <w:rPr>
          <w:rFonts w:ascii="Times New Roman" w:hAnsi="Times New Roman" w:cs="Times New Roman"/>
          <w:sz w:val="24"/>
          <w:szCs w:val="24"/>
        </w:rPr>
        <w:t>.</w:t>
      </w:r>
    </w:p>
    <w:p w14:paraId="63F10E32" w14:textId="77777777" w:rsidR="00896F38" w:rsidRPr="009C0E72" w:rsidRDefault="00896F38" w:rsidP="003F77C0">
      <w:pPr>
        <w:spacing w:after="120"/>
        <w:ind w:firstLine="720"/>
        <w:jc w:val="both"/>
        <w:rPr>
          <w:rFonts w:ascii="Times New Roman" w:eastAsia="Times New Roman" w:hAnsi="Times New Roman" w:cs="Times New Roman"/>
          <w:sz w:val="24"/>
          <w:szCs w:val="24"/>
        </w:rPr>
      </w:pPr>
      <w:r w:rsidRPr="009C0E72">
        <w:rPr>
          <w:rFonts w:ascii="Times New Roman" w:hAnsi="Times New Roman" w:cs="Times New Roman"/>
          <w:sz w:val="24"/>
          <w:szCs w:val="24"/>
        </w:rPr>
        <w:t>Komiteja rekomendē Latvijai sadarbībā ar personas ar invaliditāti pārstāvošajām organizācijām pieņemt visaptverošu pieejamības rīcības plānu, kur iekļauts laika grafiks, sasniedzamie rādītāji, pārraudzības un novērtēšanas kritēriji, lai efektīvi ieviestu universālā dizaina principus fiziskās vides, transporta, informācijas un komunikācijas līdzekļu pieejamībai, tostarp ietverot sankcijas neatbilstību gadījumā.</w:t>
      </w:r>
    </w:p>
    <w:p w14:paraId="31BA926C" w14:textId="4BA98610" w:rsidR="00896F38" w:rsidRPr="009C0E72" w:rsidRDefault="00896F38" w:rsidP="003F77C0">
      <w:pPr>
        <w:ind w:firstLine="720"/>
        <w:jc w:val="both"/>
        <w:rPr>
          <w:rFonts w:ascii="Times New Roman" w:hAnsi="Times New Roman" w:cs="Times New Roman"/>
          <w:sz w:val="24"/>
          <w:szCs w:val="24"/>
        </w:rPr>
      </w:pPr>
      <w:r w:rsidRPr="009C0E72">
        <w:rPr>
          <w:rFonts w:ascii="Times New Roman" w:hAnsi="Times New Roman" w:cs="Times New Roman"/>
          <w:sz w:val="24"/>
          <w:szCs w:val="24"/>
        </w:rPr>
        <w:t>Komitejas rekomendācijās ir teikts, ka ir nepieciešams integrēt saprātīga pielāgojuma un universālā dizaina jēdzienus attiecīgajos nacionālajos un pašvaldību normatīvajos aktos, politikās un noteikumos un nodrošināt to efektīvu ieviešanu, veicot pārraudzību. Vienlaikus Komiteja aicina vērst uzmanību uz Komitejas Vispārējo komentāru nr. 2 par pieejamību (2014) un sasaisti starp Konvencijas 9.</w:t>
      </w:r>
      <w:r w:rsidR="00933966" w:rsidRPr="009C0E72">
        <w:t xml:space="preserve"> </w:t>
      </w:r>
      <w:r w:rsidRPr="009C0E72">
        <w:rPr>
          <w:rFonts w:ascii="Times New Roman" w:hAnsi="Times New Roman" w:cs="Times New Roman"/>
          <w:sz w:val="24"/>
          <w:szCs w:val="24"/>
        </w:rPr>
        <w:t>pantu Pieejamība un Ilgt</w:t>
      </w:r>
      <w:r w:rsidR="001E79D1">
        <w:rPr>
          <w:rFonts w:ascii="Times New Roman" w:hAnsi="Times New Roman" w:cs="Times New Roman"/>
          <w:sz w:val="24"/>
          <w:szCs w:val="24"/>
        </w:rPr>
        <w:t>s</w:t>
      </w:r>
      <w:r w:rsidRPr="009C0E72">
        <w:rPr>
          <w:rFonts w:ascii="Times New Roman" w:hAnsi="Times New Roman" w:cs="Times New Roman"/>
          <w:sz w:val="24"/>
          <w:szCs w:val="24"/>
        </w:rPr>
        <w:t>pējīgas attīstības mērķiem:</w:t>
      </w:r>
    </w:p>
    <w:p w14:paraId="5D90062F" w14:textId="50AD47B4" w:rsidR="00896F38" w:rsidRPr="009C0E72" w:rsidRDefault="00896F38" w:rsidP="004C3830">
      <w:pPr>
        <w:pStyle w:val="ListParagraph"/>
        <w:numPr>
          <w:ilvl w:val="0"/>
          <w:numId w:val="13"/>
        </w:numPr>
        <w:jc w:val="both"/>
        <w:rPr>
          <w:rFonts w:ascii="Times New Roman" w:hAnsi="Times New Roman" w:cs="Times New Roman"/>
          <w:sz w:val="24"/>
          <w:szCs w:val="24"/>
        </w:rPr>
      </w:pPr>
      <w:r w:rsidRPr="009C0E72">
        <w:rPr>
          <w:rFonts w:ascii="Times New Roman" w:hAnsi="Times New Roman" w:cs="Times New Roman"/>
          <w:sz w:val="24"/>
          <w:szCs w:val="24"/>
        </w:rPr>
        <w:t>līdz 2030</w:t>
      </w:r>
      <w:r w:rsidR="00775CEE" w:rsidRPr="009C0E72">
        <w:rPr>
          <w:rFonts w:ascii="Times New Roman" w:hAnsi="Times New Roman" w:cs="Times New Roman"/>
          <w:sz w:val="24"/>
          <w:szCs w:val="24"/>
        </w:rPr>
        <w:t>. gad</w:t>
      </w:r>
      <w:r w:rsidRPr="009C0E72">
        <w:rPr>
          <w:rFonts w:ascii="Times New Roman" w:hAnsi="Times New Roman" w:cs="Times New Roman"/>
          <w:sz w:val="24"/>
          <w:szCs w:val="24"/>
        </w:rPr>
        <w:t>am nodrošināt visiem piekļuvi drošām, cenas ziņā izdevīgām, pieejamām un ilgtspējīgām transporta sistēmām, uzlabot ceļu satiksmes drošību, jo īpaši paplašinot sabiedrisko transportu, īpašu uzmanību pievēršot vismazāk aizsargāto iedzīvotāju, sieviešu, bērnu, cilvēku ar invaliditāti un vecu cilvēku vajadzībām</w:t>
      </w:r>
      <w:r w:rsidR="0026223C" w:rsidRPr="009C0E72">
        <w:rPr>
          <w:rFonts w:ascii="Times New Roman" w:hAnsi="Times New Roman" w:cs="Times New Roman"/>
          <w:sz w:val="24"/>
          <w:szCs w:val="24"/>
        </w:rPr>
        <w:t>;</w:t>
      </w:r>
    </w:p>
    <w:p w14:paraId="794A27D1" w14:textId="22A174BA" w:rsidR="00896F38" w:rsidRPr="009C0E72" w:rsidRDefault="00896F38" w:rsidP="004C3830">
      <w:pPr>
        <w:pStyle w:val="ListParagraph"/>
        <w:numPr>
          <w:ilvl w:val="0"/>
          <w:numId w:val="13"/>
        </w:numPr>
        <w:spacing w:after="120"/>
        <w:ind w:left="714" w:hanging="357"/>
        <w:jc w:val="both"/>
        <w:rPr>
          <w:rFonts w:ascii="Times New Roman" w:hAnsi="Times New Roman" w:cs="Times New Roman"/>
          <w:sz w:val="24"/>
          <w:szCs w:val="24"/>
        </w:rPr>
      </w:pPr>
      <w:r w:rsidRPr="009C0E72">
        <w:rPr>
          <w:rFonts w:ascii="Times New Roman" w:hAnsi="Times New Roman" w:cs="Times New Roman"/>
          <w:sz w:val="24"/>
          <w:szCs w:val="24"/>
        </w:rPr>
        <w:t>līdz 2030</w:t>
      </w:r>
      <w:r w:rsidR="00775CEE" w:rsidRPr="009C0E72">
        <w:rPr>
          <w:rFonts w:ascii="Times New Roman" w:hAnsi="Times New Roman" w:cs="Times New Roman"/>
          <w:sz w:val="24"/>
          <w:szCs w:val="24"/>
        </w:rPr>
        <w:t>. gad</w:t>
      </w:r>
      <w:r w:rsidRPr="009C0E72">
        <w:rPr>
          <w:rFonts w:ascii="Times New Roman" w:hAnsi="Times New Roman" w:cs="Times New Roman"/>
          <w:sz w:val="24"/>
          <w:szCs w:val="24"/>
        </w:rPr>
        <w:t>am nodrošināt drošu, iekļaujošu un pieejamu zaļo un sabiedrisko zonu vispārēju pieejamību, jo īpaši sievietēm un bērniem, veciem cilvēkiem un personām ar invaliditāti;</w:t>
      </w:r>
    </w:p>
    <w:p w14:paraId="2CE66899" w14:textId="4444F1CC" w:rsidR="00896F38" w:rsidRPr="009C0E72" w:rsidRDefault="00896F38" w:rsidP="004C3830">
      <w:pPr>
        <w:pStyle w:val="ListParagraph"/>
        <w:numPr>
          <w:ilvl w:val="0"/>
          <w:numId w:val="13"/>
        </w:numPr>
        <w:spacing w:after="120"/>
        <w:ind w:left="714" w:hanging="357"/>
        <w:jc w:val="both"/>
        <w:rPr>
          <w:rFonts w:ascii="Times New Roman" w:hAnsi="Times New Roman" w:cs="Times New Roman"/>
          <w:sz w:val="24"/>
          <w:szCs w:val="24"/>
        </w:rPr>
      </w:pPr>
      <w:r w:rsidRPr="009C0E72">
        <w:rPr>
          <w:rFonts w:ascii="Times New Roman" w:hAnsi="Times New Roman" w:cs="Times New Roman"/>
          <w:sz w:val="24"/>
          <w:szCs w:val="24"/>
        </w:rPr>
        <w:t>tiesību aktos jāiekļauj un jābalstās uz universālā dizaina principu, jo tā ir Konvencijas prasība. Universālā dizaina principa ieviešanai vajadzētu paredzēt obligāto pieejamības standartu un sankciju piemērošanu, tostarp naudas sodu tiem, kas nespēj šos principus piemērot.</w:t>
      </w:r>
    </w:p>
    <w:p w14:paraId="1E47902C" w14:textId="77777777" w:rsidR="00896F38" w:rsidRPr="009C0E72" w:rsidRDefault="00896F38" w:rsidP="009C0E72">
      <w:pPr>
        <w:spacing w:after="120"/>
        <w:ind w:firstLine="714"/>
        <w:jc w:val="both"/>
        <w:rPr>
          <w:rFonts w:ascii="Times New Roman" w:hAnsi="Times New Roman" w:cs="Times New Roman"/>
          <w:sz w:val="24"/>
          <w:szCs w:val="24"/>
        </w:rPr>
      </w:pPr>
      <w:r w:rsidRPr="009C0E72">
        <w:rPr>
          <w:rFonts w:ascii="Times New Roman" w:hAnsi="Times New Roman" w:cs="Times New Roman"/>
          <w:sz w:val="24"/>
          <w:szCs w:val="24"/>
        </w:rPr>
        <w:t>Komiteja rekomendē, konsultējoties un sadarbojoties ar personu ar invaliditāti pārstāvošajām NVO, nodrošināt apmācības par personu ar invaliditāti nediskrimināciju un pienākumiem attiecībā uz pieejamības un saprātīga pielāgojuma nodrošināšanu publiskajā un privātajā jomā strādājošajiem, īpaši juridisko profesiju pārstāvjiem un tieslietu nozarē, tiesībaizsardzības iestāžu darbiniekiem, ierēdņiem, darba devējiem, VDI, NVA, izglītības un veselības jomu speciālistiem un pašām personām ar invaliditāti.</w:t>
      </w:r>
    </w:p>
    <w:p w14:paraId="1A16E608" w14:textId="190F7444" w:rsidR="0026223C" w:rsidRPr="009C0E72" w:rsidRDefault="00896F38" w:rsidP="009C0E72">
      <w:pPr>
        <w:spacing w:after="120"/>
        <w:ind w:firstLine="714"/>
        <w:jc w:val="both"/>
        <w:rPr>
          <w:rFonts w:ascii="Times New Roman" w:hAnsi="Times New Roman" w:cs="Times New Roman"/>
          <w:sz w:val="24"/>
          <w:szCs w:val="24"/>
        </w:rPr>
        <w:sectPr w:rsidR="0026223C" w:rsidRPr="009C0E72" w:rsidSect="00E21BF4">
          <w:type w:val="continuous"/>
          <w:pgSz w:w="12240" w:h="15840"/>
          <w:pgMar w:top="1134" w:right="1134" w:bottom="1134" w:left="1701" w:header="709" w:footer="709" w:gutter="0"/>
          <w:cols w:space="720"/>
          <w:titlePg/>
          <w:docGrid w:linePitch="299"/>
        </w:sectPr>
      </w:pPr>
      <w:r w:rsidRPr="009C0E72">
        <w:rPr>
          <w:rFonts w:ascii="Times New Roman" w:hAnsi="Times New Roman" w:cs="Times New Roman"/>
          <w:sz w:val="24"/>
          <w:szCs w:val="24"/>
        </w:rPr>
        <w:t>Lai veicinātu sabiedrības izpratni par pieejamības jautājumiem un veicinātu pozitīvu attieksmi pret personām ar invaliditāti, Komiteja iesaka īstenot visaptverošu sabiedrības informēšanas kampaņu par pieejamību un veicināt universālā dizaina izpratni.</w:t>
      </w:r>
      <w:r w:rsidR="009C0E72">
        <w:rPr>
          <w:rFonts w:ascii="Times New Roman" w:hAnsi="Times New Roman" w:cs="Times New Roman"/>
          <w:sz w:val="24"/>
          <w:szCs w:val="24"/>
        </w:rPr>
        <w:t xml:space="preserve"> </w:t>
      </w:r>
      <w:r w:rsidR="0026223C" w:rsidRPr="009C0E72">
        <w:rPr>
          <w:rFonts w:ascii="Times New Roman" w:hAnsi="Times New Roman" w:cs="Times New Roman"/>
          <w:sz w:val="24"/>
          <w:szCs w:val="24"/>
        </w:rPr>
        <w:br w:type="page"/>
      </w:r>
    </w:p>
    <w:p w14:paraId="442F8DF0" w14:textId="18C4CAF6" w:rsidR="009D72B3" w:rsidRPr="009C0E72" w:rsidRDefault="001F6488" w:rsidP="004C3830">
      <w:pPr>
        <w:pStyle w:val="Heading1"/>
        <w:numPr>
          <w:ilvl w:val="0"/>
          <w:numId w:val="5"/>
        </w:numPr>
        <w:rPr>
          <w:sz w:val="28"/>
          <w:szCs w:val="28"/>
          <w:lang w:val="lv-LV"/>
        </w:rPr>
      </w:pPr>
      <w:bookmarkStart w:id="11" w:name="_Toc7"/>
      <w:bookmarkStart w:id="12" w:name="_Toc523927253"/>
      <w:r w:rsidRPr="009C0E72">
        <w:rPr>
          <w:sz w:val="28"/>
          <w:szCs w:val="28"/>
          <w:lang w:val="lv-LV"/>
        </w:rPr>
        <w:lastRenderedPageBreak/>
        <w:t>Plāna ietvaros īstenojamie pasākumi</w:t>
      </w:r>
      <w:bookmarkEnd w:id="11"/>
      <w:bookmarkEnd w:id="12"/>
    </w:p>
    <w:p w14:paraId="1AFE899E" w14:textId="5CD46D9A" w:rsidR="00886922" w:rsidRPr="009C0E72" w:rsidRDefault="00E80726" w:rsidP="00886922">
      <w:pPr>
        <w:jc w:val="right"/>
        <w:rPr>
          <w:rFonts w:ascii="Times New Roman" w:hAnsi="Times New Roman" w:cs="Times New Roman"/>
          <w:i/>
        </w:rPr>
      </w:pPr>
      <w:r w:rsidRPr="009C0E72">
        <w:rPr>
          <w:rFonts w:ascii="Times New Roman" w:hAnsi="Times New Roman" w:cs="Times New Roman"/>
          <w:i/>
        </w:rPr>
        <w:t>2</w:t>
      </w:r>
      <w:r w:rsidR="00886922" w:rsidRPr="009C0E72">
        <w:rPr>
          <w:rFonts w:ascii="Times New Roman" w:hAnsi="Times New Roman" w:cs="Times New Roman"/>
          <w:i/>
        </w:rPr>
        <w:t>.tabula</w:t>
      </w:r>
    </w:p>
    <w:tbl>
      <w:tblPr>
        <w:tblW w:w="13462" w:type="dxa"/>
        <w:tblBorders>
          <w:top w:val="single" w:sz="8" w:space="0" w:color="FFFFFF"/>
          <w:left w:val="single" w:sz="8" w:space="0" w:color="FFFFFF"/>
          <w:bottom w:val="single" w:sz="8" w:space="0" w:color="FFFFFF"/>
          <w:right w:val="single" w:sz="8" w:space="0" w:color="FFFFFF"/>
          <w:insideH w:val="single" w:sz="8" w:space="0" w:color="FF2600"/>
          <w:insideV w:val="single" w:sz="8" w:space="0" w:color="FF2600"/>
        </w:tblBorders>
        <w:shd w:val="clear" w:color="auto" w:fill="CED7E7"/>
        <w:tblLayout w:type="fixed"/>
        <w:tblLook w:val="04A0" w:firstRow="1" w:lastRow="0" w:firstColumn="1" w:lastColumn="0" w:noHBand="0" w:noVBand="1"/>
      </w:tblPr>
      <w:tblGrid>
        <w:gridCol w:w="714"/>
        <w:gridCol w:w="2264"/>
        <w:gridCol w:w="3996"/>
        <w:gridCol w:w="1243"/>
        <w:gridCol w:w="1134"/>
        <w:gridCol w:w="1134"/>
        <w:gridCol w:w="1134"/>
        <w:gridCol w:w="1843"/>
      </w:tblGrid>
      <w:tr w:rsidR="009D72B3" w:rsidRPr="009C0E72" w14:paraId="2BD252C0" w14:textId="77777777" w:rsidTr="00F122DC">
        <w:trPr>
          <w:trHeight w:val="300"/>
        </w:trPr>
        <w:tc>
          <w:tcPr>
            <w:tcW w:w="13462" w:type="dxa"/>
            <w:gridSpan w:val="8"/>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80" w:type="dxa"/>
              <w:left w:w="80" w:type="dxa"/>
              <w:bottom w:w="80" w:type="dxa"/>
              <w:right w:w="80" w:type="dxa"/>
            </w:tcMar>
          </w:tcPr>
          <w:p w14:paraId="142A0A1A" w14:textId="38C27620" w:rsidR="009D72B3" w:rsidRPr="009C0E72" w:rsidRDefault="001F6488" w:rsidP="00E472C7">
            <w:pPr>
              <w:spacing w:after="120"/>
              <w:jc w:val="center"/>
              <w:rPr>
                <w:rFonts w:ascii="Times New Roman" w:hAnsi="Times New Roman" w:cs="Times New Roman"/>
              </w:rPr>
            </w:pPr>
            <w:r w:rsidRPr="009C0E72">
              <w:rPr>
                <w:rFonts w:ascii="Times New Roman" w:hAnsi="Times New Roman" w:cs="Times New Roman"/>
                <w:b/>
                <w:bCs/>
                <w:spacing w:val="-6"/>
              </w:rPr>
              <w:t>Politikas rezultāts/-i un rezultatīvais</w:t>
            </w:r>
            <w:r w:rsidR="00E472C7" w:rsidRPr="009C0E72">
              <w:rPr>
                <w:rFonts w:ascii="Times New Roman" w:hAnsi="Times New Roman" w:cs="Times New Roman"/>
                <w:b/>
                <w:bCs/>
                <w:spacing w:val="-6"/>
              </w:rPr>
              <w:t xml:space="preserve"> </w:t>
            </w:r>
            <w:r w:rsidRPr="009C0E72">
              <w:rPr>
                <w:rFonts w:ascii="Times New Roman" w:hAnsi="Times New Roman" w:cs="Times New Roman"/>
                <w:b/>
                <w:bCs/>
                <w:spacing w:val="-6"/>
              </w:rPr>
              <w:t xml:space="preserve">rādītājs/-i: </w:t>
            </w:r>
          </w:p>
        </w:tc>
      </w:tr>
      <w:tr w:rsidR="009D72B3" w:rsidRPr="009C0E72" w14:paraId="00F09568" w14:textId="77777777" w:rsidTr="00F122DC">
        <w:trPr>
          <w:trHeight w:val="278"/>
        </w:trPr>
        <w:tc>
          <w:tcPr>
            <w:tcW w:w="13462"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92CCED" w14:textId="347BC47D" w:rsidR="009D72B3" w:rsidRPr="009C0E72" w:rsidRDefault="001F6488" w:rsidP="004C3830">
            <w:pPr>
              <w:pStyle w:val="ListParagraph"/>
              <w:numPr>
                <w:ilvl w:val="0"/>
                <w:numId w:val="24"/>
              </w:numPr>
              <w:spacing w:after="120"/>
              <w:rPr>
                <w:rFonts w:ascii="Times New Roman" w:hAnsi="Times New Roman" w:cs="Times New Roman"/>
                <w:spacing w:val="-6"/>
              </w:rPr>
            </w:pPr>
            <w:r w:rsidRPr="009C0E72">
              <w:rPr>
                <w:rFonts w:ascii="Times New Roman" w:hAnsi="Times New Roman" w:cs="Times New Roman"/>
                <w:spacing w:val="-6"/>
              </w:rPr>
              <w:t xml:space="preserve">publiskas ēkas un publiskie pakalpojumi ir pieejami cilvēkiem ar </w:t>
            </w:r>
            <w:r w:rsidR="00DF7450" w:rsidRPr="009C0E72">
              <w:rPr>
                <w:rFonts w:ascii="Times New Roman" w:hAnsi="Times New Roman" w:cs="Times New Roman"/>
              </w:rPr>
              <w:t xml:space="preserve">ierobežotām pārvietošanās spējām: </w:t>
            </w:r>
            <w:r w:rsidR="003E58B8" w:rsidRPr="009C0E72">
              <w:rPr>
                <w:rFonts w:ascii="Times New Roman" w:hAnsi="Times New Roman" w:cs="Times New Roman"/>
                <w:spacing w:val="-6"/>
              </w:rPr>
              <w:t xml:space="preserve">palielinās pieejamo ēku un pakalpojumu </w:t>
            </w:r>
            <w:r w:rsidR="00AE32F6" w:rsidRPr="009C0E72">
              <w:rPr>
                <w:rFonts w:ascii="Times New Roman" w:hAnsi="Times New Roman" w:cs="Times New Roman"/>
                <w:spacing w:val="-6"/>
              </w:rPr>
              <w:t>īpatsvars</w:t>
            </w:r>
            <w:r w:rsidR="00B1024F" w:rsidRPr="009C0E72">
              <w:rPr>
                <w:rFonts w:ascii="Times New Roman" w:hAnsi="Times New Roman" w:cs="Times New Roman"/>
                <w:spacing w:val="-6"/>
              </w:rPr>
              <w:t>;</w:t>
            </w:r>
          </w:p>
          <w:p w14:paraId="20A00225" w14:textId="4ECF8BAA" w:rsidR="00DE7F69" w:rsidRPr="009C0E72" w:rsidRDefault="00DE7F69" w:rsidP="004C3830">
            <w:pPr>
              <w:pStyle w:val="ListParagraph"/>
              <w:numPr>
                <w:ilvl w:val="0"/>
                <w:numId w:val="24"/>
              </w:numPr>
              <w:spacing w:after="120"/>
              <w:rPr>
                <w:rFonts w:ascii="Times New Roman" w:hAnsi="Times New Roman" w:cs="Times New Roman"/>
              </w:rPr>
            </w:pPr>
            <w:r w:rsidRPr="009C0E72">
              <w:rPr>
                <w:rFonts w:ascii="Times New Roman" w:hAnsi="Times New Roman" w:cs="Times New Roman"/>
              </w:rPr>
              <w:t>jaun</w:t>
            </w:r>
            <w:r w:rsidR="00DF7450" w:rsidRPr="009C0E72">
              <w:rPr>
                <w:rFonts w:ascii="Times New Roman" w:hAnsi="Times New Roman" w:cs="Times New Roman"/>
              </w:rPr>
              <w:t>aj</w:t>
            </w:r>
            <w:r w:rsidRPr="009C0E72">
              <w:rPr>
                <w:rFonts w:ascii="Times New Roman" w:hAnsi="Times New Roman" w:cs="Times New Roman"/>
              </w:rPr>
              <w:t>ās publisk</w:t>
            </w:r>
            <w:r w:rsidR="00DF7450" w:rsidRPr="009C0E72">
              <w:rPr>
                <w:rFonts w:ascii="Times New Roman" w:hAnsi="Times New Roman" w:cs="Times New Roman"/>
              </w:rPr>
              <w:t>aj</w:t>
            </w:r>
            <w:r w:rsidRPr="009C0E72">
              <w:rPr>
                <w:rFonts w:ascii="Times New Roman" w:hAnsi="Times New Roman" w:cs="Times New Roman"/>
              </w:rPr>
              <w:t xml:space="preserve">ās ēkas tiek </w:t>
            </w:r>
            <w:r w:rsidR="00DF7450" w:rsidRPr="009C0E72">
              <w:rPr>
                <w:rFonts w:ascii="Times New Roman" w:hAnsi="Times New Roman" w:cs="Times New Roman"/>
              </w:rPr>
              <w:t>ievērots</w:t>
            </w:r>
            <w:r w:rsidRPr="009C0E72">
              <w:rPr>
                <w:rFonts w:ascii="Times New Roman" w:hAnsi="Times New Roman" w:cs="Times New Roman"/>
              </w:rPr>
              <w:t xml:space="preserve"> </w:t>
            </w:r>
            <w:r w:rsidR="00DF7450" w:rsidRPr="009C0E72">
              <w:rPr>
                <w:rFonts w:ascii="Times New Roman" w:hAnsi="Times New Roman" w:cs="Times New Roman"/>
              </w:rPr>
              <w:t xml:space="preserve">universālā dizaina princips: </w:t>
            </w:r>
            <w:r w:rsidRPr="009C0E72">
              <w:rPr>
                <w:rFonts w:ascii="Times New Roman" w:hAnsi="Times New Roman" w:cs="Times New Roman"/>
              </w:rPr>
              <w:t xml:space="preserve">palielinās publisko ēku </w:t>
            </w:r>
            <w:r w:rsidR="00AE32F6" w:rsidRPr="009C0E72">
              <w:rPr>
                <w:rFonts w:ascii="Times New Roman" w:hAnsi="Times New Roman" w:cs="Times New Roman"/>
              </w:rPr>
              <w:t>īpatsvars</w:t>
            </w:r>
            <w:r w:rsidR="00DF7450" w:rsidRPr="009C0E72">
              <w:rPr>
                <w:rFonts w:ascii="Times New Roman" w:hAnsi="Times New Roman" w:cs="Times New Roman"/>
              </w:rPr>
              <w:t>, kuras ir pilnībā pieejamas</w:t>
            </w:r>
            <w:r w:rsidR="00B1024F" w:rsidRPr="009C0E72">
              <w:rPr>
                <w:rFonts w:ascii="Times New Roman" w:hAnsi="Times New Roman" w:cs="Times New Roman"/>
              </w:rPr>
              <w:t>;</w:t>
            </w:r>
          </w:p>
          <w:p w14:paraId="58167CDF" w14:textId="5C3DBD5F" w:rsidR="00DE7F69" w:rsidRPr="009C0E72" w:rsidRDefault="00DE7F69" w:rsidP="004C3830">
            <w:pPr>
              <w:pStyle w:val="ListParagraph"/>
              <w:numPr>
                <w:ilvl w:val="0"/>
                <w:numId w:val="24"/>
              </w:numPr>
              <w:spacing w:after="120"/>
              <w:rPr>
                <w:rFonts w:ascii="Times New Roman" w:hAnsi="Times New Roman" w:cs="Times New Roman"/>
              </w:rPr>
            </w:pPr>
            <w:r w:rsidRPr="009C0E72">
              <w:rPr>
                <w:rFonts w:ascii="Times New Roman" w:hAnsi="Times New Roman" w:cs="Times New Roman"/>
              </w:rPr>
              <w:t>sabiedriskais transports ir pieejams cilvēkiem ar ie</w:t>
            </w:r>
            <w:r w:rsidR="00DF7450" w:rsidRPr="009C0E72">
              <w:rPr>
                <w:rFonts w:ascii="Times New Roman" w:hAnsi="Times New Roman" w:cs="Times New Roman"/>
              </w:rPr>
              <w:t xml:space="preserve">robežotām pārvietošanās spējām: </w:t>
            </w:r>
            <w:r w:rsidRPr="009C0E72">
              <w:rPr>
                <w:rFonts w:ascii="Times New Roman" w:hAnsi="Times New Roman" w:cs="Times New Roman"/>
              </w:rPr>
              <w:t>palielinās pieejamā s</w:t>
            </w:r>
            <w:r w:rsidR="00DF7450" w:rsidRPr="009C0E72">
              <w:rPr>
                <w:rFonts w:ascii="Times New Roman" w:hAnsi="Times New Roman" w:cs="Times New Roman"/>
              </w:rPr>
              <w:t>abiedriskā transporta īpatsvars</w:t>
            </w:r>
            <w:r w:rsidR="00B1024F" w:rsidRPr="009C0E72">
              <w:rPr>
                <w:rFonts w:ascii="Times New Roman" w:hAnsi="Times New Roman" w:cs="Times New Roman"/>
              </w:rPr>
              <w:t>;</w:t>
            </w:r>
          </w:p>
          <w:p w14:paraId="3EBD5848" w14:textId="6E73541D" w:rsidR="00DE7F69" w:rsidRPr="009C0E72" w:rsidRDefault="00B1024F" w:rsidP="004C3830">
            <w:pPr>
              <w:pStyle w:val="ListParagraph"/>
              <w:numPr>
                <w:ilvl w:val="0"/>
                <w:numId w:val="24"/>
              </w:numPr>
              <w:spacing w:after="120"/>
              <w:rPr>
                <w:rFonts w:ascii="Times New Roman" w:hAnsi="Times New Roman" w:cs="Times New Roman"/>
              </w:rPr>
            </w:pPr>
            <w:r w:rsidRPr="009C0E72">
              <w:rPr>
                <w:rFonts w:ascii="Times New Roman" w:hAnsi="Times New Roman" w:cs="Times New Roman"/>
              </w:rPr>
              <w:t>paaugstinājies speciālistu un sabiedrības informētības un izpratnes līmenis par personu ar pieejamības</w:t>
            </w:r>
            <w:r w:rsidR="00AE32F6" w:rsidRPr="009C0E72">
              <w:rPr>
                <w:rFonts w:ascii="Times New Roman" w:hAnsi="Times New Roman" w:cs="Times New Roman"/>
              </w:rPr>
              <w:t xml:space="preserve"> jautājumiem: t</w:t>
            </w:r>
            <w:r w:rsidRPr="009C0E72">
              <w:rPr>
                <w:rFonts w:ascii="Times New Roman" w:hAnsi="Times New Roman" w:cs="Times New Roman"/>
              </w:rPr>
              <w:t xml:space="preserve">iesībsarga saņemto iesniegumu skaits par iespējamo diskrimināciju </w:t>
            </w:r>
            <w:r w:rsidR="00AE32F6" w:rsidRPr="009C0E72">
              <w:rPr>
                <w:rFonts w:ascii="Times New Roman" w:hAnsi="Times New Roman" w:cs="Times New Roman"/>
              </w:rPr>
              <w:t xml:space="preserve">attiecībā uz vides nepieejamību </w:t>
            </w:r>
            <w:r w:rsidRPr="009C0E72">
              <w:rPr>
                <w:rFonts w:ascii="Times New Roman" w:hAnsi="Times New Roman" w:cs="Times New Roman"/>
              </w:rPr>
              <w:t>(iesniegumu skaits) – 2021</w:t>
            </w:r>
            <w:r w:rsidR="00775CEE" w:rsidRPr="009C0E72">
              <w:rPr>
                <w:rFonts w:ascii="Times New Roman" w:hAnsi="Times New Roman" w:cs="Times New Roman"/>
              </w:rPr>
              <w:t>. gad</w:t>
            </w:r>
            <w:r w:rsidRPr="009C0E72">
              <w:rPr>
                <w:rFonts w:ascii="Times New Roman" w:hAnsi="Times New Roman" w:cs="Times New Roman"/>
              </w:rPr>
              <w:t>ā – samazinās.</w:t>
            </w:r>
          </w:p>
        </w:tc>
      </w:tr>
      <w:tr w:rsidR="009D72B3" w:rsidRPr="009C0E72" w14:paraId="6CADED9D" w14:textId="77777777" w:rsidTr="00F122DC">
        <w:trPr>
          <w:trHeight w:val="405"/>
        </w:trPr>
        <w:tc>
          <w:tcPr>
            <w:tcW w:w="13462" w:type="dxa"/>
            <w:gridSpan w:val="8"/>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80" w:type="dxa"/>
              <w:left w:w="216" w:type="dxa"/>
              <w:bottom w:w="80" w:type="dxa"/>
              <w:right w:w="80" w:type="dxa"/>
            </w:tcMar>
          </w:tcPr>
          <w:p w14:paraId="710F2290" w14:textId="77777777" w:rsidR="009D72B3" w:rsidRPr="009C0E72" w:rsidRDefault="001F6488" w:rsidP="005A1E08">
            <w:pPr>
              <w:pStyle w:val="Default"/>
              <w:rPr>
                <w:rFonts w:ascii="Times New Roman" w:hAnsi="Times New Roman" w:cs="Times New Roman"/>
                <w:b/>
              </w:rPr>
            </w:pPr>
            <w:r w:rsidRPr="009C0E72">
              <w:rPr>
                <w:rFonts w:ascii="Times New Roman" w:hAnsi="Times New Roman" w:cs="Times New Roman"/>
                <w:b/>
              </w:rPr>
              <w:t>1.Rīcības virziens - Publiskās infrastruktūras novērtējums, pieejamības plānošana un vadība</w:t>
            </w:r>
          </w:p>
        </w:tc>
      </w:tr>
      <w:tr w:rsidR="009D72B3" w:rsidRPr="009C0E72" w14:paraId="3B9E5F52" w14:textId="77777777" w:rsidTr="00F122DC">
        <w:trPr>
          <w:trHeight w:val="1179"/>
        </w:trPr>
        <w:tc>
          <w:tcPr>
            <w:tcW w:w="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819140" w14:textId="77777777" w:rsidR="009D72B3" w:rsidRPr="009C0E72" w:rsidRDefault="001F6488" w:rsidP="00BA646C">
            <w:pPr>
              <w:spacing w:after="0" w:line="240" w:lineRule="auto"/>
              <w:jc w:val="both"/>
              <w:rPr>
                <w:rFonts w:ascii="Times New Roman" w:hAnsi="Times New Roman" w:cs="Times New Roman"/>
              </w:rPr>
            </w:pPr>
            <w:r w:rsidRPr="009C0E72">
              <w:rPr>
                <w:rFonts w:ascii="Times New Roman" w:hAnsi="Times New Roman" w:cs="Times New Roman"/>
              </w:rPr>
              <w:t>Nr. p. k.</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AE2FC5" w14:textId="77777777" w:rsidR="009D72B3" w:rsidRPr="009C0E72" w:rsidRDefault="001F6488" w:rsidP="00BA646C">
            <w:pPr>
              <w:spacing w:after="0" w:line="240" w:lineRule="auto"/>
              <w:jc w:val="both"/>
              <w:rPr>
                <w:rFonts w:ascii="Times New Roman" w:hAnsi="Times New Roman" w:cs="Times New Roman"/>
              </w:rPr>
            </w:pPr>
            <w:r w:rsidRPr="009C0E72">
              <w:rPr>
                <w:rFonts w:ascii="Times New Roman" w:hAnsi="Times New Roman" w:cs="Times New Roman"/>
              </w:rPr>
              <w:t>Pasākums</w:t>
            </w:r>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6B8B81" w14:textId="77777777" w:rsidR="009D72B3" w:rsidRPr="009C0E72" w:rsidRDefault="001F6488" w:rsidP="00BA646C">
            <w:pPr>
              <w:spacing w:after="0" w:line="240" w:lineRule="auto"/>
              <w:jc w:val="both"/>
              <w:rPr>
                <w:rFonts w:ascii="Times New Roman" w:hAnsi="Times New Roman" w:cs="Times New Roman"/>
              </w:rPr>
            </w:pPr>
            <w:r w:rsidRPr="009C0E72">
              <w:rPr>
                <w:rFonts w:ascii="Times New Roman" w:hAnsi="Times New Roman" w:cs="Times New Roman"/>
              </w:rPr>
              <w:t>Darbības rezultāts</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D3C647" w14:textId="77777777" w:rsidR="009D72B3" w:rsidRPr="009C0E72" w:rsidRDefault="001F6488" w:rsidP="00BA646C">
            <w:pPr>
              <w:spacing w:after="0" w:line="240" w:lineRule="auto"/>
              <w:jc w:val="both"/>
              <w:rPr>
                <w:rFonts w:ascii="Times New Roman" w:hAnsi="Times New Roman" w:cs="Times New Roman"/>
              </w:rPr>
            </w:pPr>
            <w:r w:rsidRPr="009C0E72">
              <w:rPr>
                <w:rFonts w:ascii="Times New Roman" w:hAnsi="Times New Roman" w:cs="Times New Roman"/>
              </w:rPr>
              <w:t>Rezultatīvais rādītājs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6A79A4" w14:textId="77777777" w:rsidR="009D72B3" w:rsidRPr="009C0E72" w:rsidRDefault="001F6488" w:rsidP="00BA646C">
            <w:pPr>
              <w:spacing w:after="0" w:line="240" w:lineRule="auto"/>
              <w:jc w:val="both"/>
              <w:rPr>
                <w:rFonts w:ascii="Times New Roman" w:hAnsi="Times New Roman" w:cs="Times New Roman"/>
              </w:rPr>
            </w:pPr>
            <w:r w:rsidRPr="009C0E72">
              <w:rPr>
                <w:rFonts w:ascii="Times New Roman" w:hAnsi="Times New Roman" w:cs="Times New Roman"/>
              </w:rPr>
              <w:t>Atbildīgā institūcija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C97F58" w14:textId="77777777" w:rsidR="009D72B3" w:rsidRPr="009C0E72" w:rsidRDefault="009D72B3" w:rsidP="00BA646C">
            <w:pPr>
              <w:spacing w:after="0" w:line="240" w:lineRule="auto"/>
              <w:jc w:val="both"/>
              <w:rPr>
                <w:rFonts w:ascii="Times New Roman" w:eastAsia="Times New Roman" w:hAnsi="Times New Roman" w:cs="Times New Roman"/>
              </w:rPr>
            </w:pPr>
          </w:p>
          <w:p w14:paraId="1C2702B3" w14:textId="77777777" w:rsidR="009D72B3" w:rsidRPr="009C0E72" w:rsidRDefault="001F6488" w:rsidP="00BA646C">
            <w:pPr>
              <w:spacing w:after="0" w:line="240" w:lineRule="auto"/>
              <w:jc w:val="both"/>
              <w:rPr>
                <w:rFonts w:ascii="Times New Roman" w:hAnsi="Times New Roman" w:cs="Times New Roman"/>
              </w:rPr>
            </w:pPr>
            <w:r w:rsidRPr="009C0E72">
              <w:rPr>
                <w:rFonts w:ascii="Times New Roman" w:hAnsi="Times New Roman" w:cs="Times New Roman"/>
              </w:rPr>
              <w:t>Līdzatbildīgās/iesaistītās institūcijas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9F5B8E" w14:textId="77777777" w:rsidR="009D72B3" w:rsidRPr="009C0E72" w:rsidRDefault="001F6488" w:rsidP="00BA646C">
            <w:pPr>
              <w:spacing w:after="0" w:line="240" w:lineRule="auto"/>
              <w:jc w:val="both"/>
              <w:rPr>
                <w:rFonts w:ascii="Times New Roman" w:eastAsia="Times New Roman" w:hAnsi="Times New Roman" w:cs="Times New Roman"/>
              </w:rPr>
            </w:pPr>
            <w:r w:rsidRPr="009C0E72">
              <w:rPr>
                <w:rFonts w:ascii="Times New Roman" w:hAnsi="Times New Roman" w:cs="Times New Roman"/>
              </w:rPr>
              <w:t>Izpildes termiņš</w:t>
            </w:r>
          </w:p>
          <w:p w14:paraId="3F8817D9" w14:textId="77777777" w:rsidR="009D72B3" w:rsidRPr="009C0E72" w:rsidRDefault="001F6488" w:rsidP="00BA646C">
            <w:pPr>
              <w:spacing w:after="0" w:line="240" w:lineRule="auto"/>
              <w:jc w:val="both"/>
              <w:rPr>
                <w:rFonts w:ascii="Times New Roman" w:hAnsi="Times New Roman" w:cs="Times New Roman"/>
              </w:rPr>
            </w:pPr>
            <w:r w:rsidRPr="009C0E72">
              <w:rPr>
                <w:rFonts w:ascii="Times New Roman" w:hAnsi="Times New Roman" w:cs="Times New Roman"/>
              </w:rPr>
              <w:t>(ar precizitāti līdz pusgadam)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07C1B0" w14:textId="77777777" w:rsidR="009D72B3" w:rsidRPr="009C0E72" w:rsidRDefault="001F6488" w:rsidP="00BA646C">
            <w:pPr>
              <w:spacing w:after="0" w:line="240" w:lineRule="auto"/>
              <w:jc w:val="both"/>
              <w:rPr>
                <w:rFonts w:ascii="Times New Roman" w:hAnsi="Times New Roman" w:cs="Times New Roman"/>
              </w:rPr>
            </w:pPr>
            <w:r w:rsidRPr="009C0E72">
              <w:rPr>
                <w:rFonts w:ascii="Times New Roman" w:hAnsi="Times New Roman" w:cs="Times New Roman"/>
              </w:rPr>
              <w:t>Indikatīvais finansējums (EUR) un tā avoti</w:t>
            </w:r>
          </w:p>
        </w:tc>
      </w:tr>
      <w:tr w:rsidR="009D72B3" w:rsidRPr="009C0E72" w14:paraId="64A2EA0A" w14:textId="77777777" w:rsidTr="0072753D">
        <w:trPr>
          <w:trHeight w:val="868"/>
        </w:trPr>
        <w:tc>
          <w:tcPr>
            <w:tcW w:w="71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BB9339" w14:textId="5C350AFD" w:rsidR="009D72B3" w:rsidRPr="009C0E72" w:rsidRDefault="009D72B3" w:rsidP="004C3830">
            <w:pPr>
              <w:pStyle w:val="ListParagraph"/>
              <w:numPr>
                <w:ilvl w:val="0"/>
                <w:numId w:val="20"/>
              </w:numPr>
              <w:spacing w:after="0" w:line="240" w:lineRule="auto"/>
              <w:ind w:left="0" w:firstLine="0"/>
              <w:rPr>
                <w:rFonts w:ascii="Times New Roman" w:hAnsi="Times New Roman" w:cs="Times New Roman"/>
              </w:rPr>
            </w:pPr>
          </w:p>
        </w:tc>
        <w:tc>
          <w:tcPr>
            <w:tcW w:w="226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0BC1A8" w14:textId="77777777" w:rsidR="009D72B3" w:rsidRPr="009C0E72" w:rsidRDefault="001F6488" w:rsidP="00BA646C">
            <w:pPr>
              <w:spacing w:after="0" w:line="240" w:lineRule="auto"/>
              <w:jc w:val="both"/>
              <w:rPr>
                <w:rFonts w:ascii="Times New Roman" w:hAnsi="Times New Roman" w:cs="Times New Roman"/>
              </w:rPr>
            </w:pPr>
            <w:r w:rsidRPr="009C0E72">
              <w:rPr>
                <w:rFonts w:ascii="Times New Roman" w:hAnsi="Times New Roman" w:cs="Times New Roman"/>
              </w:rPr>
              <w:t xml:space="preserve">Nodrošināt koordinētu darbību starp nozaru ministrijām pieejamības un universālā dizaina jautājumu iekļaušanu nozaru politikās </w:t>
            </w:r>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111C9B" w14:textId="7B64F9C1" w:rsidR="009D72B3" w:rsidRPr="009C0E72" w:rsidRDefault="00B66C72" w:rsidP="00BA646C">
            <w:pPr>
              <w:spacing w:after="0" w:line="240" w:lineRule="auto"/>
              <w:jc w:val="both"/>
              <w:rPr>
                <w:rFonts w:ascii="Times New Roman" w:hAnsi="Times New Roman" w:cs="Times New Roman"/>
              </w:rPr>
            </w:pPr>
            <w:r w:rsidRPr="009C0E72">
              <w:rPr>
                <w:rFonts w:ascii="Times New Roman" w:hAnsi="Times New Roman" w:cs="Times New Roman"/>
              </w:rPr>
              <w:t>1.1.</w:t>
            </w:r>
            <w:r w:rsidR="009C0E72">
              <w:rPr>
                <w:rFonts w:ascii="Times New Roman" w:hAnsi="Times New Roman" w:cs="Times New Roman"/>
              </w:rPr>
              <w:t xml:space="preserve"> </w:t>
            </w:r>
            <w:r w:rsidRPr="009C0E72">
              <w:rPr>
                <w:rFonts w:ascii="Times New Roman" w:hAnsi="Times New Roman" w:cs="Times New Roman"/>
              </w:rPr>
              <w:t>I</w:t>
            </w:r>
            <w:r w:rsidR="00B67EA8" w:rsidRPr="009C0E72">
              <w:rPr>
                <w:rFonts w:ascii="Times New Roman" w:hAnsi="Times New Roman" w:cs="Times New Roman"/>
              </w:rPr>
              <w:t xml:space="preserve">zveidota </w:t>
            </w:r>
            <w:r w:rsidR="001F6488" w:rsidRPr="009C0E72">
              <w:rPr>
                <w:rFonts w:ascii="Times New Roman" w:hAnsi="Times New Roman" w:cs="Times New Roman"/>
              </w:rPr>
              <w:t>ekspertu darba grupa, kas strādā ar universālā dizaina jautājumu iekļaušanu nozaru politikās</w:t>
            </w:r>
            <w:r w:rsidR="009C0E72">
              <w:rPr>
                <w:rFonts w:ascii="Times New Roman" w:hAnsi="Times New Roman" w:cs="Times New Roman"/>
              </w:rPr>
              <w:t>.</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3203A" w14:textId="77777777" w:rsidR="009D72B3" w:rsidRPr="009C0E72" w:rsidRDefault="001F6488" w:rsidP="00BA646C">
            <w:pPr>
              <w:spacing w:after="0" w:line="240" w:lineRule="auto"/>
              <w:jc w:val="both"/>
              <w:rPr>
                <w:rFonts w:ascii="Times New Roman" w:hAnsi="Times New Roman" w:cs="Times New Roman"/>
              </w:rPr>
            </w:pPr>
            <w:r w:rsidRPr="009C0E72">
              <w:rPr>
                <w:rFonts w:ascii="Times New Roman" w:hAnsi="Times New Roman" w:cs="Times New Roman"/>
              </w:rPr>
              <w:t>4 darba grupas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783A92" w14:textId="77777777" w:rsidR="009D72B3" w:rsidRPr="009C0E72" w:rsidRDefault="001F6488" w:rsidP="00BA646C">
            <w:pPr>
              <w:spacing w:after="0" w:line="240" w:lineRule="auto"/>
              <w:jc w:val="both"/>
              <w:rPr>
                <w:rFonts w:ascii="Times New Roman" w:hAnsi="Times New Roman" w:cs="Times New Roman"/>
              </w:rPr>
            </w:pPr>
            <w:r w:rsidRPr="009C0E72">
              <w:rPr>
                <w:rFonts w:ascii="Times New Roman" w:hAnsi="Times New Roman" w:cs="Times New Roman"/>
              </w:rPr>
              <w:t>LM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6BC34A" w14:textId="77777777" w:rsidR="009D72B3" w:rsidRPr="009C0E72" w:rsidRDefault="001F6488" w:rsidP="00BA646C">
            <w:pPr>
              <w:spacing w:after="0" w:line="240" w:lineRule="auto"/>
              <w:jc w:val="both"/>
              <w:rPr>
                <w:rFonts w:ascii="Times New Roman" w:hAnsi="Times New Roman" w:cs="Times New Roman"/>
              </w:rPr>
            </w:pPr>
            <w:r w:rsidRPr="009C0E72">
              <w:rPr>
                <w:rFonts w:ascii="Times New Roman" w:hAnsi="Times New Roman" w:cs="Times New Roman"/>
              </w:rPr>
              <w:t>EM, IZM, KM, VARAM, VM, SM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2FB5F7" w14:textId="63B143ED" w:rsidR="009D72B3" w:rsidRPr="009C0E72" w:rsidRDefault="001F6488" w:rsidP="00BA646C">
            <w:pPr>
              <w:spacing w:after="0" w:line="240" w:lineRule="auto"/>
              <w:jc w:val="both"/>
              <w:rPr>
                <w:rFonts w:ascii="Times New Roman" w:hAnsi="Times New Roman" w:cs="Times New Roman"/>
              </w:rPr>
            </w:pPr>
            <w:r w:rsidRPr="009C0E72">
              <w:rPr>
                <w:rFonts w:ascii="Times New Roman" w:hAnsi="Times New Roman" w:cs="Times New Roman"/>
              </w:rPr>
              <w:t>202</w:t>
            </w:r>
            <w:r w:rsidR="00737248" w:rsidRPr="009C0E72">
              <w:rPr>
                <w:rFonts w:ascii="Times New Roman" w:hAnsi="Times New Roman" w:cs="Times New Roman"/>
              </w:rPr>
              <w:t>1</w:t>
            </w:r>
            <w:r w:rsidRPr="009C0E72">
              <w:rPr>
                <w:rFonts w:ascii="Times New Roman" w:hAnsi="Times New Roman" w:cs="Times New Roman"/>
              </w:rPr>
              <w:t>.</w:t>
            </w:r>
            <w:r w:rsidR="004579AE" w:rsidRPr="009C0E72">
              <w:rPr>
                <w:rFonts w:ascii="Times New Roman" w:hAnsi="Times New Roman" w:cs="Times New Roman"/>
              </w:rPr>
              <w:t xml:space="preserve"> </w:t>
            </w:r>
            <w:r w:rsidRPr="009C0E72">
              <w:rPr>
                <w:rFonts w:ascii="Times New Roman" w:hAnsi="Times New Roman" w:cs="Times New Roman"/>
              </w:rPr>
              <w:t>g.</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49488" w14:textId="2AF02967" w:rsidR="009D72B3" w:rsidRPr="009C0E72" w:rsidRDefault="00737248" w:rsidP="00BA646C">
            <w:pPr>
              <w:jc w:val="both"/>
              <w:rPr>
                <w:rFonts w:ascii="Times New Roman" w:hAnsi="Times New Roman" w:cs="Times New Roman"/>
              </w:rPr>
            </w:pPr>
            <w:r w:rsidRPr="009C0E72">
              <w:rPr>
                <w:rFonts w:ascii="Times New Roman" w:hAnsi="Times New Roman" w:cs="Times New Roman"/>
              </w:rPr>
              <w:t>Esoš</w:t>
            </w:r>
            <w:r w:rsidR="0005178F" w:rsidRPr="009C0E72">
              <w:rPr>
                <w:rFonts w:ascii="Times New Roman" w:hAnsi="Times New Roman" w:cs="Times New Roman"/>
              </w:rPr>
              <w:t>o</w:t>
            </w:r>
            <w:r w:rsidRPr="009C0E72">
              <w:rPr>
                <w:rFonts w:ascii="Times New Roman" w:hAnsi="Times New Roman" w:cs="Times New Roman"/>
              </w:rPr>
              <w:t xml:space="preserve"> v</w:t>
            </w:r>
            <w:r w:rsidR="003C453D" w:rsidRPr="009C0E72">
              <w:rPr>
                <w:rFonts w:ascii="Times New Roman" w:hAnsi="Times New Roman" w:cs="Times New Roman"/>
              </w:rPr>
              <w:t xml:space="preserve">alsts budžeta </w:t>
            </w:r>
            <w:r w:rsidRPr="009C0E72">
              <w:rPr>
                <w:rFonts w:ascii="Times New Roman" w:hAnsi="Times New Roman" w:cs="Times New Roman"/>
              </w:rPr>
              <w:t xml:space="preserve">līdzekļu </w:t>
            </w:r>
            <w:r w:rsidR="003C453D" w:rsidRPr="009C0E72">
              <w:rPr>
                <w:rFonts w:ascii="Times New Roman" w:hAnsi="Times New Roman" w:cs="Times New Roman"/>
              </w:rPr>
              <w:t>ietvaros</w:t>
            </w:r>
          </w:p>
        </w:tc>
      </w:tr>
      <w:tr w:rsidR="009D72B3" w:rsidRPr="009C0E72" w14:paraId="2BA296CE" w14:textId="77777777" w:rsidTr="00F24AF4">
        <w:trPr>
          <w:trHeight w:val="619"/>
        </w:trPr>
        <w:tc>
          <w:tcPr>
            <w:tcW w:w="714" w:type="dxa"/>
            <w:vMerge/>
            <w:tcBorders>
              <w:top w:val="single" w:sz="4" w:space="0" w:color="000000"/>
              <w:left w:val="single" w:sz="4" w:space="0" w:color="000000"/>
              <w:bottom w:val="single" w:sz="4" w:space="0" w:color="auto"/>
              <w:right w:val="single" w:sz="4" w:space="0" w:color="000000"/>
            </w:tcBorders>
            <w:shd w:val="clear" w:color="auto" w:fill="auto"/>
          </w:tcPr>
          <w:p w14:paraId="58F96A28" w14:textId="77777777" w:rsidR="009D72B3" w:rsidRPr="009C0E72" w:rsidRDefault="009D72B3" w:rsidP="004C3830">
            <w:pPr>
              <w:pStyle w:val="ListParagraph"/>
              <w:numPr>
                <w:ilvl w:val="0"/>
                <w:numId w:val="20"/>
              </w:numPr>
              <w:jc w:val="both"/>
              <w:rPr>
                <w:rFonts w:ascii="Times New Roman" w:hAnsi="Times New Roman" w:cs="Times New Roman"/>
              </w:rPr>
            </w:pPr>
          </w:p>
        </w:tc>
        <w:tc>
          <w:tcPr>
            <w:tcW w:w="2264" w:type="dxa"/>
            <w:vMerge/>
            <w:tcBorders>
              <w:top w:val="single" w:sz="4" w:space="0" w:color="000000"/>
              <w:left w:val="single" w:sz="4" w:space="0" w:color="000000"/>
              <w:bottom w:val="single" w:sz="4" w:space="0" w:color="auto"/>
              <w:right w:val="single" w:sz="4" w:space="0" w:color="000000"/>
            </w:tcBorders>
            <w:shd w:val="clear" w:color="auto" w:fill="auto"/>
          </w:tcPr>
          <w:p w14:paraId="736A6947" w14:textId="77777777" w:rsidR="009D72B3" w:rsidRPr="009C0E72" w:rsidRDefault="009D72B3" w:rsidP="00BA646C">
            <w:pPr>
              <w:jc w:val="both"/>
              <w:rPr>
                <w:rFonts w:ascii="Times New Roman" w:hAnsi="Times New Roman" w:cs="Times New Roman"/>
              </w:rPr>
            </w:pPr>
          </w:p>
        </w:tc>
        <w:tc>
          <w:tcPr>
            <w:tcW w:w="399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455C672" w14:textId="0CD71E3E" w:rsidR="009D72B3" w:rsidRPr="009C0E72" w:rsidRDefault="00B66C72" w:rsidP="00BA646C">
            <w:pPr>
              <w:spacing w:after="0" w:line="240" w:lineRule="auto"/>
              <w:jc w:val="both"/>
              <w:rPr>
                <w:rFonts w:ascii="Times New Roman" w:hAnsi="Times New Roman" w:cs="Times New Roman"/>
              </w:rPr>
            </w:pPr>
            <w:r w:rsidRPr="009C0E72">
              <w:rPr>
                <w:rFonts w:ascii="Times New Roman" w:hAnsi="Times New Roman" w:cs="Times New Roman"/>
              </w:rPr>
              <w:t>1.2.</w:t>
            </w:r>
            <w:r w:rsidR="001F6488" w:rsidRPr="009C0E72">
              <w:rPr>
                <w:rFonts w:ascii="Times New Roman" w:hAnsi="Times New Roman" w:cs="Times New Roman"/>
              </w:rPr>
              <w:t xml:space="preserve"> </w:t>
            </w:r>
            <w:r w:rsidRPr="009C0E72">
              <w:rPr>
                <w:rFonts w:ascii="Times New Roman" w:hAnsi="Times New Roman" w:cs="Times New Roman"/>
              </w:rPr>
              <w:t>N</w:t>
            </w:r>
            <w:r w:rsidR="001F6488" w:rsidRPr="009C0E72">
              <w:rPr>
                <w:rFonts w:ascii="Times New Roman" w:hAnsi="Times New Roman" w:cs="Times New Roman"/>
              </w:rPr>
              <w:t>odrošināta valsts un pašvaldību darbinieku kapacitātes stiprināšana, piedaloties Ziemeļvalstu mobilitātes programmā "Valsts administrācija" - sadarbības stiprināšanai pieejamības un universālā dizaina jautājumos</w:t>
            </w:r>
            <w:r w:rsidR="003C1438" w:rsidRPr="009C0E72">
              <w:rPr>
                <w:rFonts w:ascii="Times New Roman" w:hAnsi="Times New Roman" w:cs="Times New Roman"/>
              </w:rPr>
              <w:t>.</w:t>
            </w:r>
          </w:p>
        </w:tc>
        <w:tc>
          <w:tcPr>
            <w:tcW w:w="1243"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9AAF4C7" w14:textId="77777777" w:rsidR="009D72B3" w:rsidRPr="009C0E72" w:rsidRDefault="001F6488" w:rsidP="00BA646C">
            <w:pPr>
              <w:spacing w:after="0" w:line="240" w:lineRule="auto"/>
              <w:jc w:val="both"/>
              <w:rPr>
                <w:rFonts w:ascii="Times New Roman" w:hAnsi="Times New Roman" w:cs="Times New Roman"/>
              </w:rPr>
            </w:pPr>
            <w:r w:rsidRPr="009C0E72">
              <w:rPr>
                <w:rFonts w:ascii="Times New Roman" w:hAnsi="Times New Roman" w:cs="Times New Roman"/>
              </w:rPr>
              <w:t>1 projekta pieteikums</w:t>
            </w:r>
          </w:p>
        </w:tc>
        <w:tc>
          <w:tcPr>
            <w:tcW w:w="113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E7D6FAE" w14:textId="77777777" w:rsidR="009D72B3" w:rsidRPr="009C0E72" w:rsidRDefault="001F6488" w:rsidP="00BA646C">
            <w:pPr>
              <w:spacing w:after="0" w:line="240" w:lineRule="auto"/>
              <w:jc w:val="both"/>
              <w:rPr>
                <w:rFonts w:ascii="Times New Roman" w:hAnsi="Times New Roman" w:cs="Times New Roman"/>
              </w:rPr>
            </w:pPr>
            <w:r w:rsidRPr="009C0E72">
              <w:rPr>
                <w:rFonts w:ascii="Times New Roman" w:hAnsi="Times New Roman" w:cs="Times New Roman"/>
              </w:rPr>
              <w:t>LM</w:t>
            </w:r>
          </w:p>
        </w:tc>
        <w:tc>
          <w:tcPr>
            <w:tcW w:w="113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D322394" w14:textId="166F08C0" w:rsidR="009D72B3" w:rsidRPr="009C0E72" w:rsidRDefault="001F6488" w:rsidP="00BA646C">
            <w:pPr>
              <w:spacing w:after="0" w:line="240" w:lineRule="auto"/>
              <w:jc w:val="both"/>
              <w:rPr>
                <w:rFonts w:ascii="Times New Roman" w:hAnsi="Times New Roman" w:cs="Times New Roman"/>
              </w:rPr>
            </w:pPr>
            <w:r w:rsidRPr="009C0E72">
              <w:rPr>
                <w:rFonts w:ascii="Times New Roman" w:hAnsi="Times New Roman" w:cs="Times New Roman"/>
              </w:rPr>
              <w:t>EM, IZM, KM, VARAM, VM, SM</w:t>
            </w:r>
            <w:r w:rsidR="00AE634F" w:rsidRPr="009C0E72">
              <w:rPr>
                <w:rFonts w:ascii="Times New Roman" w:hAnsi="Times New Roman" w:cs="Times New Roman"/>
              </w:rPr>
              <w:t>, TM</w:t>
            </w:r>
          </w:p>
        </w:tc>
        <w:tc>
          <w:tcPr>
            <w:tcW w:w="113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78BB58A" w14:textId="2287D6A8" w:rsidR="009D72B3" w:rsidRPr="009C0E72" w:rsidRDefault="001F6488" w:rsidP="00BA646C">
            <w:pPr>
              <w:spacing w:after="0" w:line="240" w:lineRule="auto"/>
              <w:jc w:val="both"/>
              <w:rPr>
                <w:rFonts w:ascii="Times New Roman" w:hAnsi="Times New Roman" w:cs="Times New Roman"/>
              </w:rPr>
            </w:pPr>
            <w:r w:rsidRPr="009C0E72">
              <w:rPr>
                <w:rFonts w:ascii="Times New Roman" w:hAnsi="Times New Roman" w:cs="Times New Roman"/>
              </w:rPr>
              <w:t>2019.</w:t>
            </w:r>
            <w:r w:rsidR="004579AE" w:rsidRPr="009C0E72">
              <w:rPr>
                <w:rFonts w:ascii="Times New Roman" w:hAnsi="Times New Roman" w:cs="Times New Roman"/>
              </w:rPr>
              <w:t xml:space="preserve"> </w:t>
            </w:r>
            <w:r w:rsidRPr="009C0E72">
              <w:rPr>
                <w:rFonts w:ascii="Times New Roman" w:hAnsi="Times New Roman" w:cs="Times New Roman"/>
              </w:rPr>
              <w:t>g.</w:t>
            </w:r>
          </w:p>
        </w:tc>
        <w:tc>
          <w:tcPr>
            <w:tcW w:w="1843"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C6018ED" w14:textId="2DF2F9F1" w:rsidR="0005178F" w:rsidRPr="009C0E72" w:rsidRDefault="0005178F" w:rsidP="00BA646C">
            <w:pPr>
              <w:jc w:val="both"/>
              <w:rPr>
                <w:rFonts w:ascii="Times New Roman" w:hAnsi="Times New Roman" w:cs="Times New Roman"/>
              </w:rPr>
            </w:pPr>
            <w:r w:rsidRPr="009C0E72">
              <w:rPr>
                <w:rFonts w:ascii="Times New Roman" w:hAnsi="Times New Roman" w:cs="Times New Roman"/>
              </w:rPr>
              <w:t xml:space="preserve">Indikatīvi </w:t>
            </w:r>
            <w:r w:rsidR="004844A2" w:rsidRPr="009C0E72">
              <w:rPr>
                <w:rFonts w:ascii="Times New Roman" w:hAnsi="Times New Roman" w:cs="Times New Roman"/>
              </w:rPr>
              <w:t>12</w:t>
            </w:r>
            <w:r w:rsidRPr="009C0E72">
              <w:rPr>
                <w:rFonts w:ascii="Times New Roman" w:hAnsi="Times New Roman" w:cs="Times New Roman"/>
              </w:rPr>
              <w:t xml:space="preserve">000 </w:t>
            </w:r>
            <w:proofErr w:type="spellStart"/>
            <w:r w:rsidRPr="009C0E72">
              <w:rPr>
                <w:rFonts w:ascii="Times New Roman" w:hAnsi="Times New Roman" w:cs="Times New Roman"/>
                <w:i/>
              </w:rPr>
              <w:t>euro</w:t>
            </w:r>
            <w:proofErr w:type="spellEnd"/>
          </w:p>
          <w:p w14:paraId="7080C8B3" w14:textId="3370FDF7" w:rsidR="009D72B3" w:rsidRPr="009C0E72" w:rsidRDefault="00737248" w:rsidP="00BA646C">
            <w:pPr>
              <w:jc w:val="both"/>
              <w:rPr>
                <w:rFonts w:ascii="Times New Roman" w:hAnsi="Times New Roman" w:cs="Times New Roman"/>
              </w:rPr>
            </w:pPr>
            <w:r w:rsidRPr="009C0E72">
              <w:rPr>
                <w:rFonts w:ascii="Times New Roman" w:hAnsi="Times New Roman" w:cs="Times New Roman"/>
              </w:rPr>
              <w:t xml:space="preserve">ZMB </w:t>
            </w:r>
            <w:r w:rsidR="001E79D1" w:rsidRPr="009C0E72">
              <w:rPr>
                <w:rFonts w:ascii="Times New Roman" w:hAnsi="Times New Roman" w:cs="Times New Roman"/>
              </w:rPr>
              <w:t>līdzfinansējums</w:t>
            </w:r>
            <w:r w:rsidR="0005178F" w:rsidRPr="009C0E72">
              <w:rPr>
                <w:rFonts w:ascii="Times New Roman" w:hAnsi="Times New Roman" w:cs="Times New Roman"/>
              </w:rPr>
              <w:t xml:space="preserve"> līdz 60% (</w:t>
            </w:r>
            <w:r w:rsidR="004844A2" w:rsidRPr="009C0E72">
              <w:rPr>
                <w:rFonts w:ascii="Times New Roman" w:hAnsi="Times New Roman" w:cs="Times New Roman"/>
              </w:rPr>
              <w:t>72</w:t>
            </w:r>
            <w:r w:rsidR="0005178F" w:rsidRPr="009C0E72">
              <w:rPr>
                <w:rFonts w:ascii="Times New Roman" w:hAnsi="Times New Roman" w:cs="Times New Roman"/>
              </w:rPr>
              <w:t xml:space="preserve">00 </w:t>
            </w:r>
            <w:proofErr w:type="spellStart"/>
            <w:r w:rsidR="0005178F" w:rsidRPr="009C0E72">
              <w:rPr>
                <w:rFonts w:ascii="Times New Roman" w:hAnsi="Times New Roman" w:cs="Times New Roman"/>
              </w:rPr>
              <w:t>euro</w:t>
            </w:r>
            <w:proofErr w:type="spellEnd"/>
            <w:r w:rsidR="0005178F" w:rsidRPr="009C0E72">
              <w:rPr>
                <w:rFonts w:ascii="Times New Roman" w:hAnsi="Times New Roman" w:cs="Times New Roman"/>
              </w:rPr>
              <w:t>)</w:t>
            </w:r>
          </w:p>
          <w:p w14:paraId="35C041A1" w14:textId="5719008B" w:rsidR="0005178F" w:rsidRPr="009C0E72" w:rsidRDefault="0005178F" w:rsidP="002536E7">
            <w:pPr>
              <w:jc w:val="both"/>
              <w:rPr>
                <w:rFonts w:ascii="Times New Roman" w:hAnsi="Times New Roman" w:cs="Times New Roman"/>
              </w:rPr>
            </w:pPr>
            <w:r w:rsidRPr="009C0E72">
              <w:rPr>
                <w:rFonts w:ascii="Times New Roman" w:hAnsi="Times New Roman" w:cs="Times New Roman"/>
              </w:rPr>
              <w:lastRenderedPageBreak/>
              <w:t xml:space="preserve">Valsts budžeta </w:t>
            </w:r>
            <w:r w:rsidR="002536E7" w:rsidRPr="009C0E72">
              <w:rPr>
                <w:rFonts w:ascii="Times New Roman" w:hAnsi="Times New Roman" w:cs="Times New Roman"/>
              </w:rPr>
              <w:t>līdzfinansējums 40% (480</w:t>
            </w:r>
            <w:r w:rsidR="00304002" w:rsidRPr="009C0E72">
              <w:rPr>
                <w:rFonts w:ascii="Times New Roman" w:hAnsi="Times New Roman" w:cs="Times New Roman"/>
              </w:rPr>
              <w:t>0</w:t>
            </w:r>
            <w:r w:rsidRPr="009C0E72">
              <w:rPr>
                <w:rFonts w:ascii="Times New Roman" w:hAnsi="Times New Roman" w:cs="Times New Roman"/>
              </w:rPr>
              <w:t xml:space="preserve"> </w:t>
            </w:r>
            <w:proofErr w:type="spellStart"/>
            <w:r w:rsidRPr="009C0E72">
              <w:rPr>
                <w:rFonts w:ascii="Times New Roman" w:hAnsi="Times New Roman" w:cs="Times New Roman"/>
              </w:rPr>
              <w:t>euro</w:t>
            </w:r>
            <w:proofErr w:type="spellEnd"/>
            <w:r w:rsidRPr="009C0E72">
              <w:rPr>
                <w:rFonts w:ascii="Times New Roman" w:hAnsi="Times New Roman" w:cs="Times New Roman"/>
              </w:rPr>
              <w:t>)</w:t>
            </w:r>
          </w:p>
        </w:tc>
      </w:tr>
      <w:tr w:rsidR="00F24AF4" w:rsidRPr="009C0E72" w14:paraId="445F0D35" w14:textId="77777777" w:rsidTr="00F24AF4">
        <w:trPr>
          <w:trHeight w:val="619"/>
        </w:trPr>
        <w:tc>
          <w:tcPr>
            <w:tcW w:w="714" w:type="dxa"/>
            <w:vMerge w:val="restart"/>
            <w:tcBorders>
              <w:top w:val="single" w:sz="4" w:space="0" w:color="auto"/>
              <w:left w:val="single" w:sz="4" w:space="0" w:color="auto"/>
              <w:bottom w:val="single" w:sz="4" w:space="0" w:color="auto"/>
              <w:right w:val="single" w:sz="4" w:space="0" w:color="auto"/>
            </w:tcBorders>
            <w:shd w:val="clear" w:color="auto" w:fill="auto"/>
          </w:tcPr>
          <w:p w14:paraId="3721AFB1" w14:textId="77777777" w:rsidR="00F24AF4" w:rsidRPr="009C0E72" w:rsidRDefault="00F24AF4" w:rsidP="004C3830">
            <w:pPr>
              <w:pStyle w:val="ListParagraph"/>
              <w:numPr>
                <w:ilvl w:val="0"/>
                <w:numId w:val="20"/>
              </w:numPr>
              <w:ind w:left="0" w:firstLine="0"/>
              <w:jc w:val="both"/>
              <w:rPr>
                <w:rFonts w:ascii="Times New Roman" w:hAnsi="Times New Roman" w:cs="Times New Roman"/>
              </w:rPr>
            </w:pPr>
          </w:p>
        </w:tc>
        <w:tc>
          <w:tcPr>
            <w:tcW w:w="2264" w:type="dxa"/>
            <w:vMerge w:val="restart"/>
            <w:tcBorders>
              <w:top w:val="single" w:sz="4" w:space="0" w:color="auto"/>
              <w:left w:val="single" w:sz="4" w:space="0" w:color="auto"/>
              <w:bottom w:val="single" w:sz="4" w:space="0" w:color="auto"/>
              <w:right w:val="single" w:sz="4" w:space="0" w:color="auto"/>
            </w:tcBorders>
            <w:shd w:val="clear" w:color="auto" w:fill="auto"/>
          </w:tcPr>
          <w:p w14:paraId="225DFA1C" w14:textId="0262C26B" w:rsidR="00F24AF4" w:rsidRPr="009C0E72" w:rsidRDefault="00F24AF4" w:rsidP="000E590F">
            <w:pPr>
              <w:jc w:val="both"/>
              <w:rPr>
                <w:rFonts w:ascii="Times New Roman" w:hAnsi="Times New Roman" w:cs="Times New Roman"/>
              </w:rPr>
            </w:pPr>
            <w:r w:rsidRPr="009C0E72">
              <w:rPr>
                <w:rFonts w:ascii="Times New Roman" w:hAnsi="Times New Roman" w:cs="Times New Roman"/>
              </w:rPr>
              <w:t xml:space="preserve">Veikt analīzi par valsts un pašvaldību institūciju un to sniegto publisko pakalpojumu pieejamību (atbilstoši </w:t>
            </w:r>
            <w:r w:rsidR="000E590F" w:rsidRPr="009C0E72">
              <w:rPr>
                <w:rFonts w:ascii="Times New Roman" w:hAnsi="Times New Roman" w:cs="Times New Roman"/>
              </w:rPr>
              <w:t>6</w:t>
            </w:r>
            <w:r w:rsidRPr="009C0E72">
              <w:rPr>
                <w:rFonts w:ascii="Times New Roman" w:hAnsi="Times New Roman" w:cs="Times New Roman"/>
              </w:rPr>
              <w:t xml:space="preserve">.pasākuma ietvaros izstrādātajai metodikai) </w:t>
            </w:r>
          </w:p>
        </w:tc>
        <w:tc>
          <w:tcPr>
            <w:tcW w:w="399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A50D1BA" w14:textId="3D361406" w:rsidR="00F24AF4" w:rsidRPr="009C0E72" w:rsidRDefault="00F24AF4" w:rsidP="006D2FC3">
            <w:pPr>
              <w:spacing w:after="0" w:line="240" w:lineRule="auto"/>
              <w:jc w:val="both"/>
              <w:rPr>
                <w:rFonts w:ascii="Times New Roman" w:hAnsi="Times New Roman" w:cs="Times New Roman"/>
              </w:rPr>
            </w:pPr>
            <w:r w:rsidRPr="009C0E72">
              <w:rPr>
                <w:rFonts w:ascii="Times New Roman" w:hAnsi="Times New Roman" w:cs="Times New Roman"/>
              </w:rPr>
              <w:t>2.1.Veikts valsts un pašvaldību institūciju pašnovērtējums par to ēku un sniegto pakalpojumu pieejamību:</w:t>
            </w:r>
          </w:p>
        </w:tc>
        <w:tc>
          <w:tcPr>
            <w:tcW w:w="6488" w:type="dxa"/>
            <w:gridSpan w:val="5"/>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4CAD521" w14:textId="10CBB437" w:rsidR="00F24AF4" w:rsidRPr="009C0E72" w:rsidRDefault="00F24AF4" w:rsidP="00BA646C">
            <w:pPr>
              <w:jc w:val="both"/>
              <w:rPr>
                <w:rFonts w:ascii="Times New Roman" w:hAnsi="Times New Roman" w:cs="Times New Roman"/>
              </w:rPr>
            </w:pPr>
            <w:r w:rsidRPr="009C0E72">
              <w:rPr>
                <w:rFonts w:ascii="Times New Roman" w:hAnsi="Times New Roman" w:cs="Times New Roman"/>
                <w:i/>
              </w:rPr>
              <w:t>Pašnovērtējums ir atkārtojams (2019., 2023., 2028.</w:t>
            </w:r>
            <w:r w:rsidR="001E79D1">
              <w:rPr>
                <w:rFonts w:ascii="Times New Roman" w:hAnsi="Times New Roman" w:cs="Times New Roman"/>
                <w:i/>
              </w:rPr>
              <w:t> </w:t>
            </w:r>
            <w:r w:rsidRPr="009C0E72">
              <w:rPr>
                <w:rFonts w:ascii="Times New Roman" w:hAnsi="Times New Roman" w:cs="Times New Roman"/>
                <w:i/>
              </w:rPr>
              <w:t>g.) un ļauj mērīt infrastruktūras pieejamību</w:t>
            </w:r>
          </w:p>
        </w:tc>
      </w:tr>
      <w:tr w:rsidR="00F24AF4" w:rsidRPr="009C0E72" w14:paraId="6D9126A5" w14:textId="77777777" w:rsidTr="00F24AF4">
        <w:trPr>
          <w:trHeight w:val="1061"/>
        </w:trPr>
        <w:tc>
          <w:tcPr>
            <w:tcW w:w="714" w:type="dxa"/>
            <w:vMerge/>
            <w:tcBorders>
              <w:top w:val="single" w:sz="4" w:space="0" w:color="auto"/>
              <w:left w:val="single" w:sz="4" w:space="0" w:color="auto"/>
              <w:bottom w:val="single" w:sz="4" w:space="0" w:color="auto"/>
              <w:right w:val="single" w:sz="4" w:space="0" w:color="auto"/>
            </w:tcBorders>
            <w:shd w:val="clear" w:color="auto" w:fill="auto"/>
          </w:tcPr>
          <w:p w14:paraId="4110FB39" w14:textId="77777777" w:rsidR="00F24AF4" w:rsidRPr="009C0E72" w:rsidRDefault="00F24AF4" w:rsidP="004C3830">
            <w:pPr>
              <w:pStyle w:val="ListParagraph"/>
              <w:numPr>
                <w:ilvl w:val="0"/>
                <w:numId w:val="20"/>
              </w:numPr>
              <w:jc w:val="both"/>
              <w:rPr>
                <w:rFonts w:ascii="Times New Roman" w:hAnsi="Times New Roman" w:cs="Times New Roman"/>
              </w:rPr>
            </w:pPr>
          </w:p>
        </w:tc>
        <w:tc>
          <w:tcPr>
            <w:tcW w:w="2264" w:type="dxa"/>
            <w:vMerge/>
            <w:tcBorders>
              <w:top w:val="single" w:sz="4" w:space="0" w:color="auto"/>
              <w:left w:val="single" w:sz="4" w:space="0" w:color="auto"/>
              <w:bottom w:val="single" w:sz="4" w:space="0" w:color="auto"/>
              <w:right w:val="single" w:sz="4" w:space="0" w:color="auto"/>
            </w:tcBorders>
            <w:shd w:val="clear" w:color="auto" w:fill="auto"/>
          </w:tcPr>
          <w:p w14:paraId="43828F5A" w14:textId="77777777" w:rsidR="00F24AF4" w:rsidRPr="009C0E72" w:rsidRDefault="00F24AF4" w:rsidP="00DF201E">
            <w:pPr>
              <w:jc w:val="both"/>
              <w:rPr>
                <w:rFonts w:ascii="Times New Roman" w:hAnsi="Times New Roman" w:cs="Times New Roman"/>
              </w:rPr>
            </w:pPr>
          </w:p>
        </w:tc>
        <w:tc>
          <w:tcPr>
            <w:tcW w:w="399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2C23AC7" w14:textId="0EC2A9FC" w:rsidR="00F24AF4" w:rsidRPr="009C0E72" w:rsidRDefault="00F24AF4" w:rsidP="00DF201E">
            <w:pPr>
              <w:spacing w:after="0" w:line="240" w:lineRule="auto"/>
              <w:jc w:val="both"/>
              <w:rPr>
                <w:rFonts w:ascii="Times New Roman" w:hAnsi="Times New Roman" w:cs="Times New Roman"/>
              </w:rPr>
            </w:pPr>
            <w:r w:rsidRPr="009C0E72">
              <w:rPr>
                <w:rFonts w:ascii="Times New Roman" w:hAnsi="Times New Roman" w:cs="Times New Roman"/>
              </w:rPr>
              <w:t>a. ārstniecības, veselības aprūpes, sociālās aprūpes un rehabilitācijas iestādes;</w:t>
            </w:r>
          </w:p>
        </w:tc>
        <w:tc>
          <w:tcPr>
            <w:tcW w:w="12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05597EA" w14:textId="70892A16" w:rsidR="00F24AF4" w:rsidRPr="009C0E72" w:rsidRDefault="00F24AF4" w:rsidP="00DF201E">
            <w:pPr>
              <w:spacing w:after="0" w:line="240" w:lineRule="auto"/>
              <w:jc w:val="both"/>
              <w:rPr>
                <w:rFonts w:ascii="Times New Roman" w:hAnsi="Times New Roman" w:cs="Times New Roman"/>
              </w:rPr>
            </w:pPr>
            <w:r w:rsidRPr="009C0E72">
              <w:rPr>
                <w:rFonts w:ascii="Times New Roman" w:hAnsi="Times New Roman" w:cs="Times New Roman"/>
              </w:rPr>
              <w:t>Aptaujas anketa</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EB1F1FC" w14:textId="15154BDB" w:rsidR="00F24AF4" w:rsidRPr="009C0E72" w:rsidRDefault="00F24AF4" w:rsidP="00DF201E">
            <w:pPr>
              <w:spacing w:after="0" w:line="240" w:lineRule="auto"/>
              <w:jc w:val="both"/>
              <w:rPr>
                <w:rFonts w:ascii="Times New Roman" w:hAnsi="Times New Roman" w:cs="Times New Roman"/>
              </w:rPr>
            </w:pPr>
            <w:r w:rsidRPr="009C0E72">
              <w:rPr>
                <w:rFonts w:ascii="Times New Roman" w:hAnsi="Times New Roman" w:cs="Times New Roman"/>
              </w:rPr>
              <w:t>VM, LM</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0800C24" w14:textId="77777777" w:rsidR="00F24AF4" w:rsidRPr="009C0E72" w:rsidRDefault="00F24AF4" w:rsidP="00DF201E">
            <w:pPr>
              <w:spacing w:after="0" w:line="240" w:lineRule="auto"/>
              <w:jc w:val="both"/>
              <w:rPr>
                <w:rFonts w:ascii="Times New Roman" w:hAnsi="Times New Roman" w:cs="Times New Roman"/>
              </w:rPr>
            </w:pPr>
            <w:r w:rsidRPr="009C0E72">
              <w:rPr>
                <w:rFonts w:ascii="Times New Roman" w:hAnsi="Times New Roman" w:cs="Times New Roman"/>
              </w:rPr>
              <w:t>VNĪ</w:t>
            </w:r>
          </w:p>
          <w:p w14:paraId="21C927BD" w14:textId="3D063F3A" w:rsidR="000E590F" w:rsidRPr="009C0E72" w:rsidRDefault="000E590F" w:rsidP="00DF201E">
            <w:pPr>
              <w:spacing w:after="0" w:line="240" w:lineRule="auto"/>
              <w:jc w:val="both"/>
              <w:rPr>
                <w:rFonts w:ascii="Times New Roman" w:hAnsi="Times New Roman" w:cs="Times New Roman"/>
              </w:rPr>
            </w:pPr>
            <w:r w:rsidRPr="009C0E72">
              <w:rPr>
                <w:rFonts w:ascii="Times New Roman" w:hAnsi="Times New Roman" w:cs="Times New Roman"/>
              </w:rPr>
              <w:t>LPS</w:t>
            </w:r>
          </w:p>
          <w:p w14:paraId="2B9D1269" w14:textId="7916764E" w:rsidR="001E225E" w:rsidRPr="009C0E72" w:rsidRDefault="001E225E" w:rsidP="00DF201E">
            <w:pPr>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3D81305" w14:textId="2CC05318" w:rsidR="00F24AF4" w:rsidRPr="009C0E72" w:rsidRDefault="00F24AF4" w:rsidP="00DF201E">
            <w:pPr>
              <w:spacing w:after="0" w:line="240" w:lineRule="auto"/>
              <w:jc w:val="both"/>
              <w:rPr>
                <w:rFonts w:ascii="Times New Roman" w:hAnsi="Times New Roman" w:cs="Times New Roman"/>
              </w:rPr>
            </w:pPr>
            <w:r w:rsidRPr="009C0E72">
              <w:rPr>
                <w:rFonts w:ascii="Times New Roman" w:hAnsi="Times New Roman" w:cs="Times New Roman"/>
              </w:rPr>
              <w:t>2019.</w:t>
            </w:r>
            <w:r w:rsidR="004579AE" w:rsidRPr="009C0E72">
              <w:rPr>
                <w:rFonts w:ascii="Times New Roman" w:hAnsi="Times New Roman" w:cs="Times New Roman"/>
              </w:rPr>
              <w:t xml:space="preserve"> </w:t>
            </w:r>
            <w:r w:rsidRPr="009C0E72">
              <w:rPr>
                <w:rFonts w:ascii="Times New Roman" w:hAnsi="Times New Roman" w:cs="Times New Roman"/>
              </w:rPr>
              <w:t>g.</w:t>
            </w:r>
            <w:r w:rsidR="004579AE" w:rsidRPr="009C0E72">
              <w:rPr>
                <w:rFonts w:ascii="Times New Roman" w:hAnsi="Times New Roman" w:cs="Times New Roman"/>
              </w:rPr>
              <w:t xml:space="preserve"> </w:t>
            </w:r>
            <w:r w:rsidRPr="009C0E72">
              <w:rPr>
                <w:rFonts w:ascii="Times New Roman" w:hAnsi="Times New Roman" w:cs="Times New Roman"/>
              </w:rPr>
              <w:t>2.</w:t>
            </w:r>
            <w:r w:rsidR="004579AE" w:rsidRPr="009C0E72">
              <w:rPr>
                <w:rFonts w:ascii="Times New Roman" w:hAnsi="Times New Roman" w:cs="Times New Roman"/>
              </w:rPr>
              <w:t xml:space="preserve"> </w:t>
            </w:r>
            <w:r w:rsidRPr="009C0E72">
              <w:rPr>
                <w:rFonts w:ascii="Times New Roman" w:hAnsi="Times New Roman" w:cs="Times New Roman"/>
              </w:rPr>
              <w:t xml:space="preserve"> pusgads</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35E8E97" w14:textId="29405027" w:rsidR="00F24AF4" w:rsidRPr="009C0E72" w:rsidRDefault="00F24AF4" w:rsidP="00DF201E">
            <w:pPr>
              <w:jc w:val="both"/>
              <w:rPr>
                <w:rFonts w:ascii="Times New Roman" w:hAnsi="Times New Roman" w:cs="Times New Roman"/>
              </w:rPr>
            </w:pPr>
            <w:r w:rsidRPr="009C0E72">
              <w:rPr>
                <w:rFonts w:ascii="Times New Roman" w:hAnsi="Times New Roman" w:cs="Times New Roman"/>
              </w:rPr>
              <w:t>Esošo valsts budžeta līdzekļu ietvaros</w:t>
            </w:r>
          </w:p>
        </w:tc>
      </w:tr>
      <w:tr w:rsidR="00F24AF4" w:rsidRPr="009C0E72" w14:paraId="09573E26" w14:textId="77777777" w:rsidTr="00F24AF4">
        <w:trPr>
          <w:trHeight w:val="619"/>
        </w:trPr>
        <w:tc>
          <w:tcPr>
            <w:tcW w:w="714" w:type="dxa"/>
            <w:vMerge/>
            <w:tcBorders>
              <w:top w:val="single" w:sz="4" w:space="0" w:color="auto"/>
              <w:left w:val="single" w:sz="4" w:space="0" w:color="auto"/>
              <w:bottom w:val="single" w:sz="4" w:space="0" w:color="auto"/>
              <w:right w:val="single" w:sz="4" w:space="0" w:color="auto"/>
            </w:tcBorders>
            <w:shd w:val="clear" w:color="auto" w:fill="auto"/>
          </w:tcPr>
          <w:p w14:paraId="7FB89FF6" w14:textId="77777777" w:rsidR="00F24AF4" w:rsidRPr="009C0E72" w:rsidRDefault="00F24AF4" w:rsidP="004C3830">
            <w:pPr>
              <w:pStyle w:val="ListParagraph"/>
              <w:numPr>
                <w:ilvl w:val="0"/>
                <w:numId w:val="20"/>
              </w:numPr>
              <w:jc w:val="both"/>
              <w:rPr>
                <w:rFonts w:ascii="Times New Roman" w:hAnsi="Times New Roman" w:cs="Times New Roman"/>
              </w:rPr>
            </w:pPr>
          </w:p>
        </w:tc>
        <w:tc>
          <w:tcPr>
            <w:tcW w:w="2264" w:type="dxa"/>
            <w:vMerge/>
            <w:tcBorders>
              <w:top w:val="single" w:sz="4" w:space="0" w:color="auto"/>
              <w:left w:val="single" w:sz="4" w:space="0" w:color="auto"/>
              <w:bottom w:val="single" w:sz="4" w:space="0" w:color="auto"/>
              <w:right w:val="single" w:sz="4" w:space="0" w:color="auto"/>
            </w:tcBorders>
            <w:shd w:val="clear" w:color="auto" w:fill="auto"/>
          </w:tcPr>
          <w:p w14:paraId="68DD8B5D" w14:textId="77777777" w:rsidR="00F24AF4" w:rsidRPr="009C0E72" w:rsidRDefault="00F24AF4" w:rsidP="00DF201E">
            <w:pPr>
              <w:jc w:val="both"/>
              <w:rPr>
                <w:rFonts w:ascii="Times New Roman" w:hAnsi="Times New Roman" w:cs="Times New Roman"/>
              </w:rPr>
            </w:pPr>
          </w:p>
        </w:tc>
        <w:tc>
          <w:tcPr>
            <w:tcW w:w="399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6385750" w14:textId="649C5B0D" w:rsidR="00F24AF4" w:rsidRPr="009C0E72" w:rsidRDefault="00F24AF4" w:rsidP="00DF201E">
            <w:pPr>
              <w:spacing w:after="0" w:line="240" w:lineRule="auto"/>
              <w:jc w:val="both"/>
              <w:rPr>
                <w:rFonts w:ascii="Times New Roman" w:hAnsi="Times New Roman" w:cs="Times New Roman"/>
              </w:rPr>
            </w:pPr>
            <w:r w:rsidRPr="009C0E72">
              <w:rPr>
                <w:rFonts w:ascii="Times New Roman" w:hAnsi="Times New Roman" w:cs="Times New Roman"/>
              </w:rPr>
              <w:t>b. izglītības un zinātnes iestādes;</w:t>
            </w:r>
          </w:p>
        </w:tc>
        <w:tc>
          <w:tcPr>
            <w:tcW w:w="12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A7A5A74" w14:textId="713B9412" w:rsidR="00F24AF4" w:rsidRPr="009C0E72" w:rsidRDefault="00F24AF4" w:rsidP="00DF201E">
            <w:pPr>
              <w:spacing w:after="0" w:line="240" w:lineRule="auto"/>
              <w:jc w:val="both"/>
              <w:rPr>
                <w:rFonts w:ascii="Times New Roman" w:hAnsi="Times New Roman" w:cs="Times New Roman"/>
              </w:rPr>
            </w:pPr>
            <w:r w:rsidRPr="009C0E72">
              <w:rPr>
                <w:rFonts w:ascii="Times New Roman" w:hAnsi="Times New Roman" w:cs="Times New Roman"/>
              </w:rPr>
              <w:t>Aptaujas anketa</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2ECC512" w14:textId="6D0BD112" w:rsidR="00F24AF4" w:rsidRPr="009C0E72" w:rsidRDefault="00F24AF4" w:rsidP="00DF201E">
            <w:pPr>
              <w:spacing w:after="0" w:line="240" w:lineRule="auto"/>
              <w:jc w:val="both"/>
              <w:rPr>
                <w:rFonts w:ascii="Times New Roman" w:hAnsi="Times New Roman" w:cs="Times New Roman"/>
              </w:rPr>
            </w:pPr>
            <w:r w:rsidRPr="009C0E72">
              <w:rPr>
                <w:rFonts w:ascii="Times New Roman" w:hAnsi="Times New Roman" w:cs="Times New Roman"/>
              </w:rPr>
              <w:t>IZM</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57011CE" w14:textId="77777777" w:rsidR="00F24AF4" w:rsidRPr="009C0E72" w:rsidRDefault="00F24AF4" w:rsidP="00DF201E">
            <w:pPr>
              <w:spacing w:after="0" w:line="240" w:lineRule="auto"/>
              <w:jc w:val="both"/>
              <w:rPr>
                <w:rFonts w:ascii="Times New Roman" w:hAnsi="Times New Roman" w:cs="Times New Roman"/>
              </w:rPr>
            </w:pPr>
            <w:r w:rsidRPr="009C0E72">
              <w:rPr>
                <w:rFonts w:ascii="Times New Roman" w:hAnsi="Times New Roman" w:cs="Times New Roman"/>
              </w:rPr>
              <w:t>VNĪ</w:t>
            </w:r>
          </w:p>
          <w:p w14:paraId="33B45C14" w14:textId="293D3419" w:rsidR="000E590F" w:rsidRPr="009C0E72" w:rsidRDefault="000E590F" w:rsidP="00DF201E">
            <w:pPr>
              <w:spacing w:after="0" w:line="240" w:lineRule="auto"/>
              <w:jc w:val="both"/>
              <w:rPr>
                <w:rFonts w:ascii="Times New Roman" w:hAnsi="Times New Roman" w:cs="Times New Roman"/>
              </w:rPr>
            </w:pPr>
            <w:r w:rsidRPr="009C0E72">
              <w:rPr>
                <w:rFonts w:ascii="Times New Roman" w:hAnsi="Times New Roman" w:cs="Times New Roman"/>
              </w:rPr>
              <w:t>LPS</w:t>
            </w:r>
          </w:p>
          <w:p w14:paraId="20510E78" w14:textId="6DC582D9" w:rsidR="001E225E" w:rsidRPr="009C0E72" w:rsidRDefault="001E225E" w:rsidP="00DF201E">
            <w:pPr>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0A4DDA5" w14:textId="27A62AAF" w:rsidR="00F24AF4" w:rsidRPr="009C0E72" w:rsidRDefault="00F24AF4" w:rsidP="00DF201E">
            <w:pPr>
              <w:spacing w:after="0" w:line="240" w:lineRule="auto"/>
              <w:jc w:val="both"/>
              <w:rPr>
                <w:rFonts w:ascii="Times New Roman" w:hAnsi="Times New Roman" w:cs="Times New Roman"/>
              </w:rPr>
            </w:pPr>
            <w:r w:rsidRPr="009C0E72">
              <w:rPr>
                <w:rFonts w:ascii="Times New Roman" w:hAnsi="Times New Roman" w:cs="Times New Roman"/>
              </w:rPr>
              <w:t>2019.</w:t>
            </w:r>
            <w:r w:rsidR="004579AE" w:rsidRPr="009C0E72">
              <w:rPr>
                <w:rFonts w:ascii="Times New Roman" w:hAnsi="Times New Roman" w:cs="Times New Roman"/>
              </w:rPr>
              <w:t xml:space="preserve"> </w:t>
            </w:r>
            <w:r w:rsidRPr="009C0E72">
              <w:rPr>
                <w:rFonts w:ascii="Times New Roman" w:hAnsi="Times New Roman" w:cs="Times New Roman"/>
              </w:rPr>
              <w:t>g.</w:t>
            </w:r>
            <w:r w:rsidR="004579AE" w:rsidRPr="009C0E72">
              <w:rPr>
                <w:rFonts w:ascii="Times New Roman" w:hAnsi="Times New Roman" w:cs="Times New Roman"/>
              </w:rPr>
              <w:t xml:space="preserve"> </w:t>
            </w:r>
            <w:r w:rsidRPr="009C0E72">
              <w:rPr>
                <w:rFonts w:ascii="Times New Roman" w:hAnsi="Times New Roman" w:cs="Times New Roman"/>
              </w:rPr>
              <w:t>2. pusgads</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FD7EACB" w14:textId="234F9F8B" w:rsidR="00F24AF4" w:rsidRPr="009C0E72" w:rsidRDefault="00F24AF4" w:rsidP="00DF201E">
            <w:pPr>
              <w:jc w:val="both"/>
              <w:rPr>
                <w:rFonts w:ascii="Times New Roman" w:hAnsi="Times New Roman" w:cs="Times New Roman"/>
              </w:rPr>
            </w:pPr>
            <w:r w:rsidRPr="009C0E72">
              <w:rPr>
                <w:rFonts w:ascii="Times New Roman" w:hAnsi="Times New Roman" w:cs="Times New Roman"/>
              </w:rPr>
              <w:t>Esošo valsts budžeta līdzekļu ietvaros</w:t>
            </w:r>
          </w:p>
        </w:tc>
      </w:tr>
      <w:tr w:rsidR="00F24AF4" w:rsidRPr="009C0E72" w14:paraId="676CBC03" w14:textId="77777777" w:rsidTr="00C564A2">
        <w:trPr>
          <w:trHeight w:val="470"/>
        </w:trPr>
        <w:tc>
          <w:tcPr>
            <w:tcW w:w="714" w:type="dxa"/>
            <w:vMerge/>
            <w:tcBorders>
              <w:top w:val="single" w:sz="4" w:space="0" w:color="auto"/>
              <w:left w:val="single" w:sz="4" w:space="0" w:color="auto"/>
              <w:bottom w:val="single" w:sz="4" w:space="0" w:color="auto"/>
              <w:right w:val="single" w:sz="4" w:space="0" w:color="auto"/>
            </w:tcBorders>
            <w:shd w:val="clear" w:color="auto" w:fill="auto"/>
          </w:tcPr>
          <w:p w14:paraId="0F157553" w14:textId="77777777" w:rsidR="00F24AF4" w:rsidRPr="009C0E72" w:rsidRDefault="00F24AF4" w:rsidP="004C3830">
            <w:pPr>
              <w:pStyle w:val="ListParagraph"/>
              <w:numPr>
                <w:ilvl w:val="0"/>
                <w:numId w:val="20"/>
              </w:numPr>
              <w:jc w:val="both"/>
              <w:rPr>
                <w:rFonts w:ascii="Times New Roman" w:hAnsi="Times New Roman" w:cs="Times New Roman"/>
              </w:rPr>
            </w:pPr>
          </w:p>
        </w:tc>
        <w:tc>
          <w:tcPr>
            <w:tcW w:w="2264" w:type="dxa"/>
            <w:vMerge/>
            <w:tcBorders>
              <w:top w:val="single" w:sz="4" w:space="0" w:color="auto"/>
              <w:left w:val="single" w:sz="4" w:space="0" w:color="auto"/>
              <w:bottom w:val="single" w:sz="4" w:space="0" w:color="auto"/>
              <w:right w:val="single" w:sz="4" w:space="0" w:color="auto"/>
            </w:tcBorders>
            <w:shd w:val="clear" w:color="auto" w:fill="auto"/>
          </w:tcPr>
          <w:p w14:paraId="4542A740" w14:textId="77777777" w:rsidR="00F24AF4" w:rsidRPr="009C0E72" w:rsidRDefault="00F24AF4" w:rsidP="00DF201E">
            <w:pPr>
              <w:jc w:val="both"/>
              <w:rPr>
                <w:rFonts w:ascii="Times New Roman" w:hAnsi="Times New Roman" w:cs="Times New Roman"/>
              </w:rPr>
            </w:pPr>
          </w:p>
        </w:tc>
        <w:tc>
          <w:tcPr>
            <w:tcW w:w="399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91721A3" w14:textId="5D5DF782" w:rsidR="00F24AF4" w:rsidRPr="009C0E72" w:rsidRDefault="00F24AF4" w:rsidP="00DF201E">
            <w:pPr>
              <w:spacing w:after="0" w:line="240" w:lineRule="auto"/>
              <w:jc w:val="both"/>
              <w:rPr>
                <w:rFonts w:ascii="Times New Roman" w:hAnsi="Times New Roman" w:cs="Times New Roman"/>
              </w:rPr>
            </w:pPr>
            <w:r w:rsidRPr="009C0E72">
              <w:rPr>
                <w:rFonts w:ascii="Times New Roman" w:hAnsi="Times New Roman" w:cs="Times New Roman"/>
              </w:rPr>
              <w:t>c. sporta ēkas un būves;</w:t>
            </w:r>
          </w:p>
        </w:tc>
        <w:tc>
          <w:tcPr>
            <w:tcW w:w="12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7722674" w14:textId="15AC5C38" w:rsidR="00F24AF4" w:rsidRPr="009C0E72" w:rsidRDefault="00F24AF4" w:rsidP="00DF201E">
            <w:pPr>
              <w:spacing w:after="0" w:line="240" w:lineRule="auto"/>
              <w:jc w:val="both"/>
              <w:rPr>
                <w:rFonts w:ascii="Times New Roman" w:hAnsi="Times New Roman" w:cs="Times New Roman"/>
              </w:rPr>
            </w:pPr>
            <w:r w:rsidRPr="009C0E72">
              <w:rPr>
                <w:rFonts w:ascii="Times New Roman" w:hAnsi="Times New Roman" w:cs="Times New Roman"/>
              </w:rPr>
              <w:t>Aptaujas anketa</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13A31D7" w14:textId="7960886F" w:rsidR="00F24AF4" w:rsidRPr="009C0E72" w:rsidRDefault="00F24AF4" w:rsidP="00DF201E">
            <w:pPr>
              <w:spacing w:after="0" w:line="240" w:lineRule="auto"/>
              <w:jc w:val="both"/>
              <w:rPr>
                <w:rFonts w:ascii="Times New Roman" w:hAnsi="Times New Roman" w:cs="Times New Roman"/>
              </w:rPr>
            </w:pPr>
            <w:r w:rsidRPr="009C0E72">
              <w:rPr>
                <w:rFonts w:ascii="Times New Roman" w:hAnsi="Times New Roman" w:cs="Times New Roman"/>
              </w:rPr>
              <w:t>IZM</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74D763F" w14:textId="40A9D8E5" w:rsidR="00F24AF4" w:rsidRPr="009C0E72" w:rsidRDefault="00F24AF4" w:rsidP="00DF201E">
            <w:pPr>
              <w:spacing w:after="0" w:line="240" w:lineRule="auto"/>
              <w:jc w:val="both"/>
              <w:rPr>
                <w:rFonts w:ascii="Times New Roman" w:hAnsi="Times New Roman" w:cs="Times New Roman"/>
              </w:rPr>
            </w:pPr>
            <w:r w:rsidRPr="009C0E72">
              <w:rPr>
                <w:rFonts w:ascii="Times New Roman" w:hAnsi="Times New Roman" w:cs="Times New Roman"/>
              </w:rPr>
              <w:t>VNĪ</w:t>
            </w:r>
            <w:r w:rsidR="000E590F" w:rsidRPr="009C0E72">
              <w:rPr>
                <w:rFonts w:ascii="Times New Roman" w:hAnsi="Times New Roman" w:cs="Times New Roman"/>
              </w:rPr>
              <w:br/>
              <w:t>LPS</w:t>
            </w:r>
          </w:p>
          <w:p w14:paraId="6096EF21" w14:textId="4D39AA0E" w:rsidR="001E225E" w:rsidRPr="009C0E72" w:rsidRDefault="001E225E" w:rsidP="00DF201E">
            <w:pPr>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9609FBB" w14:textId="69760C7D" w:rsidR="00F24AF4" w:rsidRPr="009C0E72" w:rsidRDefault="00F24AF4" w:rsidP="00DF201E">
            <w:pPr>
              <w:spacing w:after="0" w:line="240" w:lineRule="auto"/>
              <w:jc w:val="both"/>
              <w:rPr>
                <w:rFonts w:ascii="Times New Roman" w:hAnsi="Times New Roman" w:cs="Times New Roman"/>
              </w:rPr>
            </w:pPr>
            <w:r w:rsidRPr="009C0E72">
              <w:rPr>
                <w:rFonts w:ascii="Times New Roman" w:hAnsi="Times New Roman" w:cs="Times New Roman"/>
              </w:rPr>
              <w:t>2019.</w:t>
            </w:r>
            <w:r w:rsidR="004579AE" w:rsidRPr="009C0E72">
              <w:rPr>
                <w:rFonts w:ascii="Times New Roman" w:hAnsi="Times New Roman" w:cs="Times New Roman"/>
              </w:rPr>
              <w:t xml:space="preserve"> </w:t>
            </w:r>
            <w:r w:rsidRPr="009C0E72">
              <w:rPr>
                <w:rFonts w:ascii="Times New Roman" w:hAnsi="Times New Roman" w:cs="Times New Roman"/>
              </w:rPr>
              <w:t>g.</w:t>
            </w:r>
            <w:r w:rsidR="004579AE" w:rsidRPr="009C0E72">
              <w:rPr>
                <w:rFonts w:ascii="Times New Roman" w:hAnsi="Times New Roman" w:cs="Times New Roman"/>
              </w:rPr>
              <w:t xml:space="preserve"> </w:t>
            </w:r>
            <w:r w:rsidRPr="009C0E72">
              <w:rPr>
                <w:rFonts w:ascii="Times New Roman" w:hAnsi="Times New Roman" w:cs="Times New Roman"/>
              </w:rPr>
              <w:t>2. pusgads</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ADC7B23" w14:textId="40A853E3" w:rsidR="00F24AF4" w:rsidRPr="009C0E72" w:rsidRDefault="00F24AF4" w:rsidP="00DF201E">
            <w:pPr>
              <w:jc w:val="both"/>
              <w:rPr>
                <w:rFonts w:ascii="Times New Roman" w:hAnsi="Times New Roman" w:cs="Times New Roman"/>
              </w:rPr>
            </w:pPr>
            <w:r w:rsidRPr="009C0E72">
              <w:rPr>
                <w:rFonts w:ascii="Times New Roman" w:hAnsi="Times New Roman" w:cs="Times New Roman"/>
              </w:rPr>
              <w:t>Esošo valsts budžeta līdzekļu ietvaros</w:t>
            </w:r>
          </w:p>
        </w:tc>
      </w:tr>
      <w:tr w:rsidR="00F24AF4" w:rsidRPr="009C0E72" w14:paraId="1942851A" w14:textId="77777777" w:rsidTr="00F24AF4">
        <w:trPr>
          <w:trHeight w:val="619"/>
        </w:trPr>
        <w:tc>
          <w:tcPr>
            <w:tcW w:w="714" w:type="dxa"/>
            <w:vMerge/>
            <w:tcBorders>
              <w:top w:val="single" w:sz="4" w:space="0" w:color="auto"/>
              <w:left w:val="single" w:sz="4" w:space="0" w:color="auto"/>
              <w:bottom w:val="single" w:sz="4" w:space="0" w:color="auto"/>
              <w:right w:val="single" w:sz="4" w:space="0" w:color="auto"/>
            </w:tcBorders>
            <w:shd w:val="clear" w:color="auto" w:fill="auto"/>
          </w:tcPr>
          <w:p w14:paraId="14BCCB0B" w14:textId="77777777" w:rsidR="00F24AF4" w:rsidRPr="009C0E72" w:rsidRDefault="00F24AF4" w:rsidP="004C3830">
            <w:pPr>
              <w:pStyle w:val="ListParagraph"/>
              <w:numPr>
                <w:ilvl w:val="0"/>
                <w:numId w:val="20"/>
              </w:numPr>
              <w:jc w:val="both"/>
              <w:rPr>
                <w:rFonts w:ascii="Times New Roman" w:hAnsi="Times New Roman" w:cs="Times New Roman"/>
              </w:rPr>
            </w:pPr>
          </w:p>
        </w:tc>
        <w:tc>
          <w:tcPr>
            <w:tcW w:w="2264" w:type="dxa"/>
            <w:vMerge/>
            <w:tcBorders>
              <w:top w:val="single" w:sz="4" w:space="0" w:color="auto"/>
              <w:left w:val="single" w:sz="4" w:space="0" w:color="auto"/>
              <w:bottom w:val="single" w:sz="4" w:space="0" w:color="auto"/>
              <w:right w:val="single" w:sz="4" w:space="0" w:color="auto"/>
            </w:tcBorders>
            <w:shd w:val="clear" w:color="auto" w:fill="auto"/>
          </w:tcPr>
          <w:p w14:paraId="29C60FEF" w14:textId="77777777" w:rsidR="00F24AF4" w:rsidRPr="009C0E72" w:rsidRDefault="00F24AF4" w:rsidP="00DF201E">
            <w:pPr>
              <w:jc w:val="both"/>
              <w:rPr>
                <w:rFonts w:ascii="Times New Roman" w:hAnsi="Times New Roman" w:cs="Times New Roman"/>
              </w:rPr>
            </w:pPr>
          </w:p>
        </w:tc>
        <w:tc>
          <w:tcPr>
            <w:tcW w:w="399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E5DFA60" w14:textId="78ED24BE" w:rsidR="00F24AF4" w:rsidRPr="009C0E72" w:rsidRDefault="00F24AF4" w:rsidP="00DF201E">
            <w:pPr>
              <w:spacing w:after="0" w:line="240" w:lineRule="auto"/>
              <w:jc w:val="both"/>
              <w:rPr>
                <w:rFonts w:ascii="Times New Roman" w:hAnsi="Times New Roman" w:cs="Times New Roman"/>
              </w:rPr>
            </w:pPr>
            <w:r w:rsidRPr="009C0E72">
              <w:rPr>
                <w:rFonts w:ascii="Times New Roman" w:hAnsi="Times New Roman" w:cs="Times New Roman"/>
              </w:rPr>
              <w:t>d. kultūras iestādes un baznīcas;</w:t>
            </w:r>
          </w:p>
        </w:tc>
        <w:tc>
          <w:tcPr>
            <w:tcW w:w="12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65AF157" w14:textId="105A968E" w:rsidR="00F24AF4" w:rsidRPr="009C0E72" w:rsidRDefault="00F24AF4" w:rsidP="00DF201E">
            <w:pPr>
              <w:spacing w:after="0" w:line="240" w:lineRule="auto"/>
              <w:jc w:val="both"/>
              <w:rPr>
                <w:rFonts w:ascii="Times New Roman" w:hAnsi="Times New Roman" w:cs="Times New Roman"/>
              </w:rPr>
            </w:pPr>
            <w:r w:rsidRPr="009C0E72">
              <w:rPr>
                <w:rFonts w:ascii="Times New Roman" w:hAnsi="Times New Roman" w:cs="Times New Roman"/>
              </w:rPr>
              <w:t>Aptaujas anketa</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9E986D9" w14:textId="075F15EB" w:rsidR="00F24AF4" w:rsidRPr="009C0E72" w:rsidRDefault="00F24AF4" w:rsidP="00DF201E">
            <w:pPr>
              <w:spacing w:after="0" w:line="240" w:lineRule="auto"/>
              <w:jc w:val="both"/>
              <w:rPr>
                <w:rFonts w:ascii="Times New Roman" w:hAnsi="Times New Roman" w:cs="Times New Roman"/>
              </w:rPr>
            </w:pPr>
            <w:r w:rsidRPr="009C0E72">
              <w:rPr>
                <w:rFonts w:ascii="Times New Roman" w:hAnsi="Times New Roman" w:cs="Times New Roman"/>
              </w:rPr>
              <w:t>KM</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4BA956F" w14:textId="77777777" w:rsidR="00F24AF4" w:rsidRPr="009C0E72" w:rsidRDefault="00F24AF4" w:rsidP="00DF201E">
            <w:pPr>
              <w:spacing w:after="0" w:line="240" w:lineRule="auto"/>
              <w:jc w:val="both"/>
              <w:rPr>
                <w:rFonts w:ascii="Times New Roman" w:hAnsi="Times New Roman" w:cs="Times New Roman"/>
              </w:rPr>
            </w:pPr>
            <w:r w:rsidRPr="009C0E72">
              <w:rPr>
                <w:rFonts w:ascii="Times New Roman" w:hAnsi="Times New Roman" w:cs="Times New Roman"/>
              </w:rPr>
              <w:t>VNĪ</w:t>
            </w:r>
          </w:p>
          <w:p w14:paraId="4EF28F19" w14:textId="4A689DFA" w:rsidR="000E590F" w:rsidRPr="009C0E72" w:rsidRDefault="000E590F" w:rsidP="00DF201E">
            <w:pPr>
              <w:spacing w:after="0" w:line="240" w:lineRule="auto"/>
              <w:jc w:val="both"/>
              <w:rPr>
                <w:rFonts w:ascii="Times New Roman" w:hAnsi="Times New Roman" w:cs="Times New Roman"/>
              </w:rPr>
            </w:pPr>
            <w:r w:rsidRPr="009C0E72">
              <w:rPr>
                <w:rFonts w:ascii="Times New Roman" w:hAnsi="Times New Roman" w:cs="Times New Roman"/>
              </w:rPr>
              <w:t>LPS</w:t>
            </w:r>
          </w:p>
          <w:p w14:paraId="1EE7106B" w14:textId="383DB23A" w:rsidR="001E225E" w:rsidRPr="009C0E72" w:rsidRDefault="001E225E" w:rsidP="00DF201E">
            <w:pPr>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16DADB1" w14:textId="107D9BCD" w:rsidR="00F24AF4" w:rsidRPr="009C0E72" w:rsidRDefault="00F24AF4" w:rsidP="00DF201E">
            <w:pPr>
              <w:spacing w:after="0" w:line="240" w:lineRule="auto"/>
              <w:jc w:val="both"/>
              <w:rPr>
                <w:rFonts w:ascii="Times New Roman" w:hAnsi="Times New Roman" w:cs="Times New Roman"/>
              </w:rPr>
            </w:pPr>
            <w:r w:rsidRPr="009C0E72">
              <w:rPr>
                <w:rFonts w:ascii="Times New Roman" w:hAnsi="Times New Roman" w:cs="Times New Roman"/>
              </w:rPr>
              <w:t>2019.</w:t>
            </w:r>
            <w:r w:rsidR="004579AE" w:rsidRPr="009C0E72">
              <w:rPr>
                <w:rFonts w:ascii="Times New Roman" w:hAnsi="Times New Roman" w:cs="Times New Roman"/>
              </w:rPr>
              <w:t xml:space="preserve"> </w:t>
            </w:r>
            <w:r w:rsidRPr="009C0E72">
              <w:rPr>
                <w:rFonts w:ascii="Times New Roman" w:hAnsi="Times New Roman" w:cs="Times New Roman"/>
              </w:rPr>
              <w:t>g.</w:t>
            </w:r>
            <w:r w:rsidR="004579AE" w:rsidRPr="009C0E72">
              <w:rPr>
                <w:rFonts w:ascii="Times New Roman" w:hAnsi="Times New Roman" w:cs="Times New Roman"/>
              </w:rPr>
              <w:t xml:space="preserve"> </w:t>
            </w:r>
            <w:r w:rsidRPr="009C0E72">
              <w:rPr>
                <w:rFonts w:ascii="Times New Roman" w:hAnsi="Times New Roman" w:cs="Times New Roman"/>
              </w:rPr>
              <w:t>2. pusgads</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7AD2A75" w14:textId="14A714BE" w:rsidR="00F24AF4" w:rsidRPr="009C0E72" w:rsidRDefault="00F24AF4" w:rsidP="00DF201E">
            <w:pPr>
              <w:jc w:val="both"/>
              <w:rPr>
                <w:rFonts w:ascii="Times New Roman" w:hAnsi="Times New Roman" w:cs="Times New Roman"/>
              </w:rPr>
            </w:pPr>
            <w:r w:rsidRPr="009C0E72">
              <w:rPr>
                <w:rFonts w:ascii="Times New Roman" w:hAnsi="Times New Roman" w:cs="Times New Roman"/>
              </w:rPr>
              <w:t>Esošo valsts budžeta līdzekļu ietvaros</w:t>
            </w:r>
          </w:p>
        </w:tc>
      </w:tr>
      <w:tr w:rsidR="00F24AF4" w:rsidRPr="009C0E72" w14:paraId="35371614" w14:textId="77777777" w:rsidTr="00F24AF4">
        <w:trPr>
          <w:trHeight w:val="619"/>
        </w:trPr>
        <w:tc>
          <w:tcPr>
            <w:tcW w:w="714" w:type="dxa"/>
            <w:vMerge/>
            <w:tcBorders>
              <w:top w:val="single" w:sz="4" w:space="0" w:color="auto"/>
              <w:left w:val="single" w:sz="4" w:space="0" w:color="auto"/>
              <w:bottom w:val="single" w:sz="4" w:space="0" w:color="auto"/>
              <w:right w:val="single" w:sz="4" w:space="0" w:color="auto"/>
            </w:tcBorders>
            <w:shd w:val="clear" w:color="auto" w:fill="auto"/>
          </w:tcPr>
          <w:p w14:paraId="29A37FBF" w14:textId="77777777" w:rsidR="00F24AF4" w:rsidRPr="009C0E72" w:rsidRDefault="00F24AF4" w:rsidP="004C3830">
            <w:pPr>
              <w:pStyle w:val="ListParagraph"/>
              <w:numPr>
                <w:ilvl w:val="0"/>
                <w:numId w:val="20"/>
              </w:numPr>
              <w:jc w:val="both"/>
              <w:rPr>
                <w:rFonts w:ascii="Times New Roman" w:hAnsi="Times New Roman" w:cs="Times New Roman"/>
              </w:rPr>
            </w:pPr>
          </w:p>
        </w:tc>
        <w:tc>
          <w:tcPr>
            <w:tcW w:w="2264" w:type="dxa"/>
            <w:vMerge/>
            <w:tcBorders>
              <w:top w:val="single" w:sz="4" w:space="0" w:color="auto"/>
              <w:left w:val="single" w:sz="4" w:space="0" w:color="auto"/>
              <w:bottom w:val="single" w:sz="4" w:space="0" w:color="auto"/>
              <w:right w:val="single" w:sz="4" w:space="0" w:color="auto"/>
            </w:tcBorders>
            <w:shd w:val="clear" w:color="auto" w:fill="auto"/>
          </w:tcPr>
          <w:p w14:paraId="00687FE8" w14:textId="77777777" w:rsidR="00F24AF4" w:rsidRPr="009C0E72" w:rsidRDefault="00F24AF4" w:rsidP="00DF201E">
            <w:pPr>
              <w:jc w:val="both"/>
              <w:rPr>
                <w:rFonts w:ascii="Times New Roman" w:hAnsi="Times New Roman" w:cs="Times New Roman"/>
              </w:rPr>
            </w:pPr>
          </w:p>
        </w:tc>
        <w:tc>
          <w:tcPr>
            <w:tcW w:w="399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3FF9FA1" w14:textId="3CA78A27" w:rsidR="00F24AF4" w:rsidRPr="009C0E72" w:rsidRDefault="00F24AF4" w:rsidP="00DF201E">
            <w:pPr>
              <w:spacing w:after="0" w:line="240" w:lineRule="auto"/>
              <w:jc w:val="both"/>
              <w:rPr>
                <w:rFonts w:ascii="Times New Roman" w:hAnsi="Times New Roman" w:cs="Times New Roman"/>
              </w:rPr>
            </w:pPr>
            <w:r w:rsidRPr="009C0E72">
              <w:rPr>
                <w:rFonts w:ascii="Times New Roman" w:hAnsi="Times New Roman" w:cs="Times New Roman"/>
              </w:rPr>
              <w:t>e. ministrijas, pašvaldību, tiesu ēkas, t.sk. ieslodzījuma vietas un vēlēšanu iecirkni;</w:t>
            </w:r>
          </w:p>
        </w:tc>
        <w:tc>
          <w:tcPr>
            <w:tcW w:w="12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09BADBE" w14:textId="7E4E80A0" w:rsidR="00F24AF4" w:rsidRPr="009C0E72" w:rsidRDefault="00F24AF4" w:rsidP="00DF201E">
            <w:pPr>
              <w:spacing w:after="0" w:line="240" w:lineRule="auto"/>
              <w:jc w:val="both"/>
              <w:rPr>
                <w:rFonts w:ascii="Times New Roman" w:hAnsi="Times New Roman" w:cs="Times New Roman"/>
              </w:rPr>
            </w:pPr>
            <w:r w:rsidRPr="009C0E72">
              <w:rPr>
                <w:rFonts w:ascii="Times New Roman" w:hAnsi="Times New Roman" w:cs="Times New Roman"/>
              </w:rPr>
              <w:t>Aptaujas anketa</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F653A7A" w14:textId="2F0095C4" w:rsidR="00F24AF4" w:rsidRPr="009C0E72" w:rsidRDefault="00F24AF4" w:rsidP="00092BDF">
            <w:pPr>
              <w:spacing w:after="0" w:line="240" w:lineRule="auto"/>
              <w:jc w:val="both"/>
              <w:rPr>
                <w:rFonts w:ascii="Times New Roman" w:hAnsi="Times New Roman" w:cs="Times New Roman"/>
              </w:rPr>
            </w:pPr>
            <w:r w:rsidRPr="009C0E72">
              <w:rPr>
                <w:rFonts w:ascii="Times New Roman" w:hAnsi="Times New Roman" w:cs="Times New Roman"/>
              </w:rPr>
              <w:t xml:space="preserve">Visas ministrijas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9072208" w14:textId="77777777" w:rsidR="00F24AF4" w:rsidRPr="009C0E72" w:rsidRDefault="00F24AF4" w:rsidP="00DF201E">
            <w:pPr>
              <w:spacing w:after="0" w:line="240" w:lineRule="auto"/>
              <w:jc w:val="both"/>
              <w:rPr>
                <w:rFonts w:ascii="Times New Roman" w:hAnsi="Times New Roman" w:cs="Times New Roman"/>
              </w:rPr>
            </w:pPr>
            <w:r w:rsidRPr="009C0E72">
              <w:rPr>
                <w:rFonts w:ascii="Times New Roman" w:hAnsi="Times New Roman" w:cs="Times New Roman"/>
              </w:rPr>
              <w:t>VNĪ</w:t>
            </w:r>
          </w:p>
          <w:p w14:paraId="2A816F3E" w14:textId="429554D2" w:rsidR="000E590F" w:rsidRPr="009C0E72" w:rsidRDefault="000E590F" w:rsidP="00DF201E">
            <w:pPr>
              <w:spacing w:after="0" w:line="240" w:lineRule="auto"/>
              <w:jc w:val="both"/>
              <w:rPr>
                <w:rFonts w:ascii="Times New Roman" w:hAnsi="Times New Roman" w:cs="Times New Roman"/>
              </w:rPr>
            </w:pPr>
            <w:r w:rsidRPr="009C0E72">
              <w:rPr>
                <w:rFonts w:ascii="Times New Roman" w:hAnsi="Times New Roman" w:cs="Times New Roman"/>
              </w:rPr>
              <w:t>LPS</w:t>
            </w:r>
          </w:p>
          <w:p w14:paraId="598115BD" w14:textId="31EB3E6D" w:rsidR="001E225E" w:rsidRPr="009C0E72" w:rsidRDefault="001E225E" w:rsidP="00DF201E">
            <w:pPr>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82BCF13" w14:textId="40903ACF" w:rsidR="00F24AF4" w:rsidRPr="009C0E72" w:rsidRDefault="00F24AF4" w:rsidP="00DF201E">
            <w:pPr>
              <w:spacing w:after="0" w:line="240" w:lineRule="auto"/>
              <w:jc w:val="both"/>
              <w:rPr>
                <w:rFonts w:ascii="Times New Roman" w:hAnsi="Times New Roman" w:cs="Times New Roman"/>
              </w:rPr>
            </w:pPr>
            <w:r w:rsidRPr="009C0E72">
              <w:rPr>
                <w:rFonts w:ascii="Times New Roman" w:hAnsi="Times New Roman" w:cs="Times New Roman"/>
              </w:rPr>
              <w:t>2019.</w:t>
            </w:r>
            <w:r w:rsidR="004579AE" w:rsidRPr="009C0E72">
              <w:rPr>
                <w:rFonts w:ascii="Times New Roman" w:hAnsi="Times New Roman" w:cs="Times New Roman"/>
              </w:rPr>
              <w:t xml:space="preserve"> </w:t>
            </w:r>
            <w:r w:rsidRPr="009C0E72">
              <w:rPr>
                <w:rFonts w:ascii="Times New Roman" w:hAnsi="Times New Roman" w:cs="Times New Roman"/>
              </w:rPr>
              <w:t>g.</w:t>
            </w:r>
            <w:r w:rsidR="004579AE" w:rsidRPr="009C0E72">
              <w:rPr>
                <w:rFonts w:ascii="Times New Roman" w:hAnsi="Times New Roman" w:cs="Times New Roman"/>
              </w:rPr>
              <w:t xml:space="preserve"> </w:t>
            </w:r>
            <w:r w:rsidRPr="009C0E72">
              <w:rPr>
                <w:rFonts w:ascii="Times New Roman" w:hAnsi="Times New Roman" w:cs="Times New Roman"/>
              </w:rPr>
              <w:t>2. pusgads</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3B3D675" w14:textId="6847CFE4" w:rsidR="00F24AF4" w:rsidRPr="009C0E72" w:rsidRDefault="00F24AF4" w:rsidP="00DF201E">
            <w:pPr>
              <w:jc w:val="both"/>
              <w:rPr>
                <w:rFonts w:ascii="Times New Roman" w:hAnsi="Times New Roman" w:cs="Times New Roman"/>
              </w:rPr>
            </w:pPr>
            <w:r w:rsidRPr="009C0E72">
              <w:rPr>
                <w:rFonts w:ascii="Times New Roman" w:hAnsi="Times New Roman" w:cs="Times New Roman"/>
              </w:rPr>
              <w:t>Esošo valsts budžeta līdzekļu ietvaros</w:t>
            </w:r>
          </w:p>
        </w:tc>
      </w:tr>
      <w:tr w:rsidR="00F24AF4" w:rsidRPr="009C0E72" w14:paraId="2C72D074" w14:textId="77777777" w:rsidTr="00F24AF4">
        <w:trPr>
          <w:trHeight w:val="773"/>
        </w:trPr>
        <w:tc>
          <w:tcPr>
            <w:tcW w:w="714" w:type="dxa"/>
            <w:vMerge/>
            <w:tcBorders>
              <w:top w:val="single" w:sz="4" w:space="0" w:color="auto"/>
              <w:left w:val="single" w:sz="4" w:space="0" w:color="auto"/>
              <w:bottom w:val="single" w:sz="4" w:space="0" w:color="auto"/>
              <w:right w:val="single" w:sz="4" w:space="0" w:color="auto"/>
            </w:tcBorders>
            <w:shd w:val="clear" w:color="auto" w:fill="auto"/>
          </w:tcPr>
          <w:p w14:paraId="7FA6A13F" w14:textId="77777777" w:rsidR="00F24AF4" w:rsidRPr="009C0E72" w:rsidRDefault="00F24AF4" w:rsidP="004C3830">
            <w:pPr>
              <w:pStyle w:val="ListParagraph"/>
              <w:numPr>
                <w:ilvl w:val="0"/>
                <w:numId w:val="20"/>
              </w:numPr>
              <w:jc w:val="both"/>
              <w:rPr>
                <w:rFonts w:ascii="Times New Roman" w:hAnsi="Times New Roman" w:cs="Times New Roman"/>
              </w:rPr>
            </w:pPr>
          </w:p>
        </w:tc>
        <w:tc>
          <w:tcPr>
            <w:tcW w:w="2264" w:type="dxa"/>
            <w:vMerge/>
            <w:tcBorders>
              <w:top w:val="single" w:sz="4" w:space="0" w:color="auto"/>
              <w:left w:val="single" w:sz="4" w:space="0" w:color="auto"/>
              <w:bottom w:val="single" w:sz="4" w:space="0" w:color="auto"/>
              <w:right w:val="single" w:sz="4" w:space="0" w:color="auto"/>
            </w:tcBorders>
            <w:shd w:val="clear" w:color="auto" w:fill="auto"/>
          </w:tcPr>
          <w:p w14:paraId="3684FAE7" w14:textId="77777777" w:rsidR="00F24AF4" w:rsidRPr="009C0E72" w:rsidRDefault="00F24AF4" w:rsidP="00DF201E">
            <w:pPr>
              <w:jc w:val="both"/>
              <w:rPr>
                <w:rFonts w:ascii="Times New Roman" w:hAnsi="Times New Roman" w:cs="Times New Roman"/>
              </w:rPr>
            </w:pPr>
          </w:p>
        </w:tc>
        <w:tc>
          <w:tcPr>
            <w:tcW w:w="399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69A4410" w14:textId="45B88DFF" w:rsidR="00F24AF4" w:rsidRPr="009C0E72" w:rsidRDefault="00F24AF4" w:rsidP="00AE634F">
            <w:pPr>
              <w:spacing w:after="0" w:line="240" w:lineRule="auto"/>
              <w:jc w:val="both"/>
              <w:rPr>
                <w:rFonts w:ascii="Times New Roman" w:hAnsi="Times New Roman" w:cs="Times New Roman"/>
              </w:rPr>
            </w:pPr>
            <w:r w:rsidRPr="009C0E72">
              <w:rPr>
                <w:rFonts w:ascii="Times New Roman" w:hAnsi="Times New Roman" w:cs="Times New Roman"/>
              </w:rPr>
              <w:t>f. tūristu un citas īslaicīgas apmešanās būves, publiski pieejamās atpūtas un zaļās zonas;</w:t>
            </w:r>
          </w:p>
        </w:tc>
        <w:tc>
          <w:tcPr>
            <w:tcW w:w="12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731F2FB" w14:textId="24A97F6D" w:rsidR="00F24AF4" w:rsidRPr="009C0E72" w:rsidRDefault="00F24AF4" w:rsidP="00DF201E">
            <w:pPr>
              <w:spacing w:after="0" w:line="240" w:lineRule="auto"/>
              <w:jc w:val="both"/>
              <w:rPr>
                <w:rFonts w:ascii="Times New Roman" w:hAnsi="Times New Roman" w:cs="Times New Roman"/>
              </w:rPr>
            </w:pPr>
            <w:r w:rsidRPr="009C0E72">
              <w:rPr>
                <w:rFonts w:ascii="Times New Roman" w:hAnsi="Times New Roman" w:cs="Times New Roman"/>
              </w:rPr>
              <w:t>Aptaujas anketa</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2434082" w14:textId="44B7C036" w:rsidR="00F24AF4" w:rsidRPr="009C0E72" w:rsidRDefault="00F24AF4" w:rsidP="00DF201E">
            <w:pPr>
              <w:spacing w:after="0" w:line="240" w:lineRule="auto"/>
              <w:jc w:val="both"/>
              <w:rPr>
                <w:rFonts w:ascii="Times New Roman" w:hAnsi="Times New Roman" w:cs="Times New Roman"/>
              </w:rPr>
            </w:pPr>
            <w:r w:rsidRPr="009C0E72">
              <w:rPr>
                <w:rFonts w:ascii="Times New Roman" w:hAnsi="Times New Roman" w:cs="Times New Roman"/>
              </w:rPr>
              <w:t>EM, ZM, VARAM</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DF6AEFC" w14:textId="77777777" w:rsidR="001E225E" w:rsidRPr="009C0E72" w:rsidRDefault="001E225E" w:rsidP="00DA399F">
            <w:pPr>
              <w:spacing w:after="0" w:line="240" w:lineRule="auto"/>
              <w:jc w:val="both"/>
              <w:rPr>
                <w:rFonts w:ascii="Times New Roman" w:hAnsi="Times New Roman" w:cs="Times New Roman"/>
              </w:rPr>
            </w:pPr>
            <w:r w:rsidRPr="009C0E72">
              <w:rPr>
                <w:rFonts w:ascii="Times New Roman" w:hAnsi="Times New Roman" w:cs="Times New Roman"/>
              </w:rPr>
              <w:t>VNĪ</w:t>
            </w:r>
          </w:p>
          <w:p w14:paraId="75E3D813" w14:textId="40E53E4C" w:rsidR="000E590F" w:rsidRPr="009C0E72" w:rsidRDefault="000E590F" w:rsidP="00DA399F">
            <w:pPr>
              <w:spacing w:after="0" w:line="240" w:lineRule="auto"/>
              <w:jc w:val="both"/>
              <w:rPr>
                <w:rFonts w:ascii="Times New Roman" w:hAnsi="Times New Roman" w:cs="Times New Roman"/>
              </w:rPr>
            </w:pPr>
            <w:r w:rsidRPr="009C0E72">
              <w:rPr>
                <w:rFonts w:ascii="Times New Roman" w:hAnsi="Times New Roman" w:cs="Times New Roman"/>
              </w:rPr>
              <w:t>LPS</w:t>
            </w:r>
          </w:p>
          <w:p w14:paraId="090E6CFC" w14:textId="28C6AFE5" w:rsidR="00F24AF4" w:rsidRPr="009C0E72" w:rsidRDefault="00F24AF4" w:rsidP="00DA399F">
            <w:pPr>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977A40A" w14:textId="6FAC185A" w:rsidR="00F24AF4" w:rsidRPr="009C0E72" w:rsidRDefault="00F24AF4" w:rsidP="00DF201E">
            <w:pPr>
              <w:spacing w:after="0" w:line="240" w:lineRule="auto"/>
              <w:jc w:val="both"/>
              <w:rPr>
                <w:rFonts w:ascii="Times New Roman" w:hAnsi="Times New Roman" w:cs="Times New Roman"/>
              </w:rPr>
            </w:pPr>
            <w:r w:rsidRPr="009C0E72">
              <w:rPr>
                <w:rFonts w:ascii="Times New Roman" w:hAnsi="Times New Roman" w:cs="Times New Roman"/>
              </w:rPr>
              <w:t>2019.</w:t>
            </w:r>
            <w:r w:rsidR="004579AE" w:rsidRPr="009C0E72">
              <w:rPr>
                <w:rFonts w:ascii="Times New Roman" w:hAnsi="Times New Roman" w:cs="Times New Roman"/>
              </w:rPr>
              <w:t xml:space="preserve"> </w:t>
            </w:r>
            <w:r w:rsidRPr="009C0E72">
              <w:rPr>
                <w:rFonts w:ascii="Times New Roman" w:hAnsi="Times New Roman" w:cs="Times New Roman"/>
              </w:rPr>
              <w:t>g.</w:t>
            </w:r>
            <w:r w:rsidR="004579AE" w:rsidRPr="009C0E72">
              <w:rPr>
                <w:rFonts w:ascii="Times New Roman" w:hAnsi="Times New Roman" w:cs="Times New Roman"/>
              </w:rPr>
              <w:t xml:space="preserve"> </w:t>
            </w:r>
            <w:r w:rsidRPr="009C0E72">
              <w:rPr>
                <w:rFonts w:ascii="Times New Roman" w:hAnsi="Times New Roman" w:cs="Times New Roman"/>
              </w:rPr>
              <w:t>2. pusgads</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DDCD8B7" w14:textId="25FF5364" w:rsidR="00F24AF4" w:rsidRPr="009C0E72" w:rsidRDefault="00F24AF4" w:rsidP="00DF201E">
            <w:pPr>
              <w:jc w:val="both"/>
              <w:rPr>
                <w:rFonts w:ascii="Times New Roman" w:hAnsi="Times New Roman" w:cs="Times New Roman"/>
              </w:rPr>
            </w:pPr>
            <w:r w:rsidRPr="009C0E72">
              <w:rPr>
                <w:rFonts w:ascii="Times New Roman" w:hAnsi="Times New Roman" w:cs="Times New Roman"/>
              </w:rPr>
              <w:t>Esošo valsts budžeta līdzekļu ietvaros</w:t>
            </w:r>
          </w:p>
        </w:tc>
      </w:tr>
      <w:tr w:rsidR="00F24AF4" w:rsidRPr="009C0E72" w14:paraId="32C98649" w14:textId="77777777" w:rsidTr="00F24AF4">
        <w:trPr>
          <w:trHeight w:val="584"/>
        </w:trPr>
        <w:tc>
          <w:tcPr>
            <w:tcW w:w="714" w:type="dxa"/>
            <w:vMerge/>
            <w:tcBorders>
              <w:top w:val="single" w:sz="4" w:space="0" w:color="auto"/>
              <w:left w:val="single" w:sz="4" w:space="0" w:color="auto"/>
              <w:bottom w:val="single" w:sz="4" w:space="0" w:color="auto"/>
              <w:right w:val="single" w:sz="4" w:space="0" w:color="auto"/>
            </w:tcBorders>
            <w:shd w:val="clear" w:color="auto" w:fill="auto"/>
          </w:tcPr>
          <w:p w14:paraId="5CC52E34" w14:textId="5BA3EFB5" w:rsidR="00F24AF4" w:rsidRPr="009C0E72" w:rsidRDefault="00F24AF4" w:rsidP="004C3830">
            <w:pPr>
              <w:pStyle w:val="ListParagraph"/>
              <w:numPr>
                <w:ilvl w:val="0"/>
                <w:numId w:val="20"/>
              </w:numPr>
              <w:jc w:val="both"/>
              <w:rPr>
                <w:rFonts w:ascii="Times New Roman" w:hAnsi="Times New Roman" w:cs="Times New Roman"/>
              </w:rPr>
            </w:pPr>
          </w:p>
        </w:tc>
        <w:tc>
          <w:tcPr>
            <w:tcW w:w="2264" w:type="dxa"/>
            <w:vMerge/>
            <w:tcBorders>
              <w:top w:val="single" w:sz="4" w:space="0" w:color="auto"/>
              <w:left w:val="single" w:sz="4" w:space="0" w:color="auto"/>
              <w:bottom w:val="single" w:sz="4" w:space="0" w:color="auto"/>
              <w:right w:val="single" w:sz="4" w:space="0" w:color="auto"/>
            </w:tcBorders>
            <w:shd w:val="clear" w:color="auto" w:fill="auto"/>
          </w:tcPr>
          <w:p w14:paraId="138A6213" w14:textId="77777777" w:rsidR="00F24AF4" w:rsidRPr="009C0E72" w:rsidRDefault="00F24AF4" w:rsidP="00DF201E">
            <w:pPr>
              <w:jc w:val="both"/>
              <w:rPr>
                <w:rFonts w:ascii="Times New Roman" w:hAnsi="Times New Roman" w:cs="Times New Roman"/>
              </w:rPr>
            </w:pPr>
          </w:p>
        </w:tc>
        <w:tc>
          <w:tcPr>
            <w:tcW w:w="399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EE13CEF" w14:textId="657DD674" w:rsidR="00F24AF4" w:rsidRPr="009C0E72" w:rsidRDefault="00F24AF4" w:rsidP="00C35165">
            <w:pPr>
              <w:spacing w:after="0" w:line="240" w:lineRule="auto"/>
              <w:jc w:val="both"/>
              <w:rPr>
                <w:rFonts w:ascii="Times New Roman" w:hAnsi="Times New Roman" w:cs="Times New Roman"/>
              </w:rPr>
            </w:pPr>
            <w:r w:rsidRPr="009C0E72">
              <w:rPr>
                <w:rFonts w:ascii="Times New Roman" w:hAnsi="Times New Roman" w:cs="Times New Roman"/>
              </w:rPr>
              <w:t>2.2. Veikta analīze par valsts un pašvaldību institūciju un to sniegto publisko pakalpojumu pieejamību, t.sk.</w:t>
            </w:r>
          </w:p>
        </w:tc>
        <w:tc>
          <w:tcPr>
            <w:tcW w:w="1243"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1EB61FB" w14:textId="62747490" w:rsidR="00F24AF4" w:rsidRPr="009C0E72" w:rsidRDefault="00F24AF4" w:rsidP="000432F2">
            <w:pPr>
              <w:spacing w:after="0" w:line="240" w:lineRule="auto"/>
              <w:rPr>
                <w:rFonts w:ascii="Times New Roman" w:hAnsi="Times New Roman" w:cs="Times New Roman"/>
              </w:rPr>
            </w:pPr>
            <w:r w:rsidRPr="009C0E72">
              <w:rPr>
                <w:rFonts w:ascii="Times New Roman" w:hAnsi="Times New Roman" w:cs="Times New Roman"/>
              </w:rPr>
              <w:t>1 informatīvais ziņojums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E1ACD20" w14:textId="082282CD" w:rsidR="00F24AF4" w:rsidRPr="009C0E72" w:rsidRDefault="00F24AF4" w:rsidP="00DF201E">
            <w:pPr>
              <w:spacing w:after="0" w:line="240" w:lineRule="auto"/>
              <w:jc w:val="both"/>
              <w:rPr>
                <w:rFonts w:ascii="Times New Roman" w:hAnsi="Times New Roman" w:cs="Times New Roman"/>
              </w:rPr>
            </w:pPr>
            <w:r w:rsidRPr="009C0E72">
              <w:rPr>
                <w:rFonts w:ascii="Times New Roman" w:hAnsi="Times New Roman" w:cs="Times New Roman"/>
              </w:rPr>
              <w:t>LM</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9470549" w14:textId="77777777" w:rsidR="00F24AF4" w:rsidRPr="009C0E72" w:rsidRDefault="00F24AF4" w:rsidP="00DF201E">
            <w:pPr>
              <w:spacing w:after="0" w:line="240" w:lineRule="auto"/>
              <w:jc w:val="both"/>
              <w:rPr>
                <w:rFonts w:ascii="Times New Roman" w:hAnsi="Times New Roman" w:cs="Times New Roman"/>
              </w:rPr>
            </w:pPr>
            <w:r w:rsidRPr="009C0E72">
              <w:rPr>
                <w:rFonts w:ascii="Times New Roman" w:hAnsi="Times New Roman" w:cs="Times New Roman"/>
              </w:rPr>
              <w:t>Visas ministrijas</w:t>
            </w:r>
          </w:p>
          <w:p w14:paraId="6680970A" w14:textId="77777777" w:rsidR="003B4550" w:rsidRPr="009C0E72" w:rsidRDefault="003B4550" w:rsidP="00DF201E">
            <w:pPr>
              <w:spacing w:after="0" w:line="240" w:lineRule="auto"/>
              <w:jc w:val="both"/>
              <w:rPr>
                <w:rFonts w:ascii="Times New Roman" w:hAnsi="Times New Roman" w:cs="Times New Roman"/>
              </w:rPr>
            </w:pPr>
            <w:r w:rsidRPr="009C0E72">
              <w:rPr>
                <w:rFonts w:ascii="Times New Roman" w:hAnsi="Times New Roman" w:cs="Times New Roman"/>
              </w:rPr>
              <w:t>VNĪ</w:t>
            </w:r>
          </w:p>
          <w:p w14:paraId="053C1088" w14:textId="292FBBC1" w:rsidR="003B4550" w:rsidRPr="009C0E72" w:rsidRDefault="003B4550" w:rsidP="00DF201E">
            <w:pPr>
              <w:spacing w:after="0" w:line="240" w:lineRule="auto"/>
              <w:jc w:val="both"/>
              <w:rPr>
                <w:rFonts w:ascii="Times New Roman" w:hAnsi="Times New Roman" w:cs="Times New Roman"/>
              </w:rPr>
            </w:pPr>
            <w:r w:rsidRPr="009C0E72">
              <w:rPr>
                <w:rFonts w:ascii="Times New Roman" w:hAnsi="Times New Roman" w:cs="Times New Roman"/>
              </w:rPr>
              <w:t>LPS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C52E4F4" w14:textId="382F36B2" w:rsidR="00F24AF4" w:rsidRPr="009C0E72" w:rsidRDefault="00F24AF4" w:rsidP="003611F0">
            <w:pPr>
              <w:spacing w:after="0" w:line="240" w:lineRule="auto"/>
              <w:jc w:val="both"/>
              <w:rPr>
                <w:rFonts w:ascii="Times New Roman" w:hAnsi="Times New Roman" w:cs="Times New Roman"/>
              </w:rPr>
            </w:pPr>
            <w:r w:rsidRPr="009C0E72">
              <w:rPr>
                <w:rFonts w:ascii="Times New Roman" w:hAnsi="Times New Roman" w:cs="Times New Roman"/>
              </w:rPr>
              <w:t>2020.</w:t>
            </w:r>
            <w:r w:rsidR="004579AE" w:rsidRPr="009C0E72">
              <w:rPr>
                <w:rFonts w:ascii="Times New Roman" w:hAnsi="Times New Roman" w:cs="Times New Roman"/>
              </w:rPr>
              <w:t xml:space="preserve"> </w:t>
            </w:r>
            <w:r w:rsidRPr="009C0E72">
              <w:rPr>
                <w:rFonts w:ascii="Times New Roman" w:hAnsi="Times New Roman" w:cs="Times New Roman"/>
              </w:rPr>
              <w:t>g. 1. pusgads</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F6814AE" w14:textId="77777777" w:rsidR="00B25D40" w:rsidRPr="009C0E72" w:rsidRDefault="00F24AF4" w:rsidP="002536E7">
            <w:pPr>
              <w:spacing w:after="0" w:line="240" w:lineRule="auto"/>
              <w:jc w:val="both"/>
              <w:rPr>
                <w:rFonts w:ascii="Times New Roman" w:hAnsi="Times New Roman" w:cs="Times New Roman"/>
              </w:rPr>
            </w:pPr>
            <w:r w:rsidRPr="009C0E72">
              <w:rPr>
                <w:rFonts w:ascii="Times New Roman" w:hAnsi="Times New Roman" w:cs="Times New Roman"/>
                <w:b/>
              </w:rPr>
              <w:t>18. LM</w:t>
            </w:r>
            <w:r w:rsidRPr="009C0E72">
              <w:rPr>
                <w:rFonts w:ascii="Times New Roman" w:hAnsi="Times New Roman" w:cs="Times New Roman"/>
              </w:rPr>
              <w:t xml:space="preserve"> </w:t>
            </w:r>
          </w:p>
          <w:p w14:paraId="6F3570FB" w14:textId="6327E45A" w:rsidR="00F24AF4" w:rsidRPr="009C0E72" w:rsidRDefault="00B25D40" w:rsidP="002536E7">
            <w:pPr>
              <w:spacing w:after="0" w:line="240" w:lineRule="auto"/>
              <w:jc w:val="both"/>
              <w:rPr>
                <w:rFonts w:ascii="Times New Roman" w:hAnsi="Times New Roman" w:cs="Times New Roman"/>
              </w:rPr>
            </w:pPr>
            <w:r w:rsidRPr="009C0E72">
              <w:rPr>
                <w:rFonts w:ascii="Times New Roman" w:hAnsi="Times New Roman" w:cs="Times New Roman"/>
              </w:rPr>
              <w:t xml:space="preserve">ESF=85%, </w:t>
            </w:r>
            <w:r w:rsidR="00F24AF4" w:rsidRPr="009C0E72">
              <w:rPr>
                <w:rFonts w:ascii="Times New Roman" w:hAnsi="Times New Roman" w:cs="Times New Roman"/>
              </w:rPr>
              <w:t>VB=15%</w:t>
            </w:r>
          </w:p>
          <w:p w14:paraId="432663A5" w14:textId="0C7042AA" w:rsidR="00F24AF4" w:rsidRPr="009C0E72" w:rsidRDefault="00F24AF4" w:rsidP="000B06C9">
            <w:pPr>
              <w:jc w:val="both"/>
              <w:rPr>
                <w:rFonts w:ascii="Times New Roman" w:hAnsi="Times New Roman" w:cs="Times New Roman"/>
              </w:rPr>
            </w:pPr>
            <w:r w:rsidRPr="009C0E72">
              <w:rPr>
                <w:rFonts w:ascii="Times New Roman" w:hAnsi="Times New Roman" w:cs="Times New Roman"/>
              </w:rPr>
              <w:t xml:space="preserve">63.20.00 TP ESF apgūšanai (2014-2020), Horizontālā principa "Vienlīdzīgas iespējas" koordinēšana (2019.-2021), indikatīvi </w:t>
            </w:r>
            <w:r w:rsidR="000B06C9" w:rsidRPr="009C0E72">
              <w:rPr>
                <w:rFonts w:ascii="Times New Roman" w:hAnsi="Times New Roman" w:cs="Times New Roman"/>
              </w:rPr>
              <w:t>28000</w:t>
            </w:r>
            <w:r w:rsidR="00CC0A7E" w:rsidRPr="009C0E72">
              <w:rPr>
                <w:rFonts w:ascii="Times New Roman" w:hAnsi="Times New Roman" w:cs="Times New Roman"/>
              </w:rPr>
              <w:t xml:space="preserve"> </w:t>
            </w:r>
            <w:proofErr w:type="spellStart"/>
            <w:r w:rsidRPr="009C0E72">
              <w:rPr>
                <w:rFonts w:ascii="Times New Roman" w:hAnsi="Times New Roman" w:cs="Times New Roman"/>
              </w:rPr>
              <w:t>euro</w:t>
            </w:r>
            <w:proofErr w:type="spellEnd"/>
          </w:p>
        </w:tc>
      </w:tr>
      <w:tr w:rsidR="00F24AF4" w:rsidRPr="009C0E72" w14:paraId="3584C39B" w14:textId="77777777" w:rsidTr="00F24AF4">
        <w:trPr>
          <w:trHeight w:val="619"/>
        </w:trPr>
        <w:tc>
          <w:tcPr>
            <w:tcW w:w="714" w:type="dxa"/>
            <w:vMerge/>
            <w:tcBorders>
              <w:top w:val="single" w:sz="4" w:space="0" w:color="auto"/>
              <w:left w:val="single" w:sz="4" w:space="0" w:color="auto"/>
              <w:bottom w:val="single" w:sz="4" w:space="0" w:color="auto"/>
              <w:right w:val="single" w:sz="4" w:space="0" w:color="auto"/>
            </w:tcBorders>
            <w:shd w:val="clear" w:color="auto" w:fill="auto"/>
          </w:tcPr>
          <w:p w14:paraId="71A91519" w14:textId="6E2F5729" w:rsidR="00F24AF4" w:rsidRPr="009C0E72" w:rsidRDefault="00F24AF4" w:rsidP="004C3830">
            <w:pPr>
              <w:pStyle w:val="ListParagraph"/>
              <w:numPr>
                <w:ilvl w:val="0"/>
                <w:numId w:val="20"/>
              </w:numPr>
              <w:jc w:val="both"/>
              <w:rPr>
                <w:rFonts w:ascii="Times New Roman" w:hAnsi="Times New Roman" w:cs="Times New Roman"/>
              </w:rPr>
            </w:pPr>
          </w:p>
        </w:tc>
        <w:tc>
          <w:tcPr>
            <w:tcW w:w="2264" w:type="dxa"/>
            <w:vMerge/>
            <w:tcBorders>
              <w:top w:val="single" w:sz="4" w:space="0" w:color="auto"/>
              <w:left w:val="single" w:sz="4" w:space="0" w:color="auto"/>
              <w:bottom w:val="single" w:sz="4" w:space="0" w:color="auto"/>
              <w:right w:val="single" w:sz="4" w:space="0" w:color="auto"/>
            </w:tcBorders>
            <w:shd w:val="clear" w:color="auto" w:fill="auto"/>
          </w:tcPr>
          <w:p w14:paraId="7E9B508C" w14:textId="77777777" w:rsidR="00F24AF4" w:rsidRPr="009C0E72" w:rsidRDefault="00F24AF4" w:rsidP="00DF201E">
            <w:pPr>
              <w:jc w:val="both"/>
              <w:rPr>
                <w:rFonts w:ascii="Times New Roman" w:hAnsi="Times New Roman" w:cs="Times New Roman"/>
              </w:rPr>
            </w:pPr>
          </w:p>
        </w:tc>
        <w:tc>
          <w:tcPr>
            <w:tcW w:w="399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76DFD6D" w14:textId="4163D0F0" w:rsidR="00F24AF4" w:rsidRPr="009C0E72" w:rsidRDefault="00F24AF4" w:rsidP="009C112B">
            <w:pPr>
              <w:spacing w:after="0" w:line="240" w:lineRule="auto"/>
              <w:jc w:val="both"/>
              <w:rPr>
                <w:rFonts w:ascii="Times New Roman" w:hAnsi="Times New Roman" w:cs="Times New Roman"/>
              </w:rPr>
            </w:pPr>
            <w:r w:rsidRPr="009C0E72">
              <w:rPr>
                <w:rFonts w:ascii="Times New Roman" w:hAnsi="Times New Roman" w:cs="Times New Roman"/>
              </w:rPr>
              <w:t xml:space="preserve">a. </w:t>
            </w:r>
            <w:r w:rsidR="009C112B" w:rsidRPr="009C0E72">
              <w:rPr>
                <w:rFonts w:ascii="Times New Roman" w:hAnsi="Times New Roman" w:cs="Times New Roman"/>
              </w:rPr>
              <w:t>S</w:t>
            </w:r>
            <w:r w:rsidRPr="009C0E72">
              <w:rPr>
                <w:rFonts w:ascii="Times New Roman" w:hAnsi="Times New Roman" w:cs="Times New Roman"/>
              </w:rPr>
              <w:t>niegti priekšlikumi turpmāko datu uzskaitei valsts mērogā un pieejamības reģistra izveidei;</w:t>
            </w:r>
          </w:p>
        </w:tc>
        <w:tc>
          <w:tcPr>
            <w:tcW w:w="1243"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1A00E19" w14:textId="77777777" w:rsidR="00F24AF4" w:rsidRPr="009C0E72" w:rsidRDefault="00F24AF4" w:rsidP="00DF201E">
            <w:pPr>
              <w:spacing w:after="0" w:line="240" w:lineRule="auto"/>
              <w:jc w:val="both"/>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449A435" w14:textId="77777777" w:rsidR="00F24AF4" w:rsidRPr="009C0E72" w:rsidRDefault="00F24AF4" w:rsidP="00DF201E">
            <w:pPr>
              <w:spacing w:after="0" w:line="240" w:lineRule="auto"/>
              <w:jc w:val="both"/>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82D57E7" w14:textId="77777777" w:rsidR="00F24AF4" w:rsidRPr="009C0E72" w:rsidRDefault="00F24AF4" w:rsidP="00DF201E">
            <w:pPr>
              <w:spacing w:after="0" w:line="240" w:lineRule="auto"/>
              <w:jc w:val="both"/>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E91F9CE" w14:textId="77777777" w:rsidR="00F24AF4" w:rsidRPr="009C0E72" w:rsidRDefault="00F24AF4" w:rsidP="00DF201E">
            <w:pPr>
              <w:spacing w:after="0" w:line="240" w:lineRule="auto"/>
              <w:jc w:val="both"/>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1293937" w14:textId="77777777" w:rsidR="00F24AF4" w:rsidRPr="009C0E72" w:rsidRDefault="00F24AF4" w:rsidP="00DF201E">
            <w:pPr>
              <w:jc w:val="both"/>
              <w:rPr>
                <w:rFonts w:ascii="Times New Roman" w:hAnsi="Times New Roman" w:cs="Times New Roman"/>
              </w:rPr>
            </w:pPr>
          </w:p>
        </w:tc>
      </w:tr>
      <w:tr w:rsidR="00F24AF4" w:rsidRPr="009C0E72" w14:paraId="687F6AB2" w14:textId="77777777" w:rsidTr="00F24AF4">
        <w:trPr>
          <w:trHeight w:val="619"/>
        </w:trPr>
        <w:tc>
          <w:tcPr>
            <w:tcW w:w="714" w:type="dxa"/>
            <w:vMerge/>
            <w:tcBorders>
              <w:top w:val="single" w:sz="4" w:space="0" w:color="auto"/>
              <w:left w:val="single" w:sz="4" w:space="0" w:color="auto"/>
              <w:bottom w:val="single" w:sz="4" w:space="0" w:color="auto"/>
              <w:right w:val="single" w:sz="4" w:space="0" w:color="auto"/>
            </w:tcBorders>
            <w:shd w:val="clear" w:color="auto" w:fill="auto"/>
          </w:tcPr>
          <w:p w14:paraId="558FC808" w14:textId="77777777" w:rsidR="00F24AF4" w:rsidRPr="009C0E72" w:rsidRDefault="00F24AF4" w:rsidP="004C3830">
            <w:pPr>
              <w:pStyle w:val="ListParagraph"/>
              <w:numPr>
                <w:ilvl w:val="0"/>
                <w:numId w:val="20"/>
              </w:numPr>
              <w:jc w:val="both"/>
              <w:rPr>
                <w:rFonts w:ascii="Times New Roman" w:hAnsi="Times New Roman" w:cs="Times New Roman"/>
              </w:rPr>
            </w:pPr>
          </w:p>
        </w:tc>
        <w:tc>
          <w:tcPr>
            <w:tcW w:w="2264" w:type="dxa"/>
            <w:vMerge/>
            <w:tcBorders>
              <w:top w:val="single" w:sz="4" w:space="0" w:color="auto"/>
              <w:left w:val="single" w:sz="4" w:space="0" w:color="auto"/>
              <w:bottom w:val="single" w:sz="4" w:space="0" w:color="auto"/>
              <w:right w:val="single" w:sz="4" w:space="0" w:color="auto"/>
            </w:tcBorders>
            <w:shd w:val="clear" w:color="auto" w:fill="auto"/>
          </w:tcPr>
          <w:p w14:paraId="07F9CF6C" w14:textId="77777777" w:rsidR="00F24AF4" w:rsidRPr="009C0E72" w:rsidRDefault="00F24AF4" w:rsidP="00F24AF4">
            <w:pPr>
              <w:jc w:val="both"/>
              <w:rPr>
                <w:rFonts w:ascii="Times New Roman" w:hAnsi="Times New Roman" w:cs="Times New Roman"/>
              </w:rPr>
            </w:pPr>
          </w:p>
        </w:tc>
        <w:tc>
          <w:tcPr>
            <w:tcW w:w="399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5972705" w14:textId="583F8237" w:rsidR="00F24AF4" w:rsidRPr="009C0E72" w:rsidRDefault="00F24AF4" w:rsidP="009C112B">
            <w:pPr>
              <w:spacing w:after="0" w:line="240" w:lineRule="auto"/>
              <w:jc w:val="both"/>
              <w:rPr>
                <w:rFonts w:ascii="Times New Roman" w:hAnsi="Times New Roman" w:cs="Times New Roman"/>
              </w:rPr>
            </w:pPr>
            <w:r w:rsidRPr="009C0E72">
              <w:rPr>
                <w:rFonts w:ascii="Times New Roman" w:hAnsi="Times New Roman" w:cs="Times New Roman"/>
              </w:rPr>
              <w:t xml:space="preserve">b. </w:t>
            </w:r>
            <w:r w:rsidR="009C112B" w:rsidRPr="009C0E72">
              <w:rPr>
                <w:rFonts w:ascii="Times New Roman" w:hAnsi="Times New Roman" w:cs="Times New Roman"/>
              </w:rPr>
              <w:t>S</w:t>
            </w:r>
            <w:r w:rsidRPr="009C0E72">
              <w:rPr>
                <w:rFonts w:ascii="Times New Roman" w:hAnsi="Times New Roman" w:cs="Times New Roman"/>
              </w:rPr>
              <w:t>niegti priekšlikumi par objektiem, kuros pieejamība nodrošināma prioritāri</w:t>
            </w:r>
            <w:r w:rsidR="00CC0A7E" w:rsidRPr="009C0E72">
              <w:rPr>
                <w:rFonts w:ascii="Times New Roman" w:hAnsi="Times New Roman" w:cs="Times New Roman"/>
              </w:rPr>
              <w:t>;</w:t>
            </w:r>
          </w:p>
        </w:tc>
        <w:tc>
          <w:tcPr>
            <w:tcW w:w="1243"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2C0BAEA" w14:textId="77777777" w:rsidR="00F24AF4" w:rsidRPr="009C0E72" w:rsidRDefault="00F24AF4" w:rsidP="00F24AF4">
            <w:pPr>
              <w:spacing w:after="0" w:line="240" w:lineRule="auto"/>
              <w:jc w:val="both"/>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6CF8385" w14:textId="77777777" w:rsidR="00F24AF4" w:rsidRPr="009C0E72" w:rsidRDefault="00F24AF4" w:rsidP="00F24AF4">
            <w:pPr>
              <w:spacing w:after="0" w:line="240" w:lineRule="auto"/>
              <w:jc w:val="both"/>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1F536FF" w14:textId="77777777" w:rsidR="00F24AF4" w:rsidRPr="009C0E72" w:rsidRDefault="00F24AF4" w:rsidP="00F24AF4">
            <w:pPr>
              <w:spacing w:after="0" w:line="240" w:lineRule="auto"/>
              <w:jc w:val="both"/>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74B9886" w14:textId="77777777" w:rsidR="00F24AF4" w:rsidRPr="009C0E72" w:rsidRDefault="00F24AF4" w:rsidP="00F24AF4">
            <w:pPr>
              <w:spacing w:after="0" w:line="240" w:lineRule="auto"/>
              <w:jc w:val="both"/>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A2715E3" w14:textId="77777777" w:rsidR="00F24AF4" w:rsidRPr="009C0E72" w:rsidRDefault="00F24AF4" w:rsidP="00F24AF4">
            <w:pPr>
              <w:jc w:val="both"/>
              <w:rPr>
                <w:rFonts w:ascii="Times New Roman" w:hAnsi="Times New Roman" w:cs="Times New Roman"/>
              </w:rPr>
            </w:pPr>
          </w:p>
        </w:tc>
      </w:tr>
      <w:tr w:rsidR="00F24AF4" w:rsidRPr="009C0E72" w14:paraId="3CE6AAE8" w14:textId="77777777" w:rsidTr="00C9344C">
        <w:trPr>
          <w:trHeight w:val="1394"/>
        </w:trPr>
        <w:tc>
          <w:tcPr>
            <w:tcW w:w="714" w:type="dxa"/>
            <w:vMerge/>
            <w:tcBorders>
              <w:top w:val="single" w:sz="4" w:space="0" w:color="auto"/>
              <w:left w:val="single" w:sz="4" w:space="0" w:color="auto"/>
              <w:bottom w:val="single" w:sz="4" w:space="0" w:color="auto"/>
              <w:right w:val="single" w:sz="4" w:space="0" w:color="auto"/>
            </w:tcBorders>
            <w:shd w:val="clear" w:color="auto" w:fill="auto"/>
          </w:tcPr>
          <w:p w14:paraId="4DA843A6" w14:textId="77777777" w:rsidR="00F24AF4" w:rsidRPr="009C0E72" w:rsidRDefault="00F24AF4" w:rsidP="004C3830">
            <w:pPr>
              <w:pStyle w:val="ListParagraph"/>
              <w:numPr>
                <w:ilvl w:val="0"/>
                <w:numId w:val="20"/>
              </w:numPr>
              <w:jc w:val="both"/>
              <w:rPr>
                <w:rFonts w:ascii="Times New Roman" w:hAnsi="Times New Roman" w:cs="Times New Roman"/>
              </w:rPr>
            </w:pPr>
          </w:p>
        </w:tc>
        <w:tc>
          <w:tcPr>
            <w:tcW w:w="2264" w:type="dxa"/>
            <w:tcBorders>
              <w:top w:val="single" w:sz="4" w:space="0" w:color="auto"/>
              <w:left w:val="single" w:sz="4" w:space="0" w:color="auto"/>
              <w:bottom w:val="single" w:sz="4" w:space="0" w:color="auto"/>
              <w:right w:val="single" w:sz="4" w:space="0" w:color="auto"/>
            </w:tcBorders>
            <w:shd w:val="clear" w:color="auto" w:fill="auto"/>
          </w:tcPr>
          <w:p w14:paraId="4B381F4E" w14:textId="77777777" w:rsidR="00F24AF4" w:rsidRPr="009C0E72" w:rsidRDefault="00F24AF4" w:rsidP="00F24AF4">
            <w:pPr>
              <w:jc w:val="both"/>
              <w:rPr>
                <w:rFonts w:ascii="Times New Roman" w:hAnsi="Times New Roman" w:cs="Times New Roman"/>
              </w:rPr>
            </w:pPr>
          </w:p>
        </w:tc>
        <w:tc>
          <w:tcPr>
            <w:tcW w:w="399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315D1AC" w14:textId="569C0CD5" w:rsidR="00F24AF4" w:rsidRPr="009C0E72" w:rsidRDefault="00F24AF4" w:rsidP="00F24AF4">
            <w:pPr>
              <w:spacing w:after="0" w:line="240" w:lineRule="auto"/>
              <w:jc w:val="both"/>
              <w:rPr>
                <w:rFonts w:ascii="Times New Roman" w:hAnsi="Times New Roman" w:cs="Times New Roman"/>
              </w:rPr>
            </w:pPr>
            <w:r w:rsidRPr="009C0E72">
              <w:rPr>
                <w:rFonts w:ascii="Times New Roman" w:hAnsi="Times New Roman" w:cs="Times New Roman"/>
              </w:rPr>
              <w:t>c. Iegūta informācija par nepieciešamo finansējuma apjomu pieejamības prasību nodrošināšanai valsts un pašvaldību institūcijās, kas sniedz pakalpojumus sabiedrībai.</w:t>
            </w:r>
          </w:p>
        </w:tc>
        <w:tc>
          <w:tcPr>
            <w:tcW w:w="12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7198143" w14:textId="77777777" w:rsidR="00F24AF4" w:rsidRPr="009C0E72" w:rsidRDefault="00F24AF4" w:rsidP="00F24AF4">
            <w:pPr>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880AFA5" w14:textId="77777777" w:rsidR="00F24AF4" w:rsidRPr="009C0E72" w:rsidRDefault="00F24AF4" w:rsidP="00F24AF4">
            <w:pPr>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BDF31A6" w14:textId="77777777" w:rsidR="00F24AF4" w:rsidRPr="009C0E72" w:rsidRDefault="00F24AF4" w:rsidP="00F24AF4">
            <w:pPr>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C806594" w14:textId="77777777" w:rsidR="00F24AF4" w:rsidRPr="009C0E72" w:rsidRDefault="00F24AF4" w:rsidP="00F24AF4">
            <w:pPr>
              <w:spacing w:after="0" w:line="240" w:lineRule="auto"/>
              <w:jc w:val="both"/>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4C5A20D" w14:textId="77777777" w:rsidR="00F24AF4" w:rsidRPr="009C0E72" w:rsidRDefault="00F24AF4" w:rsidP="00F24AF4">
            <w:pPr>
              <w:jc w:val="both"/>
              <w:rPr>
                <w:rFonts w:ascii="Times New Roman" w:hAnsi="Times New Roman" w:cs="Times New Roman"/>
              </w:rPr>
            </w:pPr>
          </w:p>
        </w:tc>
      </w:tr>
      <w:tr w:rsidR="00F24AF4" w:rsidRPr="009C0E72" w14:paraId="4409B758" w14:textId="77777777" w:rsidTr="00C9344C">
        <w:trPr>
          <w:trHeight w:val="717"/>
        </w:trPr>
        <w:tc>
          <w:tcPr>
            <w:tcW w:w="714"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280D5A5" w14:textId="7312FC04" w:rsidR="00F24AF4" w:rsidRPr="009C0E72" w:rsidRDefault="00F24AF4" w:rsidP="004C3830">
            <w:pPr>
              <w:pStyle w:val="ListParagraph"/>
              <w:numPr>
                <w:ilvl w:val="0"/>
                <w:numId w:val="20"/>
              </w:numPr>
              <w:spacing w:after="0" w:line="240" w:lineRule="auto"/>
              <w:ind w:left="0" w:firstLine="0"/>
              <w:rPr>
                <w:rFonts w:ascii="Times New Roman" w:hAnsi="Times New Roman" w:cs="Times New Roman"/>
              </w:rPr>
            </w:pPr>
          </w:p>
        </w:tc>
        <w:tc>
          <w:tcPr>
            <w:tcW w:w="2264"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390DBE8" w14:textId="52FDC0E9" w:rsidR="00F24AF4" w:rsidRPr="009C0E72" w:rsidRDefault="00F24AF4" w:rsidP="000E590F">
            <w:pPr>
              <w:spacing w:after="0" w:line="240" w:lineRule="auto"/>
              <w:jc w:val="both"/>
              <w:rPr>
                <w:rFonts w:ascii="Times New Roman" w:hAnsi="Times New Roman" w:cs="Times New Roman"/>
              </w:rPr>
            </w:pPr>
            <w:r w:rsidRPr="009C0E72">
              <w:rPr>
                <w:rFonts w:ascii="Times New Roman" w:hAnsi="Times New Roman" w:cs="Times New Roman"/>
              </w:rPr>
              <w:t xml:space="preserve">Veikt analīzi par sabiedriskā transporta un gājēju infrastruktūras pieejamību (atbilstoši </w:t>
            </w:r>
            <w:r w:rsidR="000E590F" w:rsidRPr="009C0E72">
              <w:rPr>
                <w:rFonts w:ascii="Times New Roman" w:hAnsi="Times New Roman" w:cs="Times New Roman"/>
              </w:rPr>
              <w:lastRenderedPageBreak/>
              <w:t>6</w:t>
            </w:r>
            <w:r w:rsidRPr="009C0E72">
              <w:rPr>
                <w:rFonts w:ascii="Times New Roman" w:hAnsi="Times New Roman" w:cs="Times New Roman"/>
              </w:rPr>
              <w:t>.pasākuma ietvaros izstrādātajai metodikai)</w:t>
            </w:r>
          </w:p>
        </w:tc>
        <w:tc>
          <w:tcPr>
            <w:tcW w:w="399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7511944" w14:textId="6BDE7AD1" w:rsidR="00F24AF4" w:rsidRPr="009C0E72" w:rsidRDefault="00F24AF4" w:rsidP="000E590F">
            <w:pPr>
              <w:spacing w:after="0" w:line="240" w:lineRule="auto"/>
              <w:jc w:val="both"/>
              <w:rPr>
                <w:rFonts w:ascii="Times New Roman" w:hAnsi="Times New Roman" w:cs="Times New Roman"/>
                <w:i/>
              </w:rPr>
            </w:pPr>
            <w:r w:rsidRPr="009C0E72">
              <w:rPr>
                <w:rFonts w:ascii="Times New Roman" w:hAnsi="Times New Roman" w:cs="Times New Roman"/>
              </w:rPr>
              <w:lastRenderedPageBreak/>
              <w:t xml:space="preserve">3.1. Veikts sabiedriskā transporta </w:t>
            </w:r>
            <w:r w:rsidR="000128DC" w:rsidRPr="009C0E72">
              <w:rPr>
                <w:rFonts w:ascii="Times New Roman" w:hAnsi="Times New Roman" w:cs="Times New Roman"/>
              </w:rPr>
              <w:t xml:space="preserve">un </w:t>
            </w:r>
            <w:r w:rsidRPr="009C0E72">
              <w:rPr>
                <w:rFonts w:ascii="Times New Roman" w:hAnsi="Times New Roman" w:cs="Times New Roman"/>
              </w:rPr>
              <w:t xml:space="preserve">gājēju infrastruktūras transporta pašnovērtējums un analīze, kur iegūta informācija par: </w:t>
            </w:r>
          </w:p>
        </w:tc>
        <w:tc>
          <w:tcPr>
            <w:tcW w:w="6488" w:type="dxa"/>
            <w:gridSpan w:val="5"/>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8DC3C7F" w14:textId="6EF7E84B" w:rsidR="00F24AF4" w:rsidRPr="009C0E72" w:rsidRDefault="001E79D1" w:rsidP="00F24AF4">
            <w:pPr>
              <w:rPr>
                <w:rFonts w:ascii="Times New Roman" w:hAnsi="Times New Roman" w:cs="Times New Roman"/>
              </w:rPr>
            </w:pPr>
            <w:r>
              <w:rPr>
                <w:rFonts w:ascii="Times New Roman" w:hAnsi="Times New Roman" w:cs="Times New Roman"/>
                <w:i/>
              </w:rPr>
              <w:t xml:space="preserve">Pašnovērtējums ir atkārtojams </w:t>
            </w:r>
            <w:proofErr w:type="gramStart"/>
            <w:r>
              <w:rPr>
                <w:rFonts w:ascii="Times New Roman" w:hAnsi="Times New Roman" w:cs="Times New Roman"/>
                <w:i/>
              </w:rPr>
              <w:t>(</w:t>
            </w:r>
            <w:proofErr w:type="gramEnd"/>
            <w:r w:rsidR="00F24AF4" w:rsidRPr="009C0E72">
              <w:rPr>
                <w:rFonts w:ascii="Times New Roman" w:hAnsi="Times New Roman" w:cs="Times New Roman"/>
                <w:i/>
              </w:rPr>
              <w:t>2019., 2023., 2028.</w:t>
            </w:r>
            <w:r w:rsidR="007C690B" w:rsidRPr="009C0E72">
              <w:rPr>
                <w:rFonts w:ascii="Times New Roman" w:hAnsi="Times New Roman" w:cs="Times New Roman"/>
                <w:i/>
              </w:rPr>
              <w:t xml:space="preserve"> </w:t>
            </w:r>
            <w:r w:rsidR="00F24AF4" w:rsidRPr="009C0E72">
              <w:rPr>
                <w:rFonts w:ascii="Times New Roman" w:hAnsi="Times New Roman" w:cs="Times New Roman"/>
                <w:i/>
              </w:rPr>
              <w:t>g.) un ļauj mērīt infrastruktūras pieejamību</w:t>
            </w:r>
          </w:p>
        </w:tc>
      </w:tr>
      <w:tr w:rsidR="00F24AF4" w:rsidRPr="009C0E72" w14:paraId="34222F39" w14:textId="77777777" w:rsidTr="00C9344C">
        <w:trPr>
          <w:trHeight w:val="466"/>
        </w:trPr>
        <w:tc>
          <w:tcPr>
            <w:tcW w:w="714"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877A570" w14:textId="77777777" w:rsidR="00F24AF4" w:rsidRPr="009C0E72" w:rsidRDefault="00F24AF4" w:rsidP="004C3830">
            <w:pPr>
              <w:pStyle w:val="ListParagraph"/>
              <w:numPr>
                <w:ilvl w:val="0"/>
                <w:numId w:val="20"/>
              </w:numPr>
              <w:spacing w:after="0" w:line="240" w:lineRule="auto"/>
              <w:jc w:val="both"/>
              <w:rPr>
                <w:rFonts w:ascii="Times New Roman" w:hAnsi="Times New Roman" w:cs="Times New Roman"/>
              </w:rPr>
            </w:pPr>
          </w:p>
        </w:tc>
        <w:tc>
          <w:tcPr>
            <w:tcW w:w="2264"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11274F5" w14:textId="77777777" w:rsidR="00F24AF4" w:rsidRPr="009C0E72" w:rsidRDefault="00F24AF4" w:rsidP="00F24AF4">
            <w:pPr>
              <w:spacing w:after="0" w:line="240" w:lineRule="auto"/>
              <w:jc w:val="both"/>
              <w:rPr>
                <w:rFonts w:ascii="Times New Roman" w:hAnsi="Times New Roman" w:cs="Times New Roman"/>
              </w:rPr>
            </w:pPr>
          </w:p>
        </w:tc>
        <w:tc>
          <w:tcPr>
            <w:tcW w:w="399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C1DA87A" w14:textId="293FDA62" w:rsidR="00F24AF4" w:rsidRPr="009C0E72" w:rsidRDefault="00F24AF4" w:rsidP="000128DC">
            <w:pPr>
              <w:spacing w:after="0" w:line="240" w:lineRule="auto"/>
              <w:jc w:val="both"/>
              <w:rPr>
                <w:rFonts w:ascii="Times New Roman" w:hAnsi="Times New Roman" w:cs="Times New Roman"/>
              </w:rPr>
            </w:pPr>
            <w:r w:rsidRPr="009C0E72">
              <w:rPr>
                <w:rFonts w:ascii="Times New Roman" w:hAnsi="Times New Roman" w:cs="Times New Roman"/>
              </w:rPr>
              <w:t>a.</w:t>
            </w:r>
            <w:r w:rsidR="00ED251B">
              <w:rPr>
                <w:rFonts w:ascii="Times New Roman" w:hAnsi="Times New Roman" w:cs="Times New Roman"/>
              </w:rPr>
              <w:t xml:space="preserve"> </w:t>
            </w:r>
            <w:r w:rsidRPr="009C0E72">
              <w:rPr>
                <w:rFonts w:ascii="Times New Roman" w:hAnsi="Times New Roman" w:cs="Times New Roman"/>
              </w:rPr>
              <w:t>Sabiedriskā transporta (</w:t>
            </w:r>
            <w:r w:rsidR="000128DC" w:rsidRPr="009C0E72">
              <w:rPr>
                <w:rFonts w:ascii="Times New Roman" w:hAnsi="Times New Roman" w:cs="Times New Roman"/>
              </w:rPr>
              <w:t>pilsētu, reģionālās nozīmes</w:t>
            </w:r>
            <w:r w:rsidR="000128DC" w:rsidRPr="009C0E72">
              <w:rPr>
                <w:rFonts w:ascii="Times New Roman" w:hAnsi="Times New Roman" w:cs="Times New Roman"/>
                <w:bCs/>
              </w:rPr>
              <w:t xml:space="preserve"> autobusu</w:t>
            </w:r>
            <w:r w:rsidRPr="009C0E72">
              <w:rPr>
                <w:rFonts w:ascii="Times New Roman" w:hAnsi="Times New Roman" w:cs="Times New Roman"/>
              </w:rPr>
              <w:t>, dzelzceļa</w:t>
            </w:r>
            <w:r w:rsidR="000128DC" w:rsidRPr="009C0E72">
              <w:rPr>
                <w:rFonts w:ascii="Times New Roman" w:hAnsi="Times New Roman" w:cs="Times New Roman"/>
              </w:rPr>
              <w:t xml:space="preserve"> </w:t>
            </w:r>
            <w:r w:rsidR="000128DC" w:rsidRPr="009C0E72">
              <w:rPr>
                <w:rFonts w:ascii="Times New Roman" w:hAnsi="Times New Roman" w:cs="Times New Roman"/>
              </w:rPr>
              <w:lastRenderedPageBreak/>
              <w:t>pasažieru transporta, tramvaju</w:t>
            </w:r>
            <w:r w:rsidRPr="009C0E72">
              <w:rPr>
                <w:rFonts w:ascii="Times New Roman" w:hAnsi="Times New Roman" w:cs="Times New Roman"/>
              </w:rPr>
              <w:t xml:space="preserve">) </w:t>
            </w:r>
            <w:r w:rsidR="000128DC" w:rsidRPr="009C0E72">
              <w:rPr>
                <w:rFonts w:ascii="Times New Roman" w:hAnsi="Times New Roman" w:cs="Times New Roman"/>
                <w:bCs/>
              </w:rPr>
              <w:t xml:space="preserve">pieejamībai cilvēkiem </w:t>
            </w:r>
            <w:r w:rsidR="000128DC" w:rsidRPr="009C0E72">
              <w:rPr>
                <w:rFonts w:ascii="Times New Roman" w:hAnsi="Times New Roman" w:cs="Times New Roman"/>
                <w:spacing w:val="-6"/>
              </w:rPr>
              <w:t xml:space="preserve">ar </w:t>
            </w:r>
            <w:r w:rsidR="000128DC" w:rsidRPr="009C0E72">
              <w:rPr>
                <w:rFonts w:ascii="Times New Roman" w:hAnsi="Times New Roman" w:cs="Times New Roman"/>
              </w:rPr>
              <w:t>ierobežotām pārvietošanās spējām</w:t>
            </w:r>
            <w:r w:rsidRPr="009C0E72">
              <w:rPr>
                <w:rFonts w:ascii="Times New Roman" w:hAnsi="Times New Roman" w:cs="Times New Roman"/>
              </w:rPr>
              <w:t>;</w:t>
            </w:r>
          </w:p>
        </w:tc>
        <w:tc>
          <w:tcPr>
            <w:tcW w:w="1243"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8D5497B" w14:textId="18E214C8" w:rsidR="00F24AF4" w:rsidRPr="009C0E72" w:rsidRDefault="00F24AF4" w:rsidP="000432F2">
            <w:pPr>
              <w:spacing w:after="0" w:line="240" w:lineRule="auto"/>
              <w:rPr>
                <w:rFonts w:ascii="Times New Roman" w:hAnsi="Times New Roman" w:cs="Times New Roman"/>
              </w:rPr>
            </w:pPr>
            <w:r w:rsidRPr="009C0E72">
              <w:rPr>
                <w:rFonts w:ascii="Times New Roman" w:hAnsi="Times New Roman" w:cs="Times New Roman"/>
              </w:rPr>
              <w:lastRenderedPageBreak/>
              <w:t>1 informatīvais ziņojums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970C295" w14:textId="3A327887" w:rsidR="00F24AF4" w:rsidRPr="009C0E72" w:rsidRDefault="00F24AF4" w:rsidP="00F24AF4">
            <w:pPr>
              <w:spacing w:after="0" w:line="240" w:lineRule="auto"/>
              <w:jc w:val="both"/>
              <w:rPr>
                <w:rFonts w:ascii="Times New Roman" w:hAnsi="Times New Roman" w:cs="Times New Roman"/>
              </w:rPr>
            </w:pPr>
            <w:r w:rsidRPr="009C0E72">
              <w:rPr>
                <w:rFonts w:ascii="Times New Roman" w:hAnsi="Times New Roman" w:cs="Times New Roman"/>
              </w:rPr>
              <w:t>SM</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20BB839" w14:textId="4726EEBE" w:rsidR="00F24AF4" w:rsidRPr="009C0E72" w:rsidRDefault="00F24AF4" w:rsidP="00F24AF4">
            <w:pPr>
              <w:spacing w:after="0" w:line="240" w:lineRule="auto"/>
              <w:jc w:val="both"/>
              <w:rPr>
                <w:rFonts w:ascii="Times New Roman" w:hAnsi="Times New Roman" w:cs="Times New Roman"/>
              </w:rPr>
            </w:pPr>
            <w:r w:rsidRPr="009C0E72">
              <w:rPr>
                <w:rFonts w:ascii="Times New Roman" w:hAnsi="Times New Roman" w:cs="Times New Roman"/>
              </w:rPr>
              <w:t>VARAM LPS</w:t>
            </w:r>
          </w:p>
          <w:p w14:paraId="24ABE31F" w14:textId="77777777" w:rsidR="00F24AF4" w:rsidRPr="009C0E72" w:rsidRDefault="00F24AF4" w:rsidP="00F24AF4">
            <w:pPr>
              <w:spacing w:after="0" w:line="240" w:lineRule="auto"/>
              <w:jc w:val="both"/>
              <w:rPr>
                <w:rFonts w:ascii="Times New Roman" w:hAnsi="Times New Roman" w:cs="Times New Roman"/>
              </w:rPr>
            </w:pPr>
            <w:r w:rsidRPr="009C0E72">
              <w:rPr>
                <w:rFonts w:ascii="Times New Roman" w:hAnsi="Times New Roman" w:cs="Times New Roman"/>
              </w:rPr>
              <w:lastRenderedPageBreak/>
              <w:t>ATD</w:t>
            </w:r>
          </w:p>
          <w:p w14:paraId="05E5B23D" w14:textId="56A74CCE" w:rsidR="000128DC" w:rsidRPr="009C0E72" w:rsidRDefault="000128DC" w:rsidP="00F24AF4">
            <w:pPr>
              <w:spacing w:after="0" w:line="240" w:lineRule="auto"/>
              <w:jc w:val="both"/>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7F3750C" w14:textId="0FCCACB9" w:rsidR="00F24AF4" w:rsidRPr="009C0E72" w:rsidRDefault="00F24AF4" w:rsidP="00C9344C">
            <w:pPr>
              <w:jc w:val="both"/>
              <w:rPr>
                <w:rFonts w:ascii="Times New Roman" w:hAnsi="Times New Roman" w:cs="Times New Roman"/>
              </w:rPr>
            </w:pPr>
            <w:r w:rsidRPr="009C0E72">
              <w:rPr>
                <w:rFonts w:ascii="Times New Roman" w:hAnsi="Times New Roman" w:cs="Times New Roman"/>
              </w:rPr>
              <w:lastRenderedPageBreak/>
              <w:t>20</w:t>
            </w:r>
            <w:r w:rsidR="00C9344C">
              <w:rPr>
                <w:rFonts w:ascii="Times New Roman" w:hAnsi="Times New Roman" w:cs="Times New Roman"/>
              </w:rPr>
              <w:t>19</w:t>
            </w:r>
            <w:r w:rsidRPr="009C0E72">
              <w:rPr>
                <w:rFonts w:ascii="Times New Roman" w:hAnsi="Times New Roman" w:cs="Times New Roman"/>
              </w:rPr>
              <w:t>.</w:t>
            </w:r>
            <w:r w:rsidR="004579AE" w:rsidRPr="009C0E72">
              <w:rPr>
                <w:rFonts w:ascii="Times New Roman" w:hAnsi="Times New Roman" w:cs="Times New Roman"/>
              </w:rPr>
              <w:t xml:space="preserve"> </w:t>
            </w:r>
            <w:r w:rsidRPr="009C0E72">
              <w:rPr>
                <w:rFonts w:ascii="Times New Roman" w:hAnsi="Times New Roman" w:cs="Times New Roman"/>
              </w:rPr>
              <w:t>g.</w:t>
            </w:r>
            <w:r w:rsidR="004579AE" w:rsidRPr="009C0E72">
              <w:rPr>
                <w:rFonts w:ascii="Times New Roman" w:hAnsi="Times New Roman" w:cs="Times New Roman"/>
              </w:rPr>
              <w:t xml:space="preserve"> </w:t>
            </w:r>
            <w:r w:rsidRPr="009C0E72">
              <w:rPr>
                <w:rFonts w:ascii="Times New Roman" w:hAnsi="Times New Roman" w:cs="Times New Roman"/>
              </w:rPr>
              <w:t xml:space="preserve">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7AB1133" w14:textId="77777777" w:rsidR="00F24AF4" w:rsidRPr="009C0E72" w:rsidRDefault="00F24AF4" w:rsidP="00F24AF4">
            <w:pPr>
              <w:rPr>
                <w:rFonts w:ascii="Times New Roman" w:hAnsi="Times New Roman" w:cs="Times New Roman"/>
              </w:rPr>
            </w:pPr>
            <w:r w:rsidRPr="009C0E72">
              <w:rPr>
                <w:rFonts w:ascii="Times New Roman" w:hAnsi="Times New Roman" w:cs="Times New Roman"/>
              </w:rPr>
              <w:t>SM CEF</w:t>
            </w:r>
            <w:r w:rsidRPr="009C0E72">
              <w:rPr>
                <w:rStyle w:val="FootnoteReference"/>
                <w:rFonts w:ascii="Times New Roman" w:hAnsi="Times New Roman" w:cs="Times New Roman"/>
              </w:rPr>
              <w:footnoteReference w:id="35"/>
            </w:r>
            <w:r w:rsidRPr="009C0E72">
              <w:rPr>
                <w:rFonts w:ascii="Times New Roman" w:hAnsi="Times New Roman" w:cs="Times New Roman"/>
              </w:rPr>
              <w:t xml:space="preserve"> </w:t>
            </w:r>
          </w:p>
          <w:p w14:paraId="31DE319D" w14:textId="77777777" w:rsidR="00F24AF4" w:rsidRPr="009C0E72" w:rsidRDefault="00F24AF4" w:rsidP="00F24AF4">
            <w:pPr>
              <w:rPr>
                <w:rFonts w:ascii="Times New Roman" w:hAnsi="Times New Roman" w:cs="Times New Roman"/>
              </w:rPr>
            </w:pPr>
          </w:p>
        </w:tc>
      </w:tr>
      <w:tr w:rsidR="00F24AF4" w:rsidRPr="009C0E72" w14:paraId="295D5F8F" w14:textId="77777777" w:rsidTr="00C9344C">
        <w:trPr>
          <w:trHeight w:val="300"/>
        </w:trPr>
        <w:tc>
          <w:tcPr>
            <w:tcW w:w="714" w:type="dxa"/>
            <w:vMerge/>
            <w:tcBorders>
              <w:top w:val="single" w:sz="4" w:space="0" w:color="auto"/>
              <w:left w:val="single" w:sz="4" w:space="0" w:color="000000"/>
              <w:right w:val="single" w:sz="4" w:space="0" w:color="000000"/>
            </w:tcBorders>
            <w:shd w:val="clear" w:color="auto" w:fill="auto"/>
            <w:tcMar>
              <w:top w:w="80" w:type="dxa"/>
              <w:left w:w="80" w:type="dxa"/>
              <w:bottom w:w="80" w:type="dxa"/>
              <w:right w:w="80" w:type="dxa"/>
            </w:tcMar>
            <w:vAlign w:val="center"/>
          </w:tcPr>
          <w:p w14:paraId="2179CBEE" w14:textId="77777777" w:rsidR="00F24AF4" w:rsidRPr="009C0E72" w:rsidRDefault="00F24AF4" w:rsidP="004C3830">
            <w:pPr>
              <w:pStyle w:val="ListParagraph"/>
              <w:numPr>
                <w:ilvl w:val="0"/>
                <w:numId w:val="20"/>
              </w:numPr>
              <w:spacing w:after="0" w:line="240" w:lineRule="auto"/>
              <w:jc w:val="both"/>
              <w:rPr>
                <w:rFonts w:ascii="Times New Roman" w:hAnsi="Times New Roman" w:cs="Times New Roman"/>
              </w:rPr>
            </w:pPr>
          </w:p>
        </w:tc>
        <w:tc>
          <w:tcPr>
            <w:tcW w:w="2264" w:type="dxa"/>
            <w:vMerge/>
            <w:tcBorders>
              <w:top w:val="single" w:sz="4" w:space="0" w:color="auto"/>
              <w:left w:val="single" w:sz="4" w:space="0" w:color="000000"/>
              <w:right w:val="single" w:sz="4" w:space="0" w:color="000000"/>
            </w:tcBorders>
            <w:shd w:val="clear" w:color="auto" w:fill="auto"/>
            <w:tcMar>
              <w:top w:w="80" w:type="dxa"/>
              <w:left w:w="80" w:type="dxa"/>
              <w:bottom w:w="80" w:type="dxa"/>
              <w:right w:w="80" w:type="dxa"/>
            </w:tcMar>
            <w:vAlign w:val="center"/>
          </w:tcPr>
          <w:p w14:paraId="5891263A" w14:textId="77777777" w:rsidR="00F24AF4" w:rsidRPr="009C0E72" w:rsidRDefault="00F24AF4" w:rsidP="00F24AF4">
            <w:pPr>
              <w:spacing w:after="0" w:line="240" w:lineRule="auto"/>
              <w:jc w:val="both"/>
              <w:rPr>
                <w:rFonts w:ascii="Times New Roman" w:hAnsi="Times New Roman" w:cs="Times New Roman"/>
              </w:rPr>
            </w:pPr>
          </w:p>
        </w:tc>
        <w:tc>
          <w:tcPr>
            <w:tcW w:w="3996" w:type="dxa"/>
            <w:tcBorders>
              <w:top w:val="single" w:sz="4" w:space="0" w:color="auto"/>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537464D2" w14:textId="1FB9147E" w:rsidR="00F24AF4" w:rsidRPr="009C0E72" w:rsidRDefault="00F24AF4" w:rsidP="00817507">
            <w:pPr>
              <w:spacing w:after="0" w:line="240" w:lineRule="auto"/>
              <w:jc w:val="both"/>
              <w:rPr>
                <w:rFonts w:ascii="Times New Roman" w:hAnsi="Times New Roman" w:cs="Times New Roman"/>
              </w:rPr>
            </w:pPr>
            <w:proofErr w:type="spellStart"/>
            <w:r w:rsidRPr="009C0E72">
              <w:rPr>
                <w:rFonts w:ascii="Times New Roman" w:hAnsi="Times New Roman" w:cs="Times New Roman"/>
              </w:rPr>
              <w:t>b.Gājēju</w:t>
            </w:r>
            <w:proofErr w:type="spellEnd"/>
            <w:r w:rsidRPr="009C0E72">
              <w:rPr>
                <w:rFonts w:ascii="Times New Roman" w:hAnsi="Times New Roman" w:cs="Times New Roman"/>
              </w:rPr>
              <w:t xml:space="preserve"> infrastruktūras pieejamību, t.sk. autobusu pieturu, </w:t>
            </w:r>
            <w:r w:rsidR="000128DC" w:rsidRPr="009C0E72">
              <w:rPr>
                <w:rFonts w:ascii="Times New Roman" w:hAnsi="Times New Roman" w:cs="Times New Roman"/>
              </w:rPr>
              <w:t>tramvaj</w:t>
            </w:r>
            <w:r w:rsidR="00817507" w:rsidRPr="009C0E72">
              <w:rPr>
                <w:rFonts w:ascii="Times New Roman" w:hAnsi="Times New Roman" w:cs="Times New Roman"/>
              </w:rPr>
              <w:t>u</w:t>
            </w:r>
            <w:r w:rsidR="000128DC" w:rsidRPr="009C0E72">
              <w:rPr>
                <w:rFonts w:ascii="Times New Roman" w:hAnsi="Times New Roman" w:cs="Times New Roman"/>
              </w:rPr>
              <w:t xml:space="preserve"> pieturu, </w:t>
            </w:r>
            <w:r w:rsidRPr="009C0E72">
              <w:rPr>
                <w:rFonts w:ascii="Times New Roman" w:hAnsi="Times New Roman" w:cs="Times New Roman"/>
              </w:rPr>
              <w:t>autoostu platformu,</w:t>
            </w:r>
            <w:r w:rsidR="00CA0187" w:rsidRPr="009C0E72">
              <w:rPr>
                <w:rFonts w:ascii="Times New Roman" w:hAnsi="Times New Roman" w:cs="Times New Roman"/>
              </w:rPr>
              <w:t xml:space="preserve"> ostu,</w:t>
            </w:r>
            <w:r w:rsidRPr="009C0E72">
              <w:rPr>
                <w:rFonts w:ascii="Times New Roman" w:hAnsi="Times New Roman" w:cs="Times New Roman"/>
              </w:rPr>
              <w:t xml:space="preserve"> dzelzceļa staciju peronu </w:t>
            </w:r>
            <w:r w:rsidR="000128DC" w:rsidRPr="009C0E72">
              <w:rPr>
                <w:rFonts w:ascii="Times New Roman" w:hAnsi="Times New Roman" w:cs="Times New Roman"/>
                <w:bCs/>
              </w:rPr>
              <w:t xml:space="preserve">pieejamībai cilvēkiem </w:t>
            </w:r>
            <w:r w:rsidR="000128DC" w:rsidRPr="009C0E72">
              <w:rPr>
                <w:rFonts w:ascii="Times New Roman" w:hAnsi="Times New Roman" w:cs="Times New Roman"/>
                <w:spacing w:val="-6"/>
              </w:rPr>
              <w:t xml:space="preserve">ar </w:t>
            </w:r>
            <w:r w:rsidR="000128DC" w:rsidRPr="009C0E72">
              <w:rPr>
                <w:rFonts w:ascii="Times New Roman" w:hAnsi="Times New Roman" w:cs="Times New Roman"/>
              </w:rPr>
              <w:t>ierobežotām pārvietošanās spējām</w:t>
            </w:r>
            <w:r w:rsidRPr="009C0E72">
              <w:rPr>
                <w:rFonts w:ascii="Times New Roman" w:hAnsi="Times New Roman" w:cs="Times New Roman"/>
              </w:rPr>
              <w:t>;</w:t>
            </w:r>
          </w:p>
        </w:tc>
        <w:tc>
          <w:tcPr>
            <w:tcW w:w="1243"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34CBFC1" w14:textId="77777777" w:rsidR="00F24AF4" w:rsidRPr="009C0E72" w:rsidRDefault="00F24AF4" w:rsidP="00F24AF4">
            <w:pPr>
              <w:spacing w:after="0" w:line="240" w:lineRule="auto"/>
              <w:jc w:val="both"/>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265256F" w14:textId="77777777" w:rsidR="00F24AF4" w:rsidRPr="009C0E72" w:rsidRDefault="00F24AF4" w:rsidP="00F24AF4">
            <w:pPr>
              <w:spacing w:after="0" w:line="240" w:lineRule="auto"/>
              <w:jc w:val="both"/>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D59D065" w14:textId="77777777" w:rsidR="00F24AF4" w:rsidRPr="009C0E72" w:rsidRDefault="00F24AF4" w:rsidP="00F24AF4">
            <w:pPr>
              <w:spacing w:after="0" w:line="240" w:lineRule="auto"/>
              <w:jc w:val="both"/>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99C6798" w14:textId="77777777" w:rsidR="00F24AF4" w:rsidRPr="009C0E72" w:rsidRDefault="00F24AF4" w:rsidP="00F24AF4">
            <w:pPr>
              <w:jc w:val="both"/>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03EEED7" w14:textId="77777777" w:rsidR="00F24AF4" w:rsidRPr="009C0E72" w:rsidRDefault="00F24AF4" w:rsidP="00F24AF4">
            <w:pPr>
              <w:rPr>
                <w:rFonts w:ascii="Times New Roman" w:hAnsi="Times New Roman" w:cs="Times New Roman"/>
              </w:rPr>
            </w:pPr>
          </w:p>
        </w:tc>
      </w:tr>
      <w:tr w:rsidR="00F24AF4" w:rsidRPr="009C0E72" w14:paraId="02E30227" w14:textId="77777777" w:rsidTr="00C9344C">
        <w:trPr>
          <w:trHeight w:val="158"/>
        </w:trPr>
        <w:tc>
          <w:tcPr>
            <w:tcW w:w="714"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34201B9C" w14:textId="77777777" w:rsidR="00F24AF4" w:rsidRPr="009C0E72" w:rsidRDefault="00F24AF4" w:rsidP="004C3830">
            <w:pPr>
              <w:pStyle w:val="ListParagraph"/>
              <w:numPr>
                <w:ilvl w:val="0"/>
                <w:numId w:val="20"/>
              </w:numPr>
              <w:spacing w:after="0" w:line="240" w:lineRule="auto"/>
              <w:jc w:val="both"/>
              <w:rPr>
                <w:rFonts w:ascii="Times New Roman" w:hAnsi="Times New Roman" w:cs="Times New Roman"/>
              </w:rPr>
            </w:pPr>
          </w:p>
        </w:tc>
        <w:tc>
          <w:tcPr>
            <w:tcW w:w="2264"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4ECFFDD2" w14:textId="77777777" w:rsidR="00F24AF4" w:rsidRPr="009C0E72" w:rsidRDefault="00F24AF4" w:rsidP="00F24AF4">
            <w:pPr>
              <w:spacing w:after="0" w:line="240" w:lineRule="auto"/>
              <w:jc w:val="both"/>
              <w:rPr>
                <w:rFonts w:ascii="Times New Roman" w:hAnsi="Times New Roman" w:cs="Times New Roman"/>
              </w:rPr>
            </w:pPr>
          </w:p>
        </w:tc>
        <w:tc>
          <w:tcPr>
            <w:tcW w:w="3996" w:type="dxa"/>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tcPr>
          <w:p w14:paraId="1C494C70" w14:textId="6F57059E" w:rsidR="00F24AF4" w:rsidRPr="009C0E72" w:rsidRDefault="00F24AF4" w:rsidP="00F24AF4">
            <w:pPr>
              <w:spacing w:after="0" w:line="240" w:lineRule="auto"/>
              <w:jc w:val="both"/>
              <w:rPr>
                <w:rFonts w:ascii="Times New Roman" w:hAnsi="Times New Roman" w:cs="Times New Roman"/>
              </w:rPr>
            </w:pPr>
            <w:r w:rsidRPr="009C0E72">
              <w:rPr>
                <w:rFonts w:ascii="Times New Roman" w:hAnsi="Times New Roman" w:cs="Times New Roman"/>
              </w:rPr>
              <w:t>c. Iegūta informācija par nepieciešamo finansējuma apjomu pieejamības prasību nodrošināšanai.</w:t>
            </w:r>
          </w:p>
        </w:tc>
        <w:tc>
          <w:tcPr>
            <w:tcW w:w="1243"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30634C9" w14:textId="77777777" w:rsidR="00F24AF4" w:rsidRPr="009C0E72" w:rsidRDefault="00F24AF4" w:rsidP="00F24AF4">
            <w:pPr>
              <w:spacing w:after="0" w:line="240" w:lineRule="auto"/>
              <w:jc w:val="both"/>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023E387" w14:textId="77777777" w:rsidR="00F24AF4" w:rsidRPr="009C0E72" w:rsidRDefault="00F24AF4" w:rsidP="00F24AF4">
            <w:pPr>
              <w:spacing w:after="0" w:line="240" w:lineRule="auto"/>
              <w:jc w:val="both"/>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BDC8A15" w14:textId="77777777" w:rsidR="00F24AF4" w:rsidRPr="009C0E72" w:rsidRDefault="00F24AF4" w:rsidP="00F24AF4">
            <w:pPr>
              <w:spacing w:after="0" w:line="240" w:lineRule="auto"/>
              <w:jc w:val="both"/>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6AA31E1" w14:textId="77777777" w:rsidR="00F24AF4" w:rsidRPr="009C0E72" w:rsidRDefault="00F24AF4" w:rsidP="00F24AF4">
            <w:pPr>
              <w:jc w:val="both"/>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A484DF2" w14:textId="77777777" w:rsidR="00F24AF4" w:rsidRPr="009C0E72" w:rsidRDefault="00F24AF4" w:rsidP="00F24AF4">
            <w:pPr>
              <w:rPr>
                <w:rFonts w:ascii="Times New Roman" w:hAnsi="Times New Roman" w:cs="Times New Roman"/>
              </w:rPr>
            </w:pPr>
          </w:p>
        </w:tc>
      </w:tr>
      <w:tr w:rsidR="00F24AF4" w:rsidRPr="009C0E72" w14:paraId="3C8145FB" w14:textId="77777777" w:rsidTr="00C9344C">
        <w:trPr>
          <w:trHeight w:val="1434"/>
        </w:trPr>
        <w:tc>
          <w:tcPr>
            <w:tcW w:w="714"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94D41CF" w14:textId="658764E6" w:rsidR="00F24AF4" w:rsidRPr="000432F2" w:rsidRDefault="00F24AF4" w:rsidP="004C3830">
            <w:pPr>
              <w:pStyle w:val="ListParagraph"/>
              <w:numPr>
                <w:ilvl w:val="0"/>
                <w:numId w:val="20"/>
              </w:numPr>
              <w:spacing w:after="0" w:line="240" w:lineRule="auto"/>
              <w:ind w:left="0" w:firstLine="0"/>
              <w:rPr>
                <w:rFonts w:ascii="Times New Roman" w:hAnsi="Times New Roman" w:cs="Times New Roman"/>
              </w:rPr>
            </w:pPr>
          </w:p>
        </w:tc>
        <w:tc>
          <w:tcPr>
            <w:tcW w:w="2264"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3E2A27A" w14:textId="6EE8A9F0" w:rsidR="00F24AF4" w:rsidRPr="009C0E72" w:rsidRDefault="00F24AF4" w:rsidP="00F24AF4">
            <w:pPr>
              <w:spacing w:after="0" w:line="240" w:lineRule="auto"/>
              <w:jc w:val="both"/>
              <w:rPr>
                <w:rFonts w:ascii="Times New Roman" w:hAnsi="Times New Roman" w:cs="Times New Roman"/>
              </w:rPr>
            </w:pPr>
            <w:r w:rsidRPr="009C0E72">
              <w:rPr>
                <w:rFonts w:ascii="Times New Roman" w:hAnsi="Times New Roman" w:cs="Times New Roman"/>
              </w:rPr>
              <w:t xml:space="preserve">Identificēt nepilnības </w:t>
            </w:r>
            <w:r w:rsidRPr="009C0E72">
              <w:rPr>
                <w:rFonts w:ascii="Times New Roman" w:hAnsi="Times New Roman" w:cs="Times New Roman"/>
                <w:spacing w:val="-5"/>
              </w:rPr>
              <w:t>būvniecības, plānošanas un publisko pakalpojumu sniegšanas regulējumā un pilnveidot to</w:t>
            </w:r>
          </w:p>
        </w:tc>
        <w:tc>
          <w:tcPr>
            <w:tcW w:w="399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28E4A85" w14:textId="2F37B97A" w:rsidR="00F24AF4" w:rsidRPr="009C0E72" w:rsidRDefault="002C7ADD" w:rsidP="00F24AF4">
            <w:pPr>
              <w:spacing w:after="0" w:line="240" w:lineRule="auto"/>
              <w:jc w:val="both"/>
              <w:rPr>
                <w:rFonts w:ascii="Times New Roman" w:hAnsi="Times New Roman" w:cs="Times New Roman"/>
              </w:rPr>
            </w:pPr>
            <w:r w:rsidRPr="009C0E72">
              <w:rPr>
                <w:rFonts w:ascii="Times New Roman" w:hAnsi="Times New Roman" w:cs="Times New Roman"/>
              </w:rPr>
              <w:t>4</w:t>
            </w:r>
            <w:r w:rsidR="00F24AF4" w:rsidRPr="009C0E72">
              <w:rPr>
                <w:rFonts w:ascii="Times New Roman" w:hAnsi="Times New Roman" w:cs="Times New Roman"/>
              </w:rPr>
              <w:t xml:space="preserve">.1.Izveidota </w:t>
            </w:r>
            <w:proofErr w:type="spellStart"/>
            <w:r w:rsidR="00F24AF4" w:rsidRPr="009C0E72">
              <w:rPr>
                <w:rFonts w:ascii="Times New Roman" w:hAnsi="Times New Roman" w:cs="Times New Roman"/>
              </w:rPr>
              <w:t>ad-hoc</w:t>
            </w:r>
            <w:proofErr w:type="spellEnd"/>
            <w:r w:rsidR="00F24AF4" w:rsidRPr="009C0E72">
              <w:rPr>
                <w:rFonts w:ascii="Times New Roman" w:hAnsi="Times New Roman" w:cs="Times New Roman"/>
              </w:rPr>
              <w:t xml:space="preserve"> darba grupa ar uzdevumu identificēt trūkumus normatīvajā regulējumā;</w:t>
            </w:r>
          </w:p>
          <w:p w14:paraId="487FFAF6" w14:textId="712D157E" w:rsidR="00F24AF4" w:rsidRPr="009C0E72" w:rsidRDefault="00F24AF4" w:rsidP="00F24AF4">
            <w:pPr>
              <w:spacing w:after="0" w:line="240" w:lineRule="auto"/>
              <w:jc w:val="both"/>
              <w:rPr>
                <w:rFonts w:ascii="Times New Roman" w:hAnsi="Times New Roman" w:cs="Times New Roman"/>
              </w:rPr>
            </w:pPr>
          </w:p>
        </w:tc>
        <w:tc>
          <w:tcPr>
            <w:tcW w:w="12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1B43D9A" w14:textId="7639CDB3" w:rsidR="00F24AF4" w:rsidRPr="009C0E72" w:rsidRDefault="00F24AF4" w:rsidP="000432F2">
            <w:pPr>
              <w:spacing w:after="0" w:line="240" w:lineRule="auto"/>
              <w:rPr>
                <w:rFonts w:ascii="Times New Roman" w:hAnsi="Times New Roman" w:cs="Times New Roman"/>
                <w:spacing w:val="-5"/>
              </w:rPr>
            </w:pPr>
            <w:r w:rsidRPr="009C0E72">
              <w:rPr>
                <w:rFonts w:ascii="Times New Roman" w:hAnsi="Times New Roman" w:cs="Times New Roman"/>
                <w:spacing w:val="-5"/>
              </w:rPr>
              <w:t xml:space="preserve">3 darba grupas sanāksmes </w:t>
            </w:r>
          </w:p>
          <w:p w14:paraId="70CB84A2" w14:textId="2CC3602F" w:rsidR="00F24AF4" w:rsidRPr="009C0E72" w:rsidRDefault="00F24AF4" w:rsidP="000432F2">
            <w:pPr>
              <w:spacing w:after="0" w:line="240" w:lineRule="auto"/>
              <w:rPr>
                <w:rFonts w:ascii="Times New Roman" w:hAnsi="Times New Roman" w:cs="Times New Roman"/>
              </w:rPr>
            </w:pPr>
            <w:r w:rsidRPr="009C0E72">
              <w:rPr>
                <w:rFonts w:ascii="Times New Roman" w:hAnsi="Times New Roman" w:cs="Times New Roman"/>
                <w:spacing w:val="-5"/>
              </w:rPr>
              <w:t xml:space="preserve">1 informatīvais ziņojums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AAC2FD0" w14:textId="6F11B6AE" w:rsidR="00F24AF4" w:rsidRPr="009C0E72" w:rsidRDefault="00F24AF4" w:rsidP="00F24AF4">
            <w:pPr>
              <w:jc w:val="both"/>
              <w:rPr>
                <w:rFonts w:ascii="Times New Roman" w:hAnsi="Times New Roman" w:cs="Times New Roman"/>
              </w:rPr>
            </w:pPr>
            <w:r w:rsidRPr="009C0E72">
              <w:rPr>
                <w:rFonts w:ascii="Times New Roman" w:hAnsi="Times New Roman" w:cs="Times New Roman"/>
              </w:rPr>
              <w:t>LM</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AB32D3B" w14:textId="34DC48CC" w:rsidR="00F24AF4" w:rsidRPr="009C0E72" w:rsidRDefault="00F24AF4" w:rsidP="00F24AF4">
            <w:pPr>
              <w:jc w:val="both"/>
              <w:rPr>
                <w:rFonts w:ascii="Times New Roman" w:hAnsi="Times New Roman" w:cs="Times New Roman"/>
              </w:rPr>
            </w:pPr>
            <w:r w:rsidRPr="009C0E72">
              <w:t xml:space="preserve"> </w:t>
            </w:r>
            <w:r w:rsidR="003B4550" w:rsidRPr="009C0E72">
              <w:rPr>
                <w:rFonts w:ascii="Times New Roman" w:hAnsi="Times New Roman" w:cs="Times New Roman"/>
              </w:rPr>
              <w:t>V</w:t>
            </w:r>
            <w:r w:rsidRPr="009C0E72">
              <w:rPr>
                <w:rFonts w:ascii="Times New Roman" w:hAnsi="Times New Roman" w:cs="Times New Roman"/>
              </w:rPr>
              <w:t>isas ministrijas</w:t>
            </w:r>
            <w:r w:rsidRPr="009C0E72" w:rsidDel="00ED6049">
              <w:rPr>
                <w:rFonts w:ascii="Times New Roman" w:hAnsi="Times New Roman" w:cs="Times New Roman"/>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6DB1523" w14:textId="3673F30F" w:rsidR="00F24AF4" w:rsidRPr="009C0E72" w:rsidRDefault="00F24AF4" w:rsidP="00F24AF4">
            <w:pPr>
              <w:jc w:val="both"/>
              <w:rPr>
                <w:rFonts w:ascii="Times New Roman" w:hAnsi="Times New Roman" w:cs="Times New Roman"/>
              </w:rPr>
            </w:pPr>
            <w:r w:rsidRPr="009C0E72">
              <w:rPr>
                <w:rFonts w:ascii="Times New Roman" w:hAnsi="Times New Roman" w:cs="Times New Roman"/>
              </w:rPr>
              <w:t>2019.</w:t>
            </w:r>
            <w:r w:rsidR="004579AE" w:rsidRPr="009C0E72">
              <w:rPr>
                <w:rFonts w:ascii="Times New Roman" w:hAnsi="Times New Roman" w:cs="Times New Roman"/>
              </w:rPr>
              <w:t xml:space="preserve"> </w:t>
            </w:r>
            <w:r w:rsidRPr="009C0E72">
              <w:rPr>
                <w:rFonts w:ascii="Times New Roman" w:hAnsi="Times New Roman" w:cs="Times New Roman"/>
              </w:rPr>
              <w:t>g.</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DC6BE5A" w14:textId="464EBC7B" w:rsidR="00F24AF4" w:rsidRPr="009C0E72" w:rsidRDefault="00F24AF4" w:rsidP="00F24AF4">
            <w:pPr>
              <w:jc w:val="both"/>
              <w:rPr>
                <w:rFonts w:ascii="Times New Roman" w:hAnsi="Times New Roman" w:cs="Times New Roman"/>
              </w:rPr>
            </w:pPr>
            <w:r w:rsidRPr="009C0E72">
              <w:rPr>
                <w:rFonts w:ascii="Times New Roman" w:hAnsi="Times New Roman" w:cs="Times New Roman"/>
              </w:rPr>
              <w:t>Esošo valsts budžeta līdzekļu ietvaros</w:t>
            </w:r>
          </w:p>
        </w:tc>
      </w:tr>
      <w:tr w:rsidR="00F24AF4" w:rsidRPr="009C0E72" w14:paraId="754E0247" w14:textId="77777777" w:rsidTr="005C5761">
        <w:trPr>
          <w:trHeight w:val="1114"/>
        </w:trPr>
        <w:tc>
          <w:tcPr>
            <w:tcW w:w="714"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587A184" w14:textId="77777777" w:rsidR="00F24AF4" w:rsidRPr="009C0E72" w:rsidRDefault="00F24AF4" w:rsidP="004C3830">
            <w:pPr>
              <w:pStyle w:val="ListParagraph"/>
              <w:numPr>
                <w:ilvl w:val="0"/>
                <w:numId w:val="20"/>
              </w:numPr>
              <w:spacing w:after="0" w:line="240" w:lineRule="auto"/>
              <w:jc w:val="both"/>
              <w:rPr>
                <w:rFonts w:ascii="Times New Roman" w:hAnsi="Times New Roman" w:cs="Times New Roman"/>
              </w:rPr>
            </w:pPr>
          </w:p>
        </w:tc>
        <w:tc>
          <w:tcPr>
            <w:tcW w:w="2264"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F4C053E" w14:textId="77777777" w:rsidR="00F24AF4" w:rsidRPr="009C0E72" w:rsidRDefault="00F24AF4" w:rsidP="00F24AF4">
            <w:pPr>
              <w:spacing w:after="0" w:line="240" w:lineRule="auto"/>
              <w:jc w:val="both"/>
              <w:rPr>
                <w:rFonts w:ascii="Times New Roman" w:hAnsi="Times New Roman" w:cs="Times New Roman"/>
              </w:rPr>
            </w:pPr>
          </w:p>
        </w:tc>
        <w:tc>
          <w:tcPr>
            <w:tcW w:w="399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271EF84" w14:textId="4F0ED0BC" w:rsidR="00F24AF4" w:rsidRPr="009C0E72" w:rsidRDefault="002C7ADD" w:rsidP="002C7ADD">
            <w:pPr>
              <w:spacing w:after="0" w:line="240" w:lineRule="auto"/>
              <w:jc w:val="both"/>
              <w:rPr>
                <w:rFonts w:ascii="Times New Roman" w:hAnsi="Times New Roman" w:cs="Times New Roman"/>
              </w:rPr>
            </w:pPr>
            <w:r w:rsidRPr="009C0E72">
              <w:rPr>
                <w:rFonts w:ascii="Times New Roman" w:hAnsi="Times New Roman" w:cs="Times New Roman"/>
              </w:rPr>
              <w:t>4</w:t>
            </w:r>
            <w:r w:rsidR="00F24AF4" w:rsidRPr="009C0E72">
              <w:rPr>
                <w:rFonts w:ascii="Times New Roman" w:hAnsi="Times New Roman" w:cs="Times New Roman"/>
              </w:rPr>
              <w:t>.2. Veiktas izmaiņas normatīvajos aktos, kas nosaka būvniecības, plānošanas un publisko pakalpojumu sniegšanas noteikumus.</w:t>
            </w:r>
          </w:p>
        </w:tc>
        <w:tc>
          <w:tcPr>
            <w:tcW w:w="12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7FE8C8B" w14:textId="0C7BB5B1" w:rsidR="00F24AF4" w:rsidRPr="009C0E72" w:rsidRDefault="00F24AF4" w:rsidP="00F24AF4">
            <w:pPr>
              <w:spacing w:after="0" w:line="240" w:lineRule="auto"/>
              <w:jc w:val="both"/>
              <w:rPr>
                <w:rFonts w:ascii="Times New Roman" w:hAnsi="Times New Roman" w:cs="Times New Roman"/>
                <w:spacing w:val="-5"/>
              </w:rPr>
            </w:pPr>
            <w:r w:rsidRPr="009C0E72">
              <w:rPr>
                <w:rFonts w:ascii="Times New Roman" w:hAnsi="Times New Roman" w:cs="Times New Roman"/>
              </w:rPr>
              <w:t>Sagatavoti grozījumi normatīvajos aktos</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B62986D" w14:textId="63F2AF6F" w:rsidR="00F24AF4" w:rsidRPr="009C0E72" w:rsidRDefault="00F24AF4" w:rsidP="00F24AF4">
            <w:pPr>
              <w:jc w:val="both"/>
              <w:rPr>
                <w:rFonts w:ascii="Times New Roman" w:hAnsi="Times New Roman" w:cs="Times New Roman"/>
              </w:rPr>
            </w:pPr>
            <w:r w:rsidRPr="009C0E72">
              <w:rPr>
                <w:rFonts w:ascii="Times New Roman" w:hAnsi="Times New Roman" w:cs="Times New Roman"/>
              </w:rPr>
              <w:t>EM</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07E3E99" w14:textId="44A831F3" w:rsidR="00F24AF4" w:rsidRPr="009C0E72" w:rsidRDefault="003B4550" w:rsidP="00F24AF4">
            <w:pPr>
              <w:jc w:val="both"/>
            </w:pPr>
            <w:r w:rsidRPr="009C0E72">
              <w:rPr>
                <w:rFonts w:ascii="Times New Roman" w:hAnsi="Times New Roman" w:cs="Times New Roman"/>
              </w:rPr>
              <w:t>V</w:t>
            </w:r>
            <w:r w:rsidR="00F24AF4" w:rsidRPr="009C0E72">
              <w:rPr>
                <w:rFonts w:ascii="Times New Roman" w:hAnsi="Times New Roman" w:cs="Times New Roman"/>
              </w:rPr>
              <w:t>isas ministrijas</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6346BD7" w14:textId="19405953" w:rsidR="00F24AF4" w:rsidRPr="009C0E72" w:rsidRDefault="00F24AF4" w:rsidP="00F24AF4">
            <w:pPr>
              <w:jc w:val="both"/>
              <w:rPr>
                <w:rFonts w:ascii="Times New Roman" w:hAnsi="Times New Roman" w:cs="Times New Roman"/>
              </w:rPr>
            </w:pPr>
            <w:r w:rsidRPr="009C0E72">
              <w:rPr>
                <w:rFonts w:ascii="Times New Roman" w:hAnsi="Times New Roman" w:cs="Times New Roman"/>
              </w:rPr>
              <w:t>2019.</w:t>
            </w:r>
            <w:r w:rsidR="004579AE" w:rsidRPr="009C0E72">
              <w:rPr>
                <w:rFonts w:ascii="Times New Roman" w:hAnsi="Times New Roman" w:cs="Times New Roman"/>
              </w:rPr>
              <w:t xml:space="preserve"> </w:t>
            </w:r>
            <w:r w:rsidRPr="009C0E72">
              <w:rPr>
                <w:rFonts w:ascii="Times New Roman" w:hAnsi="Times New Roman" w:cs="Times New Roman"/>
              </w:rPr>
              <w:t>g.</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41A0567" w14:textId="2FC7A2C9" w:rsidR="00F24AF4" w:rsidRPr="009C0E72" w:rsidRDefault="00F24AF4" w:rsidP="00F24AF4">
            <w:pPr>
              <w:jc w:val="both"/>
              <w:rPr>
                <w:rFonts w:ascii="Times New Roman" w:hAnsi="Times New Roman" w:cs="Times New Roman"/>
              </w:rPr>
            </w:pPr>
            <w:r w:rsidRPr="009C0E72">
              <w:rPr>
                <w:rFonts w:ascii="Times New Roman" w:hAnsi="Times New Roman" w:cs="Times New Roman"/>
              </w:rPr>
              <w:t>Esošo valsts budžeta līdzekļu ietvaros</w:t>
            </w:r>
          </w:p>
        </w:tc>
      </w:tr>
      <w:tr w:rsidR="000432F2" w:rsidRPr="009C0E72" w14:paraId="7800E849" w14:textId="77777777" w:rsidTr="005C5761">
        <w:trPr>
          <w:trHeight w:val="1571"/>
        </w:trPr>
        <w:tc>
          <w:tcPr>
            <w:tcW w:w="71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1440FA1" w14:textId="4D7F3402" w:rsidR="000432F2" w:rsidRPr="00C9344C" w:rsidRDefault="00C9344C" w:rsidP="00C9344C">
            <w:pPr>
              <w:spacing w:after="0" w:line="240" w:lineRule="auto"/>
              <w:jc w:val="both"/>
              <w:rPr>
                <w:rFonts w:ascii="Times New Roman" w:hAnsi="Times New Roman" w:cs="Times New Roman"/>
              </w:rPr>
            </w:pPr>
            <w:r>
              <w:rPr>
                <w:rFonts w:ascii="Times New Roman" w:hAnsi="Times New Roman" w:cs="Times New Roman"/>
              </w:rPr>
              <w:t>5.</w:t>
            </w:r>
          </w:p>
        </w:tc>
        <w:tc>
          <w:tcPr>
            <w:tcW w:w="226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4B185041" w14:textId="77777777"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Izstrādāt vadlīnijas vienotu universālā dizaina un pieejamības plānošanas principu piemērošanai visās pašvaldībās</w:t>
            </w:r>
          </w:p>
        </w:tc>
        <w:tc>
          <w:tcPr>
            <w:tcW w:w="3996" w:type="dxa"/>
            <w:tcBorders>
              <w:top w:val="single" w:sz="4" w:space="0" w:color="auto"/>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14:paraId="7ECBB35D" w14:textId="41597689"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spacing w:val="-5"/>
              </w:rPr>
              <w:t>5.1.Izstrādātas vadlīnijas universālā dizaina un pieejamības plānošanas principu piemērošanai visās administratīvajās teritorijās.</w:t>
            </w:r>
          </w:p>
        </w:tc>
        <w:tc>
          <w:tcPr>
            <w:tcW w:w="1243"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7ACEA3F" w14:textId="77777777"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spacing w:val="-5"/>
              </w:rPr>
              <w:t>1 vadlīnijas</w:t>
            </w:r>
          </w:p>
        </w:tc>
        <w:tc>
          <w:tcPr>
            <w:tcW w:w="113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E8709CD" w14:textId="6243CAFF" w:rsidR="000432F2" w:rsidRPr="009C0E72" w:rsidRDefault="000432F2" w:rsidP="000432F2">
            <w:pPr>
              <w:jc w:val="both"/>
              <w:rPr>
                <w:rFonts w:ascii="Times New Roman" w:hAnsi="Times New Roman" w:cs="Times New Roman"/>
              </w:rPr>
            </w:pPr>
            <w:r w:rsidRPr="009C0E72">
              <w:rPr>
                <w:rFonts w:ascii="Times New Roman" w:hAnsi="Times New Roman" w:cs="Times New Roman"/>
              </w:rPr>
              <w:t xml:space="preserve">LM </w:t>
            </w:r>
          </w:p>
        </w:tc>
        <w:tc>
          <w:tcPr>
            <w:tcW w:w="113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72F5C12" w14:textId="5371C70C" w:rsidR="000432F2" w:rsidRPr="009C0E72" w:rsidRDefault="000432F2" w:rsidP="000432F2">
            <w:pPr>
              <w:jc w:val="both"/>
              <w:rPr>
                <w:rFonts w:ascii="Times New Roman" w:hAnsi="Times New Roman" w:cs="Times New Roman"/>
              </w:rPr>
            </w:pPr>
            <w:r w:rsidRPr="009C0E72">
              <w:rPr>
                <w:rFonts w:ascii="Times New Roman" w:hAnsi="Times New Roman" w:cs="Times New Roman"/>
              </w:rPr>
              <w:t>VARAM</w:t>
            </w:r>
          </w:p>
        </w:tc>
        <w:tc>
          <w:tcPr>
            <w:tcW w:w="113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A0ADA47" w14:textId="4ABDCE65" w:rsidR="000432F2" w:rsidRPr="009C0E72" w:rsidRDefault="000432F2" w:rsidP="00C9344C">
            <w:pPr>
              <w:jc w:val="both"/>
              <w:rPr>
                <w:rFonts w:ascii="Times New Roman" w:hAnsi="Times New Roman" w:cs="Times New Roman"/>
              </w:rPr>
            </w:pPr>
            <w:r w:rsidRPr="009C0E72">
              <w:rPr>
                <w:rFonts w:ascii="Times New Roman" w:hAnsi="Times New Roman" w:cs="Times New Roman"/>
              </w:rPr>
              <w:t>20</w:t>
            </w:r>
            <w:r w:rsidR="00C9344C">
              <w:rPr>
                <w:rFonts w:ascii="Times New Roman" w:hAnsi="Times New Roman" w:cs="Times New Roman"/>
              </w:rPr>
              <w:t>20</w:t>
            </w:r>
            <w:r w:rsidRPr="009C0E72">
              <w:rPr>
                <w:rFonts w:ascii="Times New Roman" w:hAnsi="Times New Roman" w:cs="Times New Roman"/>
              </w:rPr>
              <w:t>. g.</w:t>
            </w:r>
          </w:p>
        </w:tc>
        <w:tc>
          <w:tcPr>
            <w:tcW w:w="1843"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E68DD5C" w14:textId="48BD69DE" w:rsidR="000432F2" w:rsidRPr="009C0E72" w:rsidRDefault="000432F2" w:rsidP="000432F2">
            <w:pPr>
              <w:jc w:val="both"/>
              <w:rPr>
                <w:rFonts w:ascii="Times New Roman" w:hAnsi="Times New Roman" w:cs="Times New Roman"/>
              </w:rPr>
            </w:pPr>
            <w:r w:rsidRPr="009C0E72">
              <w:rPr>
                <w:rFonts w:ascii="Times New Roman" w:hAnsi="Times New Roman" w:cs="Times New Roman"/>
              </w:rPr>
              <w:t>Esošo valsts budžeta līdzekļu ietvaros</w:t>
            </w:r>
          </w:p>
        </w:tc>
      </w:tr>
      <w:tr w:rsidR="000432F2" w:rsidRPr="009C0E72" w14:paraId="17DCF025" w14:textId="77777777" w:rsidTr="000E590F">
        <w:trPr>
          <w:trHeight w:val="442"/>
        </w:trPr>
        <w:tc>
          <w:tcPr>
            <w:tcW w:w="714"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E86843A" w14:textId="4F4D9A2D" w:rsidR="000432F2" w:rsidRPr="00C9344C" w:rsidRDefault="00C9344C" w:rsidP="00C9344C">
            <w:pPr>
              <w:spacing w:after="0" w:line="240" w:lineRule="auto"/>
              <w:jc w:val="both"/>
              <w:rPr>
                <w:rFonts w:ascii="Times New Roman" w:hAnsi="Times New Roman" w:cs="Times New Roman"/>
              </w:rPr>
            </w:pPr>
            <w:r>
              <w:rPr>
                <w:rFonts w:ascii="Times New Roman" w:hAnsi="Times New Roman" w:cs="Times New Roman"/>
              </w:rPr>
              <w:t>6.</w:t>
            </w:r>
          </w:p>
        </w:tc>
        <w:tc>
          <w:tcPr>
            <w:tcW w:w="2264"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98B95D7" w14:textId="18189155"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 xml:space="preserve">Izstrādāt metodiku pieejamības monitoringam valsts un pašvaldību ēkās un </w:t>
            </w:r>
            <w:r w:rsidRPr="009C0E72">
              <w:rPr>
                <w:rFonts w:ascii="Times New Roman" w:hAnsi="Times New Roman" w:cs="Times New Roman"/>
              </w:rPr>
              <w:lastRenderedPageBreak/>
              <w:t>satiksmes un transporta infrastruktūrai</w:t>
            </w:r>
          </w:p>
        </w:tc>
        <w:tc>
          <w:tcPr>
            <w:tcW w:w="399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11B776A" w14:textId="52219449" w:rsidR="000432F2" w:rsidRPr="009C0E72" w:rsidRDefault="000432F2" w:rsidP="000432F2">
            <w:pPr>
              <w:spacing w:after="0" w:line="240" w:lineRule="auto"/>
              <w:ind w:left="56"/>
              <w:jc w:val="both"/>
              <w:rPr>
                <w:rFonts w:ascii="Times New Roman" w:hAnsi="Times New Roman" w:cs="Times New Roman"/>
              </w:rPr>
            </w:pPr>
            <w:r w:rsidRPr="009C0E72">
              <w:rPr>
                <w:rFonts w:ascii="Times New Roman" w:hAnsi="Times New Roman" w:cs="Times New Roman"/>
              </w:rPr>
              <w:lastRenderedPageBreak/>
              <w:t>6.1.Izstrādāta vienota metodika valsts un pašvaldību ēku pieejamības monitoringam;</w:t>
            </w:r>
          </w:p>
          <w:p w14:paraId="3B001AD1" w14:textId="08E329CD" w:rsidR="000432F2" w:rsidRPr="009C0E72" w:rsidRDefault="000432F2" w:rsidP="000432F2">
            <w:pPr>
              <w:spacing w:after="0" w:line="240" w:lineRule="auto"/>
              <w:jc w:val="both"/>
              <w:rPr>
                <w:rFonts w:ascii="Times New Roman" w:hAnsi="Times New Roman" w:cs="Times New Roman"/>
              </w:rPr>
            </w:pPr>
          </w:p>
        </w:tc>
        <w:tc>
          <w:tcPr>
            <w:tcW w:w="12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E11A93B" w14:textId="59319AB8"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1 metodika</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6960616" w14:textId="40ED14CD" w:rsidR="000432F2" w:rsidRPr="009C0E72" w:rsidRDefault="000432F2" w:rsidP="000432F2">
            <w:pPr>
              <w:jc w:val="both"/>
              <w:rPr>
                <w:rFonts w:ascii="Times New Roman" w:hAnsi="Times New Roman" w:cs="Times New Roman"/>
              </w:rPr>
            </w:pPr>
            <w:r w:rsidRPr="009C0E72">
              <w:rPr>
                <w:rFonts w:ascii="Times New Roman" w:hAnsi="Times New Roman" w:cs="Times New Roman"/>
              </w:rPr>
              <w:t>LM</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2EB61FE" w14:textId="77777777" w:rsidR="000432F2" w:rsidRPr="009C0E72" w:rsidRDefault="000432F2" w:rsidP="000432F2">
            <w:pPr>
              <w:jc w:val="both"/>
              <w:rPr>
                <w:rFonts w:ascii="Times New Roman" w:hAnsi="Times New Roman" w:cs="Times New Roman"/>
              </w:rPr>
            </w:pPr>
            <w:r w:rsidRPr="009C0E72">
              <w:rPr>
                <w:rFonts w:ascii="Times New Roman" w:hAnsi="Times New Roman" w:cs="Times New Roman"/>
              </w:rPr>
              <w:t xml:space="preserve">VNĪ </w:t>
            </w:r>
          </w:p>
          <w:p w14:paraId="54746909" w14:textId="2B1B2FA8" w:rsidR="000432F2" w:rsidRPr="009C0E72" w:rsidRDefault="000432F2" w:rsidP="000432F2">
            <w:pPr>
              <w:jc w:val="both"/>
              <w:rPr>
                <w:rFonts w:ascii="Times New Roman" w:hAnsi="Times New Roman" w:cs="Times New Roman"/>
              </w:rPr>
            </w:pPr>
            <w:r w:rsidRPr="009C0E72">
              <w:rPr>
                <w:rFonts w:ascii="Times New Roman" w:hAnsi="Times New Roman" w:cs="Times New Roman"/>
              </w:rPr>
              <w:t>LPS</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0EE5F74" w14:textId="6A185124" w:rsidR="000432F2" w:rsidRPr="009C0E72" w:rsidRDefault="000432F2" w:rsidP="000432F2">
            <w:pPr>
              <w:jc w:val="both"/>
              <w:rPr>
                <w:rFonts w:ascii="Times New Roman" w:hAnsi="Times New Roman" w:cs="Times New Roman"/>
              </w:rPr>
            </w:pPr>
            <w:r w:rsidRPr="009C0E72">
              <w:rPr>
                <w:rFonts w:ascii="Times New Roman" w:hAnsi="Times New Roman" w:cs="Times New Roman"/>
              </w:rPr>
              <w:t>2019. g.</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133F8A6" w14:textId="2A093E73" w:rsidR="000432F2" w:rsidRPr="009C0E72" w:rsidRDefault="000432F2" w:rsidP="000432F2">
            <w:pPr>
              <w:spacing w:after="0" w:line="240" w:lineRule="auto"/>
              <w:jc w:val="both"/>
              <w:rPr>
                <w:rFonts w:ascii="Times New Roman" w:hAnsi="Times New Roman" w:cs="Times New Roman"/>
                <w:b/>
              </w:rPr>
            </w:pPr>
            <w:r w:rsidRPr="009C0E72">
              <w:rPr>
                <w:rFonts w:ascii="Times New Roman" w:hAnsi="Times New Roman" w:cs="Times New Roman"/>
                <w:b/>
              </w:rPr>
              <w:t>18. LM</w:t>
            </w:r>
          </w:p>
          <w:p w14:paraId="29DC3172" w14:textId="472685ED"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ESF=85%,VB=15%</w:t>
            </w:r>
          </w:p>
          <w:p w14:paraId="2D2B534B" w14:textId="5680F991" w:rsidR="000432F2" w:rsidRPr="009C0E72" w:rsidRDefault="000432F2" w:rsidP="004C3830">
            <w:pPr>
              <w:pStyle w:val="ListParagraph"/>
              <w:numPr>
                <w:ilvl w:val="1"/>
                <w:numId w:val="26"/>
              </w:numPr>
              <w:spacing w:after="0" w:line="240" w:lineRule="auto"/>
              <w:jc w:val="both"/>
              <w:rPr>
                <w:rFonts w:ascii="Times New Roman" w:hAnsi="Times New Roman" w:cs="Times New Roman"/>
              </w:rPr>
            </w:pPr>
            <w:r w:rsidRPr="009C0E72">
              <w:rPr>
                <w:rFonts w:ascii="Times New Roman" w:hAnsi="Times New Roman" w:cs="Times New Roman"/>
              </w:rPr>
              <w:t>indikatīvi</w:t>
            </w:r>
          </w:p>
          <w:p w14:paraId="23D0AF2C" w14:textId="3CDF3241" w:rsidR="000432F2" w:rsidRPr="009C0E72" w:rsidRDefault="000432F2" w:rsidP="000432F2">
            <w:pPr>
              <w:pStyle w:val="ListParagraph"/>
              <w:spacing w:after="0" w:line="240" w:lineRule="auto"/>
              <w:ind w:left="0"/>
              <w:jc w:val="both"/>
              <w:rPr>
                <w:rFonts w:ascii="Times New Roman" w:hAnsi="Times New Roman" w:cs="Times New Roman"/>
              </w:rPr>
            </w:pPr>
            <w:r w:rsidRPr="009C0E72">
              <w:rPr>
                <w:rFonts w:ascii="Times New Roman" w:hAnsi="Times New Roman" w:cs="Times New Roman"/>
              </w:rPr>
              <w:t xml:space="preserve">8000 </w:t>
            </w:r>
            <w:proofErr w:type="spellStart"/>
            <w:r w:rsidRPr="009C0E72">
              <w:rPr>
                <w:rFonts w:ascii="Times New Roman" w:hAnsi="Times New Roman" w:cs="Times New Roman"/>
              </w:rPr>
              <w:t>euro</w:t>
            </w:r>
            <w:proofErr w:type="spellEnd"/>
          </w:p>
        </w:tc>
      </w:tr>
      <w:tr w:rsidR="000432F2" w:rsidRPr="009C0E72" w14:paraId="7E0E150B" w14:textId="77777777" w:rsidTr="000E590F">
        <w:trPr>
          <w:trHeight w:val="736"/>
        </w:trPr>
        <w:tc>
          <w:tcPr>
            <w:tcW w:w="714" w:type="dxa"/>
            <w:vMerge/>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1A04AC" w14:textId="43EA086B" w:rsidR="000432F2" w:rsidRPr="009C0E72" w:rsidRDefault="000432F2" w:rsidP="004C3830">
            <w:pPr>
              <w:pStyle w:val="ListParagraph"/>
              <w:numPr>
                <w:ilvl w:val="0"/>
                <w:numId w:val="20"/>
              </w:numPr>
              <w:spacing w:after="0" w:line="240" w:lineRule="auto"/>
              <w:jc w:val="both"/>
              <w:rPr>
                <w:rFonts w:ascii="Times New Roman" w:hAnsi="Times New Roman" w:cs="Times New Roman"/>
              </w:rPr>
            </w:pPr>
          </w:p>
        </w:tc>
        <w:tc>
          <w:tcPr>
            <w:tcW w:w="2264" w:type="dxa"/>
            <w:vMerge/>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321A3D" w14:textId="77777777" w:rsidR="000432F2" w:rsidRPr="009C0E72" w:rsidRDefault="000432F2" w:rsidP="000432F2">
            <w:pPr>
              <w:spacing w:after="0" w:line="240" w:lineRule="auto"/>
              <w:jc w:val="both"/>
              <w:rPr>
                <w:rFonts w:ascii="Times New Roman" w:hAnsi="Times New Roman" w:cs="Times New Roman"/>
              </w:rPr>
            </w:pPr>
          </w:p>
        </w:tc>
        <w:tc>
          <w:tcPr>
            <w:tcW w:w="3996"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59B9C" w14:textId="3DE69059" w:rsidR="000432F2" w:rsidRPr="009C0E72" w:rsidRDefault="000432F2" w:rsidP="000432F2">
            <w:pPr>
              <w:spacing w:after="0" w:line="240" w:lineRule="auto"/>
              <w:ind w:left="56"/>
              <w:jc w:val="both"/>
              <w:rPr>
                <w:rFonts w:ascii="Times New Roman" w:hAnsi="Times New Roman" w:cs="Times New Roman"/>
              </w:rPr>
            </w:pPr>
            <w:r w:rsidRPr="009C0E72">
              <w:rPr>
                <w:rFonts w:ascii="Times New Roman" w:hAnsi="Times New Roman" w:cs="Times New Roman"/>
              </w:rPr>
              <w:t>6.2. Izstrādāta vienota metodika satiksmes un transporta infrastruktūras pieejamības monitoringam.</w:t>
            </w:r>
          </w:p>
        </w:tc>
        <w:tc>
          <w:tcPr>
            <w:tcW w:w="1243"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CF767A" w14:textId="53918E5F"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1 metodika</w:t>
            </w:r>
          </w:p>
        </w:tc>
        <w:tc>
          <w:tcPr>
            <w:tcW w:w="1134"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1191C" w14:textId="36CFE568" w:rsidR="000432F2" w:rsidRPr="009C0E72" w:rsidRDefault="000432F2" w:rsidP="000432F2">
            <w:pPr>
              <w:jc w:val="both"/>
              <w:rPr>
                <w:rFonts w:ascii="Times New Roman" w:hAnsi="Times New Roman" w:cs="Times New Roman"/>
              </w:rPr>
            </w:pPr>
            <w:r w:rsidRPr="009C0E72">
              <w:rPr>
                <w:rFonts w:ascii="Times New Roman" w:hAnsi="Times New Roman" w:cs="Times New Roman"/>
              </w:rPr>
              <w:t>SM</w:t>
            </w:r>
          </w:p>
        </w:tc>
        <w:tc>
          <w:tcPr>
            <w:tcW w:w="1134"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C7F9F9" w14:textId="77777777"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VNĪ</w:t>
            </w:r>
          </w:p>
          <w:p w14:paraId="0C3C8E96" w14:textId="4D000677"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 xml:space="preserve">ATD </w:t>
            </w:r>
          </w:p>
          <w:p w14:paraId="262D2B81" w14:textId="0A36C159" w:rsidR="000432F2" w:rsidRPr="009C0E72" w:rsidRDefault="000432F2" w:rsidP="000432F2">
            <w:pPr>
              <w:spacing w:after="0" w:line="240" w:lineRule="auto"/>
              <w:jc w:val="both"/>
              <w:rPr>
                <w:rFonts w:ascii="Times New Roman" w:hAnsi="Times New Roman" w:cs="Times New Roman"/>
              </w:rPr>
            </w:pPr>
            <w:proofErr w:type="spellStart"/>
            <w:r w:rsidRPr="009C0E72">
              <w:rPr>
                <w:rFonts w:ascii="Times New Roman" w:hAnsi="Times New Roman" w:cs="Times New Roman"/>
              </w:rPr>
              <w:t>LDz</w:t>
            </w:r>
            <w:proofErr w:type="spellEnd"/>
          </w:p>
        </w:tc>
        <w:tc>
          <w:tcPr>
            <w:tcW w:w="1134"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EAAFA8" w14:textId="41EDCA30" w:rsidR="000432F2" w:rsidRPr="009C0E72" w:rsidRDefault="000432F2" w:rsidP="000432F2">
            <w:pPr>
              <w:jc w:val="both"/>
              <w:rPr>
                <w:rFonts w:ascii="Times New Roman" w:hAnsi="Times New Roman" w:cs="Times New Roman"/>
              </w:rPr>
            </w:pPr>
            <w:r w:rsidRPr="009C0E72">
              <w:rPr>
                <w:rFonts w:ascii="Times New Roman" w:hAnsi="Times New Roman" w:cs="Times New Roman"/>
              </w:rPr>
              <w:t>2019. g.</w:t>
            </w:r>
          </w:p>
        </w:tc>
        <w:tc>
          <w:tcPr>
            <w:tcW w:w="1843"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6197ED" w14:textId="149C543A"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SM CEF</w:t>
            </w:r>
            <w:r w:rsidRPr="009C0E72">
              <w:rPr>
                <w:rStyle w:val="FootnoteReference"/>
                <w:rFonts w:ascii="Times New Roman" w:hAnsi="Times New Roman" w:cs="Times New Roman"/>
              </w:rPr>
              <w:footnoteReference w:id="36"/>
            </w:r>
            <w:r w:rsidRPr="009C0E72">
              <w:rPr>
                <w:rFonts w:ascii="Times New Roman" w:hAnsi="Times New Roman" w:cs="Times New Roman"/>
              </w:rPr>
              <w:t xml:space="preserve"> </w:t>
            </w:r>
          </w:p>
        </w:tc>
      </w:tr>
      <w:tr w:rsidR="000432F2" w:rsidRPr="009C0E72" w14:paraId="6A9252CD" w14:textId="77777777" w:rsidTr="00F122DC">
        <w:trPr>
          <w:trHeight w:val="1508"/>
        </w:trPr>
        <w:tc>
          <w:tcPr>
            <w:tcW w:w="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C2B607" w14:textId="6D427A6B" w:rsidR="000432F2" w:rsidRDefault="000432F2" w:rsidP="004C3830">
            <w:pPr>
              <w:pStyle w:val="ListParagraph"/>
              <w:numPr>
                <w:ilvl w:val="0"/>
                <w:numId w:val="27"/>
              </w:numPr>
              <w:spacing w:after="0" w:line="240" w:lineRule="auto"/>
              <w:jc w:val="both"/>
              <w:rPr>
                <w:rFonts w:ascii="Times New Roman" w:hAnsi="Times New Roman" w:cs="Times New Roman"/>
              </w:rPr>
            </w:pPr>
          </w:p>
          <w:p w14:paraId="2A5F5621" w14:textId="4BCB7141" w:rsidR="000432F2" w:rsidRPr="000432F2" w:rsidRDefault="00C9344C" w:rsidP="00C9344C">
            <w:r>
              <w:t>7.</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1DE8B" w14:textId="77777777"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Pilnveidot pašvaldību attīstības programmas, iekļaujot tajās prasības</w:t>
            </w:r>
            <w:proofErr w:type="gramStart"/>
            <w:r w:rsidRPr="009C0E72">
              <w:rPr>
                <w:rFonts w:ascii="Times New Roman" w:hAnsi="Times New Roman" w:cs="Times New Roman"/>
              </w:rPr>
              <w:t xml:space="preserve">  </w:t>
            </w:r>
            <w:proofErr w:type="gramEnd"/>
            <w:r w:rsidRPr="009C0E72">
              <w:rPr>
                <w:rFonts w:ascii="Times New Roman" w:hAnsi="Times New Roman" w:cs="Times New Roman"/>
              </w:rPr>
              <w:t>pieejamības nodrošināšanai</w:t>
            </w:r>
          </w:p>
          <w:p w14:paraId="49CE1B29" w14:textId="50D25AF2" w:rsidR="000432F2" w:rsidRPr="009C0E72" w:rsidRDefault="000432F2" w:rsidP="00C9344C">
            <w:pPr>
              <w:spacing w:after="0" w:line="240" w:lineRule="auto"/>
              <w:jc w:val="both"/>
              <w:rPr>
                <w:rFonts w:ascii="Times New Roman" w:hAnsi="Times New Roman" w:cs="Times New Roman"/>
                <w:i/>
              </w:rPr>
            </w:pPr>
            <w:r w:rsidRPr="009C0E72">
              <w:rPr>
                <w:rFonts w:ascii="Times New Roman" w:hAnsi="Times New Roman" w:cs="Times New Roman"/>
                <w:i/>
              </w:rPr>
              <w:t xml:space="preserve">Pasākums veicams, pamatojoties uz </w:t>
            </w:r>
            <w:r w:rsidR="00C9344C">
              <w:rPr>
                <w:rFonts w:ascii="Times New Roman" w:hAnsi="Times New Roman" w:cs="Times New Roman"/>
                <w:i/>
              </w:rPr>
              <w:t>2</w:t>
            </w:r>
            <w:r w:rsidRPr="009C0E72">
              <w:rPr>
                <w:rFonts w:ascii="Times New Roman" w:hAnsi="Times New Roman" w:cs="Times New Roman"/>
                <w:i/>
              </w:rPr>
              <w:t>. pasākumā minētās analīzes rezultātiem</w:t>
            </w:r>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F4CE0A" w14:textId="6E6EE885"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7.1.Aktualizētas pašvaldību attīstības programmas, iekļaujot pieejamības prasības esošajām publiskajām telpām un ārtelpām, kā arī veicot jauno būvniecību un renovāciju.</w:t>
            </w:r>
          </w:p>
          <w:p w14:paraId="0490F675" w14:textId="244B8D9A" w:rsidR="000432F2" w:rsidRPr="009C0E72" w:rsidRDefault="000432F2" w:rsidP="000432F2">
            <w:pPr>
              <w:spacing w:after="0" w:line="240" w:lineRule="auto"/>
              <w:ind w:left="32"/>
              <w:jc w:val="both"/>
              <w:rPr>
                <w:rFonts w:ascii="Times New Roman" w:hAnsi="Times New Roman" w:cs="Times New Roman"/>
              </w:rPr>
            </w:pP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4B890C" w14:textId="74A1417B"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 xml:space="preserve">Aktualizētas Pašvaldību attīstības programmas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D57814" w14:textId="2F26BC5E" w:rsidR="000432F2" w:rsidRPr="009C0E72" w:rsidRDefault="000432F2" w:rsidP="000432F2">
            <w:pPr>
              <w:jc w:val="both"/>
              <w:rPr>
                <w:rFonts w:ascii="Times New Roman" w:hAnsi="Times New Roman" w:cs="Times New Roman"/>
              </w:rPr>
            </w:pPr>
            <w:r w:rsidRPr="009C0E72">
              <w:rPr>
                <w:rFonts w:ascii="Times New Roman" w:hAnsi="Times New Roman" w:cs="Times New Roman"/>
              </w:rPr>
              <w:t>VARAM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265E47" w14:textId="77777777" w:rsidR="000432F2" w:rsidRPr="009C0E72" w:rsidRDefault="000432F2" w:rsidP="000432F2">
            <w:pPr>
              <w:jc w:val="both"/>
              <w:rPr>
                <w:rFonts w:ascii="Times New Roman" w:hAnsi="Times New Roman" w:cs="Times New Roman"/>
              </w:rPr>
            </w:pPr>
            <w:r w:rsidRPr="009C0E72">
              <w:rPr>
                <w:rFonts w:ascii="Times New Roman" w:hAnsi="Times New Roman" w:cs="Times New Roman"/>
              </w:rPr>
              <w:t>LPS</w:t>
            </w:r>
          </w:p>
          <w:p w14:paraId="5C6C62F1" w14:textId="66784242" w:rsidR="000432F2" w:rsidRPr="009C0E72" w:rsidRDefault="000432F2" w:rsidP="000432F2">
            <w:pPr>
              <w:jc w:val="both"/>
              <w:rPr>
                <w:rFonts w:ascii="Times New Roman" w:hAnsi="Times New Roman" w:cs="Times New Roman"/>
              </w:rPr>
            </w:pPr>
            <w:r w:rsidRPr="009C0E72">
              <w:rPr>
                <w:rFonts w:ascii="Times New Roman" w:hAnsi="Times New Roman" w:cs="Times New Roman"/>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1CA2EC" w14:textId="5925BEAC" w:rsidR="000432F2" w:rsidRPr="009C0E72" w:rsidRDefault="000432F2" w:rsidP="00C9344C">
            <w:pPr>
              <w:jc w:val="both"/>
              <w:rPr>
                <w:rFonts w:ascii="Times New Roman" w:hAnsi="Times New Roman" w:cs="Times New Roman"/>
              </w:rPr>
            </w:pPr>
            <w:r w:rsidRPr="009C0E72">
              <w:rPr>
                <w:rFonts w:ascii="Times New Roman" w:hAnsi="Times New Roman" w:cs="Times New Roman"/>
              </w:rPr>
              <w:t>202</w:t>
            </w:r>
            <w:r w:rsidR="00C9344C">
              <w:rPr>
                <w:rFonts w:ascii="Times New Roman" w:hAnsi="Times New Roman" w:cs="Times New Roman"/>
              </w:rPr>
              <w:t>0</w:t>
            </w:r>
            <w:r w:rsidRPr="009C0E72">
              <w:rPr>
                <w:rFonts w:ascii="Times New Roman" w:hAnsi="Times New Roman" w:cs="Times New Roman"/>
              </w:rPr>
              <w:t>. g.</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A31CBC" w14:textId="18316C3E" w:rsidR="000432F2" w:rsidRPr="009C0E72" w:rsidRDefault="000432F2" w:rsidP="000432F2">
            <w:pPr>
              <w:jc w:val="both"/>
              <w:rPr>
                <w:rFonts w:ascii="Times New Roman" w:hAnsi="Times New Roman" w:cs="Times New Roman"/>
              </w:rPr>
            </w:pPr>
            <w:r w:rsidRPr="009C0E72">
              <w:rPr>
                <w:rFonts w:ascii="Times New Roman" w:hAnsi="Times New Roman" w:cs="Times New Roman"/>
              </w:rPr>
              <w:t>Esošo valsts budžeta līdzekļu ietvaros</w:t>
            </w:r>
          </w:p>
        </w:tc>
      </w:tr>
      <w:tr w:rsidR="000432F2" w:rsidRPr="009C0E72" w14:paraId="17C4C7C0" w14:textId="77777777" w:rsidTr="00F122DC">
        <w:trPr>
          <w:trHeight w:val="300"/>
        </w:trPr>
        <w:tc>
          <w:tcPr>
            <w:tcW w:w="13462" w:type="dxa"/>
            <w:gridSpan w:val="8"/>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80" w:type="dxa"/>
              <w:left w:w="216" w:type="dxa"/>
              <w:bottom w:w="80" w:type="dxa"/>
              <w:right w:w="80" w:type="dxa"/>
            </w:tcMar>
            <w:vAlign w:val="center"/>
          </w:tcPr>
          <w:p w14:paraId="38906D7B" w14:textId="77777777" w:rsidR="000432F2" w:rsidRPr="009C0E72" w:rsidRDefault="000432F2" w:rsidP="000432F2">
            <w:pPr>
              <w:pStyle w:val="Default"/>
              <w:jc w:val="both"/>
              <w:rPr>
                <w:rFonts w:ascii="Times New Roman" w:hAnsi="Times New Roman" w:cs="Times New Roman"/>
                <w:b/>
              </w:rPr>
            </w:pPr>
            <w:r w:rsidRPr="009C0E72">
              <w:rPr>
                <w:rFonts w:ascii="Times New Roman" w:hAnsi="Times New Roman" w:cs="Times New Roman"/>
                <w:b/>
              </w:rPr>
              <w:t>2. Rīcības virziens – Universālā dizaina principu popularizēšana un izglītība</w:t>
            </w:r>
          </w:p>
        </w:tc>
      </w:tr>
      <w:tr w:rsidR="000432F2" w:rsidRPr="009C0E72" w14:paraId="4E160F9B" w14:textId="77777777" w:rsidTr="005E44AE">
        <w:trPr>
          <w:trHeight w:val="1207"/>
        </w:trPr>
        <w:tc>
          <w:tcPr>
            <w:tcW w:w="71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732FCFD6" w14:textId="77777777"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Nr. p. k.</w:t>
            </w:r>
          </w:p>
        </w:tc>
        <w:tc>
          <w:tcPr>
            <w:tcW w:w="226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0C4542B3" w14:textId="77777777"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Pasākums</w:t>
            </w:r>
          </w:p>
        </w:tc>
        <w:tc>
          <w:tcPr>
            <w:tcW w:w="399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581C8D8A" w14:textId="77777777"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Darbības rezultāts</w:t>
            </w:r>
          </w:p>
        </w:tc>
        <w:tc>
          <w:tcPr>
            <w:tcW w:w="1243"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5A6ED008" w14:textId="77777777"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Rezultatīvais rādītājs</w:t>
            </w:r>
          </w:p>
        </w:tc>
        <w:tc>
          <w:tcPr>
            <w:tcW w:w="113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682FA822" w14:textId="77777777"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Atbildīgā institūcija</w:t>
            </w:r>
          </w:p>
        </w:tc>
        <w:tc>
          <w:tcPr>
            <w:tcW w:w="113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07520968" w14:textId="77777777"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Līdzatbildīgās institūcijas</w:t>
            </w:r>
          </w:p>
        </w:tc>
        <w:tc>
          <w:tcPr>
            <w:tcW w:w="113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713F8137" w14:textId="77777777" w:rsidR="000432F2" w:rsidRPr="009C0E72" w:rsidRDefault="000432F2" w:rsidP="000432F2">
            <w:pPr>
              <w:spacing w:after="0" w:line="240" w:lineRule="auto"/>
              <w:jc w:val="both"/>
              <w:rPr>
                <w:rFonts w:ascii="Times New Roman" w:eastAsia="Times New Roman" w:hAnsi="Times New Roman" w:cs="Times New Roman"/>
              </w:rPr>
            </w:pPr>
            <w:r w:rsidRPr="009C0E72">
              <w:rPr>
                <w:rFonts w:ascii="Times New Roman" w:hAnsi="Times New Roman" w:cs="Times New Roman"/>
              </w:rPr>
              <w:t>Izpildes termiņš</w:t>
            </w:r>
          </w:p>
          <w:p w14:paraId="2C4D2227" w14:textId="77777777"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(ar precizitāti līdz pusgadam)</w:t>
            </w:r>
          </w:p>
        </w:tc>
        <w:tc>
          <w:tcPr>
            <w:tcW w:w="1843"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623FFB8" w14:textId="1181ED0F" w:rsidR="000432F2" w:rsidRPr="009C0E72" w:rsidRDefault="000432F2" w:rsidP="000432F2">
            <w:pPr>
              <w:jc w:val="both"/>
              <w:rPr>
                <w:rFonts w:ascii="Times New Roman" w:hAnsi="Times New Roman" w:cs="Times New Roman"/>
              </w:rPr>
            </w:pPr>
            <w:r w:rsidRPr="009C0E72">
              <w:rPr>
                <w:rFonts w:ascii="Times New Roman" w:hAnsi="Times New Roman" w:cs="Times New Roman"/>
              </w:rPr>
              <w:t>Indikatīvais finansējums (EUR) un tā avoti</w:t>
            </w:r>
          </w:p>
        </w:tc>
      </w:tr>
      <w:tr w:rsidR="000432F2" w:rsidRPr="009C0E72" w14:paraId="62279A40" w14:textId="77777777" w:rsidTr="0072753D">
        <w:trPr>
          <w:trHeight w:val="590"/>
        </w:trPr>
        <w:tc>
          <w:tcPr>
            <w:tcW w:w="714"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9C7109B" w14:textId="398AF210" w:rsidR="000432F2" w:rsidRPr="009C0E72" w:rsidRDefault="000432F2" w:rsidP="000432F2">
            <w:pPr>
              <w:spacing w:after="0" w:line="240" w:lineRule="auto"/>
              <w:rPr>
                <w:rFonts w:ascii="Times New Roman" w:hAnsi="Times New Roman" w:cs="Times New Roman"/>
              </w:rPr>
            </w:pPr>
            <w:r w:rsidRPr="009C0E72">
              <w:rPr>
                <w:rFonts w:ascii="Times New Roman" w:hAnsi="Times New Roman" w:cs="Times New Roman"/>
              </w:rPr>
              <w:t>8.</w:t>
            </w:r>
          </w:p>
        </w:tc>
        <w:tc>
          <w:tcPr>
            <w:tcW w:w="2264"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4D4DBE8" w14:textId="33585BB1"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 xml:space="preserve">Īstenot sabiedrības informēšanas kampaņu par pieejamību un veicināt universālā dizaina izpratni </w:t>
            </w:r>
          </w:p>
        </w:tc>
        <w:tc>
          <w:tcPr>
            <w:tcW w:w="399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50525B5" w14:textId="1617380A" w:rsidR="000432F2" w:rsidRPr="009C0E72" w:rsidRDefault="000432F2" w:rsidP="000432F2">
            <w:pPr>
              <w:spacing w:after="0" w:line="240" w:lineRule="auto"/>
              <w:jc w:val="both"/>
              <w:rPr>
                <w:rFonts w:ascii="Times New Roman" w:hAnsi="Times New Roman" w:cs="Times New Roman"/>
                <w:color w:val="auto"/>
              </w:rPr>
            </w:pPr>
            <w:r w:rsidRPr="009C0E72">
              <w:rPr>
                <w:rFonts w:ascii="Times New Roman" w:hAnsi="Times New Roman" w:cs="Times New Roman"/>
                <w:color w:val="auto"/>
              </w:rPr>
              <w:t xml:space="preserve">8.1. Nodrošināta informācija </w:t>
            </w:r>
            <w:r w:rsidR="00BB7CF5">
              <w:rPr>
                <w:rFonts w:ascii="Times New Roman" w:hAnsi="Times New Roman" w:cs="Times New Roman"/>
                <w:color w:val="auto"/>
              </w:rPr>
              <w:t>medijos un pārraides TV kanālos par pieejamības aktualitāti</w:t>
            </w:r>
          </w:p>
        </w:tc>
        <w:tc>
          <w:tcPr>
            <w:tcW w:w="12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1843CBE" w14:textId="54DAEC84" w:rsidR="000432F2" w:rsidRPr="009C0E72" w:rsidRDefault="000432F2" w:rsidP="000432F2">
            <w:pPr>
              <w:spacing w:after="0" w:line="240" w:lineRule="auto"/>
              <w:jc w:val="both"/>
              <w:rPr>
                <w:rFonts w:ascii="Times New Roman" w:hAnsi="Times New Roman" w:cs="Times New Roman"/>
                <w:color w:val="auto"/>
              </w:rPr>
            </w:pPr>
            <w:r w:rsidRPr="009C0E72">
              <w:rPr>
                <w:rFonts w:ascii="Times New Roman" w:hAnsi="Times New Roman" w:cs="Times New Roman"/>
                <w:color w:val="auto"/>
              </w:rPr>
              <w:t>4 pārraides</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91AEA0A" w14:textId="6DB071A5" w:rsidR="000432F2" w:rsidRPr="009C0E72" w:rsidRDefault="000432F2" w:rsidP="000432F2">
            <w:pPr>
              <w:spacing w:after="0" w:line="240" w:lineRule="auto"/>
              <w:jc w:val="both"/>
              <w:rPr>
                <w:rFonts w:ascii="Times New Roman" w:hAnsi="Times New Roman" w:cs="Times New Roman"/>
                <w:color w:val="auto"/>
              </w:rPr>
            </w:pPr>
            <w:r w:rsidRPr="009C0E72">
              <w:rPr>
                <w:rFonts w:ascii="Times New Roman" w:hAnsi="Times New Roman" w:cs="Times New Roman"/>
                <w:color w:val="auto"/>
              </w:rPr>
              <w:t xml:space="preserve">LTV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8915122" w14:textId="2504C426" w:rsidR="000432F2" w:rsidRPr="009C0E72" w:rsidRDefault="000432F2" w:rsidP="000432F2">
            <w:pPr>
              <w:spacing w:after="0" w:line="240" w:lineRule="auto"/>
              <w:jc w:val="both"/>
              <w:rPr>
                <w:rFonts w:ascii="Times New Roman" w:hAnsi="Times New Roman" w:cs="Times New Roman"/>
                <w:color w:val="auto"/>
              </w:rPr>
            </w:pPr>
            <w:r w:rsidRPr="009C0E72">
              <w:rPr>
                <w:rFonts w:ascii="Times New Roman" w:hAnsi="Times New Roman" w:cs="Times New Roman"/>
                <w:color w:val="auto"/>
              </w:rPr>
              <w:t>LM, mediji, NVO</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9E25FF0" w14:textId="018713E8" w:rsidR="000432F2" w:rsidRPr="009C0E72" w:rsidRDefault="000432F2" w:rsidP="00BB7CF5">
            <w:pPr>
              <w:spacing w:after="0" w:line="240" w:lineRule="auto"/>
              <w:jc w:val="both"/>
              <w:rPr>
                <w:rFonts w:ascii="Times New Roman" w:hAnsi="Times New Roman" w:cs="Times New Roman"/>
                <w:color w:val="auto"/>
              </w:rPr>
            </w:pPr>
            <w:r w:rsidRPr="009C0E72">
              <w:rPr>
                <w:rFonts w:ascii="Times New Roman" w:hAnsi="Times New Roman" w:cs="Times New Roman"/>
                <w:color w:val="auto"/>
              </w:rPr>
              <w:t>201</w:t>
            </w:r>
            <w:r w:rsidR="00BB7CF5">
              <w:rPr>
                <w:rFonts w:ascii="Times New Roman" w:hAnsi="Times New Roman" w:cs="Times New Roman"/>
                <w:color w:val="auto"/>
              </w:rPr>
              <w:t>8</w:t>
            </w:r>
            <w:r w:rsidRPr="009C0E72">
              <w:rPr>
                <w:rFonts w:ascii="Times New Roman" w:hAnsi="Times New Roman" w:cs="Times New Roman"/>
                <w:color w:val="auto"/>
              </w:rPr>
              <w:t>.-2021.g</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C876B2E" w14:textId="38242864" w:rsidR="000432F2" w:rsidRPr="009C0E72" w:rsidRDefault="000432F2" w:rsidP="000432F2">
            <w:pPr>
              <w:jc w:val="both"/>
              <w:rPr>
                <w:rFonts w:ascii="Times New Roman" w:hAnsi="Times New Roman" w:cs="Times New Roman"/>
              </w:rPr>
            </w:pPr>
            <w:r w:rsidRPr="009C0E72">
              <w:rPr>
                <w:rFonts w:ascii="Times New Roman" w:hAnsi="Times New Roman" w:cs="Times New Roman"/>
              </w:rPr>
              <w:t xml:space="preserve">47. </w:t>
            </w:r>
            <w:r w:rsidRPr="009C0E72">
              <w:rPr>
                <w:rFonts w:ascii="Times New Roman" w:hAnsi="Times New Roman" w:cs="Times New Roman"/>
                <w:b/>
              </w:rPr>
              <w:t>Radio un televīzija</w:t>
            </w:r>
          </w:p>
        </w:tc>
      </w:tr>
      <w:tr w:rsidR="000432F2" w:rsidRPr="009C0E72" w14:paraId="4F8B6566" w14:textId="77777777" w:rsidTr="00547312">
        <w:trPr>
          <w:trHeight w:val="802"/>
        </w:trPr>
        <w:tc>
          <w:tcPr>
            <w:tcW w:w="714"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B09E3F9" w14:textId="77777777" w:rsidR="000432F2" w:rsidRPr="009C0E72" w:rsidRDefault="000432F2" w:rsidP="000432F2">
            <w:pPr>
              <w:spacing w:after="0" w:line="240" w:lineRule="auto"/>
              <w:jc w:val="both"/>
              <w:rPr>
                <w:rFonts w:ascii="Times New Roman" w:hAnsi="Times New Roman" w:cs="Times New Roman"/>
              </w:rPr>
            </w:pPr>
          </w:p>
        </w:tc>
        <w:tc>
          <w:tcPr>
            <w:tcW w:w="2264"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57BA39E" w14:textId="4EDDF04B" w:rsidR="000432F2" w:rsidRPr="009C0E72" w:rsidRDefault="000432F2" w:rsidP="000432F2">
            <w:pPr>
              <w:spacing w:after="0" w:line="240" w:lineRule="auto"/>
              <w:jc w:val="both"/>
              <w:rPr>
                <w:rFonts w:ascii="Times New Roman" w:hAnsi="Times New Roman" w:cs="Times New Roman"/>
              </w:rPr>
            </w:pPr>
          </w:p>
        </w:tc>
        <w:tc>
          <w:tcPr>
            <w:tcW w:w="3996" w:type="dxa"/>
            <w:tcBorders>
              <w:top w:val="single" w:sz="4" w:space="0" w:color="auto"/>
              <w:left w:val="single" w:sz="4" w:space="0" w:color="000000"/>
              <w:bottom w:val="single" w:sz="4" w:space="0" w:color="auto"/>
              <w:right w:val="single" w:sz="4" w:space="0" w:color="auto"/>
            </w:tcBorders>
            <w:shd w:val="clear" w:color="auto" w:fill="FFFFFF"/>
            <w:tcMar>
              <w:top w:w="80" w:type="dxa"/>
              <w:left w:w="80" w:type="dxa"/>
              <w:bottom w:w="80" w:type="dxa"/>
              <w:right w:w="80" w:type="dxa"/>
            </w:tcMar>
          </w:tcPr>
          <w:p w14:paraId="0340CE47" w14:textId="25CE3445" w:rsidR="000432F2" w:rsidRPr="009C0E72" w:rsidRDefault="000432F2" w:rsidP="000432F2">
            <w:pPr>
              <w:spacing w:after="0" w:line="240" w:lineRule="auto"/>
              <w:jc w:val="both"/>
              <w:rPr>
                <w:rFonts w:ascii="Times New Roman" w:hAnsi="Times New Roman" w:cs="Times New Roman"/>
                <w:color w:val="auto"/>
              </w:rPr>
            </w:pPr>
            <w:r w:rsidRPr="009C0E72">
              <w:rPr>
                <w:rFonts w:ascii="Times New Roman" w:hAnsi="Times New Roman" w:cs="Times New Roman"/>
              </w:rPr>
              <w:t xml:space="preserve">8.2. Organizēta konference par iekļaujošā/universālā dizaina tēmu </w:t>
            </w:r>
            <w:proofErr w:type="gramStart"/>
            <w:r w:rsidRPr="009C0E72">
              <w:rPr>
                <w:rFonts w:ascii="Times New Roman" w:hAnsi="Times New Roman" w:cs="Times New Roman"/>
              </w:rPr>
              <w:t>(</w:t>
            </w:r>
            <w:proofErr w:type="gramEnd"/>
            <w:r w:rsidRPr="009C0E72">
              <w:rPr>
                <w:rFonts w:ascii="Times New Roman" w:hAnsi="Times New Roman" w:cs="Times New Roman"/>
              </w:rPr>
              <w:t>2018. g., 2020. g.), tostarp</w:t>
            </w:r>
            <w:r w:rsidRPr="009C0E72">
              <w:t xml:space="preserve"> </w:t>
            </w:r>
            <w:r w:rsidRPr="009C0E72">
              <w:rPr>
                <w:rFonts w:ascii="Times New Roman" w:hAnsi="Times New Roman" w:cs="Times New Roman"/>
              </w:rPr>
              <w:t>labās prakses konkurss Universālā dizaina un pieejamas vides projektēšanas jomā un pakalpojumu sniegšanas jomā (2020. g.)</w:t>
            </w:r>
          </w:p>
        </w:tc>
        <w:tc>
          <w:tcPr>
            <w:tcW w:w="12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8362027" w14:textId="7B8DD161" w:rsidR="000432F2" w:rsidRPr="009C0E72" w:rsidRDefault="000432F2" w:rsidP="000432F2">
            <w:pPr>
              <w:spacing w:after="0" w:line="240" w:lineRule="auto"/>
              <w:jc w:val="both"/>
              <w:rPr>
                <w:rFonts w:ascii="Times New Roman" w:hAnsi="Times New Roman" w:cs="Times New Roman"/>
                <w:color w:val="auto"/>
              </w:rPr>
            </w:pPr>
            <w:r w:rsidRPr="009C0E72">
              <w:rPr>
                <w:rFonts w:ascii="Times New Roman" w:hAnsi="Times New Roman" w:cs="Times New Roman"/>
              </w:rPr>
              <w:t>2 konferences</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F7C785E" w14:textId="0AA67C10" w:rsidR="000432F2" w:rsidRPr="009C0E72" w:rsidRDefault="000432F2" w:rsidP="000432F2">
            <w:pPr>
              <w:spacing w:after="0" w:line="240" w:lineRule="auto"/>
              <w:jc w:val="both"/>
              <w:rPr>
                <w:rFonts w:ascii="Times New Roman" w:hAnsi="Times New Roman" w:cs="Times New Roman"/>
                <w:color w:val="auto"/>
              </w:rPr>
            </w:pPr>
            <w:r w:rsidRPr="009C0E72">
              <w:rPr>
                <w:rFonts w:ascii="Times New Roman" w:hAnsi="Times New Roman" w:cs="Times New Roman"/>
              </w:rPr>
              <w:t>LM</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FF2352D" w14:textId="77777777"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Arhitektu savienība</w:t>
            </w:r>
          </w:p>
          <w:p w14:paraId="6522BD2F" w14:textId="79EEBE22" w:rsidR="000432F2" w:rsidRPr="009C0E72" w:rsidRDefault="000432F2" w:rsidP="000432F2">
            <w:pPr>
              <w:spacing w:after="0" w:line="240" w:lineRule="auto"/>
              <w:jc w:val="both"/>
              <w:rPr>
                <w:rFonts w:ascii="Times New Roman" w:hAnsi="Times New Roman" w:cs="Times New Roman"/>
                <w:color w:val="auto"/>
              </w:rPr>
            </w:pPr>
            <w:r w:rsidRPr="009C0E72">
              <w:rPr>
                <w:rFonts w:ascii="Times New Roman" w:hAnsi="Times New Roman" w:cs="Times New Roman"/>
              </w:rPr>
              <w:t>NVO</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0C0AAD7" w14:textId="73D12336" w:rsidR="000432F2" w:rsidRPr="009C0E72" w:rsidRDefault="000432F2" w:rsidP="000432F2">
            <w:pPr>
              <w:spacing w:after="0" w:line="240" w:lineRule="auto"/>
              <w:jc w:val="both"/>
              <w:rPr>
                <w:rFonts w:ascii="Times New Roman" w:hAnsi="Times New Roman" w:cs="Times New Roman"/>
                <w:color w:val="auto"/>
              </w:rPr>
            </w:pPr>
            <w:r w:rsidRPr="009C0E72">
              <w:rPr>
                <w:rFonts w:ascii="Times New Roman" w:hAnsi="Times New Roman" w:cs="Times New Roman"/>
              </w:rPr>
              <w:t>2018., 2020. g.</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BDD7552" w14:textId="77777777" w:rsidR="000432F2" w:rsidRPr="009C0E72" w:rsidRDefault="000432F2" w:rsidP="000432F2">
            <w:pPr>
              <w:spacing w:after="0" w:line="240" w:lineRule="auto"/>
              <w:jc w:val="both"/>
              <w:rPr>
                <w:rFonts w:ascii="Times New Roman" w:hAnsi="Times New Roman" w:cs="Times New Roman"/>
                <w:b/>
              </w:rPr>
            </w:pPr>
            <w:r w:rsidRPr="009C0E72">
              <w:rPr>
                <w:rFonts w:ascii="Times New Roman" w:hAnsi="Times New Roman" w:cs="Times New Roman"/>
                <w:b/>
              </w:rPr>
              <w:t xml:space="preserve">18. LM </w:t>
            </w:r>
          </w:p>
          <w:p w14:paraId="5BD764F2" w14:textId="72B7F4E9"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 xml:space="preserve">2018. g. </w:t>
            </w:r>
          </w:p>
          <w:p w14:paraId="7148780B" w14:textId="01EFC2C9"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KF 85%, VB 15%</w:t>
            </w:r>
          </w:p>
          <w:p w14:paraId="7B6D5497" w14:textId="77777777"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 xml:space="preserve">TP KF apgūšanai (2014-2020): </w:t>
            </w:r>
          </w:p>
          <w:p w14:paraId="2C530E48" w14:textId="77777777"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 xml:space="preserve">14 220 </w:t>
            </w:r>
            <w:proofErr w:type="spellStart"/>
            <w:r w:rsidRPr="009C0E72">
              <w:rPr>
                <w:rFonts w:ascii="Times New Roman" w:hAnsi="Times New Roman" w:cs="Times New Roman"/>
              </w:rPr>
              <w:t>euro</w:t>
            </w:r>
            <w:proofErr w:type="spellEnd"/>
          </w:p>
          <w:p w14:paraId="0957A984" w14:textId="77777777"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lastRenderedPageBreak/>
              <w:t xml:space="preserve">Projekts “Horizontālā principa "Vienlīdzīgas iespējas" koordinēšana (2014.-2018.g) </w:t>
            </w:r>
          </w:p>
          <w:p w14:paraId="08994D26" w14:textId="77777777" w:rsidR="000432F2" w:rsidRPr="009C0E72" w:rsidRDefault="000432F2" w:rsidP="000432F2">
            <w:pPr>
              <w:spacing w:after="0" w:line="240" w:lineRule="auto"/>
              <w:jc w:val="both"/>
              <w:rPr>
                <w:rFonts w:ascii="Times New Roman" w:hAnsi="Times New Roman" w:cs="Times New Roman"/>
                <w:b/>
              </w:rPr>
            </w:pPr>
          </w:p>
          <w:p w14:paraId="79EAC8D1" w14:textId="163B712E"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2019.-2021. g.</w:t>
            </w:r>
          </w:p>
          <w:p w14:paraId="5299354A" w14:textId="5B68F5AB"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ESF=85%, VB=15%</w:t>
            </w:r>
          </w:p>
          <w:p w14:paraId="7A66A9C2" w14:textId="79E1BDFA" w:rsidR="000432F2" w:rsidRPr="009C0E72" w:rsidRDefault="000432F2" w:rsidP="000432F2">
            <w:pPr>
              <w:jc w:val="both"/>
              <w:rPr>
                <w:rFonts w:ascii="Times New Roman" w:hAnsi="Times New Roman" w:cs="Times New Roman"/>
              </w:rPr>
            </w:pPr>
            <w:r w:rsidRPr="009C0E72">
              <w:rPr>
                <w:rFonts w:ascii="Times New Roman" w:hAnsi="Times New Roman" w:cs="Times New Roman"/>
              </w:rPr>
              <w:t xml:space="preserve">63.20.00 TP ESF apgūšanai (2014-2020), (2019.-2021), indikatīvi 50 000 </w:t>
            </w:r>
            <w:proofErr w:type="spellStart"/>
            <w:r w:rsidRPr="009C0E72">
              <w:rPr>
                <w:rFonts w:ascii="Times New Roman" w:hAnsi="Times New Roman" w:cs="Times New Roman"/>
              </w:rPr>
              <w:t>euro</w:t>
            </w:r>
            <w:proofErr w:type="spellEnd"/>
          </w:p>
        </w:tc>
      </w:tr>
      <w:tr w:rsidR="000432F2" w:rsidRPr="009C0E72" w14:paraId="6810522B" w14:textId="77777777" w:rsidTr="005C5761">
        <w:trPr>
          <w:trHeight w:val="1095"/>
        </w:trPr>
        <w:tc>
          <w:tcPr>
            <w:tcW w:w="714"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E8F8ED7" w14:textId="77777777" w:rsidR="000432F2" w:rsidRPr="009C0E72" w:rsidRDefault="000432F2" w:rsidP="000432F2">
            <w:pPr>
              <w:spacing w:after="0" w:line="240" w:lineRule="auto"/>
              <w:jc w:val="both"/>
              <w:rPr>
                <w:rFonts w:ascii="Times New Roman" w:hAnsi="Times New Roman" w:cs="Times New Roman"/>
              </w:rPr>
            </w:pPr>
          </w:p>
        </w:tc>
        <w:tc>
          <w:tcPr>
            <w:tcW w:w="2264"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467A001" w14:textId="77777777" w:rsidR="000432F2" w:rsidRPr="009C0E72" w:rsidRDefault="000432F2" w:rsidP="000432F2">
            <w:pPr>
              <w:spacing w:after="0" w:line="240" w:lineRule="auto"/>
              <w:jc w:val="both"/>
              <w:rPr>
                <w:rFonts w:ascii="Times New Roman" w:hAnsi="Times New Roman" w:cs="Times New Roman"/>
              </w:rPr>
            </w:pPr>
          </w:p>
        </w:tc>
        <w:tc>
          <w:tcPr>
            <w:tcW w:w="399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6720E4C" w14:textId="13CD8BB6" w:rsidR="000432F2" w:rsidRPr="009C0E72" w:rsidRDefault="000432F2" w:rsidP="00BB7CF5">
            <w:pPr>
              <w:spacing w:after="0" w:line="240" w:lineRule="auto"/>
              <w:jc w:val="both"/>
              <w:rPr>
                <w:rFonts w:ascii="Times New Roman" w:hAnsi="Times New Roman" w:cs="Times New Roman"/>
                <w:color w:val="auto"/>
              </w:rPr>
            </w:pPr>
            <w:r w:rsidRPr="009C0E72">
              <w:rPr>
                <w:rFonts w:ascii="Times New Roman" w:hAnsi="Times New Roman" w:cs="Times New Roman"/>
                <w:color w:val="auto"/>
              </w:rPr>
              <w:t>8.3. Īstenoti sabiedrības informēšanas pasākumi (t.sk. izveidota videofilma) par vienlīdzīgu iespēju nodrošināšanai cilvēkiem ar invaliditāti</w:t>
            </w:r>
          </w:p>
        </w:tc>
        <w:tc>
          <w:tcPr>
            <w:tcW w:w="12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B68B77F" w14:textId="77777777" w:rsidR="000432F2" w:rsidRPr="009C0E72" w:rsidRDefault="000432F2" w:rsidP="000432F2">
            <w:pPr>
              <w:spacing w:after="0" w:line="240" w:lineRule="auto"/>
              <w:jc w:val="both"/>
              <w:rPr>
                <w:rFonts w:ascii="Times New Roman" w:hAnsi="Times New Roman" w:cs="Times New Roman"/>
                <w:color w:val="auto"/>
              </w:rPr>
            </w:pPr>
            <w:r w:rsidRPr="009C0E72">
              <w:rPr>
                <w:rFonts w:ascii="Times New Roman" w:hAnsi="Times New Roman" w:cs="Times New Roman"/>
                <w:color w:val="auto"/>
              </w:rPr>
              <w:t>1 videofilma</w:t>
            </w:r>
          </w:p>
          <w:p w14:paraId="35180127" w14:textId="6FFD3587" w:rsidR="000432F2" w:rsidRPr="009C0E72" w:rsidRDefault="000432F2" w:rsidP="000432F2">
            <w:pPr>
              <w:spacing w:after="0" w:line="240" w:lineRule="auto"/>
              <w:jc w:val="both"/>
              <w:rPr>
                <w:rFonts w:ascii="Times New Roman" w:hAnsi="Times New Roman" w:cs="Times New Roman"/>
                <w:color w:val="auto"/>
              </w:rPr>
            </w:pPr>
            <w:proofErr w:type="spellStart"/>
            <w:r w:rsidRPr="009C0E72">
              <w:rPr>
                <w:rFonts w:ascii="Times New Roman" w:hAnsi="Times New Roman" w:cs="Times New Roman"/>
                <w:color w:val="auto"/>
              </w:rPr>
              <w:t>Informatīvimateriāli</w:t>
            </w:r>
            <w:proofErr w:type="spellEnd"/>
          </w:p>
          <w:p w14:paraId="509B3B78" w14:textId="5FFB6A56" w:rsidR="000432F2" w:rsidRPr="009C0E72" w:rsidRDefault="000432F2" w:rsidP="000432F2">
            <w:pPr>
              <w:spacing w:after="0" w:line="240" w:lineRule="auto"/>
              <w:jc w:val="both"/>
              <w:rPr>
                <w:rFonts w:ascii="Times New Roman" w:hAnsi="Times New Roman" w:cs="Times New Roman"/>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E455DD5" w14:textId="5C3CBADE" w:rsidR="000432F2" w:rsidRPr="009C0E72" w:rsidRDefault="000432F2" w:rsidP="000432F2">
            <w:pPr>
              <w:spacing w:after="0" w:line="240" w:lineRule="auto"/>
              <w:jc w:val="both"/>
              <w:rPr>
                <w:rFonts w:ascii="Times New Roman" w:hAnsi="Times New Roman" w:cs="Times New Roman"/>
                <w:color w:val="auto"/>
              </w:rPr>
            </w:pPr>
            <w:r w:rsidRPr="009C0E72">
              <w:rPr>
                <w:rFonts w:ascii="Times New Roman" w:hAnsi="Times New Roman" w:cs="Times New Roman"/>
                <w:color w:val="auto"/>
              </w:rPr>
              <w:t>LM</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62D9C27" w14:textId="77777777" w:rsidR="000432F2" w:rsidRPr="009C0E72" w:rsidRDefault="000432F2" w:rsidP="000432F2">
            <w:pPr>
              <w:spacing w:after="0" w:line="240" w:lineRule="auto"/>
              <w:jc w:val="both"/>
              <w:rPr>
                <w:rFonts w:ascii="Times New Roman" w:hAnsi="Times New Roman" w:cs="Times New Roman"/>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ECC7409" w14:textId="2CB1386B" w:rsidR="000432F2" w:rsidRPr="009C0E72" w:rsidRDefault="000432F2" w:rsidP="000432F2">
            <w:pPr>
              <w:spacing w:after="0" w:line="240" w:lineRule="auto"/>
              <w:jc w:val="both"/>
              <w:rPr>
                <w:rFonts w:ascii="Times New Roman" w:hAnsi="Times New Roman" w:cs="Times New Roman"/>
                <w:color w:val="auto"/>
              </w:rPr>
            </w:pPr>
            <w:r w:rsidRPr="009C0E72">
              <w:rPr>
                <w:rFonts w:ascii="Times New Roman" w:hAnsi="Times New Roman" w:cs="Times New Roman"/>
                <w:color w:val="auto"/>
              </w:rPr>
              <w:t>2019.-2021. g.</w:t>
            </w: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48C5E74" w14:textId="77777777" w:rsidR="000432F2" w:rsidRPr="009C0E72" w:rsidRDefault="000432F2" w:rsidP="000432F2">
            <w:pPr>
              <w:spacing w:after="0"/>
              <w:jc w:val="center"/>
              <w:rPr>
                <w:rFonts w:ascii="Times New Roman" w:hAnsi="Times New Roman" w:cs="Times New Roman"/>
              </w:rPr>
            </w:pPr>
          </w:p>
        </w:tc>
      </w:tr>
      <w:tr w:rsidR="000432F2" w:rsidRPr="009C0E72" w14:paraId="46E89CBC" w14:textId="77777777" w:rsidTr="005E44AE">
        <w:trPr>
          <w:trHeight w:val="742"/>
        </w:trPr>
        <w:tc>
          <w:tcPr>
            <w:tcW w:w="714" w:type="dxa"/>
            <w:vMerge/>
            <w:tcBorders>
              <w:top w:val="single" w:sz="4" w:space="0" w:color="auto"/>
              <w:left w:val="single" w:sz="4" w:space="0" w:color="auto"/>
              <w:bottom w:val="single" w:sz="4" w:space="0" w:color="auto"/>
              <w:right w:val="single" w:sz="4" w:space="0" w:color="auto"/>
            </w:tcBorders>
            <w:shd w:val="clear" w:color="auto" w:fill="auto"/>
          </w:tcPr>
          <w:p w14:paraId="573C9BD3" w14:textId="77777777" w:rsidR="000432F2" w:rsidRPr="009C0E72" w:rsidRDefault="000432F2" w:rsidP="004C3830">
            <w:pPr>
              <w:pStyle w:val="ListParagraph"/>
              <w:numPr>
                <w:ilvl w:val="0"/>
                <w:numId w:val="20"/>
              </w:numPr>
              <w:jc w:val="both"/>
              <w:rPr>
                <w:rFonts w:ascii="Times New Roman" w:hAnsi="Times New Roman" w:cs="Times New Roman"/>
              </w:rPr>
            </w:pPr>
          </w:p>
        </w:tc>
        <w:tc>
          <w:tcPr>
            <w:tcW w:w="2264" w:type="dxa"/>
            <w:vMerge/>
            <w:tcBorders>
              <w:top w:val="single" w:sz="4" w:space="0" w:color="auto"/>
              <w:left w:val="single" w:sz="4" w:space="0" w:color="auto"/>
              <w:bottom w:val="single" w:sz="4" w:space="0" w:color="auto"/>
              <w:right w:val="single" w:sz="4" w:space="0" w:color="auto"/>
            </w:tcBorders>
            <w:shd w:val="clear" w:color="auto" w:fill="auto"/>
          </w:tcPr>
          <w:p w14:paraId="4B32DE45" w14:textId="77777777" w:rsidR="000432F2" w:rsidRPr="009C0E72" w:rsidRDefault="000432F2" w:rsidP="000432F2">
            <w:pPr>
              <w:jc w:val="both"/>
              <w:rPr>
                <w:rFonts w:ascii="Times New Roman" w:hAnsi="Times New Roman" w:cs="Times New Roman"/>
              </w:rPr>
            </w:pPr>
          </w:p>
        </w:tc>
        <w:tc>
          <w:tcPr>
            <w:tcW w:w="3996"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14:paraId="7985D721" w14:textId="7DA49F80"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8.4.</w:t>
            </w:r>
            <w:r w:rsidRPr="009C0E72">
              <w:t xml:space="preserve"> </w:t>
            </w:r>
            <w:r w:rsidRPr="009C0E72">
              <w:rPr>
                <w:rFonts w:ascii="Times New Roman" w:hAnsi="Times New Roman" w:cs="Times New Roman"/>
              </w:rPr>
              <w:t>Nodrošināta līdzdalība diskusiju festivālos un forumos universālā dizaina ideju popularizēšanai</w:t>
            </w:r>
            <w:r w:rsidRPr="009C0E72" w:rsidDel="00030173">
              <w:rPr>
                <w:rFonts w:ascii="Times New Roman" w:hAnsi="Times New Roman" w:cs="Times New Roman"/>
              </w:rPr>
              <w:t xml:space="preserve"> </w:t>
            </w:r>
          </w:p>
        </w:tc>
        <w:tc>
          <w:tcPr>
            <w:tcW w:w="12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E9AF391" w14:textId="65130980"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2 reizes</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97ECEC7" w14:textId="2660726E"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LM</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0CF7E9C" w14:textId="77777777" w:rsidR="000432F2" w:rsidRPr="009C0E72" w:rsidRDefault="000432F2" w:rsidP="000432F2">
            <w:pPr>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3390A1A" w14:textId="01719FCC" w:rsidR="000432F2" w:rsidRPr="009C0E72" w:rsidRDefault="000432F2" w:rsidP="000432F2">
            <w:pPr>
              <w:jc w:val="both"/>
              <w:rPr>
                <w:rFonts w:ascii="Times New Roman" w:hAnsi="Times New Roman" w:cs="Times New Roman"/>
              </w:rPr>
            </w:pPr>
            <w:r w:rsidRPr="009C0E72">
              <w:rPr>
                <w:rFonts w:ascii="Times New Roman" w:hAnsi="Times New Roman" w:cs="Times New Roman"/>
              </w:rPr>
              <w:t>2019.-2021. g.</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E4562B4" w14:textId="319A4110" w:rsidR="000432F2" w:rsidRPr="009C0E72" w:rsidRDefault="000432F2" w:rsidP="000432F2">
            <w:pPr>
              <w:jc w:val="both"/>
              <w:rPr>
                <w:rFonts w:ascii="Times New Roman" w:hAnsi="Times New Roman" w:cs="Times New Roman"/>
              </w:rPr>
            </w:pPr>
            <w:r w:rsidRPr="009C0E72">
              <w:rPr>
                <w:rFonts w:ascii="Times New Roman" w:hAnsi="Times New Roman" w:cs="Times New Roman"/>
              </w:rPr>
              <w:t>Esošo valsts budžeta līdzekļu ietvaros</w:t>
            </w:r>
          </w:p>
        </w:tc>
      </w:tr>
      <w:tr w:rsidR="000432F2" w:rsidRPr="009C0E72" w14:paraId="268D8C62" w14:textId="77777777" w:rsidTr="00500ABA">
        <w:trPr>
          <w:trHeight w:val="1576"/>
        </w:trPr>
        <w:tc>
          <w:tcPr>
            <w:tcW w:w="714"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7985ED9" w14:textId="0AB29659"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9.</w:t>
            </w:r>
          </w:p>
        </w:tc>
        <w:tc>
          <w:tcPr>
            <w:tcW w:w="2264"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B7B9FA5" w14:textId="5091E7C2" w:rsidR="000432F2" w:rsidRPr="009C0E72" w:rsidRDefault="000432F2" w:rsidP="000432F2">
            <w:pPr>
              <w:spacing w:after="0" w:line="240" w:lineRule="auto"/>
              <w:jc w:val="both"/>
              <w:rPr>
                <w:rFonts w:ascii="Times New Roman" w:eastAsia="Times New Roman" w:hAnsi="Times New Roman" w:cs="Times New Roman"/>
              </w:rPr>
            </w:pPr>
            <w:r w:rsidRPr="009C0E72">
              <w:rPr>
                <w:rFonts w:ascii="Times New Roman" w:hAnsi="Times New Roman" w:cs="Times New Roman"/>
              </w:rPr>
              <w:t>Īstenot apmācības par personu ar invaliditāti nediskrimināciju un pienākumiem attiecībā uz pieejamības un saprātīga pielāgojuma nodrošināšanu</w:t>
            </w:r>
          </w:p>
        </w:tc>
        <w:tc>
          <w:tcPr>
            <w:tcW w:w="399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A084565" w14:textId="7C1D68A6"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9.1. Īstenotas apmācības publiskās un privātās jomas darbiniekiem un darba devējiem par personu ar invaliditāti nediskrimināciju un pienākumiem attiecībā uz pieejamības un saprātīga pielāgojuma nodrošināšanu.</w:t>
            </w:r>
          </w:p>
          <w:p w14:paraId="461B9C8F" w14:textId="5B58F259" w:rsidR="000432F2" w:rsidRPr="009C0E72" w:rsidRDefault="000432F2" w:rsidP="000432F2">
            <w:pPr>
              <w:spacing w:after="0" w:line="240" w:lineRule="auto"/>
              <w:jc w:val="both"/>
              <w:rPr>
                <w:rFonts w:ascii="Times New Roman" w:hAnsi="Times New Roman" w:cs="Times New Roman"/>
                <w:i/>
              </w:rPr>
            </w:pPr>
            <w:r w:rsidRPr="009C0E72">
              <w:rPr>
                <w:rFonts w:ascii="Times New Roman" w:hAnsi="Times New Roman" w:cs="Times New Roman"/>
              </w:rPr>
              <w:t>(</w:t>
            </w:r>
            <w:r w:rsidRPr="009C0E72">
              <w:rPr>
                <w:rFonts w:ascii="Times New Roman" w:hAnsi="Times New Roman" w:cs="Times New Roman"/>
                <w:i/>
              </w:rPr>
              <w:t>mērķa grupa - juridisko profesiju pārstāvji un tieslietu nozarē strādājošie, tiesībaizsardzības iestāžu darbinieki, ierēdņi, darba devēji, VDI, NVA, VI, izglītības un veselības jomu speciālisti un personas ar invaliditāti u.c.)</w:t>
            </w:r>
          </w:p>
        </w:tc>
        <w:tc>
          <w:tcPr>
            <w:tcW w:w="12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90E4FE8" w14:textId="4F2D08A0"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12 semināri</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BF631B4" w14:textId="3263CA4F"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bCs/>
              </w:rPr>
              <w:t xml:space="preserve">LM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EDD73CB" w14:textId="1C184805" w:rsidR="000432F2" w:rsidRPr="009C0E72" w:rsidRDefault="000432F2" w:rsidP="000432F2">
            <w:pPr>
              <w:jc w:val="both"/>
              <w:rPr>
                <w:rFonts w:ascii="Times New Roman" w:hAnsi="Times New Roman" w:cs="Times New Roman"/>
              </w:rPr>
            </w:pPr>
            <w:r w:rsidRPr="009C0E72">
              <w:rPr>
                <w:rFonts w:ascii="Times New Roman" w:hAnsi="Times New Roman" w:cs="Times New Roman"/>
              </w:rPr>
              <w:t xml:space="preserve">NVO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0B035CD" w14:textId="7F0BFD6B" w:rsidR="000432F2" w:rsidRPr="009C0E72" w:rsidRDefault="000432F2" w:rsidP="000432F2">
            <w:pPr>
              <w:jc w:val="both"/>
              <w:rPr>
                <w:rFonts w:ascii="Times New Roman" w:hAnsi="Times New Roman" w:cs="Times New Roman"/>
              </w:rPr>
            </w:pPr>
            <w:r w:rsidRPr="009C0E72">
              <w:rPr>
                <w:rFonts w:ascii="Times New Roman" w:hAnsi="Times New Roman" w:cs="Times New Roman"/>
              </w:rPr>
              <w:t>2019.-2021. g.</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A822AF6" w14:textId="77777777" w:rsidR="000432F2" w:rsidRPr="009C0E72" w:rsidRDefault="000432F2" w:rsidP="000432F2">
            <w:pPr>
              <w:spacing w:after="0" w:line="240" w:lineRule="auto"/>
              <w:jc w:val="both"/>
              <w:rPr>
                <w:rFonts w:ascii="Times New Roman" w:hAnsi="Times New Roman" w:cs="Times New Roman"/>
                <w:b/>
              </w:rPr>
            </w:pPr>
            <w:r w:rsidRPr="009C0E72">
              <w:rPr>
                <w:rFonts w:ascii="Times New Roman" w:hAnsi="Times New Roman" w:cs="Times New Roman"/>
                <w:b/>
              </w:rPr>
              <w:t>18. LM</w:t>
            </w:r>
          </w:p>
          <w:p w14:paraId="2E4C1B23" w14:textId="5C3D5993"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ESF=85%,VB=15%</w:t>
            </w:r>
          </w:p>
          <w:p w14:paraId="530CA11C" w14:textId="646FA9CC"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 xml:space="preserve">63.20.00 TP ESF apgūšanai (2014-2020), Horizontālā principa "Vienlīdzīgas iespējas" koordinēšana (2019.-2021), indikatīvi 6 000 </w:t>
            </w:r>
            <w:proofErr w:type="spellStart"/>
            <w:r w:rsidRPr="009C0E72">
              <w:rPr>
                <w:rFonts w:ascii="Times New Roman" w:hAnsi="Times New Roman" w:cs="Times New Roman"/>
              </w:rPr>
              <w:t>euro</w:t>
            </w:r>
            <w:proofErr w:type="spellEnd"/>
          </w:p>
        </w:tc>
      </w:tr>
      <w:tr w:rsidR="000432F2" w:rsidRPr="009C0E72" w14:paraId="46B75554" w14:textId="77777777" w:rsidTr="00C564A2">
        <w:trPr>
          <w:trHeight w:val="1049"/>
        </w:trPr>
        <w:tc>
          <w:tcPr>
            <w:tcW w:w="714" w:type="dxa"/>
            <w:vMerge/>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FA5F04" w14:textId="77777777" w:rsidR="000432F2" w:rsidRPr="009C0E72" w:rsidRDefault="000432F2" w:rsidP="004C3830">
            <w:pPr>
              <w:pStyle w:val="ListParagraph"/>
              <w:numPr>
                <w:ilvl w:val="0"/>
                <w:numId w:val="20"/>
              </w:numPr>
              <w:spacing w:after="0" w:line="240" w:lineRule="auto"/>
              <w:jc w:val="both"/>
              <w:rPr>
                <w:rFonts w:ascii="Times New Roman" w:hAnsi="Times New Roman" w:cs="Times New Roman"/>
              </w:rPr>
            </w:pPr>
          </w:p>
        </w:tc>
        <w:tc>
          <w:tcPr>
            <w:tcW w:w="2264" w:type="dxa"/>
            <w:vMerge/>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1BF77E" w14:textId="77777777" w:rsidR="000432F2" w:rsidRPr="009C0E72" w:rsidRDefault="000432F2" w:rsidP="000432F2">
            <w:pPr>
              <w:spacing w:after="0" w:line="240" w:lineRule="auto"/>
              <w:jc w:val="both"/>
              <w:rPr>
                <w:rFonts w:ascii="Times New Roman" w:hAnsi="Times New Roman" w:cs="Times New Roman"/>
              </w:rPr>
            </w:pPr>
          </w:p>
        </w:tc>
        <w:tc>
          <w:tcPr>
            <w:tcW w:w="3996"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32BC8" w14:textId="1BA32133"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9.2. Īstenotas apmācības par interneta mājaslapu pieejamības nodrošināšanu</w:t>
            </w:r>
          </w:p>
          <w:p w14:paraId="3BF26AD9" w14:textId="4F36D9F6"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i/>
              </w:rPr>
              <w:t xml:space="preserve">(mērķa grupa – valsts un pašvaldību iestāžu IT </w:t>
            </w:r>
            <w:r w:rsidR="001E79D1" w:rsidRPr="009C0E72">
              <w:rPr>
                <w:rFonts w:ascii="Times New Roman" w:hAnsi="Times New Roman" w:cs="Times New Roman"/>
                <w:i/>
              </w:rPr>
              <w:t>darbinieki</w:t>
            </w:r>
            <w:r w:rsidRPr="009C0E72">
              <w:rPr>
                <w:rFonts w:ascii="Times New Roman" w:hAnsi="Times New Roman" w:cs="Times New Roman"/>
                <w:i/>
              </w:rPr>
              <w:t>, komunikāciju darbinieki)</w:t>
            </w:r>
          </w:p>
        </w:tc>
        <w:tc>
          <w:tcPr>
            <w:tcW w:w="1243"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C8BD63" w14:textId="4FE1DC8C"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4 semināri</w:t>
            </w:r>
          </w:p>
          <w:p w14:paraId="5DF9EB02" w14:textId="26D6B576" w:rsidR="000432F2" w:rsidRPr="009C0E72" w:rsidRDefault="000432F2" w:rsidP="000432F2">
            <w:pPr>
              <w:spacing w:after="0" w:line="240" w:lineRule="auto"/>
              <w:jc w:val="both"/>
              <w:rPr>
                <w:rFonts w:ascii="Times New Roman" w:hAnsi="Times New Roman" w:cs="Times New Roman"/>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9A64F" w14:textId="26AC5A62" w:rsidR="000432F2" w:rsidRPr="009C0E72" w:rsidRDefault="000432F2" w:rsidP="000432F2">
            <w:pPr>
              <w:spacing w:after="0" w:line="240" w:lineRule="auto"/>
              <w:jc w:val="both"/>
              <w:rPr>
                <w:rFonts w:ascii="Times New Roman" w:eastAsia="Times New Roman" w:hAnsi="Times New Roman" w:cs="Times New Roman"/>
                <w:b/>
                <w:bCs/>
              </w:rPr>
            </w:pPr>
            <w:r w:rsidRPr="009C0E72">
              <w:rPr>
                <w:rFonts w:ascii="Times New Roman" w:hAnsi="Times New Roman" w:cs="Times New Roman"/>
                <w:bCs/>
              </w:rPr>
              <w:t xml:space="preserve">VARAM </w:t>
            </w:r>
          </w:p>
        </w:tc>
        <w:tc>
          <w:tcPr>
            <w:tcW w:w="1134"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2E04D6" w14:textId="3B26FB9B" w:rsidR="000432F2" w:rsidRPr="009C0E72" w:rsidRDefault="000432F2" w:rsidP="000432F2">
            <w:pPr>
              <w:jc w:val="both"/>
              <w:rPr>
                <w:rFonts w:ascii="Times New Roman" w:hAnsi="Times New Roman" w:cs="Times New Roman"/>
              </w:rPr>
            </w:pPr>
            <w:r w:rsidRPr="009C0E72">
              <w:rPr>
                <w:rFonts w:ascii="Times New Roman" w:hAnsi="Times New Roman" w:cs="Times New Roman"/>
              </w:rPr>
              <w:t>VAS</w:t>
            </w:r>
          </w:p>
        </w:tc>
        <w:tc>
          <w:tcPr>
            <w:tcW w:w="1134"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C3AF0" w14:textId="098E0099" w:rsidR="000432F2" w:rsidRPr="009C0E72" w:rsidRDefault="000432F2" w:rsidP="000432F2">
            <w:pPr>
              <w:jc w:val="both"/>
              <w:rPr>
                <w:rFonts w:ascii="Times New Roman" w:hAnsi="Times New Roman" w:cs="Times New Roman"/>
              </w:rPr>
            </w:pPr>
            <w:r w:rsidRPr="009C0E72">
              <w:rPr>
                <w:rFonts w:ascii="Times New Roman" w:hAnsi="Times New Roman" w:cs="Times New Roman"/>
              </w:rPr>
              <w:t>2019.-2021. g.</w:t>
            </w:r>
          </w:p>
        </w:tc>
        <w:tc>
          <w:tcPr>
            <w:tcW w:w="1843"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EE080C" w14:textId="4B4C2F22"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Esošo valsts budžeta līdzekļu ietvaros</w:t>
            </w:r>
          </w:p>
        </w:tc>
      </w:tr>
      <w:tr w:rsidR="000432F2" w:rsidRPr="009C0E72" w14:paraId="390D4BDE" w14:textId="77777777" w:rsidTr="00500ABA">
        <w:trPr>
          <w:trHeight w:val="1534"/>
        </w:trPr>
        <w:tc>
          <w:tcPr>
            <w:tcW w:w="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B9F44F" w14:textId="583DC091"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10.</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DE59C8" w14:textId="6DF66706"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Paaugstināt arhitektu, plānotāju, būvniecības speciālistu kompetenci par pieejamības un universālā dizaina jautājumiem</w:t>
            </w:r>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273AC1" w14:textId="0A2BF81A"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 xml:space="preserve">10.1. Nodrošināti semināri speciālistu kompetences paaugstināšanai par pieejamības un universālā dizaina jautājumiem. </w:t>
            </w:r>
          </w:p>
          <w:p w14:paraId="1C05C393" w14:textId="34C63270" w:rsidR="000432F2" w:rsidRPr="009C0E72" w:rsidRDefault="000432F2" w:rsidP="000432F2">
            <w:pPr>
              <w:spacing w:after="0" w:line="240" w:lineRule="auto"/>
              <w:ind w:left="372"/>
              <w:jc w:val="both"/>
              <w:rPr>
                <w:rFonts w:ascii="Times New Roman" w:hAnsi="Times New Roman" w:cs="Times New Roman"/>
              </w:rPr>
            </w:pP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2CA07E" w14:textId="77777777" w:rsidR="000432F2" w:rsidRPr="009C0E72" w:rsidRDefault="000432F2" w:rsidP="000432F2">
            <w:pPr>
              <w:spacing w:after="0" w:line="240" w:lineRule="auto"/>
              <w:jc w:val="both"/>
              <w:rPr>
                <w:rFonts w:ascii="Times New Roman" w:eastAsia="Times New Roman" w:hAnsi="Times New Roman" w:cs="Times New Roman"/>
              </w:rPr>
            </w:pPr>
            <w:r w:rsidRPr="009C0E72">
              <w:rPr>
                <w:rFonts w:ascii="Times New Roman" w:hAnsi="Times New Roman" w:cs="Times New Roman"/>
              </w:rPr>
              <w:t>4 semināri</w:t>
            </w:r>
          </w:p>
          <w:p w14:paraId="5F15BD31" w14:textId="77777777" w:rsidR="000432F2" w:rsidRPr="009C0E72" w:rsidRDefault="000432F2" w:rsidP="000432F2">
            <w:pPr>
              <w:spacing w:after="0" w:line="240" w:lineRule="auto"/>
              <w:jc w:val="both"/>
              <w:rPr>
                <w:rFonts w:ascii="Times New Roman" w:eastAsia="Times New Roman" w:hAnsi="Times New Roman" w:cs="Times New Roman"/>
              </w:rPr>
            </w:pPr>
          </w:p>
          <w:p w14:paraId="6007DC36" w14:textId="086E9AC2" w:rsidR="000432F2" w:rsidRPr="009C0E72" w:rsidRDefault="000432F2" w:rsidP="000432F2">
            <w:pPr>
              <w:spacing w:after="0" w:line="240" w:lineRule="auto"/>
              <w:jc w:val="both"/>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97F489" w14:textId="77777777"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EM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8CFB57" w14:textId="1633B28F" w:rsidR="000432F2" w:rsidRPr="009C0E72" w:rsidRDefault="000432F2" w:rsidP="000432F2">
            <w:pPr>
              <w:jc w:val="both"/>
              <w:rPr>
                <w:rFonts w:ascii="Times New Roman" w:hAnsi="Times New Roman" w:cs="Times New Roman"/>
              </w:rPr>
            </w:pPr>
            <w:r w:rsidRPr="009C0E72">
              <w:rPr>
                <w:rFonts w:ascii="Times New Roman" w:hAnsi="Times New Roman" w:cs="Times New Roman"/>
              </w:rPr>
              <w:t>VAS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933511" w14:textId="27B9B19E" w:rsidR="000432F2" w:rsidRPr="009C0E72" w:rsidRDefault="000432F2" w:rsidP="000432F2">
            <w:pPr>
              <w:jc w:val="both"/>
              <w:rPr>
                <w:rFonts w:ascii="Times New Roman" w:hAnsi="Times New Roman" w:cs="Times New Roman"/>
              </w:rPr>
            </w:pPr>
            <w:r w:rsidRPr="009C0E72">
              <w:rPr>
                <w:rFonts w:ascii="Times New Roman" w:hAnsi="Times New Roman" w:cs="Times New Roman"/>
              </w:rPr>
              <w:t>2019.-2021. g.</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677556" w14:textId="6165C830" w:rsidR="000432F2" w:rsidRPr="009C0E72" w:rsidRDefault="000432F2" w:rsidP="000432F2">
            <w:pPr>
              <w:jc w:val="both"/>
              <w:rPr>
                <w:rFonts w:ascii="Times New Roman" w:hAnsi="Times New Roman" w:cs="Times New Roman"/>
              </w:rPr>
            </w:pPr>
            <w:r w:rsidRPr="009C0E72">
              <w:rPr>
                <w:rFonts w:ascii="Times New Roman" w:hAnsi="Times New Roman" w:cs="Times New Roman"/>
              </w:rPr>
              <w:t>Esošo valsts budžeta līdzekļu ietvaros</w:t>
            </w:r>
          </w:p>
        </w:tc>
      </w:tr>
      <w:tr w:rsidR="000432F2" w:rsidRPr="009C0E72" w14:paraId="1C2C0747" w14:textId="77777777" w:rsidTr="00F122DC">
        <w:trPr>
          <w:trHeight w:val="1673"/>
        </w:trPr>
        <w:tc>
          <w:tcPr>
            <w:tcW w:w="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DEE989" w14:textId="63ED523E"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11.</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B1F9E0" w14:textId="28F75DEA"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Nepieciešamo kompetenču noteikšana speciālistam pieejamas vides projektēšanas, novērtēšanas, pārbaudes un uzraudzības jomā</w:t>
            </w:r>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CBB654" w14:textId="15E14600"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 xml:space="preserve">11.1. Sagatavoti grozījumi normatīvajos aktos, nosakot </w:t>
            </w:r>
            <w:proofErr w:type="spellStart"/>
            <w:r w:rsidRPr="009C0E72">
              <w:rPr>
                <w:rFonts w:ascii="Times New Roman" w:hAnsi="Times New Roman" w:cs="Times New Roman"/>
              </w:rPr>
              <w:t>būvspeciālista</w:t>
            </w:r>
            <w:proofErr w:type="spellEnd"/>
            <w:r w:rsidRPr="009C0E72">
              <w:rPr>
                <w:rFonts w:ascii="Times New Roman" w:hAnsi="Times New Roman" w:cs="Times New Roman"/>
              </w:rPr>
              <w:t xml:space="preserve"> sertifikāta iegūšanai nepieciešamās kompetences specializācijai pieejamības jautājumos. </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1E97F1" w14:textId="410ACD5B"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Sagatavoti grozījumi normatīvajos aktos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B7FA2E" w14:textId="5674EBB5"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EM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057354" w14:textId="77777777" w:rsidR="000432F2" w:rsidRPr="009C0E72" w:rsidRDefault="000432F2" w:rsidP="000432F2">
            <w:pPr>
              <w:jc w:val="both"/>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263556" w14:textId="0A05E770" w:rsidR="000432F2" w:rsidRPr="009C0E72" w:rsidRDefault="000432F2" w:rsidP="000432F2">
            <w:pPr>
              <w:jc w:val="both"/>
              <w:rPr>
                <w:rFonts w:ascii="Times New Roman" w:hAnsi="Times New Roman" w:cs="Times New Roman"/>
              </w:rPr>
            </w:pPr>
            <w:r w:rsidRPr="009C0E72">
              <w:rPr>
                <w:rFonts w:ascii="Times New Roman" w:hAnsi="Times New Roman" w:cs="Times New Roman"/>
              </w:rPr>
              <w:t>2019.-2021. g.</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D8D338" w14:textId="70662B54" w:rsidR="000432F2" w:rsidRPr="009C0E72" w:rsidRDefault="000432F2" w:rsidP="000432F2">
            <w:pPr>
              <w:jc w:val="both"/>
              <w:rPr>
                <w:rFonts w:ascii="Times New Roman" w:hAnsi="Times New Roman" w:cs="Times New Roman"/>
              </w:rPr>
            </w:pPr>
            <w:r w:rsidRPr="009C0E72">
              <w:rPr>
                <w:rFonts w:ascii="Times New Roman" w:hAnsi="Times New Roman" w:cs="Times New Roman"/>
              </w:rPr>
              <w:t>Esošo valsts budžeta līdzekļu ietvaros</w:t>
            </w:r>
          </w:p>
        </w:tc>
      </w:tr>
      <w:tr w:rsidR="000432F2" w:rsidRPr="009C0E72" w14:paraId="5D7A1C52" w14:textId="77777777" w:rsidTr="0072753D">
        <w:trPr>
          <w:trHeight w:val="1434"/>
        </w:trPr>
        <w:tc>
          <w:tcPr>
            <w:tcW w:w="714"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2F5438B" w14:textId="262A2AFE" w:rsidR="000432F2" w:rsidRPr="009C0E72" w:rsidRDefault="000432F2" w:rsidP="000432F2">
            <w:pPr>
              <w:spacing w:after="0" w:line="240" w:lineRule="auto"/>
              <w:ind w:right="-637"/>
              <w:rPr>
                <w:rFonts w:ascii="Times New Roman" w:hAnsi="Times New Roman" w:cs="Times New Roman"/>
              </w:rPr>
            </w:pPr>
            <w:r w:rsidRPr="009C0E72">
              <w:rPr>
                <w:rFonts w:ascii="Times New Roman" w:hAnsi="Times New Roman" w:cs="Times New Roman"/>
              </w:rPr>
              <w:t>12.</w:t>
            </w:r>
          </w:p>
        </w:tc>
        <w:tc>
          <w:tcPr>
            <w:tcW w:w="2264"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62D0F3B" w14:textId="23D98DF7"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Pilnveidot profesionālās un augstākās izglītības programmu saturu, iekļaujot universālā dizaina jautājumus</w:t>
            </w:r>
          </w:p>
        </w:tc>
        <w:tc>
          <w:tcPr>
            <w:tcW w:w="399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9AE0BD9" w14:textId="73E005F6" w:rsidR="000432F2" w:rsidRPr="009C0E72" w:rsidRDefault="000432F2" w:rsidP="000432F2">
            <w:pPr>
              <w:spacing w:after="0" w:line="240" w:lineRule="auto"/>
              <w:jc w:val="both"/>
              <w:rPr>
                <w:rFonts w:ascii="Times New Roman" w:eastAsia="Times New Roman" w:hAnsi="Times New Roman" w:cs="Times New Roman"/>
              </w:rPr>
            </w:pPr>
            <w:r w:rsidRPr="009C0E72">
              <w:rPr>
                <w:rFonts w:ascii="Times New Roman" w:hAnsi="Times New Roman" w:cs="Times New Roman"/>
              </w:rPr>
              <w:t xml:space="preserve">12.1. Izvērtēts Latvijas profesionālās un augstākās izglītības programmu saturs; </w:t>
            </w:r>
          </w:p>
          <w:p w14:paraId="2D6E7EDE" w14:textId="2EBFADAF" w:rsidR="000432F2" w:rsidRPr="009C0E72" w:rsidRDefault="000432F2" w:rsidP="000432F2">
            <w:pPr>
              <w:spacing w:after="0" w:line="240" w:lineRule="auto"/>
              <w:jc w:val="both"/>
              <w:rPr>
                <w:rFonts w:ascii="Times New Roman" w:hAnsi="Times New Roman" w:cs="Times New Roman"/>
                <w:i/>
              </w:rPr>
            </w:pPr>
          </w:p>
        </w:tc>
        <w:tc>
          <w:tcPr>
            <w:tcW w:w="12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F3EC0BC" w14:textId="5B8B253C"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1 izvērtējums</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574A338" w14:textId="3C01C05D"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IZM (VISC)</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6A67AA8" w14:textId="48DBEC95"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Profesionālās un augstākās izglītības iestādes</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BBC344E" w14:textId="1F8C728E" w:rsidR="000432F2" w:rsidRPr="009C0E72" w:rsidRDefault="000432F2" w:rsidP="000432F2">
            <w:pPr>
              <w:jc w:val="both"/>
              <w:rPr>
                <w:rFonts w:ascii="Times New Roman" w:hAnsi="Times New Roman" w:cs="Times New Roman"/>
              </w:rPr>
            </w:pPr>
            <w:r w:rsidRPr="009C0E72">
              <w:rPr>
                <w:rFonts w:ascii="Times New Roman" w:hAnsi="Times New Roman" w:cs="Times New Roman"/>
              </w:rPr>
              <w:t>2019.-2021. g.</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3B835F9" w14:textId="77777777"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Esošo valsts budžeta līdzekļu ietvaros</w:t>
            </w:r>
          </w:p>
          <w:p w14:paraId="5E2F73CB" w14:textId="704F509E"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IZM ESF projekti</w:t>
            </w:r>
          </w:p>
        </w:tc>
      </w:tr>
      <w:tr w:rsidR="000432F2" w:rsidRPr="009C0E72" w14:paraId="0D95C6F3" w14:textId="77777777" w:rsidTr="00171AEB">
        <w:trPr>
          <w:trHeight w:val="1163"/>
        </w:trPr>
        <w:tc>
          <w:tcPr>
            <w:tcW w:w="714" w:type="dxa"/>
            <w:vMerge/>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239D474F" w14:textId="77777777" w:rsidR="000432F2" w:rsidRPr="009C0E72" w:rsidRDefault="000432F2" w:rsidP="004C3830">
            <w:pPr>
              <w:pStyle w:val="ListParagraph"/>
              <w:numPr>
                <w:ilvl w:val="0"/>
                <w:numId w:val="25"/>
              </w:numPr>
              <w:spacing w:after="0" w:line="240" w:lineRule="auto"/>
              <w:jc w:val="both"/>
              <w:rPr>
                <w:rFonts w:ascii="Times New Roman" w:hAnsi="Times New Roman" w:cs="Times New Roman"/>
              </w:rPr>
            </w:pPr>
          </w:p>
        </w:tc>
        <w:tc>
          <w:tcPr>
            <w:tcW w:w="2264" w:type="dxa"/>
            <w:vMerge/>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63C56103" w14:textId="77777777" w:rsidR="000432F2" w:rsidRPr="009C0E72" w:rsidRDefault="000432F2" w:rsidP="000432F2">
            <w:pPr>
              <w:spacing w:after="0" w:line="240" w:lineRule="auto"/>
              <w:jc w:val="both"/>
              <w:rPr>
                <w:rFonts w:ascii="Times New Roman" w:hAnsi="Times New Roman" w:cs="Times New Roman"/>
              </w:rPr>
            </w:pPr>
          </w:p>
        </w:tc>
        <w:tc>
          <w:tcPr>
            <w:tcW w:w="39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A76EFDD" w14:textId="7C554C33"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12.2. Īstenots seminārs mācību satura izstrādātājiem un literatūras izdevējiem, autoriem un recenzentiem;</w:t>
            </w:r>
          </w:p>
          <w:p w14:paraId="26279C97" w14:textId="65779F99" w:rsidR="000432F2" w:rsidRPr="009C0E72" w:rsidRDefault="000432F2" w:rsidP="000432F2">
            <w:pPr>
              <w:spacing w:after="0" w:line="240" w:lineRule="auto"/>
              <w:jc w:val="both"/>
              <w:rPr>
                <w:rFonts w:ascii="Times New Roman" w:hAnsi="Times New Roman" w:cs="Times New Roman"/>
              </w:rPr>
            </w:pPr>
          </w:p>
        </w:tc>
        <w:tc>
          <w:tcPr>
            <w:tcW w:w="1243"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8AF00EE" w14:textId="04204E56"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 xml:space="preserve">1 seminārs </w:t>
            </w:r>
          </w:p>
        </w:tc>
        <w:tc>
          <w:tcPr>
            <w:tcW w:w="113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CC38D84" w14:textId="3FD4F4AF"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IZM (VISC)</w:t>
            </w:r>
          </w:p>
        </w:tc>
        <w:tc>
          <w:tcPr>
            <w:tcW w:w="113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518DFBE" w14:textId="77777777" w:rsidR="000432F2" w:rsidRPr="009C0E72" w:rsidRDefault="000432F2" w:rsidP="000432F2">
            <w:pPr>
              <w:spacing w:after="0" w:line="240" w:lineRule="auto"/>
              <w:jc w:val="both"/>
              <w:rPr>
                <w:rFonts w:ascii="Times New Roman" w:hAnsi="Times New Roman" w:cs="Times New Roman"/>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64C26E2" w14:textId="1FE64CA5" w:rsidR="000432F2" w:rsidRPr="009C0E72" w:rsidRDefault="000432F2" w:rsidP="000432F2">
            <w:pPr>
              <w:jc w:val="both"/>
              <w:rPr>
                <w:rFonts w:ascii="Times New Roman" w:hAnsi="Times New Roman" w:cs="Times New Roman"/>
              </w:rPr>
            </w:pPr>
            <w:r w:rsidRPr="009C0E72">
              <w:rPr>
                <w:rFonts w:ascii="Times New Roman" w:hAnsi="Times New Roman" w:cs="Times New Roman"/>
              </w:rPr>
              <w:t>2019.-2021. g.</w:t>
            </w:r>
          </w:p>
        </w:tc>
        <w:tc>
          <w:tcPr>
            <w:tcW w:w="1843"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FFF1525" w14:textId="0A0DF881"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 xml:space="preserve">Esošo valsts budžeta līdzekļu ietvaros </w:t>
            </w:r>
          </w:p>
          <w:p w14:paraId="527C820B" w14:textId="46016561"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IZM ESF projekti</w:t>
            </w:r>
          </w:p>
        </w:tc>
      </w:tr>
      <w:tr w:rsidR="000432F2" w:rsidRPr="009C0E72" w14:paraId="1F00F8F6" w14:textId="77777777" w:rsidTr="00171AEB">
        <w:trPr>
          <w:trHeight w:val="1459"/>
        </w:trPr>
        <w:tc>
          <w:tcPr>
            <w:tcW w:w="714"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BA8B71D" w14:textId="57DB1052" w:rsidR="000432F2" w:rsidRPr="009C0E72" w:rsidRDefault="000432F2" w:rsidP="004C3830">
            <w:pPr>
              <w:pStyle w:val="ListParagraph"/>
              <w:numPr>
                <w:ilvl w:val="0"/>
                <w:numId w:val="25"/>
              </w:numPr>
              <w:spacing w:after="0" w:line="240" w:lineRule="auto"/>
              <w:jc w:val="both"/>
              <w:rPr>
                <w:rFonts w:ascii="Times New Roman" w:hAnsi="Times New Roman" w:cs="Times New Roman"/>
              </w:rPr>
            </w:pPr>
          </w:p>
        </w:tc>
        <w:tc>
          <w:tcPr>
            <w:tcW w:w="2264"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285B0F9" w14:textId="77777777" w:rsidR="000432F2" w:rsidRPr="009C0E72" w:rsidRDefault="000432F2" w:rsidP="000432F2">
            <w:pPr>
              <w:spacing w:after="0" w:line="240" w:lineRule="auto"/>
              <w:jc w:val="both"/>
              <w:rPr>
                <w:rFonts w:ascii="Times New Roman" w:hAnsi="Times New Roman" w:cs="Times New Roman"/>
              </w:rPr>
            </w:pPr>
          </w:p>
        </w:tc>
        <w:tc>
          <w:tcPr>
            <w:tcW w:w="399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DE312CD" w14:textId="4D741EEC" w:rsidR="000432F2" w:rsidRPr="009C0E72" w:rsidRDefault="000432F2" w:rsidP="000432F2">
            <w:pPr>
              <w:spacing w:after="0" w:line="240" w:lineRule="auto"/>
              <w:jc w:val="both"/>
              <w:rPr>
                <w:rFonts w:ascii="Times New Roman" w:hAnsi="Times New Roman" w:cs="Times New Roman"/>
              </w:rPr>
            </w:pPr>
            <w:r w:rsidRPr="009C0E72">
              <w:rPr>
                <w:rFonts w:ascii="Times New Roman" w:eastAsia="Times New Roman" w:hAnsi="Times New Roman" w:cs="Times New Roman"/>
              </w:rPr>
              <w:t xml:space="preserve">12.3. Pilnveidotas mācību programmas </w:t>
            </w:r>
            <w:r w:rsidRPr="009C0E72">
              <w:rPr>
                <w:rFonts w:ascii="Times New Roman" w:hAnsi="Times New Roman" w:cs="Times New Roman"/>
              </w:rPr>
              <w:t>publisko pakalpojumu sniegšanas (sociālais darbs, veselība, banku pakalpojumi u.c.) un arhitektūras, plānošanas un būvniecības jomās, mācību saturā iekļaujot universālā dizaina jautājumus.</w:t>
            </w:r>
          </w:p>
        </w:tc>
        <w:tc>
          <w:tcPr>
            <w:tcW w:w="12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B553437" w14:textId="2AFA37A9"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Pilnveidoto programmu skaits</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EC0F1A1" w14:textId="67BBA295"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IZM (VISC)</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B028A8C" w14:textId="77777777" w:rsidR="000432F2" w:rsidRPr="009C0E72" w:rsidRDefault="000432F2" w:rsidP="000432F2">
            <w:pPr>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B8A0DA1" w14:textId="6117182D" w:rsidR="000432F2" w:rsidRPr="009C0E72" w:rsidRDefault="000432F2" w:rsidP="000432F2">
            <w:pPr>
              <w:jc w:val="both"/>
              <w:rPr>
                <w:rFonts w:ascii="Times New Roman" w:hAnsi="Times New Roman" w:cs="Times New Roman"/>
              </w:rPr>
            </w:pPr>
            <w:r w:rsidRPr="009C0E72">
              <w:rPr>
                <w:rFonts w:ascii="Times New Roman" w:hAnsi="Times New Roman" w:cs="Times New Roman"/>
              </w:rPr>
              <w:t>2019.-2021. g.</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1A6962D" w14:textId="77777777"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Esošo valsts budžeta līdzekļu ietvaros</w:t>
            </w:r>
          </w:p>
          <w:p w14:paraId="4A399B20" w14:textId="3E9B0F95"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 xml:space="preserve"> IZM ESF projekti</w:t>
            </w:r>
          </w:p>
        </w:tc>
      </w:tr>
      <w:tr w:rsidR="000432F2" w:rsidRPr="009C0E72" w14:paraId="28EA3C10" w14:textId="77777777" w:rsidTr="00171AEB">
        <w:trPr>
          <w:trHeight w:val="949"/>
        </w:trPr>
        <w:tc>
          <w:tcPr>
            <w:tcW w:w="714" w:type="dxa"/>
            <w:tcBorders>
              <w:top w:val="single" w:sz="4" w:space="0" w:color="auto"/>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09D4D02" w14:textId="05A33F1B" w:rsidR="000432F2" w:rsidRPr="009C0E72" w:rsidRDefault="000432F2" w:rsidP="004C3830">
            <w:pPr>
              <w:pStyle w:val="ListParagraph"/>
              <w:numPr>
                <w:ilvl w:val="0"/>
                <w:numId w:val="25"/>
              </w:numPr>
              <w:spacing w:after="0" w:line="240" w:lineRule="auto"/>
              <w:ind w:hanging="502"/>
              <w:jc w:val="both"/>
              <w:rPr>
                <w:rFonts w:ascii="Times New Roman" w:hAnsi="Times New Roman" w:cs="Times New Roman"/>
              </w:rPr>
            </w:pPr>
          </w:p>
        </w:tc>
        <w:tc>
          <w:tcPr>
            <w:tcW w:w="2264"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A009B0" w14:textId="36ECC0C7"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 xml:space="preserve">Veikt sabiedrisko aptauju par personu ar invaliditāti apmierinātību ar vides un pakalpojumu pieejamību un kvalitāti </w:t>
            </w:r>
          </w:p>
        </w:tc>
        <w:tc>
          <w:tcPr>
            <w:tcW w:w="3996"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A0751D" w14:textId="2C347AAE" w:rsidR="000432F2" w:rsidRPr="009C0E72" w:rsidRDefault="000432F2" w:rsidP="000432F2">
            <w:pPr>
              <w:spacing w:after="0" w:line="240" w:lineRule="auto"/>
              <w:jc w:val="both"/>
              <w:rPr>
                <w:rFonts w:ascii="Times New Roman" w:eastAsia="Times New Roman" w:hAnsi="Times New Roman" w:cs="Times New Roman"/>
              </w:rPr>
            </w:pPr>
            <w:r w:rsidRPr="009C0E72">
              <w:rPr>
                <w:rFonts w:ascii="Times New Roman" w:hAnsi="Times New Roman" w:cs="Times New Roman"/>
              </w:rPr>
              <w:t>13.1. Veikts socioloģisks pētījums, tostarp personu ar invaliditāti aptauja par apmierinātību pieejamas vides un pieejamu pakalpojumu izveidē.</w:t>
            </w:r>
          </w:p>
          <w:p w14:paraId="106EA63A" w14:textId="4F6FC92C" w:rsidR="000432F2" w:rsidRPr="009C0E72" w:rsidRDefault="000432F2" w:rsidP="000432F2">
            <w:pPr>
              <w:spacing w:after="0" w:line="240" w:lineRule="auto"/>
              <w:jc w:val="both"/>
              <w:rPr>
                <w:rFonts w:ascii="Times New Roman" w:hAnsi="Times New Roman" w:cs="Times New Roman"/>
                <w:i/>
              </w:rPr>
            </w:pPr>
            <w:r w:rsidRPr="009C0E72">
              <w:rPr>
                <w:rFonts w:ascii="Times New Roman" w:hAnsi="Times New Roman" w:cs="Times New Roman"/>
                <w:i/>
              </w:rPr>
              <w:t>Aptauja ir atkārtojama, ļauj mērīt iedzīvotāju apmierinātību ar vides un pakalpojumu pieejamību.</w:t>
            </w:r>
          </w:p>
        </w:tc>
        <w:tc>
          <w:tcPr>
            <w:tcW w:w="1243"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EBC354" w14:textId="5B0CE288"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2 aptaujas</w:t>
            </w:r>
          </w:p>
        </w:tc>
        <w:tc>
          <w:tcPr>
            <w:tcW w:w="1134"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15991" w14:textId="554A3656"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bCs/>
              </w:rPr>
              <w:t xml:space="preserve">LM </w:t>
            </w:r>
          </w:p>
        </w:tc>
        <w:tc>
          <w:tcPr>
            <w:tcW w:w="1134"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C5C074" w14:textId="77777777" w:rsidR="000432F2" w:rsidRPr="009C0E72" w:rsidRDefault="000432F2" w:rsidP="000432F2">
            <w:pPr>
              <w:jc w:val="both"/>
              <w:rPr>
                <w:rFonts w:ascii="Times New Roman" w:hAnsi="Times New Roman" w:cs="Times New Roman"/>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750580" w14:textId="4E076611" w:rsidR="000432F2" w:rsidRPr="009C0E72" w:rsidRDefault="000432F2" w:rsidP="000432F2">
            <w:pPr>
              <w:jc w:val="both"/>
              <w:rPr>
                <w:rFonts w:ascii="Times New Roman" w:hAnsi="Times New Roman" w:cs="Times New Roman"/>
              </w:rPr>
            </w:pPr>
            <w:r w:rsidRPr="009C0E72">
              <w:rPr>
                <w:rFonts w:ascii="Times New Roman" w:hAnsi="Times New Roman" w:cs="Times New Roman"/>
              </w:rPr>
              <w:t>2019., 2021. g.</w:t>
            </w:r>
          </w:p>
        </w:tc>
        <w:tc>
          <w:tcPr>
            <w:tcW w:w="1843"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6B1A8E" w14:textId="77777777"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18. LM</w:t>
            </w:r>
          </w:p>
          <w:p w14:paraId="386326F1" w14:textId="5DB19CB2"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ESF=85%,VB=15%</w:t>
            </w:r>
          </w:p>
          <w:p w14:paraId="4560AD6E" w14:textId="6D7D73D3"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 xml:space="preserve">63.20.00 TP ESF apgūšanai (2014-2020), Horizontālā principa "Vienlīdzīgas iespējas" koordinēšana (2019.-2021), indikatīvi 14 000 </w:t>
            </w:r>
            <w:proofErr w:type="spellStart"/>
            <w:r w:rsidRPr="009C0E72">
              <w:rPr>
                <w:rFonts w:ascii="Times New Roman" w:hAnsi="Times New Roman" w:cs="Times New Roman"/>
              </w:rPr>
              <w:t>euro</w:t>
            </w:r>
            <w:proofErr w:type="spellEnd"/>
          </w:p>
        </w:tc>
      </w:tr>
      <w:tr w:rsidR="000432F2" w:rsidRPr="009C0E72" w14:paraId="2641AAFE" w14:textId="77777777" w:rsidTr="00F122DC">
        <w:trPr>
          <w:trHeight w:val="549"/>
        </w:trPr>
        <w:tc>
          <w:tcPr>
            <w:tcW w:w="13462" w:type="dxa"/>
            <w:gridSpan w:val="8"/>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80" w:type="dxa"/>
              <w:left w:w="216" w:type="dxa"/>
              <w:bottom w:w="80" w:type="dxa"/>
              <w:right w:w="80" w:type="dxa"/>
            </w:tcMar>
            <w:vAlign w:val="center"/>
          </w:tcPr>
          <w:p w14:paraId="08364D57" w14:textId="6DE6B9F0" w:rsidR="000432F2" w:rsidRPr="009C0E72" w:rsidRDefault="000432F2" w:rsidP="000432F2">
            <w:pPr>
              <w:pStyle w:val="Default"/>
              <w:jc w:val="both"/>
              <w:rPr>
                <w:rFonts w:ascii="Times New Roman" w:hAnsi="Times New Roman" w:cs="Times New Roman"/>
                <w:b/>
              </w:rPr>
            </w:pPr>
            <w:r w:rsidRPr="009C0E72">
              <w:rPr>
                <w:rFonts w:ascii="Times New Roman" w:hAnsi="Times New Roman" w:cs="Times New Roman"/>
                <w:b/>
              </w:rPr>
              <w:t>3. Rīcības virziens – Plānošana un būvniecība</w:t>
            </w:r>
          </w:p>
        </w:tc>
      </w:tr>
      <w:tr w:rsidR="000432F2" w:rsidRPr="009C0E72" w14:paraId="2A8CE974" w14:textId="77777777" w:rsidTr="00F122DC">
        <w:trPr>
          <w:trHeight w:val="471"/>
        </w:trPr>
        <w:tc>
          <w:tcPr>
            <w:tcW w:w="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7E6456" w14:textId="77777777"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Nr. p. k.</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DC35EA" w14:textId="77777777"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Pasākums</w:t>
            </w:r>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0CF4DA" w14:textId="77777777"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Darbības rezultāts</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1A146E" w14:textId="77777777"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Rezultatīvais rādītājs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8E9F03" w14:textId="77777777"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Atbildīgā institūcija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76E633" w14:textId="77777777" w:rsidR="000432F2" w:rsidRPr="009C0E72" w:rsidRDefault="000432F2" w:rsidP="000432F2">
            <w:pPr>
              <w:spacing w:after="0" w:line="240" w:lineRule="auto"/>
              <w:jc w:val="both"/>
              <w:rPr>
                <w:rFonts w:ascii="Times New Roman" w:eastAsia="Times New Roman" w:hAnsi="Times New Roman" w:cs="Times New Roman"/>
              </w:rPr>
            </w:pPr>
          </w:p>
          <w:p w14:paraId="6069D72A" w14:textId="77777777"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Līdzatbildīgās institūcijas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705FA4" w14:textId="77777777" w:rsidR="000432F2" w:rsidRPr="009C0E72" w:rsidRDefault="000432F2" w:rsidP="000432F2">
            <w:pPr>
              <w:spacing w:after="0" w:line="240" w:lineRule="auto"/>
              <w:jc w:val="both"/>
              <w:rPr>
                <w:rFonts w:ascii="Times New Roman" w:eastAsia="Times New Roman" w:hAnsi="Times New Roman" w:cs="Times New Roman"/>
              </w:rPr>
            </w:pPr>
            <w:r w:rsidRPr="009C0E72">
              <w:rPr>
                <w:rFonts w:ascii="Times New Roman" w:hAnsi="Times New Roman" w:cs="Times New Roman"/>
              </w:rPr>
              <w:t>Izpildes termiņš</w:t>
            </w:r>
          </w:p>
          <w:p w14:paraId="0D11FA50" w14:textId="77777777" w:rsidR="000432F2" w:rsidRPr="009C0E72" w:rsidRDefault="000432F2" w:rsidP="000432F2">
            <w:pPr>
              <w:spacing w:after="0" w:line="240" w:lineRule="auto"/>
              <w:jc w:val="both"/>
              <w:rPr>
                <w:rFonts w:ascii="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C797A" w14:textId="6440922F"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Indikatīvais finansējums (EUR) un tā avoti</w:t>
            </w:r>
          </w:p>
        </w:tc>
      </w:tr>
      <w:tr w:rsidR="000432F2" w:rsidRPr="009C0E72" w14:paraId="34E57E92" w14:textId="77777777" w:rsidTr="00C564A2">
        <w:trPr>
          <w:trHeight w:val="381"/>
        </w:trPr>
        <w:tc>
          <w:tcPr>
            <w:tcW w:w="71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049A871" w14:textId="2DFB505D"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14.</w:t>
            </w:r>
          </w:p>
        </w:tc>
        <w:tc>
          <w:tcPr>
            <w:tcW w:w="226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4CFCC8B" w14:textId="361392AD"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Īstenot vides pieejamības ekspertu konsultācijas sadarbībā ar NVO</w:t>
            </w:r>
          </w:p>
        </w:tc>
        <w:tc>
          <w:tcPr>
            <w:tcW w:w="399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2E6D401" w14:textId="7E1D8707" w:rsidR="000432F2" w:rsidRPr="009C0E72" w:rsidRDefault="000432F2" w:rsidP="000432F2">
            <w:pPr>
              <w:spacing w:after="0" w:line="240" w:lineRule="auto"/>
              <w:ind w:left="56"/>
              <w:jc w:val="both"/>
              <w:rPr>
                <w:rFonts w:ascii="Times New Roman" w:hAnsi="Times New Roman" w:cs="Times New Roman"/>
                <w:color w:val="auto"/>
              </w:rPr>
            </w:pPr>
            <w:r w:rsidRPr="009C0E72">
              <w:rPr>
                <w:rFonts w:ascii="Times New Roman" w:hAnsi="Times New Roman" w:cs="Times New Roman"/>
                <w:color w:val="auto"/>
              </w:rPr>
              <w:t>14.1. Nodrošinātas vides pieejamības ekspertu konsultācijas ERAF un KF projektu īstenotājiem.</w:t>
            </w:r>
          </w:p>
        </w:tc>
        <w:tc>
          <w:tcPr>
            <w:tcW w:w="1243"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C5FE63B" w14:textId="435482F0" w:rsidR="000432F2" w:rsidRPr="009C0E72" w:rsidRDefault="000432F2" w:rsidP="000432F2">
            <w:pPr>
              <w:spacing w:after="0" w:line="240" w:lineRule="auto"/>
              <w:jc w:val="both"/>
              <w:rPr>
                <w:rFonts w:ascii="Times New Roman" w:hAnsi="Times New Roman" w:cs="Times New Roman"/>
                <w:highlight w:val="yellow"/>
              </w:rPr>
            </w:pPr>
            <w:r w:rsidRPr="009C0E72">
              <w:rPr>
                <w:rFonts w:ascii="Times New Roman" w:hAnsi="Times New Roman" w:cs="Times New Roman"/>
              </w:rPr>
              <w:t>180 konsultācijas</w:t>
            </w:r>
          </w:p>
        </w:tc>
        <w:tc>
          <w:tcPr>
            <w:tcW w:w="113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610444B" w14:textId="610C435C" w:rsidR="000432F2" w:rsidRPr="009C0E72" w:rsidRDefault="000432F2" w:rsidP="000432F2">
            <w:pPr>
              <w:jc w:val="both"/>
              <w:rPr>
                <w:rFonts w:ascii="Times New Roman" w:hAnsi="Times New Roman" w:cs="Times New Roman"/>
                <w:highlight w:val="yellow"/>
              </w:rPr>
            </w:pPr>
            <w:r w:rsidRPr="009C0E72">
              <w:rPr>
                <w:rFonts w:ascii="Times New Roman" w:hAnsi="Times New Roman" w:cs="Times New Roman"/>
              </w:rPr>
              <w:t xml:space="preserve">LM </w:t>
            </w:r>
          </w:p>
        </w:tc>
        <w:tc>
          <w:tcPr>
            <w:tcW w:w="113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918C96F" w14:textId="2C6FB64D" w:rsidR="000432F2" w:rsidRPr="009C0E72" w:rsidRDefault="000432F2" w:rsidP="000432F2">
            <w:pPr>
              <w:jc w:val="both"/>
              <w:rPr>
                <w:rFonts w:ascii="Times New Roman" w:hAnsi="Times New Roman" w:cs="Times New Roman"/>
                <w:highlight w:val="yellow"/>
              </w:rPr>
            </w:pPr>
            <w:r w:rsidRPr="009C0E72">
              <w:rPr>
                <w:rFonts w:ascii="Times New Roman" w:hAnsi="Times New Roman" w:cs="Times New Roman"/>
              </w:rPr>
              <w:t>NVO</w:t>
            </w:r>
          </w:p>
        </w:tc>
        <w:tc>
          <w:tcPr>
            <w:tcW w:w="113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6F49F82" w14:textId="0CE36D5A" w:rsidR="000432F2" w:rsidRPr="009C0E72" w:rsidRDefault="000432F2" w:rsidP="000432F2">
            <w:pPr>
              <w:jc w:val="both"/>
              <w:rPr>
                <w:rFonts w:ascii="Times New Roman" w:hAnsi="Times New Roman" w:cs="Times New Roman"/>
                <w:highlight w:val="yellow"/>
              </w:rPr>
            </w:pPr>
            <w:r w:rsidRPr="009C0E72">
              <w:rPr>
                <w:rFonts w:ascii="Times New Roman" w:hAnsi="Times New Roman" w:cs="Times New Roman"/>
              </w:rPr>
              <w:t>2018.-2021. g</w:t>
            </w:r>
          </w:p>
        </w:tc>
        <w:tc>
          <w:tcPr>
            <w:tcW w:w="1843"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53F53A9" w14:textId="77777777" w:rsidR="000432F2" w:rsidRPr="009C0E72" w:rsidRDefault="000432F2" w:rsidP="000432F2">
            <w:pPr>
              <w:spacing w:after="0" w:line="240" w:lineRule="auto"/>
              <w:jc w:val="both"/>
              <w:rPr>
                <w:rFonts w:ascii="Times New Roman" w:hAnsi="Times New Roman" w:cs="Times New Roman"/>
                <w:b/>
              </w:rPr>
            </w:pPr>
            <w:r w:rsidRPr="009C0E72">
              <w:rPr>
                <w:rFonts w:ascii="Times New Roman" w:hAnsi="Times New Roman" w:cs="Times New Roman"/>
                <w:b/>
              </w:rPr>
              <w:t>18. LM</w:t>
            </w:r>
          </w:p>
          <w:p w14:paraId="77961028" w14:textId="372C0A0D"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KF=85%,VB=15%</w:t>
            </w:r>
          </w:p>
          <w:p w14:paraId="54D44E82" w14:textId="0C8D169E"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Pasākuma 2018. gadā:</w:t>
            </w:r>
          </w:p>
          <w:p w14:paraId="52F6D7A6" w14:textId="64420A97"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 xml:space="preserve">61.20.00 TP KF apgūšanai (2014-2020): 14 220 </w:t>
            </w:r>
            <w:proofErr w:type="spellStart"/>
            <w:r w:rsidRPr="009C0E72">
              <w:rPr>
                <w:rFonts w:ascii="Times New Roman" w:hAnsi="Times New Roman" w:cs="Times New Roman"/>
              </w:rPr>
              <w:t>euro</w:t>
            </w:r>
            <w:proofErr w:type="spellEnd"/>
          </w:p>
          <w:p w14:paraId="55BD1ABA" w14:textId="4AD18774"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 xml:space="preserve">Projekts “Horizontālā principa "Vienlīdzīgas iespējas" koordinēšana (2014.-2018.g) </w:t>
            </w:r>
          </w:p>
          <w:p w14:paraId="191A38AC" w14:textId="2728670E"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2019.-2021. g.</w:t>
            </w:r>
          </w:p>
          <w:p w14:paraId="4BA88A46" w14:textId="2499463D"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lastRenderedPageBreak/>
              <w:t>ESF=85%, VB=15%</w:t>
            </w:r>
          </w:p>
          <w:p w14:paraId="0B83C3BB" w14:textId="77777777"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18. LM</w:t>
            </w:r>
          </w:p>
          <w:p w14:paraId="3198258E" w14:textId="774CA422" w:rsidR="000432F2" w:rsidRPr="009C0E72" w:rsidRDefault="000432F2" w:rsidP="000432F2">
            <w:pPr>
              <w:spacing w:after="0" w:line="240" w:lineRule="auto"/>
              <w:jc w:val="both"/>
              <w:rPr>
                <w:rFonts w:ascii="Times New Roman" w:hAnsi="Times New Roman" w:cs="Times New Roman"/>
                <w:highlight w:val="yellow"/>
              </w:rPr>
            </w:pPr>
            <w:r w:rsidRPr="009C0E72">
              <w:rPr>
                <w:rFonts w:ascii="Times New Roman" w:hAnsi="Times New Roman" w:cs="Times New Roman"/>
              </w:rPr>
              <w:t xml:space="preserve">63.20.00 TP ESF apgūšanai (2014-2020), (10.1.3.) indikatīvi 27600 </w:t>
            </w:r>
            <w:proofErr w:type="spellStart"/>
            <w:r w:rsidRPr="009C0E72">
              <w:rPr>
                <w:rFonts w:ascii="Times New Roman" w:hAnsi="Times New Roman" w:cs="Times New Roman"/>
              </w:rPr>
              <w:t>euro</w:t>
            </w:r>
            <w:proofErr w:type="spellEnd"/>
          </w:p>
        </w:tc>
      </w:tr>
      <w:tr w:rsidR="000432F2" w:rsidRPr="009C0E72" w14:paraId="2A33B785" w14:textId="77777777" w:rsidTr="00C564A2">
        <w:trPr>
          <w:trHeight w:val="567"/>
        </w:trPr>
        <w:tc>
          <w:tcPr>
            <w:tcW w:w="714"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C309BC8" w14:textId="2979671E" w:rsidR="000432F2" w:rsidRPr="009C0E72" w:rsidRDefault="000432F2" w:rsidP="004C3830">
            <w:pPr>
              <w:pStyle w:val="ListParagraph"/>
              <w:numPr>
                <w:ilvl w:val="0"/>
                <w:numId w:val="21"/>
              </w:numPr>
              <w:spacing w:after="0" w:line="240" w:lineRule="auto"/>
              <w:ind w:left="341" w:right="-1062" w:hanging="341"/>
              <w:jc w:val="both"/>
              <w:rPr>
                <w:rFonts w:ascii="Times New Roman" w:hAnsi="Times New Roman" w:cs="Times New Roman"/>
              </w:rPr>
            </w:pPr>
          </w:p>
        </w:tc>
        <w:tc>
          <w:tcPr>
            <w:tcW w:w="2264"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1138F6B" w14:textId="222C2DA8"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Esošo valsts publisko ēku, kurās pielāgošana veicama prioritāri, infrastruktūras pielāgošana</w:t>
            </w:r>
          </w:p>
          <w:p w14:paraId="0FD50F84" w14:textId="5C46A697" w:rsidR="000432F2" w:rsidRPr="009C0E72" w:rsidRDefault="000432F2" w:rsidP="000432F2">
            <w:pPr>
              <w:spacing w:after="0" w:line="240" w:lineRule="auto"/>
              <w:ind w:left="57"/>
              <w:jc w:val="both"/>
              <w:rPr>
                <w:rFonts w:ascii="Times New Roman" w:hAnsi="Times New Roman" w:cs="Times New Roman"/>
              </w:rPr>
            </w:pPr>
            <w:r w:rsidRPr="009C0E72">
              <w:rPr>
                <w:rFonts w:ascii="Times New Roman" w:hAnsi="Times New Roman" w:cs="Times New Roman"/>
                <w:i/>
              </w:rPr>
              <w:t>(Pasākums veicams, pamatojoties uz 2. pasākumā minētās analīzes rezultātiem)</w:t>
            </w:r>
          </w:p>
        </w:tc>
        <w:tc>
          <w:tcPr>
            <w:tcW w:w="399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BC0F5D8" w14:textId="09899548"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15.1. Veikta valsts publisko ēku infrastruktūras pielāgošana, nodrošinot atbilstošu piekļuvi cilvēkiem ar ierobežotām pārvietošanās spējām valsts un pašvaldību sniegtajiem pakalpojumiem:</w:t>
            </w:r>
          </w:p>
        </w:tc>
        <w:tc>
          <w:tcPr>
            <w:tcW w:w="12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4A456D5" w14:textId="77777777" w:rsidR="000432F2" w:rsidRPr="009C0E72" w:rsidRDefault="000432F2" w:rsidP="000432F2">
            <w:pPr>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FA3EA7E" w14:textId="77777777" w:rsidR="000432F2" w:rsidRPr="009C0E72" w:rsidRDefault="000432F2" w:rsidP="000432F2">
            <w:pPr>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E67B7B1" w14:textId="77777777" w:rsidR="000432F2" w:rsidRPr="009C0E72" w:rsidRDefault="000432F2" w:rsidP="000432F2">
            <w:pPr>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BFEEBED" w14:textId="77777777" w:rsidR="000432F2" w:rsidRPr="009C0E72" w:rsidRDefault="000432F2" w:rsidP="000432F2">
            <w:pPr>
              <w:spacing w:after="0" w:line="240" w:lineRule="auto"/>
              <w:jc w:val="both"/>
              <w:rPr>
                <w:rFonts w:ascii="Times New Roman" w:hAnsi="Times New Roman" w:cs="Times New Roman"/>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041E44C" w14:textId="77777777"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Esošo valsts budžeta līdzekļu ietvaros</w:t>
            </w:r>
          </w:p>
          <w:p w14:paraId="7ADFF7BF" w14:textId="77777777" w:rsidR="000432F2" w:rsidRPr="009C0E72" w:rsidRDefault="000432F2" w:rsidP="000432F2">
            <w:pPr>
              <w:spacing w:after="0" w:line="240" w:lineRule="auto"/>
              <w:jc w:val="both"/>
              <w:rPr>
                <w:rFonts w:ascii="Times New Roman" w:hAnsi="Times New Roman" w:cs="Times New Roman"/>
              </w:rPr>
            </w:pPr>
          </w:p>
          <w:p w14:paraId="1DADA8DC" w14:textId="54065635"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ES finanšu instrumenti</w:t>
            </w:r>
          </w:p>
        </w:tc>
      </w:tr>
      <w:tr w:rsidR="000432F2" w:rsidRPr="009C0E72" w14:paraId="140FE1EB" w14:textId="77777777" w:rsidTr="00C564A2">
        <w:trPr>
          <w:trHeight w:val="567"/>
        </w:trPr>
        <w:tc>
          <w:tcPr>
            <w:tcW w:w="714"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335738A" w14:textId="693BCBD4" w:rsidR="000432F2" w:rsidRPr="009C0E72" w:rsidRDefault="000432F2" w:rsidP="004C3830">
            <w:pPr>
              <w:pStyle w:val="ListParagraph"/>
              <w:numPr>
                <w:ilvl w:val="0"/>
                <w:numId w:val="21"/>
              </w:numPr>
              <w:spacing w:after="0" w:line="240" w:lineRule="auto"/>
              <w:ind w:left="0" w:firstLine="0"/>
              <w:jc w:val="both"/>
              <w:rPr>
                <w:rFonts w:ascii="Times New Roman" w:hAnsi="Times New Roman" w:cs="Times New Roman"/>
              </w:rPr>
            </w:pPr>
          </w:p>
        </w:tc>
        <w:tc>
          <w:tcPr>
            <w:tcW w:w="2264"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49E606F" w14:textId="709FE4A5" w:rsidR="000432F2" w:rsidRPr="009C0E72" w:rsidRDefault="000432F2" w:rsidP="000432F2">
            <w:pPr>
              <w:spacing w:after="0" w:line="240" w:lineRule="auto"/>
              <w:jc w:val="both"/>
              <w:rPr>
                <w:rFonts w:ascii="Times New Roman" w:hAnsi="Times New Roman" w:cs="Times New Roman"/>
                <w:i/>
              </w:rPr>
            </w:pPr>
          </w:p>
        </w:tc>
        <w:tc>
          <w:tcPr>
            <w:tcW w:w="399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AE63A00" w14:textId="77777777"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a. ārstniecības, veselības aprūpes, sociālās aprūpes un rehabilitācijas iestādes</w:t>
            </w:r>
          </w:p>
        </w:tc>
        <w:tc>
          <w:tcPr>
            <w:tcW w:w="12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D4BC3E8" w14:textId="7CC9073A"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Pielāgoto ēku īpatsvars pret kopējo ēku skaitu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EA74DB6" w14:textId="67F87112" w:rsidR="000432F2" w:rsidRPr="009C0E72" w:rsidRDefault="000432F2" w:rsidP="000432F2">
            <w:pPr>
              <w:jc w:val="both"/>
              <w:rPr>
                <w:rFonts w:ascii="Times New Roman" w:hAnsi="Times New Roman" w:cs="Times New Roman"/>
              </w:rPr>
            </w:pPr>
            <w:r w:rsidRPr="009C0E72">
              <w:rPr>
                <w:rFonts w:ascii="Times New Roman" w:hAnsi="Times New Roman" w:cs="Times New Roman"/>
              </w:rPr>
              <w:t>VM, LM</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25271D3" w14:textId="77777777"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NVO</w:t>
            </w:r>
          </w:p>
          <w:p w14:paraId="085AE9C1" w14:textId="77777777"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VI</w:t>
            </w:r>
          </w:p>
          <w:p w14:paraId="635CFBF5" w14:textId="22C656CC"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LPS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13AD2BB" w14:textId="0BE6BAA3"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2021. g. 2. pusgads</w:t>
            </w: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8B2F28D" w14:textId="30A70B11" w:rsidR="000432F2" w:rsidRPr="009C0E72" w:rsidRDefault="000432F2" w:rsidP="000432F2">
            <w:pPr>
              <w:spacing w:after="0" w:line="240" w:lineRule="auto"/>
              <w:jc w:val="both"/>
              <w:rPr>
                <w:rFonts w:ascii="Times New Roman" w:hAnsi="Times New Roman" w:cs="Times New Roman"/>
              </w:rPr>
            </w:pPr>
          </w:p>
        </w:tc>
      </w:tr>
      <w:tr w:rsidR="000432F2" w:rsidRPr="009C0E72" w14:paraId="2AA9C7FA" w14:textId="77777777" w:rsidTr="00C564A2">
        <w:trPr>
          <w:trHeight w:val="983"/>
        </w:trPr>
        <w:tc>
          <w:tcPr>
            <w:tcW w:w="714" w:type="dxa"/>
            <w:vMerge/>
            <w:tcBorders>
              <w:top w:val="single" w:sz="4" w:space="0" w:color="auto"/>
              <w:left w:val="single" w:sz="4" w:space="0" w:color="auto"/>
              <w:bottom w:val="single" w:sz="4" w:space="0" w:color="auto"/>
              <w:right w:val="single" w:sz="4" w:space="0" w:color="auto"/>
            </w:tcBorders>
            <w:shd w:val="clear" w:color="auto" w:fill="auto"/>
          </w:tcPr>
          <w:p w14:paraId="405AB961" w14:textId="5FE5A795" w:rsidR="000432F2" w:rsidRPr="009C0E72" w:rsidRDefault="000432F2" w:rsidP="004C3830">
            <w:pPr>
              <w:pStyle w:val="ListParagraph"/>
              <w:numPr>
                <w:ilvl w:val="0"/>
                <w:numId w:val="21"/>
              </w:numPr>
              <w:jc w:val="both"/>
              <w:rPr>
                <w:rFonts w:ascii="Times New Roman" w:hAnsi="Times New Roman" w:cs="Times New Roman"/>
              </w:rPr>
            </w:pPr>
          </w:p>
        </w:tc>
        <w:tc>
          <w:tcPr>
            <w:tcW w:w="2264" w:type="dxa"/>
            <w:vMerge/>
            <w:tcBorders>
              <w:top w:val="single" w:sz="4" w:space="0" w:color="auto"/>
              <w:left w:val="single" w:sz="4" w:space="0" w:color="auto"/>
              <w:bottom w:val="single" w:sz="4" w:space="0" w:color="auto"/>
              <w:right w:val="single" w:sz="4" w:space="0" w:color="auto"/>
            </w:tcBorders>
            <w:shd w:val="clear" w:color="auto" w:fill="auto"/>
          </w:tcPr>
          <w:p w14:paraId="7386A33D" w14:textId="77777777" w:rsidR="000432F2" w:rsidRPr="009C0E72" w:rsidRDefault="000432F2" w:rsidP="000432F2">
            <w:pPr>
              <w:jc w:val="both"/>
              <w:rPr>
                <w:rFonts w:ascii="Times New Roman" w:hAnsi="Times New Roman" w:cs="Times New Roman"/>
              </w:rPr>
            </w:pPr>
          </w:p>
        </w:tc>
        <w:tc>
          <w:tcPr>
            <w:tcW w:w="399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2B05A5C" w14:textId="218920D1"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b. izglītības un zinātnes iestādes;</w:t>
            </w:r>
          </w:p>
        </w:tc>
        <w:tc>
          <w:tcPr>
            <w:tcW w:w="12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2876212" w14:textId="5DC05E47"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Pielāgoto ēku īpatsvars pret kopējo ēku skaitu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ECA470C" w14:textId="696B6A8B" w:rsidR="000432F2" w:rsidRPr="009C0E72" w:rsidRDefault="000432F2" w:rsidP="000432F2">
            <w:pPr>
              <w:jc w:val="both"/>
              <w:rPr>
                <w:rFonts w:ascii="Times New Roman" w:hAnsi="Times New Roman" w:cs="Times New Roman"/>
              </w:rPr>
            </w:pPr>
            <w:r w:rsidRPr="009C0E72">
              <w:rPr>
                <w:rFonts w:ascii="Times New Roman" w:hAnsi="Times New Roman" w:cs="Times New Roman"/>
              </w:rPr>
              <w:t>IZM</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14:paraId="55B361A7" w14:textId="77777777"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NVO</w:t>
            </w:r>
          </w:p>
          <w:p w14:paraId="5DB639FA" w14:textId="77777777"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VI</w:t>
            </w:r>
          </w:p>
          <w:p w14:paraId="41147099" w14:textId="32DB24C1" w:rsidR="000432F2" w:rsidRPr="009C0E72" w:rsidRDefault="000432F2" w:rsidP="000432F2">
            <w:pPr>
              <w:jc w:val="both"/>
              <w:rPr>
                <w:rFonts w:ascii="Times New Roman" w:hAnsi="Times New Roman" w:cs="Times New Roman"/>
              </w:rPr>
            </w:pPr>
            <w:r w:rsidRPr="009C0E72">
              <w:rPr>
                <w:rFonts w:ascii="Times New Roman" w:hAnsi="Times New Roman" w:cs="Times New Roman"/>
              </w:rPr>
              <w:t>LPS</w:t>
            </w: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4830843C" w14:textId="77777777" w:rsidR="000432F2" w:rsidRPr="009C0E72" w:rsidRDefault="000432F2" w:rsidP="000432F2">
            <w:pPr>
              <w:jc w:val="both"/>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84DC5CC" w14:textId="35D34238" w:rsidR="000432F2" w:rsidRPr="009C0E72" w:rsidRDefault="000432F2" w:rsidP="000432F2">
            <w:pPr>
              <w:spacing w:after="0" w:line="240" w:lineRule="auto"/>
              <w:jc w:val="both"/>
              <w:rPr>
                <w:rFonts w:ascii="Times New Roman" w:hAnsi="Times New Roman" w:cs="Times New Roman"/>
              </w:rPr>
            </w:pPr>
          </w:p>
        </w:tc>
      </w:tr>
      <w:tr w:rsidR="000432F2" w:rsidRPr="009C0E72" w14:paraId="1C46BB6B" w14:textId="77777777" w:rsidTr="00C564A2">
        <w:trPr>
          <w:trHeight w:val="667"/>
        </w:trPr>
        <w:tc>
          <w:tcPr>
            <w:tcW w:w="714" w:type="dxa"/>
            <w:vMerge/>
            <w:tcBorders>
              <w:top w:val="single" w:sz="4" w:space="0" w:color="auto"/>
              <w:left w:val="single" w:sz="4" w:space="0" w:color="auto"/>
              <w:bottom w:val="single" w:sz="4" w:space="0" w:color="auto"/>
              <w:right w:val="single" w:sz="4" w:space="0" w:color="auto"/>
            </w:tcBorders>
            <w:shd w:val="clear" w:color="auto" w:fill="auto"/>
          </w:tcPr>
          <w:p w14:paraId="4E698362" w14:textId="77777777" w:rsidR="000432F2" w:rsidRPr="009C0E72" w:rsidRDefault="000432F2" w:rsidP="004C3830">
            <w:pPr>
              <w:pStyle w:val="ListParagraph"/>
              <w:numPr>
                <w:ilvl w:val="0"/>
                <w:numId w:val="21"/>
              </w:numPr>
              <w:jc w:val="both"/>
              <w:rPr>
                <w:rFonts w:ascii="Times New Roman" w:hAnsi="Times New Roman" w:cs="Times New Roman"/>
              </w:rPr>
            </w:pPr>
          </w:p>
        </w:tc>
        <w:tc>
          <w:tcPr>
            <w:tcW w:w="2264" w:type="dxa"/>
            <w:vMerge/>
            <w:tcBorders>
              <w:top w:val="single" w:sz="4" w:space="0" w:color="auto"/>
              <w:left w:val="single" w:sz="4" w:space="0" w:color="auto"/>
              <w:bottom w:val="single" w:sz="4" w:space="0" w:color="auto"/>
              <w:right w:val="single" w:sz="4" w:space="0" w:color="auto"/>
            </w:tcBorders>
            <w:shd w:val="clear" w:color="auto" w:fill="auto"/>
          </w:tcPr>
          <w:p w14:paraId="40E21DF8" w14:textId="77777777" w:rsidR="000432F2" w:rsidRPr="009C0E72" w:rsidRDefault="000432F2" w:rsidP="000432F2">
            <w:pPr>
              <w:jc w:val="both"/>
              <w:rPr>
                <w:rFonts w:ascii="Times New Roman" w:hAnsi="Times New Roman" w:cs="Times New Roman"/>
              </w:rPr>
            </w:pPr>
          </w:p>
        </w:tc>
        <w:tc>
          <w:tcPr>
            <w:tcW w:w="399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DA484FE" w14:textId="77777777"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c. sporta ēkas un būves;</w:t>
            </w:r>
          </w:p>
        </w:tc>
        <w:tc>
          <w:tcPr>
            <w:tcW w:w="12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B8ECC34" w14:textId="05FB2410"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Pielāgoto ēku īpatsvars pret kopējo ēku skaitu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03CCF1D" w14:textId="58E34B15" w:rsidR="000432F2" w:rsidRPr="009C0E72" w:rsidRDefault="000432F2" w:rsidP="000432F2">
            <w:pPr>
              <w:jc w:val="both"/>
              <w:rPr>
                <w:rFonts w:ascii="Times New Roman" w:hAnsi="Times New Roman" w:cs="Times New Roman"/>
              </w:rPr>
            </w:pPr>
            <w:r w:rsidRPr="009C0E72">
              <w:rPr>
                <w:rFonts w:ascii="Times New Roman" w:hAnsi="Times New Roman" w:cs="Times New Roman"/>
              </w:rPr>
              <w:t>IZM</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1366C31" w14:textId="77777777"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NVO</w:t>
            </w:r>
          </w:p>
          <w:p w14:paraId="5FE1640C" w14:textId="77777777"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VI</w:t>
            </w:r>
          </w:p>
          <w:p w14:paraId="17E27EDA" w14:textId="64C80ECD" w:rsidR="000432F2" w:rsidRPr="009C0E72" w:rsidRDefault="000432F2" w:rsidP="000432F2">
            <w:pPr>
              <w:jc w:val="both"/>
              <w:rPr>
                <w:rFonts w:ascii="Times New Roman" w:hAnsi="Times New Roman" w:cs="Times New Roman"/>
              </w:rPr>
            </w:pPr>
            <w:r w:rsidRPr="009C0E72">
              <w:rPr>
                <w:rFonts w:ascii="Times New Roman" w:hAnsi="Times New Roman" w:cs="Times New Roman"/>
              </w:rPr>
              <w:t>LPS</w:t>
            </w: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67293993" w14:textId="77777777" w:rsidR="000432F2" w:rsidRPr="009C0E72" w:rsidRDefault="000432F2" w:rsidP="000432F2">
            <w:pPr>
              <w:jc w:val="both"/>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392A813" w14:textId="466FD214" w:rsidR="000432F2" w:rsidRPr="009C0E72" w:rsidRDefault="000432F2" w:rsidP="000432F2">
            <w:pPr>
              <w:spacing w:after="0" w:line="240" w:lineRule="auto"/>
              <w:jc w:val="both"/>
              <w:rPr>
                <w:rFonts w:ascii="Times New Roman" w:hAnsi="Times New Roman" w:cs="Times New Roman"/>
              </w:rPr>
            </w:pPr>
          </w:p>
        </w:tc>
      </w:tr>
      <w:tr w:rsidR="000432F2" w:rsidRPr="009C0E72" w14:paraId="2438D402" w14:textId="77777777" w:rsidTr="00C564A2">
        <w:trPr>
          <w:trHeight w:val="654"/>
        </w:trPr>
        <w:tc>
          <w:tcPr>
            <w:tcW w:w="714" w:type="dxa"/>
            <w:vMerge/>
            <w:tcBorders>
              <w:top w:val="single" w:sz="4" w:space="0" w:color="auto"/>
              <w:left w:val="single" w:sz="4" w:space="0" w:color="auto"/>
              <w:bottom w:val="single" w:sz="4" w:space="0" w:color="auto"/>
              <w:right w:val="single" w:sz="4" w:space="0" w:color="auto"/>
            </w:tcBorders>
            <w:shd w:val="clear" w:color="auto" w:fill="auto"/>
          </w:tcPr>
          <w:p w14:paraId="6090BB88" w14:textId="77777777" w:rsidR="000432F2" w:rsidRPr="009C0E72" w:rsidRDefault="000432F2" w:rsidP="004C3830">
            <w:pPr>
              <w:pStyle w:val="ListParagraph"/>
              <w:numPr>
                <w:ilvl w:val="0"/>
                <w:numId w:val="21"/>
              </w:numPr>
              <w:jc w:val="both"/>
              <w:rPr>
                <w:rFonts w:ascii="Times New Roman" w:hAnsi="Times New Roman" w:cs="Times New Roman"/>
              </w:rPr>
            </w:pPr>
          </w:p>
        </w:tc>
        <w:tc>
          <w:tcPr>
            <w:tcW w:w="2264" w:type="dxa"/>
            <w:vMerge/>
            <w:tcBorders>
              <w:top w:val="single" w:sz="4" w:space="0" w:color="auto"/>
              <w:left w:val="single" w:sz="4" w:space="0" w:color="auto"/>
              <w:bottom w:val="single" w:sz="4" w:space="0" w:color="auto"/>
              <w:right w:val="single" w:sz="4" w:space="0" w:color="auto"/>
            </w:tcBorders>
            <w:shd w:val="clear" w:color="auto" w:fill="auto"/>
          </w:tcPr>
          <w:p w14:paraId="2B772B12" w14:textId="77777777" w:rsidR="000432F2" w:rsidRPr="009C0E72" w:rsidRDefault="000432F2" w:rsidP="000432F2">
            <w:pPr>
              <w:jc w:val="both"/>
              <w:rPr>
                <w:rFonts w:ascii="Times New Roman" w:hAnsi="Times New Roman" w:cs="Times New Roman"/>
              </w:rPr>
            </w:pPr>
          </w:p>
        </w:tc>
        <w:tc>
          <w:tcPr>
            <w:tcW w:w="3996"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14:paraId="15BC2324" w14:textId="77777777"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d. kultūras iestādes un baznīcas;</w:t>
            </w:r>
          </w:p>
        </w:tc>
        <w:tc>
          <w:tcPr>
            <w:tcW w:w="12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D9CC822" w14:textId="364E0749"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 xml:space="preserve">Pielāgoto ēku īpatsvars </w:t>
            </w:r>
            <w:r w:rsidRPr="009C0E72">
              <w:rPr>
                <w:rFonts w:ascii="Times New Roman" w:hAnsi="Times New Roman" w:cs="Times New Roman"/>
              </w:rPr>
              <w:lastRenderedPageBreak/>
              <w:t>pret kopējo ēku skaitu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2B6B910" w14:textId="263E2A39" w:rsidR="000432F2" w:rsidRPr="009C0E72" w:rsidRDefault="000432F2" w:rsidP="000432F2">
            <w:pPr>
              <w:jc w:val="both"/>
              <w:rPr>
                <w:rFonts w:ascii="Times New Roman" w:hAnsi="Times New Roman" w:cs="Times New Roman"/>
              </w:rPr>
            </w:pPr>
            <w:r w:rsidRPr="009C0E72">
              <w:rPr>
                <w:rFonts w:ascii="Times New Roman" w:hAnsi="Times New Roman" w:cs="Times New Roman"/>
              </w:rPr>
              <w:lastRenderedPageBreak/>
              <w:t>KM</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9ECC4A2" w14:textId="77777777"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NVO</w:t>
            </w:r>
          </w:p>
          <w:p w14:paraId="3B4065DA" w14:textId="77777777"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VI</w:t>
            </w:r>
          </w:p>
          <w:p w14:paraId="26E66644" w14:textId="30901E5C" w:rsidR="000432F2" w:rsidRPr="009C0E72" w:rsidRDefault="000432F2" w:rsidP="000432F2">
            <w:pPr>
              <w:jc w:val="both"/>
              <w:rPr>
                <w:rFonts w:ascii="Times New Roman" w:hAnsi="Times New Roman" w:cs="Times New Roman"/>
              </w:rPr>
            </w:pPr>
            <w:r w:rsidRPr="009C0E72">
              <w:rPr>
                <w:rFonts w:ascii="Times New Roman" w:hAnsi="Times New Roman" w:cs="Times New Roman"/>
              </w:rPr>
              <w:lastRenderedPageBreak/>
              <w:t>LPS</w:t>
            </w: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6FEE152B" w14:textId="77777777" w:rsidR="000432F2" w:rsidRPr="009C0E72" w:rsidRDefault="000432F2" w:rsidP="000432F2">
            <w:pPr>
              <w:jc w:val="both"/>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BAF03FD" w14:textId="3A3C6E2E" w:rsidR="000432F2" w:rsidRPr="009C0E72" w:rsidRDefault="000432F2" w:rsidP="000432F2">
            <w:pPr>
              <w:spacing w:after="0" w:line="240" w:lineRule="auto"/>
              <w:jc w:val="both"/>
              <w:rPr>
                <w:rFonts w:ascii="Times New Roman" w:hAnsi="Times New Roman" w:cs="Times New Roman"/>
              </w:rPr>
            </w:pPr>
          </w:p>
        </w:tc>
      </w:tr>
      <w:tr w:rsidR="000432F2" w:rsidRPr="009C0E72" w14:paraId="522267DB" w14:textId="77777777" w:rsidTr="00794208">
        <w:trPr>
          <w:trHeight w:val="967"/>
        </w:trPr>
        <w:tc>
          <w:tcPr>
            <w:tcW w:w="714" w:type="dxa"/>
            <w:vMerge/>
            <w:tcBorders>
              <w:top w:val="single" w:sz="4" w:space="0" w:color="auto"/>
              <w:left w:val="single" w:sz="4" w:space="0" w:color="000000"/>
              <w:right w:val="single" w:sz="4" w:space="0" w:color="000000"/>
            </w:tcBorders>
            <w:shd w:val="clear" w:color="auto" w:fill="auto"/>
          </w:tcPr>
          <w:p w14:paraId="332A1510" w14:textId="77777777" w:rsidR="000432F2" w:rsidRPr="009C0E72" w:rsidRDefault="000432F2" w:rsidP="004C3830">
            <w:pPr>
              <w:pStyle w:val="ListParagraph"/>
              <w:numPr>
                <w:ilvl w:val="0"/>
                <w:numId w:val="21"/>
              </w:numPr>
              <w:jc w:val="both"/>
              <w:rPr>
                <w:rFonts w:ascii="Times New Roman" w:hAnsi="Times New Roman" w:cs="Times New Roman"/>
              </w:rPr>
            </w:pPr>
          </w:p>
        </w:tc>
        <w:tc>
          <w:tcPr>
            <w:tcW w:w="2264" w:type="dxa"/>
            <w:vMerge/>
            <w:tcBorders>
              <w:top w:val="single" w:sz="4" w:space="0" w:color="auto"/>
              <w:left w:val="single" w:sz="4" w:space="0" w:color="000000"/>
              <w:right w:val="single" w:sz="4" w:space="0" w:color="000000"/>
            </w:tcBorders>
            <w:shd w:val="clear" w:color="auto" w:fill="auto"/>
          </w:tcPr>
          <w:p w14:paraId="7076D376" w14:textId="77777777" w:rsidR="000432F2" w:rsidRPr="009C0E72" w:rsidRDefault="000432F2" w:rsidP="000432F2">
            <w:pPr>
              <w:jc w:val="both"/>
              <w:rPr>
                <w:rFonts w:ascii="Times New Roman" w:hAnsi="Times New Roman" w:cs="Times New Roman"/>
              </w:rPr>
            </w:pPr>
          </w:p>
        </w:tc>
        <w:tc>
          <w:tcPr>
            <w:tcW w:w="39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99B4F1B" w14:textId="0654908E"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 xml:space="preserve">e. ministriju un to padotības iestāžu ēkas, t.sk. ieslodzījuma vietas; </w:t>
            </w:r>
          </w:p>
        </w:tc>
        <w:tc>
          <w:tcPr>
            <w:tcW w:w="1243"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6366E63" w14:textId="72428D36"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Pielāgoto ēku īpatsvars pret kopējo ēku skaitu (%)</w:t>
            </w:r>
          </w:p>
        </w:tc>
        <w:tc>
          <w:tcPr>
            <w:tcW w:w="113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135B2EB" w14:textId="1EB2DF7A" w:rsidR="000432F2" w:rsidRPr="009C0E72" w:rsidRDefault="000432F2" w:rsidP="000432F2">
            <w:pPr>
              <w:jc w:val="both"/>
              <w:rPr>
                <w:rFonts w:ascii="Times New Roman" w:hAnsi="Times New Roman" w:cs="Times New Roman"/>
              </w:rPr>
            </w:pPr>
            <w:r w:rsidRPr="009C0E72">
              <w:rPr>
                <w:rFonts w:ascii="Times New Roman" w:hAnsi="Times New Roman" w:cs="Times New Roman"/>
              </w:rPr>
              <w:t xml:space="preserve">Visas ministrijas </w:t>
            </w:r>
            <w:proofErr w:type="spellStart"/>
            <w:r w:rsidRPr="009C0E72">
              <w:rPr>
                <w:rFonts w:ascii="Times New Roman" w:hAnsi="Times New Roman" w:cs="Times New Roman"/>
              </w:rPr>
              <w:t>IeVP</w:t>
            </w:r>
            <w:proofErr w:type="spellEnd"/>
            <w:r w:rsidRPr="009C0E72">
              <w:rPr>
                <w:rFonts w:ascii="Times New Roman" w:hAnsi="Times New Roman" w:cs="Times New Roman"/>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DBFE97D" w14:textId="77777777"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NVO</w:t>
            </w:r>
          </w:p>
          <w:p w14:paraId="566D51B3" w14:textId="77777777"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VI</w:t>
            </w:r>
          </w:p>
          <w:p w14:paraId="241DAB07" w14:textId="3AE43272" w:rsidR="000432F2" w:rsidRPr="009C0E72" w:rsidRDefault="000432F2" w:rsidP="000432F2">
            <w:pPr>
              <w:jc w:val="both"/>
              <w:rPr>
                <w:rFonts w:ascii="Times New Roman" w:hAnsi="Times New Roman" w:cs="Times New Roman"/>
              </w:rPr>
            </w:pPr>
            <w:r w:rsidRPr="009C0E72">
              <w:rPr>
                <w:rFonts w:ascii="Times New Roman" w:hAnsi="Times New Roman" w:cs="Times New Roman"/>
              </w:rPr>
              <w:t>LPS</w:t>
            </w:r>
          </w:p>
        </w:tc>
        <w:tc>
          <w:tcPr>
            <w:tcW w:w="1134" w:type="dxa"/>
            <w:vMerge/>
            <w:tcBorders>
              <w:top w:val="single" w:sz="4" w:space="0" w:color="auto"/>
              <w:left w:val="single" w:sz="4" w:space="0" w:color="000000"/>
              <w:bottom w:val="single" w:sz="4" w:space="0" w:color="auto"/>
              <w:right w:val="single" w:sz="4" w:space="0" w:color="000000"/>
            </w:tcBorders>
            <w:shd w:val="clear" w:color="auto" w:fill="auto"/>
          </w:tcPr>
          <w:p w14:paraId="2136F43A" w14:textId="77777777" w:rsidR="000432F2" w:rsidRPr="009C0E72" w:rsidRDefault="000432F2" w:rsidP="000432F2">
            <w:pPr>
              <w:jc w:val="both"/>
              <w:rPr>
                <w:rFonts w:ascii="Times New Roman" w:hAnsi="Times New Roman" w:cs="Times New Roman"/>
              </w:rPr>
            </w:pPr>
          </w:p>
        </w:tc>
        <w:tc>
          <w:tcPr>
            <w:tcW w:w="1843" w:type="dxa"/>
            <w:vMerge/>
            <w:tcBorders>
              <w:top w:val="single" w:sz="4" w:space="0" w:color="auto"/>
              <w:left w:val="single" w:sz="4" w:space="0" w:color="000000"/>
              <w:right w:val="single" w:sz="4" w:space="0" w:color="000000"/>
            </w:tcBorders>
            <w:shd w:val="clear" w:color="auto" w:fill="auto"/>
            <w:tcMar>
              <w:top w:w="80" w:type="dxa"/>
              <w:left w:w="80" w:type="dxa"/>
              <w:bottom w:w="80" w:type="dxa"/>
              <w:right w:w="80" w:type="dxa"/>
            </w:tcMar>
          </w:tcPr>
          <w:p w14:paraId="54440FE3" w14:textId="17A1E905" w:rsidR="000432F2" w:rsidRPr="009C0E72" w:rsidRDefault="000432F2" w:rsidP="000432F2">
            <w:pPr>
              <w:spacing w:after="0" w:line="240" w:lineRule="auto"/>
              <w:jc w:val="both"/>
              <w:rPr>
                <w:rFonts w:ascii="Times New Roman" w:hAnsi="Times New Roman" w:cs="Times New Roman"/>
              </w:rPr>
            </w:pPr>
          </w:p>
        </w:tc>
      </w:tr>
      <w:tr w:rsidR="000432F2" w:rsidRPr="009C0E72" w14:paraId="33EC4470" w14:textId="77777777" w:rsidTr="00966FC1">
        <w:trPr>
          <w:trHeight w:val="885"/>
        </w:trPr>
        <w:tc>
          <w:tcPr>
            <w:tcW w:w="714" w:type="dxa"/>
            <w:vMerge/>
            <w:tcBorders>
              <w:left w:val="single" w:sz="4" w:space="0" w:color="000000"/>
              <w:bottom w:val="single" w:sz="4" w:space="0" w:color="auto"/>
              <w:right w:val="single" w:sz="4" w:space="0" w:color="000000"/>
            </w:tcBorders>
            <w:shd w:val="clear" w:color="auto" w:fill="auto"/>
          </w:tcPr>
          <w:p w14:paraId="505A4DB1" w14:textId="77777777" w:rsidR="000432F2" w:rsidRPr="009C0E72" w:rsidRDefault="000432F2" w:rsidP="004C3830">
            <w:pPr>
              <w:pStyle w:val="ListParagraph"/>
              <w:numPr>
                <w:ilvl w:val="0"/>
                <w:numId w:val="21"/>
              </w:numPr>
              <w:jc w:val="both"/>
              <w:rPr>
                <w:rFonts w:ascii="Times New Roman" w:hAnsi="Times New Roman" w:cs="Times New Roman"/>
              </w:rPr>
            </w:pPr>
          </w:p>
        </w:tc>
        <w:tc>
          <w:tcPr>
            <w:tcW w:w="2264" w:type="dxa"/>
            <w:vMerge/>
            <w:tcBorders>
              <w:left w:val="single" w:sz="4" w:space="0" w:color="000000"/>
              <w:bottom w:val="single" w:sz="4" w:space="0" w:color="auto"/>
              <w:right w:val="single" w:sz="4" w:space="0" w:color="000000"/>
            </w:tcBorders>
            <w:shd w:val="clear" w:color="auto" w:fill="auto"/>
          </w:tcPr>
          <w:p w14:paraId="33635BFD" w14:textId="77777777" w:rsidR="000432F2" w:rsidRPr="009C0E72" w:rsidRDefault="000432F2" w:rsidP="000432F2">
            <w:pPr>
              <w:jc w:val="both"/>
              <w:rPr>
                <w:rFonts w:ascii="Times New Roman" w:hAnsi="Times New Roman" w:cs="Times New Roman"/>
              </w:rPr>
            </w:pPr>
          </w:p>
        </w:tc>
        <w:tc>
          <w:tcPr>
            <w:tcW w:w="399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5CCC6D7" w14:textId="7EEDDD78" w:rsidR="000432F2" w:rsidRPr="009C0E72" w:rsidRDefault="000432F2" w:rsidP="004C3830">
            <w:pPr>
              <w:pStyle w:val="ListParagraph"/>
              <w:numPr>
                <w:ilvl w:val="0"/>
                <w:numId w:val="10"/>
              </w:numPr>
              <w:spacing w:after="0" w:line="240" w:lineRule="auto"/>
              <w:jc w:val="both"/>
              <w:rPr>
                <w:rFonts w:ascii="Times New Roman" w:hAnsi="Times New Roman" w:cs="Times New Roman"/>
              </w:rPr>
            </w:pPr>
            <w:r w:rsidRPr="009C0E72">
              <w:rPr>
                <w:rFonts w:ascii="Times New Roman" w:hAnsi="Times New Roman" w:cs="Times New Roman"/>
              </w:rPr>
              <w:t>pašvaldību ēkas, t.sk. VPVKAC;</w:t>
            </w:r>
          </w:p>
        </w:tc>
        <w:tc>
          <w:tcPr>
            <w:tcW w:w="1243"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BF4D5FD" w14:textId="34DC81D6"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Pielāgoto ēku īpatsvars pret kopējo ēku skaitu (%)</w:t>
            </w:r>
          </w:p>
        </w:tc>
        <w:tc>
          <w:tcPr>
            <w:tcW w:w="113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AC20103" w14:textId="78B5082A" w:rsidR="000432F2" w:rsidRPr="009C0E72" w:rsidRDefault="000432F2" w:rsidP="000432F2">
            <w:pPr>
              <w:jc w:val="both"/>
              <w:rPr>
                <w:rFonts w:ascii="Times New Roman" w:hAnsi="Times New Roman" w:cs="Times New Roman"/>
              </w:rPr>
            </w:pPr>
            <w:r w:rsidRPr="009C0E72">
              <w:rPr>
                <w:rFonts w:ascii="Times New Roman" w:hAnsi="Times New Roman" w:cs="Times New Roman"/>
              </w:rPr>
              <w:t>VARAM</w:t>
            </w:r>
          </w:p>
        </w:tc>
        <w:tc>
          <w:tcPr>
            <w:tcW w:w="113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6DF6E50" w14:textId="77777777"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NVO</w:t>
            </w:r>
          </w:p>
          <w:p w14:paraId="2497EF72" w14:textId="77777777"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VI</w:t>
            </w:r>
          </w:p>
          <w:p w14:paraId="1FAD891D" w14:textId="73C9AFF8" w:rsidR="000432F2" w:rsidRPr="009C0E72" w:rsidRDefault="000432F2" w:rsidP="000432F2">
            <w:pPr>
              <w:jc w:val="both"/>
              <w:rPr>
                <w:rFonts w:ascii="Times New Roman" w:hAnsi="Times New Roman" w:cs="Times New Roman"/>
              </w:rPr>
            </w:pPr>
            <w:r w:rsidRPr="009C0E72">
              <w:rPr>
                <w:rFonts w:ascii="Times New Roman" w:hAnsi="Times New Roman" w:cs="Times New Roman"/>
              </w:rPr>
              <w:t>LPS</w:t>
            </w:r>
          </w:p>
        </w:tc>
        <w:tc>
          <w:tcPr>
            <w:tcW w:w="1134" w:type="dxa"/>
            <w:vMerge/>
            <w:tcBorders>
              <w:top w:val="single" w:sz="4" w:space="0" w:color="000000"/>
              <w:left w:val="single" w:sz="4" w:space="0" w:color="000000"/>
              <w:bottom w:val="single" w:sz="4" w:space="0" w:color="auto"/>
              <w:right w:val="single" w:sz="4" w:space="0" w:color="000000"/>
            </w:tcBorders>
            <w:shd w:val="clear" w:color="auto" w:fill="auto"/>
          </w:tcPr>
          <w:p w14:paraId="5F71D9C7" w14:textId="77777777" w:rsidR="000432F2" w:rsidRPr="009C0E72" w:rsidRDefault="000432F2" w:rsidP="000432F2">
            <w:pPr>
              <w:jc w:val="both"/>
              <w:rPr>
                <w:rFonts w:ascii="Times New Roman" w:hAnsi="Times New Roman" w:cs="Times New Roman"/>
              </w:rPr>
            </w:pPr>
          </w:p>
        </w:tc>
        <w:tc>
          <w:tcPr>
            <w:tcW w:w="1843"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DBC82A2" w14:textId="77777777" w:rsidR="000432F2" w:rsidRPr="009C0E72" w:rsidRDefault="000432F2" w:rsidP="000432F2">
            <w:pPr>
              <w:spacing w:after="0" w:line="240" w:lineRule="auto"/>
              <w:jc w:val="both"/>
              <w:rPr>
                <w:rFonts w:ascii="Times New Roman" w:hAnsi="Times New Roman" w:cs="Times New Roman"/>
              </w:rPr>
            </w:pPr>
          </w:p>
        </w:tc>
      </w:tr>
      <w:tr w:rsidR="000432F2" w:rsidRPr="009C0E72" w14:paraId="1F907A65" w14:textId="77777777" w:rsidTr="00966FC1">
        <w:trPr>
          <w:trHeight w:val="1065"/>
        </w:trPr>
        <w:tc>
          <w:tcPr>
            <w:tcW w:w="714" w:type="dxa"/>
            <w:vMerge/>
            <w:tcBorders>
              <w:top w:val="single" w:sz="4" w:space="0" w:color="auto"/>
              <w:left w:val="single" w:sz="4" w:space="0" w:color="auto"/>
              <w:bottom w:val="single" w:sz="4" w:space="0" w:color="auto"/>
              <w:right w:val="single" w:sz="4" w:space="0" w:color="auto"/>
            </w:tcBorders>
            <w:shd w:val="clear" w:color="auto" w:fill="auto"/>
          </w:tcPr>
          <w:p w14:paraId="0CF72816" w14:textId="77777777" w:rsidR="000432F2" w:rsidRPr="009C0E72" w:rsidRDefault="000432F2" w:rsidP="004C3830">
            <w:pPr>
              <w:pStyle w:val="ListParagraph"/>
              <w:numPr>
                <w:ilvl w:val="0"/>
                <w:numId w:val="21"/>
              </w:numPr>
              <w:jc w:val="both"/>
              <w:rPr>
                <w:rFonts w:ascii="Times New Roman" w:hAnsi="Times New Roman" w:cs="Times New Roman"/>
              </w:rPr>
            </w:pPr>
          </w:p>
        </w:tc>
        <w:tc>
          <w:tcPr>
            <w:tcW w:w="2264" w:type="dxa"/>
            <w:vMerge/>
            <w:tcBorders>
              <w:top w:val="single" w:sz="4" w:space="0" w:color="auto"/>
              <w:left w:val="single" w:sz="4" w:space="0" w:color="auto"/>
              <w:bottom w:val="single" w:sz="4" w:space="0" w:color="auto"/>
              <w:right w:val="single" w:sz="4" w:space="0" w:color="auto"/>
            </w:tcBorders>
            <w:shd w:val="clear" w:color="auto" w:fill="auto"/>
          </w:tcPr>
          <w:p w14:paraId="00C97A36" w14:textId="77777777" w:rsidR="000432F2" w:rsidRPr="009C0E72" w:rsidRDefault="000432F2" w:rsidP="000432F2">
            <w:pPr>
              <w:jc w:val="both"/>
              <w:rPr>
                <w:rFonts w:ascii="Times New Roman" w:hAnsi="Times New Roman" w:cs="Times New Roman"/>
              </w:rPr>
            </w:pPr>
          </w:p>
        </w:tc>
        <w:tc>
          <w:tcPr>
            <w:tcW w:w="399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C620F28" w14:textId="06564E9E" w:rsidR="000432F2" w:rsidRPr="009C0E72" w:rsidRDefault="000432F2" w:rsidP="004C3830">
            <w:pPr>
              <w:pStyle w:val="ListParagraph"/>
              <w:numPr>
                <w:ilvl w:val="0"/>
                <w:numId w:val="10"/>
              </w:numPr>
              <w:spacing w:after="0" w:line="240" w:lineRule="auto"/>
              <w:jc w:val="both"/>
              <w:rPr>
                <w:rFonts w:ascii="Times New Roman" w:hAnsi="Times New Roman" w:cs="Times New Roman"/>
              </w:rPr>
            </w:pPr>
            <w:r w:rsidRPr="009C0E72">
              <w:rPr>
                <w:rFonts w:ascii="Times New Roman" w:hAnsi="Times New Roman" w:cs="Times New Roman"/>
              </w:rPr>
              <w:t>tūristu un citas īslaicīgas apmešanās būves, publiski pieejamās atpūtas un zaļās zonas.</w:t>
            </w:r>
          </w:p>
        </w:tc>
        <w:tc>
          <w:tcPr>
            <w:tcW w:w="12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8EC4B72" w14:textId="5C401938" w:rsidR="000432F2" w:rsidRPr="009C0E72" w:rsidRDefault="000432F2" w:rsidP="000432F2">
            <w:pPr>
              <w:jc w:val="both"/>
              <w:rPr>
                <w:rFonts w:ascii="Times New Roman" w:hAnsi="Times New Roman" w:cs="Times New Roman"/>
              </w:rPr>
            </w:pPr>
            <w:r w:rsidRPr="009C0E72">
              <w:rPr>
                <w:rFonts w:ascii="Times New Roman" w:hAnsi="Times New Roman" w:cs="Times New Roman"/>
              </w:rPr>
              <w:t>Pielāgoto ēku īpatsvars pret kopējo ēku skaitu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C173885" w14:textId="7D0DA586" w:rsidR="000432F2" w:rsidRPr="009C0E72" w:rsidRDefault="000432F2" w:rsidP="000432F2">
            <w:pPr>
              <w:jc w:val="both"/>
              <w:rPr>
                <w:rFonts w:ascii="Times New Roman" w:hAnsi="Times New Roman" w:cs="Times New Roman"/>
              </w:rPr>
            </w:pPr>
            <w:r w:rsidRPr="009C0E72">
              <w:rPr>
                <w:rFonts w:ascii="Times New Roman" w:hAnsi="Times New Roman" w:cs="Times New Roman"/>
              </w:rPr>
              <w:t>ZM, EM, pašvaldības</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D5EF447" w14:textId="77777777"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VI</w:t>
            </w:r>
          </w:p>
          <w:p w14:paraId="4F3419D8" w14:textId="1CD05B19"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LPS</w:t>
            </w:r>
          </w:p>
          <w:p w14:paraId="1B70A8D8" w14:textId="77777777"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LIAA</w:t>
            </w:r>
          </w:p>
          <w:p w14:paraId="31E01392" w14:textId="4C0A21BD"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NVO</w:t>
            </w: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7C5B85ED" w14:textId="77777777" w:rsidR="000432F2" w:rsidRPr="009C0E72" w:rsidRDefault="000432F2" w:rsidP="000432F2">
            <w:pPr>
              <w:jc w:val="both"/>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E2DD6A6" w14:textId="19334EB0" w:rsidR="000432F2" w:rsidRPr="009C0E72" w:rsidRDefault="000432F2" w:rsidP="000432F2">
            <w:pPr>
              <w:spacing w:after="0" w:line="240" w:lineRule="auto"/>
              <w:jc w:val="both"/>
              <w:rPr>
                <w:rFonts w:ascii="Times New Roman" w:hAnsi="Times New Roman" w:cs="Times New Roman"/>
              </w:rPr>
            </w:pPr>
          </w:p>
        </w:tc>
      </w:tr>
      <w:tr w:rsidR="000432F2" w:rsidRPr="009C0E72" w14:paraId="6D7A8E90" w14:textId="77777777" w:rsidTr="00966FC1">
        <w:trPr>
          <w:trHeight w:val="1283"/>
        </w:trPr>
        <w:tc>
          <w:tcPr>
            <w:tcW w:w="71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725C12ED" w14:textId="0BF9B9EA" w:rsidR="000432F2" w:rsidRPr="009C0E72" w:rsidRDefault="000432F2" w:rsidP="004C3830">
            <w:pPr>
              <w:pStyle w:val="ListParagraph"/>
              <w:numPr>
                <w:ilvl w:val="0"/>
                <w:numId w:val="21"/>
              </w:numPr>
              <w:ind w:left="0" w:right="-921" w:firstLine="0"/>
              <w:jc w:val="both"/>
              <w:rPr>
                <w:rFonts w:ascii="Times New Roman" w:hAnsi="Times New Roman" w:cs="Times New Roman"/>
              </w:rPr>
            </w:pPr>
          </w:p>
        </w:tc>
        <w:tc>
          <w:tcPr>
            <w:tcW w:w="226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14F0994" w14:textId="6579C496" w:rsidR="000432F2" w:rsidRPr="009C0E72" w:rsidRDefault="000432F2" w:rsidP="000432F2">
            <w:pPr>
              <w:spacing w:after="0" w:line="240" w:lineRule="auto"/>
              <w:jc w:val="both"/>
              <w:rPr>
                <w:rFonts w:ascii="Times New Roman" w:hAnsi="Times New Roman" w:cs="Times New Roman"/>
                <w:bCs/>
              </w:rPr>
            </w:pPr>
            <w:r w:rsidRPr="009C0E72">
              <w:rPr>
                <w:rFonts w:ascii="Times New Roman" w:hAnsi="Times New Roman" w:cs="Times New Roman"/>
                <w:bCs/>
              </w:rPr>
              <w:t>Veicināt personām ar invaliditāti piemērotu autostāvvietu ierīkošanu pie daudzdzīvokļu dzīvojamām mājām</w:t>
            </w:r>
          </w:p>
        </w:tc>
        <w:tc>
          <w:tcPr>
            <w:tcW w:w="39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02F59CA" w14:textId="1051C728" w:rsidR="000432F2" w:rsidRPr="009C0E72" w:rsidRDefault="000432F2" w:rsidP="000432F2">
            <w:pPr>
              <w:spacing w:after="0" w:line="240" w:lineRule="auto"/>
              <w:jc w:val="both"/>
              <w:rPr>
                <w:rFonts w:ascii="Times New Roman" w:hAnsi="Times New Roman" w:cs="Times New Roman"/>
                <w:bCs/>
              </w:rPr>
            </w:pPr>
            <w:r w:rsidRPr="009C0E72">
              <w:rPr>
                <w:rFonts w:ascii="Times New Roman" w:hAnsi="Times New Roman" w:cs="Times New Roman"/>
                <w:bCs/>
              </w:rPr>
              <w:t>16.1. Sagatavoti grozījumi normatīvajos aktos par personu ar invaliditāti</w:t>
            </w:r>
            <w:r w:rsidR="001E79D1" w:rsidRPr="009C0E72">
              <w:rPr>
                <w:rFonts w:ascii="Times New Roman" w:hAnsi="Times New Roman" w:cs="Times New Roman"/>
                <w:bCs/>
              </w:rPr>
              <w:t xml:space="preserve"> </w:t>
            </w:r>
            <w:r w:rsidRPr="009C0E72">
              <w:rPr>
                <w:rFonts w:ascii="Times New Roman" w:hAnsi="Times New Roman" w:cs="Times New Roman"/>
                <w:bCs/>
              </w:rPr>
              <w:t>autostāvvietu ierīkošanu (Dzīvokļa īpašuma likums, Dzīvojamo māju pārvaldīšanas likums)</w:t>
            </w:r>
            <w:r w:rsidR="001F4FC5">
              <w:rPr>
                <w:rFonts w:ascii="Times New Roman" w:hAnsi="Times New Roman" w:cs="Times New Roman"/>
                <w:bCs/>
              </w:rPr>
              <w:t>.</w:t>
            </w:r>
          </w:p>
        </w:tc>
        <w:tc>
          <w:tcPr>
            <w:tcW w:w="1243"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3949139" w14:textId="4351A0CC" w:rsidR="000432F2" w:rsidRPr="009C0E72" w:rsidRDefault="000432F2" w:rsidP="000432F2">
            <w:pPr>
              <w:jc w:val="both"/>
              <w:rPr>
                <w:rFonts w:ascii="Times New Roman" w:hAnsi="Times New Roman" w:cs="Times New Roman"/>
              </w:rPr>
            </w:pPr>
            <w:r w:rsidRPr="009C0E72">
              <w:rPr>
                <w:rFonts w:ascii="Times New Roman" w:hAnsi="Times New Roman" w:cs="Times New Roman"/>
              </w:rPr>
              <w:t>Sagatavoti grozījumi normatīvajos aktos</w:t>
            </w:r>
          </w:p>
        </w:tc>
        <w:tc>
          <w:tcPr>
            <w:tcW w:w="113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593EE54" w14:textId="2D928D13" w:rsidR="000432F2" w:rsidRPr="009C0E72" w:rsidRDefault="000432F2" w:rsidP="000432F2">
            <w:pPr>
              <w:jc w:val="both"/>
              <w:rPr>
                <w:rFonts w:ascii="Times New Roman" w:hAnsi="Times New Roman" w:cs="Times New Roman"/>
              </w:rPr>
            </w:pPr>
            <w:r w:rsidRPr="009C0E72">
              <w:rPr>
                <w:rFonts w:ascii="Times New Roman" w:hAnsi="Times New Roman" w:cs="Times New Roman"/>
              </w:rPr>
              <w:t>EM</w:t>
            </w:r>
          </w:p>
        </w:tc>
        <w:tc>
          <w:tcPr>
            <w:tcW w:w="113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72AF650" w14:textId="77777777" w:rsidR="000432F2" w:rsidRPr="009C0E72" w:rsidRDefault="000432F2" w:rsidP="000432F2">
            <w:pPr>
              <w:jc w:val="both"/>
              <w:rPr>
                <w:rFonts w:ascii="Times New Roman" w:hAnsi="Times New Roman" w:cs="Times New Roman"/>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6384730" w14:textId="014B2D4F" w:rsidR="000432F2" w:rsidRPr="009C0E72" w:rsidRDefault="000432F2" w:rsidP="000432F2">
            <w:pPr>
              <w:jc w:val="both"/>
              <w:rPr>
                <w:rFonts w:ascii="Times New Roman" w:hAnsi="Times New Roman" w:cs="Times New Roman"/>
              </w:rPr>
            </w:pPr>
            <w:r w:rsidRPr="009C0E72">
              <w:rPr>
                <w:rFonts w:ascii="Times New Roman" w:hAnsi="Times New Roman" w:cs="Times New Roman"/>
              </w:rPr>
              <w:t>2021. g.</w:t>
            </w:r>
          </w:p>
        </w:tc>
        <w:tc>
          <w:tcPr>
            <w:tcW w:w="1843"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80FB408" w14:textId="31B4AC4A" w:rsidR="000432F2" w:rsidRPr="009C0E72" w:rsidRDefault="000432F2" w:rsidP="000432F2">
            <w:pPr>
              <w:jc w:val="both"/>
              <w:rPr>
                <w:rFonts w:ascii="Times New Roman" w:hAnsi="Times New Roman" w:cs="Times New Roman"/>
              </w:rPr>
            </w:pPr>
            <w:r w:rsidRPr="009C0E72">
              <w:rPr>
                <w:rFonts w:ascii="Times New Roman" w:hAnsi="Times New Roman" w:cs="Times New Roman"/>
              </w:rPr>
              <w:t xml:space="preserve">Esošo valsts budžeta līdzekļu ietvaros </w:t>
            </w:r>
          </w:p>
        </w:tc>
      </w:tr>
      <w:tr w:rsidR="000432F2" w:rsidRPr="009C0E72" w14:paraId="73958959" w14:textId="77777777" w:rsidTr="00966FC1">
        <w:trPr>
          <w:trHeight w:val="867"/>
        </w:trPr>
        <w:tc>
          <w:tcPr>
            <w:tcW w:w="714" w:type="dxa"/>
            <w:vMerge w:val="restart"/>
            <w:tcBorders>
              <w:top w:val="single" w:sz="4" w:space="0" w:color="auto"/>
              <w:left w:val="single" w:sz="4" w:space="0" w:color="auto"/>
              <w:bottom w:val="single" w:sz="4" w:space="0" w:color="auto"/>
              <w:right w:val="single" w:sz="4" w:space="0" w:color="auto"/>
            </w:tcBorders>
            <w:shd w:val="clear" w:color="auto" w:fill="auto"/>
          </w:tcPr>
          <w:p w14:paraId="68DB77D2" w14:textId="48B009A8" w:rsidR="000432F2" w:rsidRPr="009C0E72" w:rsidRDefault="000432F2" w:rsidP="004C3830">
            <w:pPr>
              <w:pStyle w:val="ListParagraph"/>
              <w:numPr>
                <w:ilvl w:val="0"/>
                <w:numId w:val="21"/>
              </w:numPr>
              <w:ind w:left="0" w:right="-2083" w:firstLine="0"/>
              <w:jc w:val="both"/>
              <w:rPr>
                <w:rFonts w:ascii="Times New Roman" w:hAnsi="Times New Roman" w:cs="Times New Roman"/>
              </w:rPr>
            </w:pPr>
          </w:p>
        </w:tc>
        <w:tc>
          <w:tcPr>
            <w:tcW w:w="2264" w:type="dxa"/>
            <w:vMerge w:val="restart"/>
            <w:tcBorders>
              <w:top w:val="single" w:sz="4" w:space="0" w:color="auto"/>
              <w:left w:val="single" w:sz="4" w:space="0" w:color="auto"/>
              <w:bottom w:val="single" w:sz="4" w:space="0" w:color="auto"/>
              <w:right w:val="single" w:sz="4" w:space="0" w:color="auto"/>
            </w:tcBorders>
            <w:shd w:val="clear" w:color="auto" w:fill="auto"/>
          </w:tcPr>
          <w:p w14:paraId="4690A062" w14:textId="05FE387D" w:rsidR="000432F2" w:rsidRPr="009C0E72" w:rsidRDefault="000432F2" w:rsidP="000432F2">
            <w:pPr>
              <w:jc w:val="both"/>
              <w:rPr>
                <w:rFonts w:ascii="Times New Roman" w:hAnsi="Times New Roman" w:cs="Times New Roman"/>
              </w:rPr>
            </w:pPr>
            <w:r w:rsidRPr="009C0E72">
              <w:rPr>
                <w:rFonts w:ascii="Times New Roman" w:hAnsi="Times New Roman" w:cs="Times New Roman"/>
              </w:rPr>
              <w:t xml:space="preserve">Nodrošināt vides pieejamības prasību </w:t>
            </w:r>
            <w:r w:rsidRPr="009C0E72">
              <w:rPr>
                <w:rFonts w:ascii="Times New Roman" w:hAnsi="Times New Roman" w:cs="Times New Roman"/>
              </w:rPr>
              <w:lastRenderedPageBreak/>
              <w:t xml:space="preserve">ievērošanas uzraudzību un koordinētu vadību </w:t>
            </w:r>
          </w:p>
        </w:tc>
        <w:tc>
          <w:tcPr>
            <w:tcW w:w="399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565BB6D" w14:textId="0D612383"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lastRenderedPageBreak/>
              <w:t>17.1. BVKD noteikti amata pienākumi speciālistam pieejamības jomā;</w:t>
            </w:r>
          </w:p>
        </w:tc>
        <w:tc>
          <w:tcPr>
            <w:tcW w:w="12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AD406B0" w14:textId="15BF506B" w:rsidR="000432F2" w:rsidRPr="009C0E72" w:rsidRDefault="000432F2" w:rsidP="000432F2">
            <w:pPr>
              <w:jc w:val="both"/>
              <w:rPr>
                <w:rFonts w:ascii="Times New Roman" w:hAnsi="Times New Roman" w:cs="Times New Roman"/>
              </w:rPr>
            </w:pPr>
            <w:r w:rsidRPr="009C0E72">
              <w:rPr>
                <w:rFonts w:ascii="Times New Roman" w:hAnsi="Times New Roman" w:cs="Times New Roman"/>
              </w:rPr>
              <w:t>Grozījumi amata aprakstā</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311495B" w14:textId="6405B435" w:rsidR="000432F2" w:rsidRPr="009C0E72" w:rsidRDefault="000432F2" w:rsidP="000432F2">
            <w:pPr>
              <w:jc w:val="both"/>
              <w:rPr>
                <w:rFonts w:ascii="Times New Roman" w:hAnsi="Times New Roman" w:cs="Times New Roman"/>
              </w:rPr>
            </w:pPr>
            <w:r w:rsidRPr="009C0E72">
              <w:rPr>
                <w:rFonts w:ascii="Times New Roman" w:hAnsi="Times New Roman" w:cs="Times New Roman"/>
              </w:rPr>
              <w:t>EM (BVKD)</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9380378" w14:textId="6DD2BA64" w:rsidR="000432F2" w:rsidRPr="009C0E72" w:rsidRDefault="000432F2" w:rsidP="000432F2">
            <w:pPr>
              <w:jc w:val="both"/>
              <w:rPr>
                <w:rFonts w:ascii="Times New Roman" w:hAnsi="Times New Roman" w:cs="Times New Roman"/>
              </w:rPr>
            </w:pPr>
            <w:r w:rsidRPr="009C0E72">
              <w:rPr>
                <w:rFonts w:ascii="Times New Roman" w:hAnsi="Times New Roman" w:cs="Times New Roman"/>
              </w:rPr>
              <w:t>BVKD, pašvaldību būvvaldes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EA0382" w14:textId="3C15CFD8" w:rsidR="000432F2" w:rsidRPr="009C0E72" w:rsidRDefault="000432F2" w:rsidP="000432F2">
            <w:pPr>
              <w:jc w:val="both"/>
              <w:rPr>
                <w:rFonts w:ascii="Times New Roman" w:hAnsi="Times New Roman" w:cs="Times New Roman"/>
              </w:rPr>
            </w:pPr>
            <w:r w:rsidRPr="009C0E72">
              <w:rPr>
                <w:rFonts w:ascii="Times New Roman" w:hAnsi="Times New Roman" w:cs="Times New Roman"/>
              </w:rPr>
              <w:t>2019.-2021. g.</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095882A" w14:textId="46950700" w:rsidR="000432F2" w:rsidRPr="009C0E72" w:rsidRDefault="000432F2" w:rsidP="000432F2">
            <w:pPr>
              <w:jc w:val="both"/>
              <w:rPr>
                <w:rFonts w:ascii="Times New Roman" w:hAnsi="Times New Roman" w:cs="Times New Roman"/>
              </w:rPr>
            </w:pPr>
            <w:r w:rsidRPr="009C0E72">
              <w:rPr>
                <w:rFonts w:ascii="Times New Roman" w:hAnsi="Times New Roman" w:cs="Times New Roman"/>
              </w:rPr>
              <w:t>Esošo valsts budžeta līdzekļu ietvaros</w:t>
            </w:r>
          </w:p>
        </w:tc>
      </w:tr>
      <w:tr w:rsidR="000432F2" w:rsidRPr="009C0E72" w14:paraId="44B1A8B5" w14:textId="77777777" w:rsidTr="00C51035">
        <w:trPr>
          <w:trHeight w:val="1246"/>
        </w:trPr>
        <w:tc>
          <w:tcPr>
            <w:tcW w:w="714" w:type="dxa"/>
            <w:vMerge/>
            <w:tcBorders>
              <w:top w:val="single" w:sz="4" w:space="0" w:color="auto"/>
              <w:left w:val="single" w:sz="4" w:space="0" w:color="auto"/>
              <w:bottom w:val="single" w:sz="4" w:space="0" w:color="auto"/>
              <w:right w:val="single" w:sz="4" w:space="0" w:color="auto"/>
            </w:tcBorders>
            <w:shd w:val="clear" w:color="auto" w:fill="auto"/>
          </w:tcPr>
          <w:p w14:paraId="4B3BDDD8" w14:textId="77777777" w:rsidR="000432F2" w:rsidRPr="009C0E72" w:rsidRDefault="000432F2" w:rsidP="004C3830">
            <w:pPr>
              <w:pStyle w:val="ListParagraph"/>
              <w:numPr>
                <w:ilvl w:val="0"/>
                <w:numId w:val="21"/>
              </w:numPr>
              <w:ind w:left="0" w:firstLine="0"/>
              <w:jc w:val="both"/>
              <w:rPr>
                <w:rFonts w:ascii="Times New Roman" w:hAnsi="Times New Roman" w:cs="Times New Roman"/>
              </w:rPr>
            </w:pPr>
          </w:p>
        </w:tc>
        <w:tc>
          <w:tcPr>
            <w:tcW w:w="2264" w:type="dxa"/>
            <w:vMerge/>
            <w:tcBorders>
              <w:top w:val="single" w:sz="4" w:space="0" w:color="auto"/>
              <w:left w:val="single" w:sz="4" w:space="0" w:color="auto"/>
              <w:bottom w:val="single" w:sz="4" w:space="0" w:color="auto"/>
              <w:right w:val="single" w:sz="4" w:space="0" w:color="auto"/>
            </w:tcBorders>
            <w:shd w:val="clear" w:color="auto" w:fill="auto"/>
          </w:tcPr>
          <w:p w14:paraId="52BA95D6" w14:textId="77777777" w:rsidR="000432F2" w:rsidRPr="009C0E72" w:rsidRDefault="000432F2" w:rsidP="000432F2">
            <w:pPr>
              <w:jc w:val="both"/>
              <w:rPr>
                <w:rFonts w:ascii="Times New Roman" w:hAnsi="Times New Roman" w:cs="Times New Roman"/>
              </w:rPr>
            </w:pPr>
          </w:p>
        </w:tc>
        <w:tc>
          <w:tcPr>
            <w:tcW w:w="399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B1321EF" w14:textId="16DE217B"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17.2. sagatavoti priekšlikumi (vai normatīvajos aktos noteikts regulējums) kontroles un uzraudzības mehānismam, lai novērstu nepieejamu publisko ēku un būvju nodošanu ekspluatācijā;</w:t>
            </w:r>
          </w:p>
        </w:tc>
        <w:tc>
          <w:tcPr>
            <w:tcW w:w="12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809BCF2" w14:textId="18438D56" w:rsidR="000432F2" w:rsidRPr="009C0E72" w:rsidRDefault="000432F2" w:rsidP="000432F2">
            <w:pPr>
              <w:jc w:val="both"/>
              <w:rPr>
                <w:rFonts w:ascii="Times New Roman" w:hAnsi="Times New Roman" w:cs="Times New Roman"/>
              </w:rPr>
            </w:pPr>
            <w:r w:rsidRPr="009C0E72">
              <w:rPr>
                <w:rFonts w:ascii="Times New Roman" w:hAnsi="Times New Roman" w:cs="Times New Roman"/>
              </w:rPr>
              <w:t>Grozījumi normatīvajos aktos</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8A251B3" w14:textId="03155BE4" w:rsidR="000432F2" w:rsidRPr="009C0E72" w:rsidRDefault="000432F2" w:rsidP="000432F2">
            <w:pPr>
              <w:jc w:val="both"/>
              <w:rPr>
                <w:rFonts w:ascii="Times New Roman" w:hAnsi="Times New Roman" w:cs="Times New Roman"/>
              </w:rPr>
            </w:pPr>
            <w:r w:rsidRPr="009C0E72">
              <w:rPr>
                <w:rFonts w:ascii="Times New Roman" w:hAnsi="Times New Roman" w:cs="Times New Roman"/>
              </w:rPr>
              <w:t>EM</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6252C4D" w14:textId="7E5D2FC8" w:rsidR="000432F2" w:rsidRPr="009C0E72" w:rsidRDefault="000432F2" w:rsidP="000432F2">
            <w:pPr>
              <w:jc w:val="both"/>
              <w:rPr>
                <w:rFonts w:ascii="Times New Roman" w:hAnsi="Times New Roman" w:cs="Times New Roman"/>
              </w:rPr>
            </w:pPr>
            <w:r w:rsidRPr="009C0E72">
              <w:rPr>
                <w:rFonts w:ascii="Times New Roman" w:hAnsi="Times New Roman" w:cs="Times New Roman"/>
              </w:rPr>
              <w:t>BVKD, pašvaldību būvvaldes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214B94" w14:textId="2D92C7BF" w:rsidR="000432F2" w:rsidRPr="009C0E72" w:rsidRDefault="000432F2" w:rsidP="000432F2">
            <w:pPr>
              <w:jc w:val="both"/>
              <w:rPr>
                <w:rFonts w:ascii="Times New Roman" w:hAnsi="Times New Roman" w:cs="Times New Roman"/>
              </w:rPr>
            </w:pPr>
            <w:r w:rsidRPr="009C0E72">
              <w:rPr>
                <w:rFonts w:ascii="Times New Roman" w:hAnsi="Times New Roman" w:cs="Times New Roman"/>
              </w:rPr>
              <w:t>2019.-2021. g.</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75D6327" w14:textId="75158987" w:rsidR="000432F2" w:rsidRPr="009C0E72" w:rsidRDefault="000432F2" w:rsidP="000432F2">
            <w:pPr>
              <w:jc w:val="both"/>
              <w:rPr>
                <w:rFonts w:ascii="Times New Roman" w:hAnsi="Times New Roman" w:cs="Times New Roman"/>
              </w:rPr>
            </w:pPr>
            <w:r w:rsidRPr="009C0E72">
              <w:rPr>
                <w:rFonts w:ascii="Times New Roman" w:hAnsi="Times New Roman" w:cs="Times New Roman"/>
              </w:rPr>
              <w:t>Esošo valsts budžeta līdzekļu ietvaros</w:t>
            </w:r>
          </w:p>
        </w:tc>
      </w:tr>
      <w:tr w:rsidR="000432F2" w:rsidRPr="009C0E72" w14:paraId="72ADF472" w14:textId="77777777" w:rsidTr="00C51035">
        <w:trPr>
          <w:trHeight w:val="1113"/>
        </w:trPr>
        <w:tc>
          <w:tcPr>
            <w:tcW w:w="714" w:type="dxa"/>
            <w:vMerge/>
            <w:tcBorders>
              <w:top w:val="single" w:sz="4" w:space="0" w:color="auto"/>
              <w:left w:val="single" w:sz="4" w:space="0" w:color="000000"/>
              <w:bottom w:val="single" w:sz="4" w:space="0" w:color="000000"/>
              <w:right w:val="single" w:sz="4" w:space="0" w:color="000000"/>
            </w:tcBorders>
            <w:shd w:val="clear" w:color="auto" w:fill="auto"/>
          </w:tcPr>
          <w:p w14:paraId="52356331" w14:textId="77777777" w:rsidR="000432F2" w:rsidRPr="009C0E72" w:rsidRDefault="000432F2" w:rsidP="004C3830">
            <w:pPr>
              <w:pStyle w:val="ListParagraph"/>
              <w:numPr>
                <w:ilvl w:val="0"/>
                <w:numId w:val="21"/>
              </w:numPr>
              <w:ind w:left="0" w:firstLine="0"/>
              <w:jc w:val="both"/>
              <w:rPr>
                <w:rFonts w:ascii="Times New Roman" w:hAnsi="Times New Roman" w:cs="Times New Roman"/>
              </w:rPr>
            </w:pPr>
          </w:p>
        </w:tc>
        <w:tc>
          <w:tcPr>
            <w:tcW w:w="2264" w:type="dxa"/>
            <w:vMerge/>
            <w:tcBorders>
              <w:top w:val="single" w:sz="4" w:space="0" w:color="auto"/>
              <w:left w:val="single" w:sz="4" w:space="0" w:color="000000"/>
              <w:bottom w:val="single" w:sz="4" w:space="0" w:color="000000"/>
              <w:right w:val="single" w:sz="4" w:space="0" w:color="000000"/>
            </w:tcBorders>
            <w:shd w:val="clear" w:color="auto" w:fill="auto"/>
          </w:tcPr>
          <w:p w14:paraId="652B2484" w14:textId="77777777" w:rsidR="000432F2" w:rsidRPr="009C0E72" w:rsidRDefault="000432F2" w:rsidP="000432F2">
            <w:pPr>
              <w:jc w:val="both"/>
              <w:rPr>
                <w:rFonts w:ascii="Times New Roman" w:hAnsi="Times New Roman" w:cs="Times New Roman"/>
              </w:rPr>
            </w:pPr>
          </w:p>
        </w:tc>
        <w:tc>
          <w:tcPr>
            <w:tcW w:w="3996"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24D45D" w14:textId="281343F9"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17.3. izstrādāts sankciju piemērošanas mehānisms attiecībā uz pieejamības prasību neievērošanu.</w:t>
            </w:r>
          </w:p>
        </w:tc>
        <w:tc>
          <w:tcPr>
            <w:tcW w:w="1243"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F3C9A6" w14:textId="75D47ED4" w:rsidR="000432F2" w:rsidRPr="009C0E72" w:rsidRDefault="000432F2" w:rsidP="000432F2">
            <w:pPr>
              <w:jc w:val="both"/>
              <w:rPr>
                <w:rFonts w:ascii="Times New Roman" w:hAnsi="Times New Roman" w:cs="Times New Roman"/>
              </w:rPr>
            </w:pPr>
            <w:r w:rsidRPr="009C0E72">
              <w:rPr>
                <w:rFonts w:ascii="Times New Roman" w:hAnsi="Times New Roman" w:cs="Times New Roman"/>
              </w:rPr>
              <w:t>Grozījumi normatīvajos aktos</w:t>
            </w:r>
          </w:p>
        </w:tc>
        <w:tc>
          <w:tcPr>
            <w:tcW w:w="1134"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8BEBA8" w14:textId="6572FC96" w:rsidR="000432F2" w:rsidRPr="009C0E72" w:rsidRDefault="000432F2" w:rsidP="000432F2">
            <w:pPr>
              <w:jc w:val="both"/>
              <w:rPr>
                <w:rFonts w:ascii="Times New Roman" w:hAnsi="Times New Roman" w:cs="Times New Roman"/>
              </w:rPr>
            </w:pPr>
            <w:r w:rsidRPr="009C0E72">
              <w:rPr>
                <w:rFonts w:ascii="Times New Roman" w:hAnsi="Times New Roman" w:cs="Times New Roman"/>
              </w:rPr>
              <w:t>EM</w:t>
            </w:r>
          </w:p>
        </w:tc>
        <w:tc>
          <w:tcPr>
            <w:tcW w:w="1134"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DC335E" w14:textId="57FF0916" w:rsidR="000432F2" w:rsidRPr="009C0E72" w:rsidRDefault="000432F2" w:rsidP="000432F2">
            <w:pPr>
              <w:jc w:val="both"/>
              <w:rPr>
                <w:rFonts w:ascii="Times New Roman" w:hAnsi="Times New Roman" w:cs="Times New Roman"/>
              </w:rPr>
            </w:pPr>
            <w:r w:rsidRPr="009C0E72">
              <w:rPr>
                <w:rFonts w:ascii="Times New Roman" w:hAnsi="Times New Roman" w:cs="Times New Roman"/>
              </w:rPr>
              <w:t>BVKD, pašvaldību būvvaldes</w:t>
            </w: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14:paraId="6DAB84D9" w14:textId="7305BDA1" w:rsidR="000432F2" w:rsidRPr="009C0E72" w:rsidRDefault="000432F2" w:rsidP="000432F2">
            <w:pPr>
              <w:jc w:val="both"/>
              <w:rPr>
                <w:rFonts w:ascii="Times New Roman" w:hAnsi="Times New Roman" w:cs="Times New Roman"/>
              </w:rPr>
            </w:pPr>
            <w:r w:rsidRPr="009C0E72">
              <w:rPr>
                <w:rFonts w:ascii="Times New Roman" w:hAnsi="Times New Roman" w:cs="Times New Roman"/>
              </w:rPr>
              <w:t>2019.-2021. g.</w:t>
            </w:r>
          </w:p>
        </w:tc>
        <w:tc>
          <w:tcPr>
            <w:tcW w:w="1843"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146D32" w14:textId="30BEF93F" w:rsidR="000432F2" w:rsidRPr="009C0E72" w:rsidRDefault="000432F2" w:rsidP="000432F2">
            <w:pPr>
              <w:jc w:val="both"/>
              <w:rPr>
                <w:rFonts w:ascii="Times New Roman" w:hAnsi="Times New Roman" w:cs="Times New Roman"/>
              </w:rPr>
            </w:pPr>
            <w:r w:rsidRPr="009C0E72">
              <w:rPr>
                <w:rFonts w:ascii="Times New Roman" w:hAnsi="Times New Roman" w:cs="Times New Roman"/>
              </w:rPr>
              <w:t>Esošo valsts budžeta līdzekļu ietvaros</w:t>
            </w:r>
          </w:p>
        </w:tc>
      </w:tr>
      <w:tr w:rsidR="000432F2" w:rsidRPr="009C0E72" w14:paraId="6E6F9CB9" w14:textId="77777777" w:rsidTr="00F122DC">
        <w:trPr>
          <w:trHeight w:val="374"/>
        </w:trPr>
        <w:tc>
          <w:tcPr>
            <w:tcW w:w="11619"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80" w:type="dxa"/>
              <w:left w:w="80" w:type="dxa"/>
              <w:bottom w:w="80" w:type="dxa"/>
              <w:right w:w="80" w:type="dxa"/>
            </w:tcMar>
          </w:tcPr>
          <w:p w14:paraId="453F056E" w14:textId="1D076DF7" w:rsidR="000432F2" w:rsidRPr="009C0E72" w:rsidRDefault="000432F2" w:rsidP="000432F2">
            <w:pPr>
              <w:pStyle w:val="Default"/>
              <w:jc w:val="both"/>
              <w:rPr>
                <w:rFonts w:ascii="Times New Roman" w:hAnsi="Times New Roman" w:cs="Times New Roman"/>
                <w:b/>
              </w:rPr>
            </w:pPr>
            <w:r w:rsidRPr="009C0E72">
              <w:rPr>
                <w:rFonts w:ascii="Times New Roman" w:hAnsi="Times New Roman" w:cs="Times New Roman"/>
                <w:b/>
              </w:rPr>
              <w:t>4. Rīcības virziens – Sabiedriskā transporta un transporta būvju pieejamība</w:t>
            </w:r>
          </w:p>
        </w:tc>
        <w:tc>
          <w:tcPr>
            <w:tcW w:w="184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80" w:type="dxa"/>
              <w:left w:w="216" w:type="dxa"/>
              <w:bottom w:w="80" w:type="dxa"/>
              <w:right w:w="80" w:type="dxa"/>
            </w:tcMar>
          </w:tcPr>
          <w:p w14:paraId="1DC01EF0" w14:textId="77777777" w:rsidR="000432F2" w:rsidRPr="009C0E72" w:rsidRDefault="000432F2" w:rsidP="000432F2">
            <w:pPr>
              <w:jc w:val="both"/>
              <w:rPr>
                <w:rFonts w:ascii="Times New Roman" w:hAnsi="Times New Roman" w:cs="Times New Roman"/>
              </w:rPr>
            </w:pPr>
          </w:p>
        </w:tc>
      </w:tr>
      <w:tr w:rsidR="000432F2" w:rsidRPr="009C0E72" w14:paraId="3413DFD3" w14:textId="77777777" w:rsidTr="00F122DC">
        <w:trPr>
          <w:trHeight w:val="471"/>
        </w:trPr>
        <w:tc>
          <w:tcPr>
            <w:tcW w:w="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AA9A0C" w14:textId="77777777"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Nr. p. k.</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E49F04" w14:textId="77777777"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Pasākums</w:t>
            </w:r>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B5426F" w14:textId="77777777"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Darbības rezultāts</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C257F7" w14:textId="77777777"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Rezultatīvais rādītājs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B58F0D" w14:textId="77777777"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Atbildīgā institūcija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3DA3FC" w14:textId="77777777" w:rsidR="000432F2" w:rsidRPr="009C0E72" w:rsidRDefault="000432F2" w:rsidP="000432F2">
            <w:pPr>
              <w:spacing w:after="0" w:line="240" w:lineRule="auto"/>
              <w:jc w:val="both"/>
              <w:rPr>
                <w:rFonts w:ascii="Times New Roman" w:eastAsia="Times New Roman" w:hAnsi="Times New Roman" w:cs="Times New Roman"/>
              </w:rPr>
            </w:pPr>
          </w:p>
          <w:p w14:paraId="2BC8F894" w14:textId="77777777"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Līdzatbildīgās institūcijas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50D2C" w14:textId="77777777" w:rsidR="000432F2" w:rsidRPr="009C0E72" w:rsidRDefault="000432F2" w:rsidP="000432F2">
            <w:pPr>
              <w:spacing w:after="0" w:line="240" w:lineRule="auto"/>
              <w:jc w:val="both"/>
              <w:rPr>
                <w:rFonts w:ascii="Times New Roman" w:eastAsia="Times New Roman" w:hAnsi="Times New Roman" w:cs="Times New Roman"/>
              </w:rPr>
            </w:pPr>
            <w:r w:rsidRPr="009C0E72">
              <w:rPr>
                <w:rFonts w:ascii="Times New Roman" w:hAnsi="Times New Roman" w:cs="Times New Roman"/>
              </w:rPr>
              <w:t>Izpildes termiņš</w:t>
            </w:r>
          </w:p>
          <w:p w14:paraId="6F072ECB" w14:textId="77777777" w:rsidR="000432F2" w:rsidRPr="009C0E72" w:rsidRDefault="000432F2" w:rsidP="000432F2">
            <w:pPr>
              <w:spacing w:after="0" w:line="240" w:lineRule="auto"/>
              <w:jc w:val="both"/>
              <w:rPr>
                <w:rFonts w:ascii="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B0B79" w14:textId="323C3B26"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Indikatīvais finansējums (EUR) un tā avoti</w:t>
            </w:r>
          </w:p>
        </w:tc>
      </w:tr>
      <w:tr w:rsidR="000432F2" w:rsidRPr="009C0E72" w14:paraId="48370484" w14:textId="77777777" w:rsidTr="00663179">
        <w:trPr>
          <w:trHeight w:val="2057"/>
        </w:trPr>
        <w:tc>
          <w:tcPr>
            <w:tcW w:w="71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4ADC669C" w14:textId="7F1BB94F" w:rsidR="000432F2" w:rsidRPr="009C0E72" w:rsidRDefault="000432F2" w:rsidP="004C3830">
            <w:pPr>
              <w:pStyle w:val="ListParagraph"/>
              <w:numPr>
                <w:ilvl w:val="0"/>
                <w:numId w:val="21"/>
              </w:numPr>
              <w:tabs>
                <w:tab w:val="left" w:pos="341"/>
              </w:tabs>
              <w:spacing w:after="0" w:line="240" w:lineRule="auto"/>
              <w:ind w:left="357" w:hanging="357"/>
              <w:jc w:val="both"/>
              <w:rPr>
                <w:rFonts w:ascii="Times New Roman" w:hAnsi="Times New Roman" w:cs="Times New Roman"/>
              </w:rPr>
            </w:pPr>
          </w:p>
        </w:tc>
        <w:tc>
          <w:tcPr>
            <w:tcW w:w="226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4593CD3" w14:textId="6FE3E645"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 xml:space="preserve">Veicināt speciālistu izpratni par sabiedriskā transporta, transporta būvju un gājēju ceļu un satiksmes informācijas pieejamību </w:t>
            </w:r>
          </w:p>
        </w:tc>
        <w:tc>
          <w:tcPr>
            <w:tcW w:w="399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E7F2F6F" w14:textId="2C52076C" w:rsidR="000432F2" w:rsidRPr="009C0E72" w:rsidRDefault="000432F2" w:rsidP="000432F2">
            <w:pPr>
              <w:jc w:val="both"/>
              <w:rPr>
                <w:rFonts w:ascii="Times New Roman" w:hAnsi="Times New Roman" w:cs="Times New Roman"/>
              </w:rPr>
            </w:pPr>
            <w:r w:rsidRPr="009C0E72">
              <w:rPr>
                <w:rFonts w:ascii="Times New Roman" w:hAnsi="Times New Roman" w:cs="Times New Roman"/>
              </w:rPr>
              <w:t>18.1. Nodrošināti izglītojoši semināri satiksmes nozares speciālistiem, tostarp pieturvietu un staciju izveidotājiem un uzturētājiem par pieejamības prasībām</w:t>
            </w:r>
            <w:r w:rsidR="001F4FC5">
              <w:rPr>
                <w:rFonts w:ascii="Times New Roman" w:hAnsi="Times New Roman" w:cs="Times New Roman"/>
              </w:rPr>
              <w:t>.</w:t>
            </w:r>
          </w:p>
        </w:tc>
        <w:tc>
          <w:tcPr>
            <w:tcW w:w="1243"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04BABCA" w14:textId="57B10D9A" w:rsidR="000432F2" w:rsidRPr="009C0E72" w:rsidRDefault="000432F2" w:rsidP="000432F2">
            <w:pPr>
              <w:jc w:val="both"/>
              <w:rPr>
                <w:rFonts w:ascii="Times New Roman" w:hAnsi="Times New Roman" w:cs="Times New Roman"/>
              </w:rPr>
            </w:pPr>
            <w:r w:rsidRPr="009C0E72">
              <w:rPr>
                <w:rFonts w:ascii="Times New Roman" w:hAnsi="Times New Roman" w:cs="Times New Roman"/>
              </w:rPr>
              <w:t>6 semināri</w:t>
            </w:r>
          </w:p>
        </w:tc>
        <w:tc>
          <w:tcPr>
            <w:tcW w:w="113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20A1E9B" w14:textId="0735C486" w:rsidR="000432F2" w:rsidRPr="009C0E72" w:rsidRDefault="000432F2" w:rsidP="000432F2">
            <w:pPr>
              <w:jc w:val="both"/>
              <w:rPr>
                <w:rFonts w:ascii="Times New Roman" w:hAnsi="Times New Roman" w:cs="Times New Roman"/>
              </w:rPr>
            </w:pPr>
            <w:r w:rsidRPr="009C0E72">
              <w:rPr>
                <w:rFonts w:ascii="Times New Roman" w:hAnsi="Times New Roman" w:cs="Times New Roman"/>
              </w:rPr>
              <w:t>SM</w:t>
            </w:r>
            <w:r w:rsidRPr="009C0E72">
              <w:t xml:space="preserve"> </w:t>
            </w:r>
          </w:p>
        </w:tc>
        <w:tc>
          <w:tcPr>
            <w:tcW w:w="113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944D8F5" w14:textId="2F94FB71" w:rsidR="000432F2" w:rsidRPr="009C0E72" w:rsidRDefault="000432F2" w:rsidP="000432F2">
            <w:pPr>
              <w:jc w:val="both"/>
              <w:rPr>
                <w:rFonts w:ascii="Times New Roman" w:hAnsi="Times New Roman" w:cs="Times New Roman"/>
              </w:rPr>
            </w:pPr>
            <w:r w:rsidRPr="009C0E72">
              <w:rPr>
                <w:rFonts w:ascii="Times New Roman" w:hAnsi="Times New Roman" w:cs="Times New Roman"/>
              </w:rPr>
              <w:t>Augstākās izglītības iestādes sadarbībā ar komersantiem/pakalpojumu sniedzējiem</w:t>
            </w:r>
          </w:p>
        </w:tc>
        <w:tc>
          <w:tcPr>
            <w:tcW w:w="113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143EEC4" w14:textId="3E48C220"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2019.-2021. g.</w:t>
            </w:r>
          </w:p>
        </w:tc>
        <w:tc>
          <w:tcPr>
            <w:tcW w:w="1843"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1F5F0B8" w14:textId="6906CE2D" w:rsidR="000432F2" w:rsidRPr="009C0E72" w:rsidRDefault="000432F2" w:rsidP="000432F2">
            <w:pPr>
              <w:jc w:val="both"/>
              <w:rPr>
                <w:rFonts w:ascii="Times New Roman" w:hAnsi="Times New Roman" w:cs="Times New Roman"/>
              </w:rPr>
            </w:pPr>
            <w:r w:rsidRPr="009C0E72">
              <w:rPr>
                <w:rFonts w:ascii="Times New Roman" w:hAnsi="Times New Roman" w:cs="Times New Roman"/>
              </w:rPr>
              <w:t>Esošo valsts budžeta līdzekļu ietvaros</w:t>
            </w:r>
          </w:p>
          <w:p w14:paraId="362BC526" w14:textId="12D08101" w:rsidR="000432F2" w:rsidRPr="009C0E72" w:rsidRDefault="000432F2" w:rsidP="000432F2">
            <w:pPr>
              <w:spacing w:after="0" w:line="240" w:lineRule="auto"/>
              <w:jc w:val="both"/>
              <w:rPr>
                <w:rFonts w:ascii="Times New Roman" w:hAnsi="Times New Roman" w:cs="Times New Roman"/>
              </w:rPr>
            </w:pPr>
          </w:p>
        </w:tc>
      </w:tr>
      <w:tr w:rsidR="000432F2" w:rsidRPr="009C0E72" w14:paraId="1BEC9C7C" w14:textId="77777777" w:rsidTr="000128DC">
        <w:trPr>
          <w:trHeight w:val="1122"/>
        </w:trPr>
        <w:tc>
          <w:tcPr>
            <w:tcW w:w="714"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1B52143" w14:textId="4A8F5842" w:rsidR="000432F2" w:rsidRPr="009C0E72" w:rsidRDefault="000432F2" w:rsidP="004C3830">
            <w:pPr>
              <w:pStyle w:val="ListParagraph"/>
              <w:numPr>
                <w:ilvl w:val="0"/>
                <w:numId w:val="21"/>
              </w:numPr>
              <w:spacing w:after="0" w:line="240" w:lineRule="auto"/>
              <w:ind w:left="0" w:firstLine="0"/>
              <w:jc w:val="both"/>
              <w:rPr>
                <w:rFonts w:ascii="Times New Roman" w:hAnsi="Times New Roman" w:cs="Times New Roman"/>
                <w:bCs/>
              </w:rPr>
            </w:pPr>
          </w:p>
        </w:tc>
        <w:tc>
          <w:tcPr>
            <w:tcW w:w="2264"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C9EC457" w14:textId="77777777"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 xml:space="preserve">Nodrošināt sabiedriskā transporta (pilsētu un reģionālās nozīmes </w:t>
            </w:r>
            <w:r w:rsidRPr="009C0E72">
              <w:rPr>
                <w:rFonts w:ascii="Times New Roman" w:hAnsi="Times New Roman" w:cs="Times New Roman"/>
              </w:rPr>
              <w:lastRenderedPageBreak/>
              <w:t>autobusu un dzelzceļa transports) pieejamību</w:t>
            </w:r>
          </w:p>
          <w:p w14:paraId="1CC9AAA2" w14:textId="03E28D75" w:rsidR="000432F2" w:rsidRPr="009C0E72" w:rsidRDefault="000432F2" w:rsidP="000432F2">
            <w:pPr>
              <w:spacing w:after="0" w:line="240" w:lineRule="auto"/>
              <w:jc w:val="both"/>
              <w:rPr>
                <w:rFonts w:ascii="Times New Roman" w:hAnsi="Times New Roman" w:cs="Times New Roman"/>
                <w:i/>
              </w:rPr>
            </w:pPr>
            <w:r w:rsidRPr="009C0E72">
              <w:rPr>
                <w:rFonts w:ascii="Times New Roman" w:hAnsi="Times New Roman" w:cs="Times New Roman"/>
                <w:i/>
              </w:rPr>
              <w:t>Pasākums veicams, pamatojoties uz 3. pasākumā minētās analīzes rezultātiem</w:t>
            </w:r>
          </w:p>
        </w:tc>
        <w:tc>
          <w:tcPr>
            <w:tcW w:w="399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162F630" w14:textId="3FDCBD0B"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bCs/>
              </w:rPr>
              <w:lastRenderedPageBreak/>
              <w:t>19.1. Sabiedriskā transporta organizētāji iepirkumos izvirza prasības par pieejamības nodrošināšanu pilsētu sabiedriskajā transportā;</w:t>
            </w:r>
          </w:p>
        </w:tc>
        <w:tc>
          <w:tcPr>
            <w:tcW w:w="12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745470B" w14:textId="038BC7E3" w:rsidR="000432F2" w:rsidRPr="009C0E72" w:rsidRDefault="000432F2" w:rsidP="000432F2">
            <w:pPr>
              <w:spacing w:after="0" w:line="240" w:lineRule="auto"/>
              <w:jc w:val="both"/>
              <w:rPr>
                <w:rFonts w:ascii="Times New Roman" w:hAnsi="Times New Roman" w:cs="Times New Roman"/>
                <w:b/>
                <w:bCs/>
              </w:rPr>
            </w:pPr>
            <w:r w:rsidRPr="009C0E72">
              <w:rPr>
                <w:rFonts w:ascii="Times New Roman" w:hAnsi="Times New Roman" w:cs="Times New Roman"/>
                <w:bCs/>
              </w:rPr>
              <w:t>1 vadlīnijas satiksmes organizētājiem</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7C320A6" w14:textId="25B70E9F" w:rsidR="000432F2" w:rsidRPr="009C0E72" w:rsidRDefault="000432F2" w:rsidP="000432F2">
            <w:pPr>
              <w:jc w:val="both"/>
              <w:rPr>
                <w:rFonts w:ascii="Times New Roman" w:hAnsi="Times New Roman" w:cs="Times New Roman"/>
              </w:rPr>
            </w:pPr>
            <w:r w:rsidRPr="009C0E72">
              <w:rPr>
                <w:rFonts w:ascii="Times New Roman" w:hAnsi="Times New Roman" w:cs="Times New Roman"/>
              </w:rPr>
              <w:t>SM</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70DA58A" w14:textId="77777777" w:rsidR="000432F2" w:rsidRPr="009C0E72" w:rsidRDefault="000432F2" w:rsidP="000432F2">
            <w:pPr>
              <w:spacing w:after="0"/>
              <w:jc w:val="both"/>
              <w:rPr>
                <w:rFonts w:ascii="Times New Roman" w:hAnsi="Times New Roman" w:cs="Times New Roman"/>
              </w:rPr>
            </w:pPr>
            <w:r w:rsidRPr="009C0E72">
              <w:rPr>
                <w:rFonts w:ascii="Times New Roman" w:hAnsi="Times New Roman" w:cs="Times New Roman"/>
              </w:rPr>
              <w:t>LPPA</w:t>
            </w:r>
          </w:p>
          <w:p w14:paraId="5911BE08" w14:textId="77777777" w:rsidR="000432F2" w:rsidRPr="009C0E72" w:rsidRDefault="000432F2" w:rsidP="000432F2">
            <w:pPr>
              <w:spacing w:after="0"/>
              <w:jc w:val="both"/>
              <w:rPr>
                <w:rFonts w:ascii="Times New Roman" w:hAnsi="Times New Roman" w:cs="Times New Roman"/>
              </w:rPr>
            </w:pPr>
            <w:r w:rsidRPr="009C0E72">
              <w:rPr>
                <w:rFonts w:ascii="Times New Roman" w:hAnsi="Times New Roman" w:cs="Times New Roman"/>
              </w:rPr>
              <w:t>LLPA</w:t>
            </w:r>
          </w:p>
          <w:p w14:paraId="4F489AAC" w14:textId="77777777" w:rsidR="000432F2" w:rsidRPr="009C0E72" w:rsidRDefault="000432F2" w:rsidP="000432F2">
            <w:pPr>
              <w:spacing w:after="0"/>
              <w:jc w:val="both"/>
              <w:rPr>
                <w:rFonts w:ascii="Times New Roman" w:hAnsi="Times New Roman" w:cs="Times New Roman"/>
              </w:rPr>
            </w:pPr>
            <w:r w:rsidRPr="009C0E72">
              <w:rPr>
                <w:rFonts w:ascii="Times New Roman" w:hAnsi="Times New Roman" w:cs="Times New Roman"/>
              </w:rPr>
              <w:t>ATD</w:t>
            </w:r>
          </w:p>
          <w:p w14:paraId="73C86E39" w14:textId="2E529084" w:rsidR="000432F2" w:rsidRPr="009C0E72" w:rsidRDefault="000432F2" w:rsidP="000432F2">
            <w:pPr>
              <w:spacing w:after="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B396C74" w14:textId="084C0A30"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2021. g. 2. pusgads</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5027FC6" w14:textId="7B508F47" w:rsidR="000432F2" w:rsidRPr="009C0E72" w:rsidRDefault="000432F2" w:rsidP="000432F2">
            <w:pPr>
              <w:jc w:val="both"/>
              <w:rPr>
                <w:rFonts w:ascii="Times New Roman" w:hAnsi="Times New Roman" w:cs="Times New Roman"/>
              </w:rPr>
            </w:pPr>
            <w:r w:rsidRPr="009C0E72">
              <w:rPr>
                <w:rFonts w:ascii="Times New Roman" w:hAnsi="Times New Roman" w:cs="Times New Roman"/>
              </w:rPr>
              <w:t xml:space="preserve">Esošo valsts budžeta līdzekļu ietvaros </w:t>
            </w:r>
          </w:p>
        </w:tc>
      </w:tr>
      <w:tr w:rsidR="000432F2" w:rsidRPr="009C0E72" w14:paraId="0C1C5703" w14:textId="77777777" w:rsidTr="00C51035">
        <w:trPr>
          <w:trHeight w:val="725"/>
        </w:trPr>
        <w:tc>
          <w:tcPr>
            <w:tcW w:w="714"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967FB97" w14:textId="77777777" w:rsidR="000432F2" w:rsidRPr="009C0E72" w:rsidRDefault="000432F2" w:rsidP="000432F2">
            <w:pPr>
              <w:spacing w:after="0" w:line="240" w:lineRule="auto"/>
              <w:jc w:val="both"/>
              <w:rPr>
                <w:rFonts w:ascii="Times New Roman" w:hAnsi="Times New Roman" w:cs="Times New Roman"/>
                <w:bCs/>
              </w:rPr>
            </w:pPr>
          </w:p>
        </w:tc>
        <w:tc>
          <w:tcPr>
            <w:tcW w:w="2264"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52BA3DA" w14:textId="77777777" w:rsidR="000432F2" w:rsidRPr="009C0E72" w:rsidRDefault="000432F2" w:rsidP="000432F2">
            <w:pPr>
              <w:spacing w:after="0" w:line="240" w:lineRule="auto"/>
              <w:jc w:val="both"/>
              <w:rPr>
                <w:rFonts w:ascii="Times New Roman" w:hAnsi="Times New Roman" w:cs="Times New Roman"/>
              </w:rPr>
            </w:pPr>
          </w:p>
        </w:tc>
        <w:tc>
          <w:tcPr>
            <w:tcW w:w="399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639AD6C" w14:textId="56EE4716" w:rsidR="000432F2" w:rsidRPr="009C0E72" w:rsidRDefault="000432F2" w:rsidP="000432F2">
            <w:pPr>
              <w:spacing w:after="0" w:line="240" w:lineRule="auto"/>
              <w:jc w:val="both"/>
              <w:rPr>
                <w:rFonts w:ascii="Times New Roman" w:hAnsi="Times New Roman" w:cs="Times New Roman"/>
                <w:bCs/>
              </w:rPr>
            </w:pPr>
            <w:r w:rsidRPr="009C0E72">
              <w:rPr>
                <w:rFonts w:ascii="Times New Roman" w:hAnsi="Times New Roman" w:cs="Times New Roman"/>
                <w:bCs/>
              </w:rPr>
              <w:t xml:space="preserve">19.2. Īstenoti pasākumi </w:t>
            </w:r>
            <w:r w:rsidRPr="009C0E72">
              <w:rPr>
                <w:rFonts w:ascii="Times New Roman" w:hAnsi="Times New Roman" w:cs="Times New Roman"/>
              </w:rPr>
              <w:t>pilsētu un reģionālās nozīmes</w:t>
            </w:r>
            <w:r w:rsidRPr="009C0E72">
              <w:rPr>
                <w:rFonts w:ascii="Times New Roman" w:hAnsi="Times New Roman" w:cs="Times New Roman"/>
                <w:bCs/>
              </w:rPr>
              <w:t xml:space="preserve"> autobusu pieejamībai cilvēkiem </w:t>
            </w:r>
            <w:r w:rsidRPr="009C0E72">
              <w:rPr>
                <w:rFonts w:ascii="Times New Roman" w:hAnsi="Times New Roman" w:cs="Times New Roman"/>
                <w:spacing w:val="-6"/>
              </w:rPr>
              <w:t xml:space="preserve">ar </w:t>
            </w:r>
            <w:r w:rsidRPr="009C0E72">
              <w:rPr>
                <w:rFonts w:ascii="Times New Roman" w:hAnsi="Times New Roman" w:cs="Times New Roman"/>
              </w:rPr>
              <w:t>ierobežotām pārvietošanās spējām;</w:t>
            </w:r>
          </w:p>
        </w:tc>
        <w:tc>
          <w:tcPr>
            <w:tcW w:w="12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DBEF029" w14:textId="5896986C" w:rsidR="000432F2" w:rsidRPr="009C0E72" w:rsidRDefault="000432F2" w:rsidP="000432F2">
            <w:pPr>
              <w:spacing w:after="0" w:line="240" w:lineRule="auto"/>
              <w:jc w:val="both"/>
              <w:rPr>
                <w:rFonts w:ascii="Times New Roman" w:hAnsi="Times New Roman" w:cs="Times New Roman"/>
                <w:bCs/>
              </w:rPr>
            </w:pPr>
            <w:r w:rsidRPr="009C0E72">
              <w:rPr>
                <w:rFonts w:ascii="Times New Roman" w:hAnsi="Times New Roman" w:cs="Times New Roman"/>
                <w:bCs/>
              </w:rPr>
              <w:t>Pielāgoto transporta vienību īpatsvars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1102C44" w14:textId="22EF9311" w:rsidR="000432F2" w:rsidRPr="009C0E72" w:rsidRDefault="000432F2" w:rsidP="000432F2">
            <w:pPr>
              <w:jc w:val="both"/>
              <w:rPr>
                <w:rFonts w:ascii="Times New Roman" w:hAnsi="Times New Roman" w:cs="Times New Roman"/>
              </w:rPr>
            </w:pPr>
            <w:r w:rsidRPr="009C0E72">
              <w:rPr>
                <w:rFonts w:ascii="Times New Roman" w:hAnsi="Times New Roman" w:cs="Times New Roman"/>
              </w:rPr>
              <w:t>SM</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30892A9" w14:textId="77777777" w:rsidR="000432F2" w:rsidRPr="009C0E72" w:rsidRDefault="000432F2" w:rsidP="000432F2">
            <w:pPr>
              <w:spacing w:after="0"/>
              <w:jc w:val="both"/>
              <w:rPr>
                <w:rFonts w:ascii="Times New Roman" w:hAnsi="Times New Roman" w:cs="Times New Roman"/>
              </w:rPr>
            </w:pPr>
            <w:r w:rsidRPr="009C0E72">
              <w:rPr>
                <w:rFonts w:ascii="Times New Roman" w:hAnsi="Times New Roman" w:cs="Times New Roman"/>
              </w:rPr>
              <w:t>ATD</w:t>
            </w:r>
          </w:p>
          <w:p w14:paraId="699E3A9C" w14:textId="2AEF5283" w:rsidR="000432F2" w:rsidRPr="009C0E72" w:rsidRDefault="000432F2" w:rsidP="000432F2">
            <w:pPr>
              <w:spacing w:after="0"/>
              <w:jc w:val="both"/>
              <w:rPr>
                <w:rFonts w:ascii="Times New Roman" w:hAnsi="Times New Roman" w:cs="Times New Roman"/>
              </w:rPr>
            </w:pPr>
            <w:r w:rsidRPr="009C0E72">
              <w:rPr>
                <w:rFonts w:ascii="Times New Roman" w:hAnsi="Times New Roman" w:cs="Times New Roman"/>
              </w:rPr>
              <w:t>LPPA</w:t>
            </w:r>
          </w:p>
          <w:p w14:paraId="4ECF05EB" w14:textId="10CB7D9A" w:rsidR="000432F2" w:rsidRPr="009C0E72" w:rsidRDefault="000432F2" w:rsidP="000432F2">
            <w:pPr>
              <w:spacing w:after="0"/>
              <w:jc w:val="both"/>
              <w:rPr>
                <w:rFonts w:ascii="Times New Roman" w:hAnsi="Times New Roman" w:cs="Times New Roman"/>
              </w:rPr>
            </w:pPr>
          </w:p>
          <w:p w14:paraId="347ED83D" w14:textId="77777777" w:rsidR="000432F2" w:rsidRPr="009C0E72" w:rsidRDefault="000432F2" w:rsidP="000432F2">
            <w:pPr>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13A6418" w14:textId="682F8EA1"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2021. g. 2. pusgads</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095DAAA" w14:textId="77777777" w:rsidR="000432F2" w:rsidRPr="009C0E72" w:rsidRDefault="000432F2" w:rsidP="000432F2">
            <w:pPr>
              <w:jc w:val="both"/>
              <w:rPr>
                <w:rFonts w:ascii="Times New Roman" w:hAnsi="Times New Roman" w:cs="Times New Roman"/>
              </w:rPr>
            </w:pPr>
            <w:r w:rsidRPr="009C0E72">
              <w:rPr>
                <w:rFonts w:ascii="Times New Roman" w:hAnsi="Times New Roman" w:cs="Times New Roman"/>
              </w:rPr>
              <w:t xml:space="preserve">Esošo valsts budžeta līdzekļu ietvaros, </w:t>
            </w:r>
          </w:p>
          <w:p w14:paraId="381EAE95" w14:textId="0FF25F76" w:rsidR="000432F2" w:rsidRPr="009C0E72" w:rsidRDefault="000432F2" w:rsidP="000432F2">
            <w:pPr>
              <w:jc w:val="both"/>
              <w:rPr>
                <w:rFonts w:ascii="Times New Roman" w:hAnsi="Times New Roman" w:cs="Times New Roman"/>
              </w:rPr>
            </w:pPr>
            <w:r w:rsidRPr="009C0E72">
              <w:rPr>
                <w:rFonts w:ascii="Times New Roman" w:hAnsi="Times New Roman" w:cs="Times New Roman"/>
              </w:rPr>
              <w:t>ES finanšu instrumenti</w:t>
            </w:r>
          </w:p>
        </w:tc>
      </w:tr>
      <w:tr w:rsidR="000432F2" w:rsidRPr="009C0E72" w14:paraId="1FCE2B1E" w14:textId="77777777" w:rsidTr="00966FC1">
        <w:trPr>
          <w:trHeight w:val="1419"/>
        </w:trPr>
        <w:tc>
          <w:tcPr>
            <w:tcW w:w="714" w:type="dxa"/>
            <w:vMerge/>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797243F9" w14:textId="77777777" w:rsidR="000432F2" w:rsidRPr="009C0E72" w:rsidRDefault="000432F2" w:rsidP="000432F2">
            <w:pPr>
              <w:spacing w:after="0" w:line="240" w:lineRule="auto"/>
              <w:jc w:val="both"/>
              <w:rPr>
                <w:rFonts w:ascii="Times New Roman" w:hAnsi="Times New Roman" w:cs="Times New Roman"/>
                <w:bCs/>
              </w:rPr>
            </w:pPr>
          </w:p>
        </w:tc>
        <w:tc>
          <w:tcPr>
            <w:tcW w:w="2264" w:type="dxa"/>
            <w:vMerge/>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FA6A14B" w14:textId="77777777" w:rsidR="000432F2" w:rsidRPr="009C0E72" w:rsidRDefault="000432F2" w:rsidP="000432F2">
            <w:pPr>
              <w:spacing w:after="0" w:line="240" w:lineRule="auto"/>
              <w:jc w:val="both"/>
              <w:rPr>
                <w:rFonts w:ascii="Times New Roman" w:hAnsi="Times New Roman" w:cs="Times New Roman"/>
              </w:rPr>
            </w:pPr>
          </w:p>
        </w:tc>
        <w:tc>
          <w:tcPr>
            <w:tcW w:w="39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6867B36" w14:textId="1B602505" w:rsidR="000432F2" w:rsidRPr="009C0E72" w:rsidRDefault="000432F2" w:rsidP="000432F2">
            <w:pPr>
              <w:spacing w:after="0" w:line="240" w:lineRule="auto"/>
              <w:jc w:val="both"/>
              <w:rPr>
                <w:rFonts w:ascii="Times New Roman" w:hAnsi="Times New Roman" w:cs="Times New Roman"/>
                <w:bCs/>
              </w:rPr>
            </w:pPr>
            <w:r w:rsidRPr="009C0E72">
              <w:rPr>
                <w:rFonts w:ascii="Times New Roman" w:hAnsi="Times New Roman" w:cs="Times New Roman"/>
                <w:bCs/>
              </w:rPr>
              <w:t xml:space="preserve">19.3. Īstenoti pasākumi dzelzceļa pasažieru transporta pieejamības nodrošināšanai cilvēkiem </w:t>
            </w:r>
            <w:r w:rsidRPr="009C0E72">
              <w:rPr>
                <w:rFonts w:ascii="Times New Roman" w:hAnsi="Times New Roman" w:cs="Times New Roman"/>
                <w:spacing w:val="-6"/>
              </w:rPr>
              <w:t xml:space="preserve">ar </w:t>
            </w:r>
            <w:r w:rsidRPr="009C0E72">
              <w:rPr>
                <w:rFonts w:ascii="Times New Roman" w:hAnsi="Times New Roman" w:cs="Times New Roman"/>
              </w:rPr>
              <w:t>ierobežotām pārvietošanās spējām</w:t>
            </w:r>
            <w:r w:rsidRPr="009C0E72">
              <w:rPr>
                <w:rFonts w:ascii="Times New Roman" w:hAnsi="Times New Roman" w:cs="Times New Roman"/>
                <w:bCs/>
              </w:rPr>
              <w:t>.</w:t>
            </w:r>
          </w:p>
        </w:tc>
        <w:tc>
          <w:tcPr>
            <w:tcW w:w="1243"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0318C9A" w14:textId="6A55D8C0" w:rsidR="000432F2" w:rsidRPr="009C0E72" w:rsidRDefault="000432F2" w:rsidP="000432F2">
            <w:pPr>
              <w:spacing w:after="0" w:line="240" w:lineRule="auto"/>
              <w:jc w:val="both"/>
              <w:rPr>
                <w:rFonts w:ascii="Times New Roman" w:hAnsi="Times New Roman" w:cs="Times New Roman"/>
                <w:bCs/>
              </w:rPr>
            </w:pPr>
            <w:r w:rsidRPr="009C0E72">
              <w:rPr>
                <w:rFonts w:ascii="Times New Roman" w:hAnsi="Times New Roman" w:cs="Times New Roman"/>
                <w:bCs/>
              </w:rPr>
              <w:t xml:space="preserve">Pielāgoto transporta vienību īpatsvars (%) </w:t>
            </w:r>
          </w:p>
        </w:tc>
        <w:tc>
          <w:tcPr>
            <w:tcW w:w="113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7EBBC72" w14:textId="59B30367" w:rsidR="000432F2" w:rsidRPr="009C0E72" w:rsidRDefault="000432F2" w:rsidP="000432F2">
            <w:pPr>
              <w:jc w:val="both"/>
              <w:rPr>
                <w:rFonts w:ascii="Times New Roman" w:hAnsi="Times New Roman" w:cs="Times New Roman"/>
              </w:rPr>
            </w:pPr>
            <w:r w:rsidRPr="009C0E72">
              <w:rPr>
                <w:rFonts w:ascii="Times New Roman" w:hAnsi="Times New Roman" w:cs="Times New Roman"/>
              </w:rPr>
              <w:t>SM</w:t>
            </w:r>
          </w:p>
        </w:tc>
        <w:tc>
          <w:tcPr>
            <w:tcW w:w="113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3A7E7E7" w14:textId="77777777" w:rsidR="000432F2" w:rsidRPr="009C0E72" w:rsidRDefault="000432F2" w:rsidP="000432F2">
            <w:pPr>
              <w:jc w:val="both"/>
              <w:rPr>
                <w:rFonts w:ascii="Times New Roman" w:hAnsi="Times New Roman" w:cs="Times New Roman"/>
              </w:rPr>
            </w:pPr>
            <w:r w:rsidRPr="009C0E72">
              <w:rPr>
                <w:rFonts w:ascii="Times New Roman" w:hAnsi="Times New Roman" w:cs="Times New Roman"/>
              </w:rPr>
              <w:t>LDZ</w:t>
            </w:r>
          </w:p>
          <w:p w14:paraId="09A94CB7" w14:textId="41CDFC8A" w:rsidR="000432F2" w:rsidRPr="009C0E72" w:rsidRDefault="000432F2" w:rsidP="000432F2">
            <w:pPr>
              <w:jc w:val="both"/>
              <w:rPr>
                <w:rFonts w:ascii="Times New Roman" w:hAnsi="Times New Roman" w:cs="Times New Roman"/>
              </w:rPr>
            </w:pPr>
            <w:r w:rsidRPr="009C0E72">
              <w:rPr>
                <w:rFonts w:ascii="Times New Roman" w:hAnsi="Times New Roman" w:cs="Times New Roman"/>
              </w:rPr>
              <w:t>PV</w:t>
            </w:r>
          </w:p>
        </w:tc>
        <w:tc>
          <w:tcPr>
            <w:tcW w:w="113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EF0C027" w14:textId="037FA35D"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2021. g.2. pusgads</w:t>
            </w:r>
          </w:p>
        </w:tc>
        <w:tc>
          <w:tcPr>
            <w:tcW w:w="1843"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E9E047B" w14:textId="77777777" w:rsidR="000432F2" w:rsidRPr="009C0E72" w:rsidRDefault="000432F2" w:rsidP="000432F2">
            <w:pPr>
              <w:jc w:val="both"/>
              <w:rPr>
                <w:rFonts w:ascii="Times New Roman" w:hAnsi="Times New Roman" w:cs="Times New Roman"/>
              </w:rPr>
            </w:pPr>
            <w:r w:rsidRPr="009C0E72">
              <w:rPr>
                <w:rFonts w:ascii="Times New Roman" w:hAnsi="Times New Roman" w:cs="Times New Roman"/>
              </w:rPr>
              <w:t>Esošo valsts budžeta līdzekļu ietvaros</w:t>
            </w:r>
          </w:p>
          <w:p w14:paraId="3508706F" w14:textId="59B4FD59" w:rsidR="000432F2" w:rsidRPr="009C0E72" w:rsidRDefault="000432F2" w:rsidP="000432F2">
            <w:pPr>
              <w:jc w:val="both"/>
              <w:rPr>
                <w:rFonts w:ascii="Times New Roman" w:hAnsi="Times New Roman" w:cs="Times New Roman"/>
              </w:rPr>
            </w:pPr>
            <w:r w:rsidRPr="009C0E72">
              <w:rPr>
                <w:rFonts w:ascii="Times New Roman" w:hAnsi="Times New Roman" w:cs="Times New Roman"/>
              </w:rPr>
              <w:t>ES finanšu instrumenti</w:t>
            </w:r>
          </w:p>
        </w:tc>
      </w:tr>
      <w:tr w:rsidR="000432F2" w:rsidRPr="009C0E72" w14:paraId="3928084D" w14:textId="77777777" w:rsidTr="00966FC1">
        <w:trPr>
          <w:trHeight w:val="1717"/>
        </w:trPr>
        <w:tc>
          <w:tcPr>
            <w:tcW w:w="714"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F3BF472" w14:textId="3303E478" w:rsidR="000432F2" w:rsidRPr="009C0E72" w:rsidRDefault="000432F2" w:rsidP="004C3830">
            <w:pPr>
              <w:pStyle w:val="ListParagraph"/>
              <w:numPr>
                <w:ilvl w:val="0"/>
                <w:numId w:val="21"/>
              </w:numPr>
              <w:spacing w:after="0" w:line="240" w:lineRule="auto"/>
              <w:ind w:left="0" w:firstLine="0"/>
              <w:jc w:val="both"/>
              <w:rPr>
                <w:rFonts w:ascii="Times New Roman" w:hAnsi="Times New Roman" w:cs="Times New Roman"/>
                <w:bCs/>
              </w:rPr>
            </w:pPr>
          </w:p>
        </w:tc>
        <w:tc>
          <w:tcPr>
            <w:tcW w:w="2264"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ADBB59C" w14:textId="77777777"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Nodrošināt sabiedriskā transporta pieturvietu un staciju (pilsētu un starppilsētu autobusi un dzelzceļa transports, kuģu piestātnes un ostas, lidostas) pieejamību.</w:t>
            </w:r>
          </w:p>
          <w:p w14:paraId="5946D8F0" w14:textId="3650B2EC" w:rsidR="000432F2" w:rsidRPr="009C0E72" w:rsidRDefault="000432F2" w:rsidP="000432F2">
            <w:pPr>
              <w:spacing w:after="0" w:line="240" w:lineRule="auto"/>
              <w:jc w:val="both"/>
              <w:rPr>
                <w:rFonts w:ascii="Times New Roman" w:hAnsi="Times New Roman" w:cs="Times New Roman"/>
                <w:i/>
              </w:rPr>
            </w:pPr>
            <w:r w:rsidRPr="009C0E72">
              <w:rPr>
                <w:rFonts w:ascii="Times New Roman" w:hAnsi="Times New Roman" w:cs="Times New Roman"/>
                <w:i/>
              </w:rPr>
              <w:t>Pasākums veicams, pamatojoties uz 3. pasākumā minētās analīzes rezultātiem.</w:t>
            </w:r>
          </w:p>
        </w:tc>
        <w:tc>
          <w:tcPr>
            <w:tcW w:w="399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DFD4B34" w14:textId="05814467"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bCs/>
              </w:rPr>
              <w:t xml:space="preserve">20.1. Īstenoti pasākumi dzelzceļa staciju infrastruktūras pieejamības nodrošināšanai cilvēkiem </w:t>
            </w:r>
            <w:r w:rsidRPr="009C0E72">
              <w:rPr>
                <w:rFonts w:ascii="Times New Roman" w:hAnsi="Times New Roman" w:cs="Times New Roman"/>
                <w:spacing w:val="-6"/>
              </w:rPr>
              <w:t xml:space="preserve">ar </w:t>
            </w:r>
            <w:r w:rsidRPr="009C0E72">
              <w:rPr>
                <w:rFonts w:ascii="Times New Roman" w:hAnsi="Times New Roman" w:cs="Times New Roman"/>
              </w:rPr>
              <w:t>ierobežotām pārvietošanās spējām</w:t>
            </w:r>
          </w:p>
        </w:tc>
        <w:tc>
          <w:tcPr>
            <w:tcW w:w="12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93ABF77" w14:textId="7E5FF014" w:rsidR="000432F2" w:rsidRPr="009C0E72" w:rsidRDefault="000432F2" w:rsidP="000432F2">
            <w:pPr>
              <w:jc w:val="both"/>
              <w:rPr>
                <w:rFonts w:ascii="Times New Roman" w:hAnsi="Times New Roman" w:cs="Times New Roman"/>
              </w:rPr>
            </w:pPr>
            <w:r w:rsidRPr="009C0E72">
              <w:rPr>
                <w:rFonts w:ascii="Times New Roman" w:hAnsi="Times New Roman" w:cs="Times New Roman"/>
              </w:rPr>
              <w:t>Pielāgoto sabiedriskā transporta pieturvietu īpatsvars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DD00D32" w14:textId="56194302" w:rsidR="000432F2" w:rsidRPr="009C0E72" w:rsidRDefault="000432F2" w:rsidP="000432F2">
            <w:pPr>
              <w:jc w:val="both"/>
              <w:rPr>
                <w:rFonts w:ascii="Times New Roman" w:hAnsi="Times New Roman" w:cs="Times New Roman"/>
              </w:rPr>
            </w:pPr>
            <w:r w:rsidRPr="009C0E72">
              <w:rPr>
                <w:rFonts w:ascii="Times New Roman" w:hAnsi="Times New Roman" w:cs="Times New Roman"/>
              </w:rPr>
              <w:t>SM</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197369E" w14:textId="2B798002" w:rsidR="000432F2" w:rsidRPr="009C0E72" w:rsidRDefault="000432F2" w:rsidP="000432F2">
            <w:pPr>
              <w:jc w:val="both"/>
              <w:rPr>
                <w:rFonts w:ascii="Times New Roman" w:hAnsi="Times New Roman" w:cs="Times New Roman"/>
              </w:rPr>
            </w:pPr>
            <w:r w:rsidRPr="009C0E72">
              <w:rPr>
                <w:rFonts w:ascii="Times New Roman" w:hAnsi="Times New Roman" w:cs="Times New Roman"/>
              </w:rPr>
              <w:t>LDZ</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1172431" w14:textId="52AAD756"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2021. g. 2. pusgads</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7D62B89" w14:textId="77777777" w:rsidR="000432F2" w:rsidRPr="009C0E72" w:rsidRDefault="000432F2" w:rsidP="000432F2">
            <w:pPr>
              <w:jc w:val="both"/>
              <w:rPr>
                <w:rFonts w:ascii="Times New Roman" w:hAnsi="Times New Roman" w:cs="Times New Roman"/>
              </w:rPr>
            </w:pPr>
            <w:r w:rsidRPr="009C0E72">
              <w:rPr>
                <w:rFonts w:ascii="Times New Roman" w:hAnsi="Times New Roman" w:cs="Times New Roman"/>
              </w:rPr>
              <w:t>Esošo valsts budžeta līdzekļu ietvaros</w:t>
            </w:r>
          </w:p>
          <w:p w14:paraId="6FD428A4" w14:textId="5A50CBDE" w:rsidR="000432F2" w:rsidRPr="009C0E72" w:rsidRDefault="000432F2" w:rsidP="000432F2">
            <w:pPr>
              <w:jc w:val="both"/>
              <w:rPr>
                <w:rFonts w:ascii="Times New Roman" w:hAnsi="Times New Roman" w:cs="Times New Roman"/>
              </w:rPr>
            </w:pPr>
            <w:r w:rsidRPr="009C0E72">
              <w:rPr>
                <w:rFonts w:ascii="Times New Roman" w:hAnsi="Times New Roman" w:cs="Times New Roman"/>
              </w:rPr>
              <w:t>ES finanšu instrumenti</w:t>
            </w:r>
          </w:p>
        </w:tc>
      </w:tr>
      <w:tr w:rsidR="000432F2" w:rsidRPr="009C0E72" w14:paraId="352C9772" w14:textId="77777777" w:rsidTr="00966FC1">
        <w:trPr>
          <w:trHeight w:val="1718"/>
        </w:trPr>
        <w:tc>
          <w:tcPr>
            <w:tcW w:w="714" w:type="dxa"/>
            <w:vMerge/>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74B44F1C" w14:textId="77777777" w:rsidR="000432F2" w:rsidRPr="009C0E72" w:rsidRDefault="000432F2" w:rsidP="004C3830">
            <w:pPr>
              <w:pStyle w:val="ListParagraph"/>
              <w:numPr>
                <w:ilvl w:val="0"/>
                <w:numId w:val="21"/>
              </w:numPr>
              <w:spacing w:after="0" w:line="240" w:lineRule="auto"/>
              <w:jc w:val="both"/>
              <w:rPr>
                <w:rFonts w:ascii="Times New Roman" w:hAnsi="Times New Roman" w:cs="Times New Roman"/>
                <w:bCs/>
              </w:rPr>
            </w:pPr>
          </w:p>
        </w:tc>
        <w:tc>
          <w:tcPr>
            <w:tcW w:w="2264" w:type="dxa"/>
            <w:vMerge/>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44BDBA2" w14:textId="77777777" w:rsidR="000432F2" w:rsidRPr="009C0E72" w:rsidRDefault="000432F2" w:rsidP="000432F2">
            <w:pPr>
              <w:spacing w:after="0" w:line="240" w:lineRule="auto"/>
              <w:jc w:val="both"/>
              <w:rPr>
                <w:rFonts w:ascii="Times New Roman" w:hAnsi="Times New Roman" w:cs="Times New Roman"/>
              </w:rPr>
            </w:pPr>
          </w:p>
        </w:tc>
        <w:tc>
          <w:tcPr>
            <w:tcW w:w="39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D35B670" w14:textId="1D0F38EC" w:rsidR="000432F2" w:rsidRPr="009C0E72" w:rsidRDefault="000432F2" w:rsidP="000432F2">
            <w:pPr>
              <w:spacing w:after="0" w:line="240" w:lineRule="auto"/>
              <w:jc w:val="both"/>
              <w:rPr>
                <w:rFonts w:ascii="Times New Roman" w:hAnsi="Times New Roman" w:cs="Times New Roman"/>
                <w:bCs/>
              </w:rPr>
            </w:pPr>
            <w:r w:rsidRPr="009C0E72">
              <w:rPr>
                <w:rFonts w:ascii="Times New Roman" w:hAnsi="Times New Roman" w:cs="Times New Roman"/>
                <w:bCs/>
              </w:rPr>
              <w:t>20.2. Īstenoti pasākumi autoostu un autobusu staciju, tostarp pasažieru iekāpšanas platformu pieejamības nodrošināšanai</w:t>
            </w:r>
          </w:p>
        </w:tc>
        <w:tc>
          <w:tcPr>
            <w:tcW w:w="1243"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0A49F56" w14:textId="02489FB9" w:rsidR="000432F2" w:rsidRPr="009C0E72" w:rsidRDefault="000432F2" w:rsidP="000432F2">
            <w:pPr>
              <w:jc w:val="both"/>
              <w:rPr>
                <w:rFonts w:ascii="Times New Roman" w:hAnsi="Times New Roman" w:cs="Times New Roman"/>
              </w:rPr>
            </w:pPr>
            <w:r w:rsidRPr="009C0E72">
              <w:rPr>
                <w:rFonts w:ascii="Times New Roman" w:hAnsi="Times New Roman" w:cs="Times New Roman"/>
              </w:rPr>
              <w:t>Pielāgoto sabiedriskā transporta pieturvietu īpatsvars (%)</w:t>
            </w:r>
          </w:p>
        </w:tc>
        <w:tc>
          <w:tcPr>
            <w:tcW w:w="113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6816602" w14:textId="62AABF9E" w:rsidR="000432F2" w:rsidRPr="009C0E72" w:rsidRDefault="000432F2" w:rsidP="000432F2">
            <w:pPr>
              <w:jc w:val="both"/>
              <w:rPr>
                <w:rFonts w:ascii="Times New Roman" w:hAnsi="Times New Roman" w:cs="Times New Roman"/>
              </w:rPr>
            </w:pPr>
            <w:r w:rsidRPr="009C0E72">
              <w:rPr>
                <w:rFonts w:ascii="Times New Roman" w:hAnsi="Times New Roman" w:cs="Times New Roman"/>
              </w:rPr>
              <w:t>SM</w:t>
            </w:r>
          </w:p>
        </w:tc>
        <w:tc>
          <w:tcPr>
            <w:tcW w:w="113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D33244E" w14:textId="4150C9F8" w:rsidR="000432F2" w:rsidRPr="009C0E72" w:rsidRDefault="000432F2" w:rsidP="000432F2">
            <w:pPr>
              <w:jc w:val="both"/>
              <w:rPr>
                <w:rFonts w:ascii="Times New Roman" w:hAnsi="Times New Roman" w:cs="Times New Roman"/>
              </w:rPr>
            </w:pPr>
            <w:r w:rsidRPr="009C0E72">
              <w:rPr>
                <w:rFonts w:ascii="Times New Roman" w:hAnsi="Times New Roman" w:cs="Times New Roman"/>
              </w:rPr>
              <w:t>pašvaldības</w:t>
            </w:r>
          </w:p>
        </w:tc>
        <w:tc>
          <w:tcPr>
            <w:tcW w:w="113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E04B7E0" w14:textId="7F13F30D"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2021. g. 2. pusgads</w:t>
            </w:r>
          </w:p>
        </w:tc>
        <w:tc>
          <w:tcPr>
            <w:tcW w:w="1843"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044F215" w14:textId="77777777" w:rsidR="000432F2" w:rsidRPr="009C0E72" w:rsidRDefault="000432F2" w:rsidP="000432F2">
            <w:pPr>
              <w:jc w:val="both"/>
              <w:rPr>
                <w:rFonts w:ascii="Times New Roman" w:hAnsi="Times New Roman" w:cs="Times New Roman"/>
              </w:rPr>
            </w:pPr>
            <w:r w:rsidRPr="009C0E72">
              <w:rPr>
                <w:rFonts w:ascii="Times New Roman" w:hAnsi="Times New Roman" w:cs="Times New Roman"/>
              </w:rPr>
              <w:t xml:space="preserve">Esošo valsts budžeta līdzekļu ietvaros, </w:t>
            </w:r>
          </w:p>
          <w:p w14:paraId="760EE9CF" w14:textId="5007E828" w:rsidR="000432F2" w:rsidRPr="009C0E72" w:rsidRDefault="000432F2" w:rsidP="000432F2">
            <w:pPr>
              <w:jc w:val="both"/>
              <w:rPr>
                <w:rFonts w:ascii="Times New Roman" w:hAnsi="Times New Roman" w:cs="Times New Roman"/>
              </w:rPr>
            </w:pPr>
            <w:r w:rsidRPr="009C0E72">
              <w:rPr>
                <w:rFonts w:ascii="Times New Roman" w:hAnsi="Times New Roman" w:cs="Times New Roman"/>
              </w:rPr>
              <w:t>ES finanšu instrumenti</w:t>
            </w:r>
          </w:p>
        </w:tc>
      </w:tr>
      <w:tr w:rsidR="000432F2" w:rsidRPr="009C0E72" w14:paraId="3E372386" w14:textId="77777777" w:rsidTr="00C51035">
        <w:trPr>
          <w:trHeight w:val="432"/>
        </w:trPr>
        <w:tc>
          <w:tcPr>
            <w:tcW w:w="714"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F4F9A6D" w14:textId="77777777" w:rsidR="000432F2" w:rsidRPr="009C0E72" w:rsidRDefault="000432F2" w:rsidP="004C3830">
            <w:pPr>
              <w:pStyle w:val="ListParagraph"/>
              <w:numPr>
                <w:ilvl w:val="0"/>
                <w:numId w:val="21"/>
              </w:numPr>
              <w:spacing w:after="0" w:line="240" w:lineRule="auto"/>
              <w:jc w:val="both"/>
              <w:rPr>
                <w:rFonts w:ascii="Times New Roman" w:hAnsi="Times New Roman" w:cs="Times New Roman"/>
                <w:bCs/>
              </w:rPr>
            </w:pPr>
          </w:p>
        </w:tc>
        <w:tc>
          <w:tcPr>
            <w:tcW w:w="2264"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BE427A8" w14:textId="77777777" w:rsidR="000432F2" w:rsidRPr="009C0E72" w:rsidRDefault="000432F2" w:rsidP="000432F2">
            <w:pPr>
              <w:spacing w:after="0" w:line="240" w:lineRule="auto"/>
              <w:jc w:val="both"/>
              <w:rPr>
                <w:rFonts w:ascii="Times New Roman" w:hAnsi="Times New Roman" w:cs="Times New Roman"/>
              </w:rPr>
            </w:pPr>
          </w:p>
        </w:tc>
        <w:tc>
          <w:tcPr>
            <w:tcW w:w="399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AD22CC6" w14:textId="732E105B" w:rsidR="000432F2" w:rsidRPr="009C0E72" w:rsidRDefault="000432F2" w:rsidP="000432F2">
            <w:pPr>
              <w:spacing w:after="0" w:line="240" w:lineRule="auto"/>
              <w:jc w:val="both"/>
              <w:rPr>
                <w:rFonts w:ascii="Times New Roman" w:hAnsi="Times New Roman" w:cs="Times New Roman"/>
                <w:bCs/>
              </w:rPr>
            </w:pPr>
            <w:r w:rsidRPr="009C0E72">
              <w:rPr>
                <w:rFonts w:ascii="Times New Roman" w:hAnsi="Times New Roman" w:cs="Times New Roman"/>
                <w:bCs/>
              </w:rPr>
              <w:t xml:space="preserve">20.3. Aprīkotas pieturvietas ar vienota parauga pieturvietu plāksnēm un nodrošināta informācija tīmekļa vietnē </w:t>
            </w:r>
            <w:hyperlink r:id="rId22" w:history="1">
              <w:r w:rsidRPr="009C0E72">
                <w:rPr>
                  <w:rStyle w:val="Hyperlink"/>
                  <w:rFonts w:ascii="Times New Roman" w:hAnsi="Times New Roman" w:cs="Times New Roman"/>
                  <w:bCs/>
                </w:rPr>
                <w:t>www.1188.lv</w:t>
              </w:r>
            </w:hyperlink>
            <w:r w:rsidRPr="009C0E72">
              <w:rPr>
                <w:rFonts w:ascii="Times New Roman" w:hAnsi="Times New Roman" w:cs="Times New Roman"/>
                <w:bCs/>
              </w:rPr>
              <w:t xml:space="preserve">, kas atspoguļo maršrutus un </w:t>
            </w:r>
            <w:r w:rsidRPr="009C0E72">
              <w:rPr>
                <w:rFonts w:ascii="Times New Roman" w:hAnsi="Times New Roman" w:cs="Times New Roman"/>
                <w:bCs/>
              </w:rPr>
              <w:lastRenderedPageBreak/>
              <w:t xml:space="preserve">reisus, kas ir pielāgoti cilvēkiem </w:t>
            </w:r>
            <w:r w:rsidRPr="009C0E72">
              <w:rPr>
                <w:rFonts w:ascii="Times New Roman" w:hAnsi="Times New Roman" w:cs="Times New Roman"/>
                <w:spacing w:val="-6"/>
              </w:rPr>
              <w:t xml:space="preserve">ar </w:t>
            </w:r>
            <w:r w:rsidRPr="009C0E72">
              <w:rPr>
                <w:rFonts w:ascii="Times New Roman" w:hAnsi="Times New Roman" w:cs="Times New Roman"/>
              </w:rPr>
              <w:t>ierobežotām pārvietošanās spējām.</w:t>
            </w:r>
          </w:p>
        </w:tc>
        <w:tc>
          <w:tcPr>
            <w:tcW w:w="12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3E8339B" w14:textId="77777777"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lastRenderedPageBreak/>
              <w:t xml:space="preserve">Pielāgoto sabiedriskā transporta sarakstu </w:t>
            </w:r>
            <w:r w:rsidRPr="009C0E72">
              <w:rPr>
                <w:rFonts w:ascii="Times New Roman" w:hAnsi="Times New Roman" w:cs="Times New Roman"/>
              </w:rPr>
              <w:lastRenderedPageBreak/>
              <w:t>īpatsvars (%)</w:t>
            </w:r>
          </w:p>
          <w:p w14:paraId="4C0C927A" w14:textId="0E5F35A1"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Regulāra informācijas atjaunošana interneta vietnē</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95C3767" w14:textId="6D073274" w:rsidR="000432F2" w:rsidRPr="009C0E72" w:rsidRDefault="000432F2" w:rsidP="000432F2">
            <w:pPr>
              <w:jc w:val="both"/>
              <w:rPr>
                <w:rFonts w:ascii="Times New Roman" w:hAnsi="Times New Roman" w:cs="Times New Roman"/>
              </w:rPr>
            </w:pPr>
            <w:r w:rsidRPr="009C0E72">
              <w:rPr>
                <w:rFonts w:ascii="Times New Roman" w:hAnsi="Times New Roman" w:cs="Times New Roman"/>
              </w:rPr>
              <w:lastRenderedPageBreak/>
              <w:t xml:space="preserve">ATD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1C61F2C" w14:textId="70A25D61" w:rsidR="000432F2" w:rsidRPr="009C0E72" w:rsidRDefault="000432F2" w:rsidP="000432F2">
            <w:pPr>
              <w:jc w:val="both"/>
              <w:rPr>
                <w:rFonts w:ascii="Times New Roman" w:hAnsi="Times New Roman" w:cs="Times New Roman"/>
              </w:rPr>
            </w:pPr>
            <w:r w:rsidRPr="009C0E72">
              <w:rPr>
                <w:rFonts w:ascii="Times New Roman" w:hAnsi="Times New Roman" w:cs="Times New Roman"/>
              </w:rPr>
              <w:t>SM</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8A689AB" w14:textId="3B6040BE"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2020. g. 2. pusgads</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7FC1ED2" w14:textId="27D24F61" w:rsidR="000432F2" w:rsidRPr="009C0E72" w:rsidRDefault="000432F2" w:rsidP="000432F2">
            <w:pPr>
              <w:jc w:val="both"/>
              <w:rPr>
                <w:rFonts w:ascii="Times New Roman" w:hAnsi="Times New Roman" w:cs="Times New Roman"/>
              </w:rPr>
            </w:pPr>
            <w:r w:rsidRPr="009C0E72">
              <w:rPr>
                <w:rFonts w:ascii="Times New Roman" w:hAnsi="Times New Roman" w:cs="Times New Roman"/>
              </w:rPr>
              <w:t xml:space="preserve">VSIA “Autotransporta </w:t>
            </w:r>
            <w:r w:rsidRPr="009C0E72">
              <w:rPr>
                <w:rFonts w:ascii="Times New Roman" w:hAnsi="Times New Roman" w:cs="Times New Roman"/>
              </w:rPr>
              <w:lastRenderedPageBreak/>
              <w:t>direkcija” budžeta līdzekļu ietvaros</w:t>
            </w:r>
          </w:p>
        </w:tc>
      </w:tr>
      <w:tr w:rsidR="000432F2" w:rsidRPr="009C0E72" w14:paraId="0BDDBDBA" w14:textId="77777777" w:rsidTr="00760139">
        <w:trPr>
          <w:trHeight w:val="1718"/>
        </w:trPr>
        <w:tc>
          <w:tcPr>
            <w:tcW w:w="714" w:type="dxa"/>
            <w:vMerge/>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61467131" w14:textId="77777777" w:rsidR="000432F2" w:rsidRPr="009C0E72" w:rsidRDefault="000432F2" w:rsidP="004C3830">
            <w:pPr>
              <w:pStyle w:val="ListParagraph"/>
              <w:numPr>
                <w:ilvl w:val="0"/>
                <w:numId w:val="21"/>
              </w:numPr>
              <w:spacing w:after="0" w:line="240" w:lineRule="auto"/>
              <w:jc w:val="both"/>
              <w:rPr>
                <w:rFonts w:ascii="Times New Roman" w:hAnsi="Times New Roman" w:cs="Times New Roman"/>
                <w:bCs/>
              </w:rPr>
            </w:pPr>
          </w:p>
        </w:tc>
        <w:tc>
          <w:tcPr>
            <w:tcW w:w="2264" w:type="dxa"/>
            <w:vMerge/>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671580A" w14:textId="77777777" w:rsidR="000432F2" w:rsidRPr="009C0E72" w:rsidRDefault="000432F2" w:rsidP="000432F2">
            <w:pPr>
              <w:spacing w:after="0" w:line="240" w:lineRule="auto"/>
              <w:jc w:val="both"/>
              <w:rPr>
                <w:rFonts w:ascii="Times New Roman" w:hAnsi="Times New Roman" w:cs="Times New Roman"/>
              </w:rPr>
            </w:pPr>
          </w:p>
        </w:tc>
        <w:tc>
          <w:tcPr>
            <w:tcW w:w="39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54B5F69" w14:textId="78AADFC9" w:rsidR="000432F2" w:rsidRPr="009C0E72" w:rsidRDefault="000432F2" w:rsidP="000432F2">
            <w:pPr>
              <w:spacing w:after="0" w:line="240" w:lineRule="auto"/>
              <w:jc w:val="both"/>
              <w:rPr>
                <w:rFonts w:ascii="Times New Roman" w:hAnsi="Times New Roman" w:cs="Times New Roman"/>
                <w:bCs/>
              </w:rPr>
            </w:pPr>
            <w:r w:rsidRPr="009C0E72">
              <w:rPr>
                <w:rFonts w:ascii="Times New Roman" w:hAnsi="Times New Roman" w:cs="Times New Roman"/>
                <w:bCs/>
              </w:rPr>
              <w:t xml:space="preserve">20.4. Īstenoti pasākumi kuģu un ostu piestātņu pieejamības nodrošināšanai cilvēkiem </w:t>
            </w:r>
            <w:r w:rsidRPr="009C0E72">
              <w:rPr>
                <w:rFonts w:ascii="Times New Roman" w:hAnsi="Times New Roman" w:cs="Times New Roman"/>
                <w:spacing w:val="-6"/>
              </w:rPr>
              <w:t xml:space="preserve">ar </w:t>
            </w:r>
            <w:r w:rsidRPr="009C0E72">
              <w:rPr>
                <w:rFonts w:ascii="Times New Roman" w:hAnsi="Times New Roman" w:cs="Times New Roman"/>
              </w:rPr>
              <w:t>ierobežotām pārvietošanās spējām;</w:t>
            </w:r>
          </w:p>
        </w:tc>
        <w:tc>
          <w:tcPr>
            <w:tcW w:w="1243"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7980893" w14:textId="2A16A0B5" w:rsidR="000432F2" w:rsidRPr="009C0E72" w:rsidRDefault="000432F2" w:rsidP="000432F2">
            <w:pPr>
              <w:jc w:val="both"/>
              <w:rPr>
                <w:rFonts w:ascii="Times New Roman" w:hAnsi="Times New Roman" w:cs="Times New Roman"/>
              </w:rPr>
            </w:pPr>
            <w:r w:rsidRPr="009C0E72">
              <w:rPr>
                <w:rFonts w:ascii="Times New Roman" w:hAnsi="Times New Roman" w:cs="Times New Roman"/>
              </w:rPr>
              <w:t>Pielāgoto sabiedriskā transporta pieturvietu īpatsvars (%)</w:t>
            </w:r>
          </w:p>
        </w:tc>
        <w:tc>
          <w:tcPr>
            <w:tcW w:w="113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E8DC98A" w14:textId="627B3165" w:rsidR="000432F2" w:rsidRPr="009C0E72" w:rsidRDefault="000432F2" w:rsidP="000432F2">
            <w:pPr>
              <w:jc w:val="both"/>
              <w:rPr>
                <w:rFonts w:ascii="Times New Roman" w:hAnsi="Times New Roman" w:cs="Times New Roman"/>
              </w:rPr>
            </w:pPr>
            <w:r w:rsidRPr="009C0E72">
              <w:rPr>
                <w:rFonts w:ascii="Times New Roman" w:hAnsi="Times New Roman" w:cs="Times New Roman"/>
              </w:rPr>
              <w:t>SM</w:t>
            </w:r>
          </w:p>
        </w:tc>
        <w:tc>
          <w:tcPr>
            <w:tcW w:w="113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079A0AE" w14:textId="48323EE9" w:rsidR="000432F2" w:rsidRPr="009C0E72" w:rsidRDefault="000432F2" w:rsidP="000432F2">
            <w:pPr>
              <w:jc w:val="both"/>
              <w:rPr>
                <w:rFonts w:ascii="Times New Roman" w:hAnsi="Times New Roman" w:cs="Times New Roman"/>
              </w:rPr>
            </w:pPr>
            <w:r w:rsidRPr="009C0E72">
              <w:rPr>
                <w:rFonts w:ascii="Times New Roman" w:hAnsi="Times New Roman" w:cs="Times New Roman"/>
              </w:rPr>
              <w:t>pašvaldības</w:t>
            </w:r>
          </w:p>
        </w:tc>
        <w:tc>
          <w:tcPr>
            <w:tcW w:w="113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515FC43" w14:textId="76A09F26"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2019.-2021. g.</w:t>
            </w:r>
          </w:p>
        </w:tc>
        <w:tc>
          <w:tcPr>
            <w:tcW w:w="1843"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A62247D" w14:textId="77777777" w:rsidR="000432F2" w:rsidRPr="009C0E72" w:rsidRDefault="000432F2" w:rsidP="000432F2">
            <w:pPr>
              <w:jc w:val="both"/>
              <w:rPr>
                <w:rFonts w:ascii="Times New Roman" w:hAnsi="Times New Roman" w:cs="Times New Roman"/>
              </w:rPr>
            </w:pPr>
            <w:r w:rsidRPr="009C0E72">
              <w:rPr>
                <w:rFonts w:ascii="Times New Roman" w:hAnsi="Times New Roman" w:cs="Times New Roman"/>
              </w:rPr>
              <w:t xml:space="preserve">Esošo valsts budžeta līdzekļu ietvaros, </w:t>
            </w:r>
          </w:p>
          <w:p w14:paraId="677B9A5D" w14:textId="021EC713" w:rsidR="000432F2" w:rsidRPr="009C0E72" w:rsidRDefault="000432F2" w:rsidP="000432F2">
            <w:pPr>
              <w:jc w:val="both"/>
              <w:rPr>
                <w:rFonts w:ascii="Times New Roman" w:hAnsi="Times New Roman" w:cs="Times New Roman"/>
              </w:rPr>
            </w:pPr>
            <w:r w:rsidRPr="009C0E72">
              <w:rPr>
                <w:rFonts w:ascii="Times New Roman" w:hAnsi="Times New Roman" w:cs="Times New Roman"/>
              </w:rPr>
              <w:t>ES finanšu instrumenti</w:t>
            </w:r>
          </w:p>
        </w:tc>
      </w:tr>
      <w:tr w:rsidR="000432F2" w:rsidRPr="009C0E72" w14:paraId="0C5CA150" w14:textId="77777777" w:rsidTr="00760139">
        <w:trPr>
          <w:trHeight w:val="1722"/>
        </w:trPr>
        <w:tc>
          <w:tcPr>
            <w:tcW w:w="714"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9D5967A" w14:textId="77777777" w:rsidR="000432F2" w:rsidRPr="009C0E72" w:rsidRDefault="000432F2" w:rsidP="004C3830">
            <w:pPr>
              <w:pStyle w:val="ListParagraph"/>
              <w:numPr>
                <w:ilvl w:val="0"/>
                <w:numId w:val="21"/>
              </w:numPr>
              <w:spacing w:after="0" w:line="240" w:lineRule="auto"/>
              <w:jc w:val="both"/>
              <w:rPr>
                <w:rFonts w:ascii="Times New Roman" w:hAnsi="Times New Roman" w:cs="Times New Roman"/>
                <w:bCs/>
              </w:rPr>
            </w:pPr>
          </w:p>
        </w:tc>
        <w:tc>
          <w:tcPr>
            <w:tcW w:w="2264"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1FABE21" w14:textId="77777777" w:rsidR="000432F2" w:rsidRPr="009C0E72" w:rsidRDefault="000432F2" w:rsidP="000432F2">
            <w:pPr>
              <w:spacing w:after="0" w:line="240" w:lineRule="auto"/>
              <w:jc w:val="both"/>
              <w:rPr>
                <w:rFonts w:ascii="Times New Roman" w:hAnsi="Times New Roman" w:cs="Times New Roman"/>
              </w:rPr>
            </w:pPr>
          </w:p>
        </w:tc>
        <w:tc>
          <w:tcPr>
            <w:tcW w:w="399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B5CE2D6" w14:textId="20F62D4B" w:rsidR="000432F2" w:rsidRPr="009C0E72" w:rsidRDefault="000432F2" w:rsidP="000432F2">
            <w:pPr>
              <w:spacing w:after="0" w:line="240" w:lineRule="auto"/>
              <w:jc w:val="both"/>
              <w:rPr>
                <w:rFonts w:ascii="Times New Roman" w:hAnsi="Times New Roman" w:cs="Times New Roman"/>
                <w:bCs/>
              </w:rPr>
            </w:pPr>
            <w:r w:rsidRPr="009C0E72">
              <w:rPr>
                <w:rFonts w:ascii="Times New Roman" w:hAnsi="Times New Roman" w:cs="Times New Roman"/>
                <w:bCs/>
              </w:rPr>
              <w:t xml:space="preserve">20.5. Īstenoti pasākumi lidostas pieejamības nodrošināšanai cilvēkiem </w:t>
            </w:r>
            <w:r w:rsidRPr="009C0E72">
              <w:rPr>
                <w:rFonts w:ascii="Times New Roman" w:hAnsi="Times New Roman" w:cs="Times New Roman"/>
                <w:spacing w:val="-6"/>
              </w:rPr>
              <w:t xml:space="preserve">ar </w:t>
            </w:r>
            <w:r w:rsidRPr="009C0E72">
              <w:rPr>
                <w:rFonts w:ascii="Times New Roman" w:hAnsi="Times New Roman" w:cs="Times New Roman"/>
              </w:rPr>
              <w:t>ierobežotām pārvietošanās spējām</w:t>
            </w:r>
            <w:r w:rsidRPr="009C0E72">
              <w:rPr>
                <w:rFonts w:ascii="Times New Roman" w:hAnsi="Times New Roman" w:cs="Times New Roman"/>
                <w:bCs/>
              </w:rPr>
              <w:t>.</w:t>
            </w:r>
          </w:p>
        </w:tc>
        <w:tc>
          <w:tcPr>
            <w:tcW w:w="12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5770655" w14:textId="7B52B228" w:rsidR="000432F2" w:rsidRPr="009C0E72" w:rsidRDefault="000432F2" w:rsidP="000432F2">
            <w:pPr>
              <w:jc w:val="both"/>
              <w:rPr>
                <w:rFonts w:ascii="Times New Roman" w:hAnsi="Times New Roman" w:cs="Times New Roman"/>
              </w:rPr>
            </w:pPr>
            <w:r w:rsidRPr="009C0E72">
              <w:rPr>
                <w:rFonts w:ascii="Times New Roman" w:hAnsi="Times New Roman" w:cs="Times New Roman"/>
                <w:bCs/>
              </w:rPr>
              <w:t>Īstenoti pasākumi pieejamības nodrošināšanai</w:t>
            </w:r>
            <w:r w:rsidRPr="009C0E72">
              <w:rPr>
                <w:rFonts w:ascii="Times New Roman" w:hAnsi="Times New Roman" w:cs="Times New Roman"/>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23AB583" w14:textId="39532352" w:rsidR="000432F2" w:rsidRPr="009C0E72" w:rsidRDefault="000432F2" w:rsidP="000432F2">
            <w:pPr>
              <w:jc w:val="both"/>
              <w:rPr>
                <w:rFonts w:ascii="Times New Roman" w:hAnsi="Times New Roman" w:cs="Times New Roman"/>
              </w:rPr>
            </w:pPr>
            <w:r w:rsidRPr="009C0E72">
              <w:rPr>
                <w:rFonts w:ascii="Times New Roman" w:hAnsi="Times New Roman" w:cs="Times New Roman"/>
              </w:rPr>
              <w:t>VAS Starptautiskā lidosta “Rīga”</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15212C5" w14:textId="457EE3EB" w:rsidR="000432F2" w:rsidRPr="009C0E72" w:rsidRDefault="000432F2" w:rsidP="000432F2">
            <w:pPr>
              <w:jc w:val="both"/>
              <w:rPr>
                <w:rFonts w:ascii="Times New Roman" w:hAnsi="Times New Roman" w:cs="Times New Roman"/>
              </w:rPr>
            </w:pPr>
            <w:r w:rsidRPr="009C0E72">
              <w:rPr>
                <w:rFonts w:ascii="Times New Roman" w:hAnsi="Times New Roman" w:cs="Times New Roman"/>
              </w:rPr>
              <w:t>SM</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4A6E18A" w14:textId="0B0664C0"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2019.-2021. g.</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1C7DA73" w14:textId="77777777" w:rsidR="000432F2" w:rsidRPr="009C0E72" w:rsidRDefault="000432F2" w:rsidP="000432F2">
            <w:pPr>
              <w:jc w:val="both"/>
              <w:rPr>
                <w:rFonts w:ascii="Times New Roman" w:hAnsi="Times New Roman" w:cs="Times New Roman"/>
              </w:rPr>
            </w:pPr>
            <w:r w:rsidRPr="009C0E72">
              <w:rPr>
                <w:rFonts w:ascii="Times New Roman" w:hAnsi="Times New Roman" w:cs="Times New Roman"/>
              </w:rPr>
              <w:t xml:space="preserve">Esošo valsts budžeta līdzekļu ietvaros, </w:t>
            </w:r>
          </w:p>
          <w:p w14:paraId="71275108" w14:textId="1B14509D" w:rsidR="000432F2" w:rsidRPr="009C0E72" w:rsidRDefault="000432F2" w:rsidP="000432F2">
            <w:pPr>
              <w:jc w:val="both"/>
              <w:rPr>
                <w:rFonts w:ascii="Times New Roman" w:hAnsi="Times New Roman" w:cs="Times New Roman"/>
              </w:rPr>
            </w:pPr>
            <w:r w:rsidRPr="009C0E72">
              <w:rPr>
                <w:rFonts w:ascii="Times New Roman" w:hAnsi="Times New Roman" w:cs="Times New Roman"/>
              </w:rPr>
              <w:t>ES finanšu instrumenti</w:t>
            </w:r>
          </w:p>
        </w:tc>
      </w:tr>
      <w:tr w:rsidR="000432F2" w:rsidRPr="009C0E72" w14:paraId="77470549" w14:textId="77777777" w:rsidTr="00760139">
        <w:trPr>
          <w:trHeight w:val="503"/>
        </w:trPr>
        <w:tc>
          <w:tcPr>
            <w:tcW w:w="13462" w:type="dxa"/>
            <w:gridSpan w:val="8"/>
            <w:tcBorders>
              <w:top w:val="single" w:sz="4" w:space="0" w:color="auto"/>
              <w:left w:val="single" w:sz="4" w:space="0" w:color="000000"/>
              <w:bottom w:val="single" w:sz="4" w:space="0" w:color="000000"/>
              <w:right w:val="single" w:sz="4" w:space="0" w:color="000000"/>
            </w:tcBorders>
            <w:shd w:val="clear" w:color="auto" w:fill="DBE5F1" w:themeFill="accent1" w:themeFillTint="33"/>
            <w:tcMar>
              <w:top w:w="80" w:type="dxa"/>
              <w:left w:w="80" w:type="dxa"/>
              <w:bottom w:w="80" w:type="dxa"/>
              <w:right w:w="80" w:type="dxa"/>
            </w:tcMar>
            <w:vAlign w:val="center"/>
          </w:tcPr>
          <w:p w14:paraId="4FD34691" w14:textId="20976568" w:rsidR="000432F2" w:rsidRPr="009C0E72" w:rsidRDefault="000432F2" w:rsidP="000432F2">
            <w:pPr>
              <w:pStyle w:val="Default"/>
              <w:ind w:left="360"/>
              <w:jc w:val="both"/>
              <w:rPr>
                <w:rFonts w:ascii="Times New Roman" w:hAnsi="Times New Roman" w:cs="Times New Roman"/>
                <w:b/>
              </w:rPr>
            </w:pPr>
            <w:r w:rsidRPr="009C0E72">
              <w:rPr>
                <w:rFonts w:ascii="Times New Roman" w:hAnsi="Times New Roman" w:cs="Times New Roman"/>
                <w:b/>
              </w:rPr>
              <w:t>5. Rīcības virziens - Tiešsaistes pakalpojumu un informācijas pieejamības nodrošināšana sabiedrībai</w:t>
            </w:r>
          </w:p>
        </w:tc>
      </w:tr>
      <w:tr w:rsidR="000432F2" w:rsidRPr="009C0E72" w14:paraId="262BC008" w14:textId="77777777" w:rsidTr="00C517E4">
        <w:trPr>
          <w:trHeight w:val="471"/>
        </w:trPr>
        <w:tc>
          <w:tcPr>
            <w:tcW w:w="71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1DFD37B0" w14:textId="77777777"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Nr. p. k.</w:t>
            </w:r>
          </w:p>
        </w:tc>
        <w:tc>
          <w:tcPr>
            <w:tcW w:w="226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164E1875" w14:textId="77777777"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Pasākums</w:t>
            </w:r>
          </w:p>
        </w:tc>
        <w:tc>
          <w:tcPr>
            <w:tcW w:w="399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4D0CF8D9" w14:textId="77777777"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Darbības rezultāts</w:t>
            </w:r>
          </w:p>
        </w:tc>
        <w:tc>
          <w:tcPr>
            <w:tcW w:w="1243"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05B38D74" w14:textId="77777777"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Rezultatīvais rādītājs</w:t>
            </w:r>
          </w:p>
        </w:tc>
        <w:tc>
          <w:tcPr>
            <w:tcW w:w="113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54464ED7" w14:textId="77777777"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Atbildīgā institūcija</w:t>
            </w:r>
          </w:p>
        </w:tc>
        <w:tc>
          <w:tcPr>
            <w:tcW w:w="113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71C82A99" w14:textId="77777777"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Līdzatbildīgās institūcijas</w:t>
            </w:r>
          </w:p>
        </w:tc>
        <w:tc>
          <w:tcPr>
            <w:tcW w:w="113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2717254C" w14:textId="77777777" w:rsidR="000432F2" w:rsidRPr="009C0E72" w:rsidRDefault="000432F2" w:rsidP="000432F2">
            <w:pPr>
              <w:spacing w:after="0" w:line="240" w:lineRule="auto"/>
              <w:jc w:val="both"/>
              <w:rPr>
                <w:rFonts w:ascii="Times New Roman" w:eastAsia="Times New Roman" w:hAnsi="Times New Roman" w:cs="Times New Roman"/>
              </w:rPr>
            </w:pPr>
            <w:r w:rsidRPr="009C0E72">
              <w:rPr>
                <w:rFonts w:ascii="Times New Roman" w:hAnsi="Times New Roman" w:cs="Times New Roman"/>
              </w:rPr>
              <w:t>Izpildes termiņš</w:t>
            </w:r>
          </w:p>
          <w:p w14:paraId="3DFE95DF" w14:textId="77777777" w:rsidR="000432F2" w:rsidRPr="009C0E72" w:rsidRDefault="000432F2" w:rsidP="000432F2">
            <w:pPr>
              <w:spacing w:after="0" w:line="240" w:lineRule="auto"/>
              <w:jc w:val="both"/>
              <w:rPr>
                <w:rFonts w:ascii="Times New Roman" w:hAnsi="Times New Roman" w:cs="Times New Roman"/>
              </w:rPr>
            </w:pPr>
          </w:p>
        </w:tc>
        <w:tc>
          <w:tcPr>
            <w:tcW w:w="1843"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AC86DDE" w14:textId="4AFAA242"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Indikatīvais finansējums (EUR) un tā avoti</w:t>
            </w:r>
          </w:p>
        </w:tc>
      </w:tr>
      <w:tr w:rsidR="000432F2" w:rsidRPr="009C0E72" w14:paraId="6C96C3B3" w14:textId="77777777" w:rsidTr="00132E6C">
        <w:trPr>
          <w:trHeight w:val="2720"/>
        </w:trPr>
        <w:tc>
          <w:tcPr>
            <w:tcW w:w="714"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AA2AED6" w14:textId="3DD6270F" w:rsidR="000432F2" w:rsidRPr="000432F2" w:rsidRDefault="000432F2" w:rsidP="004C3830">
            <w:pPr>
              <w:pStyle w:val="ListParagraph"/>
              <w:numPr>
                <w:ilvl w:val="0"/>
                <w:numId w:val="21"/>
              </w:numPr>
              <w:spacing w:after="0" w:line="240" w:lineRule="auto"/>
              <w:ind w:left="0" w:firstLine="0"/>
              <w:jc w:val="both"/>
              <w:rPr>
                <w:rFonts w:ascii="Times New Roman" w:hAnsi="Times New Roman" w:cs="Times New Roman"/>
                <w:bCs/>
              </w:rPr>
            </w:pPr>
            <w:r>
              <w:rPr>
                <w:rFonts w:ascii="Times New Roman" w:hAnsi="Times New Roman" w:cs="Times New Roman"/>
                <w:bCs/>
              </w:rPr>
              <w:lastRenderedPageBreak/>
              <w:t>2</w:t>
            </w:r>
          </w:p>
        </w:tc>
        <w:tc>
          <w:tcPr>
            <w:tcW w:w="2264"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E1A488B" w14:textId="401F867C"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 xml:space="preserve">Nodrošināt informāciju internetā iedzīvotājiem par valsts un pašvaldību publisko ēku pieejamību </w:t>
            </w:r>
          </w:p>
        </w:tc>
        <w:tc>
          <w:tcPr>
            <w:tcW w:w="399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15DDFA0" w14:textId="3B81285B" w:rsidR="000432F2" w:rsidRPr="009C0E72" w:rsidRDefault="000432F2" w:rsidP="000432F2">
            <w:pPr>
              <w:spacing w:after="0" w:line="240" w:lineRule="auto"/>
              <w:jc w:val="both"/>
              <w:rPr>
                <w:rFonts w:ascii="Times New Roman" w:eastAsia="Times New Roman" w:hAnsi="Times New Roman" w:cs="Times New Roman"/>
              </w:rPr>
            </w:pPr>
            <w:r w:rsidRPr="009C0E72">
              <w:rPr>
                <w:rFonts w:ascii="Times New Roman" w:hAnsi="Times New Roman" w:cs="Times New Roman"/>
              </w:rPr>
              <w:t>21.1. Pilnveidotas valsts un pašvaldības iestāžu mājaslapas, nodrošinot vismaz šādu informāciju:</w:t>
            </w:r>
          </w:p>
          <w:p w14:paraId="12049ED8" w14:textId="15EA39C2" w:rsidR="000432F2" w:rsidRPr="009C0E72" w:rsidRDefault="000432F2" w:rsidP="004C3830">
            <w:pPr>
              <w:pStyle w:val="ListParagraph"/>
              <w:numPr>
                <w:ilvl w:val="0"/>
                <w:numId w:val="14"/>
              </w:numPr>
              <w:spacing w:after="0" w:line="240" w:lineRule="auto"/>
              <w:ind w:left="372" w:hanging="283"/>
              <w:jc w:val="both"/>
              <w:rPr>
                <w:rFonts w:ascii="Times New Roman" w:eastAsia="Times New Roman" w:hAnsi="Times New Roman" w:cs="Times New Roman"/>
              </w:rPr>
            </w:pPr>
            <w:r w:rsidRPr="009C0E72">
              <w:rPr>
                <w:rFonts w:ascii="Times New Roman" w:hAnsi="Times New Roman" w:cs="Times New Roman"/>
              </w:rPr>
              <w:t>adrese un fotogrāfija ar konkrētās iestādes ēku, lai persona ar invaliditāti var redzēt, vai ēkā ir iespējams iekļūt patstāvīgi;</w:t>
            </w:r>
          </w:p>
          <w:p w14:paraId="564E746C" w14:textId="57284271" w:rsidR="000432F2" w:rsidRPr="009C0E72" w:rsidRDefault="000432F2" w:rsidP="004C3830">
            <w:pPr>
              <w:pStyle w:val="ListParagraph"/>
              <w:numPr>
                <w:ilvl w:val="0"/>
                <w:numId w:val="14"/>
              </w:numPr>
              <w:spacing w:after="0" w:line="240" w:lineRule="auto"/>
              <w:ind w:left="372" w:hanging="283"/>
              <w:jc w:val="both"/>
              <w:rPr>
                <w:rFonts w:ascii="Times New Roman" w:hAnsi="Times New Roman" w:cs="Times New Roman"/>
              </w:rPr>
            </w:pPr>
            <w:r w:rsidRPr="009C0E72">
              <w:rPr>
                <w:rFonts w:ascii="Times New Roman" w:hAnsi="Times New Roman" w:cs="Times New Roman"/>
              </w:rPr>
              <w:t>apraksts, kādi vides pieejamības elementi ir pieejami ēkā, (piemēram, pielāgotas labierīcības, lifts utt.);</w:t>
            </w:r>
          </w:p>
        </w:tc>
        <w:tc>
          <w:tcPr>
            <w:tcW w:w="12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BEC55B5" w14:textId="1542F387" w:rsidR="000432F2" w:rsidRPr="009C0E72" w:rsidRDefault="000432F2" w:rsidP="000432F2">
            <w:pPr>
              <w:jc w:val="both"/>
              <w:rPr>
                <w:rFonts w:ascii="Times New Roman" w:hAnsi="Times New Roman" w:cs="Times New Roman"/>
              </w:rPr>
            </w:pPr>
            <w:r w:rsidRPr="009C0E72">
              <w:rPr>
                <w:rFonts w:ascii="Times New Roman" w:hAnsi="Times New Roman" w:cs="Times New Roman"/>
              </w:rPr>
              <w:t>Pielāgoto mājaslapu īpatsvars (%)</w:t>
            </w:r>
          </w:p>
          <w:p w14:paraId="1AD536AB" w14:textId="7566455B" w:rsidR="000432F2" w:rsidRPr="009C0E72" w:rsidRDefault="000432F2" w:rsidP="000432F2">
            <w:pPr>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0CB639C" w14:textId="77777777" w:rsidR="000432F2" w:rsidRPr="009C0E72" w:rsidRDefault="000432F2" w:rsidP="000432F2">
            <w:pPr>
              <w:jc w:val="both"/>
              <w:rPr>
                <w:rFonts w:ascii="Times New Roman" w:hAnsi="Times New Roman" w:cs="Times New Roman"/>
              </w:rPr>
            </w:pPr>
            <w:r w:rsidRPr="009C0E72">
              <w:rPr>
                <w:rFonts w:ascii="Times New Roman" w:hAnsi="Times New Roman" w:cs="Times New Roman"/>
              </w:rPr>
              <w:t>VARAM</w:t>
            </w:r>
          </w:p>
          <w:p w14:paraId="009EF306" w14:textId="7A683FDB" w:rsidR="000432F2" w:rsidRPr="009C0E72" w:rsidRDefault="000432F2" w:rsidP="000432F2">
            <w:pPr>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21DB67B" w14:textId="77777777" w:rsidR="000432F2" w:rsidRPr="009C0E72" w:rsidRDefault="000432F2" w:rsidP="000432F2">
            <w:pPr>
              <w:jc w:val="both"/>
              <w:rPr>
                <w:rFonts w:ascii="Times New Roman" w:hAnsi="Times New Roman" w:cs="Times New Roman"/>
              </w:rPr>
            </w:pPr>
            <w:r w:rsidRPr="009C0E72">
              <w:rPr>
                <w:rFonts w:ascii="Times New Roman" w:hAnsi="Times New Roman" w:cs="Times New Roman"/>
              </w:rPr>
              <w:t>LM</w:t>
            </w:r>
          </w:p>
          <w:p w14:paraId="6CDDE9CB" w14:textId="11EE7A64" w:rsidR="000432F2" w:rsidRPr="009C0E72" w:rsidRDefault="000432F2" w:rsidP="000432F2">
            <w:pPr>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85F0EEE" w14:textId="0F53DB9E" w:rsidR="000432F2" w:rsidRPr="009C0E72" w:rsidRDefault="000432F2" w:rsidP="000432F2">
            <w:pPr>
              <w:jc w:val="both"/>
              <w:rPr>
                <w:rFonts w:ascii="Times New Roman" w:hAnsi="Times New Roman" w:cs="Times New Roman"/>
              </w:rPr>
            </w:pPr>
            <w:r w:rsidRPr="009C0E72">
              <w:rPr>
                <w:rFonts w:ascii="Times New Roman" w:hAnsi="Times New Roman" w:cs="Times New Roman"/>
              </w:rPr>
              <w:t>2019.-2021. g</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BA8C484" w14:textId="77777777" w:rsidR="000432F2" w:rsidRPr="009C0E72" w:rsidRDefault="000432F2" w:rsidP="000432F2">
            <w:pPr>
              <w:jc w:val="both"/>
              <w:rPr>
                <w:rFonts w:ascii="Times New Roman" w:hAnsi="Times New Roman" w:cs="Times New Roman"/>
              </w:rPr>
            </w:pPr>
            <w:r w:rsidRPr="009C0E72">
              <w:rPr>
                <w:rFonts w:ascii="Times New Roman" w:hAnsi="Times New Roman" w:cs="Times New Roman"/>
              </w:rPr>
              <w:t xml:space="preserve">Esošo valsts budžeta līdzekļu ietvaros, </w:t>
            </w:r>
          </w:p>
          <w:p w14:paraId="11CC7AFC" w14:textId="36A49B9F" w:rsidR="000432F2" w:rsidRPr="009C0E72" w:rsidRDefault="001F4FC5" w:rsidP="000432F2">
            <w:pPr>
              <w:jc w:val="both"/>
              <w:rPr>
                <w:rFonts w:ascii="Times New Roman" w:hAnsi="Times New Roman" w:cs="Times New Roman"/>
              </w:rPr>
            </w:pPr>
            <w:r>
              <w:rPr>
                <w:rFonts w:ascii="Times New Roman" w:hAnsi="Times New Roman" w:cs="Times New Roman"/>
              </w:rPr>
              <w:t xml:space="preserve">ES finanšu </w:t>
            </w:r>
            <w:proofErr w:type="spellStart"/>
            <w:r>
              <w:rPr>
                <w:rFonts w:ascii="Times New Roman" w:hAnsi="Times New Roman" w:cs="Times New Roman"/>
              </w:rPr>
              <w:t>insterumenti</w:t>
            </w:r>
            <w:proofErr w:type="spellEnd"/>
          </w:p>
        </w:tc>
      </w:tr>
      <w:tr w:rsidR="000432F2" w:rsidRPr="009C0E72" w14:paraId="0354FAD4" w14:textId="77777777" w:rsidTr="00C517E4">
        <w:trPr>
          <w:trHeight w:val="957"/>
        </w:trPr>
        <w:tc>
          <w:tcPr>
            <w:tcW w:w="714"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EB6CFC1" w14:textId="77777777" w:rsidR="000432F2" w:rsidRPr="009C0E72" w:rsidRDefault="000432F2" w:rsidP="004C3830">
            <w:pPr>
              <w:pStyle w:val="ListParagraph"/>
              <w:numPr>
                <w:ilvl w:val="0"/>
                <w:numId w:val="22"/>
              </w:numPr>
              <w:spacing w:after="0" w:line="240" w:lineRule="auto"/>
              <w:jc w:val="both"/>
              <w:rPr>
                <w:rFonts w:ascii="Times New Roman" w:hAnsi="Times New Roman" w:cs="Times New Roman"/>
              </w:rPr>
            </w:pPr>
          </w:p>
        </w:tc>
        <w:tc>
          <w:tcPr>
            <w:tcW w:w="2264"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64CE6E6" w14:textId="77777777" w:rsidR="000432F2" w:rsidRPr="009C0E72" w:rsidRDefault="000432F2" w:rsidP="000432F2">
            <w:pPr>
              <w:spacing w:after="0" w:line="240" w:lineRule="auto"/>
              <w:jc w:val="both"/>
              <w:rPr>
                <w:rFonts w:ascii="Times New Roman" w:hAnsi="Times New Roman" w:cs="Times New Roman"/>
              </w:rPr>
            </w:pPr>
          </w:p>
        </w:tc>
        <w:tc>
          <w:tcPr>
            <w:tcW w:w="399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F42B97B" w14:textId="4CDEE076"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 xml:space="preserve">21.2. Izstrādātas vadlīnijas mājaslapās ievietojamās informācijas vieglajā valodā apjomam; </w:t>
            </w:r>
          </w:p>
        </w:tc>
        <w:tc>
          <w:tcPr>
            <w:tcW w:w="12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DD278CD" w14:textId="6F7F9BAF" w:rsidR="000432F2" w:rsidRPr="009C0E72" w:rsidRDefault="000432F2" w:rsidP="000432F2">
            <w:pPr>
              <w:jc w:val="both"/>
              <w:rPr>
                <w:rFonts w:ascii="Times New Roman" w:hAnsi="Times New Roman" w:cs="Times New Roman"/>
              </w:rPr>
            </w:pPr>
            <w:r w:rsidRPr="009C0E72">
              <w:rPr>
                <w:rFonts w:ascii="Times New Roman" w:hAnsi="Times New Roman" w:cs="Times New Roman"/>
              </w:rPr>
              <w:t>1 vadlīnijas</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E713780" w14:textId="1010851D" w:rsidR="000432F2" w:rsidRPr="009C0E72" w:rsidRDefault="000432F2" w:rsidP="000432F2">
            <w:pPr>
              <w:jc w:val="both"/>
              <w:rPr>
                <w:rFonts w:ascii="Times New Roman" w:hAnsi="Times New Roman" w:cs="Times New Roman"/>
              </w:rPr>
            </w:pPr>
            <w:r w:rsidRPr="009C0E72">
              <w:rPr>
                <w:rFonts w:ascii="Times New Roman" w:hAnsi="Times New Roman" w:cs="Times New Roman"/>
              </w:rPr>
              <w:t>LM</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86AF9F8" w14:textId="63F2FBD9" w:rsidR="000432F2" w:rsidRPr="009C0E72" w:rsidRDefault="001F4FC5" w:rsidP="000432F2">
            <w:pPr>
              <w:jc w:val="both"/>
              <w:rPr>
                <w:rFonts w:ascii="Times New Roman" w:hAnsi="Times New Roman" w:cs="Times New Roman"/>
              </w:rPr>
            </w:pPr>
            <w:r>
              <w:rPr>
                <w:rFonts w:ascii="Times New Roman" w:hAnsi="Times New Roman" w:cs="Times New Roman"/>
              </w:rPr>
              <w:t>VARAM</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09509C7" w14:textId="1F1CE2EA" w:rsidR="000432F2" w:rsidRPr="009C0E72" w:rsidRDefault="000432F2" w:rsidP="000432F2">
            <w:pPr>
              <w:jc w:val="both"/>
              <w:rPr>
                <w:rFonts w:ascii="Times New Roman" w:hAnsi="Times New Roman" w:cs="Times New Roman"/>
              </w:rPr>
            </w:pPr>
            <w:r w:rsidRPr="009C0E72">
              <w:rPr>
                <w:rFonts w:ascii="Times New Roman" w:hAnsi="Times New Roman" w:cs="Times New Roman"/>
              </w:rPr>
              <w:t>2020. g.</w:t>
            </w:r>
          </w:p>
          <w:p w14:paraId="3B04A272" w14:textId="1FA45AFA" w:rsidR="000432F2" w:rsidRPr="009C0E72" w:rsidRDefault="000432F2" w:rsidP="000432F2">
            <w:pPr>
              <w:jc w:val="both"/>
              <w:rPr>
                <w:rFonts w:ascii="Times New Roman" w:hAnsi="Times New Roman" w:cs="Times New Roman"/>
              </w:rPr>
            </w:pPr>
            <w:r w:rsidRPr="009C0E72">
              <w:rPr>
                <w:rFonts w:ascii="Times New Roman" w:hAnsi="Times New Roman" w:cs="Times New Roman"/>
              </w:rPr>
              <w:t xml:space="preserve">1 pusgads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BD8B2ED" w14:textId="16EF669B" w:rsidR="000432F2" w:rsidRPr="009C0E72" w:rsidRDefault="000432F2" w:rsidP="000432F2">
            <w:pPr>
              <w:jc w:val="both"/>
              <w:rPr>
                <w:rFonts w:ascii="Times New Roman" w:hAnsi="Times New Roman" w:cs="Times New Roman"/>
              </w:rPr>
            </w:pPr>
            <w:r w:rsidRPr="009C0E72">
              <w:rPr>
                <w:rFonts w:ascii="Times New Roman" w:hAnsi="Times New Roman" w:cs="Times New Roman"/>
              </w:rPr>
              <w:t>Esošo valsts budžeta līdzekļu ietvaros</w:t>
            </w:r>
          </w:p>
        </w:tc>
      </w:tr>
      <w:tr w:rsidR="000432F2" w:rsidRPr="009C0E72" w14:paraId="58AF3D60" w14:textId="77777777" w:rsidTr="00C517E4">
        <w:trPr>
          <w:trHeight w:val="1005"/>
        </w:trPr>
        <w:tc>
          <w:tcPr>
            <w:tcW w:w="714"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9A8687E" w14:textId="77777777" w:rsidR="000432F2" w:rsidRPr="009C0E72" w:rsidRDefault="000432F2" w:rsidP="004C3830">
            <w:pPr>
              <w:pStyle w:val="ListParagraph"/>
              <w:numPr>
                <w:ilvl w:val="0"/>
                <w:numId w:val="22"/>
              </w:numPr>
              <w:spacing w:after="0" w:line="240" w:lineRule="auto"/>
              <w:jc w:val="both"/>
              <w:rPr>
                <w:rFonts w:ascii="Times New Roman" w:hAnsi="Times New Roman" w:cs="Times New Roman"/>
              </w:rPr>
            </w:pPr>
          </w:p>
        </w:tc>
        <w:tc>
          <w:tcPr>
            <w:tcW w:w="2264"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CBDB0CB" w14:textId="77777777" w:rsidR="000432F2" w:rsidRPr="009C0E72" w:rsidRDefault="000432F2" w:rsidP="000432F2">
            <w:pPr>
              <w:spacing w:after="0" w:line="240" w:lineRule="auto"/>
              <w:jc w:val="both"/>
              <w:rPr>
                <w:rFonts w:ascii="Times New Roman" w:hAnsi="Times New Roman" w:cs="Times New Roman"/>
              </w:rPr>
            </w:pPr>
          </w:p>
        </w:tc>
        <w:tc>
          <w:tcPr>
            <w:tcW w:w="399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43441E0" w14:textId="01ED2F07"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21.3.</w:t>
            </w:r>
            <w:r w:rsidRPr="009C0E72">
              <w:t xml:space="preserve"> </w:t>
            </w:r>
            <w:r w:rsidRPr="009C0E72">
              <w:rPr>
                <w:rFonts w:ascii="Times New Roman" w:hAnsi="Times New Roman" w:cs="Times New Roman"/>
              </w:rPr>
              <w:t>Nodrošināta apmācība IT speciālistiem valsts un pašvaldību iestādēs par iestāžu mājaslapu sagatavošanu vieglajā valodā.</w:t>
            </w:r>
          </w:p>
        </w:tc>
        <w:tc>
          <w:tcPr>
            <w:tcW w:w="12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3CFF7F5" w14:textId="307A4B86" w:rsidR="000432F2" w:rsidRPr="009C0E72" w:rsidRDefault="000432F2" w:rsidP="000432F2">
            <w:pPr>
              <w:jc w:val="both"/>
              <w:rPr>
                <w:rFonts w:ascii="Times New Roman" w:hAnsi="Times New Roman" w:cs="Times New Roman"/>
              </w:rPr>
            </w:pPr>
            <w:r w:rsidRPr="009C0E72">
              <w:rPr>
                <w:rFonts w:ascii="Times New Roman" w:hAnsi="Times New Roman" w:cs="Times New Roman"/>
              </w:rPr>
              <w:t>4 semināri</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C6833B7" w14:textId="4F4B7C2C" w:rsidR="000432F2" w:rsidRPr="009C0E72" w:rsidRDefault="000432F2" w:rsidP="000432F2">
            <w:pPr>
              <w:jc w:val="both"/>
              <w:rPr>
                <w:rFonts w:ascii="Times New Roman" w:hAnsi="Times New Roman" w:cs="Times New Roman"/>
              </w:rPr>
            </w:pPr>
            <w:r w:rsidRPr="009C0E72">
              <w:rPr>
                <w:rFonts w:ascii="Times New Roman" w:hAnsi="Times New Roman" w:cs="Times New Roman"/>
              </w:rPr>
              <w:t>LM</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BB4B2E8" w14:textId="5E4070E1" w:rsidR="001F4FC5" w:rsidRDefault="001F4FC5" w:rsidP="000432F2">
            <w:pPr>
              <w:jc w:val="both"/>
              <w:rPr>
                <w:rFonts w:ascii="Times New Roman" w:hAnsi="Times New Roman" w:cs="Times New Roman"/>
              </w:rPr>
            </w:pPr>
            <w:r>
              <w:rPr>
                <w:rFonts w:ascii="Times New Roman" w:hAnsi="Times New Roman" w:cs="Times New Roman"/>
              </w:rPr>
              <w:t>VARAM</w:t>
            </w:r>
          </w:p>
          <w:p w14:paraId="2494D8C9" w14:textId="1DE777FB" w:rsidR="000432F2" w:rsidRPr="009C0E72" w:rsidRDefault="000432F2" w:rsidP="000432F2">
            <w:pPr>
              <w:jc w:val="both"/>
              <w:rPr>
                <w:rFonts w:ascii="Times New Roman" w:hAnsi="Times New Roman" w:cs="Times New Roman"/>
              </w:rPr>
            </w:pPr>
            <w:r w:rsidRPr="009C0E72">
              <w:rPr>
                <w:rFonts w:ascii="Times New Roman" w:hAnsi="Times New Roman" w:cs="Times New Roman"/>
              </w:rPr>
              <w:t>VAS</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D4D60AC" w14:textId="3239EC6C" w:rsidR="000432F2" w:rsidRPr="009C0E72" w:rsidRDefault="000432F2" w:rsidP="000432F2">
            <w:pPr>
              <w:jc w:val="both"/>
              <w:rPr>
                <w:rFonts w:ascii="Times New Roman" w:hAnsi="Times New Roman" w:cs="Times New Roman"/>
              </w:rPr>
            </w:pPr>
            <w:r w:rsidRPr="009C0E72">
              <w:rPr>
                <w:rFonts w:ascii="Times New Roman" w:hAnsi="Times New Roman" w:cs="Times New Roman"/>
              </w:rPr>
              <w:t>2019. g.</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C829588" w14:textId="0FDDE94A" w:rsidR="000432F2" w:rsidRPr="009C0E72" w:rsidRDefault="000432F2" w:rsidP="000432F2">
            <w:pPr>
              <w:jc w:val="both"/>
              <w:rPr>
                <w:rFonts w:ascii="Times New Roman" w:hAnsi="Times New Roman" w:cs="Times New Roman"/>
              </w:rPr>
            </w:pPr>
            <w:r w:rsidRPr="009C0E72">
              <w:rPr>
                <w:rFonts w:ascii="Times New Roman" w:hAnsi="Times New Roman" w:cs="Times New Roman"/>
              </w:rPr>
              <w:t>Esošo valsts budžeta līdzekļu ietvaros</w:t>
            </w:r>
          </w:p>
        </w:tc>
      </w:tr>
      <w:tr w:rsidR="000432F2" w:rsidRPr="009C0E72" w14:paraId="2AC448B1" w14:textId="77777777" w:rsidTr="00966FC1">
        <w:trPr>
          <w:trHeight w:val="1297"/>
        </w:trPr>
        <w:tc>
          <w:tcPr>
            <w:tcW w:w="714"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0557324" w14:textId="6670A17C" w:rsidR="000432F2" w:rsidRPr="009C0E72" w:rsidRDefault="000432F2" w:rsidP="004C3830">
            <w:pPr>
              <w:pStyle w:val="ListParagraph"/>
              <w:numPr>
                <w:ilvl w:val="0"/>
                <w:numId w:val="21"/>
              </w:numPr>
              <w:spacing w:after="0" w:line="240" w:lineRule="auto"/>
              <w:ind w:left="0" w:firstLine="0"/>
              <w:jc w:val="both"/>
              <w:rPr>
                <w:rFonts w:ascii="Times New Roman" w:hAnsi="Times New Roman" w:cs="Times New Roman"/>
                <w:bCs/>
              </w:rPr>
            </w:pPr>
          </w:p>
        </w:tc>
        <w:tc>
          <w:tcPr>
            <w:tcW w:w="2264"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92EEBEA" w14:textId="650F3D17"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Izstrādāt elektronisku kartēšanas sistēmu pieejamības novērtēšanai un īstenot pilotprojektu vienā no lielajām pilsētām</w:t>
            </w:r>
          </w:p>
        </w:tc>
        <w:tc>
          <w:tcPr>
            <w:tcW w:w="399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D90AC9B" w14:textId="0B50F49C"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22.1. Izstrādāta pieejamības kartēšanas sistēma, kas dod iespēju novērtēt pieejamību valsts un pašvaldību institūcijās, Latvijas pilsētās, pilsētu centros un atpūtas vietās, un vi</w:t>
            </w:r>
            <w:r w:rsidR="001F4FC5">
              <w:rPr>
                <w:rFonts w:ascii="Times New Roman" w:hAnsi="Times New Roman" w:cs="Times New Roman"/>
              </w:rPr>
              <w:t>si dati ir pieejami sabiedrībai;</w:t>
            </w:r>
          </w:p>
          <w:p w14:paraId="481D66EC" w14:textId="42E235CE" w:rsidR="000432F2" w:rsidRPr="009C0E72" w:rsidRDefault="000432F2" w:rsidP="000432F2">
            <w:pPr>
              <w:spacing w:after="0" w:line="240" w:lineRule="auto"/>
              <w:jc w:val="both"/>
              <w:rPr>
                <w:rFonts w:ascii="Times New Roman" w:hAnsi="Times New Roman" w:cs="Times New Roman"/>
              </w:rPr>
            </w:pPr>
          </w:p>
        </w:tc>
        <w:tc>
          <w:tcPr>
            <w:tcW w:w="12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B0237B7" w14:textId="77777777"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IT risinājums</w:t>
            </w:r>
          </w:p>
          <w:p w14:paraId="0F202201" w14:textId="77777777" w:rsidR="000432F2" w:rsidRPr="009C0E72" w:rsidRDefault="000432F2" w:rsidP="000432F2">
            <w:pPr>
              <w:spacing w:after="0" w:line="240" w:lineRule="auto"/>
              <w:jc w:val="both"/>
              <w:rPr>
                <w:rFonts w:ascii="Times New Roman" w:hAnsi="Times New Roman" w:cs="Times New Roman"/>
              </w:rPr>
            </w:pPr>
          </w:p>
          <w:p w14:paraId="04F105EC" w14:textId="77777777" w:rsidR="000432F2" w:rsidRPr="009C0E72" w:rsidRDefault="000432F2" w:rsidP="000432F2">
            <w:pPr>
              <w:spacing w:after="0" w:line="240" w:lineRule="auto"/>
              <w:jc w:val="both"/>
              <w:rPr>
                <w:rFonts w:ascii="Times New Roman" w:hAnsi="Times New Roman" w:cs="Times New Roman"/>
              </w:rPr>
            </w:pPr>
          </w:p>
          <w:p w14:paraId="5EC52E84" w14:textId="673E279F" w:rsidR="000432F2" w:rsidRPr="009C0E72" w:rsidRDefault="000432F2" w:rsidP="000432F2">
            <w:pPr>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216437D" w14:textId="5682FC2E"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 xml:space="preserve">LM </w:t>
            </w:r>
          </w:p>
          <w:p w14:paraId="4D9679F5" w14:textId="0D1EAEEA" w:rsidR="000432F2" w:rsidRPr="009C0E72" w:rsidRDefault="000432F2" w:rsidP="000432F2">
            <w:pPr>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C584A6A" w14:textId="07740F41" w:rsidR="000432F2" w:rsidRPr="009C0E72" w:rsidRDefault="000432F2" w:rsidP="000432F2">
            <w:pPr>
              <w:jc w:val="both"/>
              <w:rPr>
                <w:rFonts w:ascii="Times New Roman" w:hAnsi="Times New Roman" w:cs="Times New Roman"/>
              </w:rPr>
            </w:pPr>
            <w:r w:rsidRPr="009C0E72">
              <w:rPr>
                <w:rFonts w:ascii="Times New Roman" w:hAnsi="Times New Roman" w:cs="Times New Roman"/>
              </w:rPr>
              <w:t>VRAA</w:t>
            </w:r>
          </w:p>
          <w:p w14:paraId="20D19D73" w14:textId="358C8703" w:rsidR="000432F2" w:rsidRPr="009C0E72" w:rsidRDefault="000432F2" w:rsidP="000432F2">
            <w:pPr>
              <w:jc w:val="both"/>
              <w:rPr>
                <w:rFonts w:ascii="Times New Roman" w:hAnsi="Times New Roman" w:cs="Times New Roman"/>
              </w:rPr>
            </w:pPr>
            <w:proofErr w:type="spellStart"/>
            <w:r w:rsidRPr="009C0E72">
              <w:rPr>
                <w:rFonts w:ascii="Times New Roman" w:hAnsi="Times New Roman" w:cs="Times New Roman"/>
              </w:rPr>
              <w:t>Ģeoportāls</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F42FCF6" w14:textId="732FB4A9" w:rsidR="000432F2" w:rsidRPr="009C0E72" w:rsidRDefault="000432F2" w:rsidP="000432F2">
            <w:pPr>
              <w:jc w:val="both"/>
              <w:rPr>
                <w:rFonts w:ascii="Times New Roman" w:hAnsi="Times New Roman" w:cs="Times New Roman"/>
              </w:rPr>
            </w:pPr>
            <w:r w:rsidRPr="009C0E72">
              <w:rPr>
                <w:rFonts w:ascii="Times New Roman" w:hAnsi="Times New Roman" w:cs="Times New Roman"/>
              </w:rPr>
              <w:t xml:space="preserve">2021. g. </w:t>
            </w:r>
          </w:p>
          <w:p w14:paraId="2491F868" w14:textId="47EF68E5" w:rsidR="000432F2" w:rsidRPr="009C0E72" w:rsidRDefault="000432F2" w:rsidP="000432F2">
            <w:pPr>
              <w:jc w:val="both"/>
              <w:rPr>
                <w:rFonts w:ascii="Times New Roman" w:hAnsi="Times New Roman" w:cs="Times New Roman"/>
              </w:rPr>
            </w:pPr>
            <w:r w:rsidRPr="009C0E72">
              <w:rPr>
                <w:rFonts w:ascii="Times New Roman" w:hAnsi="Times New Roman" w:cs="Times New Roman"/>
              </w:rPr>
              <w:t>2. pusgads</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0EDABF9" w14:textId="08D192F8"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18. LM</w:t>
            </w:r>
          </w:p>
          <w:p w14:paraId="187E1B12" w14:textId="6957C43D"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ESF=85%</w:t>
            </w:r>
            <w:r w:rsidR="001E79D1" w:rsidRPr="009C0E72">
              <w:rPr>
                <w:rFonts w:ascii="Times New Roman" w:hAnsi="Times New Roman" w:cs="Times New Roman"/>
              </w:rPr>
              <w:t xml:space="preserve"> </w:t>
            </w:r>
          </w:p>
          <w:p w14:paraId="38E15084" w14:textId="77777777"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VB=15%</w:t>
            </w:r>
          </w:p>
          <w:p w14:paraId="6501DE24" w14:textId="777418FA" w:rsidR="000432F2" w:rsidRPr="009C0E72" w:rsidRDefault="000432F2" w:rsidP="000432F2">
            <w:pPr>
              <w:jc w:val="both"/>
              <w:rPr>
                <w:rFonts w:ascii="Times New Roman" w:hAnsi="Times New Roman" w:cs="Times New Roman"/>
              </w:rPr>
            </w:pPr>
            <w:r w:rsidRPr="009C0E72">
              <w:rPr>
                <w:rFonts w:ascii="Times New Roman" w:hAnsi="Times New Roman" w:cs="Times New Roman"/>
              </w:rPr>
              <w:t xml:space="preserve">63.20.00 TP ESF apgūšanai (2014-2020), Horizontālā principa "Vienlīdzīgas iespējas" koordinēšana (2019.-2021), indikatīvi 40000 </w:t>
            </w:r>
            <w:proofErr w:type="spellStart"/>
            <w:r w:rsidRPr="009C0E72">
              <w:rPr>
                <w:rFonts w:ascii="Times New Roman" w:hAnsi="Times New Roman" w:cs="Times New Roman"/>
              </w:rPr>
              <w:t>euro</w:t>
            </w:r>
            <w:proofErr w:type="spellEnd"/>
            <w:r w:rsidRPr="009C0E72">
              <w:rPr>
                <w:rFonts w:ascii="Times New Roman" w:hAnsi="Times New Roman" w:cs="Times New Roman"/>
              </w:rPr>
              <w:t xml:space="preserve">* </w:t>
            </w:r>
          </w:p>
          <w:p w14:paraId="0EF36708" w14:textId="2E6518C5" w:rsidR="000432F2" w:rsidRPr="009C0E72" w:rsidRDefault="000432F2" w:rsidP="000432F2">
            <w:pPr>
              <w:spacing w:after="0" w:line="240" w:lineRule="auto"/>
              <w:jc w:val="both"/>
              <w:rPr>
                <w:rFonts w:ascii="Times New Roman" w:hAnsi="Times New Roman" w:cs="Times New Roman"/>
              </w:rPr>
            </w:pPr>
          </w:p>
        </w:tc>
      </w:tr>
      <w:tr w:rsidR="000432F2" w:rsidRPr="009C0E72" w14:paraId="2D1D11D8" w14:textId="77777777" w:rsidTr="00966FC1">
        <w:trPr>
          <w:trHeight w:val="1014"/>
        </w:trPr>
        <w:tc>
          <w:tcPr>
            <w:tcW w:w="714" w:type="dxa"/>
            <w:vMerge/>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493E21" w14:textId="77777777" w:rsidR="000432F2" w:rsidRPr="009C0E72" w:rsidRDefault="000432F2" w:rsidP="004C3830">
            <w:pPr>
              <w:pStyle w:val="ListParagraph"/>
              <w:numPr>
                <w:ilvl w:val="0"/>
                <w:numId w:val="22"/>
              </w:numPr>
              <w:spacing w:after="0" w:line="240" w:lineRule="auto"/>
              <w:ind w:left="199" w:right="-1913" w:firstLine="0"/>
              <w:jc w:val="both"/>
              <w:rPr>
                <w:rFonts w:ascii="Times New Roman" w:hAnsi="Times New Roman" w:cs="Times New Roman"/>
                <w:bCs/>
              </w:rPr>
            </w:pPr>
          </w:p>
        </w:tc>
        <w:tc>
          <w:tcPr>
            <w:tcW w:w="2264" w:type="dxa"/>
            <w:vMerge/>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E14D1C" w14:textId="77777777" w:rsidR="000432F2" w:rsidRPr="009C0E72" w:rsidRDefault="000432F2" w:rsidP="000432F2">
            <w:pPr>
              <w:spacing w:after="0" w:line="240" w:lineRule="auto"/>
              <w:jc w:val="both"/>
              <w:rPr>
                <w:rFonts w:ascii="Times New Roman" w:hAnsi="Times New Roman" w:cs="Times New Roman"/>
              </w:rPr>
            </w:pPr>
          </w:p>
        </w:tc>
        <w:tc>
          <w:tcPr>
            <w:tcW w:w="3996"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7EBD6" w14:textId="3BC4B467"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22.2. Īstenots pilotprojekts vienā no lielajām pilsētām, ieviesta pieejamības kartēšanas sistēma</w:t>
            </w:r>
            <w:r w:rsidR="001F4FC5">
              <w:rPr>
                <w:rFonts w:ascii="Times New Roman" w:hAnsi="Times New Roman" w:cs="Times New Roman"/>
              </w:rPr>
              <w:t>.</w:t>
            </w:r>
          </w:p>
        </w:tc>
        <w:tc>
          <w:tcPr>
            <w:tcW w:w="1243"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B9DB96" w14:textId="77777777"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1 pilotprojekts</w:t>
            </w:r>
          </w:p>
          <w:p w14:paraId="7DFF4136" w14:textId="77777777" w:rsidR="000432F2" w:rsidRPr="009C0E72" w:rsidRDefault="000432F2" w:rsidP="000432F2">
            <w:pPr>
              <w:spacing w:after="0" w:line="240" w:lineRule="auto"/>
              <w:jc w:val="both"/>
              <w:rPr>
                <w:rFonts w:ascii="Times New Roman" w:hAnsi="Times New Roman" w:cs="Times New Roman"/>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75B7F7" w14:textId="6ECB02E9"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LM</w:t>
            </w:r>
          </w:p>
        </w:tc>
        <w:tc>
          <w:tcPr>
            <w:tcW w:w="1134"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9B2098" w14:textId="77777777" w:rsidR="000432F2" w:rsidRPr="009C0E72" w:rsidRDefault="000432F2" w:rsidP="000432F2">
            <w:pPr>
              <w:jc w:val="both"/>
              <w:rPr>
                <w:rFonts w:ascii="Times New Roman" w:hAnsi="Times New Roman" w:cs="Times New Roman"/>
              </w:rPr>
            </w:pPr>
            <w:r w:rsidRPr="009C0E72">
              <w:rPr>
                <w:rFonts w:ascii="Times New Roman" w:hAnsi="Times New Roman" w:cs="Times New Roman"/>
              </w:rPr>
              <w:t>VRAA</w:t>
            </w:r>
          </w:p>
          <w:p w14:paraId="731F689A" w14:textId="6B24481E" w:rsidR="000432F2" w:rsidRPr="009C0E72" w:rsidRDefault="000432F2" w:rsidP="000432F2">
            <w:pPr>
              <w:jc w:val="both"/>
              <w:rPr>
                <w:rFonts w:ascii="Times New Roman" w:hAnsi="Times New Roman" w:cs="Times New Roman"/>
              </w:rPr>
            </w:pPr>
            <w:proofErr w:type="spellStart"/>
            <w:r w:rsidRPr="009C0E72">
              <w:rPr>
                <w:rFonts w:ascii="Times New Roman" w:hAnsi="Times New Roman" w:cs="Times New Roman"/>
              </w:rPr>
              <w:t>Ģeoportāls</w:t>
            </w:r>
            <w:proofErr w:type="spellEnd"/>
          </w:p>
        </w:tc>
        <w:tc>
          <w:tcPr>
            <w:tcW w:w="1134"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CCF0A" w14:textId="0832B7E6" w:rsidR="000432F2" w:rsidRPr="009C0E72" w:rsidRDefault="000432F2" w:rsidP="000432F2">
            <w:pPr>
              <w:jc w:val="both"/>
              <w:rPr>
                <w:rFonts w:ascii="Times New Roman" w:hAnsi="Times New Roman" w:cs="Times New Roman"/>
              </w:rPr>
            </w:pPr>
            <w:r w:rsidRPr="009C0E72">
              <w:rPr>
                <w:rFonts w:ascii="Times New Roman" w:hAnsi="Times New Roman" w:cs="Times New Roman"/>
              </w:rPr>
              <w:t>2020.-2021. g. 2. pusgads</w:t>
            </w:r>
          </w:p>
        </w:tc>
        <w:tc>
          <w:tcPr>
            <w:tcW w:w="1843" w:type="dxa"/>
            <w:vMerge/>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9F661B" w14:textId="1474EF02" w:rsidR="000432F2" w:rsidRPr="009C0E72" w:rsidRDefault="000432F2" w:rsidP="000432F2">
            <w:pPr>
              <w:spacing w:after="0" w:line="240" w:lineRule="auto"/>
              <w:jc w:val="both"/>
              <w:rPr>
                <w:rFonts w:ascii="Times New Roman" w:hAnsi="Times New Roman" w:cs="Times New Roman"/>
              </w:rPr>
            </w:pPr>
          </w:p>
        </w:tc>
      </w:tr>
      <w:tr w:rsidR="000432F2" w:rsidRPr="009C0E72" w14:paraId="5758B3B2" w14:textId="77777777" w:rsidTr="00741C6D">
        <w:trPr>
          <w:trHeight w:val="890"/>
        </w:trPr>
        <w:tc>
          <w:tcPr>
            <w:tcW w:w="714" w:type="dxa"/>
            <w:vMerge w:val="restar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6EDEA608" w14:textId="216879EC" w:rsidR="000432F2" w:rsidRPr="009C0E72" w:rsidRDefault="000432F2" w:rsidP="004C3830">
            <w:pPr>
              <w:pStyle w:val="ListParagraph"/>
              <w:numPr>
                <w:ilvl w:val="0"/>
                <w:numId w:val="21"/>
              </w:numPr>
              <w:spacing w:after="0" w:line="240" w:lineRule="auto"/>
              <w:ind w:left="0" w:firstLine="0"/>
              <w:jc w:val="both"/>
              <w:rPr>
                <w:rFonts w:ascii="Times New Roman" w:hAnsi="Times New Roman" w:cs="Times New Roman"/>
                <w:bCs/>
              </w:rPr>
            </w:pPr>
          </w:p>
        </w:tc>
        <w:tc>
          <w:tcPr>
            <w:tcW w:w="2264" w:type="dxa"/>
            <w:vMerge w:val="restar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E94726C" w14:textId="5B9DC832"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Nodrošināt valsts un pašvaldību sniegto tiešsaistes pakalpojumu pieejamību atbilstoši pieejamības standartiem</w:t>
            </w:r>
          </w:p>
        </w:tc>
        <w:tc>
          <w:tcPr>
            <w:tcW w:w="399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2E9A0B6" w14:textId="1CB4867B" w:rsidR="000432F2" w:rsidRPr="009C0E72" w:rsidRDefault="000432F2" w:rsidP="000432F2">
            <w:pPr>
              <w:spacing w:after="0" w:line="240" w:lineRule="auto"/>
              <w:jc w:val="both"/>
              <w:rPr>
                <w:rFonts w:ascii="Times New Roman" w:eastAsia="Times New Roman" w:hAnsi="Times New Roman" w:cs="Times New Roman"/>
              </w:rPr>
            </w:pPr>
            <w:r w:rsidRPr="009C0E72">
              <w:rPr>
                <w:rFonts w:ascii="Times New Roman" w:eastAsia="Times New Roman" w:hAnsi="Times New Roman" w:cs="Times New Roman"/>
              </w:rPr>
              <w:t>23.1. Nodrošināti semināri tiešsaistes pakalpojumu sniedzējiem par pieejamu pakalpojumu nodrošināšanu;</w:t>
            </w:r>
          </w:p>
          <w:p w14:paraId="4451F9D6" w14:textId="78431DB5" w:rsidR="000432F2" w:rsidRPr="009C0E72" w:rsidRDefault="000432F2" w:rsidP="000432F2">
            <w:pPr>
              <w:spacing w:after="0" w:line="240" w:lineRule="auto"/>
              <w:jc w:val="both"/>
              <w:rPr>
                <w:rFonts w:ascii="Times New Roman" w:hAnsi="Times New Roman" w:cs="Times New Roman"/>
              </w:rPr>
            </w:pPr>
          </w:p>
        </w:tc>
        <w:tc>
          <w:tcPr>
            <w:tcW w:w="1243"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7EA5FFC" w14:textId="379C2DA6" w:rsidR="000432F2" w:rsidRPr="009C0E72" w:rsidRDefault="000432F2" w:rsidP="000432F2">
            <w:pPr>
              <w:jc w:val="both"/>
              <w:rPr>
                <w:rFonts w:ascii="Times New Roman" w:hAnsi="Times New Roman" w:cs="Times New Roman"/>
              </w:rPr>
            </w:pPr>
            <w:r w:rsidRPr="009C0E72">
              <w:rPr>
                <w:rFonts w:ascii="Times New Roman" w:hAnsi="Times New Roman" w:cs="Times New Roman"/>
              </w:rPr>
              <w:t>4 semināri</w:t>
            </w:r>
          </w:p>
        </w:tc>
        <w:tc>
          <w:tcPr>
            <w:tcW w:w="113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57106D7" w14:textId="77777777"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bCs/>
              </w:rPr>
              <w:t>VARAM</w:t>
            </w:r>
          </w:p>
        </w:tc>
        <w:tc>
          <w:tcPr>
            <w:tcW w:w="113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C2013BD" w14:textId="6F9A29B2" w:rsidR="000432F2" w:rsidRPr="009C0E72" w:rsidRDefault="000432F2" w:rsidP="000432F2">
            <w:pPr>
              <w:jc w:val="both"/>
              <w:rPr>
                <w:rFonts w:ascii="Times New Roman" w:hAnsi="Times New Roman" w:cs="Times New Roman"/>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5A204E3" w14:textId="1CC5B9D0"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2019.-2021. g. 2. pusgads</w:t>
            </w:r>
          </w:p>
        </w:tc>
        <w:tc>
          <w:tcPr>
            <w:tcW w:w="1843"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3A26065" w14:textId="206722E1" w:rsidR="000432F2" w:rsidRPr="009C0E72" w:rsidRDefault="000432F2" w:rsidP="000432F2">
            <w:pPr>
              <w:jc w:val="both"/>
              <w:rPr>
                <w:rFonts w:ascii="Times New Roman" w:hAnsi="Times New Roman" w:cs="Times New Roman"/>
              </w:rPr>
            </w:pPr>
            <w:r w:rsidRPr="009C0E72">
              <w:rPr>
                <w:rFonts w:ascii="Times New Roman" w:hAnsi="Times New Roman" w:cs="Times New Roman"/>
              </w:rPr>
              <w:t>Esošo valsts budžeta līdzekļu ietvaros</w:t>
            </w:r>
          </w:p>
        </w:tc>
      </w:tr>
      <w:tr w:rsidR="000432F2" w:rsidRPr="009C0E72" w14:paraId="21B1A5AE" w14:textId="77777777" w:rsidTr="007163A8">
        <w:trPr>
          <w:trHeight w:val="1434"/>
        </w:trPr>
        <w:tc>
          <w:tcPr>
            <w:tcW w:w="714"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EF2D940" w14:textId="77777777" w:rsidR="000432F2" w:rsidRPr="009C0E72" w:rsidRDefault="000432F2" w:rsidP="004C3830">
            <w:pPr>
              <w:pStyle w:val="ListParagraph"/>
              <w:numPr>
                <w:ilvl w:val="0"/>
                <w:numId w:val="22"/>
              </w:numPr>
              <w:spacing w:after="0" w:line="240" w:lineRule="auto"/>
              <w:ind w:left="0" w:firstLine="0"/>
              <w:jc w:val="both"/>
              <w:rPr>
                <w:rFonts w:ascii="Times New Roman" w:hAnsi="Times New Roman" w:cs="Times New Roman"/>
                <w:bCs/>
              </w:rPr>
            </w:pPr>
          </w:p>
        </w:tc>
        <w:tc>
          <w:tcPr>
            <w:tcW w:w="2264"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58545B7" w14:textId="77777777" w:rsidR="000432F2" w:rsidRPr="009C0E72" w:rsidRDefault="000432F2" w:rsidP="000432F2">
            <w:pPr>
              <w:spacing w:after="0" w:line="240" w:lineRule="auto"/>
              <w:jc w:val="both"/>
              <w:rPr>
                <w:rFonts w:ascii="Times New Roman" w:hAnsi="Times New Roman" w:cs="Times New Roman"/>
              </w:rPr>
            </w:pPr>
          </w:p>
        </w:tc>
        <w:tc>
          <w:tcPr>
            <w:tcW w:w="399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4D052AC" w14:textId="65F74915" w:rsidR="000432F2" w:rsidRPr="009C0E72" w:rsidRDefault="000432F2" w:rsidP="000432F2">
            <w:pPr>
              <w:spacing w:after="0" w:line="240" w:lineRule="auto"/>
              <w:jc w:val="both"/>
              <w:rPr>
                <w:rFonts w:ascii="Times New Roman" w:eastAsia="Times New Roman" w:hAnsi="Times New Roman" w:cs="Times New Roman"/>
              </w:rPr>
            </w:pPr>
            <w:r w:rsidRPr="009C0E72">
              <w:rPr>
                <w:rFonts w:ascii="Times New Roman" w:eastAsia="Times New Roman" w:hAnsi="Times New Roman" w:cs="Times New Roman"/>
              </w:rPr>
              <w:t xml:space="preserve">23.2. Nodrošināti tiešsaistes pakalpojumi, kas ir veidoti atbilstoši EK interneta vietņu pieejamības vadlīnijām </w:t>
            </w:r>
            <w:proofErr w:type="gramStart"/>
            <w:r w:rsidRPr="009C0E72">
              <w:rPr>
                <w:rFonts w:ascii="Times New Roman" w:eastAsia="Times New Roman" w:hAnsi="Times New Roman" w:cs="Times New Roman"/>
              </w:rPr>
              <w:t>(</w:t>
            </w:r>
            <w:proofErr w:type="gramEnd"/>
            <w:r w:rsidRPr="009C0E72">
              <w:rPr>
                <w:rFonts w:ascii="Times New Roman" w:eastAsia="Times New Roman" w:hAnsi="Times New Roman" w:cs="Times New Roman"/>
              </w:rPr>
              <w:t xml:space="preserve">Web </w:t>
            </w:r>
            <w:proofErr w:type="spellStart"/>
            <w:r w:rsidRPr="009C0E72">
              <w:rPr>
                <w:rFonts w:ascii="Times New Roman" w:eastAsia="Times New Roman" w:hAnsi="Times New Roman" w:cs="Times New Roman"/>
              </w:rPr>
              <w:t>Content</w:t>
            </w:r>
            <w:proofErr w:type="spellEnd"/>
            <w:r w:rsidRPr="009C0E72">
              <w:rPr>
                <w:rFonts w:ascii="Times New Roman" w:eastAsia="Times New Roman" w:hAnsi="Times New Roman" w:cs="Times New Roman"/>
              </w:rPr>
              <w:t xml:space="preserve"> </w:t>
            </w:r>
            <w:proofErr w:type="spellStart"/>
            <w:r w:rsidRPr="009C0E72">
              <w:rPr>
                <w:rFonts w:ascii="Times New Roman" w:eastAsia="Times New Roman" w:hAnsi="Times New Roman" w:cs="Times New Roman"/>
              </w:rPr>
              <w:t>Accessibility</w:t>
            </w:r>
            <w:proofErr w:type="spellEnd"/>
            <w:r w:rsidRPr="009C0E72">
              <w:rPr>
                <w:rFonts w:ascii="Times New Roman" w:eastAsia="Times New Roman" w:hAnsi="Times New Roman" w:cs="Times New Roman"/>
              </w:rPr>
              <w:t xml:space="preserve"> </w:t>
            </w:r>
            <w:proofErr w:type="spellStart"/>
            <w:r w:rsidRPr="009C0E72">
              <w:rPr>
                <w:rFonts w:ascii="Times New Roman" w:eastAsia="Times New Roman" w:hAnsi="Times New Roman" w:cs="Times New Roman"/>
              </w:rPr>
              <w:t>Guidlines</w:t>
            </w:r>
            <w:proofErr w:type="spellEnd"/>
            <w:r w:rsidRPr="009C0E72">
              <w:rPr>
                <w:rFonts w:ascii="Times New Roman" w:eastAsia="Times New Roman" w:hAnsi="Times New Roman" w:cs="Times New Roman"/>
              </w:rPr>
              <w:t xml:space="preserve"> 2.0. un Vispasaules pieejamības standartiem (</w:t>
            </w:r>
            <w:proofErr w:type="spellStart"/>
            <w:r w:rsidRPr="009C0E72">
              <w:rPr>
                <w:rFonts w:ascii="Times New Roman" w:eastAsia="Times New Roman" w:hAnsi="Times New Roman" w:cs="Times New Roman"/>
              </w:rPr>
              <w:t>World</w:t>
            </w:r>
            <w:proofErr w:type="spellEnd"/>
            <w:r w:rsidRPr="009C0E72">
              <w:rPr>
                <w:rFonts w:ascii="Times New Roman" w:eastAsia="Times New Roman" w:hAnsi="Times New Roman" w:cs="Times New Roman"/>
              </w:rPr>
              <w:t xml:space="preserve"> </w:t>
            </w:r>
            <w:proofErr w:type="spellStart"/>
            <w:r w:rsidRPr="009C0E72">
              <w:rPr>
                <w:rFonts w:ascii="Times New Roman" w:eastAsia="Times New Roman" w:hAnsi="Times New Roman" w:cs="Times New Roman"/>
              </w:rPr>
              <w:t>Wide</w:t>
            </w:r>
            <w:proofErr w:type="spellEnd"/>
            <w:r w:rsidRPr="009C0E72">
              <w:rPr>
                <w:rFonts w:ascii="Times New Roman" w:eastAsia="Times New Roman" w:hAnsi="Times New Roman" w:cs="Times New Roman"/>
              </w:rPr>
              <w:t xml:space="preserve"> Web </w:t>
            </w:r>
            <w:proofErr w:type="spellStart"/>
            <w:r w:rsidRPr="009C0E72">
              <w:rPr>
                <w:rFonts w:ascii="Times New Roman" w:eastAsia="Times New Roman" w:hAnsi="Times New Roman" w:cs="Times New Roman"/>
              </w:rPr>
              <w:t>Consortium</w:t>
            </w:r>
            <w:proofErr w:type="spellEnd"/>
            <w:r w:rsidRPr="009C0E72">
              <w:rPr>
                <w:rFonts w:ascii="Times New Roman" w:eastAsia="Times New Roman" w:hAnsi="Times New Roman" w:cs="Times New Roman"/>
              </w:rPr>
              <w:t>).</w:t>
            </w:r>
          </w:p>
        </w:tc>
        <w:tc>
          <w:tcPr>
            <w:tcW w:w="12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7007E7A" w14:textId="2100B19A" w:rsidR="000432F2" w:rsidRPr="009C0E72" w:rsidRDefault="000432F2" w:rsidP="000432F2">
            <w:pPr>
              <w:jc w:val="both"/>
              <w:rPr>
                <w:rFonts w:ascii="Times New Roman" w:hAnsi="Times New Roman" w:cs="Times New Roman"/>
              </w:rPr>
            </w:pPr>
            <w:r w:rsidRPr="009C0E72">
              <w:rPr>
                <w:rFonts w:ascii="Times New Roman" w:hAnsi="Times New Roman" w:cs="Times New Roman"/>
              </w:rPr>
              <w:t xml:space="preserve">Tiešsaistes pakalpojumu īpatsvars (%), kas ir pieejami </w:t>
            </w:r>
            <w:r w:rsidRPr="009C0E72">
              <w:rPr>
                <w:rFonts w:ascii="Times New Roman" w:hAnsi="Times New Roman" w:cs="Times New Roman"/>
                <w:bCs/>
              </w:rPr>
              <w:t xml:space="preserve">cilvēkiem </w:t>
            </w:r>
            <w:r w:rsidRPr="009C0E72">
              <w:rPr>
                <w:rFonts w:ascii="Times New Roman" w:hAnsi="Times New Roman" w:cs="Times New Roman"/>
                <w:spacing w:val="-6"/>
              </w:rPr>
              <w:t xml:space="preserve">ar </w:t>
            </w:r>
            <w:r w:rsidRPr="009C0E72">
              <w:rPr>
                <w:rFonts w:ascii="Times New Roman" w:hAnsi="Times New Roman" w:cs="Times New Roman"/>
              </w:rPr>
              <w:t>ierobežotām pārvietošanās spējām</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9010109" w14:textId="3969A3E0" w:rsidR="000432F2" w:rsidRPr="009C0E72" w:rsidRDefault="000432F2" w:rsidP="000432F2">
            <w:pPr>
              <w:spacing w:after="0" w:line="240" w:lineRule="auto"/>
              <w:jc w:val="both"/>
              <w:rPr>
                <w:rFonts w:ascii="Times New Roman" w:hAnsi="Times New Roman" w:cs="Times New Roman"/>
                <w:bCs/>
              </w:rPr>
            </w:pPr>
            <w:r w:rsidRPr="009C0E72">
              <w:rPr>
                <w:rFonts w:ascii="Times New Roman" w:hAnsi="Times New Roman" w:cs="Times New Roman"/>
                <w:bCs/>
              </w:rPr>
              <w:t>VARAM</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69193A1" w14:textId="083E89A1" w:rsidR="000432F2" w:rsidRPr="009C0E72" w:rsidRDefault="000432F2" w:rsidP="000432F2">
            <w:pPr>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9D96DC4" w14:textId="6876306F"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2021. g. 2. pusgads</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554CFB9" w14:textId="79900B60" w:rsidR="000432F2" w:rsidRPr="009C0E72" w:rsidRDefault="000432F2" w:rsidP="000432F2">
            <w:pPr>
              <w:jc w:val="both"/>
              <w:rPr>
                <w:rFonts w:ascii="Times New Roman" w:hAnsi="Times New Roman" w:cs="Times New Roman"/>
              </w:rPr>
            </w:pPr>
            <w:r w:rsidRPr="009C0E72">
              <w:rPr>
                <w:rFonts w:ascii="Times New Roman" w:hAnsi="Times New Roman" w:cs="Times New Roman"/>
              </w:rPr>
              <w:t>Esošo valsts budžeta līdzekļu ietvaros</w:t>
            </w:r>
          </w:p>
        </w:tc>
      </w:tr>
      <w:tr w:rsidR="000432F2" w:rsidRPr="009C0E72" w14:paraId="288D13E2" w14:textId="77777777" w:rsidTr="00990783">
        <w:trPr>
          <w:trHeight w:val="1312"/>
        </w:trPr>
        <w:tc>
          <w:tcPr>
            <w:tcW w:w="714"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79DF22" w14:textId="77777777" w:rsidR="000432F2" w:rsidRPr="009C0E72" w:rsidRDefault="000432F2" w:rsidP="004C3830">
            <w:pPr>
              <w:pStyle w:val="ListParagraph"/>
              <w:numPr>
                <w:ilvl w:val="0"/>
                <w:numId w:val="21"/>
              </w:numPr>
              <w:spacing w:after="0" w:line="240" w:lineRule="auto"/>
              <w:ind w:left="0" w:firstLine="0"/>
              <w:jc w:val="both"/>
              <w:rPr>
                <w:rFonts w:ascii="Times New Roman" w:hAnsi="Times New Roman" w:cs="Times New Roman"/>
                <w:bCs/>
              </w:rPr>
            </w:pPr>
          </w:p>
        </w:tc>
        <w:tc>
          <w:tcPr>
            <w:tcW w:w="2264"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29AF00" w14:textId="77777777" w:rsidR="000432F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Sagatavot informāciju personām ar invaliditāti un personām ar ierobežotām pārvietošanās spējām par lidostas “Rīga” piedāvātajiem un personu vajadzībām piemērotiem pakalpojumiem</w:t>
            </w:r>
          </w:p>
          <w:p w14:paraId="332B6A71" w14:textId="77777777" w:rsidR="00C67141" w:rsidRDefault="00C67141" w:rsidP="000432F2">
            <w:pPr>
              <w:spacing w:after="0" w:line="240" w:lineRule="auto"/>
              <w:jc w:val="both"/>
              <w:rPr>
                <w:rFonts w:ascii="Times New Roman" w:hAnsi="Times New Roman" w:cs="Times New Roman"/>
              </w:rPr>
            </w:pPr>
          </w:p>
          <w:p w14:paraId="239F49EB" w14:textId="77777777" w:rsidR="00C67141" w:rsidRDefault="00C67141" w:rsidP="000432F2">
            <w:pPr>
              <w:spacing w:after="0" w:line="240" w:lineRule="auto"/>
              <w:jc w:val="both"/>
              <w:rPr>
                <w:rFonts w:ascii="Times New Roman" w:hAnsi="Times New Roman" w:cs="Times New Roman"/>
              </w:rPr>
            </w:pPr>
          </w:p>
          <w:p w14:paraId="5871E42E" w14:textId="38D7F941" w:rsidR="00C67141" w:rsidRPr="009C0E72" w:rsidRDefault="00C67141" w:rsidP="000432F2">
            <w:pPr>
              <w:spacing w:after="0" w:line="240" w:lineRule="auto"/>
              <w:jc w:val="both"/>
              <w:rPr>
                <w:rFonts w:ascii="Times New Roman" w:hAnsi="Times New Roman" w:cs="Times New Roman"/>
              </w:rPr>
            </w:pPr>
          </w:p>
        </w:tc>
        <w:tc>
          <w:tcPr>
            <w:tcW w:w="3996"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4BA7D5" w14:textId="700EA50F" w:rsidR="000432F2" w:rsidRPr="000432F2" w:rsidRDefault="000432F2" w:rsidP="000432F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24.1.</w:t>
            </w:r>
            <w:r w:rsidRPr="000432F2">
              <w:rPr>
                <w:rFonts w:ascii="Times New Roman" w:eastAsia="Times New Roman" w:hAnsi="Times New Roman" w:cs="Times New Roman"/>
              </w:rPr>
              <w:t xml:space="preserve">VAS Starptautiskā lidosta “Rīga” mājaslapā iekļauta informācija personām ar invaliditāti un </w:t>
            </w:r>
            <w:r w:rsidRPr="000432F2">
              <w:rPr>
                <w:rFonts w:ascii="Times New Roman" w:hAnsi="Times New Roman" w:cs="Times New Roman"/>
                <w:bCs/>
              </w:rPr>
              <w:t xml:space="preserve">cilvēkiem </w:t>
            </w:r>
            <w:r w:rsidRPr="000432F2">
              <w:rPr>
                <w:rFonts w:ascii="Times New Roman" w:hAnsi="Times New Roman" w:cs="Times New Roman"/>
                <w:spacing w:val="-6"/>
              </w:rPr>
              <w:t xml:space="preserve">ar </w:t>
            </w:r>
            <w:r w:rsidRPr="000432F2">
              <w:rPr>
                <w:rFonts w:ascii="Times New Roman" w:hAnsi="Times New Roman" w:cs="Times New Roman"/>
              </w:rPr>
              <w:t>ierobežotām pārvietošanās spējām</w:t>
            </w:r>
          </w:p>
        </w:tc>
        <w:tc>
          <w:tcPr>
            <w:tcW w:w="1243"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2582B" w14:textId="69EE1F48" w:rsidR="000432F2" w:rsidRPr="009C0E72" w:rsidRDefault="000432F2" w:rsidP="000432F2">
            <w:pPr>
              <w:jc w:val="both"/>
              <w:rPr>
                <w:rFonts w:ascii="Times New Roman" w:hAnsi="Times New Roman" w:cs="Times New Roman"/>
              </w:rPr>
            </w:pPr>
            <w:r w:rsidRPr="009C0E72">
              <w:rPr>
                <w:rFonts w:ascii="Times New Roman" w:hAnsi="Times New Roman" w:cs="Times New Roman"/>
              </w:rPr>
              <w:t>Veikti mājaslapas pilnveidojumi</w:t>
            </w:r>
          </w:p>
        </w:tc>
        <w:tc>
          <w:tcPr>
            <w:tcW w:w="1134"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AD2F88" w14:textId="026F05C7" w:rsidR="000432F2" w:rsidRPr="009C0E72" w:rsidRDefault="000432F2" w:rsidP="000432F2">
            <w:pPr>
              <w:spacing w:after="0" w:line="240" w:lineRule="auto"/>
              <w:jc w:val="both"/>
              <w:rPr>
                <w:rFonts w:ascii="Times New Roman" w:hAnsi="Times New Roman" w:cs="Times New Roman"/>
                <w:bCs/>
              </w:rPr>
            </w:pPr>
            <w:r w:rsidRPr="009C0E72">
              <w:rPr>
                <w:rFonts w:ascii="Times New Roman" w:hAnsi="Times New Roman" w:cs="Times New Roman"/>
                <w:bCs/>
              </w:rPr>
              <w:t>VAS Starptautiskā lidosta “Rīga”</w:t>
            </w:r>
          </w:p>
        </w:tc>
        <w:tc>
          <w:tcPr>
            <w:tcW w:w="1134"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0539F1" w14:textId="3D9321A3" w:rsidR="000432F2" w:rsidRPr="009C0E72" w:rsidRDefault="000432F2" w:rsidP="000432F2">
            <w:pPr>
              <w:jc w:val="both"/>
              <w:rPr>
                <w:rFonts w:ascii="Times New Roman" w:hAnsi="Times New Roman" w:cs="Times New Roman"/>
              </w:rPr>
            </w:pPr>
            <w:r w:rsidRPr="009C0E72">
              <w:rPr>
                <w:rFonts w:ascii="Times New Roman" w:hAnsi="Times New Roman" w:cs="Times New Roman"/>
              </w:rPr>
              <w:t>SM</w:t>
            </w:r>
          </w:p>
        </w:tc>
        <w:tc>
          <w:tcPr>
            <w:tcW w:w="1134"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8C9B9B" w14:textId="192D044B"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2019. g. 1. pusgads</w:t>
            </w:r>
          </w:p>
        </w:tc>
        <w:tc>
          <w:tcPr>
            <w:tcW w:w="1843"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A66F8" w14:textId="2757FF9F" w:rsidR="000432F2" w:rsidRPr="009C0E72" w:rsidRDefault="000432F2" w:rsidP="000432F2">
            <w:pPr>
              <w:jc w:val="both"/>
              <w:rPr>
                <w:rFonts w:ascii="Times New Roman" w:hAnsi="Times New Roman" w:cs="Times New Roman"/>
              </w:rPr>
            </w:pPr>
            <w:r w:rsidRPr="009C0E72">
              <w:rPr>
                <w:rFonts w:ascii="Times New Roman" w:hAnsi="Times New Roman" w:cs="Times New Roman"/>
              </w:rPr>
              <w:t>VAS Starptautiskā lidosta “Rīga” budžeta ietvaros (finansējums nav atsevišķi izdalāms)</w:t>
            </w:r>
          </w:p>
        </w:tc>
      </w:tr>
      <w:tr w:rsidR="000432F2" w:rsidRPr="009C0E72" w14:paraId="1064C108" w14:textId="77777777" w:rsidTr="00F122DC">
        <w:trPr>
          <w:trHeight w:val="307"/>
        </w:trPr>
        <w:tc>
          <w:tcPr>
            <w:tcW w:w="11619"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80" w:type="dxa"/>
              <w:left w:w="80" w:type="dxa"/>
              <w:bottom w:w="80" w:type="dxa"/>
              <w:right w:w="80" w:type="dxa"/>
            </w:tcMar>
            <w:vAlign w:val="center"/>
          </w:tcPr>
          <w:p w14:paraId="436AB236" w14:textId="50FE2B7D" w:rsidR="000432F2" w:rsidRPr="009C0E72" w:rsidRDefault="000432F2" w:rsidP="000432F2">
            <w:pPr>
              <w:pStyle w:val="Default"/>
              <w:jc w:val="both"/>
              <w:rPr>
                <w:rFonts w:ascii="Times New Roman" w:hAnsi="Times New Roman" w:cs="Times New Roman"/>
                <w:b/>
              </w:rPr>
            </w:pPr>
            <w:r w:rsidRPr="009C0E72">
              <w:rPr>
                <w:rFonts w:ascii="Times New Roman" w:hAnsi="Times New Roman" w:cs="Times New Roman"/>
                <w:b/>
              </w:rPr>
              <w:lastRenderedPageBreak/>
              <w:t xml:space="preserve">6. Rīcības virziens - nākotnes izaicinājumi </w:t>
            </w:r>
          </w:p>
        </w:tc>
        <w:tc>
          <w:tcPr>
            <w:tcW w:w="184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80" w:type="dxa"/>
              <w:left w:w="216" w:type="dxa"/>
              <w:bottom w:w="80" w:type="dxa"/>
              <w:right w:w="80" w:type="dxa"/>
            </w:tcMar>
          </w:tcPr>
          <w:p w14:paraId="6F43A02D" w14:textId="77777777" w:rsidR="000432F2" w:rsidRPr="009C0E72" w:rsidRDefault="000432F2" w:rsidP="000432F2">
            <w:pPr>
              <w:jc w:val="both"/>
              <w:rPr>
                <w:rFonts w:ascii="Times New Roman" w:hAnsi="Times New Roman" w:cs="Times New Roman"/>
              </w:rPr>
            </w:pPr>
          </w:p>
        </w:tc>
      </w:tr>
      <w:tr w:rsidR="000432F2" w:rsidRPr="009C0E72" w14:paraId="32E656BC" w14:textId="77777777" w:rsidTr="00F122DC">
        <w:trPr>
          <w:trHeight w:val="471"/>
        </w:trPr>
        <w:tc>
          <w:tcPr>
            <w:tcW w:w="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4E0BEE" w14:textId="77777777"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Nr. p. k.</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2C4988" w14:textId="77777777"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Pasākums</w:t>
            </w:r>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0DB65A" w14:textId="77777777"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Darbības rezultāts</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1993A1" w14:textId="77777777"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Rezultatīvais rādītājs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4167C5" w14:textId="77777777"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Atbildīgā institūcija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588E6D" w14:textId="77777777"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Līdzatbildīgās institūcijas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65EA02" w14:textId="78284263"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Izpildes termiņš</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CF39BA" w14:textId="1BDE8C8C"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Indikatīvais finansējums (EUR) un tā avoti</w:t>
            </w:r>
          </w:p>
        </w:tc>
      </w:tr>
      <w:tr w:rsidR="000432F2" w:rsidRPr="009C0E72" w14:paraId="05232FB9" w14:textId="77777777" w:rsidTr="00F122DC">
        <w:trPr>
          <w:trHeight w:val="1166"/>
        </w:trPr>
        <w:tc>
          <w:tcPr>
            <w:tcW w:w="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9A2CAF" w14:textId="63CF76B3" w:rsidR="000432F2" w:rsidRPr="000432F2" w:rsidRDefault="000432F2" w:rsidP="004C3830">
            <w:pPr>
              <w:pStyle w:val="ListParagraph"/>
              <w:numPr>
                <w:ilvl w:val="0"/>
                <w:numId w:val="21"/>
              </w:numPr>
              <w:spacing w:after="0" w:line="240" w:lineRule="auto"/>
              <w:ind w:left="0" w:firstLine="0"/>
              <w:jc w:val="both"/>
              <w:rPr>
                <w:rFonts w:ascii="Times New Roman" w:hAnsi="Times New Roman" w:cs="Times New Roman"/>
                <w:bCs/>
              </w:rPr>
            </w:pP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B10CDE" w14:textId="4D899373"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Turpināt valsts un pašvaldību institūciju pielāgošanu</w:t>
            </w:r>
            <w:r w:rsidRPr="009C0E72">
              <w:t xml:space="preserve"> </w:t>
            </w:r>
            <w:r w:rsidRPr="009C0E72">
              <w:rPr>
                <w:rFonts w:ascii="Times New Roman" w:hAnsi="Times New Roman" w:cs="Times New Roman"/>
              </w:rPr>
              <w:t xml:space="preserve">līdz universālā dizaina prasības ir izpildītas, </w:t>
            </w:r>
            <w:proofErr w:type="spellStart"/>
            <w:r w:rsidRPr="009C0E72">
              <w:rPr>
                <w:rFonts w:ascii="Times New Roman" w:hAnsi="Times New Roman" w:cs="Times New Roman"/>
              </w:rPr>
              <w:t>t.i</w:t>
            </w:r>
            <w:proofErr w:type="spellEnd"/>
            <w:r w:rsidRPr="009C0E72">
              <w:rPr>
                <w:rFonts w:ascii="Times New Roman" w:hAnsi="Times New Roman" w:cs="Times New Roman"/>
              </w:rPr>
              <w:t xml:space="preserve">, arī pēc 2030. gada </w:t>
            </w:r>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476B94" w14:textId="68626F6B" w:rsidR="000432F2" w:rsidRPr="009C0E72" w:rsidRDefault="000432F2" w:rsidP="000432F2">
            <w:pPr>
              <w:jc w:val="both"/>
              <w:rPr>
                <w:rFonts w:ascii="Times New Roman" w:hAnsi="Times New Roman" w:cs="Times New Roman"/>
              </w:rPr>
            </w:pPr>
            <w:r w:rsidRPr="009C0E72">
              <w:rPr>
                <w:rFonts w:ascii="Times New Roman" w:hAnsi="Times New Roman" w:cs="Times New Roman"/>
              </w:rPr>
              <w:t>25.1. Palielinās publisko ēku un teritoriju skaitu, kas ir veidotas atbilstoši universālā dizaina principiem un ir pieejamas visām sabiedrības grupām, tostarp personām ar invaliditāti.</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F6D8D2" w14:textId="750AC339" w:rsidR="000432F2" w:rsidRPr="009C0E72" w:rsidRDefault="000432F2" w:rsidP="000432F2">
            <w:pPr>
              <w:jc w:val="both"/>
              <w:rPr>
                <w:rFonts w:ascii="Times New Roman" w:hAnsi="Times New Roman" w:cs="Times New Roman"/>
              </w:rPr>
            </w:pPr>
            <w:r w:rsidRPr="009C0E72">
              <w:rPr>
                <w:rFonts w:ascii="Times New Roman" w:hAnsi="Times New Roman" w:cs="Times New Roman"/>
              </w:rPr>
              <w:t>Pieejamas vides kartēšana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E8B1C8" w14:textId="4DE56E7E" w:rsidR="000432F2" w:rsidRPr="009C0E72" w:rsidRDefault="000432F2" w:rsidP="000432F2">
            <w:pPr>
              <w:jc w:val="both"/>
              <w:rPr>
                <w:rFonts w:ascii="Times New Roman" w:hAnsi="Times New Roman" w:cs="Times New Roman"/>
              </w:rPr>
            </w:pPr>
            <w:r w:rsidRPr="009C0E72">
              <w:rPr>
                <w:rFonts w:ascii="Times New Roman" w:hAnsi="Times New Roman" w:cs="Times New Roman"/>
              </w:rPr>
              <w:t>Visas ministrijas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8F8EFB0" w14:textId="77777777" w:rsidR="000432F2" w:rsidRPr="009C0E72" w:rsidRDefault="000432F2" w:rsidP="000432F2">
            <w:pPr>
              <w:jc w:val="both"/>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102F53" w14:textId="0C0367D7"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Pasākums ir jāturpina, līdz 2030. gada beigām, līdz ir nodrošināta pieejamība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42458" w14:textId="2FB1D2C8" w:rsidR="000432F2" w:rsidRPr="009C0E72" w:rsidRDefault="000432F2" w:rsidP="000432F2">
            <w:pPr>
              <w:jc w:val="both"/>
              <w:rPr>
                <w:rFonts w:ascii="Times New Roman" w:hAnsi="Times New Roman" w:cs="Times New Roman"/>
              </w:rPr>
            </w:pPr>
            <w:r w:rsidRPr="009C0E72">
              <w:rPr>
                <w:rFonts w:ascii="Times New Roman" w:hAnsi="Times New Roman" w:cs="Times New Roman"/>
              </w:rPr>
              <w:t>Esošo valsts budžeta līdzekļu ietvaros</w:t>
            </w:r>
          </w:p>
        </w:tc>
      </w:tr>
      <w:tr w:rsidR="000432F2" w:rsidRPr="009C0E72" w14:paraId="0CB264B6" w14:textId="77777777" w:rsidTr="00F122DC">
        <w:trPr>
          <w:trHeight w:val="1166"/>
        </w:trPr>
        <w:tc>
          <w:tcPr>
            <w:tcW w:w="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CEDB4A" w14:textId="7112566F" w:rsidR="000432F2" w:rsidRPr="009C0E72" w:rsidRDefault="000432F2" w:rsidP="004C3830">
            <w:pPr>
              <w:pStyle w:val="ListParagraph"/>
              <w:numPr>
                <w:ilvl w:val="0"/>
                <w:numId w:val="21"/>
              </w:numPr>
              <w:spacing w:after="0" w:line="240" w:lineRule="auto"/>
              <w:ind w:left="0" w:firstLine="0"/>
              <w:jc w:val="both"/>
              <w:rPr>
                <w:rFonts w:ascii="Times New Roman" w:hAnsi="Times New Roman" w:cs="Times New Roman"/>
              </w:rPr>
            </w:pP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BF61C0" w14:textId="7588A294"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 xml:space="preserve">Turpināt transporta un </w:t>
            </w:r>
            <w:r w:rsidR="001E79D1" w:rsidRPr="009C0E72">
              <w:rPr>
                <w:rFonts w:ascii="Times New Roman" w:hAnsi="Times New Roman" w:cs="Times New Roman"/>
              </w:rPr>
              <w:t>satiksmes</w:t>
            </w:r>
            <w:r w:rsidRPr="009C0E72">
              <w:rPr>
                <w:rFonts w:ascii="Times New Roman" w:hAnsi="Times New Roman" w:cs="Times New Roman"/>
              </w:rPr>
              <w:t xml:space="preserve"> infrastruktūras,</w:t>
            </w:r>
            <w:r w:rsidRPr="009C0E72">
              <w:t xml:space="preserve"> </w:t>
            </w:r>
            <w:r w:rsidRPr="009C0E72">
              <w:rPr>
                <w:rFonts w:ascii="Times New Roman" w:hAnsi="Times New Roman" w:cs="Times New Roman"/>
              </w:rPr>
              <w:t>kā arī gājēju infrastruktūras</w:t>
            </w:r>
            <w:r w:rsidRPr="009C0E72">
              <w:t xml:space="preserve"> </w:t>
            </w:r>
            <w:r w:rsidRPr="009C0E72">
              <w:rPr>
                <w:rFonts w:ascii="Times New Roman" w:hAnsi="Times New Roman" w:cs="Times New Roman"/>
              </w:rPr>
              <w:t>pielāgošanu līdz universālā dizaina prasības ir izpildītas</w:t>
            </w:r>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15E19B" w14:textId="3662FD03" w:rsidR="000432F2" w:rsidRPr="009C0E72" w:rsidRDefault="000432F2" w:rsidP="000432F2">
            <w:pPr>
              <w:jc w:val="both"/>
              <w:rPr>
                <w:rFonts w:ascii="Times New Roman" w:hAnsi="Times New Roman" w:cs="Times New Roman"/>
              </w:rPr>
            </w:pPr>
            <w:r w:rsidRPr="009C0E72">
              <w:rPr>
                <w:rFonts w:ascii="Times New Roman" w:hAnsi="Times New Roman" w:cs="Times New Roman"/>
              </w:rPr>
              <w:t xml:space="preserve">26.1. Nodrošināts pieejams transports, tostarp tādi sabiedriskā </w:t>
            </w:r>
            <w:r w:rsidR="001E79D1" w:rsidRPr="009C0E72">
              <w:rPr>
                <w:rFonts w:ascii="Times New Roman" w:hAnsi="Times New Roman" w:cs="Times New Roman"/>
              </w:rPr>
              <w:t>transportlīdzekļi</w:t>
            </w:r>
            <w:r w:rsidRPr="009C0E72">
              <w:rPr>
                <w:rFonts w:ascii="Times New Roman" w:hAnsi="Times New Roman" w:cs="Times New Roman"/>
              </w:rPr>
              <w:t xml:space="preserve"> kā vilcieni, tramvaji, trolejbusi, autobusi un ar tiem saistīti pakalpojumi.</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7CF5DE" w14:textId="678ADA88" w:rsidR="000432F2" w:rsidRPr="009C0E72" w:rsidRDefault="000432F2" w:rsidP="000432F2">
            <w:pPr>
              <w:jc w:val="both"/>
              <w:rPr>
                <w:rFonts w:ascii="Times New Roman" w:hAnsi="Times New Roman" w:cs="Times New Roman"/>
              </w:rPr>
            </w:pPr>
            <w:r w:rsidRPr="009C0E72">
              <w:rPr>
                <w:rFonts w:ascii="Times New Roman" w:hAnsi="Times New Roman" w:cs="Times New Roman"/>
              </w:rPr>
              <w:t>Pielāgoto transporta vienību īpatsvars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F0F12E" w14:textId="09B5267D" w:rsidR="000432F2" w:rsidRPr="009C0E72" w:rsidRDefault="000432F2" w:rsidP="000432F2">
            <w:pPr>
              <w:jc w:val="both"/>
              <w:rPr>
                <w:rFonts w:ascii="Times New Roman" w:hAnsi="Times New Roman" w:cs="Times New Roman"/>
              </w:rPr>
            </w:pPr>
            <w:r w:rsidRPr="009C0E72">
              <w:rPr>
                <w:rFonts w:ascii="Times New Roman" w:hAnsi="Times New Roman" w:cs="Times New Roman"/>
              </w:rPr>
              <w:t>SM</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C616001" w14:textId="77777777" w:rsidR="000432F2" w:rsidRPr="009C0E72" w:rsidRDefault="000432F2" w:rsidP="000432F2">
            <w:pPr>
              <w:jc w:val="both"/>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ACEE97" w14:textId="71CAEFC1"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Pasākums ir jāturpina, līdz 2030. gada beigām, līdz ir nodrošināta pieejamība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49E3BB" w14:textId="5A73BECF" w:rsidR="000432F2" w:rsidRPr="009C0E72" w:rsidRDefault="000432F2" w:rsidP="000432F2">
            <w:pPr>
              <w:jc w:val="both"/>
              <w:rPr>
                <w:rFonts w:ascii="Times New Roman" w:hAnsi="Times New Roman" w:cs="Times New Roman"/>
              </w:rPr>
            </w:pPr>
            <w:r w:rsidRPr="009C0E72">
              <w:rPr>
                <w:rFonts w:ascii="Times New Roman" w:hAnsi="Times New Roman" w:cs="Times New Roman"/>
              </w:rPr>
              <w:t>Esošo valsts budžeta līdzekļu ietvaros</w:t>
            </w:r>
          </w:p>
        </w:tc>
      </w:tr>
      <w:tr w:rsidR="000432F2" w:rsidRPr="009C0E72" w14:paraId="4DD50771" w14:textId="77777777" w:rsidTr="00171AEB">
        <w:trPr>
          <w:trHeight w:val="688"/>
        </w:trPr>
        <w:tc>
          <w:tcPr>
            <w:tcW w:w="714" w:type="dxa"/>
            <w:vMerge w:val="restar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31EA6C6D" w14:textId="24FF6FE8" w:rsidR="000432F2" w:rsidRPr="009C0E72" w:rsidRDefault="000432F2" w:rsidP="004C3830">
            <w:pPr>
              <w:pStyle w:val="ListParagraph"/>
              <w:numPr>
                <w:ilvl w:val="0"/>
                <w:numId w:val="21"/>
              </w:numPr>
              <w:spacing w:after="0" w:line="240" w:lineRule="auto"/>
              <w:ind w:left="0" w:firstLine="0"/>
              <w:jc w:val="both"/>
              <w:rPr>
                <w:rFonts w:ascii="Times New Roman" w:hAnsi="Times New Roman" w:cs="Times New Roman"/>
              </w:rPr>
            </w:pPr>
          </w:p>
        </w:tc>
        <w:tc>
          <w:tcPr>
            <w:tcW w:w="2264" w:type="dxa"/>
            <w:vMerge w:val="restar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94E6F7D" w14:textId="75137B3F"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Veidot pieejamu tūrismu Latvijā, ieviešot jaunus un pieejamus tūrisma produktus</w:t>
            </w:r>
          </w:p>
        </w:tc>
        <w:tc>
          <w:tcPr>
            <w:tcW w:w="399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D5FA373" w14:textId="172307DC" w:rsidR="000432F2" w:rsidRPr="009C0E72" w:rsidRDefault="000432F2" w:rsidP="000432F2">
            <w:pPr>
              <w:jc w:val="both"/>
              <w:rPr>
                <w:rFonts w:ascii="Times New Roman" w:hAnsi="Times New Roman" w:cs="Times New Roman"/>
              </w:rPr>
            </w:pPr>
            <w:r w:rsidRPr="009C0E72">
              <w:rPr>
                <w:rFonts w:ascii="Times New Roman" w:hAnsi="Times New Roman" w:cs="Times New Roman"/>
              </w:rPr>
              <w:t xml:space="preserve">27.1. Izveidoti jauni cilvēkiem ar funkcionēšanas ierobežojumiem pieejami tūrisma pakalpojumi; </w:t>
            </w:r>
          </w:p>
          <w:p w14:paraId="2117B261" w14:textId="00A82885" w:rsidR="000432F2" w:rsidRPr="009C0E72" w:rsidRDefault="000432F2" w:rsidP="000432F2">
            <w:pPr>
              <w:jc w:val="both"/>
              <w:rPr>
                <w:rFonts w:ascii="Times New Roman" w:hAnsi="Times New Roman" w:cs="Times New Roman"/>
              </w:rPr>
            </w:pPr>
          </w:p>
        </w:tc>
        <w:tc>
          <w:tcPr>
            <w:tcW w:w="1243"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9B3D757" w14:textId="114A4048" w:rsidR="000432F2" w:rsidRPr="009C0E72" w:rsidRDefault="000432F2" w:rsidP="000432F2">
            <w:pPr>
              <w:jc w:val="both"/>
              <w:rPr>
                <w:rFonts w:ascii="Times New Roman" w:hAnsi="Times New Roman" w:cs="Times New Roman"/>
              </w:rPr>
            </w:pPr>
            <w:r w:rsidRPr="009C0E72">
              <w:rPr>
                <w:rFonts w:ascii="Times New Roman" w:hAnsi="Times New Roman" w:cs="Times New Roman"/>
              </w:rPr>
              <w:t>Jaunu pieejamu pakalpojumu skaits</w:t>
            </w:r>
          </w:p>
          <w:p w14:paraId="2522EDE9" w14:textId="71052C6F" w:rsidR="000432F2" w:rsidRPr="009C0E72" w:rsidRDefault="000432F2" w:rsidP="000432F2">
            <w:pPr>
              <w:jc w:val="both"/>
              <w:rPr>
                <w:rFonts w:ascii="Times New Roman" w:hAnsi="Times New Roman" w:cs="Times New Roman"/>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80DBFBD" w14:textId="15546E6A" w:rsidR="000432F2" w:rsidRPr="009C0E72" w:rsidRDefault="000432F2" w:rsidP="000432F2">
            <w:pPr>
              <w:jc w:val="both"/>
              <w:rPr>
                <w:rFonts w:ascii="Times New Roman" w:hAnsi="Times New Roman" w:cs="Times New Roman"/>
              </w:rPr>
            </w:pPr>
            <w:r w:rsidRPr="009C0E72">
              <w:rPr>
                <w:rFonts w:ascii="Times New Roman" w:hAnsi="Times New Roman" w:cs="Times New Roman"/>
              </w:rPr>
              <w:t>EM</w:t>
            </w:r>
          </w:p>
        </w:tc>
        <w:tc>
          <w:tcPr>
            <w:tcW w:w="113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281830F" w14:textId="3DBD4060" w:rsidR="000432F2" w:rsidRPr="009C0E72" w:rsidRDefault="000432F2" w:rsidP="000432F2">
            <w:pPr>
              <w:jc w:val="both"/>
              <w:rPr>
                <w:rFonts w:ascii="Times New Roman" w:hAnsi="Times New Roman" w:cs="Times New Roman"/>
              </w:rPr>
            </w:pPr>
            <w:r w:rsidRPr="009C0E72">
              <w:rPr>
                <w:rFonts w:ascii="Times New Roman" w:hAnsi="Times New Roman" w:cs="Times New Roman"/>
              </w:rPr>
              <w:t>LIAA</w:t>
            </w:r>
          </w:p>
        </w:tc>
        <w:tc>
          <w:tcPr>
            <w:tcW w:w="113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D8DC8A4" w14:textId="2A58C3E3"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Pasākums ir jāturpina, līdz 2030. gada beigām, līdz ir nodrošināt</w:t>
            </w:r>
            <w:r w:rsidRPr="009C0E72">
              <w:rPr>
                <w:rFonts w:ascii="Times New Roman" w:hAnsi="Times New Roman" w:cs="Times New Roman"/>
              </w:rPr>
              <w:lastRenderedPageBreak/>
              <w:t>a pieejamība</w:t>
            </w:r>
          </w:p>
        </w:tc>
        <w:tc>
          <w:tcPr>
            <w:tcW w:w="1843"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FA29669" w14:textId="77777777" w:rsidR="000432F2" w:rsidRPr="009C0E72" w:rsidRDefault="000432F2" w:rsidP="000432F2">
            <w:pPr>
              <w:jc w:val="both"/>
              <w:rPr>
                <w:rFonts w:ascii="Times New Roman" w:hAnsi="Times New Roman" w:cs="Times New Roman"/>
              </w:rPr>
            </w:pPr>
            <w:r w:rsidRPr="009C0E72">
              <w:rPr>
                <w:rFonts w:ascii="Times New Roman" w:hAnsi="Times New Roman" w:cs="Times New Roman"/>
              </w:rPr>
              <w:lastRenderedPageBreak/>
              <w:t>Esošo valsts budžeta līdzekļu ietvaros,</w:t>
            </w:r>
          </w:p>
          <w:p w14:paraId="53570E86" w14:textId="2B710958" w:rsidR="000432F2" w:rsidRPr="009C0E72" w:rsidRDefault="000432F2" w:rsidP="000432F2">
            <w:pPr>
              <w:jc w:val="both"/>
              <w:rPr>
                <w:rFonts w:ascii="Times New Roman" w:hAnsi="Times New Roman" w:cs="Times New Roman"/>
              </w:rPr>
            </w:pPr>
            <w:r w:rsidRPr="009C0E72">
              <w:rPr>
                <w:rFonts w:ascii="Times New Roman" w:hAnsi="Times New Roman" w:cs="Times New Roman"/>
              </w:rPr>
              <w:t>ES fondu līdzfinansējums</w:t>
            </w:r>
          </w:p>
        </w:tc>
      </w:tr>
      <w:tr w:rsidR="000432F2" w:rsidRPr="009C0E72" w14:paraId="060BAFA2" w14:textId="77777777" w:rsidTr="004579AE">
        <w:trPr>
          <w:trHeight w:val="2568"/>
        </w:trPr>
        <w:tc>
          <w:tcPr>
            <w:tcW w:w="714"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EED8309" w14:textId="77777777" w:rsidR="000432F2" w:rsidRPr="009C0E72" w:rsidRDefault="000432F2" w:rsidP="004C3830">
            <w:pPr>
              <w:pStyle w:val="ListParagraph"/>
              <w:numPr>
                <w:ilvl w:val="0"/>
                <w:numId w:val="21"/>
              </w:numPr>
              <w:ind w:left="0" w:firstLine="0"/>
              <w:jc w:val="both"/>
              <w:rPr>
                <w:rFonts w:ascii="Times New Roman" w:hAnsi="Times New Roman" w:cs="Times New Roman"/>
              </w:rPr>
            </w:pPr>
          </w:p>
        </w:tc>
        <w:tc>
          <w:tcPr>
            <w:tcW w:w="2264"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8C8D7E6" w14:textId="77777777" w:rsidR="000432F2" w:rsidRPr="009C0E72" w:rsidRDefault="000432F2" w:rsidP="000432F2">
            <w:pPr>
              <w:spacing w:after="0" w:line="240" w:lineRule="auto"/>
              <w:jc w:val="both"/>
              <w:rPr>
                <w:rFonts w:ascii="Times New Roman" w:hAnsi="Times New Roman" w:cs="Times New Roman"/>
              </w:rPr>
            </w:pPr>
          </w:p>
        </w:tc>
        <w:tc>
          <w:tcPr>
            <w:tcW w:w="399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C0F4E0D" w14:textId="73D75CBE" w:rsidR="000432F2" w:rsidRPr="009C0E72" w:rsidRDefault="000432F2" w:rsidP="000432F2">
            <w:pPr>
              <w:jc w:val="both"/>
              <w:rPr>
                <w:rFonts w:ascii="Times New Roman" w:hAnsi="Times New Roman" w:cs="Times New Roman"/>
              </w:rPr>
            </w:pPr>
            <w:r w:rsidRPr="009C0E72">
              <w:rPr>
                <w:rFonts w:ascii="Times New Roman" w:hAnsi="Times New Roman" w:cs="Times New Roman"/>
              </w:rPr>
              <w:t xml:space="preserve">27.2. </w:t>
            </w:r>
            <w:r w:rsidR="001E79D1" w:rsidRPr="009C0E72">
              <w:rPr>
                <w:rFonts w:ascii="Times New Roman" w:hAnsi="Times New Roman" w:cs="Times New Roman"/>
              </w:rPr>
              <w:t>Palielinās</w:t>
            </w:r>
            <w:r w:rsidRPr="009C0E72">
              <w:rPr>
                <w:rFonts w:ascii="Times New Roman" w:hAnsi="Times New Roman" w:cs="Times New Roman"/>
              </w:rPr>
              <w:t xml:space="preserve"> tūristu ar ierobežotām pārvietošanās spējām skaits.</w:t>
            </w:r>
          </w:p>
        </w:tc>
        <w:tc>
          <w:tcPr>
            <w:tcW w:w="12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23204BE" w14:textId="52162527" w:rsidR="000432F2" w:rsidRPr="009C0E72" w:rsidRDefault="000432F2" w:rsidP="000432F2">
            <w:pPr>
              <w:jc w:val="both"/>
              <w:rPr>
                <w:rFonts w:ascii="Times New Roman" w:hAnsi="Times New Roman" w:cs="Times New Roman"/>
              </w:rPr>
            </w:pPr>
            <w:r w:rsidRPr="009C0E72">
              <w:rPr>
                <w:rFonts w:ascii="Times New Roman" w:hAnsi="Times New Roman" w:cs="Times New Roman"/>
              </w:rPr>
              <w:t>Tūristu ar ierobežotām pārvietošanās spējām īpatsvars (% no kopējā tūristu skaita)</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3ECB375" w14:textId="5AE3C81D" w:rsidR="000432F2" w:rsidRPr="009C0E72" w:rsidRDefault="000432F2" w:rsidP="000432F2">
            <w:pPr>
              <w:jc w:val="both"/>
              <w:rPr>
                <w:rFonts w:ascii="Times New Roman" w:hAnsi="Times New Roman" w:cs="Times New Roman"/>
              </w:rPr>
            </w:pPr>
            <w:r w:rsidRPr="009C0E72">
              <w:rPr>
                <w:rFonts w:ascii="Times New Roman" w:hAnsi="Times New Roman" w:cs="Times New Roman"/>
              </w:rPr>
              <w:t>EM</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34D771B" w14:textId="77777777" w:rsidR="000432F2" w:rsidRPr="009C0E72" w:rsidRDefault="000432F2" w:rsidP="000432F2">
            <w:pPr>
              <w:jc w:val="both"/>
              <w:rPr>
                <w:rFonts w:ascii="Times New Roman" w:hAnsi="Times New Roman" w:cs="Times New Roman"/>
              </w:rPr>
            </w:pPr>
            <w:r w:rsidRPr="009C0E72">
              <w:rPr>
                <w:rFonts w:ascii="Times New Roman" w:hAnsi="Times New Roman" w:cs="Times New Roman"/>
              </w:rPr>
              <w:t>SM</w:t>
            </w:r>
          </w:p>
          <w:p w14:paraId="4AAD5F74" w14:textId="550285D2" w:rsidR="000432F2" w:rsidRPr="009C0E72" w:rsidRDefault="000432F2" w:rsidP="000432F2">
            <w:pPr>
              <w:jc w:val="both"/>
              <w:rPr>
                <w:rFonts w:ascii="Times New Roman" w:hAnsi="Times New Roman" w:cs="Times New Roman"/>
              </w:rPr>
            </w:pPr>
            <w:r w:rsidRPr="009C0E72">
              <w:rPr>
                <w:rFonts w:ascii="Times New Roman" w:hAnsi="Times New Roman" w:cs="Times New Roman"/>
              </w:rPr>
              <w:t>LIAA</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833B7B5" w14:textId="31BBC58A"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Pasākums ir jāturpina, līdz 2030. gada beigām, līdz ir nodrošināta pieejamība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8415277" w14:textId="77777777" w:rsidR="000432F2" w:rsidRPr="009C0E72" w:rsidRDefault="000432F2" w:rsidP="000432F2">
            <w:pPr>
              <w:jc w:val="both"/>
              <w:rPr>
                <w:rFonts w:ascii="Times New Roman" w:hAnsi="Times New Roman" w:cs="Times New Roman"/>
              </w:rPr>
            </w:pPr>
            <w:r w:rsidRPr="009C0E72">
              <w:rPr>
                <w:rFonts w:ascii="Times New Roman" w:hAnsi="Times New Roman" w:cs="Times New Roman"/>
              </w:rPr>
              <w:t>Esošo valsts budžeta līdzekļu ietvaros,</w:t>
            </w:r>
          </w:p>
          <w:p w14:paraId="731BA166" w14:textId="1D056969" w:rsidR="000432F2" w:rsidRPr="009C0E72" w:rsidRDefault="000432F2" w:rsidP="000432F2">
            <w:pPr>
              <w:jc w:val="both"/>
              <w:rPr>
                <w:rFonts w:ascii="Times New Roman" w:hAnsi="Times New Roman" w:cs="Times New Roman"/>
              </w:rPr>
            </w:pPr>
            <w:r w:rsidRPr="009C0E72">
              <w:rPr>
                <w:rFonts w:ascii="Times New Roman" w:hAnsi="Times New Roman" w:cs="Times New Roman"/>
              </w:rPr>
              <w:t>ES fondu līdzfinansējums</w:t>
            </w:r>
          </w:p>
        </w:tc>
      </w:tr>
      <w:tr w:rsidR="000432F2" w:rsidRPr="009C0E72" w14:paraId="28AE2ABC" w14:textId="77777777" w:rsidTr="00171AEB">
        <w:trPr>
          <w:trHeight w:val="1505"/>
        </w:trPr>
        <w:tc>
          <w:tcPr>
            <w:tcW w:w="714"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8B4EF3" w14:textId="3E14082F" w:rsidR="000432F2" w:rsidRPr="009C0E72" w:rsidRDefault="000432F2" w:rsidP="004C3830">
            <w:pPr>
              <w:pStyle w:val="ListParagraph"/>
              <w:numPr>
                <w:ilvl w:val="0"/>
                <w:numId w:val="21"/>
              </w:numPr>
              <w:spacing w:after="0" w:line="240" w:lineRule="auto"/>
              <w:ind w:left="0" w:firstLine="0"/>
              <w:jc w:val="both"/>
              <w:rPr>
                <w:rFonts w:ascii="Times New Roman" w:hAnsi="Times New Roman" w:cs="Times New Roman"/>
              </w:rPr>
            </w:pPr>
          </w:p>
        </w:tc>
        <w:tc>
          <w:tcPr>
            <w:tcW w:w="2264"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06C08" w14:textId="5F12B400"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Izvērtēt Plāna pasākumu īstenošanu, tostarp valsts un pašvaldību institūciju un to sniegto pakalpojumu pieejamību</w:t>
            </w:r>
          </w:p>
        </w:tc>
        <w:tc>
          <w:tcPr>
            <w:tcW w:w="3996" w:type="dxa"/>
            <w:tcBorders>
              <w:top w:val="single" w:sz="4" w:space="0" w:color="auto"/>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D1D721B" w14:textId="4A02B67A"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 xml:space="preserve">28.1. Veikts </w:t>
            </w:r>
            <w:proofErr w:type="spellStart"/>
            <w:r w:rsidRPr="009C0E72">
              <w:rPr>
                <w:rFonts w:ascii="Times New Roman" w:hAnsi="Times New Roman" w:cs="Times New Roman"/>
              </w:rPr>
              <w:t>ex-post</w:t>
            </w:r>
            <w:proofErr w:type="spellEnd"/>
            <w:r w:rsidRPr="009C0E72">
              <w:rPr>
                <w:rFonts w:ascii="Times New Roman" w:hAnsi="Times New Roman" w:cs="Times New Roman"/>
              </w:rPr>
              <w:t xml:space="preserve"> izvērtējums par Plāna pasākumu ieviešanu.</w:t>
            </w:r>
          </w:p>
        </w:tc>
        <w:tc>
          <w:tcPr>
            <w:tcW w:w="1243"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AF5D49" w14:textId="441494A3" w:rsidR="000432F2" w:rsidRPr="009C0E72" w:rsidRDefault="000432F2" w:rsidP="000432F2">
            <w:pPr>
              <w:jc w:val="both"/>
              <w:rPr>
                <w:rFonts w:ascii="Times New Roman" w:hAnsi="Times New Roman" w:cs="Times New Roman"/>
              </w:rPr>
            </w:pPr>
            <w:r w:rsidRPr="009C0E72">
              <w:rPr>
                <w:rFonts w:ascii="Times New Roman" w:hAnsi="Times New Roman" w:cs="Times New Roman"/>
              </w:rPr>
              <w:t>1 izvērtējums</w:t>
            </w:r>
          </w:p>
        </w:tc>
        <w:tc>
          <w:tcPr>
            <w:tcW w:w="1134"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9A8D71" w14:textId="3D322356" w:rsidR="000432F2" w:rsidRPr="009C0E72" w:rsidRDefault="000432F2" w:rsidP="000432F2">
            <w:pPr>
              <w:jc w:val="both"/>
              <w:rPr>
                <w:rFonts w:ascii="Times New Roman" w:hAnsi="Times New Roman" w:cs="Times New Roman"/>
              </w:rPr>
            </w:pPr>
            <w:r w:rsidRPr="009C0E72">
              <w:rPr>
                <w:rFonts w:ascii="Times New Roman" w:hAnsi="Times New Roman" w:cs="Times New Roman"/>
              </w:rPr>
              <w:t>LM</w:t>
            </w:r>
          </w:p>
        </w:tc>
        <w:tc>
          <w:tcPr>
            <w:tcW w:w="1134"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30EC50" w14:textId="700300E6" w:rsidR="000432F2" w:rsidRPr="009C0E72" w:rsidRDefault="000432F2" w:rsidP="000432F2">
            <w:pPr>
              <w:jc w:val="both"/>
              <w:rPr>
                <w:rFonts w:ascii="Times New Roman" w:hAnsi="Times New Roman" w:cs="Times New Roman"/>
              </w:rPr>
            </w:pPr>
            <w:r w:rsidRPr="009C0E72">
              <w:rPr>
                <w:rFonts w:ascii="Times New Roman" w:hAnsi="Times New Roman" w:cs="Times New Roman"/>
              </w:rPr>
              <w:t>Visas ministrijas</w:t>
            </w:r>
          </w:p>
        </w:tc>
        <w:tc>
          <w:tcPr>
            <w:tcW w:w="1134"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E67EBE" w14:textId="16630FFD"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Pasākums ir jāturpina, līdz 2030. gada beigām, līdz ir nodrošināta pieejamība</w:t>
            </w:r>
          </w:p>
        </w:tc>
        <w:tc>
          <w:tcPr>
            <w:tcW w:w="1843"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4D12D9" w14:textId="77777777" w:rsidR="000432F2" w:rsidRPr="009C0E72" w:rsidRDefault="000432F2" w:rsidP="000432F2">
            <w:pPr>
              <w:jc w:val="both"/>
              <w:rPr>
                <w:rFonts w:ascii="Times New Roman" w:hAnsi="Times New Roman" w:cs="Times New Roman"/>
              </w:rPr>
            </w:pPr>
            <w:r w:rsidRPr="009C0E72">
              <w:rPr>
                <w:rFonts w:ascii="Times New Roman" w:hAnsi="Times New Roman" w:cs="Times New Roman"/>
              </w:rPr>
              <w:t>Esošo valsts budžeta līdzekļu ietvaros,</w:t>
            </w:r>
          </w:p>
          <w:p w14:paraId="03993C62" w14:textId="4C4C8775" w:rsidR="000432F2" w:rsidRPr="009C0E72" w:rsidRDefault="000432F2" w:rsidP="000432F2">
            <w:pPr>
              <w:jc w:val="both"/>
              <w:rPr>
                <w:rFonts w:ascii="Times New Roman" w:hAnsi="Times New Roman" w:cs="Times New Roman"/>
              </w:rPr>
            </w:pPr>
            <w:r w:rsidRPr="009C0E72">
              <w:rPr>
                <w:rFonts w:ascii="Times New Roman" w:hAnsi="Times New Roman" w:cs="Times New Roman"/>
              </w:rPr>
              <w:t>ES fondu līdzfinansējums</w:t>
            </w:r>
          </w:p>
        </w:tc>
      </w:tr>
      <w:tr w:rsidR="000432F2" w:rsidRPr="009C0E72" w14:paraId="16F0CF56" w14:textId="77777777" w:rsidTr="00F122DC">
        <w:trPr>
          <w:trHeight w:val="1232"/>
        </w:trPr>
        <w:tc>
          <w:tcPr>
            <w:tcW w:w="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026BAF" w14:textId="35D9066B" w:rsidR="000432F2" w:rsidRPr="009C0E72" w:rsidRDefault="000432F2" w:rsidP="004C3830">
            <w:pPr>
              <w:pStyle w:val="ListParagraph"/>
              <w:numPr>
                <w:ilvl w:val="0"/>
                <w:numId w:val="21"/>
              </w:numPr>
              <w:spacing w:after="0" w:line="240" w:lineRule="auto"/>
              <w:ind w:left="0" w:firstLine="0"/>
              <w:jc w:val="both"/>
              <w:rPr>
                <w:rFonts w:ascii="Times New Roman" w:hAnsi="Times New Roman" w:cs="Times New Roman"/>
              </w:rPr>
            </w:pP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E9F0D8" w14:textId="12AC8299"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bCs/>
              </w:rPr>
              <w:t>Universālā dizaina principu nodrošināšana kā prasības iekļaušana NAP 2021.-2027.</w:t>
            </w:r>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CB7465" w14:textId="363429DC" w:rsidR="000432F2" w:rsidRPr="009C0E72" w:rsidRDefault="000432F2" w:rsidP="000432F2">
            <w:pPr>
              <w:spacing w:after="0" w:line="240" w:lineRule="auto"/>
              <w:jc w:val="both"/>
              <w:rPr>
                <w:rFonts w:ascii="Times New Roman" w:hAnsi="Times New Roman" w:cs="Times New Roman"/>
                <w:bCs/>
              </w:rPr>
            </w:pPr>
            <w:r w:rsidRPr="009C0E72">
              <w:rPr>
                <w:rFonts w:ascii="Times New Roman" w:hAnsi="Times New Roman" w:cs="Times New Roman"/>
                <w:bCs/>
              </w:rPr>
              <w:t>29.1. Noteikti turpmākie starpnozaru sadarbības virzieni universālā dizaina</w:t>
            </w:r>
            <w:r w:rsidR="001E79D1" w:rsidRPr="009C0E72">
              <w:rPr>
                <w:rFonts w:ascii="Times New Roman" w:hAnsi="Times New Roman" w:cs="Times New Roman"/>
                <w:bCs/>
              </w:rPr>
              <w:t xml:space="preserve"> </w:t>
            </w:r>
            <w:r w:rsidRPr="009C0E72">
              <w:rPr>
                <w:rFonts w:ascii="Times New Roman" w:hAnsi="Times New Roman" w:cs="Times New Roman"/>
                <w:bCs/>
              </w:rPr>
              <w:t>nodrošināšanai.</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D336B" w14:textId="0E100B0D" w:rsidR="000432F2" w:rsidRPr="009C0E72" w:rsidRDefault="000432F2" w:rsidP="000432F2">
            <w:pPr>
              <w:jc w:val="both"/>
              <w:rPr>
                <w:rFonts w:ascii="Times New Roman" w:hAnsi="Times New Roman" w:cs="Times New Roman"/>
              </w:rPr>
            </w:pPr>
            <w:r w:rsidRPr="009C0E72">
              <w:rPr>
                <w:rFonts w:ascii="Times New Roman" w:hAnsi="Times New Roman" w:cs="Times New Roman"/>
              </w:rPr>
              <w:t>PKC</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6CBB41" w14:textId="77777777" w:rsidR="000432F2" w:rsidRPr="009C0E72" w:rsidRDefault="000432F2" w:rsidP="000432F2">
            <w:pPr>
              <w:jc w:val="both"/>
              <w:rPr>
                <w:rFonts w:ascii="Times New Roman" w:hAnsi="Times New Roman" w:cs="Times New Roman"/>
              </w:rPr>
            </w:pPr>
            <w:r w:rsidRPr="009C0E72">
              <w:rPr>
                <w:rFonts w:ascii="Times New Roman" w:hAnsi="Times New Roman" w:cs="Times New Roman"/>
              </w:rPr>
              <w:t>Visas ministrija</w:t>
            </w:r>
          </w:p>
          <w:p w14:paraId="3AEA327D" w14:textId="263A3CE4" w:rsidR="000432F2" w:rsidRPr="009C0E72" w:rsidRDefault="000432F2" w:rsidP="000432F2">
            <w:pPr>
              <w:jc w:val="both"/>
              <w:rPr>
                <w:rFonts w:ascii="Times New Roman" w:hAnsi="Times New Roman" w:cs="Times New Roman"/>
              </w:rPr>
            </w:pPr>
            <w:r w:rsidRPr="009C0E72">
              <w:rPr>
                <w:rFonts w:ascii="Times New Roman" w:hAnsi="Times New Roman" w:cs="Times New Roman"/>
              </w:rPr>
              <w:t>Privātais sektors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9FBC1A" w14:textId="1C4D9C35" w:rsidR="000432F2" w:rsidRPr="009C0E72" w:rsidRDefault="000432F2" w:rsidP="000432F2">
            <w:pPr>
              <w:jc w:val="both"/>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00115B" w14:textId="67784E32"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Pasākums ir jāturpina, līdz 2030. gada beigām, līdz ir nodrošināta pieejamība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804E96" w14:textId="77777777" w:rsidR="000432F2" w:rsidRPr="009C0E72" w:rsidRDefault="000432F2" w:rsidP="000432F2">
            <w:pPr>
              <w:jc w:val="both"/>
              <w:rPr>
                <w:rFonts w:ascii="Times New Roman" w:hAnsi="Times New Roman" w:cs="Times New Roman"/>
              </w:rPr>
            </w:pPr>
            <w:r w:rsidRPr="009C0E72">
              <w:rPr>
                <w:rFonts w:ascii="Times New Roman" w:hAnsi="Times New Roman" w:cs="Times New Roman"/>
              </w:rPr>
              <w:t>Esošo valsts budžeta līdzekļu ietvaros,</w:t>
            </w:r>
          </w:p>
          <w:p w14:paraId="49A696B7" w14:textId="17538D43" w:rsidR="000432F2" w:rsidRPr="009C0E72" w:rsidRDefault="000432F2" w:rsidP="000432F2">
            <w:pPr>
              <w:jc w:val="both"/>
              <w:rPr>
                <w:rFonts w:ascii="Times New Roman" w:hAnsi="Times New Roman" w:cs="Times New Roman"/>
              </w:rPr>
            </w:pPr>
            <w:r w:rsidRPr="009C0E72">
              <w:rPr>
                <w:rFonts w:ascii="Times New Roman" w:hAnsi="Times New Roman" w:cs="Times New Roman"/>
              </w:rPr>
              <w:t>ES fondu līdzfinansējums</w:t>
            </w:r>
          </w:p>
        </w:tc>
      </w:tr>
      <w:tr w:rsidR="000432F2" w:rsidRPr="009C0E72" w14:paraId="17943952" w14:textId="77777777" w:rsidTr="00F122DC">
        <w:trPr>
          <w:trHeight w:val="882"/>
        </w:trPr>
        <w:tc>
          <w:tcPr>
            <w:tcW w:w="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73F12F" w14:textId="2158B43C" w:rsidR="000432F2" w:rsidRPr="009C0E72" w:rsidRDefault="000432F2" w:rsidP="004C3830">
            <w:pPr>
              <w:pStyle w:val="ListParagraph"/>
              <w:numPr>
                <w:ilvl w:val="0"/>
                <w:numId w:val="21"/>
              </w:numPr>
              <w:spacing w:after="0" w:line="240" w:lineRule="auto"/>
              <w:ind w:left="0" w:firstLine="0"/>
              <w:jc w:val="both"/>
              <w:rPr>
                <w:rFonts w:ascii="Times New Roman" w:hAnsi="Times New Roman" w:cs="Times New Roman"/>
              </w:rPr>
            </w:pP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F85870" w14:textId="24E528AB" w:rsidR="000432F2" w:rsidRPr="009C0E72" w:rsidRDefault="000432F2" w:rsidP="000432F2">
            <w:pPr>
              <w:spacing w:after="0" w:line="240" w:lineRule="auto"/>
              <w:jc w:val="both"/>
              <w:rPr>
                <w:rFonts w:ascii="Times New Roman" w:hAnsi="Times New Roman" w:cs="Times New Roman"/>
                <w:bCs/>
              </w:rPr>
            </w:pPr>
            <w:r w:rsidRPr="009C0E72">
              <w:rPr>
                <w:rFonts w:ascii="Times New Roman" w:hAnsi="Times New Roman" w:cs="Times New Roman"/>
                <w:bCs/>
              </w:rPr>
              <w:t>Veicināt Eiropas pieejamības akta prasību attiecībā uz precēm un pakalpojumiem izpildi</w:t>
            </w:r>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D9F12B" w14:textId="416E5495" w:rsidR="000432F2" w:rsidRPr="009C0E72" w:rsidRDefault="000432F2" w:rsidP="000432F2">
            <w:pPr>
              <w:spacing w:after="0" w:line="240" w:lineRule="auto"/>
              <w:jc w:val="both"/>
              <w:rPr>
                <w:rFonts w:ascii="Times New Roman" w:hAnsi="Times New Roman" w:cs="Times New Roman"/>
                <w:bCs/>
              </w:rPr>
            </w:pPr>
            <w:r w:rsidRPr="009C0E72">
              <w:rPr>
                <w:rFonts w:ascii="Times New Roman" w:hAnsi="Times New Roman" w:cs="Times New Roman"/>
                <w:bCs/>
              </w:rPr>
              <w:t>30.1. Nodrošināti pieejami pakalpojumi:</w:t>
            </w:r>
          </w:p>
          <w:p w14:paraId="3ED0D28A" w14:textId="796FE610" w:rsidR="000432F2" w:rsidRPr="009C0E72" w:rsidRDefault="000432F2" w:rsidP="004C3830">
            <w:pPr>
              <w:pStyle w:val="ListParagraph"/>
              <w:numPr>
                <w:ilvl w:val="0"/>
                <w:numId w:val="17"/>
              </w:numPr>
              <w:spacing w:after="0" w:line="240" w:lineRule="auto"/>
              <w:jc w:val="both"/>
              <w:rPr>
                <w:rFonts w:ascii="Times New Roman" w:hAnsi="Times New Roman" w:cs="Times New Roman"/>
                <w:bCs/>
              </w:rPr>
            </w:pPr>
            <w:r w:rsidRPr="009C0E72">
              <w:rPr>
                <w:rFonts w:ascii="Times New Roman" w:hAnsi="Times New Roman" w:cs="Times New Roman"/>
                <w:bCs/>
              </w:rPr>
              <w:t>biļešu un reģistrācijas automāti;</w:t>
            </w:r>
          </w:p>
          <w:p w14:paraId="6C29CAB4" w14:textId="77777777" w:rsidR="000432F2" w:rsidRPr="009C0E72" w:rsidRDefault="000432F2" w:rsidP="004C3830">
            <w:pPr>
              <w:pStyle w:val="ListParagraph"/>
              <w:numPr>
                <w:ilvl w:val="0"/>
                <w:numId w:val="17"/>
              </w:numPr>
              <w:spacing w:after="0" w:line="240" w:lineRule="auto"/>
              <w:jc w:val="both"/>
              <w:rPr>
                <w:rFonts w:ascii="Times New Roman" w:hAnsi="Times New Roman" w:cs="Times New Roman"/>
                <w:bCs/>
              </w:rPr>
            </w:pPr>
            <w:r w:rsidRPr="009C0E72">
              <w:rPr>
                <w:rFonts w:ascii="Times New Roman" w:hAnsi="Times New Roman" w:cs="Times New Roman"/>
                <w:bCs/>
              </w:rPr>
              <w:t>bankomāti;</w:t>
            </w:r>
          </w:p>
          <w:p w14:paraId="1A523BAD" w14:textId="77777777" w:rsidR="000432F2" w:rsidRPr="009C0E72" w:rsidRDefault="000432F2" w:rsidP="004C3830">
            <w:pPr>
              <w:pStyle w:val="ListParagraph"/>
              <w:numPr>
                <w:ilvl w:val="0"/>
                <w:numId w:val="17"/>
              </w:numPr>
              <w:spacing w:after="0" w:line="240" w:lineRule="auto"/>
              <w:jc w:val="both"/>
              <w:rPr>
                <w:rFonts w:ascii="Times New Roman" w:hAnsi="Times New Roman" w:cs="Times New Roman"/>
                <w:bCs/>
              </w:rPr>
            </w:pPr>
            <w:r w:rsidRPr="009C0E72">
              <w:rPr>
                <w:rFonts w:ascii="Times New Roman" w:hAnsi="Times New Roman" w:cs="Times New Roman"/>
                <w:bCs/>
              </w:rPr>
              <w:t>datori un operētājsistēmas;</w:t>
            </w:r>
          </w:p>
          <w:p w14:paraId="5FC81F0F" w14:textId="77777777" w:rsidR="000432F2" w:rsidRPr="009C0E72" w:rsidRDefault="000432F2" w:rsidP="004C3830">
            <w:pPr>
              <w:pStyle w:val="ListParagraph"/>
              <w:numPr>
                <w:ilvl w:val="0"/>
                <w:numId w:val="17"/>
              </w:numPr>
              <w:spacing w:after="0" w:line="240" w:lineRule="auto"/>
              <w:jc w:val="both"/>
              <w:rPr>
                <w:rFonts w:ascii="Times New Roman" w:hAnsi="Times New Roman" w:cs="Times New Roman"/>
                <w:bCs/>
              </w:rPr>
            </w:pPr>
            <w:r w:rsidRPr="009C0E72">
              <w:rPr>
                <w:rFonts w:ascii="Times New Roman" w:hAnsi="Times New Roman" w:cs="Times New Roman"/>
                <w:bCs/>
              </w:rPr>
              <w:t>telefonijas un TV pakalpojumi;</w:t>
            </w:r>
          </w:p>
          <w:p w14:paraId="1B5C59AB" w14:textId="77777777" w:rsidR="000432F2" w:rsidRPr="009C0E72" w:rsidRDefault="000432F2" w:rsidP="004C3830">
            <w:pPr>
              <w:pStyle w:val="ListParagraph"/>
              <w:numPr>
                <w:ilvl w:val="0"/>
                <w:numId w:val="17"/>
              </w:numPr>
              <w:spacing w:after="0" w:line="240" w:lineRule="auto"/>
              <w:jc w:val="both"/>
              <w:rPr>
                <w:rFonts w:ascii="Times New Roman" w:hAnsi="Times New Roman" w:cs="Times New Roman"/>
                <w:bCs/>
              </w:rPr>
            </w:pPr>
            <w:r w:rsidRPr="009C0E72">
              <w:rPr>
                <w:rFonts w:ascii="Times New Roman" w:hAnsi="Times New Roman" w:cs="Times New Roman"/>
                <w:bCs/>
              </w:rPr>
              <w:t>banku pakalpojumi;</w:t>
            </w:r>
          </w:p>
          <w:p w14:paraId="40E8B915" w14:textId="77777777" w:rsidR="000432F2" w:rsidRPr="009C0E72" w:rsidRDefault="000432F2" w:rsidP="004C3830">
            <w:pPr>
              <w:pStyle w:val="ListParagraph"/>
              <w:numPr>
                <w:ilvl w:val="0"/>
                <w:numId w:val="17"/>
              </w:numPr>
              <w:spacing w:after="0" w:line="240" w:lineRule="auto"/>
              <w:jc w:val="both"/>
              <w:rPr>
                <w:rFonts w:ascii="Times New Roman" w:hAnsi="Times New Roman" w:cs="Times New Roman"/>
                <w:bCs/>
              </w:rPr>
            </w:pPr>
            <w:r w:rsidRPr="009C0E72">
              <w:rPr>
                <w:rFonts w:ascii="Times New Roman" w:hAnsi="Times New Roman" w:cs="Times New Roman"/>
                <w:bCs/>
              </w:rPr>
              <w:t>e-grāmatas;</w:t>
            </w:r>
          </w:p>
          <w:p w14:paraId="3B112ACE" w14:textId="77777777" w:rsidR="000432F2" w:rsidRPr="009C0E72" w:rsidRDefault="000432F2" w:rsidP="004C3830">
            <w:pPr>
              <w:pStyle w:val="ListParagraph"/>
              <w:numPr>
                <w:ilvl w:val="0"/>
                <w:numId w:val="17"/>
              </w:numPr>
              <w:spacing w:after="0" w:line="240" w:lineRule="auto"/>
              <w:jc w:val="both"/>
              <w:rPr>
                <w:rFonts w:ascii="Times New Roman" w:hAnsi="Times New Roman" w:cs="Times New Roman"/>
                <w:bCs/>
              </w:rPr>
            </w:pPr>
            <w:r w:rsidRPr="009C0E72">
              <w:rPr>
                <w:rFonts w:ascii="Times New Roman" w:hAnsi="Times New Roman" w:cs="Times New Roman"/>
                <w:bCs/>
              </w:rPr>
              <w:t>e-komercijas pakalpojumi;</w:t>
            </w:r>
          </w:p>
          <w:p w14:paraId="317EF5A8" w14:textId="0655E232" w:rsidR="000432F2" w:rsidRPr="009C0E72" w:rsidRDefault="000432F2" w:rsidP="004C3830">
            <w:pPr>
              <w:pStyle w:val="ListParagraph"/>
              <w:numPr>
                <w:ilvl w:val="0"/>
                <w:numId w:val="17"/>
              </w:numPr>
              <w:spacing w:after="0" w:line="240" w:lineRule="auto"/>
              <w:jc w:val="both"/>
              <w:rPr>
                <w:rFonts w:ascii="Times New Roman" w:hAnsi="Times New Roman" w:cs="Times New Roman"/>
                <w:bCs/>
              </w:rPr>
            </w:pPr>
            <w:r w:rsidRPr="009C0E72">
              <w:rPr>
                <w:rFonts w:ascii="Times New Roman" w:hAnsi="Times New Roman" w:cs="Times New Roman"/>
                <w:bCs/>
              </w:rPr>
              <w:t>maksājumu termināļi.</w:t>
            </w:r>
          </w:p>
          <w:p w14:paraId="78659BA6" w14:textId="39498509" w:rsidR="000432F2" w:rsidRPr="009C0E72" w:rsidRDefault="000432F2" w:rsidP="000432F2">
            <w:pPr>
              <w:spacing w:after="0" w:line="240" w:lineRule="auto"/>
              <w:ind w:left="360"/>
              <w:jc w:val="both"/>
              <w:rPr>
                <w:rFonts w:ascii="Times New Roman" w:hAnsi="Times New Roman" w:cs="Times New Roman"/>
                <w:bCs/>
              </w:rPr>
            </w:pP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11CC6" w14:textId="4D01D58B" w:rsidR="000432F2" w:rsidRPr="009C0E72" w:rsidRDefault="000432F2" w:rsidP="000432F2">
            <w:pPr>
              <w:jc w:val="both"/>
              <w:rPr>
                <w:rFonts w:ascii="Times New Roman" w:hAnsi="Times New Roman" w:cs="Times New Roman"/>
              </w:rPr>
            </w:pPr>
            <w:r w:rsidRPr="009C0E72">
              <w:rPr>
                <w:rFonts w:ascii="Times New Roman" w:hAnsi="Times New Roman" w:cs="Times New Roman"/>
              </w:rPr>
              <w:t>IKT pakalpojumi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89C04E" w14:textId="233EBB8A"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SPRK, VARAM, EM, Latvijas komercbanku asociācija, izdevēji, sakaru pakalpojumu sniedzēji, NEPLP, u.c.</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A34B39" w14:textId="77777777" w:rsidR="000432F2" w:rsidRPr="009C0E72" w:rsidRDefault="000432F2" w:rsidP="000432F2">
            <w:pPr>
              <w:jc w:val="both"/>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9B035" w14:textId="3866A435"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Pasākums ir jāturpina, līdz 2030. gada beigām, līdz ir nodrošināta pieejamība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5F02BA" w14:textId="77777777" w:rsidR="000432F2" w:rsidRPr="009C0E72" w:rsidRDefault="000432F2" w:rsidP="000432F2">
            <w:pPr>
              <w:jc w:val="both"/>
              <w:rPr>
                <w:rFonts w:ascii="Times New Roman" w:hAnsi="Times New Roman" w:cs="Times New Roman"/>
              </w:rPr>
            </w:pPr>
            <w:r w:rsidRPr="009C0E72">
              <w:rPr>
                <w:rFonts w:ascii="Times New Roman" w:hAnsi="Times New Roman" w:cs="Times New Roman"/>
              </w:rPr>
              <w:t>Esošo valsts budžeta līdzekļu ietvaros,</w:t>
            </w:r>
          </w:p>
          <w:p w14:paraId="6F39CDAC" w14:textId="06F88D0A" w:rsidR="000432F2" w:rsidRPr="009C0E72" w:rsidRDefault="000432F2" w:rsidP="000432F2">
            <w:pPr>
              <w:jc w:val="both"/>
              <w:rPr>
                <w:rFonts w:ascii="Times New Roman" w:hAnsi="Times New Roman" w:cs="Times New Roman"/>
              </w:rPr>
            </w:pPr>
            <w:r w:rsidRPr="009C0E72">
              <w:rPr>
                <w:rFonts w:ascii="Times New Roman" w:hAnsi="Times New Roman" w:cs="Times New Roman"/>
              </w:rPr>
              <w:t>ES fondu līdzfinansējums</w:t>
            </w:r>
          </w:p>
        </w:tc>
      </w:tr>
      <w:tr w:rsidR="000432F2" w:rsidRPr="009C0E72" w14:paraId="1B892F32" w14:textId="77777777" w:rsidTr="00F122DC">
        <w:trPr>
          <w:trHeight w:val="882"/>
        </w:trPr>
        <w:tc>
          <w:tcPr>
            <w:tcW w:w="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169072" w14:textId="7009E5C3" w:rsidR="000432F2" w:rsidRPr="009C0E72" w:rsidRDefault="000432F2" w:rsidP="004C3830">
            <w:pPr>
              <w:pStyle w:val="ListParagraph"/>
              <w:numPr>
                <w:ilvl w:val="0"/>
                <w:numId w:val="21"/>
              </w:numPr>
              <w:spacing w:after="0" w:line="240" w:lineRule="auto"/>
              <w:ind w:left="0" w:firstLine="0"/>
              <w:jc w:val="both"/>
              <w:rPr>
                <w:rFonts w:ascii="Times New Roman" w:hAnsi="Times New Roman" w:cs="Times New Roman"/>
              </w:rPr>
            </w:pP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B02960" w14:textId="279D40BF" w:rsidR="000432F2" w:rsidRPr="009C0E72" w:rsidRDefault="000432F2" w:rsidP="000432F2">
            <w:pPr>
              <w:spacing w:after="0" w:line="240" w:lineRule="auto"/>
              <w:jc w:val="both"/>
              <w:rPr>
                <w:rFonts w:ascii="Times New Roman" w:hAnsi="Times New Roman" w:cs="Times New Roman"/>
                <w:bCs/>
              </w:rPr>
            </w:pPr>
            <w:r w:rsidRPr="009C0E72">
              <w:rPr>
                <w:rFonts w:ascii="Times New Roman" w:hAnsi="Times New Roman" w:cs="Times New Roman"/>
                <w:bCs/>
              </w:rPr>
              <w:t>Nodrošināt tīmekļa vietņu pieejamību valsts un pašvaldību iestādēs</w:t>
            </w:r>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30180D" w14:textId="75D73C5D" w:rsidR="000432F2" w:rsidRPr="009C0E72" w:rsidRDefault="000432F2" w:rsidP="000432F2">
            <w:pPr>
              <w:spacing w:after="0" w:line="240" w:lineRule="auto"/>
              <w:jc w:val="both"/>
              <w:rPr>
                <w:rFonts w:ascii="Times New Roman" w:hAnsi="Times New Roman" w:cs="Times New Roman"/>
                <w:bCs/>
              </w:rPr>
            </w:pPr>
            <w:r w:rsidRPr="009C0E72">
              <w:rPr>
                <w:rFonts w:ascii="Times New Roman" w:hAnsi="Times New Roman" w:cs="Times New Roman"/>
                <w:bCs/>
              </w:rPr>
              <w:t>31</w:t>
            </w:r>
            <w:r>
              <w:rPr>
                <w:rFonts w:ascii="Times New Roman" w:hAnsi="Times New Roman" w:cs="Times New Roman"/>
                <w:bCs/>
              </w:rPr>
              <w:t xml:space="preserve">.1. Nodrošināta </w:t>
            </w:r>
            <w:r w:rsidR="001F4FC5">
              <w:rPr>
                <w:rFonts w:ascii="Times New Roman" w:hAnsi="Times New Roman" w:cs="Times New Roman"/>
                <w:bCs/>
              </w:rPr>
              <w:t xml:space="preserve">valsts un pašvaldību iestāžu </w:t>
            </w:r>
            <w:r>
              <w:rPr>
                <w:rFonts w:ascii="Times New Roman" w:hAnsi="Times New Roman" w:cs="Times New Roman"/>
                <w:bCs/>
              </w:rPr>
              <w:t>tīme</w:t>
            </w:r>
            <w:r w:rsidR="001F4FC5">
              <w:rPr>
                <w:rFonts w:ascii="Times New Roman" w:hAnsi="Times New Roman" w:cs="Times New Roman"/>
                <w:bCs/>
              </w:rPr>
              <w:t>kļa vietņu pieejamība.</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176BD6" w14:textId="02A57FDF" w:rsidR="000432F2" w:rsidRPr="009C0E72" w:rsidRDefault="000432F2" w:rsidP="000432F2">
            <w:pPr>
              <w:jc w:val="both"/>
              <w:rPr>
                <w:rFonts w:ascii="Times New Roman" w:hAnsi="Times New Roman" w:cs="Times New Roman"/>
              </w:rPr>
            </w:pPr>
            <w:r w:rsidRPr="009C0E72">
              <w:rPr>
                <w:rFonts w:ascii="Times New Roman" w:hAnsi="Times New Roman" w:cs="Times New Roman"/>
              </w:rPr>
              <w:t>1 izvērtējums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90C4AA" w14:textId="1A999F0F" w:rsidR="000432F2" w:rsidRPr="009C0E72" w:rsidRDefault="000432F2" w:rsidP="000432F2">
            <w:pPr>
              <w:jc w:val="both"/>
              <w:rPr>
                <w:rFonts w:ascii="Times New Roman" w:hAnsi="Times New Roman" w:cs="Times New Roman"/>
              </w:rPr>
            </w:pPr>
            <w:r w:rsidRPr="009C0E72">
              <w:rPr>
                <w:rFonts w:ascii="Times New Roman" w:hAnsi="Times New Roman" w:cs="Times New Roman"/>
              </w:rPr>
              <w:t xml:space="preserve">Valsts un pašvaldību iestādes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D57205" w14:textId="1277CA89" w:rsidR="000432F2" w:rsidRPr="009C0E72" w:rsidRDefault="000432F2" w:rsidP="000432F2">
            <w:pPr>
              <w:jc w:val="both"/>
              <w:rPr>
                <w:rFonts w:ascii="Times New Roman" w:hAnsi="Times New Roman" w:cs="Times New Roman"/>
              </w:rPr>
            </w:pPr>
            <w:r w:rsidRPr="009C0E72">
              <w:rPr>
                <w:rFonts w:ascii="Times New Roman" w:hAnsi="Times New Roman" w:cs="Times New Roman"/>
              </w:rPr>
              <w:t xml:space="preserve">Valsts un pašvaldību iestādes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83EF81" w14:textId="72683907" w:rsidR="000432F2" w:rsidRPr="009C0E72" w:rsidRDefault="000432F2" w:rsidP="000432F2">
            <w:pPr>
              <w:spacing w:after="0" w:line="240" w:lineRule="auto"/>
              <w:jc w:val="both"/>
              <w:rPr>
                <w:rFonts w:ascii="Times New Roman" w:hAnsi="Times New Roman" w:cs="Times New Roman"/>
              </w:rPr>
            </w:pPr>
            <w:r w:rsidRPr="009C0E72">
              <w:rPr>
                <w:rFonts w:ascii="Times New Roman" w:hAnsi="Times New Roman" w:cs="Times New Roman"/>
              </w:rPr>
              <w:t>Pasākums ir jāturpina, līdz 2030. gada beigām, līdz ir nodrošināta pieejamība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F613E3" w14:textId="77777777" w:rsidR="000432F2" w:rsidRPr="009C0E72" w:rsidRDefault="000432F2" w:rsidP="000432F2">
            <w:pPr>
              <w:jc w:val="both"/>
              <w:rPr>
                <w:rFonts w:ascii="Times New Roman" w:hAnsi="Times New Roman" w:cs="Times New Roman"/>
              </w:rPr>
            </w:pPr>
            <w:r w:rsidRPr="009C0E72">
              <w:rPr>
                <w:rFonts w:ascii="Times New Roman" w:hAnsi="Times New Roman" w:cs="Times New Roman"/>
              </w:rPr>
              <w:t>Esošo valsts budžeta līdzekļu ietvaros,</w:t>
            </w:r>
          </w:p>
          <w:p w14:paraId="6987D87D" w14:textId="1F65CED2" w:rsidR="000432F2" w:rsidRPr="009C0E72" w:rsidRDefault="000432F2" w:rsidP="000432F2">
            <w:pPr>
              <w:jc w:val="both"/>
              <w:rPr>
                <w:rFonts w:ascii="Times New Roman" w:hAnsi="Times New Roman" w:cs="Times New Roman"/>
              </w:rPr>
            </w:pPr>
            <w:r w:rsidRPr="009C0E72">
              <w:rPr>
                <w:rFonts w:ascii="Times New Roman" w:hAnsi="Times New Roman" w:cs="Times New Roman"/>
              </w:rPr>
              <w:t>ES fondu līdzfinansējums</w:t>
            </w:r>
          </w:p>
        </w:tc>
      </w:tr>
    </w:tbl>
    <w:p w14:paraId="7B9D0056" w14:textId="77777777" w:rsidR="009253E1" w:rsidRPr="009C0E72" w:rsidRDefault="009253E1" w:rsidP="00BA646C">
      <w:pPr>
        <w:jc w:val="both"/>
        <w:rPr>
          <w:rFonts w:ascii="Times New Roman" w:hAnsi="Times New Roman" w:cs="Times New Roman"/>
          <w:sz w:val="24"/>
          <w:szCs w:val="24"/>
        </w:rPr>
        <w:sectPr w:rsidR="009253E1" w:rsidRPr="009C0E72" w:rsidSect="00E21BF4">
          <w:pgSz w:w="15840" w:h="12240" w:orient="landscape"/>
          <w:pgMar w:top="1134" w:right="1134" w:bottom="1134" w:left="1701" w:header="709" w:footer="709" w:gutter="0"/>
          <w:cols w:space="720"/>
          <w:titlePg/>
          <w:docGrid w:linePitch="299"/>
        </w:sectPr>
      </w:pPr>
    </w:p>
    <w:p w14:paraId="566D92BE" w14:textId="12A52E05" w:rsidR="00EE5A46" w:rsidRPr="002102A2" w:rsidRDefault="00EE5A46" w:rsidP="002102A2">
      <w:pPr>
        <w:pStyle w:val="Heading1"/>
        <w:numPr>
          <w:ilvl w:val="0"/>
          <w:numId w:val="29"/>
        </w:numPr>
        <w:ind w:left="2127" w:hanging="426"/>
        <w:jc w:val="left"/>
        <w:rPr>
          <w:sz w:val="28"/>
          <w:szCs w:val="28"/>
          <w:lang w:val="lv-LV"/>
        </w:rPr>
      </w:pPr>
      <w:bookmarkStart w:id="13" w:name="_Toc523927254"/>
      <w:r w:rsidRPr="002102A2">
        <w:rPr>
          <w:sz w:val="28"/>
          <w:szCs w:val="28"/>
          <w:lang w:val="lv-LV"/>
        </w:rPr>
        <w:lastRenderedPageBreak/>
        <w:t>Ietekmes novērtējums uz valsts un pašvaldību budžetu</w:t>
      </w:r>
      <w:bookmarkEnd w:id="13"/>
    </w:p>
    <w:p w14:paraId="5E980B77" w14:textId="3F77C5A6" w:rsidR="004458CA" w:rsidRPr="009C0E72" w:rsidRDefault="00EE5A46" w:rsidP="00EE5A46">
      <w:pPr>
        <w:ind w:firstLine="720"/>
        <w:jc w:val="both"/>
        <w:rPr>
          <w:rFonts w:ascii="Times New Roman" w:hAnsi="Times New Roman" w:cs="Times New Roman"/>
          <w:sz w:val="24"/>
          <w:szCs w:val="24"/>
        </w:rPr>
      </w:pPr>
      <w:r w:rsidRPr="009C0E72">
        <w:rPr>
          <w:rFonts w:ascii="Times New Roman" w:hAnsi="Times New Roman" w:cs="Times New Roman"/>
          <w:sz w:val="24"/>
          <w:szCs w:val="24"/>
        </w:rPr>
        <w:t xml:space="preserve">Plāna īstenošana </w:t>
      </w:r>
      <w:r w:rsidR="00615B0A" w:rsidRPr="009C0E72">
        <w:rPr>
          <w:rFonts w:ascii="Times New Roman" w:hAnsi="Times New Roman" w:cs="Times New Roman"/>
          <w:sz w:val="24"/>
          <w:szCs w:val="24"/>
        </w:rPr>
        <w:t xml:space="preserve">neradīs </w:t>
      </w:r>
      <w:r w:rsidRPr="009C0E72">
        <w:rPr>
          <w:rFonts w:ascii="Times New Roman" w:hAnsi="Times New Roman" w:cs="Times New Roman"/>
          <w:sz w:val="24"/>
          <w:szCs w:val="24"/>
        </w:rPr>
        <w:t>papildus ietekmi uz valsts un pašvaldību budžetiem, jo lielākā daļa no tiem tiks īstenota institūcijām piešķirto valsts budžeta līdzekļu ietvaros</w:t>
      </w:r>
      <w:r w:rsidR="004458CA" w:rsidRPr="009C0E72">
        <w:rPr>
          <w:rFonts w:ascii="Times New Roman" w:hAnsi="Times New Roman" w:cs="Times New Roman"/>
          <w:sz w:val="24"/>
          <w:szCs w:val="24"/>
        </w:rPr>
        <w:t>.</w:t>
      </w:r>
    </w:p>
    <w:p w14:paraId="09C75226" w14:textId="77777777" w:rsidR="00ED116B" w:rsidRDefault="00886945" w:rsidP="00ED116B">
      <w:pPr>
        <w:spacing w:after="0" w:line="240" w:lineRule="auto"/>
        <w:ind w:firstLine="567"/>
        <w:jc w:val="both"/>
        <w:rPr>
          <w:rFonts w:ascii="Times New Roman" w:hAnsi="Times New Roman" w:cs="Times New Roman"/>
          <w:sz w:val="24"/>
          <w:szCs w:val="24"/>
        </w:rPr>
      </w:pPr>
      <w:r w:rsidRPr="009C0E72">
        <w:rPr>
          <w:rFonts w:ascii="Times New Roman" w:hAnsi="Times New Roman" w:cs="Times New Roman"/>
          <w:sz w:val="24"/>
          <w:szCs w:val="24"/>
        </w:rPr>
        <w:t>Plānā ietverti arī tādi pasākumi</w:t>
      </w:r>
      <w:r w:rsidR="008D488A" w:rsidRPr="009C0E72">
        <w:rPr>
          <w:rFonts w:ascii="Times New Roman" w:hAnsi="Times New Roman" w:cs="Times New Roman"/>
          <w:sz w:val="24"/>
          <w:szCs w:val="24"/>
        </w:rPr>
        <w:t xml:space="preserve"> (Plāna 12., 15., 19., 20. un 21.pasākums)</w:t>
      </w:r>
      <w:r w:rsidRPr="009C0E72">
        <w:rPr>
          <w:rFonts w:ascii="Times New Roman" w:hAnsi="Times New Roman" w:cs="Times New Roman"/>
          <w:sz w:val="24"/>
          <w:szCs w:val="24"/>
        </w:rPr>
        <w:t>, kuru īstenošana ir finansējama ar ERAF vai KF līdzfinansējumu, daļa no tiem paredzēti plašāku pasākumu īstenošanas ietvaros (īstenošanas termiņš ir līdz pat 2024</w:t>
      </w:r>
      <w:r w:rsidR="00775CEE" w:rsidRPr="009C0E72">
        <w:rPr>
          <w:rFonts w:ascii="Times New Roman" w:hAnsi="Times New Roman" w:cs="Times New Roman"/>
          <w:sz w:val="24"/>
          <w:szCs w:val="24"/>
        </w:rPr>
        <w:t>. gad</w:t>
      </w:r>
      <w:r w:rsidRPr="009C0E72">
        <w:rPr>
          <w:rFonts w:ascii="Times New Roman" w:hAnsi="Times New Roman" w:cs="Times New Roman"/>
          <w:sz w:val="24"/>
          <w:szCs w:val="24"/>
        </w:rPr>
        <w:t xml:space="preserve">am). Šiem pasākumiem nav norādīts indikatīvais finansējums, jo Plāna izstrādes laikā nav iespējams veikt precīzu finansējuma sadalījumu pa gadiem, ņemot vērā, ka pasākuma īstenošanai nepieciešamais finansējums gada ietvarā var tikt koriģēts, ņemot vērā faktisko situāciju, kā arī pasākumi jau tiek īstenoti </w:t>
      </w:r>
      <w:r w:rsidR="00BB6B49" w:rsidRPr="009C0E72">
        <w:rPr>
          <w:rFonts w:ascii="Times New Roman" w:hAnsi="Times New Roman" w:cs="Times New Roman"/>
          <w:sz w:val="24"/>
          <w:szCs w:val="24"/>
        </w:rPr>
        <w:t>ES fondu pasākumu ietvaros</w:t>
      </w:r>
      <w:r w:rsidR="00C517E4" w:rsidRPr="009C0E72">
        <w:rPr>
          <w:rFonts w:ascii="Times New Roman" w:hAnsi="Times New Roman" w:cs="Times New Roman"/>
          <w:sz w:val="24"/>
          <w:szCs w:val="24"/>
        </w:rPr>
        <w:t>, piemēram, Darbības programmas “Izaugsme un nodarb</w:t>
      </w:r>
      <w:r w:rsidR="00071DF1" w:rsidRPr="009C0E72">
        <w:rPr>
          <w:rFonts w:ascii="Times New Roman" w:hAnsi="Times New Roman" w:cs="Times New Roman"/>
          <w:sz w:val="24"/>
          <w:szCs w:val="24"/>
        </w:rPr>
        <w:t>inātība” specifisko atbalsta mēr</w:t>
      </w:r>
      <w:r w:rsidR="00C517E4" w:rsidRPr="009C0E72">
        <w:rPr>
          <w:rFonts w:ascii="Times New Roman" w:hAnsi="Times New Roman" w:cs="Times New Roman"/>
          <w:sz w:val="24"/>
          <w:szCs w:val="24"/>
        </w:rPr>
        <w:t xml:space="preserve">ķu ietvaros: </w:t>
      </w:r>
    </w:p>
    <w:p w14:paraId="1EA453C6" w14:textId="3EA72491" w:rsidR="00D67CB7" w:rsidRPr="009C0E72" w:rsidRDefault="00D67CB7" w:rsidP="00ED116B">
      <w:pPr>
        <w:spacing w:after="0" w:line="240" w:lineRule="auto"/>
        <w:ind w:firstLine="567"/>
        <w:jc w:val="both"/>
        <w:rPr>
          <w:rFonts w:ascii="Times New Roman" w:hAnsi="Times New Roman" w:cs="Times New Roman"/>
          <w:bCs/>
          <w:color w:val="auto"/>
          <w:sz w:val="24"/>
          <w:szCs w:val="24"/>
          <w:bdr w:val="none" w:sz="0" w:space="0" w:color="auto"/>
          <w:lang w:eastAsia="en-US"/>
        </w:rPr>
      </w:pPr>
      <w:r w:rsidRPr="009C0E72">
        <w:rPr>
          <w:rFonts w:ascii="Times New Roman" w:hAnsi="Times New Roman" w:cs="Times New Roman"/>
          <w:b/>
          <w:bCs/>
          <w:color w:val="auto"/>
          <w:sz w:val="24"/>
          <w:szCs w:val="24"/>
          <w:bdr w:val="none" w:sz="0" w:space="0" w:color="auto"/>
          <w:lang w:eastAsia="en-US"/>
        </w:rPr>
        <w:t>Informācijas un tehnoloģiju jomā</w:t>
      </w:r>
      <w:r w:rsidRPr="009C0E72">
        <w:rPr>
          <w:rFonts w:ascii="Times New Roman" w:hAnsi="Times New Roman" w:cs="Times New Roman"/>
          <w:bCs/>
          <w:color w:val="auto"/>
          <w:sz w:val="24"/>
          <w:szCs w:val="24"/>
          <w:bdr w:val="none" w:sz="0" w:space="0" w:color="auto"/>
          <w:lang w:eastAsia="en-US"/>
        </w:rPr>
        <w:t>:</w:t>
      </w:r>
    </w:p>
    <w:p w14:paraId="212E9A43" w14:textId="77777777" w:rsidR="00D67CB7" w:rsidRPr="009C0E72" w:rsidRDefault="00D67CB7" w:rsidP="00ED116B">
      <w:pPr>
        <w:spacing w:after="0" w:line="240" w:lineRule="auto"/>
        <w:ind w:firstLine="567"/>
        <w:jc w:val="both"/>
        <w:rPr>
          <w:rFonts w:ascii="Times New Roman" w:hAnsi="Times New Roman" w:cs="Times New Roman"/>
          <w:bCs/>
          <w:color w:val="auto"/>
          <w:sz w:val="24"/>
          <w:szCs w:val="24"/>
          <w:bdr w:val="none" w:sz="0" w:space="0" w:color="auto"/>
          <w:lang w:eastAsia="en-US"/>
        </w:rPr>
      </w:pPr>
      <w:r w:rsidRPr="009C0E72">
        <w:rPr>
          <w:rFonts w:ascii="Times New Roman" w:hAnsi="Times New Roman" w:cs="Times New Roman"/>
          <w:bCs/>
          <w:color w:val="auto"/>
          <w:sz w:val="24"/>
          <w:szCs w:val="24"/>
          <w:bdr w:val="none" w:sz="0" w:space="0" w:color="auto"/>
          <w:lang w:eastAsia="en-US"/>
        </w:rPr>
        <w:t>2.1.1.SAM: uzlabot elektroniskās sakaru infrastruktūras pieejamību lauku teritorijās;</w:t>
      </w:r>
    </w:p>
    <w:p w14:paraId="13E0D32F" w14:textId="77777777" w:rsidR="00D67CB7" w:rsidRPr="009C0E72" w:rsidRDefault="00D67CB7" w:rsidP="00D67CB7">
      <w:pPr>
        <w:spacing w:after="0" w:line="240" w:lineRule="atLeast"/>
        <w:ind w:firstLine="567"/>
        <w:jc w:val="both"/>
        <w:rPr>
          <w:rFonts w:ascii="Times New Roman" w:hAnsi="Times New Roman" w:cs="Times New Roman"/>
          <w:bCs/>
          <w:color w:val="auto"/>
          <w:sz w:val="24"/>
          <w:szCs w:val="24"/>
          <w:bdr w:val="none" w:sz="0" w:space="0" w:color="auto"/>
          <w:lang w:eastAsia="en-US"/>
        </w:rPr>
      </w:pPr>
      <w:r w:rsidRPr="009C0E72">
        <w:rPr>
          <w:rFonts w:ascii="Times New Roman" w:hAnsi="Times New Roman" w:cs="Times New Roman"/>
          <w:bCs/>
          <w:color w:val="auto"/>
          <w:sz w:val="24"/>
          <w:szCs w:val="24"/>
          <w:bdr w:val="none" w:sz="0" w:space="0" w:color="auto"/>
          <w:lang w:eastAsia="en-US"/>
        </w:rPr>
        <w:t xml:space="preserve">2.2.1.SAM: nodrošināt publisko datu </w:t>
      </w:r>
      <w:proofErr w:type="spellStart"/>
      <w:r w:rsidRPr="009C0E72">
        <w:rPr>
          <w:rFonts w:ascii="Times New Roman" w:hAnsi="Times New Roman" w:cs="Times New Roman"/>
          <w:bCs/>
          <w:color w:val="auto"/>
          <w:sz w:val="24"/>
          <w:szCs w:val="24"/>
          <w:bdr w:val="none" w:sz="0" w:space="0" w:color="auto"/>
          <w:lang w:eastAsia="en-US"/>
        </w:rPr>
        <w:t>atkalizmantošanas</w:t>
      </w:r>
      <w:proofErr w:type="spellEnd"/>
      <w:r w:rsidRPr="009C0E72">
        <w:rPr>
          <w:rFonts w:ascii="Times New Roman" w:hAnsi="Times New Roman" w:cs="Times New Roman"/>
          <w:bCs/>
          <w:color w:val="auto"/>
          <w:sz w:val="24"/>
          <w:szCs w:val="24"/>
          <w:bdr w:val="none" w:sz="0" w:space="0" w:color="auto"/>
          <w:lang w:eastAsia="en-US"/>
        </w:rPr>
        <w:t xml:space="preserve"> pieaugumu un efektīvu</w:t>
      </w:r>
    </w:p>
    <w:p w14:paraId="3312798F" w14:textId="77777777" w:rsidR="00D67CB7" w:rsidRPr="009C0E72" w:rsidRDefault="00D67CB7" w:rsidP="00D67CB7">
      <w:pPr>
        <w:spacing w:after="0" w:line="240" w:lineRule="atLeast"/>
        <w:ind w:firstLine="567"/>
        <w:jc w:val="both"/>
        <w:rPr>
          <w:rFonts w:ascii="Times New Roman" w:hAnsi="Times New Roman" w:cs="Times New Roman"/>
          <w:bCs/>
          <w:color w:val="auto"/>
          <w:sz w:val="24"/>
          <w:szCs w:val="24"/>
          <w:bdr w:val="none" w:sz="0" w:space="0" w:color="auto"/>
          <w:lang w:eastAsia="en-US"/>
        </w:rPr>
      </w:pPr>
      <w:r w:rsidRPr="009C0E72">
        <w:rPr>
          <w:rFonts w:ascii="Times New Roman" w:hAnsi="Times New Roman" w:cs="Times New Roman"/>
          <w:bCs/>
          <w:color w:val="auto"/>
          <w:sz w:val="24"/>
          <w:szCs w:val="24"/>
          <w:bdr w:val="none" w:sz="0" w:space="0" w:color="auto"/>
          <w:lang w:eastAsia="en-US"/>
        </w:rPr>
        <w:t>publiskās pārvaldes un privātā sektora mijiedarbību.</w:t>
      </w:r>
    </w:p>
    <w:p w14:paraId="57281243" w14:textId="6C62622F" w:rsidR="00F122ED" w:rsidRPr="009C0E72" w:rsidRDefault="00F122ED" w:rsidP="00A82475">
      <w:pPr>
        <w:spacing w:after="0" w:line="240" w:lineRule="atLeast"/>
        <w:ind w:firstLine="567"/>
        <w:jc w:val="both"/>
        <w:rPr>
          <w:rFonts w:ascii="Times New Roman" w:hAnsi="Times New Roman" w:cs="Times New Roman"/>
          <w:sz w:val="24"/>
          <w:szCs w:val="24"/>
        </w:rPr>
      </w:pPr>
      <w:r w:rsidRPr="009C0E72">
        <w:rPr>
          <w:rFonts w:ascii="Times New Roman" w:hAnsi="Times New Roman" w:cs="Times New Roman"/>
          <w:b/>
          <w:sz w:val="24"/>
          <w:szCs w:val="24"/>
        </w:rPr>
        <w:t>Uzņē</w:t>
      </w:r>
      <w:r w:rsidR="00C226D5" w:rsidRPr="009C0E72">
        <w:rPr>
          <w:rFonts w:ascii="Times New Roman" w:hAnsi="Times New Roman" w:cs="Times New Roman"/>
          <w:b/>
          <w:sz w:val="24"/>
          <w:szCs w:val="24"/>
        </w:rPr>
        <w:t>m</w:t>
      </w:r>
      <w:r w:rsidRPr="009C0E72">
        <w:rPr>
          <w:rFonts w:ascii="Times New Roman" w:hAnsi="Times New Roman" w:cs="Times New Roman"/>
          <w:b/>
          <w:sz w:val="24"/>
          <w:szCs w:val="24"/>
        </w:rPr>
        <w:t>ējdarbības veicināšanas jomā</w:t>
      </w:r>
      <w:r w:rsidRPr="009C0E72">
        <w:rPr>
          <w:rFonts w:ascii="Times New Roman" w:hAnsi="Times New Roman" w:cs="Times New Roman"/>
          <w:sz w:val="24"/>
          <w:szCs w:val="24"/>
        </w:rPr>
        <w:t>:</w:t>
      </w:r>
    </w:p>
    <w:p w14:paraId="30F3AADD" w14:textId="77777777" w:rsidR="00F122ED" w:rsidRPr="009C0E72" w:rsidRDefault="00F122ED" w:rsidP="00F122ED">
      <w:pPr>
        <w:spacing w:after="0" w:line="240" w:lineRule="atLeast"/>
        <w:ind w:firstLine="567"/>
        <w:jc w:val="both"/>
        <w:rPr>
          <w:rFonts w:ascii="Times New Roman" w:hAnsi="Times New Roman" w:cs="Times New Roman"/>
          <w:sz w:val="24"/>
          <w:szCs w:val="24"/>
        </w:rPr>
      </w:pPr>
      <w:r w:rsidRPr="009C0E72">
        <w:rPr>
          <w:rFonts w:ascii="Times New Roman" w:hAnsi="Times New Roman" w:cs="Times New Roman"/>
          <w:sz w:val="24"/>
          <w:szCs w:val="24"/>
        </w:rPr>
        <w:t>3.3.1.SAM: palielināt privāto investīciju apjomu reģionos, veicot ieguldījumus</w:t>
      </w:r>
    </w:p>
    <w:p w14:paraId="0EEEA9F1" w14:textId="77777777" w:rsidR="00F122ED" w:rsidRPr="009C0E72" w:rsidRDefault="00F122ED" w:rsidP="00F122ED">
      <w:pPr>
        <w:spacing w:after="0" w:line="240" w:lineRule="atLeast"/>
        <w:ind w:firstLine="567"/>
        <w:jc w:val="both"/>
        <w:rPr>
          <w:rFonts w:ascii="Times New Roman" w:hAnsi="Times New Roman" w:cs="Times New Roman"/>
          <w:sz w:val="24"/>
          <w:szCs w:val="24"/>
        </w:rPr>
      </w:pPr>
      <w:r w:rsidRPr="009C0E72">
        <w:rPr>
          <w:rFonts w:ascii="Times New Roman" w:hAnsi="Times New Roman" w:cs="Times New Roman"/>
          <w:sz w:val="24"/>
          <w:szCs w:val="24"/>
        </w:rPr>
        <w:t>uzņēmējdarbības attīstībai atbilstoši pašvaldību attīstības programmās noteiktajai</w:t>
      </w:r>
    </w:p>
    <w:p w14:paraId="34A4DBDC" w14:textId="270FEBAF" w:rsidR="00F122ED" w:rsidRPr="009C0E72" w:rsidRDefault="00F122ED" w:rsidP="00F122ED">
      <w:pPr>
        <w:spacing w:after="0" w:line="240" w:lineRule="atLeast"/>
        <w:ind w:firstLine="567"/>
        <w:jc w:val="both"/>
        <w:rPr>
          <w:rFonts w:ascii="Times New Roman" w:hAnsi="Times New Roman" w:cs="Times New Roman"/>
          <w:sz w:val="24"/>
          <w:szCs w:val="24"/>
        </w:rPr>
      </w:pPr>
      <w:r w:rsidRPr="009C0E72">
        <w:rPr>
          <w:rFonts w:ascii="Times New Roman" w:hAnsi="Times New Roman" w:cs="Times New Roman"/>
          <w:sz w:val="24"/>
          <w:szCs w:val="24"/>
        </w:rPr>
        <w:t>teritoriju ekonomiskajai specializācijai un balstoties uz vietējo uzņēmēju vajadzībām</w:t>
      </w:r>
      <w:r w:rsidR="00071DF1" w:rsidRPr="009C0E72">
        <w:rPr>
          <w:rFonts w:ascii="Times New Roman" w:hAnsi="Times New Roman" w:cs="Times New Roman"/>
          <w:sz w:val="24"/>
          <w:szCs w:val="24"/>
        </w:rPr>
        <w:t>.</w:t>
      </w:r>
    </w:p>
    <w:p w14:paraId="38E5FB2C" w14:textId="1A0DCD2A" w:rsidR="00652F95" w:rsidRPr="009C0E72" w:rsidRDefault="00652F95" w:rsidP="00A82475">
      <w:pPr>
        <w:spacing w:after="0" w:line="240" w:lineRule="atLeast"/>
        <w:ind w:firstLine="567"/>
        <w:jc w:val="both"/>
        <w:rPr>
          <w:rFonts w:ascii="Times New Roman" w:hAnsi="Times New Roman" w:cs="Times New Roman"/>
          <w:sz w:val="24"/>
          <w:szCs w:val="24"/>
        </w:rPr>
      </w:pPr>
      <w:r w:rsidRPr="009C0E72">
        <w:rPr>
          <w:rFonts w:ascii="Times New Roman" w:hAnsi="Times New Roman" w:cs="Times New Roman"/>
          <w:b/>
          <w:sz w:val="24"/>
          <w:szCs w:val="24"/>
        </w:rPr>
        <w:t>Vides aizsardzības jomā</w:t>
      </w:r>
      <w:r w:rsidRPr="009C0E72">
        <w:rPr>
          <w:rFonts w:ascii="Times New Roman" w:hAnsi="Times New Roman" w:cs="Times New Roman"/>
          <w:sz w:val="24"/>
          <w:szCs w:val="24"/>
        </w:rPr>
        <w:t>:</w:t>
      </w:r>
    </w:p>
    <w:p w14:paraId="69E19608" w14:textId="5AE6B97C" w:rsidR="00652F95" w:rsidRPr="009C0E72" w:rsidRDefault="00652F95" w:rsidP="00A82475">
      <w:pPr>
        <w:spacing w:after="0" w:line="240" w:lineRule="atLeast"/>
        <w:ind w:firstLine="567"/>
        <w:jc w:val="both"/>
        <w:rPr>
          <w:rFonts w:ascii="Times New Roman" w:hAnsi="Times New Roman" w:cs="Times New Roman"/>
          <w:sz w:val="24"/>
          <w:szCs w:val="24"/>
        </w:rPr>
      </w:pPr>
      <w:r w:rsidRPr="009C0E72">
        <w:rPr>
          <w:rFonts w:ascii="Times New Roman" w:hAnsi="Times New Roman" w:cs="Times New Roman"/>
          <w:sz w:val="24"/>
          <w:szCs w:val="24"/>
        </w:rPr>
        <w:t>5.1.1.SAM: novērst plūdu un krasta erozijas risku apdraudējumu pilsētu teritorijās;</w:t>
      </w:r>
    </w:p>
    <w:p w14:paraId="1E847770" w14:textId="28D16D8B" w:rsidR="00652F95" w:rsidRPr="009C0E72" w:rsidRDefault="00652F95" w:rsidP="00A82475">
      <w:pPr>
        <w:spacing w:after="0" w:line="240" w:lineRule="atLeast"/>
        <w:ind w:firstLine="567"/>
        <w:jc w:val="both"/>
        <w:rPr>
          <w:rFonts w:ascii="Times New Roman" w:hAnsi="Times New Roman" w:cs="Times New Roman"/>
          <w:sz w:val="24"/>
          <w:szCs w:val="24"/>
        </w:rPr>
      </w:pPr>
      <w:r w:rsidRPr="009C0E72">
        <w:rPr>
          <w:rFonts w:ascii="Times New Roman" w:hAnsi="Times New Roman" w:cs="Times New Roman"/>
          <w:sz w:val="24"/>
          <w:szCs w:val="24"/>
        </w:rPr>
        <w:t>5.1.2. SAM: samazināt plūdu riskus lauku teritorijās</w:t>
      </w:r>
      <w:r w:rsidR="00071DF1" w:rsidRPr="009C0E72">
        <w:rPr>
          <w:rFonts w:ascii="Times New Roman" w:hAnsi="Times New Roman" w:cs="Times New Roman"/>
          <w:sz w:val="24"/>
          <w:szCs w:val="24"/>
        </w:rPr>
        <w:t>.</w:t>
      </w:r>
    </w:p>
    <w:p w14:paraId="67E4C2B9" w14:textId="4B23A272" w:rsidR="00EC7349" w:rsidRPr="009C0E72" w:rsidRDefault="00EC7349" w:rsidP="00A82475">
      <w:pPr>
        <w:spacing w:after="0" w:line="240" w:lineRule="atLeast"/>
        <w:ind w:firstLine="567"/>
        <w:jc w:val="both"/>
        <w:rPr>
          <w:rFonts w:ascii="Times New Roman" w:hAnsi="Times New Roman" w:cs="Times New Roman"/>
          <w:sz w:val="24"/>
          <w:szCs w:val="24"/>
        </w:rPr>
      </w:pPr>
      <w:r w:rsidRPr="009C0E72">
        <w:rPr>
          <w:rFonts w:ascii="Times New Roman" w:hAnsi="Times New Roman" w:cs="Times New Roman"/>
          <w:b/>
          <w:sz w:val="24"/>
          <w:szCs w:val="24"/>
        </w:rPr>
        <w:t>Satiksmes jomā</w:t>
      </w:r>
      <w:r w:rsidR="008D488A" w:rsidRPr="009C0E72">
        <w:rPr>
          <w:rFonts w:ascii="Times New Roman" w:hAnsi="Times New Roman" w:cs="Times New Roman"/>
          <w:b/>
          <w:sz w:val="24"/>
          <w:szCs w:val="24"/>
        </w:rPr>
        <w:t>:</w:t>
      </w:r>
    </w:p>
    <w:p w14:paraId="2D5027ED" w14:textId="2F9078C0" w:rsidR="002D3C0B" w:rsidRPr="009C0E72" w:rsidRDefault="002D3C0B" w:rsidP="00652F95">
      <w:pPr>
        <w:spacing w:after="0" w:line="240" w:lineRule="atLeast"/>
        <w:ind w:left="567"/>
        <w:jc w:val="both"/>
        <w:rPr>
          <w:rFonts w:ascii="Times New Roman" w:hAnsi="Times New Roman" w:cs="Times New Roman"/>
          <w:sz w:val="24"/>
          <w:szCs w:val="24"/>
        </w:rPr>
      </w:pPr>
      <w:r w:rsidRPr="009C0E72">
        <w:rPr>
          <w:rFonts w:ascii="Times New Roman" w:hAnsi="Times New Roman" w:cs="Times New Roman"/>
          <w:sz w:val="24"/>
          <w:szCs w:val="24"/>
        </w:rPr>
        <w:t>4.5.1.SAM: attīstīt videi draudzīgu sabiedriskā transporta infrastruktūru;</w:t>
      </w:r>
    </w:p>
    <w:p w14:paraId="2EA8ACB4" w14:textId="002B28CF" w:rsidR="00C517E4" w:rsidRPr="009C0E72" w:rsidRDefault="00C517E4" w:rsidP="004D7A48">
      <w:pPr>
        <w:spacing w:after="0" w:line="240" w:lineRule="atLeast"/>
        <w:ind w:firstLine="567"/>
        <w:jc w:val="both"/>
        <w:rPr>
          <w:rFonts w:ascii="Times New Roman" w:hAnsi="Times New Roman" w:cs="Times New Roman"/>
          <w:sz w:val="24"/>
          <w:szCs w:val="24"/>
        </w:rPr>
      </w:pPr>
      <w:r w:rsidRPr="009C0E72">
        <w:rPr>
          <w:rFonts w:ascii="Times New Roman" w:hAnsi="Times New Roman" w:cs="Times New Roman"/>
          <w:sz w:val="24"/>
          <w:szCs w:val="24"/>
        </w:rPr>
        <w:t>6.1.1. SAM: palielināt lielo ostu drošības līmeni un uzlabot transporta tīkla mobilitāti;</w:t>
      </w:r>
    </w:p>
    <w:p w14:paraId="331F01B9" w14:textId="5866D889" w:rsidR="00C517E4" w:rsidRPr="009C0E72" w:rsidRDefault="00C517E4" w:rsidP="004D7A48">
      <w:pPr>
        <w:spacing w:after="0" w:line="240" w:lineRule="atLeast"/>
        <w:ind w:firstLine="567"/>
        <w:jc w:val="both"/>
        <w:rPr>
          <w:rFonts w:ascii="Times New Roman" w:hAnsi="Times New Roman" w:cs="Times New Roman"/>
          <w:sz w:val="24"/>
          <w:szCs w:val="24"/>
        </w:rPr>
      </w:pPr>
      <w:r w:rsidRPr="009C0E72">
        <w:rPr>
          <w:rFonts w:ascii="Times New Roman" w:hAnsi="Times New Roman" w:cs="Times New Roman"/>
          <w:sz w:val="24"/>
          <w:szCs w:val="24"/>
        </w:rPr>
        <w:t>6.1.2. SAM: veicināt drošību un vides prasību ievērošanu starptautiskajā lidostā „Rīga”;</w:t>
      </w:r>
    </w:p>
    <w:p w14:paraId="305845A9" w14:textId="5F588BDF" w:rsidR="00A82475" w:rsidRPr="009C0E72" w:rsidRDefault="00C517E4" w:rsidP="00652F95">
      <w:pPr>
        <w:spacing w:after="0" w:line="240" w:lineRule="atLeast"/>
        <w:ind w:left="567"/>
        <w:jc w:val="both"/>
        <w:rPr>
          <w:rFonts w:ascii="Times New Roman" w:hAnsi="Times New Roman" w:cs="Times New Roman"/>
          <w:sz w:val="24"/>
          <w:szCs w:val="24"/>
        </w:rPr>
      </w:pPr>
      <w:r w:rsidRPr="009C0E72">
        <w:rPr>
          <w:rFonts w:ascii="Times New Roman" w:hAnsi="Times New Roman" w:cs="Times New Roman"/>
          <w:sz w:val="24"/>
          <w:szCs w:val="24"/>
        </w:rPr>
        <w:t>6.1.3.SAM: nodrošināt nepieciešamo infrastruktūru uz Rīgas maģistrālajiem pārvadiem un novērst maģistrālo ielu fragmentāro raksturu;</w:t>
      </w:r>
    </w:p>
    <w:p w14:paraId="5FED9637" w14:textId="29EC9CCE" w:rsidR="00C517E4" w:rsidRPr="009C0E72" w:rsidRDefault="00C517E4" w:rsidP="004D7A48">
      <w:pPr>
        <w:spacing w:after="0" w:line="240" w:lineRule="atLeast"/>
        <w:ind w:firstLine="567"/>
        <w:jc w:val="both"/>
        <w:rPr>
          <w:rFonts w:ascii="Times New Roman" w:hAnsi="Times New Roman" w:cs="Times New Roman"/>
          <w:sz w:val="24"/>
          <w:szCs w:val="24"/>
        </w:rPr>
      </w:pPr>
      <w:r w:rsidRPr="009C0E72">
        <w:rPr>
          <w:rFonts w:ascii="Times New Roman" w:hAnsi="Times New Roman" w:cs="Times New Roman"/>
          <w:sz w:val="24"/>
          <w:szCs w:val="24"/>
        </w:rPr>
        <w:t>6.1.4.SAM: pilsētu infrastruktūras sasaiste ar TEN-T tīklu;</w:t>
      </w:r>
    </w:p>
    <w:p w14:paraId="4EA6144E" w14:textId="74C2240A" w:rsidR="00C517E4" w:rsidRPr="009C0E72" w:rsidRDefault="00C517E4" w:rsidP="004D7A48">
      <w:pPr>
        <w:spacing w:after="0" w:line="240" w:lineRule="atLeast"/>
        <w:ind w:firstLine="567"/>
        <w:jc w:val="both"/>
        <w:rPr>
          <w:rFonts w:ascii="Times New Roman" w:hAnsi="Times New Roman" w:cs="Times New Roman"/>
          <w:bCs/>
          <w:color w:val="auto"/>
          <w:sz w:val="24"/>
          <w:szCs w:val="24"/>
          <w:bdr w:val="none" w:sz="0" w:space="0" w:color="auto"/>
          <w:lang w:eastAsia="en-US"/>
        </w:rPr>
      </w:pPr>
      <w:r w:rsidRPr="009C0E72">
        <w:rPr>
          <w:rFonts w:ascii="Times New Roman" w:hAnsi="Times New Roman" w:cs="Times New Roman"/>
          <w:bCs/>
          <w:color w:val="auto"/>
          <w:sz w:val="24"/>
          <w:szCs w:val="24"/>
          <w:bdr w:val="none" w:sz="0" w:space="0" w:color="auto"/>
          <w:lang w:eastAsia="en-US"/>
        </w:rPr>
        <w:t>6.1.5.SAM: valsts galveno autoceļu segu pārbūve, nestspējas palielināšana;</w:t>
      </w:r>
    </w:p>
    <w:p w14:paraId="6AAE8EB4" w14:textId="77777777" w:rsidR="00EC7349" w:rsidRPr="009C0E72" w:rsidRDefault="00EC7349" w:rsidP="004D7A48">
      <w:pPr>
        <w:spacing w:after="0" w:line="240" w:lineRule="atLeast"/>
        <w:ind w:firstLine="567"/>
        <w:jc w:val="both"/>
        <w:rPr>
          <w:rFonts w:ascii="Times New Roman" w:hAnsi="Times New Roman" w:cs="Times New Roman"/>
          <w:bCs/>
          <w:color w:val="auto"/>
          <w:sz w:val="24"/>
          <w:szCs w:val="24"/>
          <w:bdr w:val="none" w:sz="0" w:space="0" w:color="auto"/>
          <w:lang w:eastAsia="en-US"/>
        </w:rPr>
      </w:pPr>
      <w:r w:rsidRPr="009C0E72">
        <w:rPr>
          <w:rFonts w:ascii="Times New Roman" w:hAnsi="Times New Roman" w:cs="Times New Roman"/>
          <w:bCs/>
          <w:color w:val="auto"/>
          <w:sz w:val="24"/>
          <w:szCs w:val="24"/>
          <w:bdr w:val="none" w:sz="0" w:space="0" w:color="auto"/>
          <w:lang w:eastAsia="en-US"/>
        </w:rPr>
        <w:t>6.2.1.SAM: nodrošināt konkurētspējīgu un videi draudzīgu TEN-T dzelzceļa tīklu,</w:t>
      </w:r>
    </w:p>
    <w:p w14:paraId="44F48C96" w14:textId="75027089" w:rsidR="00C517E4" w:rsidRPr="009C0E72" w:rsidRDefault="00EC7349" w:rsidP="004D7A48">
      <w:pPr>
        <w:spacing w:after="0" w:line="240" w:lineRule="atLeast"/>
        <w:ind w:firstLine="567"/>
        <w:jc w:val="both"/>
        <w:rPr>
          <w:rFonts w:ascii="Times New Roman" w:hAnsi="Times New Roman" w:cs="Times New Roman"/>
          <w:bCs/>
          <w:color w:val="auto"/>
          <w:sz w:val="24"/>
          <w:szCs w:val="24"/>
          <w:bdr w:val="none" w:sz="0" w:space="0" w:color="auto"/>
          <w:lang w:eastAsia="en-US"/>
        </w:rPr>
      </w:pPr>
      <w:r w:rsidRPr="009C0E72">
        <w:rPr>
          <w:rFonts w:ascii="Times New Roman" w:hAnsi="Times New Roman" w:cs="Times New Roman"/>
          <w:bCs/>
          <w:color w:val="auto"/>
          <w:sz w:val="24"/>
          <w:szCs w:val="24"/>
          <w:bdr w:val="none" w:sz="0" w:space="0" w:color="auto"/>
          <w:lang w:eastAsia="en-US"/>
        </w:rPr>
        <w:t>veicinot tā drošību, kvalitāti un kapacitāti;</w:t>
      </w:r>
    </w:p>
    <w:p w14:paraId="7F97937F" w14:textId="72F4C134" w:rsidR="00EC7349" w:rsidRPr="009C0E72" w:rsidRDefault="00EC7349" w:rsidP="004D7A48">
      <w:pPr>
        <w:spacing w:after="0" w:line="240" w:lineRule="atLeast"/>
        <w:ind w:firstLine="567"/>
        <w:jc w:val="both"/>
        <w:rPr>
          <w:rFonts w:ascii="Times New Roman" w:hAnsi="Times New Roman" w:cs="Times New Roman"/>
          <w:bCs/>
          <w:color w:val="auto"/>
          <w:sz w:val="24"/>
          <w:szCs w:val="24"/>
          <w:bdr w:val="none" w:sz="0" w:space="0" w:color="auto"/>
          <w:lang w:eastAsia="en-US"/>
        </w:rPr>
      </w:pPr>
      <w:r w:rsidRPr="009C0E72">
        <w:rPr>
          <w:rFonts w:ascii="Times New Roman" w:hAnsi="Times New Roman" w:cs="Times New Roman"/>
          <w:bCs/>
          <w:color w:val="auto"/>
          <w:sz w:val="24"/>
          <w:szCs w:val="24"/>
          <w:bdr w:val="none" w:sz="0" w:space="0" w:color="auto"/>
          <w:lang w:eastAsia="en-US"/>
        </w:rPr>
        <w:t>6.3.1.SAM: palielināt reģionālo mobilitāti, uzlabojot vals</w:t>
      </w:r>
      <w:r w:rsidR="00071DF1" w:rsidRPr="009C0E72">
        <w:rPr>
          <w:rFonts w:ascii="Times New Roman" w:hAnsi="Times New Roman" w:cs="Times New Roman"/>
          <w:bCs/>
          <w:color w:val="auto"/>
          <w:sz w:val="24"/>
          <w:szCs w:val="24"/>
          <w:bdr w:val="none" w:sz="0" w:space="0" w:color="auto"/>
          <w:lang w:eastAsia="en-US"/>
        </w:rPr>
        <w:t>ts reģionālo autoceļu kvalitāti.</w:t>
      </w:r>
    </w:p>
    <w:p w14:paraId="7C29A2E2" w14:textId="445B4E4B" w:rsidR="00EC7349" w:rsidRPr="009C0E72" w:rsidRDefault="00EC7349" w:rsidP="00071DF1">
      <w:pPr>
        <w:spacing w:after="0" w:line="240" w:lineRule="atLeast"/>
        <w:ind w:firstLine="567"/>
        <w:jc w:val="both"/>
        <w:rPr>
          <w:rFonts w:ascii="Times New Roman" w:hAnsi="Times New Roman" w:cs="Times New Roman"/>
          <w:bCs/>
          <w:color w:val="auto"/>
          <w:sz w:val="24"/>
          <w:szCs w:val="24"/>
          <w:bdr w:val="none" w:sz="0" w:space="0" w:color="auto"/>
          <w:lang w:eastAsia="en-US"/>
        </w:rPr>
      </w:pPr>
      <w:r w:rsidRPr="009C0E72">
        <w:rPr>
          <w:rFonts w:ascii="Times New Roman" w:hAnsi="Times New Roman" w:cs="Times New Roman"/>
          <w:b/>
          <w:bCs/>
          <w:color w:val="auto"/>
          <w:sz w:val="24"/>
          <w:szCs w:val="24"/>
          <w:bdr w:val="none" w:sz="0" w:space="0" w:color="auto"/>
          <w:lang w:eastAsia="en-US"/>
        </w:rPr>
        <w:t>Izglītības jomā</w:t>
      </w:r>
      <w:r w:rsidRPr="009C0E72">
        <w:rPr>
          <w:rFonts w:ascii="Times New Roman" w:hAnsi="Times New Roman" w:cs="Times New Roman"/>
          <w:bCs/>
          <w:color w:val="auto"/>
          <w:sz w:val="24"/>
          <w:szCs w:val="24"/>
          <w:bdr w:val="none" w:sz="0" w:space="0" w:color="auto"/>
          <w:lang w:eastAsia="en-US"/>
        </w:rPr>
        <w:t>:</w:t>
      </w:r>
    </w:p>
    <w:p w14:paraId="63A9CD9E" w14:textId="77777777" w:rsidR="00EC7349" w:rsidRPr="009C0E72" w:rsidRDefault="00EC7349" w:rsidP="004D7A48">
      <w:pPr>
        <w:spacing w:after="0" w:line="240" w:lineRule="atLeast"/>
        <w:ind w:firstLine="567"/>
        <w:jc w:val="both"/>
        <w:rPr>
          <w:rFonts w:ascii="Times New Roman" w:hAnsi="Times New Roman" w:cs="Times New Roman"/>
          <w:bCs/>
          <w:color w:val="auto"/>
          <w:sz w:val="24"/>
          <w:szCs w:val="24"/>
          <w:bdr w:val="none" w:sz="0" w:space="0" w:color="auto"/>
          <w:lang w:eastAsia="en-US"/>
        </w:rPr>
      </w:pPr>
      <w:r w:rsidRPr="009C0E72">
        <w:rPr>
          <w:rFonts w:ascii="Times New Roman" w:hAnsi="Times New Roman" w:cs="Times New Roman"/>
          <w:bCs/>
          <w:color w:val="auto"/>
          <w:sz w:val="24"/>
          <w:szCs w:val="24"/>
          <w:bdr w:val="none" w:sz="0" w:space="0" w:color="auto"/>
          <w:lang w:eastAsia="en-US"/>
        </w:rPr>
        <w:t>8.1.1.SAM: palielināt modernizēto STEM, tajā skaitā medicīnas un radošās industrijas,</w:t>
      </w:r>
    </w:p>
    <w:p w14:paraId="71121408" w14:textId="105037B2" w:rsidR="00EC7349" w:rsidRPr="009C0E72" w:rsidRDefault="00EC7349" w:rsidP="004D7A48">
      <w:pPr>
        <w:spacing w:after="0" w:line="240" w:lineRule="atLeast"/>
        <w:ind w:firstLine="567"/>
        <w:jc w:val="both"/>
        <w:rPr>
          <w:rFonts w:ascii="Times New Roman" w:hAnsi="Times New Roman" w:cs="Times New Roman"/>
          <w:bCs/>
          <w:color w:val="auto"/>
          <w:sz w:val="24"/>
          <w:szCs w:val="24"/>
          <w:bdr w:val="none" w:sz="0" w:space="0" w:color="auto"/>
          <w:lang w:eastAsia="en-US"/>
        </w:rPr>
      </w:pPr>
      <w:r w:rsidRPr="009C0E72">
        <w:rPr>
          <w:rFonts w:ascii="Times New Roman" w:hAnsi="Times New Roman" w:cs="Times New Roman"/>
          <w:bCs/>
          <w:color w:val="auto"/>
          <w:sz w:val="24"/>
          <w:szCs w:val="24"/>
          <w:bdr w:val="none" w:sz="0" w:space="0" w:color="auto"/>
          <w:lang w:eastAsia="en-US"/>
        </w:rPr>
        <w:t>studiju programmu skaitu;</w:t>
      </w:r>
    </w:p>
    <w:p w14:paraId="78347A99" w14:textId="471F95AF" w:rsidR="00EC7349" w:rsidRPr="009C0E72" w:rsidRDefault="00EC7349" w:rsidP="004D7A48">
      <w:pPr>
        <w:spacing w:after="0" w:line="240" w:lineRule="atLeast"/>
        <w:ind w:firstLine="567"/>
        <w:jc w:val="both"/>
        <w:rPr>
          <w:rFonts w:ascii="Times New Roman" w:hAnsi="Times New Roman" w:cs="Times New Roman"/>
          <w:bCs/>
          <w:color w:val="auto"/>
          <w:sz w:val="24"/>
          <w:szCs w:val="24"/>
          <w:bdr w:val="none" w:sz="0" w:space="0" w:color="auto"/>
          <w:lang w:eastAsia="en-US"/>
        </w:rPr>
      </w:pPr>
      <w:r w:rsidRPr="009C0E72">
        <w:rPr>
          <w:rFonts w:ascii="Times New Roman" w:hAnsi="Times New Roman" w:cs="Times New Roman"/>
          <w:bCs/>
          <w:color w:val="auto"/>
          <w:sz w:val="24"/>
          <w:szCs w:val="24"/>
          <w:bdr w:val="none" w:sz="0" w:space="0" w:color="auto"/>
          <w:lang w:eastAsia="en-US"/>
        </w:rPr>
        <w:t>8.1.2.SAM: uzlabot vispārējās izglītības iestāžu mācību vidi;</w:t>
      </w:r>
    </w:p>
    <w:p w14:paraId="48502EC8" w14:textId="1F00A154" w:rsidR="00EC7349" w:rsidRPr="009C0E72" w:rsidRDefault="00EC7349" w:rsidP="004D7A48">
      <w:pPr>
        <w:spacing w:after="0" w:line="240" w:lineRule="atLeast"/>
        <w:ind w:firstLine="567"/>
        <w:jc w:val="both"/>
        <w:rPr>
          <w:rFonts w:ascii="Times New Roman" w:hAnsi="Times New Roman" w:cs="Times New Roman"/>
          <w:bCs/>
          <w:color w:val="auto"/>
          <w:sz w:val="24"/>
          <w:szCs w:val="24"/>
          <w:bdr w:val="none" w:sz="0" w:space="0" w:color="auto"/>
          <w:lang w:eastAsia="en-US"/>
        </w:rPr>
      </w:pPr>
      <w:r w:rsidRPr="009C0E72">
        <w:rPr>
          <w:rFonts w:ascii="Times New Roman" w:hAnsi="Times New Roman" w:cs="Times New Roman"/>
          <w:bCs/>
          <w:color w:val="auto"/>
          <w:sz w:val="24"/>
          <w:szCs w:val="24"/>
          <w:bdr w:val="none" w:sz="0" w:space="0" w:color="auto"/>
          <w:lang w:eastAsia="en-US"/>
        </w:rPr>
        <w:t>8.1.3.SAM: palielināt modernizēto profesionālās izglītības iestāžu skaitu;</w:t>
      </w:r>
    </w:p>
    <w:p w14:paraId="2C143090" w14:textId="77777777" w:rsidR="00EC7349" w:rsidRPr="009C0E72" w:rsidRDefault="00EC7349" w:rsidP="004D7A48">
      <w:pPr>
        <w:spacing w:after="0" w:line="240" w:lineRule="atLeast"/>
        <w:ind w:firstLine="567"/>
        <w:jc w:val="both"/>
        <w:rPr>
          <w:rFonts w:ascii="Times New Roman" w:hAnsi="Times New Roman" w:cs="Times New Roman"/>
          <w:bCs/>
          <w:color w:val="auto"/>
          <w:sz w:val="24"/>
          <w:szCs w:val="24"/>
          <w:bdr w:val="none" w:sz="0" w:space="0" w:color="auto"/>
          <w:lang w:eastAsia="en-US"/>
        </w:rPr>
      </w:pPr>
      <w:r w:rsidRPr="009C0E72">
        <w:rPr>
          <w:rFonts w:ascii="Times New Roman" w:hAnsi="Times New Roman" w:cs="Times New Roman"/>
          <w:bCs/>
          <w:color w:val="auto"/>
          <w:sz w:val="24"/>
          <w:szCs w:val="24"/>
          <w:bdr w:val="none" w:sz="0" w:space="0" w:color="auto"/>
          <w:lang w:eastAsia="en-US"/>
        </w:rPr>
        <w:t>8.1.4.SAM: uzlabot pirmā līmeņa profesionālās augstākās izglītības STEM, t.sk.</w:t>
      </w:r>
    </w:p>
    <w:p w14:paraId="48D4990F" w14:textId="4CC12513" w:rsidR="00EC7349" w:rsidRPr="009C0E72" w:rsidRDefault="00EC7349" w:rsidP="004D7A48">
      <w:pPr>
        <w:spacing w:after="0" w:line="240" w:lineRule="atLeast"/>
        <w:ind w:firstLine="567"/>
        <w:jc w:val="both"/>
        <w:rPr>
          <w:rFonts w:ascii="Times New Roman" w:hAnsi="Times New Roman" w:cs="Times New Roman"/>
          <w:bCs/>
          <w:color w:val="auto"/>
          <w:sz w:val="24"/>
          <w:szCs w:val="24"/>
          <w:bdr w:val="none" w:sz="0" w:space="0" w:color="auto"/>
          <w:lang w:eastAsia="en-US"/>
        </w:rPr>
      </w:pPr>
      <w:r w:rsidRPr="009C0E72">
        <w:rPr>
          <w:rFonts w:ascii="Times New Roman" w:hAnsi="Times New Roman" w:cs="Times New Roman"/>
          <w:bCs/>
          <w:color w:val="auto"/>
          <w:sz w:val="24"/>
          <w:szCs w:val="24"/>
          <w:bdr w:val="none" w:sz="0" w:space="0" w:color="auto"/>
          <w:lang w:eastAsia="en-US"/>
        </w:rPr>
        <w:t>medicīnas un radošās industrijas, studiju mācību vidi koledžās;</w:t>
      </w:r>
    </w:p>
    <w:p w14:paraId="6657AE28" w14:textId="7BC4AE53" w:rsidR="00EC7349" w:rsidRPr="009C0E72" w:rsidRDefault="00EC7349" w:rsidP="004D7A48">
      <w:pPr>
        <w:spacing w:after="0" w:line="240" w:lineRule="atLeast"/>
        <w:ind w:firstLine="567"/>
        <w:jc w:val="both"/>
        <w:rPr>
          <w:rFonts w:ascii="Times New Roman" w:hAnsi="Times New Roman" w:cs="Times New Roman"/>
          <w:bCs/>
          <w:color w:val="auto"/>
          <w:sz w:val="24"/>
          <w:szCs w:val="24"/>
          <w:bdr w:val="none" w:sz="0" w:space="0" w:color="auto"/>
          <w:lang w:eastAsia="en-US"/>
        </w:rPr>
      </w:pPr>
      <w:r w:rsidRPr="009C0E72">
        <w:rPr>
          <w:rFonts w:ascii="Times New Roman" w:hAnsi="Times New Roman" w:cs="Times New Roman"/>
          <w:bCs/>
          <w:color w:val="auto"/>
          <w:sz w:val="24"/>
          <w:szCs w:val="24"/>
          <w:bdr w:val="none" w:sz="0" w:space="0" w:color="auto"/>
          <w:lang w:eastAsia="en-US"/>
        </w:rPr>
        <w:t>8.3.1.SAM: attīstīt kompetenču pieejā balstī</w:t>
      </w:r>
      <w:r w:rsidR="00071DF1" w:rsidRPr="009C0E72">
        <w:rPr>
          <w:rFonts w:ascii="Times New Roman" w:hAnsi="Times New Roman" w:cs="Times New Roman"/>
          <w:bCs/>
          <w:color w:val="auto"/>
          <w:sz w:val="24"/>
          <w:szCs w:val="24"/>
          <w:bdr w:val="none" w:sz="0" w:space="0" w:color="auto"/>
          <w:lang w:eastAsia="en-US"/>
        </w:rPr>
        <w:t>tu vispārējās izglītības saturu.</w:t>
      </w:r>
    </w:p>
    <w:p w14:paraId="5DDAFAD2" w14:textId="2BFB2D9F" w:rsidR="004D7A48" w:rsidRPr="009C0E72" w:rsidRDefault="004D7A48" w:rsidP="004D7A48">
      <w:pPr>
        <w:spacing w:after="0" w:line="240" w:lineRule="atLeast"/>
        <w:ind w:firstLine="567"/>
        <w:jc w:val="both"/>
        <w:rPr>
          <w:rFonts w:ascii="Times New Roman" w:hAnsi="Times New Roman" w:cs="Times New Roman"/>
          <w:bCs/>
          <w:color w:val="auto"/>
          <w:sz w:val="24"/>
          <w:szCs w:val="24"/>
          <w:bdr w:val="none" w:sz="0" w:space="0" w:color="auto"/>
          <w:lang w:eastAsia="en-US"/>
        </w:rPr>
      </w:pPr>
      <w:r w:rsidRPr="009C0E72">
        <w:rPr>
          <w:rFonts w:ascii="Times New Roman" w:hAnsi="Times New Roman" w:cs="Times New Roman"/>
          <w:b/>
          <w:bCs/>
          <w:color w:val="auto"/>
          <w:sz w:val="24"/>
          <w:szCs w:val="24"/>
          <w:bdr w:val="none" w:sz="0" w:space="0" w:color="auto"/>
          <w:lang w:eastAsia="en-US"/>
        </w:rPr>
        <w:t>Labklājības jomā</w:t>
      </w:r>
      <w:r w:rsidR="008D488A" w:rsidRPr="009C0E72">
        <w:rPr>
          <w:rFonts w:ascii="Times New Roman" w:hAnsi="Times New Roman" w:cs="Times New Roman"/>
          <w:b/>
          <w:bCs/>
          <w:color w:val="auto"/>
          <w:sz w:val="24"/>
          <w:szCs w:val="24"/>
          <w:bdr w:val="none" w:sz="0" w:space="0" w:color="auto"/>
          <w:lang w:eastAsia="en-US"/>
        </w:rPr>
        <w:t>:</w:t>
      </w:r>
    </w:p>
    <w:p w14:paraId="0732FB48" w14:textId="77777777" w:rsidR="004D7A48" w:rsidRPr="009C0E72" w:rsidRDefault="004D7A48" w:rsidP="004D7A48">
      <w:pPr>
        <w:spacing w:after="0" w:line="240" w:lineRule="atLeast"/>
        <w:ind w:firstLine="567"/>
        <w:jc w:val="both"/>
        <w:rPr>
          <w:rFonts w:ascii="Times New Roman" w:hAnsi="Times New Roman" w:cs="Times New Roman"/>
          <w:bCs/>
          <w:color w:val="auto"/>
          <w:sz w:val="24"/>
          <w:szCs w:val="24"/>
          <w:bdr w:val="none" w:sz="0" w:space="0" w:color="auto"/>
          <w:lang w:eastAsia="en-US"/>
        </w:rPr>
      </w:pPr>
      <w:r w:rsidRPr="009C0E72">
        <w:rPr>
          <w:rFonts w:ascii="Times New Roman" w:hAnsi="Times New Roman" w:cs="Times New Roman"/>
          <w:bCs/>
          <w:color w:val="auto"/>
          <w:sz w:val="24"/>
          <w:szCs w:val="24"/>
          <w:bdr w:val="none" w:sz="0" w:space="0" w:color="auto"/>
          <w:lang w:eastAsia="en-US"/>
        </w:rPr>
        <w:t>9.3.1.SAM: attīstīt pakalpojumu infrastruktūru bērnu aprūpei ģimeniskā vidē un personu</w:t>
      </w:r>
    </w:p>
    <w:p w14:paraId="141260AC" w14:textId="6C50F498" w:rsidR="004D7A48" w:rsidRPr="009C0E72" w:rsidRDefault="004D7A48" w:rsidP="004D7A48">
      <w:pPr>
        <w:spacing w:after="0" w:line="240" w:lineRule="atLeast"/>
        <w:ind w:firstLine="567"/>
        <w:jc w:val="both"/>
        <w:rPr>
          <w:rFonts w:ascii="Times New Roman" w:hAnsi="Times New Roman" w:cs="Times New Roman"/>
          <w:bCs/>
          <w:color w:val="auto"/>
          <w:sz w:val="24"/>
          <w:szCs w:val="24"/>
          <w:bdr w:val="none" w:sz="0" w:space="0" w:color="auto"/>
          <w:lang w:eastAsia="en-US"/>
        </w:rPr>
      </w:pPr>
      <w:r w:rsidRPr="009C0E72">
        <w:rPr>
          <w:rFonts w:ascii="Times New Roman" w:hAnsi="Times New Roman" w:cs="Times New Roman"/>
          <w:bCs/>
          <w:color w:val="auto"/>
          <w:sz w:val="24"/>
          <w:szCs w:val="24"/>
          <w:bdr w:val="none" w:sz="0" w:space="0" w:color="auto"/>
          <w:lang w:eastAsia="en-US"/>
        </w:rPr>
        <w:t>ar invaliditāti neatkarīgai dz</w:t>
      </w:r>
      <w:r w:rsidR="00071DF1" w:rsidRPr="009C0E72">
        <w:rPr>
          <w:rFonts w:ascii="Times New Roman" w:hAnsi="Times New Roman" w:cs="Times New Roman"/>
          <w:bCs/>
          <w:color w:val="auto"/>
          <w:sz w:val="24"/>
          <w:szCs w:val="24"/>
          <w:bdr w:val="none" w:sz="0" w:space="0" w:color="auto"/>
          <w:lang w:eastAsia="en-US"/>
        </w:rPr>
        <w:t>īvei un integrācijai sabiedrībā.</w:t>
      </w:r>
    </w:p>
    <w:p w14:paraId="5D86E2F8" w14:textId="60934FD5" w:rsidR="004D7A48" w:rsidRPr="009C0E72" w:rsidRDefault="004D7A48" w:rsidP="004D7A48">
      <w:pPr>
        <w:spacing w:after="0" w:line="240" w:lineRule="atLeast"/>
        <w:ind w:firstLine="567"/>
        <w:jc w:val="both"/>
        <w:rPr>
          <w:rFonts w:ascii="Times New Roman" w:hAnsi="Times New Roman" w:cs="Times New Roman"/>
          <w:bCs/>
          <w:color w:val="auto"/>
          <w:sz w:val="24"/>
          <w:szCs w:val="24"/>
          <w:bdr w:val="none" w:sz="0" w:space="0" w:color="auto"/>
          <w:lang w:eastAsia="en-US"/>
        </w:rPr>
      </w:pPr>
      <w:r w:rsidRPr="009C0E72">
        <w:rPr>
          <w:rFonts w:ascii="Times New Roman" w:hAnsi="Times New Roman" w:cs="Times New Roman"/>
          <w:b/>
          <w:bCs/>
          <w:color w:val="auto"/>
          <w:sz w:val="24"/>
          <w:szCs w:val="24"/>
          <w:bdr w:val="none" w:sz="0" w:space="0" w:color="auto"/>
          <w:lang w:eastAsia="en-US"/>
        </w:rPr>
        <w:t>Veselības jomā</w:t>
      </w:r>
      <w:r w:rsidRPr="009C0E72">
        <w:rPr>
          <w:rFonts w:ascii="Times New Roman" w:hAnsi="Times New Roman" w:cs="Times New Roman"/>
          <w:bCs/>
          <w:color w:val="auto"/>
          <w:sz w:val="24"/>
          <w:szCs w:val="24"/>
          <w:bdr w:val="none" w:sz="0" w:space="0" w:color="auto"/>
          <w:lang w:eastAsia="en-US"/>
        </w:rPr>
        <w:t>:</w:t>
      </w:r>
    </w:p>
    <w:p w14:paraId="015FA4E7" w14:textId="20665BC1" w:rsidR="004D7A48" w:rsidRPr="009C0E72" w:rsidRDefault="004D7A48" w:rsidP="004D7A48">
      <w:pPr>
        <w:spacing w:after="0" w:line="240" w:lineRule="atLeast"/>
        <w:ind w:firstLine="567"/>
        <w:jc w:val="both"/>
        <w:rPr>
          <w:rFonts w:ascii="Times New Roman" w:hAnsi="Times New Roman" w:cs="Times New Roman"/>
          <w:bCs/>
          <w:color w:val="auto"/>
          <w:sz w:val="24"/>
          <w:szCs w:val="24"/>
          <w:bdr w:val="none" w:sz="0" w:space="0" w:color="auto"/>
          <w:lang w:eastAsia="en-US"/>
        </w:rPr>
      </w:pPr>
      <w:r w:rsidRPr="009C0E72">
        <w:rPr>
          <w:rFonts w:ascii="Times New Roman" w:hAnsi="Times New Roman" w:cs="Times New Roman"/>
          <w:bCs/>
          <w:color w:val="auto"/>
          <w:sz w:val="24"/>
          <w:szCs w:val="24"/>
          <w:bdr w:val="none" w:sz="0" w:space="0" w:color="auto"/>
          <w:lang w:eastAsia="en-US"/>
        </w:rPr>
        <w:t>9.3.2.SAM: uzlabot kvalitatīvu veselības aprūpes pakalpojumu pieejamību, jo īpaši</w:t>
      </w:r>
    </w:p>
    <w:p w14:paraId="4D45E5EB" w14:textId="77777777" w:rsidR="004D7A48" w:rsidRPr="009C0E72" w:rsidRDefault="004D7A48" w:rsidP="004D7A48">
      <w:pPr>
        <w:spacing w:after="0" w:line="240" w:lineRule="atLeast"/>
        <w:ind w:firstLine="567"/>
        <w:jc w:val="both"/>
        <w:rPr>
          <w:rFonts w:ascii="Times New Roman" w:hAnsi="Times New Roman" w:cs="Times New Roman"/>
          <w:bCs/>
          <w:color w:val="auto"/>
          <w:sz w:val="24"/>
          <w:szCs w:val="24"/>
          <w:bdr w:val="none" w:sz="0" w:space="0" w:color="auto"/>
          <w:lang w:eastAsia="en-US"/>
        </w:rPr>
      </w:pPr>
      <w:r w:rsidRPr="009C0E72">
        <w:rPr>
          <w:rFonts w:ascii="Times New Roman" w:hAnsi="Times New Roman" w:cs="Times New Roman"/>
          <w:bCs/>
          <w:color w:val="auto"/>
          <w:sz w:val="24"/>
          <w:szCs w:val="24"/>
          <w:bdr w:val="none" w:sz="0" w:space="0" w:color="auto"/>
          <w:lang w:eastAsia="en-US"/>
        </w:rPr>
        <w:t xml:space="preserve">sociālās, teritoriālās atstumtības un nabadzības riskam pakļautajiem iedzīvotājiem, </w:t>
      </w:r>
    </w:p>
    <w:p w14:paraId="5EBB420B" w14:textId="22BE7B88" w:rsidR="004D7A48" w:rsidRPr="009C0E72" w:rsidRDefault="004D7A48" w:rsidP="006B7889">
      <w:pPr>
        <w:spacing w:after="120" w:line="240" w:lineRule="auto"/>
        <w:ind w:firstLine="567"/>
        <w:jc w:val="both"/>
        <w:rPr>
          <w:rFonts w:ascii="Times New Roman" w:hAnsi="Times New Roman" w:cs="Times New Roman"/>
          <w:bCs/>
          <w:color w:val="auto"/>
          <w:sz w:val="24"/>
          <w:szCs w:val="24"/>
          <w:bdr w:val="none" w:sz="0" w:space="0" w:color="auto"/>
          <w:lang w:eastAsia="en-US"/>
        </w:rPr>
      </w:pPr>
      <w:r w:rsidRPr="009C0E72">
        <w:rPr>
          <w:rFonts w:ascii="Times New Roman" w:hAnsi="Times New Roman" w:cs="Times New Roman"/>
          <w:bCs/>
          <w:color w:val="auto"/>
          <w:sz w:val="24"/>
          <w:szCs w:val="24"/>
          <w:bdr w:val="none" w:sz="0" w:space="0" w:color="auto"/>
          <w:lang w:eastAsia="en-US"/>
        </w:rPr>
        <w:lastRenderedPageBreak/>
        <w:t>attīstot v</w:t>
      </w:r>
      <w:r w:rsidR="00071DF1" w:rsidRPr="009C0E72">
        <w:rPr>
          <w:rFonts w:ascii="Times New Roman" w:hAnsi="Times New Roman" w:cs="Times New Roman"/>
          <w:bCs/>
          <w:color w:val="auto"/>
          <w:sz w:val="24"/>
          <w:szCs w:val="24"/>
          <w:bdr w:val="none" w:sz="0" w:space="0" w:color="auto"/>
          <w:lang w:eastAsia="en-US"/>
        </w:rPr>
        <w:t>eselības aprūpes infrastruktūru.</w:t>
      </w:r>
    </w:p>
    <w:p w14:paraId="7527A766" w14:textId="641B514B" w:rsidR="006663C7" w:rsidRPr="009C0E72" w:rsidRDefault="006663C7" w:rsidP="006B7889">
      <w:pPr>
        <w:spacing w:after="120" w:line="240" w:lineRule="auto"/>
        <w:ind w:firstLine="567"/>
        <w:jc w:val="both"/>
        <w:rPr>
          <w:rFonts w:ascii="Times New Roman" w:hAnsi="Times New Roman" w:cs="Times New Roman"/>
          <w:sz w:val="24"/>
          <w:szCs w:val="24"/>
        </w:rPr>
      </w:pPr>
      <w:r w:rsidRPr="009C0E72">
        <w:rPr>
          <w:rFonts w:ascii="Times New Roman" w:hAnsi="Times New Roman" w:cs="Times New Roman"/>
          <w:sz w:val="24"/>
          <w:szCs w:val="24"/>
        </w:rPr>
        <w:t>Plānā ietvert</w:t>
      </w:r>
      <w:r w:rsidR="00B43194" w:rsidRPr="009C0E72">
        <w:rPr>
          <w:rFonts w:ascii="Times New Roman" w:hAnsi="Times New Roman" w:cs="Times New Roman"/>
          <w:sz w:val="24"/>
          <w:szCs w:val="24"/>
        </w:rPr>
        <w:t>ā</w:t>
      </w:r>
      <w:r w:rsidRPr="009C0E72">
        <w:rPr>
          <w:rFonts w:ascii="Times New Roman" w:hAnsi="Times New Roman" w:cs="Times New Roman"/>
          <w:sz w:val="24"/>
          <w:szCs w:val="24"/>
        </w:rPr>
        <w:t xml:space="preserve"> 1. pasākuma īstenošanai paredzēts piesaistīt starptautisko programmu finansējumu, proti, Z</w:t>
      </w:r>
      <w:r w:rsidR="007B4167">
        <w:rPr>
          <w:rFonts w:ascii="Times New Roman" w:hAnsi="Times New Roman" w:cs="Times New Roman"/>
          <w:sz w:val="24"/>
          <w:szCs w:val="24"/>
        </w:rPr>
        <w:t>iemeļvalstu</w:t>
      </w:r>
      <w:r w:rsidRPr="009C0E72">
        <w:rPr>
          <w:rFonts w:ascii="Times New Roman" w:hAnsi="Times New Roman" w:cs="Times New Roman"/>
          <w:sz w:val="24"/>
          <w:szCs w:val="24"/>
        </w:rPr>
        <w:t xml:space="preserve"> mobilitātes programmā "Valsts administrācija" (1.2. darbības rezultāts). </w:t>
      </w:r>
    </w:p>
    <w:p w14:paraId="4CF8B17B" w14:textId="6CAA8288" w:rsidR="00E451E0" w:rsidRPr="009C0E72" w:rsidRDefault="00E451E0" w:rsidP="00ED116B">
      <w:pPr>
        <w:spacing w:after="120"/>
        <w:ind w:firstLine="720"/>
        <w:jc w:val="both"/>
        <w:rPr>
          <w:rFonts w:ascii="Times New Roman" w:hAnsi="Times New Roman" w:cs="Times New Roman"/>
          <w:sz w:val="24"/>
          <w:szCs w:val="24"/>
        </w:rPr>
      </w:pPr>
      <w:r w:rsidRPr="009C0E72">
        <w:rPr>
          <w:rFonts w:ascii="Times New Roman" w:hAnsi="Times New Roman" w:cs="Times New Roman"/>
          <w:sz w:val="24"/>
          <w:szCs w:val="24"/>
        </w:rPr>
        <w:t>Plāna 8. un 14. pasākums</w:t>
      </w:r>
      <w:r w:rsidR="00FF6BF0" w:rsidRPr="009C0E72">
        <w:rPr>
          <w:rFonts w:ascii="Times New Roman" w:hAnsi="Times New Roman" w:cs="Times New Roman"/>
          <w:sz w:val="24"/>
          <w:szCs w:val="24"/>
        </w:rPr>
        <w:t xml:space="preserve"> tiek īstenoti </w:t>
      </w:r>
      <w:r w:rsidR="00BF4D59" w:rsidRPr="009C0E72">
        <w:rPr>
          <w:rFonts w:ascii="Times New Roman" w:hAnsi="Times New Roman" w:cs="Times New Roman"/>
          <w:sz w:val="24"/>
          <w:szCs w:val="24"/>
        </w:rPr>
        <w:t>2018</w:t>
      </w:r>
      <w:r w:rsidR="00775CEE" w:rsidRPr="009C0E72">
        <w:rPr>
          <w:rFonts w:ascii="Times New Roman" w:hAnsi="Times New Roman" w:cs="Times New Roman"/>
          <w:sz w:val="24"/>
          <w:szCs w:val="24"/>
        </w:rPr>
        <w:t>. gad</w:t>
      </w:r>
      <w:r w:rsidR="00BF4D59" w:rsidRPr="009C0E72">
        <w:rPr>
          <w:rFonts w:ascii="Times New Roman" w:hAnsi="Times New Roman" w:cs="Times New Roman"/>
          <w:sz w:val="24"/>
          <w:szCs w:val="24"/>
        </w:rPr>
        <w:t xml:space="preserve">ā </w:t>
      </w:r>
      <w:r w:rsidR="00FF6BF0" w:rsidRPr="009C0E72">
        <w:rPr>
          <w:rFonts w:ascii="Times New Roman" w:hAnsi="Times New Roman" w:cs="Times New Roman"/>
          <w:sz w:val="24"/>
          <w:szCs w:val="24"/>
        </w:rPr>
        <w:t xml:space="preserve">LM budžeta programmas 61.20.00 </w:t>
      </w:r>
      <w:r w:rsidR="00BF4D59" w:rsidRPr="009C0E72">
        <w:rPr>
          <w:rFonts w:ascii="Times New Roman" w:hAnsi="Times New Roman" w:cs="Times New Roman"/>
          <w:sz w:val="24"/>
          <w:szCs w:val="24"/>
        </w:rPr>
        <w:t xml:space="preserve">TP KF apgūšanai (2014-2020) projekta “Horizontālā principa "Vienlīdzīgas iespējas" koordinēšana Labklājības ministrijā (2014.-2018.g). Kopējais finansējums abiem pasākumiem ir 26220 </w:t>
      </w:r>
      <w:proofErr w:type="spellStart"/>
      <w:r w:rsidR="00BF4D59" w:rsidRPr="009C0E72">
        <w:rPr>
          <w:rFonts w:ascii="Times New Roman" w:hAnsi="Times New Roman" w:cs="Times New Roman"/>
          <w:sz w:val="24"/>
          <w:szCs w:val="24"/>
        </w:rPr>
        <w:t>euro</w:t>
      </w:r>
      <w:proofErr w:type="spellEnd"/>
      <w:r w:rsidR="00BF4D59" w:rsidRPr="009C0E72">
        <w:rPr>
          <w:rFonts w:ascii="Times New Roman" w:hAnsi="Times New Roman" w:cs="Times New Roman"/>
          <w:sz w:val="24"/>
          <w:szCs w:val="24"/>
        </w:rPr>
        <w:t>.</w:t>
      </w:r>
    </w:p>
    <w:p w14:paraId="7033AC57" w14:textId="6C1E6375" w:rsidR="006663C7" w:rsidRPr="009C0E72" w:rsidRDefault="006663C7" w:rsidP="00ED116B">
      <w:pPr>
        <w:spacing w:after="120"/>
        <w:ind w:firstLine="567"/>
        <w:jc w:val="both"/>
        <w:rPr>
          <w:rFonts w:ascii="Times New Roman" w:hAnsi="Times New Roman" w:cs="Times New Roman"/>
          <w:sz w:val="24"/>
          <w:szCs w:val="24"/>
        </w:rPr>
      </w:pPr>
      <w:r w:rsidRPr="009C0E72">
        <w:rPr>
          <w:rFonts w:ascii="Times New Roman" w:hAnsi="Times New Roman" w:cs="Times New Roman"/>
          <w:sz w:val="24"/>
          <w:szCs w:val="24"/>
        </w:rPr>
        <w:t>Plā</w:t>
      </w:r>
      <w:r w:rsidR="00151025" w:rsidRPr="009C0E72">
        <w:rPr>
          <w:rFonts w:ascii="Times New Roman" w:hAnsi="Times New Roman" w:cs="Times New Roman"/>
          <w:sz w:val="24"/>
          <w:szCs w:val="24"/>
        </w:rPr>
        <w:t>na 2., 6., 8., 9., 13., 14.</w:t>
      </w:r>
      <w:r w:rsidRPr="009C0E72">
        <w:rPr>
          <w:rFonts w:ascii="Times New Roman" w:hAnsi="Times New Roman" w:cs="Times New Roman"/>
          <w:sz w:val="24"/>
          <w:szCs w:val="24"/>
        </w:rPr>
        <w:t xml:space="preserve"> un 22. pasākuma īstenošanai </w:t>
      </w:r>
      <w:r w:rsidR="0060446D" w:rsidRPr="009C0E72">
        <w:rPr>
          <w:rFonts w:ascii="Times New Roman" w:hAnsi="Times New Roman" w:cs="Times New Roman"/>
          <w:sz w:val="24"/>
          <w:szCs w:val="24"/>
        </w:rPr>
        <w:t xml:space="preserve">finansējums ir </w:t>
      </w:r>
      <w:r w:rsidR="00151025" w:rsidRPr="009C0E72">
        <w:rPr>
          <w:rFonts w:ascii="Times New Roman" w:hAnsi="Times New Roman" w:cs="Times New Roman"/>
          <w:sz w:val="24"/>
          <w:szCs w:val="24"/>
        </w:rPr>
        <w:t xml:space="preserve">aprēķināts un </w:t>
      </w:r>
      <w:r w:rsidR="0060446D" w:rsidRPr="009C0E72">
        <w:rPr>
          <w:rFonts w:ascii="Times New Roman" w:hAnsi="Times New Roman" w:cs="Times New Roman"/>
          <w:sz w:val="24"/>
          <w:szCs w:val="24"/>
        </w:rPr>
        <w:t>pieprasīts SAM 10.1.3. LM tehniskās palīdzības projekta Horizontālās politikas Vienlīdzīgas iespējas” koordinēšana Labklājības ministrijā (2019.-2021.g)</w:t>
      </w:r>
      <w:r w:rsidR="00886945" w:rsidRPr="009C0E72">
        <w:rPr>
          <w:rStyle w:val="FootnoteReference"/>
          <w:rFonts w:ascii="Times New Roman" w:hAnsi="Times New Roman" w:cs="Times New Roman"/>
          <w:sz w:val="24"/>
          <w:szCs w:val="24"/>
        </w:rPr>
        <w:footnoteReference w:id="37"/>
      </w:r>
      <w:r w:rsidR="0060446D" w:rsidRPr="009C0E72">
        <w:rPr>
          <w:rFonts w:ascii="Times New Roman" w:hAnsi="Times New Roman" w:cs="Times New Roman"/>
          <w:sz w:val="24"/>
          <w:szCs w:val="24"/>
        </w:rPr>
        <w:t xml:space="preserve"> (LM budžeta programma 63.20.00)</w:t>
      </w:r>
      <w:r w:rsidRPr="009C0E72">
        <w:rPr>
          <w:rFonts w:ascii="Times New Roman" w:hAnsi="Times New Roman" w:cs="Times New Roman"/>
          <w:sz w:val="24"/>
          <w:szCs w:val="24"/>
        </w:rPr>
        <w:t xml:space="preserve"> un SAM 10.1.2. komunikāciju projekta ietvaros. </w:t>
      </w:r>
      <w:r w:rsidR="0060446D" w:rsidRPr="009C0E72">
        <w:rPr>
          <w:rFonts w:ascii="Times New Roman" w:hAnsi="Times New Roman" w:cs="Times New Roman"/>
          <w:sz w:val="24"/>
          <w:szCs w:val="24"/>
        </w:rPr>
        <w:t xml:space="preserve">Minētais finansējums Plāna 3.tabulā ir atzīmēts ar </w:t>
      </w:r>
      <w:r w:rsidR="008D488A" w:rsidRPr="009C0E72">
        <w:rPr>
          <w:rFonts w:ascii="Times New Roman" w:hAnsi="Times New Roman" w:cs="Times New Roman"/>
          <w:sz w:val="24"/>
          <w:szCs w:val="24"/>
        </w:rPr>
        <w:t>vienas</w:t>
      </w:r>
      <w:r w:rsidR="003105FD" w:rsidRPr="009C0E72">
        <w:rPr>
          <w:rFonts w:ascii="Times New Roman" w:hAnsi="Times New Roman" w:cs="Times New Roman"/>
          <w:sz w:val="24"/>
          <w:szCs w:val="24"/>
        </w:rPr>
        <w:t xml:space="preserve"> zvaigznītes atsauci </w:t>
      </w:r>
      <w:r w:rsidR="0060446D" w:rsidRPr="009C0E72">
        <w:rPr>
          <w:rFonts w:ascii="Times New Roman" w:hAnsi="Times New Roman" w:cs="Times New Roman"/>
          <w:sz w:val="24"/>
          <w:szCs w:val="24"/>
        </w:rPr>
        <w:t>*</w:t>
      </w:r>
      <w:r w:rsidRPr="009C0E72">
        <w:rPr>
          <w:rFonts w:ascii="Times New Roman" w:hAnsi="Times New Roman" w:cs="Times New Roman"/>
          <w:sz w:val="24"/>
          <w:szCs w:val="24"/>
        </w:rPr>
        <w:t>.</w:t>
      </w:r>
    </w:p>
    <w:p w14:paraId="591C2AAC" w14:textId="459F164E" w:rsidR="00146BE4" w:rsidRPr="009C0E72" w:rsidRDefault="00861950" w:rsidP="00ED116B">
      <w:pPr>
        <w:spacing w:after="120"/>
        <w:ind w:firstLine="567"/>
        <w:jc w:val="both"/>
        <w:rPr>
          <w:rFonts w:ascii="Times New Roman" w:hAnsi="Times New Roman" w:cs="Times New Roman"/>
          <w:sz w:val="24"/>
          <w:szCs w:val="24"/>
        </w:rPr>
      </w:pPr>
      <w:r w:rsidRPr="009C0E72">
        <w:rPr>
          <w:rFonts w:ascii="Times New Roman" w:hAnsi="Times New Roman" w:cs="Times New Roman"/>
          <w:sz w:val="24"/>
          <w:szCs w:val="24"/>
        </w:rPr>
        <w:t>Ar divu zvaigznīšu atsauci ** 3. tabulā ir atzīmēti tie finansējuma avoti, kurus ir plānots noteikt starpinstitūciju saskaņošanas gaitā, katrai atbildīgajai institūcijai izvērtējot savas finanšu iespējas noteiktā pasākuma īstenošanai. Piemēram, pasākumu 3.1. un 6.2. īstenošanai iespēja</w:t>
      </w:r>
      <w:r w:rsidR="008D488A" w:rsidRPr="009C0E72">
        <w:rPr>
          <w:rFonts w:ascii="Times New Roman" w:hAnsi="Times New Roman" w:cs="Times New Roman"/>
          <w:sz w:val="24"/>
          <w:szCs w:val="24"/>
        </w:rPr>
        <w:t>ms</w:t>
      </w:r>
      <w:r w:rsidRPr="009C0E72">
        <w:rPr>
          <w:rFonts w:ascii="Times New Roman" w:hAnsi="Times New Roman" w:cs="Times New Roman"/>
          <w:sz w:val="24"/>
          <w:szCs w:val="24"/>
        </w:rPr>
        <w:t xml:space="preserve"> piesaistīt finansējumu no Tehniskās palīdzības Eiropas transporta, telekomunikāciju un enerģijas infrastruktūras tīklu un Eiropas infrastruktūras savienošanas instrumenta (CEF) apgūšanai (2014 – 2020). </w:t>
      </w:r>
      <w:r w:rsidR="008D488A" w:rsidRPr="009C0E72">
        <w:rPr>
          <w:rFonts w:ascii="Times New Roman" w:hAnsi="Times New Roman" w:cs="Times New Roman"/>
          <w:sz w:val="24"/>
          <w:szCs w:val="24"/>
        </w:rPr>
        <w:t>Plāna 24. p</w:t>
      </w:r>
      <w:r w:rsidR="00EF230C" w:rsidRPr="009C0E72">
        <w:rPr>
          <w:rFonts w:ascii="Times New Roman" w:hAnsi="Times New Roman" w:cs="Times New Roman"/>
          <w:sz w:val="24"/>
          <w:szCs w:val="24"/>
        </w:rPr>
        <w:t xml:space="preserve">asākuma </w:t>
      </w:r>
      <w:r w:rsidR="008D488A" w:rsidRPr="009C0E72">
        <w:rPr>
          <w:rFonts w:ascii="Times New Roman" w:hAnsi="Times New Roman" w:cs="Times New Roman"/>
          <w:sz w:val="24"/>
          <w:szCs w:val="24"/>
        </w:rPr>
        <w:t>(24.1.darbības rezultāts)</w:t>
      </w:r>
      <w:r w:rsidR="00EF230C" w:rsidRPr="009C0E72">
        <w:rPr>
          <w:rFonts w:ascii="Times New Roman" w:hAnsi="Times New Roman" w:cs="Times New Roman"/>
          <w:sz w:val="24"/>
          <w:szCs w:val="24"/>
        </w:rPr>
        <w:t xml:space="preserve"> īstenošanai </w:t>
      </w:r>
      <w:r w:rsidR="008D488A" w:rsidRPr="009C0E72">
        <w:rPr>
          <w:rFonts w:ascii="Times New Roman" w:hAnsi="Times New Roman" w:cs="Times New Roman"/>
          <w:sz w:val="24"/>
          <w:szCs w:val="24"/>
        </w:rPr>
        <w:t>iespējams</w:t>
      </w:r>
      <w:r w:rsidR="00EF230C" w:rsidRPr="009C0E72">
        <w:rPr>
          <w:rFonts w:ascii="Times New Roman" w:hAnsi="Times New Roman" w:cs="Times New Roman"/>
          <w:sz w:val="24"/>
          <w:szCs w:val="24"/>
        </w:rPr>
        <w:t xml:space="preserve"> piesaistīt VAS Starptautiskā lidosta “Rīga” finansējumu un </w:t>
      </w:r>
      <w:r w:rsidR="008D488A" w:rsidRPr="009C0E72">
        <w:rPr>
          <w:rFonts w:ascii="Times New Roman" w:hAnsi="Times New Roman" w:cs="Times New Roman"/>
          <w:sz w:val="24"/>
          <w:szCs w:val="24"/>
        </w:rPr>
        <w:t>8. </w:t>
      </w:r>
      <w:r w:rsidR="00EF230C" w:rsidRPr="009C0E72">
        <w:rPr>
          <w:rFonts w:ascii="Times New Roman" w:hAnsi="Times New Roman" w:cs="Times New Roman"/>
          <w:sz w:val="24"/>
          <w:szCs w:val="24"/>
        </w:rPr>
        <w:t xml:space="preserve">pasākuma </w:t>
      </w:r>
      <w:r w:rsidR="008D488A" w:rsidRPr="009C0E72">
        <w:rPr>
          <w:rFonts w:ascii="Times New Roman" w:hAnsi="Times New Roman" w:cs="Times New Roman"/>
          <w:sz w:val="24"/>
          <w:szCs w:val="24"/>
        </w:rPr>
        <w:t>(</w:t>
      </w:r>
      <w:r w:rsidR="00EF230C" w:rsidRPr="009C0E72">
        <w:rPr>
          <w:rFonts w:ascii="Times New Roman" w:hAnsi="Times New Roman" w:cs="Times New Roman"/>
          <w:sz w:val="24"/>
          <w:szCs w:val="24"/>
        </w:rPr>
        <w:t>8.1.</w:t>
      </w:r>
      <w:r w:rsidR="008D488A" w:rsidRPr="009C0E72">
        <w:rPr>
          <w:rFonts w:ascii="Times New Roman" w:hAnsi="Times New Roman" w:cs="Times New Roman"/>
          <w:sz w:val="24"/>
          <w:szCs w:val="24"/>
        </w:rPr>
        <w:t>darbības rezultāts)</w:t>
      </w:r>
      <w:r w:rsidR="00EF230C" w:rsidRPr="009C0E72">
        <w:rPr>
          <w:rFonts w:ascii="Times New Roman" w:hAnsi="Times New Roman" w:cs="Times New Roman"/>
          <w:sz w:val="24"/>
          <w:szCs w:val="24"/>
        </w:rPr>
        <w:t xml:space="preserve"> īstenošanai - Radio un televīzijas finans</w:t>
      </w:r>
      <w:r w:rsidR="009B1BA8" w:rsidRPr="009C0E72">
        <w:rPr>
          <w:rFonts w:ascii="Times New Roman" w:hAnsi="Times New Roman" w:cs="Times New Roman"/>
          <w:sz w:val="24"/>
          <w:szCs w:val="24"/>
        </w:rPr>
        <w:t>ējumu.</w:t>
      </w:r>
    </w:p>
    <w:p w14:paraId="5B42137D" w14:textId="6E7104CB" w:rsidR="00294EEA" w:rsidRPr="009C0E72" w:rsidRDefault="005B66D6" w:rsidP="00E451E0">
      <w:pPr>
        <w:ind w:firstLine="567"/>
        <w:jc w:val="both"/>
        <w:rPr>
          <w:rFonts w:ascii="Times New Roman" w:hAnsi="Times New Roman" w:cs="Times New Roman"/>
          <w:sz w:val="24"/>
          <w:szCs w:val="24"/>
        </w:rPr>
      </w:pPr>
      <w:r w:rsidRPr="009C0E72">
        <w:rPr>
          <w:rFonts w:ascii="Times New Roman" w:hAnsi="Times New Roman" w:cs="Times New Roman"/>
          <w:sz w:val="24"/>
          <w:szCs w:val="24"/>
        </w:rPr>
        <w:t xml:space="preserve">Atsevišķi plāna </w:t>
      </w:r>
      <w:r w:rsidR="006663C7" w:rsidRPr="009C0E72">
        <w:rPr>
          <w:rFonts w:ascii="Times New Roman" w:hAnsi="Times New Roman" w:cs="Times New Roman"/>
          <w:sz w:val="24"/>
          <w:szCs w:val="24"/>
        </w:rPr>
        <w:t>pasākumi</w:t>
      </w:r>
      <w:r w:rsidRPr="009C0E72">
        <w:rPr>
          <w:rFonts w:ascii="Times New Roman" w:hAnsi="Times New Roman" w:cs="Times New Roman"/>
          <w:sz w:val="24"/>
          <w:szCs w:val="24"/>
        </w:rPr>
        <w:t xml:space="preserve"> </w:t>
      </w:r>
      <w:r w:rsidR="006663C7" w:rsidRPr="009C0E72">
        <w:rPr>
          <w:rFonts w:ascii="Times New Roman" w:hAnsi="Times New Roman" w:cs="Times New Roman"/>
          <w:sz w:val="24"/>
          <w:szCs w:val="24"/>
        </w:rPr>
        <w:t xml:space="preserve">(15., 19., </w:t>
      </w:r>
      <w:r w:rsidR="006359CB" w:rsidRPr="009C0E72">
        <w:rPr>
          <w:rFonts w:ascii="Times New Roman" w:hAnsi="Times New Roman" w:cs="Times New Roman"/>
          <w:sz w:val="24"/>
          <w:szCs w:val="24"/>
        </w:rPr>
        <w:t xml:space="preserve">un </w:t>
      </w:r>
      <w:r w:rsidR="006663C7" w:rsidRPr="009C0E72">
        <w:rPr>
          <w:rFonts w:ascii="Times New Roman" w:hAnsi="Times New Roman" w:cs="Times New Roman"/>
          <w:sz w:val="24"/>
          <w:szCs w:val="24"/>
        </w:rPr>
        <w:t>20.pasākums)</w:t>
      </w:r>
      <w:r w:rsidR="008D488A" w:rsidRPr="009C0E72">
        <w:rPr>
          <w:rFonts w:ascii="Times New Roman" w:hAnsi="Times New Roman" w:cs="Times New Roman"/>
          <w:sz w:val="24"/>
          <w:szCs w:val="24"/>
        </w:rPr>
        <w:t xml:space="preserve">, ja </w:t>
      </w:r>
      <w:r w:rsidR="00775CEE" w:rsidRPr="009C0E72">
        <w:rPr>
          <w:rFonts w:ascii="Times New Roman" w:hAnsi="Times New Roman" w:cs="Times New Roman"/>
          <w:sz w:val="24"/>
          <w:szCs w:val="24"/>
        </w:rPr>
        <w:t>to ietvaros tiek</w:t>
      </w:r>
      <w:r w:rsidR="008D488A" w:rsidRPr="009C0E72">
        <w:rPr>
          <w:rFonts w:ascii="Times New Roman" w:hAnsi="Times New Roman" w:cs="Times New Roman"/>
          <w:sz w:val="24"/>
          <w:szCs w:val="24"/>
        </w:rPr>
        <w:t xml:space="preserve"> īstenotas tādas aktivitātes, kas netiek finansētas no ES finanšu instrumentiem,</w:t>
      </w:r>
      <w:r w:rsidR="006663C7" w:rsidRPr="009C0E72">
        <w:rPr>
          <w:rFonts w:ascii="Times New Roman" w:hAnsi="Times New Roman" w:cs="Times New Roman"/>
          <w:sz w:val="24"/>
          <w:szCs w:val="24"/>
        </w:rPr>
        <w:t xml:space="preserve"> </w:t>
      </w:r>
      <w:r w:rsidRPr="009C0E72">
        <w:rPr>
          <w:rFonts w:ascii="Times New Roman" w:hAnsi="Times New Roman" w:cs="Times New Roman"/>
          <w:sz w:val="24"/>
          <w:szCs w:val="24"/>
        </w:rPr>
        <w:t>radīs ietekmi uz valsts un pašvaldību budžetiem</w:t>
      </w:r>
      <w:r w:rsidR="00E451E0" w:rsidRPr="009C0E72">
        <w:rPr>
          <w:rFonts w:ascii="Times New Roman" w:hAnsi="Times New Roman" w:cs="Times New Roman"/>
          <w:sz w:val="24"/>
          <w:szCs w:val="24"/>
        </w:rPr>
        <w:t>. Finansējuma apjomu plāna izstrādes brīd</w:t>
      </w:r>
      <w:r w:rsidR="008D488A" w:rsidRPr="009C0E72">
        <w:rPr>
          <w:rFonts w:ascii="Times New Roman" w:hAnsi="Times New Roman" w:cs="Times New Roman"/>
          <w:sz w:val="24"/>
          <w:szCs w:val="24"/>
        </w:rPr>
        <w:t>ī</w:t>
      </w:r>
      <w:r w:rsidR="00E451E0" w:rsidRPr="009C0E72">
        <w:rPr>
          <w:rFonts w:ascii="Times New Roman" w:hAnsi="Times New Roman" w:cs="Times New Roman"/>
          <w:sz w:val="24"/>
          <w:szCs w:val="24"/>
        </w:rPr>
        <w:t xml:space="preserve"> nav iespējams noteikt, jo tas tiks aprēķināts 2. un 3. pasākuma ietvaros</w:t>
      </w:r>
      <w:r w:rsidRPr="009C0E72">
        <w:rPr>
          <w:rFonts w:ascii="Times New Roman" w:hAnsi="Times New Roman" w:cs="Times New Roman"/>
          <w:sz w:val="24"/>
          <w:szCs w:val="24"/>
        </w:rPr>
        <w:t xml:space="preserve">. Šie pasākumi var tikt īstenoti esošo valsts budžeta līdzekļu ietvaros vai ar ES </w:t>
      </w:r>
      <w:r w:rsidR="0060446D" w:rsidRPr="009C0E72">
        <w:rPr>
          <w:rFonts w:ascii="Times New Roman" w:hAnsi="Times New Roman" w:cs="Times New Roman"/>
          <w:sz w:val="24"/>
          <w:szCs w:val="24"/>
        </w:rPr>
        <w:t>finanšu instrumentu</w:t>
      </w:r>
      <w:r w:rsidR="003D0216" w:rsidRPr="009C0E72">
        <w:rPr>
          <w:rFonts w:ascii="Times New Roman" w:hAnsi="Times New Roman" w:cs="Times New Roman"/>
          <w:sz w:val="24"/>
          <w:szCs w:val="24"/>
        </w:rPr>
        <w:t xml:space="preserve"> līdzfinansējumu</w:t>
      </w:r>
      <w:r w:rsidR="00294EEA" w:rsidRPr="009C0E72">
        <w:rPr>
          <w:rFonts w:ascii="Times New Roman" w:hAnsi="Times New Roman" w:cs="Times New Roman"/>
          <w:sz w:val="24"/>
          <w:szCs w:val="24"/>
        </w:rPr>
        <w:t>.</w:t>
      </w:r>
      <w:r w:rsidR="004047E3" w:rsidRPr="009C0E72">
        <w:t xml:space="preserve"> </w:t>
      </w:r>
      <w:r w:rsidR="004047E3" w:rsidRPr="009C0E72">
        <w:rPr>
          <w:rFonts w:ascii="Times New Roman" w:hAnsi="Times New Roman" w:cs="Times New Roman"/>
          <w:sz w:val="24"/>
          <w:szCs w:val="24"/>
        </w:rPr>
        <w:t>Attiecīgi jautājumu par papildu valsts budžeta līdzekļu piešķiršanu plāna pasākumu nodrošināšanai izskatīs atsevišķi Ministru kabinetā, lemjot par pasākuma iekļaušanu likumprojekta "Par valsts budžetu 2020</w:t>
      </w:r>
      <w:r w:rsidR="00775CEE" w:rsidRPr="009C0E72">
        <w:rPr>
          <w:rFonts w:ascii="Times New Roman" w:hAnsi="Times New Roman" w:cs="Times New Roman"/>
          <w:sz w:val="24"/>
          <w:szCs w:val="24"/>
        </w:rPr>
        <w:t>. gad</w:t>
      </w:r>
      <w:r w:rsidR="004047E3" w:rsidRPr="009C0E72">
        <w:rPr>
          <w:rFonts w:ascii="Times New Roman" w:hAnsi="Times New Roman" w:cs="Times New Roman"/>
          <w:sz w:val="24"/>
          <w:szCs w:val="24"/>
        </w:rPr>
        <w:t>am" un likumprojekta "Par vid</w:t>
      </w:r>
      <w:r w:rsidR="007B4167">
        <w:rPr>
          <w:rFonts w:ascii="Times New Roman" w:hAnsi="Times New Roman" w:cs="Times New Roman"/>
          <w:sz w:val="24"/>
          <w:szCs w:val="24"/>
        </w:rPr>
        <w:t>ēja termiņa budžeta ietvaru 2020., 2021. un 2022</w:t>
      </w:r>
      <w:r w:rsidR="00775CEE" w:rsidRPr="009C0E72">
        <w:rPr>
          <w:rFonts w:ascii="Times New Roman" w:hAnsi="Times New Roman" w:cs="Times New Roman"/>
          <w:sz w:val="24"/>
          <w:szCs w:val="24"/>
        </w:rPr>
        <w:t>. gad</w:t>
      </w:r>
      <w:r w:rsidR="004047E3" w:rsidRPr="009C0E72">
        <w:rPr>
          <w:rFonts w:ascii="Times New Roman" w:hAnsi="Times New Roman" w:cs="Times New Roman"/>
          <w:sz w:val="24"/>
          <w:szCs w:val="24"/>
        </w:rPr>
        <w:t>am" sagatavošanas un izskatīšanas procesā kopā ar visu ministriju un centrālo valsts iestāžu priekšlikumiem jaunajām politikas iniciatīvām un iesniegtajiem papildu finansējuma pieprasījumiem atbilstoši valsts budžeta finansiālajām iespējām.</w:t>
      </w:r>
    </w:p>
    <w:p w14:paraId="131B4F10" w14:textId="72EDD99C" w:rsidR="00C564FA" w:rsidRPr="009C0E72" w:rsidRDefault="00F262B9" w:rsidP="00ED116B">
      <w:pPr>
        <w:spacing w:after="0" w:line="240" w:lineRule="atLeast"/>
        <w:ind w:firstLine="567"/>
        <w:jc w:val="both"/>
        <w:rPr>
          <w:rFonts w:ascii="Times New Roman" w:hAnsi="Times New Roman" w:cs="Times New Roman"/>
          <w:sz w:val="24"/>
          <w:szCs w:val="24"/>
        </w:rPr>
      </w:pPr>
      <w:r w:rsidRPr="009C0E72">
        <w:rPr>
          <w:rFonts w:ascii="Times New Roman" w:hAnsi="Times New Roman" w:cs="Times New Roman"/>
          <w:bCs/>
          <w:color w:val="auto"/>
          <w:sz w:val="24"/>
          <w:szCs w:val="24"/>
          <w:bdr w:val="none" w:sz="0" w:space="0" w:color="auto"/>
          <w:lang w:eastAsia="en-US"/>
        </w:rPr>
        <w:t xml:space="preserve">Ņemot vērā iepriekš minēto, Plāna 3.tabulā norādīts </w:t>
      </w:r>
      <w:r w:rsidRPr="009C0E72">
        <w:rPr>
          <w:rFonts w:ascii="Times New Roman" w:hAnsi="Times New Roman" w:cs="Times New Roman"/>
          <w:bCs/>
          <w:color w:val="auto"/>
          <w:sz w:val="24"/>
          <w:szCs w:val="24"/>
          <w:u w:val="single"/>
          <w:bdr w:val="none" w:sz="0" w:space="0" w:color="auto"/>
          <w:lang w:eastAsia="en-US"/>
        </w:rPr>
        <w:t>indikatīvi</w:t>
      </w:r>
      <w:r w:rsidRPr="009C0E72">
        <w:rPr>
          <w:rFonts w:ascii="Times New Roman" w:hAnsi="Times New Roman" w:cs="Times New Roman"/>
          <w:bCs/>
          <w:color w:val="auto"/>
          <w:sz w:val="24"/>
          <w:szCs w:val="24"/>
          <w:bdr w:val="none" w:sz="0" w:space="0" w:color="auto"/>
          <w:lang w:eastAsia="en-US"/>
        </w:rPr>
        <w:t xml:space="preserve"> nepieciešamais finansējums</w:t>
      </w:r>
      <w:r w:rsidR="0040467A" w:rsidRPr="009C0E72">
        <w:rPr>
          <w:rFonts w:ascii="Times New Roman" w:hAnsi="Times New Roman" w:cs="Times New Roman"/>
          <w:bCs/>
          <w:color w:val="auto"/>
          <w:sz w:val="24"/>
          <w:szCs w:val="24"/>
          <w:bdr w:val="none" w:sz="0" w:space="0" w:color="auto"/>
          <w:lang w:eastAsia="en-US"/>
        </w:rPr>
        <w:t xml:space="preserve"> Plāna pasākumu īstenošanai.</w:t>
      </w:r>
      <w:r w:rsidRPr="009C0E72">
        <w:rPr>
          <w:rFonts w:ascii="Times New Roman" w:hAnsi="Times New Roman" w:cs="Times New Roman"/>
          <w:bCs/>
          <w:color w:val="auto"/>
          <w:sz w:val="24"/>
          <w:szCs w:val="24"/>
          <w:bdr w:val="none" w:sz="0" w:space="0" w:color="auto"/>
          <w:lang w:eastAsia="en-US"/>
        </w:rPr>
        <w:t xml:space="preserve"> </w:t>
      </w:r>
    </w:p>
    <w:p w14:paraId="19B4CBC4" w14:textId="77777777" w:rsidR="00C564FA" w:rsidRPr="009C0E72" w:rsidRDefault="00C564FA" w:rsidP="002A143A">
      <w:pPr>
        <w:ind w:firstLine="720"/>
        <w:jc w:val="both"/>
        <w:rPr>
          <w:rFonts w:ascii="Times New Roman" w:hAnsi="Times New Roman" w:cs="Times New Roman"/>
          <w:sz w:val="24"/>
          <w:szCs w:val="24"/>
        </w:rPr>
        <w:sectPr w:rsidR="00C564FA" w:rsidRPr="009C0E72" w:rsidSect="00E21BF4">
          <w:pgSz w:w="12240" w:h="15840"/>
          <w:pgMar w:top="1134" w:right="1134" w:bottom="1134" w:left="1701" w:header="709" w:footer="709" w:gutter="0"/>
          <w:cols w:space="720"/>
          <w:titlePg/>
          <w:docGrid w:linePitch="299"/>
        </w:sectPr>
      </w:pPr>
    </w:p>
    <w:p w14:paraId="49C1498B" w14:textId="77777777" w:rsidR="00D87D36" w:rsidRPr="009C0E72" w:rsidRDefault="003D0216" w:rsidP="003D0216">
      <w:pPr>
        <w:ind w:firstLine="720"/>
        <w:jc w:val="right"/>
        <w:rPr>
          <w:rFonts w:ascii="Times New Roman" w:hAnsi="Times New Roman" w:cs="Times New Roman"/>
          <w:b/>
          <w:sz w:val="28"/>
          <w:szCs w:val="28"/>
        </w:rPr>
      </w:pPr>
      <w:r w:rsidRPr="009C0E72">
        <w:rPr>
          <w:rFonts w:ascii="Times New Roman" w:hAnsi="Times New Roman" w:cs="Times New Roman"/>
          <w:i/>
          <w:sz w:val="24"/>
          <w:szCs w:val="24"/>
        </w:rPr>
        <w:lastRenderedPageBreak/>
        <w:t>3.tabula</w:t>
      </w:r>
      <w:r w:rsidR="00D87D36" w:rsidRPr="009C0E72">
        <w:rPr>
          <w:rFonts w:ascii="Times New Roman" w:hAnsi="Times New Roman" w:cs="Times New Roman"/>
          <w:b/>
          <w:sz w:val="28"/>
          <w:szCs w:val="28"/>
        </w:rPr>
        <w:t xml:space="preserve"> </w:t>
      </w:r>
    </w:p>
    <w:p w14:paraId="4E3B7DFD" w14:textId="172F47B8" w:rsidR="003D0216" w:rsidRPr="009C0E72" w:rsidRDefault="00D87D36" w:rsidP="00D87D36">
      <w:pPr>
        <w:ind w:firstLine="720"/>
        <w:jc w:val="center"/>
        <w:rPr>
          <w:rFonts w:ascii="Times New Roman" w:hAnsi="Times New Roman" w:cs="Times New Roman"/>
          <w:i/>
          <w:sz w:val="24"/>
          <w:szCs w:val="24"/>
        </w:rPr>
      </w:pPr>
      <w:r w:rsidRPr="009C0E72">
        <w:rPr>
          <w:rFonts w:ascii="Times New Roman" w:hAnsi="Times New Roman" w:cs="Times New Roman"/>
          <w:b/>
          <w:sz w:val="28"/>
          <w:szCs w:val="28"/>
        </w:rPr>
        <w:t>Kopsavilkums par Plāna pasākumu īstenošanai nepieciešamo valsts un pašvaldību budžeta finansējumu</w:t>
      </w:r>
    </w:p>
    <w:tbl>
      <w:tblPr>
        <w:tblStyle w:val="TableGrid1"/>
        <w:tblW w:w="14170" w:type="dxa"/>
        <w:jc w:val="center"/>
        <w:tblLayout w:type="fixed"/>
        <w:tblLook w:val="04A0" w:firstRow="1" w:lastRow="0" w:firstColumn="1" w:lastColumn="0" w:noHBand="0" w:noVBand="1"/>
      </w:tblPr>
      <w:tblGrid>
        <w:gridCol w:w="2263"/>
        <w:gridCol w:w="1276"/>
        <w:gridCol w:w="1276"/>
        <w:gridCol w:w="1276"/>
        <w:gridCol w:w="1417"/>
        <w:gridCol w:w="1559"/>
        <w:gridCol w:w="1418"/>
        <w:gridCol w:w="1843"/>
        <w:gridCol w:w="1842"/>
      </w:tblGrid>
      <w:tr w:rsidR="003D0216" w:rsidRPr="009C0E72" w14:paraId="6D917C21" w14:textId="77777777" w:rsidTr="000432F2">
        <w:trPr>
          <w:jc w:val="center"/>
        </w:trPr>
        <w:tc>
          <w:tcPr>
            <w:tcW w:w="14170" w:type="dxa"/>
            <w:gridSpan w:val="9"/>
            <w:shd w:val="clear" w:color="auto" w:fill="BFBFBF"/>
          </w:tcPr>
          <w:p w14:paraId="4ACB1FD8" w14:textId="77777777" w:rsidR="003D0216" w:rsidRPr="009C0E72" w:rsidRDefault="003D0216" w:rsidP="003D0216">
            <w:pPr>
              <w:spacing w:line="240" w:lineRule="atLeast"/>
              <w:jc w:val="center"/>
              <w:rPr>
                <w:rFonts w:ascii="Times New Roman" w:hAnsi="Times New Roman" w:cs="Times New Roman"/>
                <w:b/>
                <w:bCs/>
                <w:color w:val="auto"/>
                <w:sz w:val="20"/>
                <w:szCs w:val="20"/>
              </w:rPr>
            </w:pPr>
          </w:p>
        </w:tc>
      </w:tr>
      <w:tr w:rsidR="003D0216" w:rsidRPr="009C0E72" w14:paraId="0700DA36" w14:textId="77777777" w:rsidTr="000432F2">
        <w:trPr>
          <w:jc w:val="center"/>
        </w:trPr>
        <w:tc>
          <w:tcPr>
            <w:tcW w:w="2263" w:type="dxa"/>
            <w:vMerge w:val="restart"/>
            <w:shd w:val="clear" w:color="auto" w:fill="FFFFFF"/>
            <w:vAlign w:val="center"/>
          </w:tcPr>
          <w:p w14:paraId="0153F5F4" w14:textId="77777777" w:rsidR="003D0216" w:rsidRPr="009C0E72" w:rsidRDefault="003D0216" w:rsidP="003D0216">
            <w:pPr>
              <w:spacing w:line="240" w:lineRule="atLeast"/>
              <w:jc w:val="both"/>
              <w:rPr>
                <w:rFonts w:ascii="Times New Roman" w:hAnsi="Times New Roman" w:cs="Times New Roman"/>
                <w:b/>
                <w:bCs/>
                <w:color w:val="auto"/>
                <w:sz w:val="20"/>
                <w:szCs w:val="20"/>
              </w:rPr>
            </w:pPr>
            <w:r w:rsidRPr="009C0E72">
              <w:rPr>
                <w:rFonts w:ascii="Times New Roman" w:hAnsi="Times New Roman" w:cs="Times New Roman"/>
                <w:b/>
                <w:bCs/>
                <w:color w:val="auto"/>
                <w:sz w:val="20"/>
                <w:szCs w:val="20"/>
              </w:rPr>
              <w:t>Budžeta resors;</w:t>
            </w:r>
          </w:p>
          <w:p w14:paraId="0D0F3DC7" w14:textId="77777777" w:rsidR="003D0216" w:rsidRPr="009C0E72" w:rsidRDefault="003D0216" w:rsidP="003D0216">
            <w:pPr>
              <w:spacing w:line="240" w:lineRule="atLeast"/>
              <w:jc w:val="both"/>
              <w:rPr>
                <w:rFonts w:ascii="Times New Roman" w:hAnsi="Times New Roman" w:cs="Times New Roman"/>
                <w:b/>
                <w:bCs/>
                <w:color w:val="auto"/>
                <w:sz w:val="20"/>
                <w:szCs w:val="20"/>
              </w:rPr>
            </w:pPr>
            <w:r w:rsidRPr="009C0E72">
              <w:rPr>
                <w:rFonts w:ascii="Times New Roman" w:hAnsi="Times New Roman" w:cs="Times New Roman"/>
                <w:b/>
                <w:bCs/>
                <w:color w:val="auto"/>
                <w:sz w:val="20"/>
                <w:szCs w:val="20"/>
              </w:rPr>
              <w:t>budžeta programmas (apakšprogrammas) kods un nosaukums</w:t>
            </w:r>
          </w:p>
        </w:tc>
        <w:tc>
          <w:tcPr>
            <w:tcW w:w="5245" w:type="dxa"/>
            <w:gridSpan w:val="4"/>
            <w:tcBorders>
              <w:bottom w:val="single" w:sz="4" w:space="0" w:color="auto"/>
            </w:tcBorders>
            <w:shd w:val="clear" w:color="auto" w:fill="FFFFFF"/>
          </w:tcPr>
          <w:p w14:paraId="1CC1AE3F" w14:textId="77777777" w:rsidR="003D0216" w:rsidRPr="009C0E72" w:rsidRDefault="003D0216" w:rsidP="003D0216">
            <w:pPr>
              <w:spacing w:line="240" w:lineRule="atLeast"/>
              <w:jc w:val="both"/>
              <w:rPr>
                <w:rFonts w:ascii="Times New Roman" w:hAnsi="Times New Roman" w:cs="Times New Roman"/>
                <w:b/>
                <w:bCs/>
                <w:color w:val="auto"/>
                <w:sz w:val="20"/>
                <w:szCs w:val="20"/>
              </w:rPr>
            </w:pPr>
            <w:r w:rsidRPr="009C0E72">
              <w:rPr>
                <w:rFonts w:ascii="Times New Roman" w:hAnsi="Times New Roman" w:cs="Times New Roman"/>
                <w:b/>
                <w:bCs/>
                <w:color w:val="auto"/>
                <w:sz w:val="20"/>
                <w:szCs w:val="20"/>
              </w:rPr>
              <w:t>Vidēja termiņa budžeta ietvara likumā plānotais finansējums (</w:t>
            </w:r>
            <w:proofErr w:type="spellStart"/>
            <w:r w:rsidRPr="009C0E72">
              <w:rPr>
                <w:rFonts w:ascii="Times New Roman" w:hAnsi="Times New Roman" w:cs="Times New Roman"/>
                <w:b/>
                <w:bCs/>
                <w:color w:val="auto"/>
                <w:sz w:val="20"/>
                <w:szCs w:val="20"/>
              </w:rPr>
              <w:t>euro</w:t>
            </w:r>
            <w:proofErr w:type="spellEnd"/>
            <w:r w:rsidRPr="009C0E72">
              <w:rPr>
                <w:rFonts w:ascii="Times New Roman" w:hAnsi="Times New Roman" w:cs="Times New Roman"/>
                <w:b/>
                <w:bCs/>
                <w:color w:val="auto"/>
                <w:sz w:val="20"/>
                <w:szCs w:val="20"/>
              </w:rPr>
              <w:t>)</w:t>
            </w:r>
          </w:p>
        </w:tc>
        <w:tc>
          <w:tcPr>
            <w:tcW w:w="4820" w:type="dxa"/>
            <w:gridSpan w:val="3"/>
            <w:tcBorders>
              <w:bottom w:val="single" w:sz="4" w:space="0" w:color="auto"/>
            </w:tcBorders>
            <w:shd w:val="clear" w:color="auto" w:fill="FFFFFF"/>
          </w:tcPr>
          <w:p w14:paraId="4D4679A5" w14:textId="77777777" w:rsidR="003D0216" w:rsidRPr="009C0E72" w:rsidRDefault="003D0216" w:rsidP="003D0216">
            <w:pPr>
              <w:spacing w:line="240" w:lineRule="atLeast"/>
              <w:jc w:val="center"/>
              <w:rPr>
                <w:rFonts w:ascii="Times New Roman" w:hAnsi="Times New Roman" w:cs="Times New Roman"/>
                <w:b/>
                <w:bCs/>
                <w:color w:val="auto"/>
                <w:sz w:val="20"/>
                <w:szCs w:val="20"/>
              </w:rPr>
            </w:pPr>
            <w:r w:rsidRPr="009C0E72">
              <w:rPr>
                <w:rFonts w:ascii="Times New Roman" w:hAnsi="Times New Roman" w:cs="Times New Roman"/>
                <w:b/>
                <w:bCs/>
                <w:color w:val="auto"/>
                <w:sz w:val="20"/>
                <w:szCs w:val="20"/>
              </w:rPr>
              <w:t>Nepieciešamais papildus finansējums (</w:t>
            </w:r>
            <w:proofErr w:type="spellStart"/>
            <w:r w:rsidRPr="009C0E72">
              <w:rPr>
                <w:rFonts w:ascii="Times New Roman" w:hAnsi="Times New Roman" w:cs="Times New Roman"/>
                <w:b/>
                <w:bCs/>
                <w:color w:val="auto"/>
                <w:sz w:val="20"/>
                <w:szCs w:val="20"/>
              </w:rPr>
              <w:t>euro</w:t>
            </w:r>
            <w:proofErr w:type="spellEnd"/>
            <w:r w:rsidRPr="009C0E72">
              <w:rPr>
                <w:rFonts w:ascii="Times New Roman" w:hAnsi="Times New Roman" w:cs="Times New Roman"/>
                <w:b/>
                <w:bCs/>
                <w:color w:val="auto"/>
                <w:sz w:val="20"/>
                <w:szCs w:val="20"/>
              </w:rPr>
              <w:t>)</w:t>
            </w:r>
          </w:p>
        </w:tc>
        <w:tc>
          <w:tcPr>
            <w:tcW w:w="1842" w:type="dxa"/>
            <w:vMerge w:val="restart"/>
            <w:shd w:val="clear" w:color="auto" w:fill="FFFFFF"/>
            <w:vAlign w:val="center"/>
          </w:tcPr>
          <w:p w14:paraId="23B58D77" w14:textId="77777777" w:rsidR="003D0216" w:rsidRPr="009C0E72" w:rsidRDefault="003D0216" w:rsidP="003D0216">
            <w:pPr>
              <w:spacing w:line="240" w:lineRule="atLeast"/>
              <w:jc w:val="center"/>
              <w:rPr>
                <w:rFonts w:ascii="Times New Roman" w:hAnsi="Times New Roman" w:cs="Times New Roman"/>
                <w:b/>
                <w:bCs/>
                <w:color w:val="auto"/>
                <w:sz w:val="20"/>
                <w:szCs w:val="20"/>
              </w:rPr>
            </w:pPr>
            <w:r w:rsidRPr="009C0E72">
              <w:rPr>
                <w:rFonts w:ascii="Times New Roman" w:hAnsi="Times New Roman" w:cs="Times New Roman"/>
                <w:b/>
                <w:bCs/>
                <w:color w:val="auto"/>
                <w:sz w:val="20"/>
                <w:szCs w:val="20"/>
              </w:rPr>
              <w:t>Pasākuma īstenošanas gads (ja pasākuma īstenošana ir terminēta)</w:t>
            </w:r>
          </w:p>
        </w:tc>
      </w:tr>
      <w:tr w:rsidR="003D0216" w:rsidRPr="009C0E72" w14:paraId="0445644E" w14:textId="77777777" w:rsidTr="000432F2">
        <w:trPr>
          <w:trHeight w:val="1384"/>
          <w:jc w:val="center"/>
        </w:trPr>
        <w:tc>
          <w:tcPr>
            <w:tcW w:w="2263" w:type="dxa"/>
            <w:vMerge/>
          </w:tcPr>
          <w:p w14:paraId="46C00423" w14:textId="77777777" w:rsidR="003D0216" w:rsidRPr="009C0E72" w:rsidRDefault="003D0216" w:rsidP="003D0216">
            <w:pPr>
              <w:spacing w:line="240" w:lineRule="atLeast"/>
              <w:jc w:val="both"/>
              <w:rPr>
                <w:rFonts w:ascii="Times New Roman" w:hAnsi="Times New Roman" w:cs="Times New Roman"/>
                <w:bCs/>
                <w:color w:val="auto"/>
                <w:sz w:val="20"/>
                <w:szCs w:val="20"/>
              </w:rPr>
            </w:pPr>
          </w:p>
        </w:tc>
        <w:tc>
          <w:tcPr>
            <w:tcW w:w="1276" w:type="dxa"/>
            <w:shd w:val="clear" w:color="auto" w:fill="FFFFFF"/>
            <w:vAlign w:val="center"/>
          </w:tcPr>
          <w:p w14:paraId="4F6B873C" w14:textId="77777777" w:rsidR="003D0216" w:rsidRPr="009C0E72" w:rsidRDefault="003D0216" w:rsidP="003D0216">
            <w:pPr>
              <w:spacing w:line="240" w:lineRule="atLeast"/>
              <w:jc w:val="center"/>
              <w:rPr>
                <w:rFonts w:ascii="Times New Roman" w:hAnsi="Times New Roman" w:cs="Times New Roman"/>
                <w:b/>
                <w:bCs/>
                <w:color w:val="auto"/>
                <w:sz w:val="20"/>
                <w:szCs w:val="20"/>
              </w:rPr>
            </w:pPr>
            <w:r w:rsidRPr="009C0E72">
              <w:rPr>
                <w:rFonts w:ascii="Times New Roman" w:hAnsi="Times New Roman" w:cs="Times New Roman"/>
                <w:b/>
                <w:bCs/>
                <w:color w:val="auto"/>
                <w:sz w:val="20"/>
                <w:szCs w:val="20"/>
              </w:rPr>
              <w:t>2018</w:t>
            </w:r>
          </w:p>
        </w:tc>
        <w:tc>
          <w:tcPr>
            <w:tcW w:w="1276" w:type="dxa"/>
            <w:shd w:val="clear" w:color="auto" w:fill="FFFFFF"/>
            <w:vAlign w:val="center"/>
          </w:tcPr>
          <w:p w14:paraId="6B2FDE70" w14:textId="77777777" w:rsidR="003D0216" w:rsidRPr="009C0E72" w:rsidRDefault="003D0216" w:rsidP="003D0216">
            <w:pPr>
              <w:spacing w:line="240" w:lineRule="atLeast"/>
              <w:jc w:val="center"/>
              <w:rPr>
                <w:rFonts w:ascii="Times New Roman" w:hAnsi="Times New Roman" w:cs="Times New Roman"/>
                <w:b/>
                <w:bCs/>
                <w:color w:val="auto"/>
                <w:sz w:val="20"/>
                <w:szCs w:val="20"/>
              </w:rPr>
            </w:pPr>
            <w:r w:rsidRPr="009C0E72">
              <w:rPr>
                <w:rFonts w:ascii="Times New Roman" w:hAnsi="Times New Roman" w:cs="Times New Roman"/>
                <w:b/>
                <w:bCs/>
                <w:color w:val="auto"/>
                <w:sz w:val="20"/>
                <w:szCs w:val="20"/>
              </w:rPr>
              <w:t>2019</w:t>
            </w:r>
          </w:p>
        </w:tc>
        <w:tc>
          <w:tcPr>
            <w:tcW w:w="1276" w:type="dxa"/>
            <w:shd w:val="clear" w:color="auto" w:fill="FFFFFF"/>
            <w:vAlign w:val="center"/>
          </w:tcPr>
          <w:p w14:paraId="26756021" w14:textId="77777777" w:rsidR="003D0216" w:rsidRPr="009C0E72" w:rsidRDefault="003D0216" w:rsidP="003D0216">
            <w:pPr>
              <w:spacing w:line="240" w:lineRule="atLeast"/>
              <w:jc w:val="center"/>
              <w:rPr>
                <w:rFonts w:ascii="Times New Roman" w:hAnsi="Times New Roman" w:cs="Times New Roman"/>
                <w:b/>
                <w:bCs/>
                <w:color w:val="auto"/>
                <w:sz w:val="20"/>
                <w:szCs w:val="20"/>
              </w:rPr>
            </w:pPr>
            <w:r w:rsidRPr="009C0E72">
              <w:rPr>
                <w:rFonts w:ascii="Times New Roman" w:hAnsi="Times New Roman" w:cs="Times New Roman"/>
                <w:b/>
                <w:bCs/>
                <w:color w:val="auto"/>
                <w:sz w:val="20"/>
                <w:szCs w:val="20"/>
              </w:rPr>
              <w:t>2020</w:t>
            </w:r>
          </w:p>
        </w:tc>
        <w:tc>
          <w:tcPr>
            <w:tcW w:w="1417" w:type="dxa"/>
            <w:shd w:val="clear" w:color="auto" w:fill="FFFFFF"/>
            <w:vAlign w:val="center"/>
          </w:tcPr>
          <w:p w14:paraId="7FF5AC20" w14:textId="77777777" w:rsidR="003D0216" w:rsidRPr="009C0E72" w:rsidRDefault="003D0216" w:rsidP="003D0216">
            <w:pPr>
              <w:spacing w:line="240" w:lineRule="atLeast"/>
              <w:jc w:val="center"/>
              <w:rPr>
                <w:rFonts w:ascii="Times New Roman" w:hAnsi="Times New Roman" w:cs="Times New Roman"/>
                <w:b/>
                <w:bCs/>
                <w:color w:val="auto"/>
                <w:sz w:val="20"/>
                <w:szCs w:val="20"/>
              </w:rPr>
            </w:pPr>
            <w:r w:rsidRPr="009C0E72">
              <w:rPr>
                <w:rFonts w:ascii="Times New Roman" w:hAnsi="Times New Roman" w:cs="Times New Roman"/>
                <w:b/>
                <w:bCs/>
                <w:color w:val="auto"/>
                <w:sz w:val="20"/>
                <w:szCs w:val="20"/>
              </w:rPr>
              <w:t>2021</w:t>
            </w:r>
          </w:p>
        </w:tc>
        <w:tc>
          <w:tcPr>
            <w:tcW w:w="1559" w:type="dxa"/>
            <w:shd w:val="clear" w:color="auto" w:fill="FFFFFF"/>
            <w:vAlign w:val="center"/>
          </w:tcPr>
          <w:p w14:paraId="0ED9352C" w14:textId="77777777" w:rsidR="003D0216" w:rsidRPr="009C0E72" w:rsidRDefault="003D0216" w:rsidP="003D0216">
            <w:pPr>
              <w:spacing w:line="240" w:lineRule="atLeast"/>
              <w:jc w:val="center"/>
              <w:rPr>
                <w:rFonts w:ascii="Times New Roman" w:hAnsi="Times New Roman" w:cs="Times New Roman"/>
                <w:b/>
                <w:bCs/>
                <w:color w:val="auto"/>
                <w:sz w:val="20"/>
                <w:szCs w:val="20"/>
              </w:rPr>
            </w:pPr>
            <w:r w:rsidRPr="009C0E72">
              <w:rPr>
                <w:rFonts w:ascii="Times New Roman" w:hAnsi="Times New Roman" w:cs="Times New Roman"/>
                <w:b/>
                <w:bCs/>
                <w:color w:val="auto"/>
                <w:sz w:val="20"/>
                <w:szCs w:val="20"/>
              </w:rPr>
              <w:t>2019</w:t>
            </w:r>
          </w:p>
        </w:tc>
        <w:tc>
          <w:tcPr>
            <w:tcW w:w="1418" w:type="dxa"/>
            <w:shd w:val="clear" w:color="auto" w:fill="FFFFFF"/>
            <w:vAlign w:val="center"/>
          </w:tcPr>
          <w:p w14:paraId="3DD9A20A" w14:textId="77777777" w:rsidR="003D0216" w:rsidRPr="009C0E72" w:rsidRDefault="003D0216" w:rsidP="003D0216">
            <w:pPr>
              <w:spacing w:line="240" w:lineRule="atLeast"/>
              <w:jc w:val="center"/>
              <w:rPr>
                <w:rFonts w:ascii="Times New Roman" w:hAnsi="Times New Roman" w:cs="Times New Roman"/>
                <w:b/>
                <w:bCs/>
                <w:color w:val="auto"/>
                <w:sz w:val="20"/>
                <w:szCs w:val="20"/>
              </w:rPr>
            </w:pPr>
            <w:r w:rsidRPr="009C0E72">
              <w:rPr>
                <w:rFonts w:ascii="Times New Roman" w:hAnsi="Times New Roman" w:cs="Times New Roman"/>
                <w:b/>
                <w:bCs/>
                <w:color w:val="auto"/>
                <w:sz w:val="20"/>
                <w:szCs w:val="20"/>
              </w:rPr>
              <w:t>2020</w:t>
            </w:r>
          </w:p>
        </w:tc>
        <w:tc>
          <w:tcPr>
            <w:tcW w:w="1843" w:type="dxa"/>
            <w:vAlign w:val="center"/>
          </w:tcPr>
          <w:p w14:paraId="612A374B" w14:textId="77777777" w:rsidR="003D0216" w:rsidRPr="009C0E72" w:rsidRDefault="003D0216" w:rsidP="003D0216">
            <w:pPr>
              <w:spacing w:line="240" w:lineRule="atLeast"/>
              <w:jc w:val="center"/>
              <w:rPr>
                <w:rFonts w:ascii="Times New Roman" w:hAnsi="Times New Roman" w:cs="Times New Roman"/>
                <w:b/>
                <w:bCs/>
                <w:color w:val="auto"/>
                <w:sz w:val="20"/>
                <w:szCs w:val="20"/>
              </w:rPr>
            </w:pPr>
            <w:r w:rsidRPr="009C0E72">
              <w:rPr>
                <w:rFonts w:ascii="Times New Roman" w:hAnsi="Times New Roman" w:cs="Times New Roman"/>
                <w:b/>
                <w:bCs/>
                <w:color w:val="auto"/>
                <w:sz w:val="20"/>
                <w:szCs w:val="20"/>
              </w:rPr>
              <w:t>2021</w:t>
            </w:r>
          </w:p>
        </w:tc>
        <w:tc>
          <w:tcPr>
            <w:tcW w:w="1842" w:type="dxa"/>
            <w:vMerge/>
          </w:tcPr>
          <w:p w14:paraId="2B981409" w14:textId="77777777" w:rsidR="003D0216" w:rsidRPr="009C0E72" w:rsidRDefault="003D0216" w:rsidP="003D0216">
            <w:pPr>
              <w:spacing w:line="240" w:lineRule="atLeast"/>
              <w:jc w:val="both"/>
              <w:rPr>
                <w:rFonts w:ascii="Times New Roman" w:hAnsi="Times New Roman" w:cs="Times New Roman"/>
                <w:bCs/>
                <w:color w:val="auto"/>
                <w:sz w:val="20"/>
                <w:szCs w:val="20"/>
              </w:rPr>
            </w:pPr>
          </w:p>
        </w:tc>
      </w:tr>
      <w:tr w:rsidR="003D0216" w:rsidRPr="009C0E72" w14:paraId="01645471" w14:textId="77777777" w:rsidTr="000432F2">
        <w:trPr>
          <w:jc w:val="center"/>
        </w:trPr>
        <w:tc>
          <w:tcPr>
            <w:tcW w:w="2263" w:type="dxa"/>
            <w:tcBorders>
              <w:bottom w:val="single" w:sz="4" w:space="0" w:color="auto"/>
            </w:tcBorders>
            <w:shd w:val="clear" w:color="auto" w:fill="DBDBDB" w:themeFill="text2" w:themeFillTint="66"/>
          </w:tcPr>
          <w:p w14:paraId="7525BF4D" w14:textId="77777777" w:rsidR="003D0216" w:rsidRPr="009C0E72" w:rsidRDefault="003D0216" w:rsidP="003D0216">
            <w:pPr>
              <w:spacing w:line="240" w:lineRule="atLeast"/>
              <w:jc w:val="both"/>
              <w:rPr>
                <w:rFonts w:ascii="Times New Roman" w:hAnsi="Times New Roman" w:cs="Times New Roman"/>
                <w:b/>
                <w:bCs/>
                <w:color w:val="auto"/>
                <w:sz w:val="20"/>
                <w:szCs w:val="20"/>
              </w:rPr>
            </w:pPr>
            <w:r w:rsidRPr="009C0E72">
              <w:rPr>
                <w:rFonts w:ascii="Times New Roman" w:hAnsi="Times New Roman" w:cs="Times New Roman"/>
                <w:b/>
                <w:bCs/>
                <w:color w:val="auto"/>
                <w:sz w:val="20"/>
                <w:szCs w:val="20"/>
              </w:rPr>
              <w:t>Finansējums Plāna realizācijai kopā</w:t>
            </w:r>
          </w:p>
        </w:tc>
        <w:tc>
          <w:tcPr>
            <w:tcW w:w="1276" w:type="dxa"/>
            <w:tcBorders>
              <w:bottom w:val="single" w:sz="4" w:space="0" w:color="auto"/>
            </w:tcBorders>
            <w:shd w:val="clear" w:color="auto" w:fill="DBDBDB" w:themeFill="text2" w:themeFillTint="66"/>
          </w:tcPr>
          <w:p w14:paraId="4428EB4D" w14:textId="77777777" w:rsidR="003D0216" w:rsidRPr="009C0E72" w:rsidRDefault="003D0216" w:rsidP="003D0216">
            <w:pPr>
              <w:spacing w:line="240" w:lineRule="atLeast"/>
              <w:jc w:val="both"/>
              <w:rPr>
                <w:rFonts w:ascii="Times New Roman" w:hAnsi="Times New Roman" w:cs="Times New Roman"/>
                <w:bCs/>
                <w:color w:val="auto"/>
                <w:sz w:val="20"/>
                <w:szCs w:val="20"/>
              </w:rPr>
            </w:pPr>
          </w:p>
        </w:tc>
        <w:tc>
          <w:tcPr>
            <w:tcW w:w="1276" w:type="dxa"/>
            <w:tcBorders>
              <w:bottom w:val="single" w:sz="4" w:space="0" w:color="auto"/>
            </w:tcBorders>
            <w:shd w:val="clear" w:color="auto" w:fill="DBDBDB" w:themeFill="text2" w:themeFillTint="66"/>
          </w:tcPr>
          <w:p w14:paraId="70D7CC66" w14:textId="77777777" w:rsidR="003D0216" w:rsidRPr="009C0E72" w:rsidRDefault="003D0216" w:rsidP="003D0216">
            <w:pPr>
              <w:spacing w:line="240" w:lineRule="atLeast"/>
              <w:jc w:val="both"/>
              <w:rPr>
                <w:rFonts w:ascii="Times New Roman" w:hAnsi="Times New Roman" w:cs="Times New Roman"/>
                <w:bCs/>
                <w:color w:val="auto"/>
                <w:sz w:val="20"/>
                <w:szCs w:val="20"/>
              </w:rPr>
            </w:pPr>
          </w:p>
        </w:tc>
        <w:tc>
          <w:tcPr>
            <w:tcW w:w="1276" w:type="dxa"/>
            <w:tcBorders>
              <w:bottom w:val="single" w:sz="4" w:space="0" w:color="auto"/>
            </w:tcBorders>
            <w:shd w:val="clear" w:color="auto" w:fill="DBDBDB" w:themeFill="text2" w:themeFillTint="66"/>
          </w:tcPr>
          <w:p w14:paraId="21C966AF" w14:textId="77777777" w:rsidR="003D0216" w:rsidRPr="009C0E72" w:rsidRDefault="003D0216" w:rsidP="003D0216">
            <w:pPr>
              <w:spacing w:line="240" w:lineRule="atLeast"/>
              <w:jc w:val="both"/>
              <w:rPr>
                <w:rFonts w:ascii="Times New Roman" w:hAnsi="Times New Roman" w:cs="Times New Roman"/>
                <w:bCs/>
                <w:color w:val="auto"/>
                <w:sz w:val="20"/>
                <w:szCs w:val="20"/>
              </w:rPr>
            </w:pPr>
          </w:p>
        </w:tc>
        <w:tc>
          <w:tcPr>
            <w:tcW w:w="1417" w:type="dxa"/>
            <w:tcBorders>
              <w:bottom w:val="single" w:sz="4" w:space="0" w:color="auto"/>
            </w:tcBorders>
            <w:shd w:val="clear" w:color="auto" w:fill="DBDBDB" w:themeFill="text2" w:themeFillTint="66"/>
          </w:tcPr>
          <w:p w14:paraId="46750457" w14:textId="77777777" w:rsidR="003D0216" w:rsidRPr="009C0E72" w:rsidRDefault="003D0216" w:rsidP="003D0216">
            <w:pPr>
              <w:spacing w:line="240" w:lineRule="atLeast"/>
              <w:jc w:val="both"/>
              <w:rPr>
                <w:rFonts w:ascii="Times New Roman" w:hAnsi="Times New Roman" w:cs="Times New Roman"/>
                <w:bCs/>
                <w:color w:val="auto"/>
                <w:sz w:val="20"/>
                <w:szCs w:val="20"/>
              </w:rPr>
            </w:pPr>
          </w:p>
        </w:tc>
        <w:tc>
          <w:tcPr>
            <w:tcW w:w="1559" w:type="dxa"/>
            <w:tcBorders>
              <w:bottom w:val="single" w:sz="4" w:space="0" w:color="auto"/>
            </w:tcBorders>
            <w:shd w:val="clear" w:color="auto" w:fill="DBDBDB" w:themeFill="text2" w:themeFillTint="66"/>
          </w:tcPr>
          <w:p w14:paraId="1234635C" w14:textId="77777777" w:rsidR="003D0216" w:rsidRPr="009C0E72" w:rsidRDefault="003D0216" w:rsidP="003D0216">
            <w:pPr>
              <w:spacing w:line="240" w:lineRule="atLeast"/>
              <w:jc w:val="both"/>
              <w:rPr>
                <w:rFonts w:ascii="Times New Roman" w:hAnsi="Times New Roman" w:cs="Times New Roman"/>
                <w:bCs/>
                <w:color w:val="auto"/>
                <w:sz w:val="20"/>
                <w:szCs w:val="20"/>
              </w:rPr>
            </w:pPr>
          </w:p>
        </w:tc>
        <w:tc>
          <w:tcPr>
            <w:tcW w:w="1418" w:type="dxa"/>
            <w:tcBorders>
              <w:bottom w:val="single" w:sz="4" w:space="0" w:color="auto"/>
            </w:tcBorders>
            <w:shd w:val="clear" w:color="auto" w:fill="DBDBDB" w:themeFill="text2" w:themeFillTint="66"/>
          </w:tcPr>
          <w:p w14:paraId="7ED48D85" w14:textId="77777777" w:rsidR="003D0216" w:rsidRPr="009C0E72" w:rsidRDefault="003D0216" w:rsidP="003D0216">
            <w:pPr>
              <w:spacing w:line="240" w:lineRule="atLeast"/>
              <w:jc w:val="both"/>
              <w:rPr>
                <w:rFonts w:ascii="Times New Roman" w:hAnsi="Times New Roman" w:cs="Times New Roman"/>
                <w:bCs/>
                <w:color w:val="auto"/>
                <w:sz w:val="20"/>
                <w:szCs w:val="20"/>
              </w:rPr>
            </w:pPr>
          </w:p>
        </w:tc>
        <w:tc>
          <w:tcPr>
            <w:tcW w:w="1843" w:type="dxa"/>
            <w:tcBorders>
              <w:bottom w:val="single" w:sz="4" w:space="0" w:color="auto"/>
            </w:tcBorders>
            <w:shd w:val="clear" w:color="auto" w:fill="DBDBDB" w:themeFill="text2" w:themeFillTint="66"/>
          </w:tcPr>
          <w:p w14:paraId="3B4623FF" w14:textId="77777777" w:rsidR="003D0216" w:rsidRPr="009C0E72" w:rsidRDefault="003D0216" w:rsidP="003D0216">
            <w:pPr>
              <w:spacing w:line="240" w:lineRule="atLeast"/>
              <w:jc w:val="both"/>
              <w:rPr>
                <w:rFonts w:ascii="Times New Roman" w:hAnsi="Times New Roman" w:cs="Times New Roman"/>
                <w:bCs/>
                <w:color w:val="auto"/>
                <w:sz w:val="20"/>
                <w:szCs w:val="20"/>
              </w:rPr>
            </w:pPr>
          </w:p>
        </w:tc>
        <w:tc>
          <w:tcPr>
            <w:tcW w:w="1842" w:type="dxa"/>
            <w:tcBorders>
              <w:bottom w:val="single" w:sz="4" w:space="0" w:color="auto"/>
            </w:tcBorders>
            <w:shd w:val="clear" w:color="auto" w:fill="DBDBDB" w:themeFill="text2" w:themeFillTint="66"/>
          </w:tcPr>
          <w:p w14:paraId="0CDFD112" w14:textId="77777777" w:rsidR="003D0216" w:rsidRPr="009C0E72" w:rsidRDefault="003D0216" w:rsidP="003D0216">
            <w:pPr>
              <w:spacing w:line="240" w:lineRule="atLeast"/>
              <w:jc w:val="both"/>
              <w:rPr>
                <w:rFonts w:ascii="Times New Roman" w:hAnsi="Times New Roman" w:cs="Times New Roman"/>
                <w:bCs/>
                <w:color w:val="auto"/>
                <w:sz w:val="20"/>
                <w:szCs w:val="20"/>
              </w:rPr>
            </w:pPr>
            <w:r w:rsidRPr="009C0E72">
              <w:rPr>
                <w:rFonts w:ascii="Times New Roman" w:hAnsi="Times New Roman" w:cs="Times New Roman"/>
                <w:bCs/>
                <w:color w:val="auto"/>
                <w:sz w:val="20"/>
                <w:szCs w:val="20"/>
              </w:rPr>
              <w:t>-</w:t>
            </w:r>
          </w:p>
        </w:tc>
      </w:tr>
      <w:tr w:rsidR="003D0216" w:rsidRPr="009C0E72" w14:paraId="5D791330" w14:textId="77777777" w:rsidTr="000432F2">
        <w:trPr>
          <w:jc w:val="center"/>
        </w:trPr>
        <w:tc>
          <w:tcPr>
            <w:tcW w:w="2263" w:type="dxa"/>
          </w:tcPr>
          <w:p w14:paraId="01082FAC" w14:textId="77777777" w:rsidR="003D0216" w:rsidRPr="009C0E72" w:rsidRDefault="003D0216" w:rsidP="003D0216">
            <w:pPr>
              <w:spacing w:line="240" w:lineRule="atLeast"/>
              <w:jc w:val="both"/>
              <w:rPr>
                <w:rFonts w:ascii="Times New Roman" w:hAnsi="Times New Roman" w:cs="Times New Roman"/>
                <w:bCs/>
                <w:color w:val="auto"/>
                <w:sz w:val="20"/>
                <w:szCs w:val="20"/>
              </w:rPr>
            </w:pPr>
            <w:r w:rsidRPr="009C0E72">
              <w:rPr>
                <w:rFonts w:ascii="Times New Roman" w:hAnsi="Times New Roman" w:cs="Times New Roman"/>
                <w:b/>
                <w:bCs/>
                <w:color w:val="auto"/>
                <w:sz w:val="20"/>
                <w:szCs w:val="20"/>
              </w:rPr>
              <w:t>15. IZM</w:t>
            </w:r>
          </w:p>
        </w:tc>
        <w:tc>
          <w:tcPr>
            <w:tcW w:w="1276" w:type="dxa"/>
          </w:tcPr>
          <w:p w14:paraId="32198AF0" w14:textId="77777777" w:rsidR="003D0216" w:rsidRPr="009C0E72" w:rsidRDefault="003D0216" w:rsidP="003D0216">
            <w:pPr>
              <w:spacing w:line="240" w:lineRule="atLeast"/>
              <w:rPr>
                <w:rFonts w:ascii="Times New Roman" w:hAnsi="Times New Roman" w:cs="Times New Roman"/>
                <w:bCs/>
                <w:color w:val="auto"/>
                <w:sz w:val="20"/>
                <w:szCs w:val="20"/>
              </w:rPr>
            </w:pPr>
          </w:p>
        </w:tc>
        <w:tc>
          <w:tcPr>
            <w:tcW w:w="1276" w:type="dxa"/>
          </w:tcPr>
          <w:p w14:paraId="18F3FA08" w14:textId="77777777" w:rsidR="003D0216" w:rsidRPr="009C0E72" w:rsidRDefault="003D0216" w:rsidP="003D0216">
            <w:pPr>
              <w:spacing w:line="240" w:lineRule="atLeast"/>
              <w:rPr>
                <w:rFonts w:ascii="Times New Roman" w:hAnsi="Times New Roman" w:cs="Times New Roman"/>
                <w:bCs/>
                <w:color w:val="auto"/>
                <w:sz w:val="20"/>
                <w:szCs w:val="20"/>
              </w:rPr>
            </w:pPr>
          </w:p>
        </w:tc>
        <w:tc>
          <w:tcPr>
            <w:tcW w:w="1276" w:type="dxa"/>
          </w:tcPr>
          <w:p w14:paraId="62CBD21E" w14:textId="77777777" w:rsidR="003D0216" w:rsidRPr="009C0E72" w:rsidRDefault="003D0216" w:rsidP="003D0216">
            <w:pPr>
              <w:spacing w:line="240" w:lineRule="atLeast"/>
              <w:rPr>
                <w:rFonts w:ascii="Times New Roman" w:hAnsi="Times New Roman" w:cs="Times New Roman"/>
                <w:bCs/>
                <w:color w:val="auto"/>
                <w:sz w:val="20"/>
                <w:szCs w:val="20"/>
              </w:rPr>
            </w:pPr>
          </w:p>
        </w:tc>
        <w:tc>
          <w:tcPr>
            <w:tcW w:w="1417" w:type="dxa"/>
          </w:tcPr>
          <w:p w14:paraId="4048BCDA" w14:textId="77777777" w:rsidR="003D0216" w:rsidRPr="009C0E72" w:rsidRDefault="003D0216" w:rsidP="003D0216">
            <w:pPr>
              <w:spacing w:line="240" w:lineRule="atLeast"/>
              <w:rPr>
                <w:rFonts w:ascii="Times New Roman" w:hAnsi="Times New Roman" w:cs="Times New Roman"/>
                <w:bCs/>
                <w:color w:val="auto"/>
                <w:sz w:val="20"/>
                <w:szCs w:val="20"/>
              </w:rPr>
            </w:pPr>
          </w:p>
        </w:tc>
        <w:tc>
          <w:tcPr>
            <w:tcW w:w="1559" w:type="dxa"/>
          </w:tcPr>
          <w:p w14:paraId="4181C13A" w14:textId="77777777" w:rsidR="003D0216" w:rsidRPr="009C0E72" w:rsidRDefault="003D0216" w:rsidP="003D0216">
            <w:pPr>
              <w:spacing w:line="240" w:lineRule="atLeast"/>
              <w:rPr>
                <w:rFonts w:ascii="Times New Roman" w:hAnsi="Times New Roman" w:cs="Times New Roman"/>
                <w:bCs/>
                <w:color w:val="auto"/>
                <w:sz w:val="20"/>
                <w:szCs w:val="20"/>
              </w:rPr>
            </w:pPr>
          </w:p>
        </w:tc>
        <w:tc>
          <w:tcPr>
            <w:tcW w:w="1418" w:type="dxa"/>
          </w:tcPr>
          <w:p w14:paraId="29DE933B" w14:textId="77777777" w:rsidR="003D0216" w:rsidRPr="009C0E72" w:rsidRDefault="003D0216" w:rsidP="003D0216">
            <w:pPr>
              <w:spacing w:line="240" w:lineRule="atLeast"/>
              <w:rPr>
                <w:rFonts w:ascii="Times New Roman" w:hAnsi="Times New Roman" w:cs="Times New Roman"/>
                <w:bCs/>
                <w:color w:val="auto"/>
                <w:sz w:val="20"/>
                <w:szCs w:val="20"/>
              </w:rPr>
            </w:pPr>
          </w:p>
        </w:tc>
        <w:tc>
          <w:tcPr>
            <w:tcW w:w="1843" w:type="dxa"/>
          </w:tcPr>
          <w:p w14:paraId="5AC30B02" w14:textId="77777777" w:rsidR="003D0216" w:rsidRPr="009C0E72" w:rsidRDefault="003D0216" w:rsidP="003D0216">
            <w:pPr>
              <w:spacing w:line="240" w:lineRule="atLeast"/>
              <w:jc w:val="both"/>
              <w:rPr>
                <w:rFonts w:ascii="Times New Roman" w:hAnsi="Times New Roman" w:cs="Times New Roman"/>
                <w:bCs/>
                <w:color w:val="auto"/>
                <w:sz w:val="20"/>
                <w:szCs w:val="20"/>
              </w:rPr>
            </w:pPr>
          </w:p>
        </w:tc>
        <w:tc>
          <w:tcPr>
            <w:tcW w:w="1842" w:type="dxa"/>
          </w:tcPr>
          <w:p w14:paraId="078A3DFF" w14:textId="77777777" w:rsidR="003D0216" w:rsidRPr="009C0E72" w:rsidRDefault="003D0216" w:rsidP="003D0216">
            <w:pPr>
              <w:spacing w:line="240" w:lineRule="atLeast"/>
              <w:jc w:val="both"/>
              <w:rPr>
                <w:rFonts w:ascii="Times New Roman" w:hAnsi="Times New Roman" w:cs="Times New Roman"/>
                <w:bCs/>
                <w:color w:val="auto"/>
                <w:sz w:val="20"/>
                <w:szCs w:val="20"/>
              </w:rPr>
            </w:pPr>
          </w:p>
        </w:tc>
      </w:tr>
      <w:tr w:rsidR="006B5F4A" w:rsidRPr="009C0E72" w14:paraId="6274A224" w14:textId="77777777" w:rsidTr="000432F2">
        <w:trPr>
          <w:jc w:val="center"/>
        </w:trPr>
        <w:tc>
          <w:tcPr>
            <w:tcW w:w="2263" w:type="dxa"/>
          </w:tcPr>
          <w:p w14:paraId="08E1F115" w14:textId="77777777" w:rsidR="006B5F4A" w:rsidRPr="009C0E72" w:rsidRDefault="006B5F4A" w:rsidP="006B5F4A">
            <w:pPr>
              <w:spacing w:line="240" w:lineRule="atLeast"/>
              <w:jc w:val="both"/>
              <w:rPr>
                <w:rFonts w:ascii="Times New Roman" w:hAnsi="Times New Roman" w:cs="Times New Roman"/>
                <w:b/>
                <w:bCs/>
                <w:color w:val="auto"/>
                <w:sz w:val="20"/>
                <w:szCs w:val="20"/>
              </w:rPr>
            </w:pPr>
            <w:r w:rsidRPr="009C0E72">
              <w:rPr>
                <w:rFonts w:ascii="Times New Roman" w:hAnsi="Times New Roman" w:cs="Times New Roman"/>
                <w:bCs/>
                <w:color w:val="auto"/>
                <w:sz w:val="20"/>
                <w:szCs w:val="20"/>
              </w:rPr>
              <w:t>63.08.00 Eiropas Sociālā fonda (ESF) projekti (2014-2020)</w:t>
            </w:r>
          </w:p>
        </w:tc>
        <w:tc>
          <w:tcPr>
            <w:tcW w:w="1276" w:type="dxa"/>
          </w:tcPr>
          <w:p w14:paraId="5EEA6188" w14:textId="3C950FFB" w:rsidR="006B5F4A" w:rsidRPr="009C0E72" w:rsidRDefault="006B5F4A" w:rsidP="006B5F4A">
            <w:pPr>
              <w:spacing w:line="240" w:lineRule="atLeast"/>
              <w:rPr>
                <w:rFonts w:ascii="Times New Roman" w:hAnsi="Times New Roman" w:cs="Times New Roman"/>
                <w:bCs/>
                <w:color w:val="auto"/>
                <w:sz w:val="20"/>
                <w:szCs w:val="20"/>
              </w:rPr>
            </w:pPr>
            <w:r>
              <w:rPr>
                <w:rFonts w:ascii="Times New Roman" w:hAnsi="Times New Roman" w:cs="Times New Roman"/>
                <w:bCs/>
                <w:color w:val="auto"/>
                <w:sz w:val="20"/>
                <w:szCs w:val="20"/>
              </w:rPr>
              <w:t>0,00</w:t>
            </w:r>
          </w:p>
        </w:tc>
        <w:tc>
          <w:tcPr>
            <w:tcW w:w="1276" w:type="dxa"/>
          </w:tcPr>
          <w:p w14:paraId="60AC935E" w14:textId="6A440BC3" w:rsidR="006B5F4A" w:rsidRPr="009C0E72" w:rsidRDefault="006B5F4A" w:rsidP="006B5F4A">
            <w:pPr>
              <w:spacing w:line="240" w:lineRule="atLeast"/>
              <w:rPr>
                <w:rFonts w:ascii="Times New Roman" w:hAnsi="Times New Roman" w:cs="Times New Roman"/>
                <w:bCs/>
                <w:color w:val="auto"/>
                <w:sz w:val="20"/>
                <w:szCs w:val="20"/>
              </w:rPr>
            </w:pPr>
            <w:r w:rsidRPr="009C0E72">
              <w:rPr>
                <w:rFonts w:ascii="Times New Roman" w:hAnsi="Times New Roman" w:cs="Times New Roman"/>
                <w:bCs/>
                <w:color w:val="auto"/>
                <w:sz w:val="20"/>
                <w:szCs w:val="20"/>
              </w:rPr>
              <w:t>0,00</w:t>
            </w:r>
            <w:r>
              <w:rPr>
                <w:rFonts w:ascii="Times New Roman" w:hAnsi="Times New Roman" w:cs="Times New Roman"/>
                <w:bCs/>
                <w:color w:val="auto"/>
                <w:sz w:val="20"/>
                <w:szCs w:val="20"/>
              </w:rPr>
              <w:t>**</w:t>
            </w:r>
          </w:p>
        </w:tc>
        <w:tc>
          <w:tcPr>
            <w:tcW w:w="1276" w:type="dxa"/>
          </w:tcPr>
          <w:p w14:paraId="579E6BBE" w14:textId="4F8430C6" w:rsidR="006B5F4A" w:rsidRPr="009C0E72" w:rsidRDefault="006B5F4A" w:rsidP="006B5F4A">
            <w:pPr>
              <w:spacing w:line="240" w:lineRule="atLeast"/>
              <w:rPr>
                <w:rFonts w:ascii="Times New Roman" w:hAnsi="Times New Roman" w:cs="Times New Roman"/>
                <w:bCs/>
                <w:color w:val="auto"/>
                <w:sz w:val="20"/>
                <w:szCs w:val="20"/>
              </w:rPr>
            </w:pPr>
            <w:r w:rsidRPr="009C0E72">
              <w:rPr>
                <w:rFonts w:ascii="Times New Roman" w:hAnsi="Times New Roman" w:cs="Times New Roman"/>
                <w:bCs/>
                <w:color w:val="auto"/>
                <w:sz w:val="20"/>
                <w:szCs w:val="20"/>
              </w:rPr>
              <w:t>0,00</w:t>
            </w:r>
            <w:r>
              <w:rPr>
                <w:rFonts w:ascii="Times New Roman" w:hAnsi="Times New Roman" w:cs="Times New Roman"/>
                <w:bCs/>
                <w:color w:val="auto"/>
                <w:sz w:val="20"/>
                <w:szCs w:val="20"/>
              </w:rPr>
              <w:t>**</w:t>
            </w:r>
          </w:p>
        </w:tc>
        <w:tc>
          <w:tcPr>
            <w:tcW w:w="1417" w:type="dxa"/>
          </w:tcPr>
          <w:p w14:paraId="739835C2" w14:textId="1D4FFC37" w:rsidR="006B5F4A" w:rsidRPr="009C0E72" w:rsidRDefault="006B5F4A" w:rsidP="006B5F4A">
            <w:pPr>
              <w:spacing w:line="240" w:lineRule="atLeast"/>
              <w:rPr>
                <w:rFonts w:ascii="Times New Roman" w:hAnsi="Times New Roman" w:cs="Times New Roman"/>
                <w:bCs/>
                <w:color w:val="auto"/>
                <w:sz w:val="20"/>
                <w:szCs w:val="20"/>
              </w:rPr>
            </w:pPr>
            <w:r w:rsidRPr="009C0E72">
              <w:rPr>
                <w:rFonts w:ascii="Times New Roman" w:hAnsi="Times New Roman" w:cs="Times New Roman"/>
                <w:bCs/>
                <w:color w:val="auto"/>
                <w:sz w:val="20"/>
                <w:szCs w:val="20"/>
              </w:rPr>
              <w:t>0,00</w:t>
            </w:r>
            <w:r>
              <w:rPr>
                <w:rFonts w:ascii="Times New Roman" w:hAnsi="Times New Roman" w:cs="Times New Roman"/>
                <w:bCs/>
                <w:color w:val="auto"/>
                <w:sz w:val="20"/>
                <w:szCs w:val="20"/>
              </w:rPr>
              <w:t>**</w:t>
            </w:r>
          </w:p>
        </w:tc>
        <w:tc>
          <w:tcPr>
            <w:tcW w:w="1559" w:type="dxa"/>
          </w:tcPr>
          <w:p w14:paraId="3153363C" w14:textId="53D588B7" w:rsidR="006B5F4A" w:rsidRPr="009C0E72" w:rsidRDefault="006B5F4A" w:rsidP="00015CDB">
            <w:pPr>
              <w:spacing w:line="240" w:lineRule="atLeast"/>
              <w:rPr>
                <w:rFonts w:ascii="Times New Roman" w:hAnsi="Times New Roman" w:cs="Times New Roman"/>
                <w:bCs/>
                <w:color w:val="auto"/>
                <w:sz w:val="20"/>
                <w:szCs w:val="20"/>
              </w:rPr>
            </w:pPr>
            <w:r w:rsidRPr="009C0E72">
              <w:rPr>
                <w:rFonts w:ascii="Times New Roman" w:hAnsi="Times New Roman" w:cs="Times New Roman"/>
                <w:bCs/>
                <w:color w:val="auto"/>
                <w:sz w:val="20"/>
                <w:szCs w:val="20"/>
              </w:rPr>
              <w:t>0,00</w:t>
            </w:r>
          </w:p>
        </w:tc>
        <w:tc>
          <w:tcPr>
            <w:tcW w:w="1418" w:type="dxa"/>
          </w:tcPr>
          <w:p w14:paraId="60545EDB" w14:textId="41EABFDA" w:rsidR="006B5F4A" w:rsidRPr="009C0E72" w:rsidRDefault="006B5F4A" w:rsidP="00015CDB">
            <w:pPr>
              <w:spacing w:line="240" w:lineRule="atLeast"/>
              <w:rPr>
                <w:rFonts w:ascii="Times New Roman" w:hAnsi="Times New Roman" w:cs="Times New Roman"/>
                <w:bCs/>
                <w:color w:val="auto"/>
                <w:sz w:val="20"/>
                <w:szCs w:val="20"/>
              </w:rPr>
            </w:pPr>
            <w:r w:rsidRPr="009C0E72">
              <w:rPr>
                <w:rFonts w:ascii="Times New Roman" w:hAnsi="Times New Roman" w:cs="Times New Roman"/>
                <w:bCs/>
                <w:color w:val="auto"/>
                <w:sz w:val="20"/>
                <w:szCs w:val="20"/>
              </w:rPr>
              <w:t>0,00</w:t>
            </w:r>
          </w:p>
        </w:tc>
        <w:tc>
          <w:tcPr>
            <w:tcW w:w="1843" w:type="dxa"/>
          </w:tcPr>
          <w:p w14:paraId="1FC7E734" w14:textId="65CEF332" w:rsidR="006B5F4A" w:rsidRPr="009C0E72" w:rsidRDefault="006B5F4A" w:rsidP="00015CDB">
            <w:pPr>
              <w:spacing w:line="240" w:lineRule="atLeast"/>
              <w:jc w:val="both"/>
              <w:rPr>
                <w:rFonts w:ascii="Times New Roman" w:hAnsi="Times New Roman" w:cs="Times New Roman"/>
                <w:bCs/>
                <w:color w:val="auto"/>
                <w:sz w:val="20"/>
                <w:szCs w:val="20"/>
              </w:rPr>
            </w:pPr>
            <w:r w:rsidRPr="009C0E72">
              <w:rPr>
                <w:rFonts w:ascii="Times New Roman" w:hAnsi="Times New Roman" w:cs="Times New Roman"/>
                <w:bCs/>
                <w:color w:val="auto"/>
                <w:sz w:val="20"/>
                <w:szCs w:val="20"/>
              </w:rPr>
              <w:t>0,00</w:t>
            </w:r>
          </w:p>
        </w:tc>
        <w:tc>
          <w:tcPr>
            <w:tcW w:w="1842" w:type="dxa"/>
          </w:tcPr>
          <w:p w14:paraId="52FD8218" w14:textId="32F25DE6" w:rsidR="006B5F4A" w:rsidRPr="009C0E72" w:rsidRDefault="00015CDB" w:rsidP="006B5F4A">
            <w:pPr>
              <w:spacing w:line="240" w:lineRule="atLeast"/>
              <w:jc w:val="both"/>
              <w:rPr>
                <w:rFonts w:ascii="Times New Roman" w:hAnsi="Times New Roman" w:cs="Times New Roman"/>
                <w:bCs/>
                <w:color w:val="auto"/>
                <w:sz w:val="20"/>
                <w:szCs w:val="20"/>
              </w:rPr>
            </w:pPr>
            <w:r>
              <w:rPr>
                <w:rFonts w:ascii="Times New Roman" w:hAnsi="Times New Roman" w:cs="Times New Roman"/>
                <w:bCs/>
                <w:color w:val="auto"/>
                <w:sz w:val="20"/>
                <w:szCs w:val="20"/>
              </w:rPr>
              <w:t>2019. g.-</w:t>
            </w:r>
            <w:proofErr w:type="gramStart"/>
            <w:r>
              <w:rPr>
                <w:rFonts w:ascii="Times New Roman" w:hAnsi="Times New Roman" w:cs="Times New Roman"/>
                <w:bCs/>
                <w:color w:val="auto"/>
                <w:sz w:val="20"/>
                <w:szCs w:val="20"/>
              </w:rPr>
              <w:t>2021.g.</w:t>
            </w:r>
            <w:proofErr w:type="gramEnd"/>
          </w:p>
        </w:tc>
      </w:tr>
      <w:tr w:rsidR="003D0216" w:rsidRPr="009C0E72" w14:paraId="61B18AFE" w14:textId="77777777" w:rsidTr="000432F2">
        <w:trPr>
          <w:jc w:val="center"/>
        </w:trPr>
        <w:tc>
          <w:tcPr>
            <w:tcW w:w="2263" w:type="dxa"/>
          </w:tcPr>
          <w:p w14:paraId="2F7D2D99" w14:textId="77777777" w:rsidR="003D0216" w:rsidRPr="009C0E72" w:rsidRDefault="003D0216" w:rsidP="003D0216">
            <w:pPr>
              <w:spacing w:line="240" w:lineRule="atLeast"/>
              <w:jc w:val="both"/>
              <w:rPr>
                <w:rFonts w:ascii="Times New Roman" w:hAnsi="Times New Roman" w:cs="Times New Roman"/>
                <w:b/>
                <w:bCs/>
                <w:color w:val="auto"/>
                <w:sz w:val="20"/>
                <w:szCs w:val="20"/>
              </w:rPr>
            </w:pPr>
            <w:r w:rsidRPr="009C0E72">
              <w:rPr>
                <w:rFonts w:ascii="Times New Roman" w:hAnsi="Times New Roman" w:cs="Times New Roman"/>
                <w:b/>
                <w:bCs/>
                <w:color w:val="auto"/>
                <w:sz w:val="20"/>
                <w:szCs w:val="20"/>
              </w:rPr>
              <w:t>17.SM</w:t>
            </w:r>
          </w:p>
        </w:tc>
        <w:tc>
          <w:tcPr>
            <w:tcW w:w="1276" w:type="dxa"/>
          </w:tcPr>
          <w:p w14:paraId="704B1D59" w14:textId="77777777" w:rsidR="003D0216" w:rsidRPr="009C0E72" w:rsidRDefault="003D0216" w:rsidP="003D0216">
            <w:pPr>
              <w:spacing w:line="240" w:lineRule="atLeast"/>
              <w:rPr>
                <w:rFonts w:ascii="Times New Roman" w:hAnsi="Times New Roman" w:cs="Times New Roman"/>
                <w:bCs/>
                <w:color w:val="auto"/>
                <w:sz w:val="20"/>
                <w:szCs w:val="20"/>
              </w:rPr>
            </w:pPr>
          </w:p>
        </w:tc>
        <w:tc>
          <w:tcPr>
            <w:tcW w:w="1276" w:type="dxa"/>
          </w:tcPr>
          <w:p w14:paraId="0CB1C636" w14:textId="77777777" w:rsidR="003D0216" w:rsidRPr="009C0E72" w:rsidRDefault="003D0216" w:rsidP="003D0216">
            <w:pPr>
              <w:spacing w:line="240" w:lineRule="atLeast"/>
              <w:rPr>
                <w:rFonts w:ascii="Times New Roman" w:hAnsi="Times New Roman" w:cs="Times New Roman"/>
                <w:bCs/>
                <w:color w:val="auto"/>
                <w:sz w:val="20"/>
                <w:szCs w:val="20"/>
              </w:rPr>
            </w:pPr>
          </w:p>
        </w:tc>
        <w:tc>
          <w:tcPr>
            <w:tcW w:w="1276" w:type="dxa"/>
          </w:tcPr>
          <w:p w14:paraId="1B0DC83B" w14:textId="77777777" w:rsidR="003D0216" w:rsidRPr="009C0E72" w:rsidRDefault="003D0216" w:rsidP="003D0216">
            <w:pPr>
              <w:spacing w:line="240" w:lineRule="atLeast"/>
              <w:rPr>
                <w:rFonts w:ascii="Times New Roman" w:hAnsi="Times New Roman" w:cs="Times New Roman"/>
                <w:bCs/>
                <w:color w:val="auto"/>
                <w:sz w:val="20"/>
                <w:szCs w:val="20"/>
              </w:rPr>
            </w:pPr>
          </w:p>
        </w:tc>
        <w:tc>
          <w:tcPr>
            <w:tcW w:w="1417" w:type="dxa"/>
          </w:tcPr>
          <w:p w14:paraId="7AC74543" w14:textId="77777777" w:rsidR="003D0216" w:rsidRPr="009C0E72" w:rsidRDefault="003D0216" w:rsidP="003D0216">
            <w:pPr>
              <w:spacing w:line="240" w:lineRule="atLeast"/>
              <w:rPr>
                <w:rFonts w:ascii="Times New Roman" w:hAnsi="Times New Roman" w:cs="Times New Roman"/>
                <w:bCs/>
                <w:color w:val="auto"/>
                <w:sz w:val="20"/>
                <w:szCs w:val="20"/>
              </w:rPr>
            </w:pPr>
          </w:p>
        </w:tc>
        <w:tc>
          <w:tcPr>
            <w:tcW w:w="1559" w:type="dxa"/>
          </w:tcPr>
          <w:p w14:paraId="49B926A2" w14:textId="77777777" w:rsidR="003D0216" w:rsidRPr="009C0E72" w:rsidRDefault="003D0216" w:rsidP="003D0216">
            <w:pPr>
              <w:spacing w:line="240" w:lineRule="atLeast"/>
              <w:rPr>
                <w:rFonts w:ascii="Times New Roman" w:hAnsi="Times New Roman" w:cs="Times New Roman"/>
                <w:bCs/>
                <w:color w:val="auto"/>
                <w:sz w:val="20"/>
                <w:szCs w:val="20"/>
              </w:rPr>
            </w:pPr>
          </w:p>
        </w:tc>
        <w:tc>
          <w:tcPr>
            <w:tcW w:w="1418" w:type="dxa"/>
          </w:tcPr>
          <w:p w14:paraId="5F0BE21A" w14:textId="77777777" w:rsidR="003D0216" w:rsidRPr="009C0E72" w:rsidRDefault="003D0216" w:rsidP="003D0216">
            <w:pPr>
              <w:spacing w:line="240" w:lineRule="atLeast"/>
              <w:rPr>
                <w:rFonts w:ascii="Times New Roman" w:hAnsi="Times New Roman" w:cs="Times New Roman"/>
                <w:bCs/>
                <w:color w:val="auto"/>
                <w:sz w:val="20"/>
                <w:szCs w:val="20"/>
              </w:rPr>
            </w:pPr>
          </w:p>
        </w:tc>
        <w:tc>
          <w:tcPr>
            <w:tcW w:w="1843" w:type="dxa"/>
          </w:tcPr>
          <w:p w14:paraId="65EDE3B3" w14:textId="77777777" w:rsidR="003D0216" w:rsidRPr="009C0E72" w:rsidRDefault="003D0216" w:rsidP="003D0216">
            <w:pPr>
              <w:spacing w:line="240" w:lineRule="atLeast"/>
              <w:jc w:val="both"/>
              <w:rPr>
                <w:rFonts w:ascii="Times New Roman" w:hAnsi="Times New Roman" w:cs="Times New Roman"/>
                <w:bCs/>
                <w:color w:val="auto"/>
                <w:sz w:val="20"/>
                <w:szCs w:val="20"/>
              </w:rPr>
            </w:pPr>
          </w:p>
        </w:tc>
        <w:tc>
          <w:tcPr>
            <w:tcW w:w="1842" w:type="dxa"/>
          </w:tcPr>
          <w:p w14:paraId="72452536" w14:textId="77777777" w:rsidR="003D0216" w:rsidRPr="009C0E72" w:rsidRDefault="003D0216" w:rsidP="003D0216">
            <w:pPr>
              <w:spacing w:line="240" w:lineRule="atLeast"/>
              <w:jc w:val="both"/>
              <w:rPr>
                <w:rFonts w:ascii="Times New Roman" w:hAnsi="Times New Roman" w:cs="Times New Roman"/>
                <w:bCs/>
                <w:color w:val="auto"/>
                <w:sz w:val="20"/>
                <w:szCs w:val="20"/>
              </w:rPr>
            </w:pPr>
          </w:p>
        </w:tc>
      </w:tr>
      <w:tr w:rsidR="006B5F4A" w:rsidRPr="009C0E72" w14:paraId="2CBEE8D0" w14:textId="77777777" w:rsidTr="000432F2">
        <w:trPr>
          <w:jc w:val="center"/>
        </w:trPr>
        <w:tc>
          <w:tcPr>
            <w:tcW w:w="2263" w:type="dxa"/>
          </w:tcPr>
          <w:p w14:paraId="732E0E35" w14:textId="77777777" w:rsidR="006B5F4A" w:rsidRPr="009C0E72" w:rsidRDefault="006B5F4A" w:rsidP="006B5F4A">
            <w:pPr>
              <w:spacing w:line="240" w:lineRule="atLeast"/>
              <w:jc w:val="both"/>
              <w:rPr>
                <w:rFonts w:ascii="Times New Roman" w:hAnsi="Times New Roman" w:cs="Times New Roman"/>
                <w:b/>
                <w:bCs/>
                <w:color w:val="auto"/>
                <w:sz w:val="20"/>
                <w:szCs w:val="20"/>
              </w:rPr>
            </w:pPr>
            <w:r w:rsidRPr="009C0E72">
              <w:rPr>
                <w:rFonts w:ascii="Times New Roman" w:hAnsi="Times New Roman" w:cs="Times New Roman"/>
                <w:b/>
                <w:bCs/>
                <w:color w:val="auto"/>
                <w:sz w:val="20"/>
                <w:szCs w:val="20"/>
              </w:rPr>
              <w:t>60.20.00</w:t>
            </w:r>
          </w:p>
          <w:p w14:paraId="48E40296" w14:textId="77777777" w:rsidR="006B5F4A" w:rsidRPr="009C0E72" w:rsidRDefault="006B5F4A" w:rsidP="006B5F4A">
            <w:pPr>
              <w:spacing w:line="240" w:lineRule="atLeast"/>
              <w:jc w:val="both"/>
              <w:rPr>
                <w:rFonts w:ascii="Times New Roman" w:hAnsi="Times New Roman" w:cs="Times New Roman"/>
                <w:bCs/>
                <w:color w:val="auto"/>
                <w:sz w:val="20"/>
                <w:szCs w:val="20"/>
              </w:rPr>
            </w:pPr>
            <w:r w:rsidRPr="009C0E72">
              <w:rPr>
                <w:rFonts w:ascii="Times New Roman" w:hAnsi="Times New Roman" w:cs="Times New Roman"/>
                <w:bCs/>
                <w:color w:val="auto"/>
                <w:sz w:val="20"/>
                <w:szCs w:val="20"/>
              </w:rPr>
              <w:t xml:space="preserve">Tehniskā palīdzība Eiropas transporta, telekomunikāciju un enerģijas infrastruktūras tīklu un Eiropas infrastruktūras savienošanas instrumenta (CEF) apgūšanai (2014 - 2020) </w:t>
            </w:r>
          </w:p>
        </w:tc>
        <w:tc>
          <w:tcPr>
            <w:tcW w:w="1276" w:type="dxa"/>
          </w:tcPr>
          <w:p w14:paraId="6E440DBB" w14:textId="3D92EF31" w:rsidR="006B5F4A" w:rsidRPr="009C0E72" w:rsidRDefault="006B5F4A" w:rsidP="006B5F4A">
            <w:pPr>
              <w:spacing w:line="240" w:lineRule="atLeast"/>
              <w:rPr>
                <w:rFonts w:ascii="Times New Roman" w:hAnsi="Times New Roman" w:cs="Times New Roman"/>
                <w:bCs/>
                <w:color w:val="auto"/>
                <w:sz w:val="20"/>
                <w:szCs w:val="20"/>
              </w:rPr>
            </w:pPr>
            <w:r>
              <w:rPr>
                <w:rFonts w:ascii="Times New Roman" w:hAnsi="Times New Roman" w:cs="Times New Roman"/>
                <w:bCs/>
                <w:color w:val="auto"/>
                <w:sz w:val="20"/>
                <w:szCs w:val="20"/>
              </w:rPr>
              <w:t>0,00</w:t>
            </w:r>
          </w:p>
        </w:tc>
        <w:tc>
          <w:tcPr>
            <w:tcW w:w="1276" w:type="dxa"/>
          </w:tcPr>
          <w:p w14:paraId="43CFA596" w14:textId="4423FEC1" w:rsidR="006B5F4A" w:rsidRPr="009C0E72" w:rsidRDefault="006B5F4A" w:rsidP="006B5F4A">
            <w:pPr>
              <w:spacing w:line="240" w:lineRule="atLeast"/>
              <w:rPr>
                <w:rFonts w:ascii="Times New Roman" w:hAnsi="Times New Roman" w:cs="Times New Roman"/>
                <w:bCs/>
                <w:color w:val="auto"/>
                <w:sz w:val="20"/>
                <w:szCs w:val="20"/>
              </w:rPr>
            </w:pPr>
            <w:r w:rsidRPr="009C0E72">
              <w:rPr>
                <w:rFonts w:ascii="Times New Roman" w:hAnsi="Times New Roman" w:cs="Times New Roman"/>
                <w:bCs/>
                <w:color w:val="auto"/>
                <w:sz w:val="20"/>
                <w:szCs w:val="20"/>
              </w:rPr>
              <w:t>0,00</w:t>
            </w:r>
            <w:r>
              <w:rPr>
                <w:rFonts w:ascii="Times New Roman" w:hAnsi="Times New Roman" w:cs="Times New Roman"/>
                <w:bCs/>
                <w:color w:val="auto"/>
                <w:sz w:val="20"/>
                <w:szCs w:val="20"/>
              </w:rPr>
              <w:t>**</w:t>
            </w:r>
          </w:p>
        </w:tc>
        <w:tc>
          <w:tcPr>
            <w:tcW w:w="1276" w:type="dxa"/>
          </w:tcPr>
          <w:p w14:paraId="10103FA4" w14:textId="33F0FE2B" w:rsidR="006B5F4A" w:rsidRPr="009C0E72" w:rsidRDefault="006B5F4A" w:rsidP="006B5F4A">
            <w:pPr>
              <w:spacing w:line="240" w:lineRule="atLeast"/>
              <w:rPr>
                <w:rFonts w:ascii="Times New Roman" w:hAnsi="Times New Roman" w:cs="Times New Roman"/>
                <w:bCs/>
                <w:color w:val="auto"/>
                <w:sz w:val="20"/>
                <w:szCs w:val="20"/>
              </w:rPr>
            </w:pPr>
            <w:r w:rsidRPr="009C0E72">
              <w:rPr>
                <w:rFonts w:ascii="Times New Roman" w:hAnsi="Times New Roman" w:cs="Times New Roman"/>
                <w:bCs/>
                <w:color w:val="auto"/>
                <w:sz w:val="20"/>
                <w:szCs w:val="20"/>
              </w:rPr>
              <w:t>0,00</w:t>
            </w:r>
            <w:r>
              <w:rPr>
                <w:rFonts w:ascii="Times New Roman" w:hAnsi="Times New Roman" w:cs="Times New Roman"/>
                <w:bCs/>
                <w:color w:val="auto"/>
                <w:sz w:val="20"/>
                <w:szCs w:val="20"/>
              </w:rPr>
              <w:t>**</w:t>
            </w:r>
          </w:p>
        </w:tc>
        <w:tc>
          <w:tcPr>
            <w:tcW w:w="1417" w:type="dxa"/>
          </w:tcPr>
          <w:p w14:paraId="5A662961" w14:textId="37C61983" w:rsidR="006B5F4A" w:rsidRPr="009C0E72" w:rsidRDefault="006B5F4A" w:rsidP="00A96A7D">
            <w:pPr>
              <w:spacing w:line="240" w:lineRule="atLeast"/>
              <w:rPr>
                <w:rFonts w:ascii="Times New Roman" w:hAnsi="Times New Roman" w:cs="Times New Roman"/>
                <w:bCs/>
                <w:color w:val="auto"/>
                <w:sz w:val="20"/>
                <w:szCs w:val="20"/>
              </w:rPr>
            </w:pPr>
            <w:r w:rsidRPr="009C0E72">
              <w:rPr>
                <w:rFonts w:ascii="Times New Roman" w:hAnsi="Times New Roman" w:cs="Times New Roman"/>
                <w:bCs/>
                <w:color w:val="auto"/>
                <w:sz w:val="20"/>
                <w:szCs w:val="20"/>
              </w:rPr>
              <w:t>0,00</w:t>
            </w:r>
          </w:p>
        </w:tc>
        <w:tc>
          <w:tcPr>
            <w:tcW w:w="1559" w:type="dxa"/>
          </w:tcPr>
          <w:p w14:paraId="1C4E4DED" w14:textId="45CD79E0" w:rsidR="006B5F4A" w:rsidRPr="009C0E72" w:rsidRDefault="006B5F4A" w:rsidP="00015CDB">
            <w:pPr>
              <w:spacing w:line="240" w:lineRule="atLeast"/>
              <w:rPr>
                <w:rFonts w:ascii="Times New Roman" w:hAnsi="Times New Roman" w:cs="Times New Roman"/>
                <w:bCs/>
                <w:color w:val="auto"/>
                <w:sz w:val="20"/>
                <w:szCs w:val="20"/>
              </w:rPr>
            </w:pPr>
            <w:r w:rsidRPr="009C0E72">
              <w:rPr>
                <w:rFonts w:ascii="Times New Roman" w:hAnsi="Times New Roman" w:cs="Times New Roman"/>
                <w:bCs/>
                <w:color w:val="auto"/>
                <w:sz w:val="20"/>
                <w:szCs w:val="20"/>
              </w:rPr>
              <w:t>0,00</w:t>
            </w:r>
            <w:r w:rsidR="00A96A7D">
              <w:rPr>
                <w:rFonts w:ascii="Times New Roman" w:hAnsi="Times New Roman" w:cs="Times New Roman"/>
                <w:bCs/>
                <w:color w:val="auto"/>
                <w:sz w:val="20"/>
                <w:szCs w:val="20"/>
              </w:rPr>
              <w:t>**</w:t>
            </w:r>
          </w:p>
        </w:tc>
        <w:tc>
          <w:tcPr>
            <w:tcW w:w="1418" w:type="dxa"/>
          </w:tcPr>
          <w:p w14:paraId="03102EDB" w14:textId="3ABD3149" w:rsidR="006B5F4A" w:rsidRPr="009C0E72" w:rsidRDefault="006B5F4A" w:rsidP="00015CDB">
            <w:pPr>
              <w:spacing w:line="240" w:lineRule="atLeast"/>
              <w:rPr>
                <w:rFonts w:ascii="Times New Roman" w:hAnsi="Times New Roman" w:cs="Times New Roman"/>
                <w:bCs/>
                <w:color w:val="auto"/>
                <w:sz w:val="20"/>
                <w:szCs w:val="20"/>
              </w:rPr>
            </w:pPr>
            <w:r w:rsidRPr="009C0E72">
              <w:rPr>
                <w:rFonts w:ascii="Times New Roman" w:hAnsi="Times New Roman" w:cs="Times New Roman"/>
                <w:bCs/>
                <w:color w:val="auto"/>
                <w:sz w:val="20"/>
                <w:szCs w:val="20"/>
              </w:rPr>
              <w:t>0,00</w:t>
            </w:r>
          </w:p>
        </w:tc>
        <w:tc>
          <w:tcPr>
            <w:tcW w:w="1843" w:type="dxa"/>
          </w:tcPr>
          <w:p w14:paraId="1EE22C0D" w14:textId="07188C93" w:rsidR="006B5F4A" w:rsidRPr="009C0E72" w:rsidRDefault="006B5F4A" w:rsidP="00015CDB">
            <w:pPr>
              <w:spacing w:line="240" w:lineRule="atLeast"/>
              <w:jc w:val="both"/>
              <w:rPr>
                <w:rFonts w:ascii="Times New Roman" w:hAnsi="Times New Roman" w:cs="Times New Roman"/>
                <w:bCs/>
                <w:color w:val="auto"/>
                <w:sz w:val="20"/>
                <w:szCs w:val="20"/>
              </w:rPr>
            </w:pPr>
            <w:r w:rsidRPr="009C0E72">
              <w:rPr>
                <w:rFonts w:ascii="Times New Roman" w:hAnsi="Times New Roman" w:cs="Times New Roman"/>
                <w:bCs/>
                <w:color w:val="auto"/>
                <w:sz w:val="20"/>
                <w:szCs w:val="20"/>
              </w:rPr>
              <w:t>0,00</w:t>
            </w:r>
          </w:p>
        </w:tc>
        <w:tc>
          <w:tcPr>
            <w:tcW w:w="1842" w:type="dxa"/>
          </w:tcPr>
          <w:p w14:paraId="65C0B3CF" w14:textId="2723A827" w:rsidR="006B5F4A" w:rsidRPr="009C0E72" w:rsidRDefault="00015CDB" w:rsidP="00A96A7D">
            <w:pPr>
              <w:spacing w:line="240" w:lineRule="atLeast"/>
              <w:jc w:val="both"/>
              <w:rPr>
                <w:rFonts w:ascii="Times New Roman" w:hAnsi="Times New Roman" w:cs="Times New Roman"/>
                <w:bCs/>
                <w:color w:val="auto"/>
                <w:sz w:val="20"/>
                <w:szCs w:val="20"/>
              </w:rPr>
            </w:pPr>
            <w:r w:rsidRPr="00015CDB">
              <w:rPr>
                <w:rFonts w:ascii="Times New Roman" w:hAnsi="Times New Roman" w:cs="Times New Roman"/>
                <w:bCs/>
                <w:color w:val="auto"/>
                <w:sz w:val="20"/>
                <w:szCs w:val="20"/>
              </w:rPr>
              <w:t>2019. g.-202</w:t>
            </w:r>
            <w:r w:rsidR="00A96A7D">
              <w:rPr>
                <w:rFonts w:ascii="Times New Roman" w:hAnsi="Times New Roman" w:cs="Times New Roman"/>
                <w:bCs/>
                <w:color w:val="auto"/>
                <w:sz w:val="20"/>
                <w:szCs w:val="20"/>
              </w:rPr>
              <w:t>0</w:t>
            </w:r>
            <w:r w:rsidRPr="00015CDB">
              <w:rPr>
                <w:rFonts w:ascii="Times New Roman" w:hAnsi="Times New Roman" w:cs="Times New Roman"/>
                <w:bCs/>
                <w:color w:val="auto"/>
                <w:sz w:val="20"/>
                <w:szCs w:val="20"/>
              </w:rPr>
              <w:t>.g</w:t>
            </w:r>
          </w:p>
        </w:tc>
      </w:tr>
      <w:tr w:rsidR="003D0216" w:rsidRPr="009C0E72" w14:paraId="64BC7CD6" w14:textId="77777777" w:rsidTr="000432F2">
        <w:trPr>
          <w:jc w:val="center"/>
        </w:trPr>
        <w:tc>
          <w:tcPr>
            <w:tcW w:w="2263" w:type="dxa"/>
          </w:tcPr>
          <w:p w14:paraId="16F5D6D0" w14:textId="77777777" w:rsidR="003D0216" w:rsidRPr="009C0E72" w:rsidRDefault="003D0216" w:rsidP="003D0216">
            <w:pPr>
              <w:spacing w:line="240" w:lineRule="atLeast"/>
              <w:jc w:val="both"/>
              <w:rPr>
                <w:rFonts w:ascii="Times New Roman" w:hAnsi="Times New Roman" w:cs="Times New Roman"/>
                <w:b/>
                <w:bCs/>
                <w:color w:val="auto"/>
                <w:sz w:val="20"/>
                <w:szCs w:val="20"/>
              </w:rPr>
            </w:pPr>
            <w:r w:rsidRPr="009C0E72">
              <w:rPr>
                <w:rFonts w:ascii="Times New Roman" w:hAnsi="Times New Roman" w:cs="Times New Roman"/>
                <w:b/>
                <w:bCs/>
                <w:color w:val="auto"/>
                <w:sz w:val="20"/>
                <w:szCs w:val="20"/>
              </w:rPr>
              <w:t>18.LM</w:t>
            </w:r>
          </w:p>
        </w:tc>
        <w:tc>
          <w:tcPr>
            <w:tcW w:w="1276" w:type="dxa"/>
          </w:tcPr>
          <w:p w14:paraId="703E9F95" w14:textId="77777777" w:rsidR="003D0216" w:rsidRPr="009C0E72" w:rsidRDefault="003D0216" w:rsidP="003D0216">
            <w:pPr>
              <w:spacing w:line="240" w:lineRule="atLeast"/>
              <w:rPr>
                <w:rFonts w:ascii="Times New Roman" w:hAnsi="Times New Roman" w:cs="Times New Roman"/>
                <w:bCs/>
                <w:color w:val="auto"/>
                <w:sz w:val="20"/>
                <w:szCs w:val="20"/>
              </w:rPr>
            </w:pPr>
          </w:p>
        </w:tc>
        <w:tc>
          <w:tcPr>
            <w:tcW w:w="1276" w:type="dxa"/>
          </w:tcPr>
          <w:p w14:paraId="2D7D15E9" w14:textId="77777777" w:rsidR="003D0216" w:rsidRPr="009C0E72" w:rsidRDefault="003D0216" w:rsidP="003D0216">
            <w:pPr>
              <w:spacing w:line="240" w:lineRule="atLeast"/>
              <w:rPr>
                <w:rFonts w:ascii="Times New Roman" w:hAnsi="Times New Roman" w:cs="Times New Roman"/>
                <w:bCs/>
                <w:color w:val="auto"/>
                <w:sz w:val="20"/>
                <w:szCs w:val="20"/>
              </w:rPr>
            </w:pPr>
          </w:p>
        </w:tc>
        <w:tc>
          <w:tcPr>
            <w:tcW w:w="1276" w:type="dxa"/>
          </w:tcPr>
          <w:p w14:paraId="32BE4C02" w14:textId="77777777" w:rsidR="003D0216" w:rsidRPr="009C0E72" w:rsidRDefault="003D0216" w:rsidP="003D0216">
            <w:pPr>
              <w:spacing w:line="240" w:lineRule="atLeast"/>
              <w:rPr>
                <w:rFonts w:ascii="Times New Roman" w:hAnsi="Times New Roman" w:cs="Times New Roman"/>
                <w:bCs/>
                <w:color w:val="auto"/>
                <w:sz w:val="20"/>
                <w:szCs w:val="20"/>
              </w:rPr>
            </w:pPr>
          </w:p>
        </w:tc>
        <w:tc>
          <w:tcPr>
            <w:tcW w:w="1417" w:type="dxa"/>
          </w:tcPr>
          <w:p w14:paraId="4976C3B0" w14:textId="77777777" w:rsidR="003D0216" w:rsidRPr="009C0E72" w:rsidRDefault="003D0216" w:rsidP="003D0216">
            <w:pPr>
              <w:spacing w:line="240" w:lineRule="atLeast"/>
              <w:rPr>
                <w:rFonts w:ascii="Times New Roman" w:hAnsi="Times New Roman" w:cs="Times New Roman"/>
                <w:bCs/>
                <w:color w:val="auto"/>
                <w:sz w:val="20"/>
                <w:szCs w:val="20"/>
              </w:rPr>
            </w:pPr>
          </w:p>
        </w:tc>
        <w:tc>
          <w:tcPr>
            <w:tcW w:w="1559" w:type="dxa"/>
          </w:tcPr>
          <w:p w14:paraId="6C3E2468" w14:textId="77777777" w:rsidR="003D0216" w:rsidRPr="009C0E72" w:rsidRDefault="003D0216" w:rsidP="003D0216">
            <w:pPr>
              <w:spacing w:line="240" w:lineRule="atLeast"/>
              <w:rPr>
                <w:rFonts w:ascii="Times New Roman" w:hAnsi="Times New Roman" w:cs="Times New Roman"/>
                <w:bCs/>
                <w:color w:val="auto"/>
                <w:sz w:val="20"/>
                <w:szCs w:val="20"/>
              </w:rPr>
            </w:pPr>
          </w:p>
        </w:tc>
        <w:tc>
          <w:tcPr>
            <w:tcW w:w="1418" w:type="dxa"/>
          </w:tcPr>
          <w:p w14:paraId="27079215" w14:textId="77777777" w:rsidR="003D0216" w:rsidRPr="009C0E72" w:rsidRDefault="003D0216" w:rsidP="003D0216">
            <w:pPr>
              <w:spacing w:line="240" w:lineRule="atLeast"/>
              <w:rPr>
                <w:rFonts w:ascii="Times New Roman" w:hAnsi="Times New Roman" w:cs="Times New Roman"/>
                <w:bCs/>
                <w:color w:val="auto"/>
                <w:sz w:val="20"/>
                <w:szCs w:val="20"/>
              </w:rPr>
            </w:pPr>
          </w:p>
        </w:tc>
        <w:tc>
          <w:tcPr>
            <w:tcW w:w="1843" w:type="dxa"/>
          </w:tcPr>
          <w:p w14:paraId="687C0379" w14:textId="77777777" w:rsidR="003D0216" w:rsidRPr="009C0E72" w:rsidRDefault="003D0216" w:rsidP="003D0216">
            <w:pPr>
              <w:spacing w:line="240" w:lineRule="atLeast"/>
              <w:jc w:val="both"/>
              <w:rPr>
                <w:rFonts w:ascii="Times New Roman" w:hAnsi="Times New Roman" w:cs="Times New Roman"/>
                <w:bCs/>
                <w:color w:val="auto"/>
                <w:sz w:val="20"/>
                <w:szCs w:val="20"/>
              </w:rPr>
            </w:pPr>
          </w:p>
        </w:tc>
        <w:tc>
          <w:tcPr>
            <w:tcW w:w="1842" w:type="dxa"/>
          </w:tcPr>
          <w:p w14:paraId="789E1C9C" w14:textId="77777777" w:rsidR="003D0216" w:rsidRPr="009C0E72" w:rsidRDefault="003D0216" w:rsidP="003D0216">
            <w:pPr>
              <w:spacing w:line="240" w:lineRule="atLeast"/>
              <w:jc w:val="both"/>
              <w:rPr>
                <w:rFonts w:ascii="Times New Roman" w:hAnsi="Times New Roman" w:cs="Times New Roman"/>
                <w:bCs/>
                <w:color w:val="auto"/>
                <w:sz w:val="20"/>
                <w:szCs w:val="20"/>
              </w:rPr>
            </w:pPr>
          </w:p>
        </w:tc>
      </w:tr>
      <w:tr w:rsidR="003D0216" w:rsidRPr="009C0E72" w14:paraId="46B5D82D" w14:textId="77777777" w:rsidTr="000432F2">
        <w:trPr>
          <w:jc w:val="center"/>
        </w:trPr>
        <w:tc>
          <w:tcPr>
            <w:tcW w:w="2263" w:type="dxa"/>
          </w:tcPr>
          <w:p w14:paraId="2E0E1ACD" w14:textId="77777777" w:rsidR="003D0216" w:rsidRPr="009C0E72" w:rsidRDefault="003D0216" w:rsidP="003D0216">
            <w:pPr>
              <w:spacing w:line="240" w:lineRule="atLeast"/>
              <w:jc w:val="both"/>
              <w:rPr>
                <w:rFonts w:ascii="Times New Roman" w:hAnsi="Times New Roman" w:cs="Times New Roman"/>
                <w:b/>
                <w:bCs/>
                <w:color w:val="auto"/>
                <w:sz w:val="20"/>
                <w:szCs w:val="20"/>
              </w:rPr>
            </w:pPr>
            <w:r w:rsidRPr="009C0E72">
              <w:rPr>
                <w:rFonts w:ascii="Times New Roman" w:hAnsi="Times New Roman" w:cs="Times New Roman"/>
                <w:b/>
                <w:bCs/>
                <w:color w:val="auto"/>
                <w:sz w:val="20"/>
                <w:szCs w:val="20"/>
              </w:rPr>
              <w:t xml:space="preserve">61.20.00 </w:t>
            </w:r>
            <w:r w:rsidRPr="009C0E72">
              <w:rPr>
                <w:rFonts w:ascii="Times New Roman" w:hAnsi="Times New Roman" w:cs="Times New Roman"/>
                <w:bCs/>
                <w:color w:val="auto"/>
                <w:sz w:val="20"/>
                <w:szCs w:val="20"/>
              </w:rPr>
              <w:t>Tehniskā palīdzība KF apgūšanai (2014-2020)</w:t>
            </w:r>
          </w:p>
        </w:tc>
        <w:tc>
          <w:tcPr>
            <w:tcW w:w="1276" w:type="dxa"/>
          </w:tcPr>
          <w:p w14:paraId="6E26E404" w14:textId="77777777" w:rsidR="003D0216" w:rsidRPr="009C0E72" w:rsidRDefault="003D0216" w:rsidP="003D0216">
            <w:pPr>
              <w:spacing w:line="240" w:lineRule="atLeast"/>
              <w:jc w:val="center"/>
              <w:rPr>
                <w:rFonts w:ascii="Times New Roman" w:hAnsi="Times New Roman" w:cs="Times New Roman"/>
                <w:bCs/>
                <w:color w:val="auto"/>
                <w:sz w:val="20"/>
                <w:szCs w:val="20"/>
              </w:rPr>
            </w:pPr>
            <w:r w:rsidRPr="009C0E72">
              <w:rPr>
                <w:rFonts w:ascii="Times New Roman" w:hAnsi="Times New Roman" w:cs="Times New Roman"/>
                <w:bCs/>
                <w:color w:val="auto"/>
                <w:sz w:val="20"/>
                <w:szCs w:val="20"/>
              </w:rPr>
              <w:t>26220,00</w:t>
            </w:r>
          </w:p>
        </w:tc>
        <w:tc>
          <w:tcPr>
            <w:tcW w:w="1276" w:type="dxa"/>
          </w:tcPr>
          <w:p w14:paraId="65065A79" w14:textId="77777777" w:rsidR="003D0216" w:rsidRPr="009C0E72" w:rsidRDefault="003D0216" w:rsidP="003D0216">
            <w:pPr>
              <w:spacing w:line="240" w:lineRule="atLeast"/>
              <w:jc w:val="center"/>
              <w:rPr>
                <w:rFonts w:ascii="Times New Roman" w:hAnsi="Times New Roman" w:cs="Times New Roman"/>
                <w:bCs/>
                <w:color w:val="auto"/>
                <w:sz w:val="20"/>
                <w:szCs w:val="20"/>
              </w:rPr>
            </w:pPr>
            <w:r w:rsidRPr="009C0E72">
              <w:rPr>
                <w:rFonts w:ascii="Times New Roman" w:hAnsi="Times New Roman" w:cs="Times New Roman"/>
                <w:bCs/>
                <w:color w:val="auto"/>
                <w:sz w:val="20"/>
                <w:szCs w:val="20"/>
              </w:rPr>
              <w:t>0,00</w:t>
            </w:r>
          </w:p>
        </w:tc>
        <w:tc>
          <w:tcPr>
            <w:tcW w:w="1276" w:type="dxa"/>
          </w:tcPr>
          <w:p w14:paraId="3FC9B8E3" w14:textId="77777777" w:rsidR="003D0216" w:rsidRPr="009C0E72" w:rsidRDefault="003D0216" w:rsidP="003D0216">
            <w:pPr>
              <w:spacing w:line="240" w:lineRule="atLeast"/>
              <w:jc w:val="center"/>
              <w:rPr>
                <w:rFonts w:ascii="Times New Roman" w:hAnsi="Times New Roman" w:cs="Times New Roman"/>
                <w:bCs/>
                <w:color w:val="auto"/>
                <w:sz w:val="20"/>
                <w:szCs w:val="20"/>
              </w:rPr>
            </w:pPr>
            <w:r w:rsidRPr="009C0E72">
              <w:rPr>
                <w:rFonts w:ascii="Times New Roman" w:hAnsi="Times New Roman" w:cs="Times New Roman"/>
                <w:bCs/>
                <w:color w:val="auto"/>
                <w:sz w:val="20"/>
                <w:szCs w:val="20"/>
              </w:rPr>
              <w:t>0,00</w:t>
            </w:r>
          </w:p>
        </w:tc>
        <w:tc>
          <w:tcPr>
            <w:tcW w:w="1417" w:type="dxa"/>
          </w:tcPr>
          <w:p w14:paraId="38C6A9A4" w14:textId="77777777" w:rsidR="003D0216" w:rsidRPr="009C0E72" w:rsidRDefault="003D0216" w:rsidP="003D0216">
            <w:pPr>
              <w:spacing w:line="240" w:lineRule="atLeast"/>
              <w:jc w:val="center"/>
              <w:rPr>
                <w:rFonts w:ascii="Times New Roman" w:hAnsi="Times New Roman" w:cs="Times New Roman"/>
                <w:bCs/>
                <w:color w:val="auto"/>
                <w:sz w:val="20"/>
                <w:szCs w:val="20"/>
              </w:rPr>
            </w:pPr>
            <w:r w:rsidRPr="009C0E72">
              <w:rPr>
                <w:rFonts w:ascii="Times New Roman" w:hAnsi="Times New Roman" w:cs="Times New Roman"/>
                <w:bCs/>
                <w:color w:val="auto"/>
                <w:sz w:val="20"/>
                <w:szCs w:val="20"/>
              </w:rPr>
              <w:t>0,00</w:t>
            </w:r>
          </w:p>
        </w:tc>
        <w:tc>
          <w:tcPr>
            <w:tcW w:w="1559" w:type="dxa"/>
          </w:tcPr>
          <w:p w14:paraId="3866D5DD" w14:textId="77777777" w:rsidR="003D0216" w:rsidRPr="009C0E72" w:rsidRDefault="003D0216" w:rsidP="003D0216">
            <w:pPr>
              <w:spacing w:line="240" w:lineRule="atLeast"/>
              <w:jc w:val="center"/>
              <w:rPr>
                <w:rFonts w:ascii="Times New Roman" w:hAnsi="Times New Roman" w:cs="Times New Roman"/>
                <w:bCs/>
                <w:color w:val="auto"/>
                <w:sz w:val="20"/>
                <w:szCs w:val="20"/>
              </w:rPr>
            </w:pPr>
            <w:r w:rsidRPr="009C0E72">
              <w:rPr>
                <w:rFonts w:ascii="Times New Roman" w:hAnsi="Times New Roman" w:cs="Times New Roman"/>
                <w:bCs/>
                <w:color w:val="auto"/>
                <w:sz w:val="20"/>
                <w:szCs w:val="20"/>
              </w:rPr>
              <w:t>0,00</w:t>
            </w:r>
          </w:p>
        </w:tc>
        <w:tc>
          <w:tcPr>
            <w:tcW w:w="1418" w:type="dxa"/>
          </w:tcPr>
          <w:p w14:paraId="5C275E98" w14:textId="77777777" w:rsidR="003D0216" w:rsidRPr="009C0E72" w:rsidRDefault="003D0216" w:rsidP="003D0216">
            <w:pPr>
              <w:spacing w:line="240" w:lineRule="atLeast"/>
              <w:jc w:val="center"/>
              <w:rPr>
                <w:rFonts w:ascii="Times New Roman" w:hAnsi="Times New Roman" w:cs="Times New Roman"/>
                <w:bCs/>
                <w:color w:val="auto"/>
                <w:sz w:val="20"/>
                <w:szCs w:val="20"/>
              </w:rPr>
            </w:pPr>
            <w:r w:rsidRPr="009C0E72">
              <w:rPr>
                <w:rFonts w:ascii="Times New Roman" w:hAnsi="Times New Roman" w:cs="Times New Roman"/>
                <w:bCs/>
                <w:color w:val="auto"/>
                <w:sz w:val="20"/>
                <w:szCs w:val="20"/>
              </w:rPr>
              <w:t>0,00</w:t>
            </w:r>
          </w:p>
        </w:tc>
        <w:tc>
          <w:tcPr>
            <w:tcW w:w="1843" w:type="dxa"/>
          </w:tcPr>
          <w:p w14:paraId="6D64C8DB" w14:textId="77777777" w:rsidR="003D0216" w:rsidRPr="009C0E72" w:rsidRDefault="003D0216" w:rsidP="003D0216">
            <w:pPr>
              <w:spacing w:line="240" w:lineRule="atLeast"/>
              <w:jc w:val="center"/>
              <w:rPr>
                <w:rFonts w:ascii="Times New Roman" w:hAnsi="Times New Roman" w:cs="Times New Roman"/>
                <w:bCs/>
                <w:color w:val="auto"/>
                <w:sz w:val="20"/>
                <w:szCs w:val="20"/>
              </w:rPr>
            </w:pPr>
            <w:r w:rsidRPr="009C0E72">
              <w:rPr>
                <w:rFonts w:ascii="Times New Roman" w:hAnsi="Times New Roman" w:cs="Times New Roman"/>
                <w:bCs/>
                <w:color w:val="auto"/>
                <w:sz w:val="20"/>
                <w:szCs w:val="20"/>
              </w:rPr>
              <w:t>0,00</w:t>
            </w:r>
          </w:p>
        </w:tc>
        <w:tc>
          <w:tcPr>
            <w:tcW w:w="1842" w:type="dxa"/>
          </w:tcPr>
          <w:p w14:paraId="4E7A5904" w14:textId="29950AAA" w:rsidR="003D0216" w:rsidRPr="009C0E72" w:rsidRDefault="003D0216" w:rsidP="003D0216">
            <w:pPr>
              <w:spacing w:line="240" w:lineRule="atLeast"/>
              <w:jc w:val="both"/>
              <w:rPr>
                <w:rFonts w:ascii="Times New Roman" w:hAnsi="Times New Roman" w:cs="Times New Roman"/>
                <w:bCs/>
                <w:color w:val="auto"/>
                <w:sz w:val="20"/>
                <w:szCs w:val="20"/>
              </w:rPr>
            </w:pPr>
            <w:r w:rsidRPr="009C0E72">
              <w:rPr>
                <w:rFonts w:ascii="Times New Roman" w:hAnsi="Times New Roman" w:cs="Times New Roman"/>
                <w:bCs/>
                <w:color w:val="auto"/>
                <w:sz w:val="20"/>
                <w:szCs w:val="20"/>
              </w:rPr>
              <w:t>2018.</w:t>
            </w:r>
            <w:r w:rsidR="00581A7F" w:rsidRPr="009C0E72">
              <w:rPr>
                <w:rFonts w:ascii="Times New Roman" w:hAnsi="Times New Roman" w:cs="Times New Roman"/>
                <w:bCs/>
                <w:color w:val="auto"/>
                <w:sz w:val="20"/>
                <w:szCs w:val="20"/>
              </w:rPr>
              <w:t xml:space="preserve"> </w:t>
            </w:r>
            <w:r w:rsidRPr="009C0E72">
              <w:rPr>
                <w:rFonts w:ascii="Times New Roman" w:hAnsi="Times New Roman" w:cs="Times New Roman"/>
                <w:bCs/>
                <w:color w:val="auto"/>
                <w:sz w:val="20"/>
                <w:szCs w:val="20"/>
              </w:rPr>
              <w:t>g.</w:t>
            </w:r>
          </w:p>
        </w:tc>
      </w:tr>
      <w:tr w:rsidR="003D0216" w:rsidRPr="009C0E72" w14:paraId="6DABA81A" w14:textId="77777777" w:rsidTr="000432F2">
        <w:trPr>
          <w:jc w:val="center"/>
        </w:trPr>
        <w:tc>
          <w:tcPr>
            <w:tcW w:w="2263" w:type="dxa"/>
          </w:tcPr>
          <w:p w14:paraId="49331B80" w14:textId="77777777" w:rsidR="003D0216" w:rsidRPr="009C0E72" w:rsidRDefault="003D0216" w:rsidP="003D0216">
            <w:pPr>
              <w:spacing w:line="240" w:lineRule="atLeast"/>
              <w:jc w:val="both"/>
              <w:rPr>
                <w:rFonts w:ascii="Times New Roman" w:hAnsi="Times New Roman" w:cs="Times New Roman"/>
                <w:bCs/>
                <w:color w:val="auto"/>
                <w:sz w:val="20"/>
                <w:szCs w:val="20"/>
              </w:rPr>
            </w:pPr>
            <w:r w:rsidRPr="009C0E72">
              <w:rPr>
                <w:rFonts w:ascii="Times New Roman" w:hAnsi="Times New Roman" w:cs="Times New Roman"/>
                <w:bCs/>
                <w:color w:val="auto"/>
                <w:sz w:val="20"/>
                <w:szCs w:val="20"/>
              </w:rPr>
              <w:t>63.20.00 Tehniskā palīdzība ESF apgūšanai (2014-2020) (10.1.3.)</w:t>
            </w:r>
          </w:p>
        </w:tc>
        <w:tc>
          <w:tcPr>
            <w:tcW w:w="1276" w:type="dxa"/>
          </w:tcPr>
          <w:p w14:paraId="48B2DF95" w14:textId="77777777" w:rsidR="003D0216" w:rsidRPr="009C0E72" w:rsidRDefault="003D0216" w:rsidP="003D0216">
            <w:pPr>
              <w:spacing w:line="240" w:lineRule="atLeast"/>
              <w:jc w:val="center"/>
              <w:rPr>
                <w:rFonts w:ascii="Times New Roman" w:hAnsi="Times New Roman" w:cs="Times New Roman"/>
                <w:bCs/>
                <w:color w:val="auto"/>
                <w:sz w:val="20"/>
                <w:szCs w:val="20"/>
              </w:rPr>
            </w:pPr>
            <w:r w:rsidRPr="009C0E72">
              <w:rPr>
                <w:rFonts w:ascii="Times New Roman" w:hAnsi="Times New Roman" w:cs="Times New Roman"/>
                <w:bCs/>
                <w:color w:val="auto"/>
                <w:sz w:val="20"/>
                <w:szCs w:val="20"/>
              </w:rPr>
              <w:t>0,00</w:t>
            </w:r>
          </w:p>
        </w:tc>
        <w:tc>
          <w:tcPr>
            <w:tcW w:w="1276" w:type="dxa"/>
          </w:tcPr>
          <w:p w14:paraId="1138280E" w14:textId="77777777" w:rsidR="003D0216" w:rsidRPr="009C0E72" w:rsidRDefault="003D0216" w:rsidP="003D0216">
            <w:pPr>
              <w:spacing w:line="240" w:lineRule="atLeast"/>
              <w:jc w:val="center"/>
              <w:rPr>
                <w:rFonts w:ascii="Times New Roman" w:hAnsi="Times New Roman" w:cs="Times New Roman"/>
                <w:bCs/>
                <w:color w:val="auto"/>
                <w:sz w:val="20"/>
                <w:szCs w:val="20"/>
              </w:rPr>
            </w:pPr>
            <w:r w:rsidRPr="009C0E72">
              <w:rPr>
                <w:rFonts w:ascii="Times New Roman" w:hAnsi="Times New Roman" w:cs="Times New Roman"/>
                <w:bCs/>
                <w:color w:val="auto"/>
                <w:sz w:val="20"/>
                <w:szCs w:val="20"/>
              </w:rPr>
              <w:t>0,00</w:t>
            </w:r>
          </w:p>
        </w:tc>
        <w:tc>
          <w:tcPr>
            <w:tcW w:w="1276" w:type="dxa"/>
          </w:tcPr>
          <w:p w14:paraId="32655B28" w14:textId="77777777" w:rsidR="003D0216" w:rsidRPr="009C0E72" w:rsidRDefault="003D0216" w:rsidP="003D0216">
            <w:pPr>
              <w:spacing w:line="240" w:lineRule="atLeast"/>
              <w:jc w:val="center"/>
              <w:rPr>
                <w:rFonts w:ascii="Times New Roman" w:hAnsi="Times New Roman" w:cs="Times New Roman"/>
                <w:bCs/>
                <w:color w:val="auto"/>
                <w:sz w:val="20"/>
                <w:szCs w:val="20"/>
              </w:rPr>
            </w:pPr>
            <w:r w:rsidRPr="009C0E72">
              <w:rPr>
                <w:rFonts w:ascii="Times New Roman" w:hAnsi="Times New Roman" w:cs="Times New Roman"/>
                <w:bCs/>
                <w:color w:val="auto"/>
                <w:sz w:val="20"/>
                <w:szCs w:val="20"/>
              </w:rPr>
              <w:t>0,00</w:t>
            </w:r>
          </w:p>
        </w:tc>
        <w:tc>
          <w:tcPr>
            <w:tcW w:w="1417" w:type="dxa"/>
          </w:tcPr>
          <w:p w14:paraId="7566DE9A" w14:textId="77777777" w:rsidR="003D0216" w:rsidRPr="009C0E72" w:rsidRDefault="003D0216" w:rsidP="003D0216">
            <w:pPr>
              <w:spacing w:line="240" w:lineRule="atLeast"/>
              <w:jc w:val="center"/>
              <w:rPr>
                <w:rFonts w:ascii="Times New Roman" w:hAnsi="Times New Roman" w:cs="Times New Roman"/>
                <w:bCs/>
                <w:color w:val="auto"/>
                <w:sz w:val="20"/>
                <w:szCs w:val="20"/>
              </w:rPr>
            </w:pPr>
            <w:r w:rsidRPr="009C0E72">
              <w:rPr>
                <w:rFonts w:ascii="Times New Roman" w:hAnsi="Times New Roman" w:cs="Times New Roman"/>
                <w:bCs/>
                <w:color w:val="auto"/>
                <w:sz w:val="20"/>
                <w:szCs w:val="20"/>
              </w:rPr>
              <w:t>0,00</w:t>
            </w:r>
          </w:p>
        </w:tc>
        <w:tc>
          <w:tcPr>
            <w:tcW w:w="1559" w:type="dxa"/>
          </w:tcPr>
          <w:p w14:paraId="0676A852" w14:textId="77777777" w:rsidR="003D0216" w:rsidRPr="009C0E72" w:rsidRDefault="003D0216" w:rsidP="003D0216">
            <w:pPr>
              <w:spacing w:line="240" w:lineRule="atLeast"/>
              <w:jc w:val="center"/>
              <w:rPr>
                <w:rFonts w:ascii="Times New Roman" w:hAnsi="Times New Roman" w:cs="Times New Roman"/>
                <w:bCs/>
                <w:color w:val="auto"/>
                <w:sz w:val="20"/>
                <w:szCs w:val="20"/>
              </w:rPr>
            </w:pPr>
            <w:r w:rsidRPr="009C0E72">
              <w:rPr>
                <w:rFonts w:ascii="Times New Roman" w:hAnsi="Times New Roman" w:cs="Times New Roman"/>
                <w:bCs/>
                <w:color w:val="auto"/>
                <w:sz w:val="20"/>
                <w:szCs w:val="20"/>
              </w:rPr>
              <w:t>0,00</w:t>
            </w:r>
          </w:p>
        </w:tc>
        <w:tc>
          <w:tcPr>
            <w:tcW w:w="1418" w:type="dxa"/>
          </w:tcPr>
          <w:p w14:paraId="1123F456" w14:textId="77777777" w:rsidR="003D0216" w:rsidRPr="009C0E72" w:rsidRDefault="003D0216" w:rsidP="003D0216">
            <w:pPr>
              <w:spacing w:line="240" w:lineRule="atLeast"/>
              <w:jc w:val="center"/>
              <w:rPr>
                <w:rFonts w:ascii="Times New Roman" w:hAnsi="Times New Roman" w:cs="Times New Roman"/>
                <w:bCs/>
                <w:color w:val="auto"/>
                <w:sz w:val="20"/>
                <w:szCs w:val="20"/>
              </w:rPr>
            </w:pPr>
            <w:r w:rsidRPr="009C0E72">
              <w:rPr>
                <w:rFonts w:ascii="Times New Roman" w:hAnsi="Times New Roman" w:cs="Times New Roman"/>
                <w:bCs/>
                <w:color w:val="auto"/>
                <w:sz w:val="20"/>
                <w:szCs w:val="20"/>
              </w:rPr>
              <w:t>20000,00*</w:t>
            </w:r>
          </w:p>
        </w:tc>
        <w:tc>
          <w:tcPr>
            <w:tcW w:w="1843" w:type="dxa"/>
          </w:tcPr>
          <w:p w14:paraId="2B61309B" w14:textId="77777777" w:rsidR="003D0216" w:rsidRPr="009C0E72" w:rsidRDefault="003D0216" w:rsidP="003D0216">
            <w:pPr>
              <w:spacing w:line="240" w:lineRule="atLeast"/>
              <w:jc w:val="center"/>
              <w:rPr>
                <w:rFonts w:ascii="Times New Roman" w:hAnsi="Times New Roman" w:cs="Times New Roman"/>
                <w:bCs/>
                <w:color w:val="auto"/>
                <w:sz w:val="20"/>
                <w:szCs w:val="20"/>
              </w:rPr>
            </w:pPr>
            <w:r w:rsidRPr="009C0E72">
              <w:rPr>
                <w:rFonts w:ascii="Times New Roman" w:hAnsi="Times New Roman" w:cs="Times New Roman"/>
                <w:bCs/>
                <w:color w:val="auto"/>
                <w:sz w:val="20"/>
                <w:szCs w:val="20"/>
              </w:rPr>
              <w:t>15000,00*</w:t>
            </w:r>
          </w:p>
        </w:tc>
        <w:tc>
          <w:tcPr>
            <w:tcW w:w="1842" w:type="dxa"/>
          </w:tcPr>
          <w:p w14:paraId="4A9267F9" w14:textId="55C6DE98" w:rsidR="003D0216" w:rsidRPr="009C0E72" w:rsidRDefault="003D0216" w:rsidP="003D0216">
            <w:pPr>
              <w:spacing w:line="240" w:lineRule="atLeast"/>
              <w:jc w:val="both"/>
              <w:rPr>
                <w:rFonts w:ascii="Times New Roman" w:hAnsi="Times New Roman" w:cs="Times New Roman"/>
                <w:bCs/>
                <w:color w:val="auto"/>
                <w:sz w:val="20"/>
                <w:szCs w:val="20"/>
              </w:rPr>
            </w:pPr>
            <w:r w:rsidRPr="009C0E72">
              <w:rPr>
                <w:rFonts w:ascii="Times New Roman" w:hAnsi="Times New Roman" w:cs="Times New Roman"/>
                <w:bCs/>
                <w:color w:val="auto"/>
                <w:sz w:val="20"/>
                <w:szCs w:val="20"/>
              </w:rPr>
              <w:t>2020.-2021.</w:t>
            </w:r>
            <w:r w:rsidR="00581A7F" w:rsidRPr="009C0E72">
              <w:rPr>
                <w:rFonts w:ascii="Times New Roman" w:hAnsi="Times New Roman" w:cs="Times New Roman"/>
                <w:bCs/>
                <w:color w:val="auto"/>
                <w:sz w:val="20"/>
                <w:szCs w:val="20"/>
              </w:rPr>
              <w:t xml:space="preserve"> </w:t>
            </w:r>
            <w:r w:rsidRPr="009C0E72">
              <w:rPr>
                <w:rFonts w:ascii="Times New Roman" w:hAnsi="Times New Roman" w:cs="Times New Roman"/>
                <w:bCs/>
                <w:color w:val="auto"/>
                <w:sz w:val="20"/>
                <w:szCs w:val="20"/>
              </w:rPr>
              <w:t>g.</w:t>
            </w:r>
          </w:p>
        </w:tc>
      </w:tr>
      <w:tr w:rsidR="003D0216" w:rsidRPr="009C0E72" w14:paraId="029F825A" w14:textId="77777777" w:rsidTr="000432F2">
        <w:trPr>
          <w:jc w:val="center"/>
        </w:trPr>
        <w:tc>
          <w:tcPr>
            <w:tcW w:w="2263" w:type="dxa"/>
          </w:tcPr>
          <w:p w14:paraId="6D5CD5D1" w14:textId="77777777" w:rsidR="003D0216" w:rsidRPr="009C0E72" w:rsidRDefault="003D0216" w:rsidP="003D0216">
            <w:pPr>
              <w:spacing w:line="240" w:lineRule="atLeast"/>
              <w:jc w:val="both"/>
              <w:rPr>
                <w:rFonts w:ascii="Times New Roman" w:hAnsi="Times New Roman" w:cs="Times New Roman"/>
                <w:bCs/>
                <w:color w:val="auto"/>
                <w:sz w:val="20"/>
                <w:szCs w:val="20"/>
              </w:rPr>
            </w:pPr>
            <w:r w:rsidRPr="009C0E72">
              <w:rPr>
                <w:rFonts w:ascii="Times New Roman" w:hAnsi="Times New Roman" w:cs="Times New Roman"/>
                <w:bCs/>
                <w:color w:val="auto"/>
                <w:sz w:val="20"/>
                <w:szCs w:val="20"/>
              </w:rPr>
              <w:lastRenderedPageBreak/>
              <w:t>63.20.00 Tehniskā palīdzība ESF apgūšanai (2014-2020) (10.1.2.)</w:t>
            </w:r>
          </w:p>
        </w:tc>
        <w:tc>
          <w:tcPr>
            <w:tcW w:w="1276" w:type="dxa"/>
          </w:tcPr>
          <w:p w14:paraId="1D83B42E" w14:textId="77777777" w:rsidR="003D0216" w:rsidRPr="009C0E72" w:rsidRDefault="003D0216" w:rsidP="003D0216">
            <w:pPr>
              <w:spacing w:line="240" w:lineRule="atLeast"/>
              <w:jc w:val="center"/>
              <w:rPr>
                <w:rFonts w:ascii="Times New Roman" w:hAnsi="Times New Roman" w:cs="Times New Roman"/>
                <w:bCs/>
                <w:color w:val="auto"/>
                <w:sz w:val="20"/>
                <w:szCs w:val="20"/>
              </w:rPr>
            </w:pPr>
            <w:r w:rsidRPr="009C0E72">
              <w:rPr>
                <w:rFonts w:ascii="Times New Roman" w:hAnsi="Times New Roman" w:cs="Times New Roman"/>
                <w:bCs/>
                <w:color w:val="auto"/>
                <w:sz w:val="20"/>
                <w:szCs w:val="20"/>
              </w:rPr>
              <w:t>0,00</w:t>
            </w:r>
          </w:p>
        </w:tc>
        <w:tc>
          <w:tcPr>
            <w:tcW w:w="1276" w:type="dxa"/>
          </w:tcPr>
          <w:p w14:paraId="60A408EC" w14:textId="77777777" w:rsidR="003D0216" w:rsidRPr="009C0E72" w:rsidRDefault="003D0216" w:rsidP="003D0216">
            <w:pPr>
              <w:spacing w:line="240" w:lineRule="atLeast"/>
              <w:jc w:val="center"/>
              <w:rPr>
                <w:rFonts w:ascii="Times New Roman" w:hAnsi="Times New Roman" w:cs="Times New Roman"/>
                <w:bCs/>
                <w:color w:val="auto"/>
                <w:sz w:val="20"/>
                <w:szCs w:val="20"/>
              </w:rPr>
            </w:pPr>
            <w:r w:rsidRPr="009C0E72">
              <w:rPr>
                <w:rFonts w:ascii="Times New Roman" w:hAnsi="Times New Roman" w:cs="Times New Roman"/>
                <w:bCs/>
                <w:color w:val="auto"/>
                <w:sz w:val="20"/>
                <w:szCs w:val="20"/>
              </w:rPr>
              <w:t>0,00</w:t>
            </w:r>
          </w:p>
        </w:tc>
        <w:tc>
          <w:tcPr>
            <w:tcW w:w="1276" w:type="dxa"/>
          </w:tcPr>
          <w:p w14:paraId="0FF73921" w14:textId="77777777" w:rsidR="003D0216" w:rsidRPr="009C0E72" w:rsidRDefault="003D0216" w:rsidP="003D0216">
            <w:pPr>
              <w:spacing w:line="240" w:lineRule="atLeast"/>
              <w:jc w:val="center"/>
              <w:rPr>
                <w:rFonts w:ascii="Times New Roman" w:hAnsi="Times New Roman" w:cs="Times New Roman"/>
                <w:bCs/>
                <w:color w:val="auto"/>
                <w:sz w:val="20"/>
                <w:szCs w:val="20"/>
              </w:rPr>
            </w:pPr>
            <w:r w:rsidRPr="009C0E72">
              <w:rPr>
                <w:rFonts w:ascii="Times New Roman" w:hAnsi="Times New Roman" w:cs="Times New Roman"/>
                <w:bCs/>
                <w:color w:val="auto"/>
                <w:sz w:val="20"/>
                <w:szCs w:val="20"/>
              </w:rPr>
              <w:t>0,00</w:t>
            </w:r>
          </w:p>
        </w:tc>
        <w:tc>
          <w:tcPr>
            <w:tcW w:w="1417" w:type="dxa"/>
          </w:tcPr>
          <w:p w14:paraId="1A574FFA" w14:textId="77777777" w:rsidR="003D0216" w:rsidRPr="009C0E72" w:rsidRDefault="003D0216" w:rsidP="003D0216">
            <w:pPr>
              <w:spacing w:line="240" w:lineRule="atLeast"/>
              <w:jc w:val="center"/>
              <w:rPr>
                <w:rFonts w:ascii="Times New Roman" w:hAnsi="Times New Roman" w:cs="Times New Roman"/>
                <w:bCs/>
                <w:color w:val="auto"/>
                <w:sz w:val="20"/>
                <w:szCs w:val="20"/>
              </w:rPr>
            </w:pPr>
            <w:r w:rsidRPr="009C0E72">
              <w:rPr>
                <w:rFonts w:ascii="Times New Roman" w:hAnsi="Times New Roman" w:cs="Times New Roman"/>
                <w:bCs/>
                <w:color w:val="auto"/>
                <w:sz w:val="20"/>
                <w:szCs w:val="20"/>
              </w:rPr>
              <w:t>0,00</w:t>
            </w:r>
          </w:p>
        </w:tc>
        <w:tc>
          <w:tcPr>
            <w:tcW w:w="1559" w:type="dxa"/>
          </w:tcPr>
          <w:p w14:paraId="22A3EB03" w14:textId="77777777" w:rsidR="003D0216" w:rsidRPr="009C0E72" w:rsidRDefault="003D0216" w:rsidP="003D0216">
            <w:pPr>
              <w:spacing w:line="240" w:lineRule="atLeast"/>
              <w:jc w:val="center"/>
              <w:rPr>
                <w:rFonts w:ascii="Times New Roman" w:hAnsi="Times New Roman" w:cs="Times New Roman"/>
                <w:bCs/>
                <w:color w:val="auto"/>
                <w:sz w:val="20"/>
                <w:szCs w:val="20"/>
              </w:rPr>
            </w:pPr>
            <w:r w:rsidRPr="009C0E72">
              <w:rPr>
                <w:rFonts w:ascii="Times New Roman" w:hAnsi="Times New Roman" w:cs="Times New Roman"/>
                <w:bCs/>
                <w:color w:val="auto"/>
                <w:sz w:val="20"/>
                <w:szCs w:val="20"/>
              </w:rPr>
              <w:t>26200,00*</w:t>
            </w:r>
          </w:p>
        </w:tc>
        <w:tc>
          <w:tcPr>
            <w:tcW w:w="1418" w:type="dxa"/>
          </w:tcPr>
          <w:p w14:paraId="057B869E" w14:textId="77777777" w:rsidR="003D0216" w:rsidRPr="009C0E72" w:rsidRDefault="003D0216" w:rsidP="003D0216">
            <w:pPr>
              <w:spacing w:line="240" w:lineRule="atLeast"/>
              <w:jc w:val="center"/>
              <w:rPr>
                <w:rFonts w:ascii="Times New Roman" w:hAnsi="Times New Roman" w:cs="Times New Roman"/>
                <w:bCs/>
                <w:color w:val="auto"/>
                <w:sz w:val="20"/>
                <w:szCs w:val="20"/>
              </w:rPr>
            </w:pPr>
            <w:r w:rsidRPr="009C0E72">
              <w:rPr>
                <w:rFonts w:ascii="Times New Roman" w:hAnsi="Times New Roman" w:cs="Times New Roman"/>
                <w:bCs/>
                <w:color w:val="auto"/>
                <w:sz w:val="20"/>
                <w:szCs w:val="20"/>
              </w:rPr>
              <w:t>82200,00*</w:t>
            </w:r>
          </w:p>
        </w:tc>
        <w:tc>
          <w:tcPr>
            <w:tcW w:w="1843" w:type="dxa"/>
          </w:tcPr>
          <w:p w14:paraId="6EE81B89" w14:textId="77777777" w:rsidR="003D0216" w:rsidRPr="009C0E72" w:rsidRDefault="003D0216" w:rsidP="003D0216">
            <w:pPr>
              <w:spacing w:line="240" w:lineRule="atLeast"/>
              <w:jc w:val="center"/>
              <w:rPr>
                <w:rFonts w:ascii="Times New Roman" w:hAnsi="Times New Roman" w:cs="Times New Roman"/>
                <w:bCs/>
                <w:color w:val="auto"/>
                <w:sz w:val="20"/>
                <w:szCs w:val="20"/>
              </w:rPr>
            </w:pPr>
            <w:r w:rsidRPr="009C0E72">
              <w:rPr>
                <w:rFonts w:ascii="Times New Roman" w:hAnsi="Times New Roman" w:cs="Times New Roman"/>
                <w:bCs/>
                <w:color w:val="auto"/>
                <w:sz w:val="20"/>
                <w:szCs w:val="20"/>
              </w:rPr>
              <w:t>30200,00*</w:t>
            </w:r>
          </w:p>
        </w:tc>
        <w:tc>
          <w:tcPr>
            <w:tcW w:w="1842" w:type="dxa"/>
          </w:tcPr>
          <w:p w14:paraId="59754331" w14:textId="77777777" w:rsidR="003D0216" w:rsidRPr="009C0E72" w:rsidRDefault="003D0216" w:rsidP="003D0216">
            <w:pPr>
              <w:spacing w:line="240" w:lineRule="atLeast"/>
              <w:jc w:val="both"/>
              <w:rPr>
                <w:rFonts w:ascii="Times New Roman" w:hAnsi="Times New Roman" w:cs="Times New Roman"/>
                <w:bCs/>
                <w:color w:val="auto"/>
                <w:sz w:val="20"/>
                <w:szCs w:val="20"/>
              </w:rPr>
            </w:pPr>
            <w:r w:rsidRPr="009C0E72">
              <w:rPr>
                <w:rFonts w:ascii="Times New Roman" w:hAnsi="Times New Roman" w:cs="Times New Roman"/>
                <w:bCs/>
                <w:color w:val="auto"/>
                <w:sz w:val="20"/>
                <w:szCs w:val="20"/>
              </w:rPr>
              <w:t>2019.-2021.g</w:t>
            </w:r>
          </w:p>
        </w:tc>
      </w:tr>
      <w:tr w:rsidR="003D0216" w:rsidRPr="009C0E72" w14:paraId="63192CFA" w14:textId="77777777" w:rsidTr="000432F2">
        <w:trPr>
          <w:jc w:val="center"/>
        </w:trPr>
        <w:tc>
          <w:tcPr>
            <w:tcW w:w="2263" w:type="dxa"/>
          </w:tcPr>
          <w:p w14:paraId="3C58581D" w14:textId="77777777" w:rsidR="003D0216" w:rsidRPr="009C0E72" w:rsidRDefault="003D0216" w:rsidP="003D0216">
            <w:pPr>
              <w:spacing w:line="240" w:lineRule="atLeast"/>
              <w:jc w:val="both"/>
              <w:rPr>
                <w:rFonts w:ascii="Times New Roman" w:hAnsi="Times New Roman" w:cs="Times New Roman"/>
                <w:b/>
                <w:bCs/>
                <w:color w:val="auto"/>
                <w:sz w:val="20"/>
                <w:szCs w:val="20"/>
              </w:rPr>
            </w:pPr>
            <w:r w:rsidRPr="009C0E72">
              <w:rPr>
                <w:rFonts w:ascii="Times New Roman" w:hAnsi="Times New Roman" w:cs="Times New Roman"/>
                <w:b/>
                <w:bCs/>
                <w:color w:val="auto"/>
                <w:sz w:val="20"/>
                <w:szCs w:val="20"/>
              </w:rPr>
              <w:t>47. Radio un televīzija</w:t>
            </w:r>
          </w:p>
        </w:tc>
        <w:tc>
          <w:tcPr>
            <w:tcW w:w="1276" w:type="dxa"/>
          </w:tcPr>
          <w:p w14:paraId="24392AD4" w14:textId="77777777" w:rsidR="003D0216" w:rsidRPr="009C0E72" w:rsidRDefault="003D0216" w:rsidP="003D0216">
            <w:pPr>
              <w:spacing w:line="240" w:lineRule="atLeast"/>
              <w:rPr>
                <w:rFonts w:ascii="Times New Roman" w:hAnsi="Times New Roman" w:cs="Times New Roman"/>
                <w:bCs/>
                <w:color w:val="auto"/>
                <w:sz w:val="20"/>
                <w:szCs w:val="20"/>
              </w:rPr>
            </w:pPr>
          </w:p>
        </w:tc>
        <w:tc>
          <w:tcPr>
            <w:tcW w:w="1276" w:type="dxa"/>
          </w:tcPr>
          <w:p w14:paraId="402CCCC6" w14:textId="77777777" w:rsidR="003D0216" w:rsidRPr="009C0E72" w:rsidRDefault="003D0216" w:rsidP="003D0216">
            <w:pPr>
              <w:spacing w:line="240" w:lineRule="atLeast"/>
              <w:rPr>
                <w:rFonts w:ascii="Times New Roman" w:hAnsi="Times New Roman" w:cs="Times New Roman"/>
                <w:bCs/>
                <w:color w:val="auto"/>
                <w:sz w:val="20"/>
                <w:szCs w:val="20"/>
              </w:rPr>
            </w:pPr>
          </w:p>
        </w:tc>
        <w:tc>
          <w:tcPr>
            <w:tcW w:w="1276" w:type="dxa"/>
          </w:tcPr>
          <w:p w14:paraId="11B8A5E5" w14:textId="77777777" w:rsidR="003D0216" w:rsidRPr="009C0E72" w:rsidRDefault="003D0216" w:rsidP="003D0216">
            <w:pPr>
              <w:spacing w:line="240" w:lineRule="atLeast"/>
              <w:rPr>
                <w:rFonts w:ascii="Times New Roman" w:hAnsi="Times New Roman" w:cs="Times New Roman"/>
                <w:bCs/>
                <w:color w:val="auto"/>
                <w:sz w:val="20"/>
                <w:szCs w:val="20"/>
              </w:rPr>
            </w:pPr>
          </w:p>
        </w:tc>
        <w:tc>
          <w:tcPr>
            <w:tcW w:w="1417" w:type="dxa"/>
          </w:tcPr>
          <w:p w14:paraId="73C0ED1F" w14:textId="77777777" w:rsidR="003D0216" w:rsidRPr="009C0E72" w:rsidRDefault="003D0216" w:rsidP="003D0216">
            <w:pPr>
              <w:spacing w:line="240" w:lineRule="atLeast"/>
              <w:rPr>
                <w:rFonts w:ascii="Times New Roman" w:hAnsi="Times New Roman" w:cs="Times New Roman"/>
                <w:bCs/>
                <w:color w:val="auto"/>
                <w:sz w:val="20"/>
                <w:szCs w:val="20"/>
              </w:rPr>
            </w:pPr>
          </w:p>
        </w:tc>
        <w:tc>
          <w:tcPr>
            <w:tcW w:w="1559" w:type="dxa"/>
          </w:tcPr>
          <w:p w14:paraId="4B55C189" w14:textId="77777777" w:rsidR="003D0216" w:rsidRPr="009C0E72" w:rsidRDefault="003D0216" w:rsidP="003D0216">
            <w:pPr>
              <w:spacing w:line="240" w:lineRule="atLeast"/>
              <w:rPr>
                <w:rFonts w:ascii="Times New Roman" w:hAnsi="Times New Roman" w:cs="Times New Roman"/>
                <w:bCs/>
                <w:color w:val="auto"/>
                <w:sz w:val="20"/>
                <w:szCs w:val="20"/>
              </w:rPr>
            </w:pPr>
          </w:p>
        </w:tc>
        <w:tc>
          <w:tcPr>
            <w:tcW w:w="1418" w:type="dxa"/>
          </w:tcPr>
          <w:p w14:paraId="33EE879A" w14:textId="77777777" w:rsidR="003D0216" w:rsidRPr="009C0E72" w:rsidRDefault="003D0216" w:rsidP="003D0216">
            <w:pPr>
              <w:spacing w:line="240" w:lineRule="atLeast"/>
              <w:rPr>
                <w:rFonts w:ascii="Times New Roman" w:hAnsi="Times New Roman" w:cs="Times New Roman"/>
                <w:bCs/>
                <w:color w:val="auto"/>
                <w:sz w:val="20"/>
                <w:szCs w:val="20"/>
              </w:rPr>
            </w:pPr>
          </w:p>
        </w:tc>
        <w:tc>
          <w:tcPr>
            <w:tcW w:w="1843" w:type="dxa"/>
          </w:tcPr>
          <w:p w14:paraId="60D4E8D3" w14:textId="77777777" w:rsidR="003D0216" w:rsidRPr="009C0E72" w:rsidRDefault="003D0216" w:rsidP="003D0216">
            <w:pPr>
              <w:spacing w:line="240" w:lineRule="atLeast"/>
              <w:jc w:val="both"/>
              <w:rPr>
                <w:rFonts w:ascii="Times New Roman" w:hAnsi="Times New Roman" w:cs="Times New Roman"/>
                <w:bCs/>
                <w:color w:val="auto"/>
                <w:sz w:val="20"/>
                <w:szCs w:val="20"/>
              </w:rPr>
            </w:pPr>
          </w:p>
        </w:tc>
        <w:tc>
          <w:tcPr>
            <w:tcW w:w="1842" w:type="dxa"/>
          </w:tcPr>
          <w:p w14:paraId="62F4C43C" w14:textId="77777777" w:rsidR="003D0216" w:rsidRPr="009C0E72" w:rsidRDefault="003D0216" w:rsidP="003D0216">
            <w:pPr>
              <w:spacing w:line="240" w:lineRule="atLeast"/>
              <w:jc w:val="both"/>
              <w:rPr>
                <w:rFonts w:ascii="Times New Roman" w:hAnsi="Times New Roman" w:cs="Times New Roman"/>
                <w:bCs/>
                <w:color w:val="auto"/>
                <w:sz w:val="20"/>
                <w:szCs w:val="20"/>
              </w:rPr>
            </w:pPr>
          </w:p>
        </w:tc>
      </w:tr>
      <w:tr w:rsidR="003D0216" w:rsidRPr="009C0E72" w14:paraId="13B80519" w14:textId="77777777" w:rsidTr="000432F2">
        <w:trPr>
          <w:jc w:val="center"/>
        </w:trPr>
        <w:tc>
          <w:tcPr>
            <w:tcW w:w="2263" w:type="dxa"/>
          </w:tcPr>
          <w:p w14:paraId="57DF6456" w14:textId="77777777" w:rsidR="003D0216" w:rsidRPr="009C0E72" w:rsidRDefault="003D0216" w:rsidP="003D0216">
            <w:pPr>
              <w:spacing w:line="240" w:lineRule="atLeast"/>
              <w:jc w:val="both"/>
              <w:rPr>
                <w:rFonts w:ascii="Times New Roman" w:hAnsi="Times New Roman" w:cs="Times New Roman"/>
                <w:bCs/>
                <w:color w:val="auto"/>
                <w:sz w:val="20"/>
                <w:szCs w:val="20"/>
              </w:rPr>
            </w:pPr>
            <w:r w:rsidRPr="009C0E72">
              <w:rPr>
                <w:rFonts w:ascii="Times New Roman" w:hAnsi="Times New Roman" w:cs="Times New Roman"/>
                <w:bCs/>
                <w:color w:val="auto"/>
                <w:sz w:val="20"/>
                <w:szCs w:val="20"/>
              </w:rPr>
              <w:t>Budžeta programma tiks precizēta</w:t>
            </w:r>
          </w:p>
          <w:p w14:paraId="30191833" w14:textId="77777777" w:rsidR="003D0216" w:rsidRPr="009C0E72" w:rsidRDefault="003D0216" w:rsidP="003D0216">
            <w:pPr>
              <w:spacing w:line="240" w:lineRule="atLeast"/>
              <w:jc w:val="both"/>
              <w:rPr>
                <w:rFonts w:ascii="Times New Roman" w:hAnsi="Times New Roman" w:cs="Times New Roman"/>
                <w:b/>
                <w:bCs/>
                <w:color w:val="auto"/>
                <w:sz w:val="20"/>
                <w:szCs w:val="20"/>
              </w:rPr>
            </w:pPr>
          </w:p>
        </w:tc>
        <w:tc>
          <w:tcPr>
            <w:tcW w:w="1276" w:type="dxa"/>
          </w:tcPr>
          <w:p w14:paraId="4DC23804" w14:textId="1E87D40F" w:rsidR="003D0216" w:rsidRPr="009C0E72" w:rsidRDefault="006B5F4A" w:rsidP="006B5F4A">
            <w:pPr>
              <w:spacing w:line="240" w:lineRule="atLeast"/>
              <w:jc w:val="center"/>
              <w:rPr>
                <w:rFonts w:ascii="Times New Roman" w:hAnsi="Times New Roman" w:cs="Times New Roman"/>
                <w:bCs/>
                <w:color w:val="auto"/>
                <w:sz w:val="20"/>
                <w:szCs w:val="20"/>
              </w:rPr>
            </w:pPr>
            <w:r>
              <w:rPr>
                <w:rFonts w:ascii="Times New Roman" w:hAnsi="Times New Roman" w:cs="Times New Roman"/>
                <w:bCs/>
                <w:color w:val="auto"/>
                <w:sz w:val="20"/>
                <w:szCs w:val="20"/>
              </w:rPr>
              <w:t>0,00**</w:t>
            </w:r>
          </w:p>
        </w:tc>
        <w:tc>
          <w:tcPr>
            <w:tcW w:w="1276" w:type="dxa"/>
          </w:tcPr>
          <w:p w14:paraId="2EEBC2FA" w14:textId="292DDB01" w:rsidR="003D0216" w:rsidRPr="009C0E72" w:rsidRDefault="003D0216" w:rsidP="003D0216">
            <w:pPr>
              <w:spacing w:line="240" w:lineRule="atLeast"/>
              <w:jc w:val="center"/>
              <w:rPr>
                <w:rFonts w:ascii="Times New Roman" w:hAnsi="Times New Roman" w:cs="Times New Roman"/>
                <w:bCs/>
                <w:color w:val="auto"/>
                <w:sz w:val="20"/>
                <w:szCs w:val="20"/>
              </w:rPr>
            </w:pPr>
            <w:r w:rsidRPr="009C0E72">
              <w:rPr>
                <w:rFonts w:ascii="Times New Roman" w:hAnsi="Times New Roman" w:cs="Times New Roman"/>
                <w:bCs/>
                <w:color w:val="auto"/>
                <w:sz w:val="20"/>
                <w:szCs w:val="20"/>
              </w:rPr>
              <w:t>0,00</w:t>
            </w:r>
            <w:r w:rsidR="006B5F4A">
              <w:rPr>
                <w:rFonts w:ascii="Times New Roman" w:hAnsi="Times New Roman" w:cs="Times New Roman"/>
                <w:bCs/>
                <w:color w:val="auto"/>
                <w:sz w:val="20"/>
                <w:szCs w:val="20"/>
              </w:rPr>
              <w:t>**</w:t>
            </w:r>
          </w:p>
        </w:tc>
        <w:tc>
          <w:tcPr>
            <w:tcW w:w="1276" w:type="dxa"/>
          </w:tcPr>
          <w:p w14:paraId="25A3BC46" w14:textId="5F378922" w:rsidR="003D0216" w:rsidRPr="009C0E72" w:rsidRDefault="003D0216" w:rsidP="003D0216">
            <w:pPr>
              <w:spacing w:line="240" w:lineRule="atLeast"/>
              <w:jc w:val="center"/>
              <w:rPr>
                <w:rFonts w:ascii="Times New Roman" w:hAnsi="Times New Roman" w:cs="Times New Roman"/>
                <w:bCs/>
                <w:color w:val="auto"/>
                <w:sz w:val="20"/>
                <w:szCs w:val="20"/>
              </w:rPr>
            </w:pPr>
            <w:r w:rsidRPr="009C0E72">
              <w:rPr>
                <w:rFonts w:ascii="Times New Roman" w:hAnsi="Times New Roman" w:cs="Times New Roman"/>
                <w:bCs/>
                <w:color w:val="auto"/>
                <w:sz w:val="20"/>
                <w:szCs w:val="20"/>
              </w:rPr>
              <w:t>0,00</w:t>
            </w:r>
            <w:r w:rsidR="006B5F4A">
              <w:rPr>
                <w:rFonts w:ascii="Times New Roman" w:hAnsi="Times New Roman" w:cs="Times New Roman"/>
                <w:bCs/>
                <w:color w:val="auto"/>
                <w:sz w:val="20"/>
                <w:szCs w:val="20"/>
              </w:rPr>
              <w:t>**</w:t>
            </w:r>
          </w:p>
        </w:tc>
        <w:tc>
          <w:tcPr>
            <w:tcW w:w="1417" w:type="dxa"/>
          </w:tcPr>
          <w:p w14:paraId="157A9FE6" w14:textId="7094C7AC" w:rsidR="003D0216" w:rsidRPr="009C0E72" w:rsidRDefault="003D0216" w:rsidP="003D0216">
            <w:pPr>
              <w:spacing w:line="240" w:lineRule="atLeast"/>
              <w:jc w:val="center"/>
              <w:rPr>
                <w:rFonts w:ascii="Times New Roman" w:hAnsi="Times New Roman" w:cs="Times New Roman"/>
                <w:bCs/>
                <w:color w:val="auto"/>
                <w:sz w:val="20"/>
                <w:szCs w:val="20"/>
              </w:rPr>
            </w:pPr>
            <w:r w:rsidRPr="009C0E72">
              <w:rPr>
                <w:rFonts w:ascii="Times New Roman" w:hAnsi="Times New Roman" w:cs="Times New Roman"/>
                <w:bCs/>
                <w:color w:val="auto"/>
                <w:sz w:val="20"/>
                <w:szCs w:val="20"/>
              </w:rPr>
              <w:t>0,00</w:t>
            </w:r>
            <w:r w:rsidR="006B5F4A">
              <w:rPr>
                <w:rFonts w:ascii="Times New Roman" w:hAnsi="Times New Roman" w:cs="Times New Roman"/>
                <w:bCs/>
                <w:color w:val="auto"/>
                <w:sz w:val="20"/>
                <w:szCs w:val="20"/>
              </w:rPr>
              <w:t>**</w:t>
            </w:r>
          </w:p>
        </w:tc>
        <w:tc>
          <w:tcPr>
            <w:tcW w:w="1559" w:type="dxa"/>
          </w:tcPr>
          <w:p w14:paraId="1C55058F" w14:textId="47DB4EF4" w:rsidR="003D0216" w:rsidRPr="009C0E72" w:rsidRDefault="003D0216" w:rsidP="00202A27">
            <w:pPr>
              <w:spacing w:line="240" w:lineRule="atLeast"/>
              <w:jc w:val="center"/>
              <w:rPr>
                <w:rFonts w:ascii="Times New Roman" w:hAnsi="Times New Roman" w:cs="Times New Roman"/>
                <w:bCs/>
                <w:color w:val="auto"/>
                <w:sz w:val="20"/>
                <w:szCs w:val="20"/>
              </w:rPr>
            </w:pPr>
            <w:r w:rsidRPr="009C0E72">
              <w:rPr>
                <w:rFonts w:ascii="Times New Roman" w:hAnsi="Times New Roman" w:cs="Times New Roman"/>
                <w:bCs/>
                <w:color w:val="auto"/>
                <w:sz w:val="20"/>
                <w:szCs w:val="20"/>
              </w:rPr>
              <w:t>0,00</w:t>
            </w:r>
          </w:p>
        </w:tc>
        <w:tc>
          <w:tcPr>
            <w:tcW w:w="1418" w:type="dxa"/>
          </w:tcPr>
          <w:p w14:paraId="04C311F9" w14:textId="4370CFD7" w:rsidR="003D0216" w:rsidRPr="009C0E72" w:rsidRDefault="003D0216" w:rsidP="00202A27">
            <w:pPr>
              <w:spacing w:line="240" w:lineRule="atLeast"/>
              <w:jc w:val="center"/>
              <w:rPr>
                <w:rFonts w:ascii="Times New Roman" w:hAnsi="Times New Roman" w:cs="Times New Roman"/>
                <w:bCs/>
                <w:color w:val="auto"/>
                <w:sz w:val="20"/>
                <w:szCs w:val="20"/>
              </w:rPr>
            </w:pPr>
            <w:r w:rsidRPr="009C0E72">
              <w:rPr>
                <w:rFonts w:ascii="Times New Roman" w:hAnsi="Times New Roman" w:cs="Times New Roman"/>
                <w:bCs/>
                <w:color w:val="auto"/>
                <w:sz w:val="20"/>
                <w:szCs w:val="20"/>
              </w:rPr>
              <w:t>0,00</w:t>
            </w:r>
          </w:p>
        </w:tc>
        <w:tc>
          <w:tcPr>
            <w:tcW w:w="1843" w:type="dxa"/>
          </w:tcPr>
          <w:p w14:paraId="4A953AD3" w14:textId="59E245D8" w:rsidR="003D0216" w:rsidRPr="009C0E72" w:rsidRDefault="003D0216" w:rsidP="00202A27">
            <w:pPr>
              <w:spacing w:line="240" w:lineRule="atLeast"/>
              <w:jc w:val="center"/>
              <w:rPr>
                <w:rFonts w:ascii="Times New Roman" w:hAnsi="Times New Roman" w:cs="Times New Roman"/>
                <w:bCs/>
                <w:color w:val="auto"/>
                <w:sz w:val="20"/>
                <w:szCs w:val="20"/>
              </w:rPr>
            </w:pPr>
            <w:r w:rsidRPr="009C0E72">
              <w:rPr>
                <w:rFonts w:ascii="Times New Roman" w:hAnsi="Times New Roman" w:cs="Times New Roman"/>
                <w:bCs/>
                <w:color w:val="auto"/>
                <w:sz w:val="20"/>
                <w:szCs w:val="20"/>
              </w:rPr>
              <w:t>0,00</w:t>
            </w:r>
          </w:p>
        </w:tc>
        <w:tc>
          <w:tcPr>
            <w:tcW w:w="1842" w:type="dxa"/>
          </w:tcPr>
          <w:p w14:paraId="59FE816C" w14:textId="0F5479FE" w:rsidR="003D0216" w:rsidRPr="009C0E72" w:rsidRDefault="003D0216" w:rsidP="00015CDB">
            <w:pPr>
              <w:spacing w:line="240" w:lineRule="atLeast"/>
              <w:jc w:val="both"/>
              <w:rPr>
                <w:rFonts w:ascii="Times New Roman" w:hAnsi="Times New Roman" w:cs="Times New Roman"/>
                <w:bCs/>
                <w:color w:val="auto"/>
                <w:sz w:val="20"/>
                <w:szCs w:val="20"/>
              </w:rPr>
            </w:pPr>
            <w:r w:rsidRPr="009C0E72">
              <w:rPr>
                <w:rFonts w:ascii="Times New Roman" w:hAnsi="Times New Roman" w:cs="Times New Roman"/>
                <w:bCs/>
                <w:color w:val="auto"/>
                <w:sz w:val="20"/>
                <w:szCs w:val="20"/>
              </w:rPr>
              <w:t>20</w:t>
            </w:r>
            <w:r w:rsidR="00015CDB">
              <w:rPr>
                <w:rFonts w:ascii="Times New Roman" w:hAnsi="Times New Roman" w:cs="Times New Roman"/>
                <w:bCs/>
                <w:color w:val="auto"/>
                <w:sz w:val="20"/>
                <w:szCs w:val="20"/>
              </w:rPr>
              <w:t>18</w:t>
            </w:r>
            <w:r w:rsidRPr="009C0E72">
              <w:rPr>
                <w:rFonts w:ascii="Times New Roman" w:hAnsi="Times New Roman" w:cs="Times New Roman"/>
                <w:bCs/>
                <w:color w:val="auto"/>
                <w:sz w:val="20"/>
                <w:szCs w:val="20"/>
              </w:rPr>
              <w:t>.-2021.g</w:t>
            </w:r>
          </w:p>
        </w:tc>
      </w:tr>
      <w:tr w:rsidR="003D0216" w:rsidRPr="009C0E72" w14:paraId="027450BC" w14:textId="77777777" w:rsidTr="000432F2">
        <w:trPr>
          <w:jc w:val="center"/>
        </w:trPr>
        <w:tc>
          <w:tcPr>
            <w:tcW w:w="2263" w:type="dxa"/>
          </w:tcPr>
          <w:p w14:paraId="15A84309" w14:textId="77777777" w:rsidR="003D0216" w:rsidRPr="009C0E72" w:rsidRDefault="003D0216" w:rsidP="003D0216">
            <w:pPr>
              <w:spacing w:line="240" w:lineRule="atLeast"/>
              <w:jc w:val="both"/>
              <w:rPr>
                <w:rFonts w:ascii="Times New Roman" w:hAnsi="Times New Roman" w:cs="Times New Roman"/>
                <w:bCs/>
                <w:color w:val="auto"/>
                <w:sz w:val="20"/>
                <w:szCs w:val="20"/>
              </w:rPr>
            </w:pPr>
          </w:p>
        </w:tc>
        <w:tc>
          <w:tcPr>
            <w:tcW w:w="1276" w:type="dxa"/>
          </w:tcPr>
          <w:p w14:paraId="73207786" w14:textId="77777777" w:rsidR="003D0216" w:rsidRPr="009C0E72" w:rsidRDefault="003D0216" w:rsidP="003D0216">
            <w:pPr>
              <w:spacing w:line="240" w:lineRule="atLeast"/>
              <w:rPr>
                <w:rFonts w:ascii="Times New Roman" w:hAnsi="Times New Roman" w:cs="Times New Roman"/>
                <w:bCs/>
                <w:color w:val="auto"/>
                <w:sz w:val="20"/>
                <w:szCs w:val="20"/>
              </w:rPr>
            </w:pPr>
          </w:p>
        </w:tc>
        <w:tc>
          <w:tcPr>
            <w:tcW w:w="1276" w:type="dxa"/>
          </w:tcPr>
          <w:p w14:paraId="3F9645EB" w14:textId="77777777" w:rsidR="003D0216" w:rsidRPr="009C0E72" w:rsidRDefault="003D0216" w:rsidP="003D0216">
            <w:pPr>
              <w:spacing w:line="240" w:lineRule="atLeast"/>
              <w:rPr>
                <w:rFonts w:ascii="Times New Roman" w:hAnsi="Times New Roman" w:cs="Times New Roman"/>
                <w:bCs/>
                <w:color w:val="auto"/>
                <w:sz w:val="20"/>
                <w:szCs w:val="20"/>
              </w:rPr>
            </w:pPr>
          </w:p>
        </w:tc>
        <w:tc>
          <w:tcPr>
            <w:tcW w:w="1276" w:type="dxa"/>
          </w:tcPr>
          <w:p w14:paraId="03051421" w14:textId="77777777" w:rsidR="003D0216" w:rsidRPr="009C0E72" w:rsidRDefault="003D0216" w:rsidP="003D0216">
            <w:pPr>
              <w:spacing w:line="240" w:lineRule="atLeast"/>
              <w:rPr>
                <w:rFonts w:ascii="Times New Roman" w:hAnsi="Times New Roman" w:cs="Times New Roman"/>
                <w:bCs/>
                <w:color w:val="auto"/>
                <w:sz w:val="20"/>
                <w:szCs w:val="20"/>
              </w:rPr>
            </w:pPr>
          </w:p>
        </w:tc>
        <w:tc>
          <w:tcPr>
            <w:tcW w:w="1417" w:type="dxa"/>
          </w:tcPr>
          <w:p w14:paraId="74E1DB99" w14:textId="77777777" w:rsidR="003D0216" w:rsidRPr="009C0E72" w:rsidRDefault="003D0216" w:rsidP="003D0216">
            <w:pPr>
              <w:spacing w:line="240" w:lineRule="atLeast"/>
              <w:rPr>
                <w:rFonts w:ascii="Times New Roman" w:hAnsi="Times New Roman" w:cs="Times New Roman"/>
                <w:bCs/>
                <w:color w:val="auto"/>
                <w:sz w:val="20"/>
                <w:szCs w:val="20"/>
              </w:rPr>
            </w:pPr>
          </w:p>
        </w:tc>
        <w:tc>
          <w:tcPr>
            <w:tcW w:w="1559" w:type="dxa"/>
          </w:tcPr>
          <w:p w14:paraId="17B283D5" w14:textId="77777777" w:rsidR="003D0216" w:rsidRPr="009C0E72" w:rsidRDefault="003D0216" w:rsidP="003D0216">
            <w:pPr>
              <w:spacing w:line="240" w:lineRule="atLeast"/>
              <w:rPr>
                <w:rFonts w:ascii="Times New Roman" w:hAnsi="Times New Roman" w:cs="Times New Roman"/>
                <w:bCs/>
                <w:color w:val="auto"/>
                <w:sz w:val="20"/>
                <w:szCs w:val="20"/>
              </w:rPr>
            </w:pPr>
          </w:p>
        </w:tc>
        <w:tc>
          <w:tcPr>
            <w:tcW w:w="1418" w:type="dxa"/>
          </w:tcPr>
          <w:p w14:paraId="3678478A" w14:textId="77777777" w:rsidR="003D0216" w:rsidRPr="009C0E72" w:rsidRDefault="003D0216" w:rsidP="003D0216">
            <w:pPr>
              <w:spacing w:line="240" w:lineRule="atLeast"/>
              <w:rPr>
                <w:rFonts w:ascii="Times New Roman" w:hAnsi="Times New Roman" w:cs="Times New Roman"/>
                <w:bCs/>
                <w:color w:val="auto"/>
                <w:sz w:val="20"/>
                <w:szCs w:val="20"/>
              </w:rPr>
            </w:pPr>
          </w:p>
        </w:tc>
        <w:tc>
          <w:tcPr>
            <w:tcW w:w="1843" w:type="dxa"/>
          </w:tcPr>
          <w:p w14:paraId="3F5D45B6" w14:textId="77777777" w:rsidR="003D0216" w:rsidRPr="009C0E72" w:rsidRDefault="003D0216" w:rsidP="003D0216">
            <w:pPr>
              <w:spacing w:line="240" w:lineRule="atLeast"/>
              <w:jc w:val="both"/>
              <w:rPr>
                <w:rFonts w:ascii="Times New Roman" w:hAnsi="Times New Roman" w:cs="Times New Roman"/>
                <w:bCs/>
                <w:color w:val="auto"/>
                <w:sz w:val="20"/>
                <w:szCs w:val="20"/>
              </w:rPr>
            </w:pPr>
          </w:p>
        </w:tc>
        <w:tc>
          <w:tcPr>
            <w:tcW w:w="1842" w:type="dxa"/>
          </w:tcPr>
          <w:p w14:paraId="78482304" w14:textId="77777777" w:rsidR="003D0216" w:rsidRPr="009C0E72" w:rsidRDefault="003D0216" w:rsidP="003D0216">
            <w:pPr>
              <w:spacing w:line="240" w:lineRule="atLeast"/>
              <w:jc w:val="both"/>
              <w:rPr>
                <w:rFonts w:ascii="Times New Roman" w:hAnsi="Times New Roman" w:cs="Times New Roman"/>
                <w:bCs/>
                <w:color w:val="auto"/>
                <w:sz w:val="20"/>
                <w:szCs w:val="20"/>
              </w:rPr>
            </w:pPr>
          </w:p>
        </w:tc>
      </w:tr>
    </w:tbl>
    <w:p w14:paraId="60020F72" w14:textId="5EA8C817" w:rsidR="003D0216" w:rsidRPr="009C0E72" w:rsidRDefault="003D0216" w:rsidP="00500125">
      <w:pPr>
        <w:spacing w:after="0" w:line="240" w:lineRule="auto"/>
        <w:ind w:firstLine="720"/>
        <w:jc w:val="center"/>
        <w:rPr>
          <w:rFonts w:ascii="Times New Roman" w:hAnsi="Times New Roman" w:cs="Times New Roman"/>
          <w:b/>
          <w:sz w:val="16"/>
          <w:szCs w:val="16"/>
        </w:rPr>
      </w:pPr>
    </w:p>
    <w:tbl>
      <w:tblPr>
        <w:tblStyle w:val="TableGrid3"/>
        <w:tblpPr w:leftFromText="180" w:rightFromText="180" w:vertAnchor="text" w:tblpXSpec="center" w:tblpY="1"/>
        <w:tblOverlap w:val="never"/>
        <w:tblW w:w="14181" w:type="dxa"/>
        <w:tblLayout w:type="fixed"/>
        <w:tblLook w:val="04A0" w:firstRow="1" w:lastRow="0" w:firstColumn="1" w:lastColumn="0" w:noHBand="0" w:noVBand="1"/>
      </w:tblPr>
      <w:tblGrid>
        <w:gridCol w:w="846"/>
        <w:gridCol w:w="709"/>
        <w:gridCol w:w="2137"/>
        <w:gridCol w:w="1275"/>
        <w:gridCol w:w="1276"/>
        <w:gridCol w:w="1418"/>
        <w:gridCol w:w="1275"/>
        <w:gridCol w:w="1276"/>
        <w:gridCol w:w="1276"/>
        <w:gridCol w:w="1276"/>
        <w:gridCol w:w="1417"/>
      </w:tblGrid>
      <w:tr w:rsidR="00D87D36" w:rsidRPr="009C0E72" w14:paraId="5A9A3B3C" w14:textId="77777777" w:rsidTr="00A07392">
        <w:trPr>
          <w:cantSplit/>
          <w:trHeight w:val="271"/>
        </w:trPr>
        <w:tc>
          <w:tcPr>
            <w:tcW w:w="14181" w:type="dxa"/>
            <w:gridSpan w:val="11"/>
            <w:shd w:val="clear" w:color="auto" w:fill="D9D9D9" w:themeFill="background1" w:themeFillShade="D9"/>
          </w:tcPr>
          <w:p w14:paraId="45CCBDCD" w14:textId="0C1103B5" w:rsidR="00500125" w:rsidRPr="009C0E72" w:rsidRDefault="00500125" w:rsidP="0021794A">
            <w:pPr>
              <w:spacing w:line="240" w:lineRule="atLeast"/>
              <w:jc w:val="center"/>
              <w:rPr>
                <w:rFonts w:ascii="Times New Roman" w:hAnsi="Times New Roman" w:cs="Times New Roman"/>
                <w:b/>
                <w:bCs/>
                <w:color w:val="auto"/>
                <w:sz w:val="24"/>
                <w:szCs w:val="24"/>
              </w:rPr>
            </w:pPr>
            <w:r w:rsidRPr="009C0E72">
              <w:rPr>
                <w:rFonts w:ascii="Times New Roman" w:hAnsi="Times New Roman" w:cs="Times New Roman"/>
                <w:b/>
                <w:bCs/>
                <w:color w:val="auto"/>
                <w:sz w:val="24"/>
                <w:szCs w:val="24"/>
              </w:rPr>
              <w:t>Finansējuma sadalījums atbilstoši Plāna pasākumiem</w:t>
            </w:r>
          </w:p>
        </w:tc>
      </w:tr>
      <w:tr w:rsidR="00FA5872" w:rsidRPr="009C0E72" w14:paraId="1E4CB967" w14:textId="77777777" w:rsidTr="00A07392">
        <w:trPr>
          <w:cantSplit/>
          <w:trHeight w:val="927"/>
        </w:trPr>
        <w:tc>
          <w:tcPr>
            <w:tcW w:w="846" w:type="dxa"/>
            <w:vMerge w:val="restart"/>
            <w:textDirection w:val="btLr"/>
          </w:tcPr>
          <w:p w14:paraId="3321C01C" w14:textId="22849AAE" w:rsidR="00FA5872" w:rsidRPr="009C0E72" w:rsidRDefault="00500125" w:rsidP="0021794A">
            <w:pPr>
              <w:spacing w:line="240" w:lineRule="atLeast"/>
              <w:ind w:left="113" w:right="113"/>
              <w:jc w:val="both"/>
              <w:rPr>
                <w:rFonts w:ascii="Times New Roman" w:hAnsi="Times New Roman" w:cs="Times New Roman"/>
                <w:b/>
                <w:bCs/>
                <w:color w:val="auto"/>
                <w:sz w:val="24"/>
                <w:szCs w:val="24"/>
              </w:rPr>
            </w:pPr>
            <w:r w:rsidRPr="009C0E72">
              <w:rPr>
                <w:rFonts w:ascii="Times New Roman" w:hAnsi="Times New Roman" w:cs="Times New Roman"/>
                <w:b/>
                <w:bCs/>
                <w:color w:val="auto"/>
                <w:sz w:val="24"/>
                <w:szCs w:val="24"/>
              </w:rPr>
              <w:t>P</w:t>
            </w:r>
            <w:r w:rsidR="00FA5872" w:rsidRPr="009C0E72">
              <w:rPr>
                <w:rFonts w:ascii="Times New Roman" w:hAnsi="Times New Roman" w:cs="Times New Roman"/>
                <w:b/>
                <w:bCs/>
                <w:color w:val="auto"/>
                <w:sz w:val="24"/>
                <w:szCs w:val="24"/>
              </w:rPr>
              <w:t>asākuma Nr.</w:t>
            </w:r>
          </w:p>
        </w:tc>
        <w:tc>
          <w:tcPr>
            <w:tcW w:w="709" w:type="dxa"/>
            <w:vMerge w:val="restart"/>
            <w:textDirection w:val="btLr"/>
          </w:tcPr>
          <w:p w14:paraId="30D3CBA3" w14:textId="77777777" w:rsidR="00FA5872" w:rsidRPr="009C0E72" w:rsidRDefault="00FA5872" w:rsidP="0021794A">
            <w:pPr>
              <w:spacing w:line="240" w:lineRule="atLeast"/>
              <w:ind w:left="113" w:right="113"/>
              <w:jc w:val="both"/>
              <w:rPr>
                <w:rFonts w:ascii="Times New Roman" w:hAnsi="Times New Roman" w:cs="Times New Roman"/>
                <w:b/>
                <w:bCs/>
                <w:color w:val="auto"/>
                <w:sz w:val="24"/>
                <w:szCs w:val="24"/>
              </w:rPr>
            </w:pPr>
            <w:r w:rsidRPr="009C0E72">
              <w:rPr>
                <w:rFonts w:ascii="Times New Roman" w:hAnsi="Times New Roman" w:cs="Times New Roman"/>
                <w:b/>
                <w:bCs/>
                <w:color w:val="auto"/>
                <w:sz w:val="24"/>
                <w:szCs w:val="24"/>
              </w:rPr>
              <w:t>Darbības rezultāta Nr.</w:t>
            </w:r>
          </w:p>
        </w:tc>
        <w:tc>
          <w:tcPr>
            <w:tcW w:w="2137" w:type="dxa"/>
            <w:vMerge w:val="restart"/>
            <w:vAlign w:val="center"/>
          </w:tcPr>
          <w:p w14:paraId="48380168" w14:textId="77777777" w:rsidR="00FA5872" w:rsidRPr="009C0E72" w:rsidRDefault="00FA5872" w:rsidP="0021794A">
            <w:pPr>
              <w:spacing w:line="240" w:lineRule="atLeast"/>
              <w:jc w:val="center"/>
              <w:rPr>
                <w:rFonts w:ascii="Times New Roman" w:hAnsi="Times New Roman" w:cs="Times New Roman"/>
                <w:b/>
                <w:bCs/>
                <w:color w:val="auto"/>
                <w:sz w:val="24"/>
                <w:szCs w:val="24"/>
              </w:rPr>
            </w:pPr>
            <w:r w:rsidRPr="009C0E72">
              <w:rPr>
                <w:rFonts w:ascii="Times New Roman" w:hAnsi="Times New Roman" w:cs="Times New Roman"/>
                <w:b/>
                <w:bCs/>
                <w:color w:val="auto"/>
                <w:sz w:val="24"/>
                <w:szCs w:val="24"/>
              </w:rPr>
              <w:t>Budžeta programmas (apakšprogrammas) kods un nosaukums</w:t>
            </w:r>
          </w:p>
        </w:tc>
        <w:tc>
          <w:tcPr>
            <w:tcW w:w="5244" w:type="dxa"/>
            <w:gridSpan w:val="4"/>
            <w:tcBorders>
              <w:bottom w:val="single" w:sz="4" w:space="0" w:color="auto"/>
            </w:tcBorders>
            <w:vAlign w:val="center"/>
          </w:tcPr>
          <w:p w14:paraId="7058BB0C" w14:textId="6EA14FBD" w:rsidR="00FA5872" w:rsidRPr="009C0E72" w:rsidRDefault="00FA5872" w:rsidP="0021794A">
            <w:pPr>
              <w:spacing w:line="240" w:lineRule="atLeast"/>
              <w:jc w:val="center"/>
              <w:rPr>
                <w:rFonts w:ascii="Times New Roman" w:hAnsi="Times New Roman" w:cs="Times New Roman"/>
                <w:b/>
                <w:bCs/>
                <w:color w:val="auto"/>
                <w:sz w:val="24"/>
                <w:szCs w:val="24"/>
              </w:rPr>
            </w:pPr>
            <w:r w:rsidRPr="009C0E72">
              <w:rPr>
                <w:rFonts w:ascii="Times New Roman" w:hAnsi="Times New Roman" w:cs="Times New Roman"/>
                <w:b/>
                <w:bCs/>
                <w:color w:val="auto"/>
                <w:sz w:val="24"/>
                <w:szCs w:val="24"/>
              </w:rPr>
              <w:t>Vidēja termiņa budžeta ietvara likumā plānotais finansējums (</w:t>
            </w:r>
            <w:proofErr w:type="spellStart"/>
            <w:r w:rsidRPr="009C0E72">
              <w:rPr>
                <w:rFonts w:ascii="Times New Roman" w:hAnsi="Times New Roman" w:cs="Times New Roman"/>
                <w:b/>
                <w:bCs/>
                <w:color w:val="auto"/>
                <w:sz w:val="24"/>
                <w:szCs w:val="24"/>
              </w:rPr>
              <w:t>euro</w:t>
            </w:r>
            <w:proofErr w:type="spellEnd"/>
            <w:r w:rsidRPr="009C0E72">
              <w:rPr>
                <w:rFonts w:ascii="Times New Roman" w:hAnsi="Times New Roman" w:cs="Times New Roman"/>
                <w:b/>
                <w:bCs/>
                <w:color w:val="auto"/>
                <w:sz w:val="24"/>
                <w:szCs w:val="24"/>
              </w:rPr>
              <w:t>)</w:t>
            </w:r>
          </w:p>
        </w:tc>
        <w:tc>
          <w:tcPr>
            <w:tcW w:w="3828" w:type="dxa"/>
            <w:gridSpan w:val="3"/>
            <w:vAlign w:val="center"/>
          </w:tcPr>
          <w:p w14:paraId="7BADFEA4" w14:textId="3A33CD53" w:rsidR="00FA5872" w:rsidRPr="009C0E72" w:rsidRDefault="00FA5872" w:rsidP="0021794A">
            <w:pPr>
              <w:spacing w:line="240" w:lineRule="atLeast"/>
              <w:jc w:val="center"/>
              <w:rPr>
                <w:rFonts w:ascii="Times New Roman" w:hAnsi="Times New Roman" w:cs="Times New Roman"/>
                <w:b/>
                <w:bCs/>
                <w:color w:val="auto"/>
                <w:sz w:val="24"/>
                <w:szCs w:val="24"/>
              </w:rPr>
            </w:pPr>
            <w:r w:rsidRPr="009C0E72">
              <w:rPr>
                <w:rFonts w:ascii="Times New Roman" w:hAnsi="Times New Roman" w:cs="Times New Roman"/>
                <w:b/>
                <w:bCs/>
                <w:color w:val="auto"/>
                <w:sz w:val="24"/>
                <w:szCs w:val="24"/>
              </w:rPr>
              <w:t>Nepieciešamais papildus finansējums (</w:t>
            </w:r>
            <w:proofErr w:type="spellStart"/>
            <w:r w:rsidRPr="009C0E72">
              <w:rPr>
                <w:rFonts w:ascii="Times New Roman" w:hAnsi="Times New Roman" w:cs="Times New Roman"/>
                <w:b/>
                <w:bCs/>
                <w:color w:val="auto"/>
                <w:sz w:val="24"/>
                <w:szCs w:val="24"/>
              </w:rPr>
              <w:t>euro</w:t>
            </w:r>
            <w:proofErr w:type="spellEnd"/>
            <w:r w:rsidRPr="009C0E72">
              <w:rPr>
                <w:rFonts w:ascii="Times New Roman" w:hAnsi="Times New Roman" w:cs="Times New Roman"/>
                <w:b/>
                <w:bCs/>
                <w:color w:val="auto"/>
                <w:sz w:val="24"/>
                <w:szCs w:val="24"/>
              </w:rPr>
              <w:t>)</w:t>
            </w:r>
          </w:p>
        </w:tc>
        <w:tc>
          <w:tcPr>
            <w:tcW w:w="1417" w:type="dxa"/>
            <w:vMerge w:val="restart"/>
            <w:vAlign w:val="center"/>
          </w:tcPr>
          <w:p w14:paraId="5D0EDD4D" w14:textId="77777777" w:rsidR="00FA5872" w:rsidRPr="009C0E72" w:rsidRDefault="00FA5872" w:rsidP="0021794A">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
                <w:bCs/>
                <w:color w:val="auto"/>
                <w:sz w:val="24"/>
                <w:szCs w:val="24"/>
              </w:rPr>
              <w:t>Pasākuma īstenošanas gads (ja pasākuma īstenošana ir terminēta)</w:t>
            </w:r>
          </w:p>
        </w:tc>
      </w:tr>
      <w:tr w:rsidR="00FA5872" w:rsidRPr="009C0E72" w14:paraId="40DDA24F" w14:textId="77777777" w:rsidTr="00A07392">
        <w:trPr>
          <w:cantSplit/>
          <w:trHeight w:val="1272"/>
        </w:trPr>
        <w:tc>
          <w:tcPr>
            <w:tcW w:w="846" w:type="dxa"/>
            <w:vMerge/>
            <w:textDirection w:val="btLr"/>
          </w:tcPr>
          <w:p w14:paraId="00716383" w14:textId="77777777" w:rsidR="00FA5872" w:rsidRPr="009C0E72" w:rsidRDefault="00FA5872" w:rsidP="0021794A">
            <w:pPr>
              <w:spacing w:line="240" w:lineRule="atLeast"/>
              <w:ind w:left="113" w:right="113"/>
              <w:jc w:val="both"/>
              <w:rPr>
                <w:rFonts w:ascii="Times New Roman" w:hAnsi="Times New Roman" w:cs="Times New Roman"/>
                <w:b/>
                <w:bCs/>
                <w:color w:val="auto"/>
                <w:sz w:val="24"/>
                <w:szCs w:val="24"/>
              </w:rPr>
            </w:pPr>
          </w:p>
        </w:tc>
        <w:tc>
          <w:tcPr>
            <w:tcW w:w="709" w:type="dxa"/>
            <w:vMerge/>
            <w:textDirection w:val="btLr"/>
          </w:tcPr>
          <w:p w14:paraId="190349D2" w14:textId="77777777" w:rsidR="00FA5872" w:rsidRPr="009C0E72" w:rsidRDefault="00FA5872" w:rsidP="0021794A">
            <w:pPr>
              <w:spacing w:line="240" w:lineRule="atLeast"/>
              <w:ind w:left="113" w:right="113"/>
              <w:jc w:val="both"/>
              <w:rPr>
                <w:rFonts w:ascii="Times New Roman" w:hAnsi="Times New Roman" w:cs="Times New Roman"/>
                <w:b/>
                <w:bCs/>
                <w:color w:val="auto"/>
                <w:sz w:val="24"/>
                <w:szCs w:val="24"/>
              </w:rPr>
            </w:pPr>
          </w:p>
        </w:tc>
        <w:tc>
          <w:tcPr>
            <w:tcW w:w="2137" w:type="dxa"/>
            <w:vMerge/>
            <w:tcBorders>
              <w:right w:val="single" w:sz="4" w:space="0" w:color="auto"/>
            </w:tcBorders>
            <w:vAlign w:val="center"/>
          </w:tcPr>
          <w:p w14:paraId="2E33BDBB" w14:textId="77777777" w:rsidR="00FA5872" w:rsidRPr="009C0E72" w:rsidRDefault="00FA5872" w:rsidP="0021794A">
            <w:pPr>
              <w:spacing w:line="240" w:lineRule="atLeast"/>
              <w:jc w:val="center"/>
              <w:rPr>
                <w:rFonts w:ascii="Times New Roman" w:hAnsi="Times New Roman" w:cs="Times New Roman"/>
                <w:b/>
                <w:bCs/>
                <w:color w:val="auto"/>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12027602" w14:textId="77777777" w:rsidR="00FA5872" w:rsidRPr="009C0E72" w:rsidRDefault="00FA5872" w:rsidP="0021794A">
            <w:pPr>
              <w:spacing w:line="240" w:lineRule="atLeast"/>
              <w:jc w:val="center"/>
              <w:rPr>
                <w:rFonts w:ascii="Times New Roman" w:hAnsi="Times New Roman" w:cs="Times New Roman"/>
                <w:b/>
                <w:bCs/>
                <w:color w:val="auto"/>
                <w:sz w:val="24"/>
                <w:szCs w:val="24"/>
              </w:rPr>
            </w:pPr>
            <w:r w:rsidRPr="009C0E72">
              <w:rPr>
                <w:rFonts w:ascii="Times New Roman" w:hAnsi="Times New Roman" w:cs="Times New Roman"/>
                <w:b/>
                <w:bCs/>
                <w:color w:val="auto"/>
                <w:sz w:val="24"/>
                <w:szCs w:val="24"/>
              </w:rPr>
              <w:t>2018</w:t>
            </w:r>
          </w:p>
        </w:tc>
        <w:tc>
          <w:tcPr>
            <w:tcW w:w="1276" w:type="dxa"/>
            <w:tcBorders>
              <w:top w:val="single" w:sz="4" w:space="0" w:color="auto"/>
              <w:left w:val="single" w:sz="4" w:space="0" w:color="auto"/>
              <w:bottom w:val="single" w:sz="4" w:space="0" w:color="auto"/>
              <w:right w:val="single" w:sz="4" w:space="0" w:color="auto"/>
            </w:tcBorders>
            <w:vAlign w:val="center"/>
          </w:tcPr>
          <w:p w14:paraId="0375D600" w14:textId="77777777" w:rsidR="00FA5872" w:rsidRPr="009C0E72" w:rsidRDefault="00FA5872" w:rsidP="0021794A">
            <w:pPr>
              <w:spacing w:line="240" w:lineRule="atLeast"/>
              <w:jc w:val="center"/>
              <w:rPr>
                <w:rFonts w:ascii="Times New Roman" w:hAnsi="Times New Roman" w:cs="Times New Roman"/>
                <w:b/>
                <w:bCs/>
                <w:color w:val="auto"/>
                <w:sz w:val="24"/>
                <w:szCs w:val="24"/>
              </w:rPr>
            </w:pPr>
            <w:r w:rsidRPr="009C0E72">
              <w:rPr>
                <w:rFonts w:ascii="Times New Roman" w:hAnsi="Times New Roman" w:cs="Times New Roman"/>
                <w:b/>
                <w:bCs/>
                <w:color w:val="auto"/>
                <w:sz w:val="24"/>
                <w:szCs w:val="24"/>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A9F80B9" w14:textId="77777777" w:rsidR="00FA5872" w:rsidRPr="009C0E72" w:rsidRDefault="00FA5872" w:rsidP="0021794A">
            <w:pPr>
              <w:spacing w:line="240" w:lineRule="atLeast"/>
              <w:jc w:val="center"/>
              <w:rPr>
                <w:rFonts w:ascii="Times New Roman" w:hAnsi="Times New Roman" w:cs="Times New Roman"/>
                <w:b/>
                <w:bCs/>
                <w:color w:val="auto"/>
                <w:sz w:val="24"/>
                <w:szCs w:val="24"/>
              </w:rPr>
            </w:pPr>
            <w:r w:rsidRPr="009C0E72">
              <w:rPr>
                <w:rFonts w:ascii="Times New Roman" w:hAnsi="Times New Roman" w:cs="Times New Roman"/>
                <w:b/>
                <w:bCs/>
                <w:color w:val="auto"/>
                <w:sz w:val="24"/>
                <w:szCs w:val="24"/>
              </w:rPr>
              <w:t>2020</w:t>
            </w:r>
          </w:p>
        </w:tc>
        <w:tc>
          <w:tcPr>
            <w:tcW w:w="1275" w:type="dxa"/>
            <w:tcBorders>
              <w:top w:val="single" w:sz="4" w:space="0" w:color="auto"/>
              <w:left w:val="single" w:sz="4" w:space="0" w:color="auto"/>
              <w:bottom w:val="single" w:sz="4" w:space="0" w:color="auto"/>
              <w:right w:val="single" w:sz="4" w:space="0" w:color="auto"/>
            </w:tcBorders>
            <w:vAlign w:val="center"/>
          </w:tcPr>
          <w:p w14:paraId="5BD553E4" w14:textId="4333D341" w:rsidR="00FA5872" w:rsidRPr="009C0E72" w:rsidRDefault="00FA5872" w:rsidP="0021794A">
            <w:pPr>
              <w:spacing w:line="240" w:lineRule="atLeast"/>
              <w:jc w:val="center"/>
              <w:rPr>
                <w:rFonts w:ascii="Times New Roman" w:hAnsi="Times New Roman" w:cs="Times New Roman"/>
                <w:b/>
                <w:bCs/>
                <w:color w:val="auto"/>
                <w:sz w:val="24"/>
                <w:szCs w:val="24"/>
              </w:rPr>
            </w:pPr>
            <w:r w:rsidRPr="009C0E72">
              <w:rPr>
                <w:rFonts w:ascii="Times New Roman" w:hAnsi="Times New Roman" w:cs="Times New Roman"/>
                <w:b/>
                <w:bCs/>
                <w:color w:val="auto"/>
                <w:sz w:val="24"/>
                <w:szCs w:val="24"/>
              </w:rPr>
              <w:t>2021</w:t>
            </w:r>
          </w:p>
        </w:tc>
        <w:tc>
          <w:tcPr>
            <w:tcW w:w="1276" w:type="dxa"/>
            <w:tcBorders>
              <w:left w:val="single" w:sz="4" w:space="0" w:color="auto"/>
            </w:tcBorders>
            <w:vAlign w:val="center"/>
          </w:tcPr>
          <w:p w14:paraId="341A1CAD" w14:textId="170CA9A8" w:rsidR="00FA5872" w:rsidRPr="009C0E72" w:rsidRDefault="00FA5872" w:rsidP="0021794A">
            <w:pPr>
              <w:spacing w:line="240" w:lineRule="atLeast"/>
              <w:jc w:val="center"/>
              <w:rPr>
                <w:rFonts w:ascii="Times New Roman" w:hAnsi="Times New Roman" w:cs="Times New Roman"/>
                <w:b/>
                <w:bCs/>
                <w:color w:val="auto"/>
                <w:sz w:val="24"/>
                <w:szCs w:val="24"/>
              </w:rPr>
            </w:pPr>
            <w:r w:rsidRPr="009C0E72">
              <w:rPr>
                <w:rFonts w:ascii="Times New Roman" w:hAnsi="Times New Roman" w:cs="Times New Roman"/>
                <w:b/>
                <w:bCs/>
                <w:color w:val="auto"/>
                <w:sz w:val="24"/>
                <w:szCs w:val="24"/>
              </w:rPr>
              <w:t>2019</w:t>
            </w:r>
          </w:p>
        </w:tc>
        <w:tc>
          <w:tcPr>
            <w:tcW w:w="1276" w:type="dxa"/>
            <w:vAlign w:val="center"/>
          </w:tcPr>
          <w:p w14:paraId="68CAE460" w14:textId="1886AB80" w:rsidR="00FA5872" w:rsidRPr="009C0E72" w:rsidRDefault="00FA5872" w:rsidP="00FA5872">
            <w:pPr>
              <w:spacing w:line="240" w:lineRule="atLeast"/>
              <w:jc w:val="center"/>
              <w:rPr>
                <w:rFonts w:ascii="Times New Roman" w:hAnsi="Times New Roman" w:cs="Times New Roman"/>
                <w:b/>
                <w:bCs/>
                <w:color w:val="auto"/>
                <w:sz w:val="24"/>
                <w:szCs w:val="24"/>
              </w:rPr>
            </w:pPr>
            <w:r w:rsidRPr="009C0E72">
              <w:rPr>
                <w:rFonts w:ascii="Times New Roman" w:hAnsi="Times New Roman" w:cs="Times New Roman"/>
                <w:b/>
                <w:bCs/>
                <w:color w:val="auto"/>
                <w:sz w:val="24"/>
                <w:szCs w:val="24"/>
              </w:rPr>
              <w:t>2020</w:t>
            </w:r>
          </w:p>
        </w:tc>
        <w:tc>
          <w:tcPr>
            <w:tcW w:w="1276" w:type="dxa"/>
            <w:vAlign w:val="center"/>
          </w:tcPr>
          <w:p w14:paraId="4AA8144F" w14:textId="75225D3D" w:rsidR="00FA5872" w:rsidRPr="009C0E72" w:rsidRDefault="00FA5872" w:rsidP="00FA5872">
            <w:pPr>
              <w:spacing w:line="240" w:lineRule="atLeast"/>
              <w:jc w:val="center"/>
              <w:rPr>
                <w:rFonts w:ascii="Times New Roman" w:hAnsi="Times New Roman" w:cs="Times New Roman"/>
                <w:b/>
                <w:bCs/>
                <w:color w:val="auto"/>
                <w:sz w:val="24"/>
                <w:szCs w:val="24"/>
              </w:rPr>
            </w:pPr>
            <w:r w:rsidRPr="009C0E72">
              <w:rPr>
                <w:rFonts w:ascii="Times New Roman" w:hAnsi="Times New Roman" w:cs="Times New Roman"/>
                <w:b/>
                <w:bCs/>
                <w:color w:val="auto"/>
                <w:sz w:val="24"/>
                <w:szCs w:val="24"/>
              </w:rPr>
              <w:t>2021</w:t>
            </w:r>
          </w:p>
        </w:tc>
        <w:tc>
          <w:tcPr>
            <w:tcW w:w="1417" w:type="dxa"/>
            <w:vMerge/>
            <w:vAlign w:val="center"/>
          </w:tcPr>
          <w:p w14:paraId="2D2007F2" w14:textId="77777777" w:rsidR="00FA5872" w:rsidRPr="009C0E72" w:rsidRDefault="00FA5872" w:rsidP="0021794A">
            <w:pPr>
              <w:spacing w:line="240" w:lineRule="atLeast"/>
              <w:jc w:val="center"/>
              <w:rPr>
                <w:rFonts w:ascii="Times New Roman" w:hAnsi="Times New Roman" w:cs="Times New Roman"/>
                <w:bCs/>
                <w:color w:val="auto"/>
                <w:sz w:val="24"/>
                <w:szCs w:val="24"/>
              </w:rPr>
            </w:pPr>
          </w:p>
        </w:tc>
      </w:tr>
      <w:tr w:rsidR="00FA5872" w:rsidRPr="009C0E72" w14:paraId="6E69ECAC" w14:textId="77777777" w:rsidTr="00A07392">
        <w:trPr>
          <w:cantSplit/>
          <w:trHeight w:val="1272"/>
        </w:trPr>
        <w:tc>
          <w:tcPr>
            <w:tcW w:w="846" w:type="dxa"/>
          </w:tcPr>
          <w:p w14:paraId="7FBE307F" w14:textId="3002681C" w:rsidR="00FA5872" w:rsidRPr="009C0E72" w:rsidRDefault="00FA5872" w:rsidP="00FA5872">
            <w:pPr>
              <w:spacing w:line="240" w:lineRule="atLeast"/>
              <w:jc w:val="both"/>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2.</w:t>
            </w:r>
          </w:p>
        </w:tc>
        <w:tc>
          <w:tcPr>
            <w:tcW w:w="709" w:type="dxa"/>
          </w:tcPr>
          <w:p w14:paraId="3E577A36" w14:textId="029BB573" w:rsidR="00FA5872" w:rsidRPr="009C0E72" w:rsidRDefault="00D20588" w:rsidP="00FA5872">
            <w:pPr>
              <w:spacing w:line="240" w:lineRule="atLeast"/>
              <w:jc w:val="both"/>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2.2</w:t>
            </w:r>
            <w:r w:rsidR="00FA5872" w:rsidRPr="009C0E72">
              <w:rPr>
                <w:rFonts w:ascii="Times New Roman" w:hAnsi="Times New Roman" w:cs="Times New Roman"/>
                <w:bCs/>
                <w:color w:val="auto"/>
                <w:sz w:val="24"/>
                <w:szCs w:val="24"/>
              </w:rPr>
              <w:t>.</w:t>
            </w:r>
          </w:p>
        </w:tc>
        <w:tc>
          <w:tcPr>
            <w:tcW w:w="2137" w:type="dxa"/>
            <w:vAlign w:val="center"/>
          </w:tcPr>
          <w:p w14:paraId="12F11F6A" w14:textId="77777777" w:rsidR="00FA5872" w:rsidRPr="009C0E72" w:rsidRDefault="00FA5872" w:rsidP="00FA5872">
            <w:pPr>
              <w:spacing w:line="240" w:lineRule="atLeast"/>
              <w:jc w:val="both"/>
              <w:rPr>
                <w:rFonts w:ascii="Times New Roman" w:hAnsi="Times New Roman" w:cs="Times New Roman"/>
                <w:b/>
                <w:bCs/>
                <w:color w:val="auto"/>
                <w:sz w:val="20"/>
                <w:szCs w:val="20"/>
              </w:rPr>
            </w:pPr>
            <w:r w:rsidRPr="009C0E72">
              <w:rPr>
                <w:rFonts w:ascii="Times New Roman" w:hAnsi="Times New Roman" w:cs="Times New Roman"/>
                <w:b/>
                <w:bCs/>
                <w:color w:val="auto"/>
                <w:sz w:val="20"/>
                <w:szCs w:val="20"/>
              </w:rPr>
              <w:t>18. LM</w:t>
            </w:r>
          </w:p>
          <w:p w14:paraId="3CF8500B" w14:textId="200599E4" w:rsidR="00FA5872" w:rsidRPr="009C0E72" w:rsidRDefault="00FA5872" w:rsidP="00500125">
            <w:pPr>
              <w:spacing w:line="240" w:lineRule="atLeast"/>
              <w:jc w:val="both"/>
              <w:rPr>
                <w:rFonts w:ascii="Times New Roman" w:hAnsi="Times New Roman" w:cs="Times New Roman"/>
                <w:b/>
                <w:bCs/>
                <w:color w:val="auto"/>
                <w:sz w:val="24"/>
                <w:szCs w:val="24"/>
              </w:rPr>
            </w:pPr>
            <w:r w:rsidRPr="009C0E72">
              <w:rPr>
                <w:rFonts w:ascii="Times New Roman" w:hAnsi="Times New Roman" w:cs="Times New Roman"/>
                <w:bCs/>
                <w:color w:val="auto"/>
                <w:sz w:val="20"/>
                <w:szCs w:val="20"/>
              </w:rPr>
              <w:t>63.20.00 Tehniskā palīdzība ESF apgūšanai (2014-2020)</w:t>
            </w:r>
            <w:r w:rsidR="00D61059" w:rsidRPr="009C0E72">
              <w:rPr>
                <w:rFonts w:ascii="Times New Roman" w:hAnsi="Times New Roman" w:cs="Times New Roman"/>
                <w:bCs/>
                <w:color w:val="auto"/>
                <w:sz w:val="20"/>
                <w:szCs w:val="20"/>
              </w:rPr>
              <w:t xml:space="preserve"> (10.1.</w:t>
            </w:r>
            <w:r w:rsidR="00500125" w:rsidRPr="009C0E72">
              <w:rPr>
                <w:rFonts w:ascii="Times New Roman" w:hAnsi="Times New Roman" w:cs="Times New Roman"/>
                <w:bCs/>
                <w:color w:val="auto"/>
                <w:sz w:val="20"/>
                <w:szCs w:val="20"/>
              </w:rPr>
              <w:t>2</w:t>
            </w:r>
            <w:r w:rsidR="00D61059" w:rsidRPr="009C0E72">
              <w:rPr>
                <w:rFonts w:ascii="Times New Roman" w:hAnsi="Times New Roman" w:cs="Times New Roman"/>
                <w:bCs/>
                <w:color w:val="auto"/>
                <w:sz w:val="20"/>
                <w:szCs w:val="20"/>
              </w:rPr>
              <w:t>.)</w:t>
            </w:r>
          </w:p>
        </w:tc>
        <w:tc>
          <w:tcPr>
            <w:tcW w:w="1275" w:type="dxa"/>
            <w:vAlign w:val="center"/>
          </w:tcPr>
          <w:p w14:paraId="1D239B74" w14:textId="7EBC3219" w:rsidR="00FA5872" w:rsidRPr="009C0E72" w:rsidRDefault="0040056B" w:rsidP="0021794A">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0,00</w:t>
            </w:r>
          </w:p>
        </w:tc>
        <w:tc>
          <w:tcPr>
            <w:tcW w:w="1276" w:type="dxa"/>
            <w:vAlign w:val="center"/>
          </w:tcPr>
          <w:p w14:paraId="7A0F625E" w14:textId="14DAD32F" w:rsidR="00FA5872" w:rsidRPr="009C0E72" w:rsidRDefault="0040056B" w:rsidP="0021794A">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0,00</w:t>
            </w:r>
          </w:p>
        </w:tc>
        <w:tc>
          <w:tcPr>
            <w:tcW w:w="1418" w:type="dxa"/>
            <w:vAlign w:val="center"/>
          </w:tcPr>
          <w:p w14:paraId="3B3D96F3" w14:textId="29E46D58" w:rsidR="00FA5872" w:rsidRPr="009C0E72" w:rsidRDefault="0040056B" w:rsidP="0021794A">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0,00</w:t>
            </w:r>
          </w:p>
        </w:tc>
        <w:tc>
          <w:tcPr>
            <w:tcW w:w="1275" w:type="dxa"/>
            <w:vAlign w:val="center"/>
          </w:tcPr>
          <w:p w14:paraId="44D4CA35" w14:textId="3B439672" w:rsidR="00FA5872" w:rsidRPr="009C0E72" w:rsidRDefault="0040056B" w:rsidP="0021794A">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0,00</w:t>
            </w:r>
          </w:p>
        </w:tc>
        <w:tc>
          <w:tcPr>
            <w:tcW w:w="1276" w:type="dxa"/>
            <w:vAlign w:val="center"/>
          </w:tcPr>
          <w:p w14:paraId="325E3C9B" w14:textId="76575452" w:rsidR="00FA5872" w:rsidRPr="009C0E72" w:rsidRDefault="00D20588" w:rsidP="00D20588">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00,00</w:t>
            </w:r>
          </w:p>
        </w:tc>
        <w:tc>
          <w:tcPr>
            <w:tcW w:w="1276" w:type="dxa"/>
            <w:vAlign w:val="center"/>
          </w:tcPr>
          <w:p w14:paraId="6447C89E" w14:textId="3A2FC74E" w:rsidR="00FA5872" w:rsidRPr="009C0E72" w:rsidRDefault="00D20588" w:rsidP="00FA5872">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28000,00</w:t>
            </w:r>
            <w:r w:rsidR="00D61059" w:rsidRPr="009C0E72">
              <w:rPr>
                <w:rFonts w:ascii="Times New Roman" w:hAnsi="Times New Roman" w:cs="Times New Roman"/>
                <w:bCs/>
                <w:color w:val="auto"/>
                <w:sz w:val="24"/>
                <w:szCs w:val="24"/>
              </w:rPr>
              <w:t>*</w:t>
            </w:r>
          </w:p>
        </w:tc>
        <w:tc>
          <w:tcPr>
            <w:tcW w:w="1276" w:type="dxa"/>
            <w:vAlign w:val="center"/>
          </w:tcPr>
          <w:p w14:paraId="30E84C16" w14:textId="3D30F471" w:rsidR="00FA5872" w:rsidRPr="009C0E72" w:rsidRDefault="0040056B" w:rsidP="00FA5872">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0,00</w:t>
            </w:r>
          </w:p>
        </w:tc>
        <w:tc>
          <w:tcPr>
            <w:tcW w:w="1417" w:type="dxa"/>
            <w:vAlign w:val="center"/>
          </w:tcPr>
          <w:p w14:paraId="5ABBB70A" w14:textId="1F8CEFCD" w:rsidR="00FA5872" w:rsidRPr="009F3241" w:rsidRDefault="009F3241" w:rsidP="0021794A">
            <w:pPr>
              <w:spacing w:line="240" w:lineRule="atLeast"/>
              <w:jc w:val="center"/>
              <w:rPr>
                <w:rFonts w:ascii="Times New Roman" w:hAnsi="Times New Roman" w:cs="Times New Roman"/>
                <w:bCs/>
                <w:color w:val="auto"/>
              </w:rPr>
            </w:pPr>
            <w:r>
              <w:rPr>
                <w:rFonts w:ascii="Times New Roman" w:hAnsi="Times New Roman" w:cs="Times New Roman"/>
                <w:bCs/>
                <w:color w:val="auto"/>
              </w:rPr>
              <w:t>2019.-2021</w:t>
            </w:r>
            <w:r w:rsidR="0040056B" w:rsidRPr="009F3241">
              <w:rPr>
                <w:rFonts w:ascii="Times New Roman" w:hAnsi="Times New Roman" w:cs="Times New Roman"/>
                <w:bCs/>
                <w:color w:val="auto"/>
              </w:rPr>
              <w:t>.</w:t>
            </w:r>
            <w:r w:rsidR="00BB43FA" w:rsidRPr="009F3241">
              <w:rPr>
                <w:rFonts w:ascii="Times New Roman" w:hAnsi="Times New Roman" w:cs="Times New Roman"/>
                <w:bCs/>
                <w:color w:val="auto"/>
              </w:rPr>
              <w:t xml:space="preserve"> </w:t>
            </w:r>
            <w:r w:rsidR="0040056B" w:rsidRPr="009F3241">
              <w:rPr>
                <w:rFonts w:ascii="Times New Roman" w:hAnsi="Times New Roman" w:cs="Times New Roman"/>
                <w:bCs/>
                <w:color w:val="auto"/>
              </w:rPr>
              <w:t>g.</w:t>
            </w:r>
          </w:p>
        </w:tc>
      </w:tr>
      <w:tr w:rsidR="000C0CB3" w:rsidRPr="009C0E72" w14:paraId="652F9E60" w14:textId="77777777" w:rsidTr="00A07392">
        <w:trPr>
          <w:cantSplit/>
          <w:trHeight w:val="1272"/>
        </w:trPr>
        <w:tc>
          <w:tcPr>
            <w:tcW w:w="846" w:type="dxa"/>
          </w:tcPr>
          <w:p w14:paraId="1C7755FE" w14:textId="74529313" w:rsidR="000C0CB3" w:rsidRPr="009C0E72" w:rsidRDefault="0040056B" w:rsidP="00FA5872">
            <w:pPr>
              <w:spacing w:line="240" w:lineRule="atLeast"/>
              <w:jc w:val="both"/>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3.</w:t>
            </w:r>
          </w:p>
        </w:tc>
        <w:tc>
          <w:tcPr>
            <w:tcW w:w="709" w:type="dxa"/>
          </w:tcPr>
          <w:p w14:paraId="292AAE57" w14:textId="1EE144FA" w:rsidR="000C0CB3" w:rsidRPr="009C0E72" w:rsidRDefault="0040056B" w:rsidP="00FA5872">
            <w:pPr>
              <w:spacing w:line="240" w:lineRule="atLeast"/>
              <w:jc w:val="both"/>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3.1.</w:t>
            </w:r>
          </w:p>
        </w:tc>
        <w:tc>
          <w:tcPr>
            <w:tcW w:w="2137" w:type="dxa"/>
            <w:vAlign w:val="center"/>
          </w:tcPr>
          <w:p w14:paraId="02780D62" w14:textId="0AE813E1" w:rsidR="000C0CB3" w:rsidRPr="009C0E72" w:rsidRDefault="005F2E70" w:rsidP="00FA5872">
            <w:pPr>
              <w:spacing w:line="240" w:lineRule="atLeast"/>
              <w:jc w:val="both"/>
              <w:rPr>
                <w:rFonts w:ascii="Times New Roman" w:hAnsi="Times New Roman" w:cs="Times New Roman"/>
                <w:b/>
                <w:bCs/>
                <w:color w:val="auto"/>
                <w:sz w:val="20"/>
                <w:szCs w:val="20"/>
              </w:rPr>
            </w:pPr>
            <w:r w:rsidRPr="009C0E72">
              <w:rPr>
                <w:rFonts w:ascii="Times New Roman" w:hAnsi="Times New Roman" w:cs="Times New Roman"/>
                <w:b/>
                <w:bCs/>
                <w:color w:val="auto"/>
                <w:sz w:val="20"/>
                <w:szCs w:val="20"/>
              </w:rPr>
              <w:t>17. SM</w:t>
            </w:r>
          </w:p>
          <w:p w14:paraId="3EE8AE0C" w14:textId="77777777" w:rsidR="005F2E70" w:rsidRPr="009C0E72" w:rsidRDefault="005F2E70" w:rsidP="005F2E70">
            <w:pPr>
              <w:spacing w:line="240" w:lineRule="atLeast"/>
              <w:jc w:val="both"/>
              <w:rPr>
                <w:rFonts w:ascii="Times New Roman" w:hAnsi="Times New Roman" w:cs="Times New Roman"/>
                <w:bCs/>
                <w:color w:val="auto"/>
                <w:sz w:val="20"/>
                <w:szCs w:val="20"/>
              </w:rPr>
            </w:pPr>
            <w:r w:rsidRPr="009C0E72">
              <w:rPr>
                <w:rFonts w:ascii="Times New Roman" w:hAnsi="Times New Roman" w:cs="Times New Roman"/>
                <w:bCs/>
                <w:color w:val="auto"/>
                <w:sz w:val="20"/>
                <w:szCs w:val="20"/>
              </w:rPr>
              <w:t>60.20.00</w:t>
            </w:r>
          </w:p>
          <w:p w14:paraId="656F1ADE" w14:textId="3761C97F" w:rsidR="005F2E70" w:rsidRPr="009C0E72" w:rsidRDefault="005F2E70" w:rsidP="005F2E70">
            <w:pPr>
              <w:spacing w:line="240" w:lineRule="atLeast"/>
              <w:jc w:val="both"/>
              <w:rPr>
                <w:rFonts w:ascii="Times New Roman" w:hAnsi="Times New Roman" w:cs="Times New Roman"/>
                <w:b/>
                <w:bCs/>
                <w:color w:val="auto"/>
                <w:sz w:val="20"/>
                <w:szCs w:val="20"/>
              </w:rPr>
            </w:pPr>
            <w:r w:rsidRPr="009C0E72">
              <w:rPr>
                <w:rFonts w:ascii="Times New Roman" w:hAnsi="Times New Roman" w:cs="Times New Roman"/>
                <w:bCs/>
                <w:color w:val="auto"/>
                <w:sz w:val="20"/>
                <w:szCs w:val="20"/>
              </w:rPr>
              <w:t xml:space="preserve">Tehniskā palīdzība Eiropas transporta, telekomunikāciju un enerģijas infrastruktūras tīklu un Eiropas infrastruktūras savienošanas instrumenta (CEF) apgūšanai (2014 </w:t>
            </w:r>
            <w:r w:rsidR="00DE4655" w:rsidRPr="009C0E72">
              <w:rPr>
                <w:rFonts w:ascii="Times New Roman" w:hAnsi="Times New Roman" w:cs="Times New Roman"/>
                <w:bCs/>
                <w:color w:val="auto"/>
                <w:sz w:val="20"/>
                <w:szCs w:val="20"/>
              </w:rPr>
              <w:t>–</w:t>
            </w:r>
            <w:r w:rsidR="00C63A60" w:rsidRPr="009C0E72">
              <w:rPr>
                <w:rFonts w:ascii="Times New Roman" w:hAnsi="Times New Roman" w:cs="Times New Roman"/>
                <w:bCs/>
                <w:color w:val="auto"/>
                <w:sz w:val="20"/>
                <w:szCs w:val="20"/>
              </w:rPr>
              <w:t xml:space="preserve"> 2020)</w:t>
            </w:r>
          </w:p>
        </w:tc>
        <w:tc>
          <w:tcPr>
            <w:tcW w:w="1275" w:type="dxa"/>
            <w:vAlign w:val="center"/>
          </w:tcPr>
          <w:p w14:paraId="726699A0" w14:textId="6B3E8F8B" w:rsidR="000C0CB3" w:rsidRPr="009C0E72" w:rsidRDefault="0040056B" w:rsidP="0021794A">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0,00</w:t>
            </w:r>
          </w:p>
        </w:tc>
        <w:tc>
          <w:tcPr>
            <w:tcW w:w="1276" w:type="dxa"/>
            <w:vAlign w:val="center"/>
          </w:tcPr>
          <w:p w14:paraId="65208D4D" w14:textId="135E3F92" w:rsidR="000C0CB3" w:rsidRPr="009C0E72" w:rsidRDefault="0040056B" w:rsidP="00ED251B">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0,00</w:t>
            </w:r>
            <w:r w:rsidR="003A7FF0">
              <w:rPr>
                <w:rFonts w:ascii="Times New Roman" w:hAnsi="Times New Roman" w:cs="Times New Roman"/>
                <w:bCs/>
                <w:color w:val="auto"/>
                <w:sz w:val="24"/>
                <w:szCs w:val="24"/>
              </w:rPr>
              <w:t>**</w:t>
            </w:r>
          </w:p>
        </w:tc>
        <w:tc>
          <w:tcPr>
            <w:tcW w:w="1418" w:type="dxa"/>
            <w:vAlign w:val="center"/>
          </w:tcPr>
          <w:p w14:paraId="2CD9BEAE" w14:textId="72766EE8" w:rsidR="000C0CB3" w:rsidRPr="009C0E72" w:rsidRDefault="0040056B" w:rsidP="00F02E47">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0,00</w:t>
            </w:r>
            <w:r w:rsidR="00DB0AFE">
              <w:rPr>
                <w:rFonts w:ascii="Times New Roman" w:hAnsi="Times New Roman" w:cs="Times New Roman"/>
                <w:bCs/>
                <w:color w:val="auto"/>
                <w:sz w:val="24"/>
                <w:szCs w:val="24"/>
              </w:rPr>
              <w:t>**</w:t>
            </w:r>
          </w:p>
        </w:tc>
        <w:tc>
          <w:tcPr>
            <w:tcW w:w="1275" w:type="dxa"/>
            <w:vAlign w:val="center"/>
          </w:tcPr>
          <w:p w14:paraId="3874EEC8" w14:textId="57267B0D" w:rsidR="000C0CB3" w:rsidRPr="009C0E72" w:rsidRDefault="0040056B" w:rsidP="00ED251B">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0,00</w:t>
            </w:r>
          </w:p>
        </w:tc>
        <w:tc>
          <w:tcPr>
            <w:tcW w:w="1276" w:type="dxa"/>
            <w:vAlign w:val="center"/>
          </w:tcPr>
          <w:p w14:paraId="78F932C3" w14:textId="21B98DD8" w:rsidR="000C0CB3" w:rsidRPr="009C0E72" w:rsidRDefault="0040056B" w:rsidP="00ED251B">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0,00</w:t>
            </w:r>
            <w:r w:rsidR="003A7FF0">
              <w:rPr>
                <w:rFonts w:ascii="Times New Roman" w:hAnsi="Times New Roman" w:cs="Times New Roman"/>
                <w:bCs/>
                <w:color w:val="auto"/>
                <w:sz w:val="24"/>
                <w:szCs w:val="24"/>
              </w:rPr>
              <w:t>**</w:t>
            </w:r>
          </w:p>
        </w:tc>
        <w:tc>
          <w:tcPr>
            <w:tcW w:w="1276" w:type="dxa"/>
            <w:vAlign w:val="center"/>
          </w:tcPr>
          <w:p w14:paraId="0B1D6751" w14:textId="16CD9839" w:rsidR="000C0CB3" w:rsidRPr="009C0E72" w:rsidRDefault="0040056B" w:rsidP="009F3241">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0,00</w:t>
            </w:r>
            <w:r w:rsidR="00DB0AFE">
              <w:rPr>
                <w:rFonts w:ascii="Times New Roman" w:hAnsi="Times New Roman" w:cs="Times New Roman"/>
                <w:bCs/>
                <w:color w:val="auto"/>
                <w:sz w:val="24"/>
                <w:szCs w:val="24"/>
              </w:rPr>
              <w:t>**</w:t>
            </w:r>
            <w:bookmarkStart w:id="14" w:name="_GoBack"/>
            <w:bookmarkEnd w:id="14"/>
          </w:p>
        </w:tc>
        <w:tc>
          <w:tcPr>
            <w:tcW w:w="1276" w:type="dxa"/>
            <w:vAlign w:val="center"/>
          </w:tcPr>
          <w:p w14:paraId="0211474D" w14:textId="427DF44F" w:rsidR="000C0CB3" w:rsidRPr="009C0E72" w:rsidRDefault="0040056B" w:rsidP="00ED251B">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0,00</w:t>
            </w:r>
          </w:p>
        </w:tc>
        <w:tc>
          <w:tcPr>
            <w:tcW w:w="1417" w:type="dxa"/>
            <w:vAlign w:val="center"/>
          </w:tcPr>
          <w:p w14:paraId="6BE90347" w14:textId="7AF7FDB9" w:rsidR="000C0CB3" w:rsidRPr="009F3241" w:rsidRDefault="0040056B" w:rsidP="00DB0AFE">
            <w:pPr>
              <w:spacing w:line="240" w:lineRule="atLeast"/>
              <w:jc w:val="center"/>
              <w:rPr>
                <w:rFonts w:ascii="Times New Roman" w:hAnsi="Times New Roman" w:cs="Times New Roman"/>
                <w:bCs/>
                <w:color w:val="auto"/>
              </w:rPr>
            </w:pPr>
            <w:r w:rsidRPr="009F3241">
              <w:rPr>
                <w:rFonts w:ascii="Times New Roman" w:hAnsi="Times New Roman" w:cs="Times New Roman"/>
                <w:bCs/>
                <w:color w:val="auto"/>
              </w:rPr>
              <w:t>2019.</w:t>
            </w:r>
            <w:r w:rsidR="00DB0AFE">
              <w:rPr>
                <w:rFonts w:ascii="Times New Roman" w:hAnsi="Times New Roman" w:cs="Times New Roman"/>
                <w:bCs/>
                <w:color w:val="auto"/>
              </w:rPr>
              <w:t>-</w:t>
            </w:r>
            <w:proofErr w:type="gramStart"/>
            <w:r w:rsidR="00DB0AFE">
              <w:rPr>
                <w:rFonts w:ascii="Times New Roman" w:hAnsi="Times New Roman" w:cs="Times New Roman"/>
                <w:bCs/>
                <w:color w:val="auto"/>
              </w:rPr>
              <w:t>2020.g.</w:t>
            </w:r>
            <w:proofErr w:type="gramEnd"/>
          </w:p>
        </w:tc>
      </w:tr>
      <w:tr w:rsidR="00AC411A" w:rsidRPr="009C0E72" w14:paraId="26B0629D" w14:textId="77777777" w:rsidTr="006D4404">
        <w:trPr>
          <w:cantSplit/>
          <w:trHeight w:val="985"/>
        </w:trPr>
        <w:tc>
          <w:tcPr>
            <w:tcW w:w="846" w:type="dxa"/>
          </w:tcPr>
          <w:p w14:paraId="01128181" w14:textId="0CAD0362" w:rsidR="00AC411A" w:rsidRPr="009C0E72" w:rsidRDefault="001563C2" w:rsidP="001563C2">
            <w:pPr>
              <w:spacing w:line="240" w:lineRule="atLeast"/>
              <w:jc w:val="both"/>
              <w:rPr>
                <w:rFonts w:ascii="Times New Roman" w:hAnsi="Times New Roman" w:cs="Times New Roman"/>
                <w:bCs/>
                <w:color w:val="auto"/>
                <w:sz w:val="24"/>
                <w:szCs w:val="24"/>
              </w:rPr>
            </w:pPr>
            <w:r w:rsidRPr="009C0E72">
              <w:rPr>
                <w:rFonts w:ascii="Times New Roman" w:hAnsi="Times New Roman" w:cs="Times New Roman"/>
                <w:bCs/>
                <w:color w:val="auto"/>
                <w:sz w:val="24"/>
                <w:szCs w:val="24"/>
              </w:rPr>
              <w:lastRenderedPageBreak/>
              <w:t>6</w:t>
            </w:r>
            <w:r w:rsidR="00AC411A" w:rsidRPr="009C0E72">
              <w:rPr>
                <w:rFonts w:ascii="Times New Roman" w:hAnsi="Times New Roman" w:cs="Times New Roman"/>
                <w:bCs/>
                <w:color w:val="auto"/>
                <w:sz w:val="24"/>
                <w:szCs w:val="24"/>
              </w:rPr>
              <w:t>.</w:t>
            </w:r>
          </w:p>
        </w:tc>
        <w:tc>
          <w:tcPr>
            <w:tcW w:w="709" w:type="dxa"/>
          </w:tcPr>
          <w:p w14:paraId="3DFEF3BA" w14:textId="70F9C07A" w:rsidR="00AC411A" w:rsidRPr="009C0E72" w:rsidRDefault="001563C2" w:rsidP="001563C2">
            <w:pPr>
              <w:spacing w:line="240" w:lineRule="atLeast"/>
              <w:jc w:val="both"/>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6</w:t>
            </w:r>
            <w:r w:rsidR="00AC411A" w:rsidRPr="009C0E72">
              <w:rPr>
                <w:rFonts w:ascii="Times New Roman" w:hAnsi="Times New Roman" w:cs="Times New Roman"/>
                <w:bCs/>
                <w:color w:val="auto"/>
                <w:sz w:val="24"/>
                <w:szCs w:val="24"/>
              </w:rPr>
              <w:t>.1</w:t>
            </w:r>
          </w:p>
        </w:tc>
        <w:tc>
          <w:tcPr>
            <w:tcW w:w="2137" w:type="dxa"/>
            <w:vAlign w:val="center"/>
          </w:tcPr>
          <w:p w14:paraId="16B62A01" w14:textId="77777777" w:rsidR="00AC411A" w:rsidRPr="009C0E72" w:rsidRDefault="00AC411A" w:rsidP="00AC411A">
            <w:pPr>
              <w:spacing w:line="240" w:lineRule="atLeast"/>
              <w:jc w:val="both"/>
              <w:rPr>
                <w:rFonts w:ascii="Times New Roman" w:hAnsi="Times New Roman" w:cs="Times New Roman"/>
                <w:b/>
                <w:bCs/>
                <w:color w:val="auto"/>
                <w:sz w:val="20"/>
                <w:szCs w:val="20"/>
              </w:rPr>
            </w:pPr>
            <w:r w:rsidRPr="009C0E72">
              <w:rPr>
                <w:rFonts w:ascii="Times New Roman" w:hAnsi="Times New Roman" w:cs="Times New Roman"/>
                <w:b/>
                <w:bCs/>
                <w:color w:val="auto"/>
                <w:sz w:val="20"/>
                <w:szCs w:val="20"/>
              </w:rPr>
              <w:t>18. LM</w:t>
            </w:r>
          </w:p>
          <w:p w14:paraId="78D8F372" w14:textId="6576279A" w:rsidR="00AC411A" w:rsidRPr="009C0E72" w:rsidRDefault="00AC411A" w:rsidP="00AC411A">
            <w:pPr>
              <w:spacing w:line="240" w:lineRule="atLeast"/>
              <w:jc w:val="both"/>
              <w:rPr>
                <w:rFonts w:ascii="Times New Roman" w:hAnsi="Times New Roman" w:cs="Times New Roman"/>
                <w:bCs/>
                <w:color w:val="auto"/>
                <w:sz w:val="20"/>
                <w:szCs w:val="20"/>
              </w:rPr>
            </w:pPr>
            <w:r w:rsidRPr="009C0E72">
              <w:rPr>
                <w:rFonts w:ascii="Times New Roman" w:hAnsi="Times New Roman" w:cs="Times New Roman"/>
                <w:bCs/>
                <w:color w:val="auto"/>
                <w:sz w:val="20"/>
                <w:szCs w:val="20"/>
              </w:rPr>
              <w:t>63.20.00 Tehniskā palīdzība ESF apgūšanai (2014-2020)</w:t>
            </w:r>
          </w:p>
        </w:tc>
        <w:tc>
          <w:tcPr>
            <w:tcW w:w="1275" w:type="dxa"/>
            <w:vAlign w:val="center"/>
          </w:tcPr>
          <w:p w14:paraId="36004FA8" w14:textId="54C72CA6" w:rsidR="00AC411A" w:rsidRPr="009C0E72" w:rsidRDefault="00AC411A" w:rsidP="00AC411A">
            <w:pPr>
              <w:spacing w:line="240" w:lineRule="atLeast"/>
              <w:jc w:val="center"/>
              <w:rPr>
                <w:rFonts w:ascii="Times New Roman" w:hAnsi="Times New Roman" w:cs="Times New Roman"/>
                <w:b/>
                <w:bCs/>
                <w:color w:val="auto"/>
                <w:sz w:val="24"/>
                <w:szCs w:val="24"/>
              </w:rPr>
            </w:pPr>
            <w:r w:rsidRPr="009C0E72">
              <w:rPr>
                <w:rFonts w:ascii="Times New Roman" w:hAnsi="Times New Roman" w:cs="Times New Roman"/>
                <w:bCs/>
                <w:color w:val="auto"/>
                <w:sz w:val="24"/>
                <w:szCs w:val="24"/>
              </w:rPr>
              <w:t>0,00</w:t>
            </w:r>
          </w:p>
        </w:tc>
        <w:tc>
          <w:tcPr>
            <w:tcW w:w="1276" w:type="dxa"/>
            <w:vAlign w:val="center"/>
          </w:tcPr>
          <w:p w14:paraId="44FCA198" w14:textId="7808B325" w:rsidR="00AC411A" w:rsidRPr="009C0E72" w:rsidRDefault="00AC411A" w:rsidP="00AC411A">
            <w:pPr>
              <w:spacing w:line="240" w:lineRule="atLeast"/>
              <w:jc w:val="center"/>
              <w:rPr>
                <w:rFonts w:ascii="Times New Roman" w:hAnsi="Times New Roman" w:cs="Times New Roman"/>
                <w:b/>
                <w:bCs/>
                <w:color w:val="auto"/>
                <w:sz w:val="24"/>
                <w:szCs w:val="24"/>
              </w:rPr>
            </w:pPr>
            <w:r w:rsidRPr="009C0E72">
              <w:rPr>
                <w:rFonts w:ascii="Times New Roman" w:hAnsi="Times New Roman" w:cs="Times New Roman"/>
                <w:bCs/>
                <w:color w:val="auto"/>
                <w:sz w:val="24"/>
                <w:szCs w:val="24"/>
              </w:rPr>
              <w:t>0,00</w:t>
            </w:r>
          </w:p>
        </w:tc>
        <w:tc>
          <w:tcPr>
            <w:tcW w:w="1418" w:type="dxa"/>
            <w:vAlign w:val="center"/>
          </w:tcPr>
          <w:p w14:paraId="2AD01B96" w14:textId="00CD804A" w:rsidR="00AC411A" w:rsidRPr="009C0E72" w:rsidRDefault="00AC411A" w:rsidP="00AC411A">
            <w:pPr>
              <w:spacing w:line="240" w:lineRule="atLeast"/>
              <w:jc w:val="center"/>
              <w:rPr>
                <w:rFonts w:ascii="Times New Roman" w:hAnsi="Times New Roman" w:cs="Times New Roman"/>
                <w:b/>
                <w:bCs/>
                <w:color w:val="auto"/>
                <w:sz w:val="24"/>
                <w:szCs w:val="24"/>
              </w:rPr>
            </w:pPr>
            <w:r w:rsidRPr="009C0E72">
              <w:rPr>
                <w:rFonts w:ascii="Times New Roman" w:hAnsi="Times New Roman" w:cs="Times New Roman"/>
                <w:bCs/>
                <w:color w:val="auto"/>
                <w:sz w:val="24"/>
                <w:szCs w:val="24"/>
              </w:rPr>
              <w:t>0,00</w:t>
            </w:r>
          </w:p>
        </w:tc>
        <w:tc>
          <w:tcPr>
            <w:tcW w:w="1275" w:type="dxa"/>
            <w:vAlign w:val="center"/>
          </w:tcPr>
          <w:p w14:paraId="0CBF1B64" w14:textId="66BF5572" w:rsidR="00AC411A" w:rsidRPr="009C0E72" w:rsidRDefault="00AC411A" w:rsidP="00AC411A">
            <w:pPr>
              <w:spacing w:line="240" w:lineRule="atLeast"/>
              <w:jc w:val="center"/>
              <w:rPr>
                <w:rFonts w:ascii="Times New Roman" w:hAnsi="Times New Roman" w:cs="Times New Roman"/>
                <w:b/>
                <w:bCs/>
                <w:color w:val="auto"/>
                <w:sz w:val="24"/>
                <w:szCs w:val="24"/>
              </w:rPr>
            </w:pPr>
            <w:r w:rsidRPr="009C0E72">
              <w:rPr>
                <w:rFonts w:ascii="Times New Roman" w:hAnsi="Times New Roman" w:cs="Times New Roman"/>
                <w:bCs/>
                <w:color w:val="auto"/>
                <w:sz w:val="24"/>
                <w:szCs w:val="24"/>
              </w:rPr>
              <w:t>0,00</w:t>
            </w:r>
          </w:p>
        </w:tc>
        <w:tc>
          <w:tcPr>
            <w:tcW w:w="1276" w:type="dxa"/>
            <w:vAlign w:val="center"/>
          </w:tcPr>
          <w:p w14:paraId="1A8A9343" w14:textId="5F048A69" w:rsidR="00AC411A" w:rsidRPr="009C0E72" w:rsidRDefault="001563C2" w:rsidP="00AC411A">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8000,00</w:t>
            </w:r>
            <w:r w:rsidR="00DE4655" w:rsidRPr="009C0E72">
              <w:rPr>
                <w:rFonts w:ascii="Times New Roman" w:hAnsi="Times New Roman" w:cs="Times New Roman"/>
                <w:bCs/>
                <w:color w:val="auto"/>
                <w:sz w:val="24"/>
                <w:szCs w:val="24"/>
              </w:rPr>
              <w:t>*</w:t>
            </w:r>
          </w:p>
        </w:tc>
        <w:tc>
          <w:tcPr>
            <w:tcW w:w="1276" w:type="dxa"/>
            <w:vAlign w:val="center"/>
          </w:tcPr>
          <w:p w14:paraId="51403333" w14:textId="2E376C0B" w:rsidR="00AC411A" w:rsidRPr="009C0E72" w:rsidRDefault="00AC411A" w:rsidP="00AC411A">
            <w:pPr>
              <w:spacing w:line="240" w:lineRule="atLeast"/>
              <w:jc w:val="center"/>
              <w:rPr>
                <w:rFonts w:ascii="Times New Roman" w:hAnsi="Times New Roman" w:cs="Times New Roman"/>
                <w:b/>
                <w:bCs/>
                <w:color w:val="auto"/>
                <w:sz w:val="24"/>
                <w:szCs w:val="24"/>
              </w:rPr>
            </w:pPr>
            <w:r w:rsidRPr="009C0E72">
              <w:rPr>
                <w:rFonts w:ascii="Times New Roman" w:hAnsi="Times New Roman" w:cs="Times New Roman"/>
                <w:bCs/>
                <w:color w:val="auto"/>
                <w:sz w:val="24"/>
                <w:szCs w:val="24"/>
              </w:rPr>
              <w:t>0,00</w:t>
            </w:r>
          </w:p>
        </w:tc>
        <w:tc>
          <w:tcPr>
            <w:tcW w:w="1276" w:type="dxa"/>
            <w:vAlign w:val="center"/>
          </w:tcPr>
          <w:p w14:paraId="26F91EC5" w14:textId="1F38BD09" w:rsidR="00AC411A" w:rsidRPr="009C0E72" w:rsidRDefault="00AC411A" w:rsidP="00AC411A">
            <w:pPr>
              <w:spacing w:line="240" w:lineRule="atLeast"/>
              <w:jc w:val="center"/>
              <w:rPr>
                <w:rFonts w:ascii="Times New Roman" w:hAnsi="Times New Roman" w:cs="Times New Roman"/>
                <w:b/>
                <w:bCs/>
                <w:color w:val="auto"/>
                <w:sz w:val="24"/>
                <w:szCs w:val="24"/>
              </w:rPr>
            </w:pPr>
            <w:r w:rsidRPr="009C0E72">
              <w:rPr>
                <w:rFonts w:ascii="Times New Roman" w:hAnsi="Times New Roman" w:cs="Times New Roman"/>
                <w:bCs/>
                <w:color w:val="auto"/>
                <w:sz w:val="24"/>
                <w:szCs w:val="24"/>
              </w:rPr>
              <w:t>0,00</w:t>
            </w:r>
          </w:p>
        </w:tc>
        <w:tc>
          <w:tcPr>
            <w:tcW w:w="1417" w:type="dxa"/>
            <w:vAlign w:val="center"/>
          </w:tcPr>
          <w:p w14:paraId="3E1E2CFB" w14:textId="2B471778" w:rsidR="00AC411A" w:rsidRPr="009C0E72" w:rsidRDefault="00AC411A" w:rsidP="001563C2">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20</w:t>
            </w:r>
            <w:r w:rsidR="001563C2" w:rsidRPr="009C0E72">
              <w:rPr>
                <w:rFonts w:ascii="Times New Roman" w:hAnsi="Times New Roman" w:cs="Times New Roman"/>
                <w:bCs/>
                <w:color w:val="auto"/>
                <w:sz w:val="24"/>
                <w:szCs w:val="24"/>
              </w:rPr>
              <w:t>19</w:t>
            </w:r>
            <w:r w:rsidRPr="009C0E72">
              <w:rPr>
                <w:rFonts w:ascii="Times New Roman" w:hAnsi="Times New Roman" w:cs="Times New Roman"/>
                <w:bCs/>
                <w:color w:val="auto"/>
                <w:sz w:val="24"/>
                <w:szCs w:val="24"/>
              </w:rPr>
              <w:t>.</w:t>
            </w:r>
            <w:r w:rsidR="00BB43FA" w:rsidRPr="009C0E72">
              <w:rPr>
                <w:rFonts w:ascii="Times New Roman" w:hAnsi="Times New Roman" w:cs="Times New Roman"/>
                <w:bCs/>
                <w:color w:val="auto"/>
                <w:sz w:val="24"/>
                <w:szCs w:val="24"/>
              </w:rPr>
              <w:t xml:space="preserve"> </w:t>
            </w:r>
            <w:r w:rsidRPr="009C0E72">
              <w:rPr>
                <w:rFonts w:ascii="Times New Roman" w:hAnsi="Times New Roman" w:cs="Times New Roman"/>
                <w:bCs/>
                <w:color w:val="auto"/>
                <w:sz w:val="24"/>
                <w:szCs w:val="24"/>
              </w:rPr>
              <w:t>g.</w:t>
            </w:r>
          </w:p>
        </w:tc>
      </w:tr>
      <w:tr w:rsidR="00110225" w:rsidRPr="009C0E72" w14:paraId="0F7AB4C9" w14:textId="77777777" w:rsidTr="00A07392">
        <w:trPr>
          <w:cantSplit/>
          <w:trHeight w:val="841"/>
        </w:trPr>
        <w:tc>
          <w:tcPr>
            <w:tcW w:w="846" w:type="dxa"/>
          </w:tcPr>
          <w:p w14:paraId="53BB6C1F" w14:textId="69053CD6" w:rsidR="00110225" w:rsidRPr="009C0E72" w:rsidRDefault="001563C2" w:rsidP="00110225">
            <w:pPr>
              <w:spacing w:line="240" w:lineRule="atLeast"/>
              <w:jc w:val="both"/>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6</w:t>
            </w:r>
            <w:r w:rsidR="00110225" w:rsidRPr="009C0E72">
              <w:rPr>
                <w:rFonts w:ascii="Times New Roman" w:hAnsi="Times New Roman" w:cs="Times New Roman"/>
                <w:bCs/>
                <w:color w:val="auto"/>
                <w:sz w:val="24"/>
                <w:szCs w:val="24"/>
              </w:rPr>
              <w:t>.</w:t>
            </w:r>
          </w:p>
        </w:tc>
        <w:tc>
          <w:tcPr>
            <w:tcW w:w="709" w:type="dxa"/>
          </w:tcPr>
          <w:p w14:paraId="582FBE8C" w14:textId="41282277" w:rsidR="00110225" w:rsidRPr="009C0E72" w:rsidRDefault="001563C2" w:rsidP="00110225">
            <w:pPr>
              <w:spacing w:line="240" w:lineRule="atLeast"/>
              <w:jc w:val="both"/>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6</w:t>
            </w:r>
            <w:r w:rsidR="00110225" w:rsidRPr="009C0E72">
              <w:rPr>
                <w:rFonts w:ascii="Times New Roman" w:hAnsi="Times New Roman" w:cs="Times New Roman"/>
                <w:bCs/>
                <w:color w:val="auto"/>
                <w:sz w:val="24"/>
                <w:szCs w:val="24"/>
              </w:rPr>
              <w:t>.2.</w:t>
            </w:r>
          </w:p>
        </w:tc>
        <w:tc>
          <w:tcPr>
            <w:tcW w:w="2137" w:type="dxa"/>
            <w:vAlign w:val="center"/>
          </w:tcPr>
          <w:p w14:paraId="3D81960D" w14:textId="77777777" w:rsidR="00110225" w:rsidRPr="009C0E72" w:rsidRDefault="00110225" w:rsidP="00110225">
            <w:pPr>
              <w:spacing w:line="240" w:lineRule="atLeast"/>
              <w:jc w:val="both"/>
              <w:rPr>
                <w:rFonts w:ascii="Times New Roman" w:hAnsi="Times New Roman" w:cs="Times New Roman"/>
                <w:b/>
                <w:bCs/>
                <w:color w:val="auto"/>
                <w:sz w:val="20"/>
                <w:szCs w:val="20"/>
              </w:rPr>
            </w:pPr>
            <w:r w:rsidRPr="009C0E72">
              <w:rPr>
                <w:rFonts w:ascii="Times New Roman" w:hAnsi="Times New Roman" w:cs="Times New Roman"/>
                <w:b/>
                <w:bCs/>
                <w:color w:val="auto"/>
                <w:sz w:val="20"/>
                <w:szCs w:val="20"/>
              </w:rPr>
              <w:t>17. SM</w:t>
            </w:r>
          </w:p>
          <w:p w14:paraId="2F663FDA" w14:textId="77777777" w:rsidR="00110225" w:rsidRPr="009C0E72" w:rsidRDefault="00110225" w:rsidP="00110225">
            <w:pPr>
              <w:spacing w:line="240" w:lineRule="atLeast"/>
              <w:jc w:val="both"/>
              <w:rPr>
                <w:rFonts w:ascii="Times New Roman" w:hAnsi="Times New Roman" w:cs="Times New Roman"/>
                <w:bCs/>
                <w:color w:val="auto"/>
                <w:sz w:val="20"/>
                <w:szCs w:val="20"/>
              </w:rPr>
            </w:pPr>
            <w:r w:rsidRPr="009C0E72">
              <w:rPr>
                <w:rFonts w:ascii="Times New Roman" w:hAnsi="Times New Roman" w:cs="Times New Roman"/>
                <w:bCs/>
                <w:color w:val="auto"/>
                <w:sz w:val="20"/>
                <w:szCs w:val="20"/>
              </w:rPr>
              <w:t>60.20.00</w:t>
            </w:r>
          </w:p>
          <w:p w14:paraId="3AADE02B" w14:textId="6B7648E1" w:rsidR="00110225" w:rsidRPr="009C0E72" w:rsidRDefault="00110225" w:rsidP="00110225">
            <w:pPr>
              <w:spacing w:line="240" w:lineRule="atLeast"/>
              <w:jc w:val="both"/>
              <w:rPr>
                <w:rFonts w:ascii="Times New Roman" w:hAnsi="Times New Roman" w:cs="Times New Roman"/>
                <w:b/>
                <w:bCs/>
                <w:color w:val="auto"/>
                <w:sz w:val="20"/>
                <w:szCs w:val="20"/>
              </w:rPr>
            </w:pPr>
            <w:r w:rsidRPr="009C0E72">
              <w:rPr>
                <w:rFonts w:ascii="Times New Roman" w:hAnsi="Times New Roman" w:cs="Times New Roman"/>
                <w:bCs/>
                <w:color w:val="auto"/>
                <w:sz w:val="20"/>
                <w:szCs w:val="20"/>
              </w:rPr>
              <w:t>Tehniskā palīdzība Eiropas transporta, telekomunikāciju un enerģijas infrastruktūras tīklu un Eiropas infrastruktūras savienošanas instrument</w:t>
            </w:r>
            <w:r w:rsidR="00F01E4C" w:rsidRPr="009C0E72">
              <w:rPr>
                <w:rFonts w:ascii="Times New Roman" w:hAnsi="Times New Roman" w:cs="Times New Roman"/>
                <w:bCs/>
                <w:color w:val="auto"/>
                <w:sz w:val="20"/>
                <w:szCs w:val="20"/>
              </w:rPr>
              <w:t>a (CEF) apgūšanai (2014 - 2020)</w:t>
            </w:r>
          </w:p>
        </w:tc>
        <w:tc>
          <w:tcPr>
            <w:tcW w:w="1275" w:type="dxa"/>
            <w:vAlign w:val="center"/>
          </w:tcPr>
          <w:p w14:paraId="3B7DAD42" w14:textId="1FAADFEB" w:rsidR="00110225" w:rsidRPr="009C0E72" w:rsidRDefault="00110225" w:rsidP="00110225">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0,00</w:t>
            </w:r>
          </w:p>
        </w:tc>
        <w:tc>
          <w:tcPr>
            <w:tcW w:w="1276" w:type="dxa"/>
            <w:vAlign w:val="center"/>
          </w:tcPr>
          <w:p w14:paraId="5F6C9C6F" w14:textId="15CF383F" w:rsidR="00110225" w:rsidRPr="009C0E72" w:rsidRDefault="00110225" w:rsidP="00ED251B">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0,00</w:t>
            </w:r>
            <w:r w:rsidR="00ED251B">
              <w:rPr>
                <w:rFonts w:ascii="Times New Roman" w:hAnsi="Times New Roman" w:cs="Times New Roman"/>
                <w:bCs/>
                <w:color w:val="auto"/>
                <w:sz w:val="24"/>
                <w:szCs w:val="24"/>
              </w:rPr>
              <w:t>**</w:t>
            </w:r>
          </w:p>
        </w:tc>
        <w:tc>
          <w:tcPr>
            <w:tcW w:w="1418" w:type="dxa"/>
            <w:vAlign w:val="center"/>
          </w:tcPr>
          <w:p w14:paraId="64BA37E5" w14:textId="0022ACB8" w:rsidR="00110225" w:rsidRPr="009C0E72" w:rsidRDefault="00110225" w:rsidP="00110225">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0,00</w:t>
            </w:r>
          </w:p>
        </w:tc>
        <w:tc>
          <w:tcPr>
            <w:tcW w:w="1275" w:type="dxa"/>
            <w:vAlign w:val="center"/>
          </w:tcPr>
          <w:p w14:paraId="56FF49C5" w14:textId="4D48C5EA" w:rsidR="00110225" w:rsidRPr="009C0E72" w:rsidRDefault="00110225" w:rsidP="00110225">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0,00</w:t>
            </w:r>
          </w:p>
        </w:tc>
        <w:tc>
          <w:tcPr>
            <w:tcW w:w="1276" w:type="dxa"/>
            <w:vAlign w:val="center"/>
          </w:tcPr>
          <w:p w14:paraId="1ABDF4E4" w14:textId="19261F67" w:rsidR="00110225" w:rsidRPr="009C0E72" w:rsidRDefault="00110225" w:rsidP="009F3241">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0,00</w:t>
            </w:r>
            <w:r w:rsidR="00ED251B">
              <w:rPr>
                <w:rFonts w:ascii="Times New Roman" w:hAnsi="Times New Roman" w:cs="Times New Roman"/>
                <w:bCs/>
                <w:color w:val="auto"/>
                <w:sz w:val="24"/>
                <w:szCs w:val="24"/>
              </w:rPr>
              <w:t>**</w:t>
            </w:r>
          </w:p>
        </w:tc>
        <w:tc>
          <w:tcPr>
            <w:tcW w:w="1276" w:type="dxa"/>
            <w:vAlign w:val="center"/>
          </w:tcPr>
          <w:p w14:paraId="04689F01" w14:textId="763CE4E5" w:rsidR="00110225" w:rsidRPr="009C0E72" w:rsidRDefault="00110225" w:rsidP="00ED251B">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0,00</w:t>
            </w:r>
          </w:p>
        </w:tc>
        <w:tc>
          <w:tcPr>
            <w:tcW w:w="1276" w:type="dxa"/>
            <w:vAlign w:val="center"/>
          </w:tcPr>
          <w:p w14:paraId="3CA8AA7A" w14:textId="5276082E" w:rsidR="00110225" w:rsidRPr="009C0E72" w:rsidRDefault="00110225" w:rsidP="00110225">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0,00</w:t>
            </w:r>
          </w:p>
        </w:tc>
        <w:tc>
          <w:tcPr>
            <w:tcW w:w="1417" w:type="dxa"/>
            <w:vAlign w:val="center"/>
          </w:tcPr>
          <w:p w14:paraId="2DA0DE3E" w14:textId="615C32E7" w:rsidR="00110225" w:rsidRPr="009C0E72" w:rsidRDefault="00110225" w:rsidP="00110225">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2019.</w:t>
            </w:r>
            <w:r w:rsidR="00BB43FA" w:rsidRPr="009C0E72">
              <w:rPr>
                <w:rFonts w:ascii="Times New Roman" w:hAnsi="Times New Roman" w:cs="Times New Roman"/>
                <w:bCs/>
                <w:color w:val="auto"/>
                <w:sz w:val="24"/>
                <w:szCs w:val="24"/>
              </w:rPr>
              <w:t xml:space="preserve"> </w:t>
            </w:r>
            <w:r w:rsidRPr="009C0E72">
              <w:rPr>
                <w:rFonts w:ascii="Times New Roman" w:hAnsi="Times New Roman" w:cs="Times New Roman"/>
                <w:bCs/>
                <w:color w:val="auto"/>
                <w:sz w:val="24"/>
                <w:szCs w:val="24"/>
              </w:rPr>
              <w:t>g.</w:t>
            </w:r>
          </w:p>
        </w:tc>
      </w:tr>
      <w:tr w:rsidR="00DE6239" w:rsidRPr="009C0E72" w14:paraId="6E109B8D" w14:textId="77777777" w:rsidTr="00A07392">
        <w:trPr>
          <w:cantSplit/>
          <w:trHeight w:val="841"/>
        </w:trPr>
        <w:tc>
          <w:tcPr>
            <w:tcW w:w="846" w:type="dxa"/>
          </w:tcPr>
          <w:p w14:paraId="2048D8ED" w14:textId="0D5BE2EB" w:rsidR="00DE6239" w:rsidRPr="009C0E72" w:rsidRDefault="00966FC1" w:rsidP="00966FC1">
            <w:pPr>
              <w:spacing w:line="240" w:lineRule="atLeast"/>
              <w:jc w:val="both"/>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8</w:t>
            </w:r>
            <w:r w:rsidR="00DE6239" w:rsidRPr="009C0E72">
              <w:rPr>
                <w:rFonts w:ascii="Times New Roman" w:hAnsi="Times New Roman" w:cs="Times New Roman"/>
                <w:bCs/>
                <w:color w:val="auto"/>
                <w:sz w:val="24"/>
                <w:szCs w:val="24"/>
              </w:rPr>
              <w:t>.</w:t>
            </w:r>
          </w:p>
        </w:tc>
        <w:tc>
          <w:tcPr>
            <w:tcW w:w="709" w:type="dxa"/>
          </w:tcPr>
          <w:p w14:paraId="25B6BBDD" w14:textId="295AECAB" w:rsidR="00DE6239" w:rsidRPr="009C0E72" w:rsidRDefault="00966FC1" w:rsidP="00966FC1">
            <w:pPr>
              <w:spacing w:line="240" w:lineRule="atLeast"/>
              <w:jc w:val="both"/>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8</w:t>
            </w:r>
            <w:r w:rsidR="00DE6239" w:rsidRPr="009C0E72">
              <w:rPr>
                <w:rFonts w:ascii="Times New Roman" w:hAnsi="Times New Roman" w:cs="Times New Roman"/>
                <w:bCs/>
                <w:color w:val="auto"/>
                <w:sz w:val="24"/>
                <w:szCs w:val="24"/>
              </w:rPr>
              <w:t>.1.</w:t>
            </w:r>
          </w:p>
        </w:tc>
        <w:tc>
          <w:tcPr>
            <w:tcW w:w="2137" w:type="dxa"/>
            <w:vAlign w:val="center"/>
          </w:tcPr>
          <w:p w14:paraId="65F5D4F3" w14:textId="77777777" w:rsidR="00DE6239" w:rsidRPr="009C0E72" w:rsidRDefault="00DE6239" w:rsidP="00DE6239">
            <w:pPr>
              <w:spacing w:line="240" w:lineRule="atLeast"/>
              <w:jc w:val="both"/>
              <w:rPr>
                <w:rFonts w:ascii="Times New Roman" w:hAnsi="Times New Roman" w:cs="Times New Roman"/>
                <w:b/>
                <w:iCs/>
                <w:color w:val="auto"/>
                <w:lang w:eastAsia="lv-LV"/>
              </w:rPr>
            </w:pPr>
            <w:r w:rsidRPr="009C0E72">
              <w:rPr>
                <w:rFonts w:ascii="Times New Roman" w:hAnsi="Times New Roman" w:cs="Times New Roman"/>
                <w:b/>
                <w:iCs/>
                <w:color w:val="auto"/>
                <w:lang w:eastAsia="lv-LV"/>
              </w:rPr>
              <w:t>47. Radio un televīzija</w:t>
            </w:r>
          </w:p>
          <w:p w14:paraId="33D6DB86" w14:textId="6A51B5E8" w:rsidR="00F01E4C" w:rsidRPr="009C0E72" w:rsidRDefault="00F01E4C" w:rsidP="00DE6239">
            <w:pPr>
              <w:spacing w:line="240" w:lineRule="atLeast"/>
              <w:jc w:val="both"/>
              <w:rPr>
                <w:rFonts w:ascii="Times New Roman" w:hAnsi="Times New Roman" w:cs="Times New Roman"/>
                <w:iCs/>
                <w:color w:val="auto"/>
                <w:lang w:eastAsia="lv-LV"/>
              </w:rPr>
            </w:pPr>
            <w:r w:rsidRPr="009C0E72">
              <w:rPr>
                <w:rFonts w:ascii="Times New Roman" w:hAnsi="Times New Roman" w:cs="Times New Roman"/>
                <w:iCs/>
                <w:color w:val="auto"/>
                <w:lang w:eastAsia="lv-LV"/>
              </w:rPr>
              <w:t>Budžeta pozīcija tiks precizēta</w:t>
            </w:r>
          </w:p>
          <w:p w14:paraId="6E51D6DD" w14:textId="0CA649DB" w:rsidR="00F52C5F" w:rsidRPr="009C0E72" w:rsidRDefault="00F52C5F" w:rsidP="00DE6239">
            <w:pPr>
              <w:spacing w:line="240" w:lineRule="atLeast"/>
              <w:jc w:val="both"/>
              <w:rPr>
                <w:rFonts w:ascii="Times New Roman" w:hAnsi="Times New Roman" w:cs="Times New Roman"/>
                <w:b/>
                <w:bCs/>
                <w:color w:val="auto"/>
                <w:sz w:val="20"/>
                <w:szCs w:val="20"/>
              </w:rPr>
            </w:pPr>
          </w:p>
        </w:tc>
        <w:tc>
          <w:tcPr>
            <w:tcW w:w="1275" w:type="dxa"/>
            <w:vAlign w:val="center"/>
          </w:tcPr>
          <w:p w14:paraId="54ACC45C" w14:textId="4887958F" w:rsidR="00DE6239" w:rsidRPr="009C0E72" w:rsidRDefault="00DE6239" w:rsidP="00DE6239">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0,00</w:t>
            </w:r>
            <w:r w:rsidR="006D4404">
              <w:rPr>
                <w:rFonts w:ascii="Times New Roman" w:hAnsi="Times New Roman" w:cs="Times New Roman"/>
                <w:bCs/>
                <w:color w:val="auto"/>
                <w:sz w:val="24"/>
                <w:szCs w:val="24"/>
              </w:rPr>
              <w:t>**</w:t>
            </w:r>
          </w:p>
        </w:tc>
        <w:tc>
          <w:tcPr>
            <w:tcW w:w="1276" w:type="dxa"/>
            <w:vAlign w:val="center"/>
          </w:tcPr>
          <w:p w14:paraId="02F5E2CE" w14:textId="6A0DA0DB" w:rsidR="00DE6239" w:rsidRPr="009C0E72" w:rsidRDefault="00DE6239" w:rsidP="00DE6239">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0,00</w:t>
            </w:r>
            <w:r w:rsidR="009F3241">
              <w:rPr>
                <w:rFonts w:ascii="Times New Roman" w:hAnsi="Times New Roman" w:cs="Times New Roman"/>
                <w:bCs/>
                <w:color w:val="auto"/>
                <w:sz w:val="24"/>
                <w:szCs w:val="24"/>
              </w:rPr>
              <w:t>**</w:t>
            </w:r>
          </w:p>
        </w:tc>
        <w:tc>
          <w:tcPr>
            <w:tcW w:w="1418" w:type="dxa"/>
            <w:vAlign w:val="center"/>
          </w:tcPr>
          <w:p w14:paraId="2E0AA319" w14:textId="27E0D477" w:rsidR="00DE6239" w:rsidRPr="009C0E72" w:rsidRDefault="00DE6239" w:rsidP="00DE6239">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0,00</w:t>
            </w:r>
            <w:r w:rsidR="009F3241">
              <w:rPr>
                <w:rFonts w:ascii="Times New Roman" w:hAnsi="Times New Roman" w:cs="Times New Roman"/>
                <w:bCs/>
                <w:color w:val="auto"/>
                <w:sz w:val="24"/>
                <w:szCs w:val="24"/>
              </w:rPr>
              <w:t>**</w:t>
            </w:r>
          </w:p>
        </w:tc>
        <w:tc>
          <w:tcPr>
            <w:tcW w:w="1275" w:type="dxa"/>
            <w:vAlign w:val="center"/>
          </w:tcPr>
          <w:p w14:paraId="691FBAA4" w14:textId="7743AA13" w:rsidR="00DE6239" w:rsidRPr="009C0E72" w:rsidRDefault="00DE6239" w:rsidP="00DE6239">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0,00</w:t>
            </w:r>
            <w:r w:rsidR="009F3241">
              <w:rPr>
                <w:rFonts w:ascii="Times New Roman" w:hAnsi="Times New Roman" w:cs="Times New Roman"/>
                <w:bCs/>
                <w:color w:val="auto"/>
                <w:sz w:val="24"/>
                <w:szCs w:val="24"/>
              </w:rPr>
              <w:t>**</w:t>
            </w:r>
          </w:p>
        </w:tc>
        <w:tc>
          <w:tcPr>
            <w:tcW w:w="1276" w:type="dxa"/>
            <w:vAlign w:val="center"/>
          </w:tcPr>
          <w:p w14:paraId="01481E24" w14:textId="63A0E2A1" w:rsidR="00DE6239" w:rsidRPr="009C0E72" w:rsidRDefault="00DE6239" w:rsidP="00202A27">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0,00</w:t>
            </w:r>
          </w:p>
        </w:tc>
        <w:tc>
          <w:tcPr>
            <w:tcW w:w="1276" w:type="dxa"/>
            <w:vAlign w:val="center"/>
          </w:tcPr>
          <w:p w14:paraId="46B90885" w14:textId="2E2319B9" w:rsidR="00DE6239" w:rsidRPr="009C0E72" w:rsidRDefault="00DE6239" w:rsidP="00202A27">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0,00</w:t>
            </w:r>
          </w:p>
        </w:tc>
        <w:tc>
          <w:tcPr>
            <w:tcW w:w="1276" w:type="dxa"/>
            <w:vAlign w:val="center"/>
          </w:tcPr>
          <w:p w14:paraId="4388AE0F" w14:textId="139EA2E1" w:rsidR="00DE6239" w:rsidRPr="009C0E72" w:rsidRDefault="00DE6239" w:rsidP="00202A27">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0,00</w:t>
            </w:r>
          </w:p>
        </w:tc>
        <w:tc>
          <w:tcPr>
            <w:tcW w:w="1417" w:type="dxa"/>
            <w:vAlign w:val="center"/>
          </w:tcPr>
          <w:p w14:paraId="6D8A4F49" w14:textId="2919BFBB" w:rsidR="00DE6239" w:rsidRPr="009C0E72" w:rsidRDefault="00DE6239" w:rsidP="00DE6239">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2018.-2021.</w:t>
            </w:r>
            <w:r w:rsidR="00BB43FA" w:rsidRPr="009C0E72">
              <w:rPr>
                <w:rFonts w:ascii="Times New Roman" w:hAnsi="Times New Roman" w:cs="Times New Roman"/>
                <w:bCs/>
                <w:color w:val="auto"/>
                <w:sz w:val="24"/>
                <w:szCs w:val="24"/>
              </w:rPr>
              <w:t xml:space="preserve"> </w:t>
            </w:r>
            <w:r w:rsidRPr="009C0E72">
              <w:rPr>
                <w:rFonts w:ascii="Times New Roman" w:hAnsi="Times New Roman" w:cs="Times New Roman"/>
                <w:bCs/>
                <w:color w:val="auto"/>
                <w:sz w:val="24"/>
                <w:szCs w:val="24"/>
              </w:rPr>
              <w:t>g.</w:t>
            </w:r>
          </w:p>
        </w:tc>
      </w:tr>
      <w:tr w:rsidR="00DE6239" w:rsidRPr="009C0E72" w14:paraId="41265440" w14:textId="77777777" w:rsidTr="00A07392">
        <w:trPr>
          <w:cantSplit/>
          <w:trHeight w:val="1272"/>
        </w:trPr>
        <w:tc>
          <w:tcPr>
            <w:tcW w:w="846" w:type="dxa"/>
          </w:tcPr>
          <w:p w14:paraId="1C4C5FF0" w14:textId="08F3CEA5" w:rsidR="00DE6239" w:rsidRPr="009C0E72" w:rsidRDefault="00966FC1" w:rsidP="00966FC1">
            <w:pPr>
              <w:spacing w:line="240" w:lineRule="atLeast"/>
              <w:jc w:val="both"/>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8</w:t>
            </w:r>
            <w:r w:rsidR="00DE6239" w:rsidRPr="009C0E72">
              <w:rPr>
                <w:rFonts w:ascii="Times New Roman" w:hAnsi="Times New Roman" w:cs="Times New Roman"/>
                <w:bCs/>
                <w:color w:val="auto"/>
                <w:sz w:val="24"/>
                <w:szCs w:val="24"/>
              </w:rPr>
              <w:t>.</w:t>
            </w:r>
          </w:p>
        </w:tc>
        <w:tc>
          <w:tcPr>
            <w:tcW w:w="709" w:type="dxa"/>
          </w:tcPr>
          <w:p w14:paraId="3909360E" w14:textId="59C3FB6B" w:rsidR="00DE6239" w:rsidRPr="009C0E72" w:rsidRDefault="00966FC1" w:rsidP="00966FC1">
            <w:pPr>
              <w:spacing w:line="240" w:lineRule="atLeast"/>
              <w:jc w:val="both"/>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8</w:t>
            </w:r>
            <w:r w:rsidR="00DE6239" w:rsidRPr="009C0E72">
              <w:rPr>
                <w:rFonts w:ascii="Times New Roman" w:hAnsi="Times New Roman" w:cs="Times New Roman"/>
                <w:bCs/>
                <w:color w:val="auto"/>
                <w:sz w:val="24"/>
                <w:szCs w:val="24"/>
              </w:rPr>
              <w:t>.</w:t>
            </w:r>
            <w:r w:rsidR="003B5802" w:rsidRPr="009C0E72">
              <w:rPr>
                <w:rFonts w:ascii="Times New Roman" w:hAnsi="Times New Roman" w:cs="Times New Roman"/>
                <w:bCs/>
                <w:color w:val="auto"/>
                <w:sz w:val="24"/>
                <w:szCs w:val="24"/>
              </w:rPr>
              <w:t>2</w:t>
            </w:r>
            <w:r w:rsidR="00DE6239" w:rsidRPr="009C0E72">
              <w:rPr>
                <w:rFonts w:ascii="Times New Roman" w:hAnsi="Times New Roman" w:cs="Times New Roman"/>
                <w:bCs/>
                <w:color w:val="auto"/>
                <w:sz w:val="24"/>
                <w:szCs w:val="24"/>
              </w:rPr>
              <w:t>.</w:t>
            </w:r>
          </w:p>
        </w:tc>
        <w:tc>
          <w:tcPr>
            <w:tcW w:w="2137" w:type="dxa"/>
          </w:tcPr>
          <w:p w14:paraId="0EC8827E" w14:textId="3399D50C" w:rsidR="00DE6239" w:rsidRPr="009C0E72" w:rsidRDefault="00DE6239" w:rsidP="00DE6239">
            <w:pPr>
              <w:spacing w:line="240" w:lineRule="atLeast"/>
              <w:jc w:val="both"/>
              <w:rPr>
                <w:rFonts w:ascii="Times New Roman" w:hAnsi="Times New Roman" w:cs="Times New Roman"/>
                <w:b/>
                <w:bCs/>
                <w:color w:val="auto"/>
                <w:sz w:val="20"/>
                <w:szCs w:val="20"/>
              </w:rPr>
            </w:pPr>
            <w:r w:rsidRPr="009C0E72">
              <w:rPr>
                <w:rFonts w:ascii="Times New Roman" w:hAnsi="Times New Roman" w:cs="Times New Roman"/>
                <w:b/>
                <w:bCs/>
                <w:color w:val="auto"/>
                <w:sz w:val="20"/>
                <w:szCs w:val="20"/>
              </w:rPr>
              <w:t>18. LM</w:t>
            </w:r>
          </w:p>
          <w:p w14:paraId="316B95F2" w14:textId="24A7866B" w:rsidR="00DE6239" w:rsidRPr="009C0E72" w:rsidRDefault="00DE6239" w:rsidP="00DE6239">
            <w:pPr>
              <w:spacing w:line="240" w:lineRule="atLeast"/>
              <w:jc w:val="both"/>
              <w:rPr>
                <w:rFonts w:ascii="Times New Roman" w:hAnsi="Times New Roman" w:cs="Times New Roman"/>
                <w:b/>
                <w:bCs/>
                <w:color w:val="auto"/>
                <w:sz w:val="20"/>
                <w:szCs w:val="20"/>
              </w:rPr>
            </w:pPr>
            <w:r w:rsidRPr="009C0E72">
              <w:rPr>
                <w:rFonts w:ascii="Times New Roman" w:hAnsi="Times New Roman" w:cs="Times New Roman"/>
                <w:bCs/>
                <w:color w:val="auto"/>
                <w:sz w:val="20"/>
                <w:szCs w:val="20"/>
              </w:rPr>
              <w:t>63.20.00 Tehniskā palīdzība ESF apgūšanai (2014-2020)</w:t>
            </w:r>
            <w:r w:rsidR="00E75C96" w:rsidRPr="009C0E72">
              <w:rPr>
                <w:rFonts w:ascii="Times New Roman" w:hAnsi="Times New Roman" w:cs="Times New Roman"/>
                <w:bCs/>
                <w:color w:val="auto"/>
                <w:sz w:val="20"/>
                <w:szCs w:val="20"/>
              </w:rPr>
              <w:t xml:space="preserve"> (ESF 10.1.3.)</w:t>
            </w:r>
          </w:p>
        </w:tc>
        <w:tc>
          <w:tcPr>
            <w:tcW w:w="1275" w:type="dxa"/>
            <w:vAlign w:val="center"/>
          </w:tcPr>
          <w:p w14:paraId="07643D1C" w14:textId="57EA16C0" w:rsidR="00DE6239" w:rsidRPr="009C0E72" w:rsidRDefault="003B5802" w:rsidP="00DE6239">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0,00</w:t>
            </w:r>
          </w:p>
        </w:tc>
        <w:tc>
          <w:tcPr>
            <w:tcW w:w="1276" w:type="dxa"/>
            <w:vAlign w:val="center"/>
          </w:tcPr>
          <w:p w14:paraId="2B8906A2" w14:textId="6345AB1B" w:rsidR="00DE6239" w:rsidRPr="009C0E72" w:rsidRDefault="00DE6239" w:rsidP="00DE6239">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0,00</w:t>
            </w:r>
          </w:p>
        </w:tc>
        <w:tc>
          <w:tcPr>
            <w:tcW w:w="1418" w:type="dxa"/>
            <w:vAlign w:val="center"/>
          </w:tcPr>
          <w:p w14:paraId="42D035D1" w14:textId="02C221F3" w:rsidR="00DE6239" w:rsidRPr="009C0E72" w:rsidRDefault="00DE6239" w:rsidP="00DE6239">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0,00</w:t>
            </w:r>
          </w:p>
        </w:tc>
        <w:tc>
          <w:tcPr>
            <w:tcW w:w="1275" w:type="dxa"/>
            <w:vAlign w:val="center"/>
          </w:tcPr>
          <w:p w14:paraId="48AD58E9" w14:textId="6C9D1368" w:rsidR="00DE6239" w:rsidRPr="009C0E72" w:rsidRDefault="00DE6239" w:rsidP="00DE6239">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0,00</w:t>
            </w:r>
          </w:p>
        </w:tc>
        <w:tc>
          <w:tcPr>
            <w:tcW w:w="1276" w:type="dxa"/>
            <w:vAlign w:val="center"/>
          </w:tcPr>
          <w:p w14:paraId="3D38AF26" w14:textId="734FF5D2" w:rsidR="00DE6239" w:rsidRPr="009C0E72" w:rsidRDefault="00897E61" w:rsidP="003B5802">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0</w:t>
            </w:r>
            <w:r w:rsidR="00DE6239" w:rsidRPr="009C0E72">
              <w:rPr>
                <w:rFonts w:ascii="Times New Roman" w:hAnsi="Times New Roman" w:cs="Times New Roman"/>
                <w:bCs/>
                <w:color w:val="auto"/>
                <w:sz w:val="24"/>
                <w:szCs w:val="24"/>
              </w:rPr>
              <w:t>,00</w:t>
            </w:r>
          </w:p>
        </w:tc>
        <w:tc>
          <w:tcPr>
            <w:tcW w:w="1276" w:type="dxa"/>
            <w:vAlign w:val="center"/>
          </w:tcPr>
          <w:p w14:paraId="42A409BD" w14:textId="03DE673D" w:rsidR="00DE6239" w:rsidRPr="009C0E72" w:rsidRDefault="00897E61" w:rsidP="00DE6239">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15000</w:t>
            </w:r>
            <w:r w:rsidR="00DE6239" w:rsidRPr="009C0E72">
              <w:rPr>
                <w:rFonts w:ascii="Times New Roman" w:hAnsi="Times New Roman" w:cs="Times New Roman"/>
                <w:bCs/>
                <w:color w:val="auto"/>
                <w:sz w:val="24"/>
                <w:szCs w:val="24"/>
              </w:rPr>
              <w:t>,00</w:t>
            </w:r>
            <w:r w:rsidR="00DE4655" w:rsidRPr="009C0E72">
              <w:rPr>
                <w:rFonts w:ascii="Times New Roman" w:hAnsi="Times New Roman" w:cs="Times New Roman"/>
                <w:bCs/>
                <w:color w:val="auto"/>
                <w:sz w:val="24"/>
                <w:szCs w:val="24"/>
              </w:rPr>
              <w:t>*</w:t>
            </w:r>
          </w:p>
        </w:tc>
        <w:tc>
          <w:tcPr>
            <w:tcW w:w="1276" w:type="dxa"/>
            <w:vAlign w:val="center"/>
          </w:tcPr>
          <w:p w14:paraId="2A1675B2" w14:textId="50D5A5AE" w:rsidR="00DE6239" w:rsidRPr="009C0E72" w:rsidRDefault="00DE6239" w:rsidP="00DE6239">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0,00</w:t>
            </w:r>
          </w:p>
        </w:tc>
        <w:tc>
          <w:tcPr>
            <w:tcW w:w="1417" w:type="dxa"/>
            <w:vAlign w:val="center"/>
          </w:tcPr>
          <w:p w14:paraId="3AAE05EE" w14:textId="5BDD2D6B" w:rsidR="00DE6239" w:rsidRPr="009C0E72" w:rsidRDefault="00DE6239" w:rsidP="003B5802">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202</w:t>
            </w:r>
            <w:r w:rsidR="003B5802" w:rsidRPr="009C0E72">
              <w:rPr>
                <w:rFonts w:ascii="Times New Roman" w:hAnsi="Times New Roman" w:cs="Times New Roman"/>
                <w:bCs/>
                <w:color w:val="auto"/>
                <w:sz w:val="24"/>
                <w:szCs w:val="24"/>
              </w:rPr>
              <w:t>0</w:t>
            </w:r>
            <w:r w:rsidRPr="009C0E72">
              <w:rPr>
                <w:rFonts w:ascii="Times New Roman" w:hAnsi="Times New Roman" w:cs="Times New Roman"/>
                <w:bCs/>
                <w:color w:val="auto"/>
                <w:sz w:val="24"/>
                <w:szCs w:val="24"/>
              </w:rPr>
              <w:t>.</w:t>
            </w:r>
            <w:r w:rsidR="00BB43FA" w:rsidRPr="009C0E72">
              <w:rPr>
                <w:rFonts w:ascii="Times New Roman" w:hAnsi="Times New Roman" w:cs="Times New Roman"/>
                <w:bCs/>
                <w:color w:val="auto"/>
                <w:sz w:val="24"/>
                <w:szCs w:val="24"/>
              </w:rPr>
              <w:t xml:space="preserve"> </w:t>
            </w:r>
            <w:r w:rsidRPr="009C0E72">
              <w:rPr>
                <w:rFonts w:ascii="Times New Roman" w:hAnsi="Times New Roman" w:cs="Times New Roman"/>
                <w:bCs/>
                <w:color w:val="auto"/>
                <w:sz w:val="24"/>
                <w:szCs w:val="24"/>
              </w:rPr>
              <w:t>g.</w:t>
            </w:r>
          </w:p>
        </w:tc>
      </w:tr>
      <w:tr w:rsidR="00DE6239" w:rsidRPr="009C0E72" w14:paraId="1370D596" w14:textId="77777777" w:rsidTr="00A07392">
        <w:trPr>
          <w:cantSplit/>
          <w:trHeight w:val="1272"/>
        </w:trPr>
        <w:tc>
          <w:tcPr>
            <w:tcW w:w="846" w:type="dxa"/>
          </w:tcPr>
          <w:p w14:paraId="51092F09" w14:textId="40D8D55A" w:rsidR="00DE6239" w:rsidRPr="009C0E72" w:rsidRDefault="00966FC1" w:rsidP="00966FC1">
            <w:pPr>
              <w:spacing w:line="240" w:lineRule="atLeast"/>
              <w:jc w:val="both"/>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8</w:t>
            </w:r>
            <w:r w:rsidR="00DE6239" w:rsidRPr="009C0E72">
              <w:rPr>
                <w:rFonts w:ascii="Times New Roman" w:hAnsi="Times New Roman" w:cs="Times New Roman"/>
                <w:bCs/>
                <w:color w:val="auto"/>
                <w:sz w:val="24"/>
                <w:szCs w:val="24"/>
              </w:rPr>
              <w:t>.</w:t>
            </w:r>
          </w:p>
        </w:tc>
        <w:tc>
          <w:tcPr>
            <w:tcW w:w="709" w:type="dxa"/>
          </w:tcPr>
          <w:p w14:paraId="685E4283" w14:textId="30EAE790" w:rsidR="00DE6239" w:rsidRPr="009C0E72" w:rsidRDefault="00966FC1" w:rsidP="00966FC1">
            <w:pPr>
              <w:spacing w:line="240" w:lineRule="atLeast"/>
              <w:jc w:val="both"/>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8</w:t>
            </w:r>
            <w:r w:rsidR="00DE6239" w:rsidRPr="009C0E72">
              <w:rPr>
                <w:rFonts w:ascii="Times New Roman" w:hAnsi="Times New Roman" w:cs="Times New Roman"/>
                <w:bCs/>
                <w:color w:val="auto"/>
                <w:sz w:val="24"/>
                <w:szCs w:val="24"/>
              </w:rPr>
              <w:t>.</w:t>
            </w:r>
            <w:r w:rsidR="003B5802" w:rsidRPr="009C0E72">
              <w:rPr>
                <w:rFonts w:ascii="Times New Roman" w:hAnsi="Times New Roman" w:cs="Times New Roman"/>
                <w:bCs/>
                <w:color w:val="auto"/>
                <w:sz w:val="24"/>
                <w:szCs w:val="24"/>
              </w:rPr>
              <w:t>2</w:t>
            </w:r>
            <w:r w:rsidR="00DE6239" w:rsidRPr="009C0E72">
              <w:rPr>
                <w:rFonts w:ascii="Times New Roman" w:hAnsi="Times New Roman" w:cs="Times New Roman"/>
                <w:bCs/>
                <w:color w:val="auto"/>
                <w:sz w:val="24"/>
                <w:szCs w:val="24"/>
              </w:rPr>
              <w:t>.</w:t>
            </w:r>
          </w:p>
        </w:tc>
        <w:tc>
          <w:tcPr>
            <w:tcW w:w="2137" w:type="dxa"/>
          </w:tcPr>
          <w:p w14:paraId="2F8F0002" w14:textId="0FF626E9" w:rsidR="00DE6239" w:rsidRPr="009C0E72" w:rsidRDefault="00DE6239" w:rsidP="00DE6239">
            <w:pPr>
              <w:spacing w:line="240" w:lineRule="atLeast"/>
              <w:jc w:val="both"/>
              <w:rPr>
                <w:rFonts w:ascii="Times New Roman" w:hAnsi="Times New Roman" w:cs="Times New Roman"/>
                <w:b/>
                <w:bCs/>
                <w:color w:val="auto"/>
                <w:sz w:val="20"/>
                <w:szCs w:val="20"/>
              </w:rPr>
            </w:pPr>
            <w:r w:rsidRPr="009C0E72">
              <w:rPr>
                <w:rFonts w:ascii="Times New Roman" w:hAnsi="Times New Roman" w:cs="Times New Roman"/>
                <w:b/>
                <w:bCs/>
                <w:color w:val="auto"/>
                <w:sz w:val="20"/>
                <w:szCs w:val="20"/>
              </w:rPr>
              <w:t>18. LM</w:t>
            </w:r>
          </w:p>
          <w:p w14:paraId="032A780E" w14:textId="3207B818" w:rsidR="00DE6239" w:rsidRPr="009C0E72" w:rsidRDefault="00DE6239" w:rsidP="00DE6239">
            <w:pPr>
              <w:spacing w:line="240" w:lineRule="atLeast"/>
              <w:jc w:val="both"/>
              <w:rPr>
                <w:rFonts w:ascii="Times New Roman" w:hAnsi="Times New Roman" w:cs="Times New Roman"/>
                <w:bCs/>
                <w:color w:val="auto"/>
                <w:sz w:val="20"/>
                <w:szCs w:val="20"/>
              </w:rPr>
            </w:pPr>
            <w:r w:rsidRPr="009C0E72">
              <w:rPr>
                <w:rFonts w:ascii="Times New Roman" w:hAnsi="Times New Roman" w:cs="Times New Roman"/>
                <w:bCs/>
                <w:color w:val="auto"/>
                <w:sz w:val="20"/>
                <w:szCs w:val="20"/>
              </w:rPr>
              <w:t>63.20.00 Tehniskā palīdzība KF apgūšanai (2014-2020)</w:t>
            </w:r>
          </w:p>
        </w:tc>
        <w:tc>
          <w:tcPr>
            <w:tcW w:w="1275" w:type="dxa"/>
            <w:vAlign w:val="center"/>
          </w:tcPr>
          <w:p w14:paraId="0F4C6A1C" w14:textId="0D574C88" w:rsidR="00DE6239" w:rsidRPr="009C0E72" w:rsidRDefault="003B5802" w:rsidP="00DE6239">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12000,00</w:t>
            </w:r>
          </w:p>
        </w:tc>
        <w:tc>
          <w:tcPr>
            <w:tcW w:w="1276" w:type="dxa"/>
            <w:vAlign w:val="center"/>
          </w:tcPr>
          <w:p w14:paraId="018F706C" w14:textId="2B520AAD" w:rsidR="00DE6239" w:rsidRPr="009C0E72" w:rsidRDefault="00DE6239" w:rsidP="00DE6239">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0,00</w:t>
            </w:r>
          </w:p>
        </w:tc>
        <w:tc>
          <w:tcPr>
            <w:tcW w:w="1418" w:type="dxa"/>
            <w:vAlign w:val="center"/>
          </w:tcPr>
          <w:p w14:paraId="76D884D8" w14:textId="05704E8A" w:rsidR="00DE6239" w:rsidRPr="009C0E72" w:rsidRDefault="00DE6239" w:rsidP="00DE6239">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0,00</w:t>
            </w:r>
          </w:p>
        </w:tc>
        <w:tc>
          <w:tcPr>
            <w:tcW w:w="1275" w:type="dxa"/>
            <w:vAlign w:val="center"/>
          </w:tcPr>
          <w:p w14:paraId="6B6D59B7" w14:textId="4081C6BF" w:rsidR="00DE6239" w:rsidRPr="009C0E72" w:rsidRDefault="00DE6239" w:rsidP="00DE6239">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0,00</w:t>
            </w:r>
          </w:p>
        </w:tc>
        <w:tc>
          <w:tcPr>
            <w:tcW w:w="1276" w:type="dxa"/>
            <w:vAlign w:val="center"/>
          </w:tcPr>
          <w:p w14:paraId="5D17A19D" w14:textId="20E4DA4D" w:rsidR="00DE6239" w:rsidRPr="009C0E72" w:rsidRDefault="003B5802" w:rsidP="003B5802">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0,00</w:t>
            </w:r>
          </w:p>
        </w:tc>
        <w:tc>
          <w:tcPr>
            <w:tcW w:w="1276" w:type="dxa"/>
            <w:vAlign w:val="center"/>
          </w:tcPr>
          <w:p w14:paraId="6E9FDFAC" w14:textId="301855AE" w:rsidR="00DE6239" w:rsidRPr="009C0E72" w:rsidRDefault="00DE6239" w:rsidP="00DE6239">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0,00</w:t>
            </w:r>
          </w:p>
        </w:tc>
        <w:tc>
          <w:tcPr>
            <w:tcW w:w="1276" w:type="dxa"/>
            <w:vAlign w:val="center"/>
          </w:tcPr>
          <w:p w14:paraId="0654A8F2" w14:textId="309BD3AC" w:rsidR="00DE6239" w:rsidRPr="009C0E72" w:rsidRDefault="00DE6239" w:rsidP="00DE6239">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0,00</w:t>
            </w:r>
          </w:p>
        </w:tc>
        <w:tc>
          <w:tcPr>
            <w:tcW w:w="1417" w:type="dxa"/>
            <w:vAlign w:val="center"/>
          </w:tcPr>
          <w:p w14:paraId="78E20F45" w14:textId="4F243C75" w:rsidR="00DE6239" w:rsidRPr="009C0E72" w:rsidRDefault="00DE6239" w:rsidP="00DE6239">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2018.</w:t>
            </w:r>
            <w:r w:rsidR="00BB43FA" w:rsidRPr="009C0E72">
              <w:rPr>
                <w:rFonts w:ascii="Times New Roman" w:hAnsi="Times New Roman" w:cs="Times New Roman"/>
                <w:bCs/>
                <w:color w:val="auto"/>
                <w:sz w:val="24"/>
                <w:szCs w:val="24"/>
              </w:rPr>
              <w:t xml:space="preserve"> </w:t>
            </w:r>
            <w:r w:rsidRPr="009C0E72">
              <w:rPr>
                <w:rFonts w:ascii="Times New Roman" w:hAnsi="Times New Roman" w:cs="Times New Roman"/>
                <w:bCs/>
                <w:color w:val="auto"/>
                <w:sz w:val="24"/>
                <w:szCs w:val="24"/>
              </w:rPr>
              <w:t>g.</w:t>
            </w:r>
          </w:p>
        </w:tc>
      </w:tr>
      <w:tr w:rsidR="00E75C96" w:rsidRPr="009C0E72" w14:paraId="2AD44F28" w14:textId="77777777" w:rsidTr="00A07392">
        <w:trPr>
          <w:cantSplit/>
          <w:trHeight w:val="1272"/>
        </w:trPr>
        <w:tc>
          <w:tcPr>
            <w:tcW w:w="846" w:type="dxa"/>
          </w:tcPr>
          <w:p w14:paraId="2D4D92FD" w14:textId="447E70E5" w:rsidR="00E75C96" w:rsidRPr="009C0E72" w:rsidRDefault="00966FC1" w:rsidP="00966FC1">
            <w:pPr>
              <w:spacing w:line="240" w:lineRule="atLeast"/>
              <w:jc w:val="both"/>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8</w:t>
            </w:r>
            <w:r w:rsidR="00E75C96" w:rsidRPr="009C0E72">
              <w:rPr>
                <w:rFonts w:ascii="Times New Roman" w:hAnsi="Times New Roman" w:cs="Times New Roman"/>
                <w:bCs/>
                <w:color w:val="auto"/>
                <w:sz w:val="24"/>
                <w:szCs w:val="24"/>
              </w:rPr>
              <w:t>.</w:t>
            </w:r>
          </w:p>
        </w:tc>
        <w:tc>
          <w:tcPr>
            <w:tcW w:w="709" w:type="dxa"/>
          </w:tcPr>
          <w:p w14:paraId="140CAE35" w14:textId="3F3991FB" w:rsidR="00E75C96" w:rsidRPr="009C0E72" w:rsidRDefault="00966FC1" w:rsidP="00E75C96">
            <w:pPr>
              <w:spacing w:line="240" w:lineRule="atLeast"/>
              <w:jc w:val="both"/>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8</w:t>
            </w:r>
            <w:r w:rsidR="00E75C96" w:rsidRPr="009C0E72">
              <w:rPr>
                <w:rFonts w:ascii="Times New Roman" w:hAnsi="Times New Roman" w:cs="Times New Roman"/>
                <w:bCs/>
                <w:color w:val="auto"/>
                <w:sz w:val="24"/>
                <w:szCs w:val="24"/>
              </w:rPr>
              <w:t>.3.</w:t>
            </w:r>
          </w:p>
        </w:tc>
        <w:tc>
          <w:tcPr>
            <w:tcW w:w="2137" w:type="dxa"/>
          </w:tcPr>
          <w:p w14:paraId="20F23359" w14:textId="77777777" w:rsidR="00E75C96" w:rsidRPr="009C0E72" w:rsidRDefault="00E75C96" w:rsidP="00E75C96">
            <w:pPr>
              <w:spacing w:line="240" w:lineRule="atLeast"/>
              <w:jc w:val="both"/>
              <w:rPr>
                <w:rFonts w:ascii="Times New Roman" w:hAnsi="Times New Roman" w:cs="Times New Roman"/>
                <w:b/>
                <w:bCs/>
                <w:color w:val="auto"/>
                <w:sz w:val="20"/>
                <w:szCs w:val="20"/>
              </w:rPr>
            </w:pPr>
            <w:r w:rsidRPr="009C0E72">
              <w:rPr>
                <w:rFonts w:ascii="Times New Roman" w:hAnsi="Times New Roman" w:cs="Times New Roman"/>
                <w:b/>
                <w:bCs/>
                <w:color w:val="auto"/>
                <w:sz w:val="20"/>
                <w:szCs w:val="20"/>
              </w:rPr>
              <w:t>18. LM</w:t>
            </w:r>
          </w:p>
          <w:p w14:paraId="4583E6DE" w14:textId="09DDFFB5" w:rsidR="00E75C96" w:rsidRPr="009C0E72" w:rsidRDefault="00E75C96" w:rsidP="00E75C96">
            <w:pPr>
              <w:spacing w:line="240" w:lineRule="atLeast"/>
              <w:jc w:val="both"/>
              <w:rPr>
                <w:rFonts w:ascii="Times New Roman" w:hAnsi="Times New Roman" w:cs="Times New Roman"/>
                <w:bCs/>
                <w:color w:val="auto"/>
                <w:sz w:val="20"/>
                <w:szCs w:val="20"/>
              </w:rPr>
            </w:pPr>
            <w:r w:rsidRPr="009C0E72">
              <w:rPr>
                <w:rFonts w:ascii="Times New Roman" w:hAnsi="Times New Roman" w:cs="Times New Roman"/>
                <w:bCs/>
                <w:color w:val="auto"/>
                <w:sz w:val="20"/>
                <w:szCs w:val="20"/>
              </w:rPr>
              <w:t>63.20.00 Tehniskā palīdzība ESF apgūšanai (2014-2020) (ESF 10.1.2.)</w:t>
            </w:r>
          </w:p>
        </w:tc>
        <w:tc>
          <w:tcPr>
            <w:tcW w:w="1275" w:type="dxa"/>
            <w:vAlign w:val="center"/>
          </w:tcPr>
          <w:p w14:paraId="703CB4A7" w14:textId="0A7842BB" w:rsidR="00E75C96" w:rsidRPr="009C0E72" w:rsidRDefault="00E75C96" w:rsidP="00E75C96">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0,00</w:t>
            </w:r>
          </w:p>
        </w:tc>
        <w:tc>
          <w:tcPr>
            <w:tcW w:w="1276" w:type="dxa"/>
            <w:vAlign w:val="center"/>
          </w:tcPr>
          <w:p w14:paraId="63EB5AFC" w14:textId="42A4BA3A" w:rsidR="00E75C96" w:rsidRPr="009C0E72" w:rsidRDefault="00E75C96" w:rsidP="00E75C96">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0,00</w:t>
            </w:r>
          </w:p>
        </w:tc>
        <w:tc>
          <w:tcPr>
            <w:tcW w:w="1418" w:type="dxa"/>
            <w:vAlign w:val="center"/>
          </w:tcPr>
          <w:p w14:paraId="570E5A2D" w14:textId="4489290C" w:rsidR="00E75C96" w:rsidRPr="009C0E72" w:rsidRDefault="00E75C96" w:rsidP="00E75C96">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0,00</w:t>
            </w:r>
          </w:p>
        </w:tc>
        <w:tc>
          <w:tcPr>
            <w:tcW w:w="1275" w:type="dxa"/>
            <w:vAlign w:val="center"/>
          </w:tcPr>
          <w:p w14:paraId="5CA64803" w14:textId="5CF8935D" w:rsidR="00E75C96" w:rsidRPr="009C0E72" w:rsidRDefault="00E75C96" w:rsidP="00E75C96">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0,00</w:t>
            </w:r>
          </w:p>
        </w:tc>
        <w:tc>
          <w:tcPr>
            <w:tcW w:w="1276" w:type="dxa"/>
            <w:vAlign w:val="center"/>
          </w:tcPr>
          <w:p w14:paraId="722588DB" w14:textId="473A471A" w:rsidR="00E75C96" w:rsidRPr="009C0E72" w:rsidRDefault="00E75C96" w:rsidP="00E75C96">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0,00</w:t>
            </w:r>
          </w:p>
        </w:tc>
        <w:tc>
          <w:tcPr>
            <w:tcW w:w="1276" w:type="dxa"/>
            <w:vAlign w:val="center"/>
          </w:tcPr>
          <w:p w14:paraId="25003DBC" w14:textId="40EA5238" w:rsidR="00E75C96" w:rsidRPr="009C0E72" w:rsidRDefault="00E75C96" w:rsidP="00E75C96">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20000,00</w:t>
            </w:r>
            <w:r w:rsidR="00DE4655" w:rsidRPr="009C0E72">
              <w:rPr>
                <w:rFonts w:ascii="Times New Roman" w:hAnsi="Times New Roman" w:cs="Times New Roman"/>
                <w:bCs/>
                <w:color w:val="auto"/>
                <w:sz w:val="24"/>
                <w:szCs w:val="24"/>
              </w:rPr>
              <w:t>*</w:t>
            </w:r>
          </w:p>
        </w:tc>
        <w:tc>
          <w:tcPr>
            <w:tcW w:w="1276" w:type="dxa"/>
            <w:vAlign w:val="center"/>
          </w:tcPr>
          <w:p w14:paraId="154D18A9" w14:textId="7860F320" w:rsidR="00E75C96" w:rsidRPr="009C0E72" w:rsidRDefault="00E75C96" w:rsidP="00E75C96">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15000,00</w:t>
            </w:r>
            <w:r w:rsidR="00DE4655" w:rsidRPr="009C0E72">
              <w:rPr>
                <w:rFonts w:ascii="Times New Roman" w:hAnsi="Times New Roman" w:cs="Times New Roman"/>
                <w:bCs/>
                <w:color w:val="auto"/>
                <w:sz w:val="24"/>
                <w:szCs w:val="24"/>
              </w:rPr>
              <w:t>*</w:t>
            </w:r>
          </w:p>
        </w:tc>
        <w:tc>
          <w:tcPr>
            <w:tcW w:w="1417" w:type="dxa"/>
            <w:vAlign w:val="center"/>
          </w:tcPr>
          <w:p w14:paraId="49B7CA2F" w14:textId="1C2B8960" w:rsidR="00E75C96" w:rsidRPr="009C0E72" w:rsidRDefault="00DE4655" w:rsidP="00DE4655">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 xml:space="preserve">2020., </w:t>
            </w:r>
            <w:r w:rsidR="00E75C96" w:rsidRPr="009C0E72">
              <w:rPr>
                <w:rFonts w:ascii="Times New Roman" w:hAnsi="Times New Roman" w:cs="Times New Roman"/>
                <w:bCs/>
                <w:color w:val="auto"/>
                <w:sz w:val="24"/>
                <w:szCs w:val="24"/>
              </w:rPr>
              <w:t>202</w:t>
            </w:r>
            <w:r w:rsidRPr="009C0E72">
              <w:rPr>
                <w:rFonts w:ascii="Times New Roman" w:hAnsi="Times New Roman" w:cs="Times New Roman"/>
                <w:bCs/>
                <w:color w:val="auto"/>
                <w:sz w:val="24"/>
                <w:szCs w:val="24"/>
              </w:rPr>
              <w:t>1</w:t>
            </w:r>
            <w:r w:rsidR="00E75C96" w:rsidRPr="009C0E72">
              <w:rPr>
                <w:rFonts w:ascii="Times New Roman" w:hAnsi="Times New Roman" w:cs="Times New Roman"/>
                <w:bCs/>
                <w:color w:val="auto"/>
                <w:sz w:val="24"/>
                <w:szCs w:val="24"/>
              </w:rPr>
              <w:t>.</w:t>
            </w:r>
            <w:r w:rsidR="00BB43FA" w:rsidRPr="009C0E72">
              <w:rPr>
                <w:rFonts w:ascii="Times New Roman" w:hAnsi="Times New Roman" w:cs="Times New Roman"/>
                <w:bCs/>
                <w:color w:val="auto"/>
                <w:sz w:val="24"/>
                <w:szCs w:val="24"/>
              </w:rPr>
              <w:t xml:space="preserve"> </w:t>
            </w:r>
            <w:r w:rsidR="00E75C96" w:rsidRPr="009C0E72">
              <w:rPr>
                <w:rFonts w:ascii="Times New Roman" w:hAnsi="Times New Roman" w:cs="Times New Roman"/>
                <w:bCs/>
                <w:color w:val="auto"/>
                <w:sz w:val="24"/>
                <w:szCs w:val="24"/>
              </w:rPr>
              <w:t>g.</w:t>
            </w:r>
          </w:p>
        </w:tc>
      </w:tr>
      <w:tr w:rsidR="00E75C96" w:rsidRPr="009C0E72" w14:paraId="3255E57C" w14:textId="77777777" w:rsidTr="00A07392">
        <w:trPr>
          <w:cantSplit/>
          <w:trHeight w:val="1272"/>
        </w:trPr>
        <w:tc>
          <w:tcPr>
            <w:tcW w:w="846" w:type="dxa"/>
          </w:tcPr>
          <w:p w14:paraId="501B41CB" w14:textId="1A4145EE" w:rsidR="00E75C96" w:rsidRPr="009C0E72" w:rsidRDefault="00966FC1" w:rsidP="00966FC1">
            <w:pPr>
              <w:spacing w:line="240" w:lineRule="atLeast"/>
              <w:jc w:val="both"/>
              <w:rPr>
                <w:rFonts w:ascii="Times New Roman" w:hAnsi="Times New Roman" w:cs="Times New Roman"/>
                <w:bCs/>
                <w:color w:val="auto"/>
                <w:sz w:val="24"/>
                <w:szCs w:val="24"/>
              </w:rPr>
            </w:pPr>
            <w:r w:rsidRPr="009C0E72">
              <w:rPr>
                <w:rFonts w:ascii="Times New Roman" w:hAnsi="Times New Roman" w:cs="Times New Roman"/>
                <w:bCs/>
                <w:color w:val="auto"/>
                <w:sz w:val="24"/>
                <w:szCs w:val="24"/>
              </w:rPr>
              <w:lastRenderedPageBreak/>
              <w:t>9</w:t>
            </w:r>
            <w:r w:rsidR="00E75C96" w:rsidRPr="009C0E72">
              <w:rPr>
                <w:rFonts w:ascii="Times New Roman" w:hAnsi="Times New Roman" w:cs="Times New Roman"/>
                <w:bCs/>
                <w:color w:val="auto"/>
                <w:sz w:val="24"/>
                <w:szCs w:val="24"/>
              </w:rPr>
              <w:t>.</w:t>
            </w:r>
          </w:p>
        </w:tc>
        <w:tc>
          <w:tcPr>
            <w:tcW w:w="709" w:type="dxa"/>
          </w:tcPr>
          <w:p w14:paraId="40B7D88C" w14:textId="66D48DFC" w:rsidR="00E75C96" w:rsidRPr="009C0E72" w:rsidRDefault="00966FC1" w:rsidP="00E75C96">
            <w:pPr>
              <w:spacing w:line="240" w:lineRule="atLeast"/>
              <w:jc w:val="both"/>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9</w:t>
            </w:r>
            <w:r w:rsidR="00E75C96" w:rsidRPr="009C0E72">
              <w:rPr>
                <w:rFonts w:ascii="Times New Roman" w:hAnsi="Times New Roman" w:cs="Times New Roman"/>
                <w:bCs/>
                <w:color w:val="auto"/>
                <w:sz w:val="24"/>
                <w:szCs w:val="24"/>
              </w:rPr>
              <w:t>.1.</w:t>
            </w:r>
          </w:p>
        </w:tc>
        <w:tc>
          <w:tcPr>
            <w:tcW w:w="2137" w:type="dxa"/>
          </w:tcPr>
          <w:p w14:paraId="4E86EA10" w14:textId="36C5385B" w:rsidR="00E75C96" w:rsidRPr="009C0E72" w:rsidRDefault="00E75C96" w:rsidP="00E75C96">
            <w:pPr>
              <w:spacing w:line="240" w:lineRule="atLeast"/>
              <w:jc w:val="both"/>
              <w:rPr>
                <w:rFonts w:ascii="Times New Roman" w:hAnsi="Times New Roman" w:cs="Times New Roman"/>
                <w:b/>
                <w:bCs/>
                <w:color w:val="auto"/>
                <w:sz w:val="20"/>
                <w:szCs w:val="20"/>
              </w:rPr>
            </w:pPr>
            <w:r w:rsidRPr="009C0E72">
              <w:rPr>
                <w:rFonts w:ascii="Times New Roman" w:hAnsi="Times New Roman" w:cs="Times New Roman"/>
                <w:b/>
                <w:bCs/>
                <w:color w:val="auto"/>
                <w:sz w:val="20"/>
                <w:szCs w:val="20"/>
              </w:rPr>
              <w:t>18. LM</w:t>
            </w:r>
          </w:p>
          <w:p w14:paraId="67FB377E" w14:textId="0A369E1D" w:rsidR="00E75C96" w:rsidRPr="009C0E72" w:rsidRDefault="00E75C96" w:rsidP="00E75C96">
            <w:pPr>
              <w:spacing w:line="240" w:lineRule="atLeast"/>
              <w:jc w:val="both"/>
              <w:rPr>
                <w:rFonts w:ascii="Times New Roman" w:hAnsi="Times New Roman" w:cs="Times New Roman"/>
                <w:bCs/>
                <w:color w:val="auto"/>
                <w:sz w:val="20"/>
                <w:szCs w:val="20"/>
              </w:rPr>
            </w:pPr>
            <w:r w:rsidRPr="009C0E72">
              <w:rPr>
                <w:rFonts w:ascii="Times New Roman" w:hAnsi="Times New Roman" w:cs="Times New Roman"/>
                <w:bCs/>
                <w:color w:val="auto"/>
                <w:sz w:val="20"/>
                <w:szCs w:val="20"/>
              </w:rPr>
              <w:t>63.20.00 Tehniskā palīdzība ESF apgūšanai (2014-2020</w:t>
            </w:r>
            <w:r w:rsidR="001E79D1">
              <w:rPr>
                <w:rFonts w:ascii="Times New Roman" w:hAnsi="Times New Roman" w:cs="Times New Roman"/>
                <w:bCs/>
                <w:color w:val="auto"/>
                <w:sz w:val="20"/>
                <w:szCs w:val="20"/>
              </w:rPr>
              <w:t>)</w:t>
            </w:r>
            <w:r w:rsidRPr="009C0E72">
              <w:rPr>
                <w:rFonts w:ascii="Times New Roman" w:hAnsi="Times New Roman" w:cs="Times New Roman"/>
                <w:bCs/>
                <w:color w:val="auto"/>
                <w:sz w:val="20"/>
                <w:szCs w:val="20"/>
              </w:rPr>
              <w:t>*</w:t>
            </w:r>
          </w:p>
        </w:tc>
        <w:tc>
          <w:tcPr>
            <w:tcW w:w="1275" w:type="dxa"/>
            <w:vAlign w:val="center"/>
          </w:tcPr>
          <w:p w14:paraId="2B8CC54D" w14:textId="3B7A8731" w:rsidR="00E75C96" w:rsidRPr="009C0E72" w:rsidRDefault="00E75C96" w:rsidP="00E75C96">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0,00</w:t>
            </w:r>
          </w:p>
        </w:tc>
        <w:tc>
          <w:tcPr>
            <w:tcW w:w="1276" w:type="dxa"/>
            <w:vAlign w:val="center"/>
          </w:tcPr>
          <w:p w14:paraId="5279DD5C" w14:textId="66A146FA" w:rsidR="00E75C96" w:rsidRPr="009C0E72" w:rsidRDefault="00E75C96" w:rsidP="00E75C96">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0,00</w:t>
            </w:r>
          </w:p>
        </w:tc>
        <w:tc>
          <w:tcPr>
            <w:tcW w:w="1418" w:type="dxa"/>
            <w:vAlign w:val="center"/>
          </w:tcPr>
          <w:p w14:paraId="282DE9B7" w14:textId="542CDF67" w:rsidR="00E75C96" w:rsidRPr="009C0E72" w:rsidRDefault="00E75C96" w:rsidP="00E75C96">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0,00</w:t>
            </w:r>
          </w:p>
        </w:tc>
        <w:tc>
          <w:tcPr>
            <w:tcW w:w="1275" w:type="dxa"/>
            <w:vAlign w:val="center"/>
          </w:tcPr>
          <w:p w14:paraId="046BDC6A" w14:textId="5883528D" w:rsidR="00E75C96" w:rsidRPr="009C0E72" w:rsidRDefault="00E75C96" w:rsidP="00E75C96">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0,00</w:t>
            </w:r>
          </w:p>
        </w:tc>
        <w:tc>
          <w:tcPr>
            <w:tcW w:w="1276" w:type="dxa"/>
            <w:vAlign w:val="center"/>
          </w:tcPr>
          <w:p w14:paraId="38F37433" w14:textId="27EED98B" w:rsidR="00E75C96" w:rsidRPr="009C0E72" w:rsidRDefault="00E75C96" w:rsidP="00E75C96">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2000,00</w:t>
            </w:r>
            <w:r w:rsidR="006B5D1B" w:rsidRPr="009C0E72">
              <w:rPr>
                <w:rFonts w:ascii="Times New Roman" w:hAnsi="Times New Roman" w:cs="Times New Roman"/>
                <w:bCs/>
                <w:color w:val="auto"/>
                <w:sz w:val="24"/>
                <w:szCs w:val="24"/>
              </w:rPr>
              <w:t>*</w:t>
            </w:r>
          </w:p>
        </w:tc>
        <w:tc>
          <w:tcPr>
            <w:tcW w:w="1276" w:type="dxa"/>
            <w:vAlign w:val="center"/>
          </w:tcPr>
          <w:p w14:paraId="6EBD8A03" w14:textId="111C75A0" w:rsidR="00E75C96" w:rsidRPr="009C0E72" w:rsidRDefault="00E75C96" w:rsidP="00E75C96">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2000,00</w:t>
            </w:r>
            <w:r w:rsidR="006B5D1B" w:rsidRPr="009C0E72">
              <w:rPr>
                <w:rFonts w:ascii="Times New Roman" w:hAnsi="Times New Roman" w:cs="Times New Roman"/>
                <w:bCs/>
                <w:color w:val="auto"/>
                <w:sz w:val="24"/>
                <w:szCs w:val="24"/>
              </w:rPr>
              <w:t>*</w:t>
            </w:r>
          </w:p>
        </w:tc>
        <w:tc>
          <w:tcPr>
            <w:tcW w:w="1276" w:type="dxa"/>
            <w:vAlign w:val="center"/>
          </w:tcPr>
          <w:p w14:paraId="78648BD9" w14:textId="0BD94396" w:rsidR="00E75C96" w:rsidRPr="009C0E72" w:rsidRDefault="00E75C96" w:rsidP="00E75C96">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2000,00</w:t>
            </w:r>
            <w:r w:rsidR="006B5D1B" w:rsidRPr="009C0E72">
              <w:rPr>
                <w:rFonts w:ascii="Times New Roman" w:hAnsi="Times New Roman" w:cs="Times New Roman"/>
                <w:bCs/>
                <w:color w:val="auto"/>
                <w:sz w:val="24"/>
                <w:szCs w:val="24"/>
              </w:rPr>
              <w:t>*</w:t>
            </w:r>
          </w:p>
        </w:tc>
        <w:tc>
          <w:tcPr>
            <w:tcW w:w="1417" w:type="dxa"/>
            <w:vAlign w:val="center"/>
          </w:tcPr>
          <w:p w14:paraId="4456004A" w14:textId="4D41E46B" w:rsidR="00E75C96" w:rsidRPr="009C0E72" w:rsidRDefault="00E75C96" w:rsidP="00E75C96">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2019.-2021.</w:t>
            </w:r>
            <w:r w:rsidR="00BB43FA" w:rsidRPr="009C0E72">
              <w:rPr>
                <w:rFonts w:ascii="Times New Roman" w:hAnsi="Times New Roman" w:cs="Times New Roman"/>
                <w:bCs/>
                <w:color w:val="auto"/>
                <w:sz w:val="24"/>
                <w:szCs w:val="24"/>
              </w:rPr>
              <w:t xml:space="preserve"> </w:t>
            </w:r>
            <w:r w:rsidRPr="009C0E72">
              <w:rPr>
                <w:rFonts w:ascii="Times New Roman" w:hAnsi="Times New Roman" w:cs="Times New Roman"/>
                <w:bCs/>
                <w:color w:val="auto"/>
                <w:sz w:val="24"/>
                <w:szCs w:val="24"/>
              </w:rPr>
              <w:t>g.</w:t>
            </w:r>
          </w:p>
        </w:tc>
      </w:tr>
      <w:tr w:rsidR="00E75C96" w:rsidRPr="009C0E72" w14:paraId="52DD97C9" w14:textId="77777777" w:rsidTr="00A07392">
        <w:trPr>
          <w:cantSplit/>
          <w:trHeight w:val="1272"/>
        </w:trPr>
        <w:tc>
          <w:tcPr>
            <w:tcW w:w="846" w:type="dxa"/>
          </w:tcPr>
          <w:p w14:paraId="60920E1F" w14:textId="394F2DD1" w:rsidR="00E75C96" w:rsidRPr="009C0E72" w:rsidRDefault="00E75C96" w:rsidP="00966FC1">
            <w:pPr>
              <w:spacing w:line="240" w:lineRule="atLeast"/>
              <w:jc w:val="both"/>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1</w:t>
            </w:r>
            <w:r w:rsidR="00966FC1" w:rsidRPr="009C0E72">
              <w:rPr>
                <w:rFonts w:ascii="Times New Roman" w:hAnsi="Times New Roman" w:cs="Times New Roman"/>
                <w:bCs/>
                <w:color w:val="auto"/>
                <w:sz w:val="24"/>
                <w:szCs w:val="24"/>
              </w:rPr>
              <w:t>2</w:t>
            </w:r>
            <w:r w:rsidRPr="009C0E72">
              <w:rPr>
                <w:rFonts w:ascii="Times New Roman" w:hAnsi="Times New Roman" w:cs="Times New Roman"/>
                <w:bCs/>
                <w:color w:val="auto"/>
                <w:sz w:val="24"/>
                <w:szCs w:val="24"/>
              </w:rPr>
              <w:t>.</w:t>
            </w:r>
          </w:p>
        </w:tc>
        <w:tc>
          <w:tcPr>
            <w:tcW w:w="709" w:type="dxa"/>
          </w:tcPr>
          <w:p w14:paraId="5E34A416" w14:textId="0ED2E6B0" w:rsidR="00E75C96" w:rsidRPr="009C0E72" w:rsidRDefault="00E75C96" w:rsidP="00966FC1">
            <w:pPr>
              <w:spacing w:line="240" w:lineRule="atLeast"/>
              <w:jc w:val="both"/>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1</w:t>
            </w:r>
            <w:r w:rsidR="00966FC1" w:rsidRPr="009C0E72">
              <w:rPr>
                <w:rFonts w:ascii="Times New Roman" w:hAnsi="Times New Roman" w:cs="Times New Roman"/>
                <w:bCs/>
                <w:color w:val="auto"/>
                <w:sz w:val="24"/>
                <w:szCs w:val="24"/>
              </w:rPr>
              <w:t>2</w:t>
            </w:r>
            <w:r w:rsidRPr="009C0E72">
              <w:rPr>
                <w:rFonts w:ascii="Times New Roman" w:hAnsi="Times New Roman" w:cs="Times New Roman"/>
                <w:bCs/>
                <w:color w:val="auto"/>
                <w:sz w:val="24"/>
                <w:szCs w:val="24"/>
              </w:rPr>
              <w:t>.1.</w:t>
            </w:r>
          </w:p>
        </w:tc>
        <w:tc>
          <w:tcPr>
            <w:tcW w:w="2137" w:type="dxa"/>
          </w:tcPr>
          <w:p w14:paraId="02DE5868" w14:textId="77777777" w:rsidR="00E75C96" w:rsidRPr="009C0E72" w:rsidRDefault="00E75C96" w:rsidP="00E75C96">
            <w:pPr>
              <w:spacing w:line="240" w:lineRule="atLeast"/>
              <w:jc w:val="both"/>
              <w:rPr>
                <w:rFonts w:ascii="Times New Roman" w:hAnsi="Times New Roman" w:cs="Times New Roman"/>
                <w:b/>
                <w:bCs/>
                <w:color w:val="auto"/>
                <w:sz w:val="20"/>
                <w:szCs w:val="20"/>
              </w:rPr>
            </w:pPr>
            <w:r w:rsidRPr="009C0E72">
              <w:rPr>
                <w:rFonts w:ascii="Times New Roman" w:hAnsi="Times New Roman" w:cs="Times New Roman"/>
                <w:b/>
                <w:bCs/>
                <w:color w:val="auto"/>
                <w:sz w:val="20"/>
                <w:szCs w:val="20"/>
              </w:rPr>
              <w:t>15. IZM</w:t>
            </w:r>
          </w:p>
          <w:p w14:paraId="2487BE41" w14:textId="015AC810" w:rsidR="00E75C96" w:rsidRPr="009C0E72" w:rsidRDefault="00E75C96" w:rsidP="00E75C96">
            <w:pPr>
              <w:spacing w:line="240" w:lineRule="atLeast"/>
              <w:jc w:val="both"/>
              <w:rPr>
                <w:rFonts w:ascii="Times New Roman" w:hAnsi="Times New Roman" w:cs="Times New Roman"/>
                <w:bCs/>
                <w:color w:val="auto"/>
                <w:sz w:val="20"/>
                <w:szCs w:val="20"/>
              </w:rPr>
            </w:pPr>
            <w:r w:rsidRPr="009C0E72">
              <w:rPr>
                <w:rFonts w:ascii="Times New Roman" w:hAnsi="Times New Roman" w:cs="Times New Roman"/>
                <w:bCs/>
                <w:color w:val="auto"/>
                <w:sz w:val="20"/>
                <w:szCs w:val="20"/>
              </w:rPr>
              <w:t>63.00.00 Eiropas Sociālā fonda (ESF) projekti (2014-2020)</w:t>
            </w:r>
          </w:p>
        </w:tc>
        <w:tc>
          <w:tcPr>
            <w:tcW w:w="1275" w:type="dxa"/>
            <w:vAlign w:val="center"/>
          </w:tcPr>
          <w:p w14:paraId="069A8A6D" w14:textId="53CF4D81" w:rsidR="00E75C96" w:rsidRPr="009C0E72" w:rsidRDefault="00E75C96" w:rsidP="00E75C96">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0,00</w:t>
            </w:r>
          </w:p>
        </w:tc>
        <w:tc>
          <w:tcPr>
            <w:tcW w:w="1276" w:type="dxa"/>
            <w:vAlign w:val="center"/>
          </w:tcPr>
          <w:p w14:paraId="71BD1DA9" w14:textId="21450279" w:rsidR="00E75C96" w:rsidRPr="009C0E72" w:rsidRDefault="00E75C96" w:rsidP="00E75C96">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0,00</w:t>
            </w:r>
            <w:r w:rsidR="00F02E47">
              <w:rPr>
                <w:rFonts w:ascii="Times New Roman" w:hAnsi="Times New Roman" w:cs="Times New Roman"/>
                <w:bCs/>
                <w:color w:val="auto"/>
                <w:sz w:val="24"/>
                <w:szCs w:val="24"/>
              </w:rPr>
              <w:t>**</w:t>
            </w:r>
          </w:p>
        </w:tc>
        <w:tc>
          <w:tcPr>
            <w:tcW w:w="1418" w:type="dxa"/>
            <w:vAlign w:val="center"/>
          </w:tcPr>
          <w:p w14:paraId="7F27C0B8" w14:textId="6F7C99FF" w:rsidR="00E75C96" w:rsidRPr="009C0E72" w:rsidRDefault="00E75C96" w:rsidP="00E75C96">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0,00</w:t>
            </w:r>
            <w:r w:rsidR="00F02E47">
              <w:rPr>
                <w:rFonts w:ascii="Times New Roman" w:hAnsi="Times New Roman" w:cs="Times New Roman"/>
                <w:bCs/>
                <w:color w:val="auto"/>
                <w:sz w:val="24"/>
                <w:szCs w:val="24"/>
              </w:rPr>
              <w:t>**</w:t>
            </w:r>
          </w:p>
        </w:tc>
        <w:tc>
          <w:tcPr>
            <w:tcW w:w="1275" w:type="dxa"/>
            <w:vAlign w:val="center"/>
          </w:tcPr>
          <w:p w14:paraId="33195B70" w14:textId="1A2CB4C4" w:rsidR="00E75C96" w:rsidRPr="009C0E72" w:rsidRDefault="00E75C96" w:rsidP="00E75C96">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0,00</w:t>
            </w:r>
            <w:r w:rsidR="00F02E47">
              <w:rPr>
                <w:rFonts w:ascii="Times New Roman" w:hAnsi="Times New Roman" w:cs="Times New Roman"/>
                <w:bCs/>
                <w:color w:val="auto"/>
                <w:sz w:val="24"/>
                <w:szCs w:val="24"/>
              </w:rPr>
              <w:t>**</w:t>
            </w:r>
          </w:p>
        </w:tc>
        <w:tc>
          <w:tcPr>
            <w:tcW w:w="1276" w:type="dxa"/>
            <w:vAlign w:val="center"/>
          </w:tcPr>
          <w:p w14:paraId="6ED5B69E" w14:textId="1132CD3B" w:rsidR="00E75C96" w:rsidRPr="009C0E72" w:rsidRDefault="00E75C96" w:rsidP="00F02E47">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0,00</w:t>
            </w:r>
          </w:p>
        </w:tc>
        <w:tc>
          <w:tcPr>
            <w:tcW w:w="1276" w:type="dxa"/>
            <w:vAlign w:val="center"/>
          </w:tcPr>
          <w:p w14:paraId="17CBD0EC" w14:textId="1D136CC8" w:rsidR="00E75C96" w:rsidRPr="009C0E72" w:rsidRDefault="00E75C96" w:rsidP="00F02E47">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0,00</w:t>
            </w:r>
          </w:p>
        </w:tc>
        <w:tc>
          <w:tcPr>
            <w:tcW w:w="1276" w:type="dxa"/>
            <w:vAlign w:val="center"/>
          </w:tcPr>
          <w:p w14:paraId="011ABB97" w14:textId="0DF3B394" w:rsidR="00E75C96" w:rsidRPr="009C0E72" w:rsidRDefault="00E75C96" w:rsidP="00F02E47">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0,00</w:t>
            </w:r>
          </w:p>
        </w:tc>
        <w:tc>
          <w:tcPr>
            <w:tcW w:w="1417" w:type="dxa"/>
            <w:vAlign w:val="center"/>
          </w:tcPr>
          <w:p w14:paraId="799B38C3" w14:textId="08999DF4" w:rsidR="00E75C96" w:rsidRPr="009C0E72" w:rsidRDefault="00A27AA7" w:rsidP="00E75C96">
            <w:pPr>
              <w:spacing w:line="240" w:lineRule="atLeast"/>
              <w:jc w:val="center"/>
              <w:rPr>
                <w:rFonts w:ascii="Times New Roman" w:hAnsi="Times New Roman" w:cs="Times New Roman"/>
                <w:bCs/>
                <w:color w:val="auto"/>
                <w:sz w:val="24"/>
                <w:szCs w:val="24"/>
              </w:rPr>
            </w:pPr>
            <w:r>
              <w:rPr>
                <w:rFonts w:ascii="Times New Roman" w:hAnsi="Times New Roman" w:cs="Times New Roman"/>
                <w:bCs/>
                <w:color w:val="auto"/>
                <w:sz w:val="24"/>
                <w:szCs w:val="24"/>
              </w:rPr>
              <w:t>2019</w:t>
            </w:r>
            <w:r w:rsidR="00E75C96" w:rsidRPr="009C0E72">
              <w:rPr>
                <w:rFonts w:ascii="Times New Roman" w:hAnsi="Times New Roman" w:cs="Times New Roman"/>
                <w:bCs/>
                <w:color w:val="auto"/>
                <w:sz w:val="24"/>
                <w:szCs w:val="24"/>
              </w:rPr>
              <w:t>.-2021.</w:t>
            </w:r>
            <w:r w:rsidR="00BB43FA" w:rsidRPr="009C0E72">
              <w:rPr>
                <w:rFonts w:ascii="Times New Roman" w:hAnsi="Times New Roman" w:cs="Times New Roman"/>
                <w:bCs/>
                <w:color w:val="auto"/>
                <w:sz w:val="24"/>
                <w:szCs w:val="24"/>
              </w:rPr>
              <w:t xml:space="preserve"> </w:t>
            </w:r>
            <w:r w:rsidR="00E75C96" w:rsidRPr="009C0E72">
              <w:rPr>
                <w:rFonts w:ascii="Times New Roman" w:hAnsi="Times New Roman" w:cs="Times New Roman"/>
                <w:bCs/>
                <w:color w:val="auto"/>
                <w:sz w:val="24"/>
                <w:szCs w:val="24"/>
              </w:rPr>
              <w:t>g.</w:t>
            </w:r>
          </w:p>
        </w:tc>
      </w:tr>
      <w:tr w:rsidR="00E75C96" w:rsidRPr="009C0E72" w14:paraId="444F3286" w14:textId="77777777" w:rsidTr="00A07392">
        <w:trPr>
          <w:cantSplit/>
          <w:trHeight w:val="1272"/>
        </w:trPr>
        <w:tc>
          <w:tcPr>
            <w:tcW w:w="846" w:type="dxa"/>
          </w:tcPr>
          <w:p w14:paraId="2B691B9F" w14:textId="5EF9188F" w:rsidR="00E75C96" w:rsidRPr="009C0E72" w:rsidRDefault="00E75C96" w:rsidP="000C514F">
            <w:pPr>
              <w:spacing w:line="240" w:lineRule="atLeast"/>
              <w:jc w:val="both"/>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1</w:t>
            </w:r>
            <w:r w:rsidR="000C514F" w:rsidRPr="009C0E72">
              <w:rPr>
                <w:rFonts w:ascii="Times New Roman" w:hAnsi="Times New Roman" w:cs="Times New Roman"/>
                <w:bCs/>
                <w:color w:val="auto"/>
                <w:sz w:val="24"/>
                <w:szCs w:val="24"/>
              </w:rPr>
              <w:t>2</w:t>
            </w:r>
            <w:r w:rsidRPr="009C0E72">
              <w:rPr>
                <w:rFonts w:ascii="Times New Roman" w:hAnsi="Times New Roman" w:cs="Times New Roman"/>
                <w:bCs/>
                <w:color w:val="auto"/>
                <w:sz w:val="24"/>
                <w:szCs w:val="24"/>
              </w:rPr>
              <w:t>.</w:t>
            </w:r>
          </w:p>
        </w:tc>
        <w:tc>
          <w:tcPr>
            <w:tcW w:w="709" w:type="dxa"/>
          </w:tcPr>
          <w:p w14:paraId="7A556C1D" w14:textId="704359B8" w:rsidR="00E75C96" w:rsidRPr="009C0E72" w:rsidRDefault="00E75C96" w:rsidP="00E75C96">
            <w:pPr>
              <w:spacing w:line="240" w:lineRule="atLeast"/>
              <w:jc w:val="both"/>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1</w:t>
            </w:r>
            <w:r w:rsidR="000C514F" w:rsidRPr="009C0E72">
              <w:rPr>
                <w:rFonts w:ascii="Times New Roman" w:hAnsi="Times New Roman" w:cs="Times New Roman"/>
                <w:bCs/>
                <w:color w:val="auto"/>
                <w:sz w:val="24"/>
                <w:szCs w:val="24"/>
              </w:rPr>
              <w:t>2</w:t>
            </w:r>
            <w:r w:rsidRPr="009C0E72">
              <w:rPr>
                <w:rFonts w:ascii="Times New Roman" w:hAnsi="Times New Roman" w:cs="Times New Roman"/>
                <w:bCs/>
                <w:color w:val="auto"/>
                <w:sz w:val="24"/>
                <w:szCs w:val="24"/>
              </w:rPr>
              <w:t>.2.</w:t>
            </w:r>
          </w:p>
        </w:tc>
        <w:tc>
          <w:tcPr>
            <w:tcW w:w="2137" w:type="dxa"/>
          </w:tcPr>
          <w:p w14:paraId="5491975A" w14:textId="77777777" w:rsidR="00E75C96" w:rsidRPr="009C0E72" w:rsidRDefault="00E75C96" w:rsidP="00E75C96">
            <w:pPr>
              <w:spacing w:line="240" w:lineRule="atLeast"/>
              <w:jc w:val="both"/>
              <w:rPr>
                <w:rFonts w:ascii="Times New Roman" w:hAnsi="Times New Roman" w:cs="Times New Roman"/>
                <w:b/>
                <w:bCs/>
                <w:color w:val="auto"/>
                <w:sz w:val="20"/>
                <w:szCs w:val="20"/>
              </w:rPr>
            </w:pPr>
            <w:r w:rsidRPr="009C0E72">
              <w:rPr>
                <w:rFonts w:ascii="Times New Roman" w:hAnsi="Times New Roman" w:cs="Times New Roman"/>
                <w:b/>
                <w:bCs/>
                <w:color w:val="auto"/>
                <w:sz w:val="20"/>
                <w:szCs w:val="20"/>
              </w:rPr>
              <w:t>15. IZM</w:t>
            </w:r>
          </w:p>
          <w:p w14:paraId="3A218E12" w14:textId="717A7155" w:rsidR="00E75C96" w:rsidRPr="009C0E72" w:rsidRDefault="00E75C96" w:rsidP="00E75C96">
            <w:pPr>
              <w:spacing w:line="240" w:lineRule="atLeast"/>
              <w:jc w:val="both"/>
              <w:rPr>
                <w:rFonts w:ascii="Times New Roman" w:hAnsi="Times New Roman" w:cs="Times New Roman"/>
                <w:bCs/>
                <w:color w:val="auto"/>
                <w:sz w:val="20"/>
                <w:szCs w:val="20"/>
              </w:rPr>
            </w:pPr>
            <w:r w:rsidRPr="009C0E72">
              <w:rPr>
                <w:rFonts w:ascii="Times New Roman" w:hAnsi="Times New Roman" w:cs="Times New Roman"/>
                <w:bCs/>
                <w:color w:val="auto"/>
                <w:sz w:val="20"/>
                <w:szCs w:val="20"/>
              </w:rPr>
              <w:t>63.00.00 Eiropas Sociālā fonda (ESF) projekti (2014-2020)</w:t>
            </w:r>
          </w:p>
        </w:tc>
        <w:tc>
          <w:tcPr>
            <w:tcW w:w="1275" w:type="dxa"/>
            <w:vAlign w:val="center"/>
          </w:tcPr>
          <w:p w14:paraId="345413FE" w14:textId="0E39A082" w:rsidR="00E75C96" w:rsidRPr="009C0E72" w:rsidRDefault="00E75C96" w:rsidP="00E75C96">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0,00</w:t>
            </w:r>
          </w:p>
        </w:tc>
        <w:tc>
          <w:tcPr>
            <w:tcW w:w="1276" w:type="dxa"/>
            <w:vAlign w:val="center"/>
          </w:tcPr>
          <w:p w14:paraId="188FCDBE" w14:textId="593CF2E1" w:rsidR="00E75C96" w:rsidRPr="009C0E72" w:rsidRDefault="00E75C96" w:rsidP="00E75C96">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0,00</w:t>
            </w:r>
            <w:r w:rsidR="00F02E47">
              <w:rPr>
                <w:rFonts w:ascii="Times New Roman" w:hAnsi="Times New Roman" w:cs="Times New Roman"/>
                <w:bCs/>
                <w:color w:val="auto"/>
                <w:sz w:val="24"/>
                <w:szCs w:val="24"/>
              </w:rPr>
              <w:t>**</w:t>
            </w:r>
          </w:p>
        </w:tc>
        <w:tc>
          <w:tcPr>
            <w:tcW w:w="1418" w:type="dxa"/>
            <w:vAlign w:val="center"/>
          </w:tcPr>
          <w:p w14:paraId="5FD4BD06" w14:textId="123E91D6" w:rsidR="00E75C96" w:rsidRPr="009C0E72" w:rsidRDefault="00E75C96" w:rsidP="00E75C96">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0,00</w:t>
            </w:r>
            <w:r w:rsidR="00F02E47">
              <w:rPr>
                <w:rFonts w:ascii="Times New Roman" w:hAnsi="Times New Roman" w:cs="Times New Roman"/>
                <w:bCs/>
                <w:color w:val="auto"/>
                <w:sz w:val="24"/>
                <w:szCs w:val="24"/>
              </w:rPr>
              <w:t>**</w:t>
            </w:r>
          </w:p>
        </w:tc>
        <w:tc>
          <w:tcPr>
            <w:tcW w:w="1275" w:type="dxa"/>
            <w:vAlign w:val="center"/>
          </w:tcPr>
          <w:p w14:paraId="7F64888F" w14:textId="056D6808" w:rsidR="00E75C96" w:rsidRPr="009C0E72" w:rsidRDefault="00E75C96" w:rsidP="00E75C96">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0,00</w:t>
            </w:r>
            <w:r w:rsidR="00F02E47">
              <w:rPr>
                <w:rFonts w:ascii="Times New Roman" w:hAnsi="Times New Roman" w:cs="Times New Roman"/>
                <w:bCs/>
                <w:color w:val="auto"/>
                <w:sz w:val="24"/>
                <w:szCs w:val="24"/>
              </w:rPr>
              <w:t>**</w:t>
            </w:r>
          </w:p>
        </w:tc>
        <w:tc>
          <w:tcPr>
            <w:tcW w:w="1276" w:type="dxa"/>
            <w:vAlign w:val="center"/>
          </w:tcPr>
          <w:p w14:paraId="4ED7E00B" w14:textId="207651B7" w:rsidR="00E75C96" w:rsidRPr="009C0E72" w:rsidRDefault="00E75C96" w:rsidP="00F02E47">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0,00</w:t>
            </w:r>
          </w:p>
        </w:tc>
        <w:tc>
          <w:tcPr>
            <w:tcW w:w="1276" w:type="dxa"/>
            <w:vAlign w:val="center"/>
          </w:tcPr>
          <w:p w14:paraId="4ABAD6D8" w14:textId="3530AC3C" w:rsidR="00E75C96" w:rsidRPr="009C0E72" w:rsidRDefault="00E75C96" w:rsidP="00F02E47">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0,00</w:t>
            </w:r>
          </w:p>
        </w:tc>
        <w:tc>
          <w:tcPr>
            <w:tcW w:w="1276" w:type="dxa"/>
            <w:vAlign w:val="center"/>
          </w:tcPr>
          <w:p w14:paraId="7CD0F5EE" w14:textId="34657A94" w:rsidR="00E75C96" w:rsidRPr="009C0E72" w:rsidRDefault="00E75C96" w:rsidP="00F02E47">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0,00</w:t>
            </w:r>
          </w:p>
        </w:tc>
        <w:tc>
          <w:tcPr>
            <w:tcW w:w="1417" w:type="dxa"/>
            <w:vAlign w:val="center"/>
          </w:tcPr>
          <w:p w14:paraId="7777A704" w14:textId="1BB085C0" w:rsidR="00E75C96" w:rsidRPr="009C0E72" w:rsidRDefault="00A27AA7" w:rsidP="00E75C96">
            <w:pPr>
              <w:spacing w:line="240" w:lineRule="atLeast"/>
              <w:jc w:val="center"/>
              <w:rPr>
                <w:rFonts w:ascii="Times New Roman" w:hAnsi="Times New Roman" w:cs="Times New Roman"/>
                <w:bCs/>
                <w:color w:val="auto"/>
                <w:sz w:val="24"/>
                <w:szCs w:val="24"/>
              </w:rPr>
            </w:pPr>
            <w:r>
              <w:rPr>
                <w:rFonts w:ascii="Times New Roman" w:hAnsi="Times New Roman" w:cs="Times New Roman"/>
                <w:bCs/>
                <w:color w:val="auto"/>
                <w:sz w:val="24"/>
                <w:szCs w:val="24"/>
              </w:rPr>
              <w:t>2019</w:t>
            </w:r>
            <w:r w:rsidR="00E75C96" w:rsidRPr="009C0E72">
              <w:rPr>
                <w:rFonts w:ascii="Times New Roman" w:hAnsi="Times New Roman" w:cs="Times New Roman"/>
                <w:bCs/>
                <w:color w:val="auto"/>
                <w:sz w:val="24"/>
                <w:szCs w:val="24"/>
              </w:rPr>
              <w:t>.-2021.</w:t>
            </w:r>
            <w:r w:rsidR="00BB43FA" w:rsidRPr="009C0E72">
              <w:rPr>
                <w:rFonts w:ascii="Times New Roman" w:hAnsi="Times New Roman" w:cs="Times New Roman"/>
                <w:bCs/>
                <w:color w:val="auto"/>
                <w:sz w:val="24"/>
                <w:szCs w:val="24"/>
              </w:rPr>
              <w:t xml:space="preserve"> </w:t>
            </w:r>
            <w:r w:rsidR="00E75C96" w:rsidRPr="009C0E72">
              <w:rPr>
                <w:rFonts w:ascii="Times New Roman" w:hAnsi="Times New Roman" w:cs="Times New Roman"/>
                <w:bCs/>
                <w:color w:val="auto"/>
                <w:sz w:val="24"/>
                <w:szCs w:val="24"/>
              </w:rPr>
              <w:t>g.</w:t>
            </w:r>
          </w:p>
        </w:tc>
      </w:tr>
      <w:tr w:rsidR="00E75C96" w:rsidRPr="009C0E72" w14:paraId="6E92EA35" w14:textId="77777777" w:rsidTr="00A07392">
        <w:trPr>
          <w:cantSplit/>
          <w:trHeight w:val="1272"/>
        </w:trPr>
        <w:tc>
          <w:tcPr>
            <w:tcW w:w="846" w:type="dxa"/>
          </w:tcPr>
          <w:p w14:paraId="421B1A4E" w14:textId="43F75D50" w:rsidR="00E75C96" w:rsidRPr="009C0E72" w:rsidRDefault="00E75C96" w:rsidP="000C514F">
            <w:pPr>
              <w:spacing w:line="240" w:lineRule="atLeast"/>
              <w:jc w:val="both"/>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1</w:t>
            </w:r>
            <w:r w:rsidR="000C514F" w:rsidRPr="009C0E72">
              <w:rPr>
                <w:rFonts w:ascii="Times New Roman" w:hAnsi="Times New Roman" w:cs="Times New Roman"/>
                <w:bCs/>
                <w:color w:val="auto"/>
                <w:sz w:val="24"/>
                <w:szCs w:val="24"/>
              </w:rPr>
              <w:t>2</w:t>
            </w:r>
            <w:r w:rsidRPr="009C0E72">
              <w:rPr>
                <w:rFonts w:ascii="Times New Roman" w:hAnsi="Times New Roman" w:cs="Times New Roman"/>
                <w:bCs/>
                <w:color w:val="auto"/>
                <w:sz w:val="24"/>
                <w:szCs w:val="24"/>
              </w:rPr>
              <w:t>.</w:t>
            </w:r>
          </w:p>
        </w:tc>
        <w:tc>
          <w:tcPr>
            <w:tcW w:w="709" w:type="dxa"/>
          </w:tcPr>
          <w:p w14:paraId="24CD08B1" w14:textId="0213DB84" w:rsidR="00E75C96" w:rsidRPr="009C0E72" w:rsidRDefault="00E75C96" w:rsidP="000C514F">
            <w:pPr>
              <w:spacing w:line="240" w:lineRule="atLeast"/>
              <w:jc w:val="both"/>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1</w:t>
            </w:r>
            <w:r w:rsidR="000C514F" w:rsidRPr="009C0E72">
              <w:rPr>
                <w:rFonts w:ascii="Times New Roman" w:hAnsi="Times New Roman" w:cs="Times New Roman"/>
                <w:bCs/>
                <w:color w:val="auto"/>
                <w:sz w:val="24"/>
                <w:szCs w:val="24"/>
              </w:rPr>
              <w:t>2</w:t>
            </w:r>
            <w:r w:rsidRPr="009C0E72">
              <w:rPr>
                <w:rFonts w:ascii="Times New Roman" w:hAnsi="Times New Roman" w:cs="Times New Roman"/>
                <w:bCs/>
                <w:color w:val="auto"/>
                <w:sz w:val="24"/>
                <w:szCs w:val="24"/>
              </w:rPr>
              <w:t>.3.</w:t>
            </w:r>
          </w:p>
        </w:tc>
        <w:tc>
          <w:tcPr>
            <w:tcW w:w="2137" w:type="dxa"/>
          </w:tcPr>
          <w:p w14:paraId="7BA79B5C" w14:textId="77777777" w:rsidR="00E75C96" w:rsidRPr="009C0E72" w:rsidRDefault="00E75C96" w:rsidP="00E75C96">
            <w:pPr>
              <w:spacing w:line="240" w:lineRule="atLeast"/>
              <w:jc w:val="both"/>
              <w:rPr>
                <w:rFonts w:ascii="Times New Roman" w:hAnsi="Times New Roman" w:cs="Times New Roman"/>
                <w:b/>
                <w:bCs/>
                <w:color w:val="auto"/>
                <w:sz w:val="20"/>
                <w:szCs w:val="20"/>
              </w:rPr>
            </w:pPr>
            <w:r w:rsidRPr="009C0E72">
              <w:rPr>
                <w:rFonts w:ascii="Times New Roman" w:hAnsi="Times New Roman" w:cs="Times New Roman"/>
                <w:b/>
                <w:bCs/>
                <w:color w:val="auto"/>
                <w:sz w:val="20"/>
                <w:szCs w:val="20"/>
              </w:rPr>
              <w:t>15. IZM</w:t>
            </w:r>
          </w:p>
          <w:p w14:paraId="68D3266B" w14:textId="6AADA171" w:rsidR="00E75C96" w:rsidRPr="009C0E72" w:rsidRDefault="00E75C96" w:rsidP="00E75C96">
            <w:pPr>
              <w:spacing w:line="240" w:lineRule="atLeast"/>
              <w:jc w:val="both"/>
              <w:rPr>
                <w:rFonts w:ascii="Times New Roman" w:hAnsi="Times New Roman" w:cs="Times New Roman"/>
                <w:bCs/>
                <w:color w:val="auto"/>
                <w:sz w:val="20"/>
                <w:szCs w:val="20"/>
              </w:rPr>
            </w:pPr>
            <w:r w:rsidRPr="009C0E72">
              <w:rPr>
                <w:rFonts w:ascii="Times New Roman" w:hAnsi="Times New Roman" w:cs="Times New Roman"/>
                <w:bCs/>
                <w:color w:val="auto"/>
                <w:sz w:val="20"/>
                <w:szCs w:val="20"/>
              </w:rPr>
              <w:t>63.00.00 Eiropas Sociālā f</w:t>
            </w:r>
            <w:r w:rsidR="00146BE4" w:rsidRPr="009C0E72">
              <w:rPr>
                <w:rFonts w:ascii="Times New Roman" w:hAnsi="Times New Roman" w:cs="Times New Roman"/>
                <w:bCs/>
                <w:color w:val="auto"/>
                <w:sz w:val="20"/>
                <w:szCs w:val="20"/>
              </w:rPr>
              <w:t>onda (ESF) projekti (2014-2020)</w:t>
            </w:r>
          </w:p>
        </w:tc>
        <w:tc>
          <w:tcPr>
            <w:tcW w:w="1275" w:type="dxa"/>
            <w:vAlign w:val="center"/>
          </w:tcPr>
          <w:p w14:paraId="0775D8F3" w14:textId="138C8434" w:rsidR="00E75C96" w:rsidRPr="009C0E72" w:rsidRDefault="00E75C96" w:rsidP="00E75C96">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0,00</w:t>
            </w:r>
          </w:p>
        </w:tc>
        <w:tc>
          <w:tcPr>
            <w:tcW w:w="1276" w:type="dxa"/>
            <w:vAlign w:val="center"/>
          </w:tcPr>
          <w:p w14:paraId="4F10A257" w14:textId="341C6059" w:rsidR="00E75C96" w:rsidRPr="009C0E72" w:rsidRDefault="00E75C96" w:rsidP="00E75C96">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0,00</w:t>
            </w:r>
            <w:r w:rsidR="00F02E47">
              <w:rPr>
                <w:rFonts w:ascii="Times New Roman" w:hAnsi="Times New Roman" w:cs="Times New Roman"/>
                <w:bCs/>
                <w:color w:val="auto"/>
                <w:sz w:val="24"/>
                <w:szCs w:val="24"/>
              </w:rPr>
              <w:t>**</w:t>
            </w:r>
          </w:p>
        </w:tc>
        <w:tc>
          <w:tcPr>
            <w:tcW w:w="1418" w:type="dxa"/>
            <w:vAlign w:val="center"/>
          </w:tcPr>
          <w:p w14:paraId="4C30C90F" w14:textId="3FA91557" w:rsidR="00E75C96" w:rsidRPr="009C0E72" w:rsidRDefault="00E75C96" w:rsidP="00E75C96">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0,00</w:t>
            </w:r>
            <w:r w:rsidR="00F02E47">
              <w:rPr>
                <w:rFonts w:ascii="Times New Roman" w:hAnsi="Times New Roman" w:cs="Times New Roman"/>
                <w:bCs/>
                <w:color w:val="auto"/>
                <w:sz w:val="24"/>
                <w:szCs w:val="24"/>
              </w:rPr>
              <w:t>**</w:t>
            </w:r>
          </w:p>
        </w:tc>
        <w:tc>
          <w:tcPr>
            <w:tcW w:w="1275" w:type="dxa"/>
            <w:vAlign w:val="center"/>
          </w:tcPr>
          <w:p w14:paraId="069E1C0B" w14:textId="54A490BB" w:rsidR="00E75C96" w:rsidRPr="009C0E72" w:rsidRDefault="00E75C96" w:rsidP="00E75C96">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0,00</w:t>
            </w:r>
            <w:r w:rsidR="00F02E47">
              <w:rPr>
                <w:rFonts w:ascii="Times New Roman" w:hAnsi="Times New Roman" w:cs="Times New Roman"/>
                <w:bCs/>
                <w:color w:val="auto"/>
                <w:sz w:val="24"/>
                <w:szCs w:val="24"/>
              </w:rPr>
              <w:t>**</w:t>
            </w:r>
          </w:p>
        </w:tc>
        <w:tc>
          <w:tcPr>
            <w:tcW w:w="1276" w:type="dxa"/>
            <w:vAlign w:val="center"/>
          </w:tcPr>
          <w:p w14:paraId="7AA6926E" w14:textId="70F28A73" w:rsidR="00E75C96" w:rsidRPr="009C0E72" w:rsidRDefault="00E75C96" w:rsidP="00F02E47">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0,00</w:t>
            </w:r>
          </w:p>
        </w:tc>
        <w:tc>
          <w:tcPr>
            <w:tcW w:w="1276" w:type="dxa"/>
            <w:vAlign w:val="center"/>
          </w:tcPr>
          <w:p w14:paraId="634C8E41" w14:textId="22384649" w:rsidR="00E75C96" w:rsidRPr="009C0E72" w:rsidRDefault="00E75C96" w:rsidP="00F02E47">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0,00</w:t>
            </w:r>
          </w:p>
        </w:tc>
        <w:tc>
          <w:tcPr>
            <w:tcW w:w="1276" w:type="dxa"/>
            <w:vAlign w:val="center"/>
          </w:tcPr>
          <w:p w14:paraId="0AFA3D0A" w14:textId="1C05B0B6" w:rsidR="00E75C96" w:rsidRPr="009C0E72" w:rsidRDefault="00E75C96" w:rsidP="00F02E47">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0,00</w:t>
            </w:r>
          </w:p>
        </w:tc>
        <w:tc>
          <w:tcPr>
            <w:tcW w:w="1417" w:type="dxa"/>
            <w:vAlign w:val="center"/>
          </w:tcPr>
          <w:p w14:paraId="3D0471EA" w14:textId="6D3BF55A" w:rsidR="00E75C96" w:rsidRPr="009C0E72" w:rsidRDefault="00A27AA7" w:rsidP="00E75C96">
            <w:pPr>
              <w:spacing w:line="240" w:lineRule="atLeast"/>
              <w:jc w:val="center"/>
              <w:rPr>
                <w:rFonts w:ascii="Times New Roman" w:hAnsi="Times New Roman" w:cs="Times New Roman"/>
                <w:bCs/>
                <w:color w:val="auto"/>
                <w:sz w:val="24"/>
                <w:szCs w:val="24"/>
              </w:rPr>
            </w:pPr>
            <w:r>
              <w:rPr>
                <w:rFonts w:ascii="Times New Roman" w:hAnsi="Times New Roman" w:cs="Times New Roman"/>
                <w:bCs/>
                <w:color w:val="auto"/>
                <w:sz w:val="24"/>
                <w:szCs w:val="24"/>
              </w:rPr>
              <w:t>2019</w:t>
            </w:r>
            <w:r w:rsidR="00E75C96" w:rsidRPr="009C0E72">
              <w:rPr>
                <w:rFonts w:ascii="Times New Roman" w:hAnsi="Times New Roman" w:cs="Times New Roman"/>
                <w:bCs/>
                <w:color w:val="auto"/>
                <w:sz w:val="24"/>
                <w:szCs w:val="24"/>
              </w:rPr>
              <w:t>.-2021.</w:t>
            </w:r>
            <w:r w:rsidR="00BB43FA" w:rsidRPr="009C0E72">
              <w:rPr>
                <w:rFonts w:ascii="Times New Roman" w:hAnsi="Times New Roman" w:cs="Times New Roman"/>
                <w:bCs/>
                <w:color w:val="auto"/>
                <w:sz w:val="24"/>
                <w:szCs w:val="24"/>
              </w:rPr>
              <w:t xml:space="preserve"> </w:t>
            </w:r>
            <w:r w:rsidR="00E75C96" w:rsidRPr="009C0E72">
              <w:rPr>
                <w:rFonts w:ascii="Times New Roman" w:hAnsi="Times New Roman" w:cs="Times New Roman"/>
                <w:bCs/>
                <w:color w:val="auto"/>
                <w:sz w:val="24"/>
                <w:szCs w:val="24"/>
              </w:rPr>
              <w:t>g.</w:t>
            </w:r>
          </w:p>
        </w:tc>
      </w:tr>
      <w:tr w:rsidR="00E75C96" w:rsidRPr="009C0E72" w14:paraId="5E471978" w14:textId="77777777" w:rsidTr="00A07392">
        <w:trPr>
          <w:cantSplit/>
          <w:trHeight w:val="1272"/>
        </w:trPr>
        <w:tc>
          <w:tcPr>
            <w:tcW w:w="846" w:type="dxa"/>
          </w:tcPr>
          <w:p w14:paraId="3BE7BBE6" w14:textId="79BF351F" w:rsidR="00E75C96" w:rsidRPr="009C0E72" w:rsidRDefault="00E75C96" w:rsidP="000C514F">
            <w:pPr>
              <w:spacing w:line="240" w:lineRule="atLeast"/>
              <w:jc w:val="both"/>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1</w:t>
            </w:r>
            <w:r w:rsidR="000C514F" w:rsidRPr="009C0E72">
              <w:rPr>
                <w:rFonts w:ascii="Times New Roman" w:hAnsi="Times New Roman" w:cs="Times New Roman"/>
                <w:bCs/>
                <w:color w:val="auto"/>
                <w:sz w:val="24"/>
                <w:szCs w:val="24"/>
              </w:rPr>
              <w:t>3</w:t>
            </w:r>
            <w:r w:rsidRPr="009C0E72">
              <w:rPr>
                <w:rFonts w:ascii="Times New Roman" w:hAnsi="Times New Roman" w:cs="Times New Roman"/>
                <w:bCs/>
                <w:color w:val="auto"/>
                <w:sz w:val="24"/>
                <w:szCs w:val="24"/>
              </w:rPr>
              <w:t>.</w:t>
            </w:r>
          </w:p>
        </w:tc>
        <w:tc>
          <w:tcPr>
            <w:tcW w:w="709" w:type="dxa"/>
          </w:tcPr>
          <w:p w14:paraId="44204D5B" w14:textId="58C911B0" w:rsidR="00E75C96" w:rsidRPr="009C0E72" w:rsidRDefault="00E75C96" w:rsidP="000C514F">
            <w:pPr>
              <w:spacing w:line="240" w:lineRule="atLeast"/>
              <w:jc w:val="both"/>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1</w:t>
            </w:r>
            <w:r w:rsidR="000C514F" w:rsidRPr="009C0E72">
              <w:rPr>
                <w:rFonts w:ascii="Times New Roman" w:hAnsi="Times New Roman" w:cs="Times New Roman"/>
                <w:bCs/>
                <w:color w:val="auto"/>
                <w:sz w:val="24"/>
                <w:szCs w:val="24"/>
              </w:rPr>
              <w:t>3</w:t>
            </w:r>
            <w:r w:rsidRPr="009C0E72">
              <w:rPr>
                <w:rFonts w:ascii="Times New Roman" w:hAnsi="Times New Roman" w:cs="Times New Roman"/>
                <w:bCs/>
                <w:color w:val="auto"/>
                <w:sz w:val="24"/>
                <w:szCs w:val="24"/>
              </w:rPr>
              <w:t>.1.</w:t>
            </w:r>
          </w:p>
        </w:tc>
        <w:tc>
          <w:tcPr>
            <w:tcW w:w="2137" w:type="dxa"/>
          </w:tcPr>
          <w:p w14:paraId="3E1E3012" w14:textId="77777777" w:rsidR="00E75C96" w:rsidRPr="009C0E72" w:rsidRDefault="00E75C96" w:rsidP="00E75C96">
            <w:pPr>
              <w:spacing w:line="240" w:lineRule="atLeast"/>
              <w:jc w:val="both"/>
              <w:rPr>
                <w:rFonts w:ascii="Times New Roman" w:hAnsi="Times New Roman" w:cs="Times New Roman"/>
                <w:b/>
                <w:bCs/>
                <w:color w:val="auto"/>
                <w:sz w:val="20"/>
                <w:szCs w:val="20"/>
              </w:rPr>
            </w:pPr>
            <w:r w:rsidRPr="009C0E72">
              <w:rPr>
                <w:rFonts w:ascii="Times New Roman" w:hAnsi="Times New Roman" w:cs="Times New Roman"/>
                <w:b/>
                <w:bCs/>
                <w:color w:val="auto"/>
                <w:sz w:val="20"/>
                <w:szCs w:val="20"/>
              </w:rPr>
              <w:t>18. LM</w:t>
            </w:r>
          </w:p>
          <w:p w14:paraId="26447DFE" w14:textId="4E93D546" w:rsidR="00E75C96" w:rsidRPr="009C0E72" w:rsidRDefault="00E75C96" w:rsidP="00E75C96">
            <w:pPr>
              <w:spacing w:line="240" w:lineRule="atLeast"/>
              <w:jc w:val="both"/>
              <w:rPr>
                <w:rFonts w:ascii="Times New Roman" w:hAnsi="Times New Roman" w:cs="Times New Roman"/>
                <w:bCs/>
                <w:color w:val="auto"/>
                <w:sz w:val="20"/>
                <w:szCs w:val="20"/>
              </w:rPr>
            </w:pPr>
            <w:r w:rsidRPr="009C0E72">
              <w:rPr>
                <w:rFonts w:ascii="Times New Roman" w:hAnsi="Times New Roman" w:cs="Times New Roman"/>
                <w:bCs/>
                <w:color w:val="auto"/>
                <w:sz w:val="20"/>
                <w:szCs w:val="20"/>
              </w:rPr>
              <w:t>63.20.00 Tehniskā palīdzība ESF apgūšanai (2014-2020)</w:t>
            </w:r>
            <w:r w:rsidR="006B5D1B" w:rsidRPr="009C0E72">
              <w:rPr>
                <w:rFonts w:ascii="Times New Roman" w:hAnsi="Times New Roman" w:cs="Times New Roman"/>
                <w:bCs/>
                <w:color w:val="auto"/>
                <w:sz w:val="20"/>
                <w:szCs w:val="20"/>
              </w:rPr>
              <w:t xml:space="preserve"> (10.1.3.)</w:t>
            </w:r>
          </w:p>
        </w:tc>
        <w:tc>
          <w:tcPr>
            <w:tcW w:w="1275" w:type="dxa"/>
            <w:vAlign w:val="center"/>
          </w:tcPr>
          <w:p w14:paraId="2CA23C43" w14:textId="3093F6AA" w:rsidR="00E75C96" w:rsidRPr="009C0E72" w:rsidRDefault="00E75C96" w:rsidP="00E75C96">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0,00</w:t>
            </w:r>
          </w:p>
        </w:tc>
        <w:tc>
          <w:tcPr>
            <w:tcW w:w="1276" w:type="dxa"/>
            <w:vAlign w:val="center"/>
          </w:tcPr>
          <w:p w14:paraId="66EE98A6" w14:textId="376A9BDE" w:rsidR="00E75C96" w:rsidRPr="009C0E72" w:rsidRDefault="00E75C96" w:rsidP="00E75C96">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0,00</w:t>
            </w:r>
          </w:p>
        </w:tc>
        <w:tc>
          <w:tcPr>
            <w:tcW w:w="1418" w:type="dxa"/>
            <w:vAlign w:val="center"/>
          </w:tcPr>
          <w:p w14:paraId="6A630EFD" w14:textId="0FEA71C3" w:rsidR="00E75C96" w:rsidRPr="009C0E72" w:rsidRDefault="00E75C96" w:rsidP="00E75C96">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0,00</w:t>
            </w:r>
          </w:p>
        </w:tc>
        <w:tc>
          <w:tcPr>
            <w:tcW w:w="1275" w:type="dxa"/>
            <w:vAlign w:val="center"/>
          </w:tcPr>
          <w:p w14:paraId="7542F552" w14:textId="301AFEB6" w:rsidR="00E75C96" w:rsidRPr="009C0E72" w:rsidRDefault="00E75C96" w:rsidP="00E75C96">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0,00</w:t>
            </w:r>
          </w:p>
        </w:tc>
        <w:tc>
          <w:tcPr>
            <w:tcW w:w="1276" w:type="dxa"/>
            <w:vAlign w:val="center"/>
          </w:tcPr>
          <w:p w14:paraId="24CA3CD5" w14:textId="29027768" w:rsidR="00E75C96" w:rsidRPr="009C0E72" w:rsidRDefault="00E75C96" w:rsidP="00E75C96">
            <w:pPr>
              <w:spacing w:line="240" w:lineRule="atLeast"/>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7000,00</w:t>
            </w:r>
            <w:r w:rsidR="006B5D1B" w:rsidRPr="009C0E72">
              <w:rPr>
                <w:rFonts w:ascii="Times New Roman" w:hAnsi="Times New Roman" w:cs="Times New Roman"/>
                <w:bCs/>
                <w:color w:val="auto"/>
                <w:sz w:val="24"/>
                <w:szCs w:val="24"/>
              </w:rPr>
              <w:t>*</w:t>
            </w:r>
          </w:p>
        </w:tc>
        <w:tc>
          <w:tcPr>
            <w:tcW w:w="1276" w:type="dxa"/>
            <w:vAlign w:val="center"/>
          </w:tcPr>
          <w:p w14:paraId="7D8C7C89" w14:textId="214FE29A" w:rsidR="00E75C96" w:rsidRPr="009C0E72" w:rsidRDefault="00E75C96" w:rsidP="00E75C96">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0,00</w:t>
            </w:r>
          </w:p>
        </w:tc>
        <w:tc>
          <w:tcPr>
            <w:tcW w:w="1276" w:type="dxa"/>
            <w:vAlign w:val="center"/>
          </w:tcPr>
          <w:p w14:paraId="119286B6" w14:textId="5EABA72C" w:rsidR="00E75C96" w:rsidRPr="009C0E72" w:rsidRDefault="00E75C96" w:rsidP="00E75C96">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7000,00</w:t>
            </w:r>
            <w:r w:rsidR="006B5D1B" w:rsidRPr="009C0E72">
              <w:rPr>
                <w:rFonts w:ascii="Times New Roman" w:hAnsi="Times New Roman" w:cs="Times New Roman"/>
                <w:bCs/>
                <w:color w:val="auto"/>
                <w:sz w:val="24"/>
                <w:szCs w:val="24"/>
              </w:rPr>
              <w:t>*</w:t>
            </w:r>
          </w:p>
        </w:tc>
        <w:tc>
          <w:tcPr>
            <w:tcW w:w="1417" w:type="dxa"/>
            <w:vAlign w:val="center"/>
          </w:tcPr>
          <w:p w14:paraId="3D46C02B" w14:textId="2D16867D" w:rsidR="00E75C96" w:rsidRPr="009C0E72" w:rsidRDefault="00E75C96" w:rsidP="006B5D1B">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2019., 202</w:t>
            </w:r>
            <w:r w:rsidR="006B5D1B" w:rsidRPr="009C0E72">
              <w:rPr>
                <w:rFonts w:ascii="Times New Roman" w:hAnsi="Times New Roman" w:cs="Times New Roman"/>
                <w:bCs/>
                <w:color w:val="auto"/>
                <w:sz w:val="24"/>
                <w:szCs w:val="24"/>
              </w:rPr>
              <w:t>1</w:t>
            </w:r>
            <w:r w:rsidRPr="009C0E72">
              <w:rPr>
                <w:rFonts w:ascii="Times New Roman" w:hAnsi="Times New Roman" w:cs="Times New Roman"/>
                <w:bCs/>
                <w:color w:val="auto"/>
                <w:sz w:val="24"/>
                <w:szCs w:val="24"/>
              </w:rPr>
              <w:t>. g.</w:t>
            </w:r>
          </w:p>
        </w:tc>
      </w:tr>
      <w:tr w:rsidR="00E75C96" w:rsidRPr="009C0E72" w14:paraId="67FE0DA8" w14:textId="77777777" w:rsidTr="00A07392">
        <w:trPr>
          <w:cantSplit/>
          <w:trHeight w:val="1272"/>
        </w:trPr>
        <w:tc>
          <w:tcPr>
            <w:tcW w:w="846" w:type="dxa"/>
          </w:tcPr>
          <w:p w14:paraId="06E5E493" w14:textId="216590CE" w:rsidR="00E75C96" w:rsidRPr="009C0E72" w:rsidRDefault="00E75C96" w:rsidP="000C514F">
            <w:pPr>
              <w:spacing w:line="240" w:lineRule="atLeast"/>
              <w:jc w:val="both"/>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1</w:t>
            </w:r>
            <w:r w:rsidR="000C514F" w:rsidRPr="009C0E72">
              <w:rPr>
                <w:rFonts w:ascii="Times New Roman" w:hAnsi="Times New Roman" w:cs="Times New Roman"/>
                <w:bCs/>
                <w:color w:val="auto"/>
                <w:sz w:val="24"/>
                <w:szCs w:val="24"/>
              </w:rPr>
              <w:t>4</w:t>
            </w:r>
            <w:r w:rsidRPr="009C0E72">
              <w:rPr>
                <w:rFonts w:ascii="Times New Roman" w:hAnsi="Times New Roman" w:cs="Times New Roman"/>
                <w:bCs/>
                <w:color w:val="auto"/>
                <w:sz w:val="24"/>
                <w:szCs w:val="24"/>
              </w:rPr>
              <w:t>.</w:t>
            </w:r>
          </w:p>
        </w:tc>
        <w:tc>
          <w:tcPr>
            <w:tcW w:w="709" w:type="dxa"/>
          </w:tcPr>
          <w:p w14:paraId="3C7E9386" w14:textId="15C68751" w:rsidR="00E75C96" w:rsidRPr="009C0E72" w:rsidRDefault="00E75C96" w:rsidP="000C514F">
            <w:pPr>
              <w:spacing w:line="240" w:lineRule="atLeast"/>
              <w:jc w:val="both"/>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1</w:t>
            </w:r>
            <w:r w:rsidR="000C514F" w:rsidRPr="009C0E72">
              <w:rPr>
                <w:rFonts w:ascii="Times New Roman" w:hAnsi="Times New Roman" w:cs="Times New Roman"/>
                <w:bCs/>
                <w:color w:val="auto"/>
                <w:sz w:val="24"/>
                <w:szCs w:val="24"/>
              </w:rPr>
              <w:t>4</w:t>
            </w:r>
            <w:r w:rsidRPr="009C0E72">
              <w:rPr>
                <w:rFonts w:ascii="Times New Roman" w:hAnsi="Times New Roman" w:cs="Times New Roman"/>
                <w:bCs/>
                <w:color w:val="auto"/>
                <w:sz w:val="24"/>
                <w:szCs w:val="24"/>
              </w:rPr>
              <w:t>.1.</w:t>
            </w:r>
          </w:p>
        </w:tc>
        <w:tc>
          <w:tcPr>
            <w:tcW w:w="2137" w:type="dxa"/>
          </w:tcPr>
          <w:p w14:paraId="71D85909" w14:textId="77777777" w:rsidR="00E75C96" w:rsidRPr="009C0E72" w:rsidRDefault="00E75C96" w:rsidP="00E75C96">
            <w:pPr>
              <w:spacing w:line="240" w:lineRule="atLeast"/>
              <w:jc w:val="both"/>
              <w:rPr>
                <w:rFonts w:ascii="Times New Roman" w:hAnsi="Times New Roman" w:cs="Times New Roman"/>
                <w:b/>
                <w:bCs/>
                <w:color w:val="auto"/>
                <w:sz w:val="20"/>
                <w:szCs w:val="20"/>
              </w:rPr>
            </w:pPr>
            <w:r w:rsidRPr="009C0E72">
              <w:rPr>
                <w:rFonts w:ascii="Times New Roman" w:hAnsi="Times New Roman" w:cs="Times New Roman"/>
                <w:b/>
                <w:bCs/>
                <w:color w:val="auto"/>
                <w:sz w:val="20"/>
                <w:szCs w:val="20"/>
              </w:rPr>
              <w:t>18. LM</w:t>
            </w:r>
          </w:p>
          <w:p w14:paraId="5EEE5764" w14:textId="3F7E05D2" w:rsidR="00E75C96" w:rsidRPr="009C0E72" w:rsidRDefault="00E75C96" w:rsidP="00E75C96">
            <w:pPr>
              <w:spacing w:line="240" w:lineRule="atLeast"/>
              <w:jc w:val="both"/>
              <w:rPr>
                <w:rFonts w:ascii="Times New Roman" w:hAnsi="Times New Roman" w:cs="Times New Roman"/>
                <w:b/>
                <w:bCs/>
                <w:color w:val="auto"/>
                <w:sz w:val="20"/>
                <w:szCs w:val="20"/>
              </w:rPr>
            </w:pPr>
            <w:r w:rsidRPr="009C0E72">
              <w:rPr>
                <w:rFonts w:ascii="Times New Roman" w:hAnsi="Times New Roman" w:cs="Times New Roman"/>
                <w:b/>
                <w:bCs/>
                <w:color w:val="auto"/>
                <w:sz w:val="20"/>
                <w:szCs w:val="20"/>
              </w:rPr>
              <w:t>61.20.00</w:t>
            </w:r>
            <w:r w:rsidRPr="009C0E72">
              <w:rPr>
                <w:rFonts w:ascii="Times New Roman" w:hAnsi="Times New Roman" w:cs="Times New Roman"/>
                <w:bCs/>
                <w:color w:val="auto"/>
                <w:sz w:val="20"/>
                <w:szCs w:val="20"/>
              </w:rPr>
              <w:t xml:space="preserve"> Tehniskā palīdzība KF apgūšanai (2014-2020)</w:t>
            </w:r>
          </w:p>
        </w:tc>
        <w:tc>
          <w:tcPr>
            <w:tcW w:w="1275" w:type="dxa"/>
            <w:vAlign w:val="center"/>
          </w:tcPr>
          <w:p w14:paraId="789B7DC1" w14:textId="54E3CAA7" w:rsidR="00E75C96" w:rsidRPr="009C0E72" w:rsidRDefault="00E75C96" w:rsidP="00E75C96">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14220,00</w:t>
            </w:r>
          </w:p>
        </w:tc>
        <w:tc>
          <w:tcPr>
            <w:tcW w:w="1276" w:type="dxa"/>
            <w:vAlign w:val="center"/>
          </w:tcPr>
          <w:p w14:paraId="00343A92" w14:textId="7FF94508" w:rsidR="00E75C96" w:rsidRPr="009C0E72" w:rsidRDefault="00E75C96" w:rsidP="00E75C96">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0,00</w:t>
            </w:r>
          </w:p>
        </w:tc>
        <w:tc>
          <w:tcPr>
            <w:tcW w:w="1418" w:type="dxa"/>
            <w:vAlign w:val="center"/>
          </w:tcPr>
          <w:p w14:paraId="6EB7A46A" w14:textId="18DA4995" w:rsidR="00E75C96" w:rsidRPr="009C0E72" w:rsidRDefault="00E75C96" w:rsidP="00E75C96">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0,00</w:t>
            </w:r>
          </w:p>
        </w:tc>
        <w:tc>
          <w:tcPr>
            <w:tcW w:w="1275" w:type="dxa"/>
            <w:vAlign w:val="center"/>
          </w:tcPr>
          <w:p w14:paraId="162B6B40" w14:textId="09458E68" w:rsidR="00E75C96" w:rsidRPr="009C0E72" w:rsidRDefault="00E75C96" w:rsidP="00E75C96">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0,00</w:t>
            </w:r>
          </w:p>
        </w:tc>
        <w:tc>
          <w:tcPr>
            <w:tcW w:w="1276" w:type="dxa"/>
            <w:vAlign w:val="center"/>
          </w:tcPr>
          <w:p w14:paraId="1ABE37F7" w14:textId="4E4171ED" w:rsidR="00E75C96" w:rsidRPr="009C0E72" w:rsidRDefault="00E75C96" w:rsidP="00E75C96">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0,00</w:t>
            </w:r>
          </w:p>
        </w:tc>
        <w:tc>
          <w:tcPr>
            <w:tcW w:w="1276" w:type="dxa"/>
            <w:vAlign w:val="center"/>
          </w:tcPr>
          <w:p w14:paraId="0E75BDAC" w14:textId="3FBC5EF3" w:rsidR="00E75C96" w:rsidRPr="009C0E72" w:rsidRDefault="00E75C96" w:rsidP="00E75C96">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0,00</w:t>
            </w:r>
          </w:p>
        </w:tc>
        <w:tc>
          <w:tcPr>
            <w:tcW w:w="1276" w:type="dxa"/>
            <w:vAlign w:val="center"/>
          </w:tcPr>
          <w:p w14:paraId="55FA3923" w14:textId="38935F8D" w:rsidR="00E75C96" w:rsidRPr="009C0E72" w:rsidRDefault="00E75C96" w:rsidP="00E75C96">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0,00</w:t>
            </w:r>
          </w:p>
        </w:tc>
        <w:tc>
          <w:tcPr>
            <w:tcW w:w="1417" w:type="dxa"/>
            <w:vAlign w:val="center"/>
          </w:tcPr>
          <w:p w14:paraId="7B6EE2C1" w14:textId="72222193" w:rsidR="00E75C96" w:rsidRPr="009C0E72" w:rsidRDefault="00E75C96" w:rsidP="00E75C96">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2018. g.</w:t>
            </w:r>
          </w:p>
        </w:tc>
      </w:tr>
      <w:tr w:rsidR="00E75C96" w:rsidRPr="009C0E72" w14:paraId="6444E318" w14:textId="77777777" w:rsidTr="00A07392">
        <w:trPr>
          <w:cantSplit/>
          <w:trHeight w:val="1272"/>
        </w:trPr>
        <w:tc>
          <w:tcPr>
            <w:tcW w:w="846" w:type="dxa"/>
          </w:tcPr>
          <w:p w14:paraId="6A8E60FC" w14:textId="05679966" w:rsidR="00E75C96" w:rsidRPr="009C0E72" w:rsidRDefault="00E75C96" w:rsidP="000C514F">
            <w:pPr>
              <w:spacing w:line="240" w:lineRule="atLeast"/>
              <w:jc w:val="both"/>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1</w:t>
            </w:r>
            <w:r w:rsidR="000C514F" w:rsidRPr="009C0E72">
              <w:rPr>
                <w:rFonts w:ascii="Times New Roman" w:hAnsi="Times New Roman" w:cs="Times New Roman"/>
                <w:bCs/>
                <w:color w:val="auto"/>
                <w:sz w:val="24"/>
                <w:szCs w:val="24"/>
              </w:rPr>
              <w:t>4</w:t>
            </w:r>
            <w:r w:rsidRPr="009C0E72">
              <w:rPr>
                <w:rFonts w:ascii="Times New Roman" w:hAnsi="Times New Roman" w:cs="Times New Roman"/>
                <w:bCs/>
                <w:color w:val="auto"/>
                <w:sz w:val="24"/>
                <w:szCs w:val="24"/>
              </w:rPr>
              <w:t>.</w:t>
            </w:r>
          </w:p>
        </w:tc>
        <w:tc>
          <w:tcPr>
            <w:tcW w:w="709" w:type="dxa"/>
          </w:tcPr>
          <w:p w14:paraId="732B82EE" w14:textId="7AD7F8E8" w:rsidR="00E75C96" w:rsidRPr="009C0E72" w:rsidRDefault="00E75C96" w:rsidP="000C514F">
            <w:pPr>
              <w:spacing w:line="240" w:lineRule="atLeast"/>
              <w:jc w:val="both"/>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1</w:t>
            </w:r>
            <w:r w:rsidR="000C514F" w:rsidRPr="009C0E72">
              <w:rPr>
                <w:rFonts w:ascii="Times New Roman" w:hAnsi="Times New Roman" w:cs="Times New Roman"/>
                <w:bCs/>
                <w:color w:val="auto"/>
                <w:sz w:val="24"/>
                <w:szCs w:val="24"/>
              </w:rPr>
              <w:t>4</w:t>
            </w:r>
            <w:r w:rsidRPr="009C0E72">
              <w:rPr>
                <w:rFonts w:ascii="Times New Roman" w:hAnsi="Times New Roman" w:cs="Times New Roman"/>
                <w:bCs/>
                <w:color w:val="auto"/>
                <w:sz w:val="24"/>
                <w:szCs w:val="24"/>
              </w:rPr>
              <w:t>.1</w:t>
            </w:r>
          </w:p>
        </w:tc>
        <w:tc>
          <w:tcPr>
            <w:tcW w:w="2137" w:type="dxa"/>
          </w:tcPr>
          <w:p w14:paraId="4D51EA63" w14:textId="77777777" w:rsidR="00E75C96" w:rsidRPr="009C0E72" w:rsidRDefault="00E75C96" w:rsidP="00E75C96">
            <w:pPr>
              <w:spacing w:line="240" w:lineRule="atLeast"/>
              <w:jc w:val="both"/>
              <w:rPr>
                <w:rFonts w:ascii="Times New Roman" w:hAnsi="Times New Roman" w:cs="Times New Roman"/>
                <w:b/>
                <w:bCs/>
                <w:color w:val="auto"/>
                <w:sz w:val="20"/>
                <w:szCs w:val="20"/>
              </w:rPr>
            </w:pPr>
            <w:r w:rsidRPr="009C0E72">
              <w:rPr>
                <w:rFonts w:ascii="Times New Roman" w:hAnsi="Times New Roman" w:cs="Times New Roman"/>
                <w:b/>
                <w:bCs/>
                <w:color w:val="auto"/>
                <w:sz w:val="20"/>
                <w:szCs w:val="20"/>
              </w:rPr>
              <w:t>18. LM</w:t>
            </w:r>
          </w:p>
          <w:p w14:paraId="674AC711" w14:textId="2BEA177D" w:rsidR="00E75C96" w:rsidRPr="009C0E72" w:rsidRDefault="00E75C96" w:rsidP="00E75C96">
            <w:pPr>
              <w:spacing w:line="240" w:lineRule="atLeast"/>
              <w:jc w:val="both"/>
              <w:rPr>
                <w:rFonts w:ascii="Times New Roman" w:hAnsi="Times New Roman" w:cs="Times New Roman"/>
                <w:b/>
                <w:bCs/>
                <w:color w:val="auto"/>
                <w:sz w:val="20"/>
                <w:szCs w:val="20"/>
              </w:rPr>
            </w:pPr>
            <w:r w:rsidRPr="009C0E72">
              <w:rPr>
                <w:rFonts w:ascii="Times New Roman" w:hAnsi="Times New Roman" w:cs="Times New Roman"/>
                <w:bCs/>
                <w:color w:val="auto"/>
                <w:sz w:val="20"/>
                <w:szCs w:val="20"/>
              </w:rPr>
              <w:t>63.20.00 Tehniskā palīdzība ESF apgūšanai (2014-2020)</w:t>
            </w:r>
            <w:r w:rsidR="006B5D1B" w:rsidRPr="009C0E72">
              <w:rPr>
                <w:rFonts w:ascii="Times New Roman" w:hAnsi="Times New Roman" w:cs="Times New Roman"/>
                <w:bCs/>
                <w:color w:val="auto"/>
                <w:sz w:val="20"/>
                <w:szCs w:val="20"/>
              </w:rPr>
              <w:t xml:space="preserve"> (10.1.3.)</w:t>
            </w:r>
          </w:p>
        </w:tc>
        <w:tc>
          <w:tcPr>
            <w:tcW w:w="1275" w:type="dxa"/>
            <w:vAlign w:val="center"/>
          </w:tcPr>
          <w:p w14:paraId="3AC3B284" w14:textId="7168D596" w:rsidR="00E75C96" w:rsidRPr="009C0E72" w:rsidRDefault="00E75C96" w:rsidP="00E75C96">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0,00</w:t>
            </w:r>
          </w:p>
        </w:tc>
        <w:tc>
          <w:tcPr>
            <w:tcW w:w="1276" w:type="dxa"/>
            <w:vAlign w:val="center"/>
          </w:tcPr>
          <w:p w14:paraId="00A4358B" w14:textId="5DD6CE81" w:rsidR="00E75C96" w:rsidRPr="009C0E72" w:rsidRDefault="00E75C96" w:rsidP="00E75C96">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0,00</w:t>
            </w:r>
          </w:p>
        </w:tc>
        <w:tc>
          <w:tcPr>
            <w:tcW w:w="1418" w:type="dxa"/>
            <w:vAlign w:val="center"/>
          </w:tcPr>
          <w:p w14:paraId="36A6C2D4" w14:textId="14BD242D" w:rsidR="00E75C96" w:rsidRPr="009C0E72" w:rsidRDefault="00E75C96" w:rsidP="00E75C96">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0,00</w:t>
            </w:r>
          </w:p>
        </w:tc>
        <w:tc>
          <w:tcPr>
            <w:tcW w:w="1275" w:type="dxa"/>
            <w:vAlign w:val="center"/>
          </w:tcPr>
          <w:p w14:paraId="368D14BC" w14:textId="372188BF" w:rsidR="00E75C96" w:rsidRPr="009C0E72" w:rsidRDefault="00E75C96" w:rsidP="00E75C96">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0,00</w:t>
            </w:r>
          </w:p>
        </w:tc>
        <w:tc>
          <w:tcPr>
            <w:tcW w:w="1276" w:type="dxa"/>
            <w:vAlign w:val="center"/>
          </w:tcPr>
          <w:p w14:paraId="5D614DCE" w14:textId="0D3AC8AB" w:rsidR="00E75C96" w:rsidRPr="009C0E72" w:rsidRDefault="00E75C96" w:rsidP="00E75C96">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9200,00</w:t>
            </w:r>
            <w:r w:rsidR="006B5D1B" w:rsidRPr="009C0E72">
              <w:rPr>
                <w:rFonts w:ascii="Times New Roman" w:hAnsi="Times New Roman" w:cs="Times New Roman"/>
                <w:bCs/>
                <w:color w:val="auto"/>
                <w:sz w:val="24"/>
                <w:szCs w:val="24"/>
              </w:rPr>
              <w:t>*</w:t>
            </w:r>
          </w:p>
        </w:tc>
        <w:tc>
          <w:tcPr>
            <w:tcW w:w="1276" w:type="dxa"/>
            <w:vAlign w:val="center"/>
          </w:tcPr>
          <w:p w14:paraId="78F2CC0C" w14:textId="2330F887" w:rsidR="00E75C96" w:rsidRPr="009C0E72" w:rsidRDefault="00E75C96" w:rsidP="00E75C96">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9200,00</w:t>
            </w:r>
            <w:r w:rsidR="006B5D1B" w:rsidRPr="009C0E72">
              <w:rPr>
                <w:rFonts w:ascii="Times New Roman" w:hAnsi="Times New Roman" w:cs="Times New Roman"/>
                <w:bCs/>
                <w:color w:val="auto"/>
                <w:sz w:val="24"/>
                <w:szCs w:val="24"/>
              </w:rPr>
              <w:t>*</w:t>
            </w:r>
          </w:p>
        </w:tc>
        <w:tc>
          <w:tcPr>
            <w:tcW w:w="1276" w:type="dxa"/>
            <w:vAlign w:val="center"/>
          </w:tcPr>
          <w:p w14:paraId="158ADE00" w14:textId="28BB138F" w:rsidR="00E75C96" w:rsidRPr="009C0E72" w:rsidRDefault="00E75C96" w:rsidP="00E75C96">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9200,00</w:t>
            </w:r>
            <w:r w:rsidR="006B5D1B" w:rsidRPr="009C0E72">
              <w:rPr>
                <w:rFonts w:ascii="Times New Roman" w:hAnsi="Times New Roman" w:cs="Times New Roman"/>
                <w:bCs/>
                <w:color w:val="auto"/>
                <w:sz w:val="24"/>
                <w:szCs w:val="24"/>
              </w:rPr>
              <w:t>*</w:t>
            </w:r>
          </w:p>
        </w:tc>
        <w:tc>
          <w:tcPr>
            <w:tcW w:w="1417" w:type="dxa"/>
            <w:vAlign w:val="center"/>
          </w:tcPr>
          <w:p w14:paraId="0B73605F" w14:textId="226EF626" w:rsidR="00E75C96" w:rsidRPr="009C0E72" w:rsidRDefault="00E75C96" w:rsidP="00E75C96">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2019.-2021. g.</w:t>
            </w:r>
          </w:p>
        </w:tc>
      </w:tr>
      <w:tr w:rsidR="00E75C96" w:rsidRPr="009C0E72" w14:paraId="182E7CD5" w14:textId="77777777" w:rsidTr="00A07392">
        <w:trPr>
          <w:cantSplit/>
          <w:trHeight w:val="1272"/>
        </w:trPr>
        <w:tc>
          <w:tcPr>
            <w:tcW w:w="846" w:type="dxa"/>
          </w:tcPr>
          <w:p w14:paraId="06276F46" w14:textId="6BE2369E" w:rsidR="00E75C96" w:rsidRPr="009C0E72" w:rsidRDefault="00E75C96" w:rsidP="009604AA">
            <w:pPr>
              <w:spacing w:line="240" w:lineRule="atLeast"/>
              <w:jc w:val="both"/>
              <w:rPr>
                <w:rFonts w:ascii="Times New Roman" w:hAnsi="Times New Roman" w:cs="Times New Roman"/>
                <w:bCs/>
                <w:color w:val="auto"/>
                <w:sz w:val="24"/>
                <w:szCs w:val="24"/>
              </w:rPr>
            </w:pPr>
            <w:r w:rsidRPr="009C0E72">
              <w:rPr>
                <w:rFonts w:ascii="Times New Roman" w:hAnsi="Times New Roman" w:cs="Times New Roman"/>
                <w:bCs/>
                <w:color w:val="auto"/>
                <w:sz w:val="24"/>
                <w:szCs w:val="24"/>
              </w:rPr>
              <w:lastRenderedPageBreak/>
              <w:t>2</w:t>
            </w:r>
            <w:r w:rsidR="009604AA" w:rsidRPr="009C0E72">
              <w:rPr>
                <w:rFonts w:ascii="Times New Roman" w:hAnsi="Times New Roman" w:cs="Times New Roman"/>
                <w:bCs/>
                <w:color w:val="auto"/>
                <w:sz w:val="24"/>
                <w:szCs w:val="24"/>
              </w:rPr>
              <w:t>2</w:t>
            </w:r>
            <w:r w:rsidRPr="009C0E72">
              <w:rPr>
                <w:rFonts w:ascii="Times New Roman" w:hAnsi="Times New Roman" w:cs="Times New Roman"/>
                <w:bCs/>
                <w:color w:val="auto"/>
                <w:sz w:val="24"/>
                <w:szCs w:val="24"/>
              </w:rPr>
              <w:t>.</w:t>
            </w:r>
          </w:p>
        </w:tc>
        <w:tc>
          <w:tcPr>
            <w:tcW w:w="709" w:type="dxa"/>
          </w:tcPr>
          <w:p w14:paraId="31E489C0" w14:textId="650779A9" w:rsidR="00E75C96" w:rsidRPr="009C0E72" w:rsidRDefault="00E75C96" w:rsidP="009604AA">
            <w:pPr>
              <w:spacing w:line="240" w:lineRule="atLeast"/>
              <w:jc w:val="both"/>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2</w:t>
            </w:r>
            <w:r w:rsidR="009604AA" w:rsidRPr="009C0E72">
              <w:rPr>
                <w:rFonts w:ascii="Times New Roman" w:hAnsi="Times New Roman" w:cs="Times New Roman"/>
                <w:bCs/>
                <w:color w:val="auto"/>
                <w:sz w:val="24"/>
                <w:szCs w:val="24"/>
              </w:rPr>
              <w:t>2</w:t>
            </w:r>
            <w:r w:rsidRPr="009C0E72">
              <w:rPr>
                <w:rFonts w:ascii="Times New Roman" w:hAnsi="Times New Roman" w:cs="Times New Roman"/>
                <w:bCs/>
                <w:color w:val="auto"/>
                <w:sz w:val="24"/>
                <w:szCs w:val="24"/>
              </w:rPr>
              <w:t>.1.</w:t>
            </w:r>
          </w:p>
        </w:tc>
        <w:tc>
          <w:tcPr>
            <w:tcW w:w="2137" w:type="dxa"/>
          </w:tcPr>
          <w:p w14:paraId="0133AF8B" w14:textId="77777777" w:rsidR="00E75C96" w:rsidRPr="009C0E72" w:rsidRDefault="00E75C96" w:rsidP="00E75C96">
            <w:pPr>
              <w:spacing w:line="240" w:lineRule="atLeast"/>
              <w:jc w:val="both"/>
              <w:rPr>
                <w:rFonts w:ascii="Times New Roman" w:hAnsi="Times New Roman" w:cs="Times New Roman"/>
                <w:b/>
                <w:bCs/>
                <w:color w:val="auto"/>
                <w:sz w:val="20"/>
                <w:szCs w:val="20"/>
              </w:rPr>
            </w:pPr>
            <w:r w:rsidRPr="009C0E72">
              <w:rPr>
                <w:rFonts w:ascii="Times New Roman" w:hAnsi="Times New Roman" w:cs="Times New Roman"/>
                <w:b/>
                <w:bCs/>
                <w:color w:val="auto"/>
                <w:sz w:val="20"/>
                <w:szCs w:val="20"/>
              </w:rPr>
              <w:t>18. LM</w:t>
            </w:r>
          </w:p>
          <w:p w14:paraId="278562DE" w14:textId="4F919FDA" w:rsidR="00E75C96" w:rsidRPr="009C0E72" w:rsidRDefault="00E75C96" w:rsidP="00E75C96">
            <w:pPr>
              <w:spacing w:line="240" w:lineRule="atLeast"/>
              <w:jc w:val="both"/>
              <w:rPr>
                <w:rFonts w:ascii="Times New Roman" w:hAnsi="Times New Roman" w:cs="Times New Roman"/>
                <w:b/>
                <w:bCs/>
                <w:color w:val="auto"/>
                <w:sz w:val="20"/>
                <w:szCs w:val="20"/>
              </w:rPr>
            </w:pPr>
            <w:r w:rsidRPr="009C0E72">
              <w:rPr>
                <w:rFonts w:ascii="Times New Roman" w:hAnsi="Times New Roman" w:cs="Times New Roman"/>
                <w:bCs/>
                <w:color w:val="auto"/>
                <w:sz w:val="20"/>
                <w:szCs w:val="20"/>
              </w:rPr>
              <w:t>63.20.00 Tehniskā palīdzība ESF apgūšanai (2014-2020)</w:t>
            </w:r>
            <w:r w:rsidR="0071478A" w:rsidRPr="009C0E72">
              <w:rPr>
                <w:rFonts w:ascii="Times New Roman" w:hAnsi="Times New Roman" w:cs="Times New Roman"/>
                <w:bCs/>
                <w:color w:val="auto"/>
                <w:sz w:val="20"/>
                <w:szCs w:val="20"/>
              </w:rPr>
              <w:t xml:space="preserve"> (10.1.3.)</w:t>
            </w:r>
          </w:p>
        </w:tc>
        <w:tc>
          <w:tcPr>
            <w:tcW w:w="1275" w:type="dxa"/>
            <w:vAlign w:val="center"/>
          </w:tcPr>
          <w:p w14:paraId="432EA980" w14:textId="3D4FC2C3" w:rsidR="00E75C96" w:rsidRPr="009C0E72" w:rsidRDefault="00E75C96" w:rsidP="00E75C96">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0,00</w:t>
            </w:r>
          </w:p>
        </w:tc>
        <w:tc>
          <w:tcPr>
            <w:tcW w:w="1276" w:type="dxa"/>
            <w:vAlign w:val="center"/>
          </w:tcPr>
          <w:p w14:paraId="70297EF2" w14:textId="37EF79DF" w:rsidR="00E75C96" w:rsidRPr="009C0E72" w:rsidRDefault="00E75C96" w:rsidP="00E75C96">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0,00</w:t>
            </w:r>
          </w:p>
        </w:tc>
        <w:tc>
          <w:tcPr>
            <w:tcW w:w="1418" w:type="dxa"/>
            <w:vAlign w:val="center"/>
          </w:tcPr>
          <w:p w14:paraId="02F7F5E4" w14:textId="79234157" w:rsidR="00E75C96" w:rsidRPr="009C0E72" w:rsidRDefault="00E75C96" w:rsidP="00E75C96">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0,00</w:t>
            </w:r>
          </w:p>
        </w:tc>
        <w:tc>
          <w:tcPr>
            <w:tcW w:w="1275" w:type="dxa"/>
            <w:vAlign w:val="center"/>
          </w:tcPr>
          <w:p w14:paraId="7DA0D58F" w14:textId="588EA4EF" w:rsidR="00E75C96" w:rsidRPr="009C0E72" w:rsidRDefault="00E75C96" w:rsidP="00E75C96">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0,00</w:t>
            </w:r>
          </w:p>
        </w:tc>
        <w:tc>
          <w:tcPr>
            <w:tcW w:w="1276" w:type="dxa"/>
            <w:vAlign w:val="center"/>
          </w:tcPr>
          <w:p w14:paraId="1E2DD5D3" w14:textId="735A4840" w:rsidR="00E75C96" w:rsidRPr="009C0E72" w:rsidRDefault="00E75C96" w:rsidP="00E75C96">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0,00</w:t>
            </w:r>
          </w:p>
        </w:tc>
        <w:tc>
          <w:tcPr>
            <w:tcW w:w="1276" w:type="dxa"/>
            <w:vAlign w:val="center"/>
          </w:tcPr>
          <w:p w14:paraId="5F70C868" w14:textId="121BCCEF" w:rsidR="00E75C96" w:rsidRPr="009C0E72" w:rsidRDefault="0071478A" w:rsidP="00E75C96">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28000,00*</w:t>
            </w:r>
          </w:p>
        </w:tc>
        <w:tc>
          <w:tcPr>
            <w:tcW w:w="1276" w:type="dxa"/>
            <w:vAlign w:val="center"/>
          </w:tcPr>
          <w:p w14:paraId="04C525EF" w14:textId="1B40702A" w:rsidR="00E75C96" w:rsidRPr="009C0E72" w:rsidRDefault="00E75C96" w:rsidP="00E75C96">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0,00</w:t>
            </w:r>
          </w:p>
        </w:tc>
        <w:tc>
          <w:tcPr>
            <w:tcW w:w="1417" w:type="dxa"/>
            <w:vAlign w:val="center"/>
          </w:tcPr>
          <w:p w14:paraId="1A4D07BC" w14:textId="4217846F" w:rsidR="00E75C96" w:rsidRPr="009C0E72" w:rsidRDefault="00E75C96" w:rsidP="0071478A">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202</w:t>
            </w:r>
            <w:r w:rsidR="0071478A" w:rsidRPr="009C0E72">
              <w:rPr>
                <w:rFonts w:ascii="Times New Roman" w:hAnsi="Times New Roman" w:cs="Times New Roman"/>
                <w:bCs/>
                <w:color w:val="auto"/>
                <w:sz w:val="24"/>
                <w:szCs w:val="24"/>
              </w:rPr>
              <w:t>0</w:t>
            </w:r>
            <w:r w:rsidRPr="009C0E72">
              <w:rPr>
                <w:rFonts w:ascii="Times New Roman" w:hAnsi="Times New Roman" w:cs="Times New Roman"/>
                <w:bCs/>
                <w:color w:val="auto"/>
                <w:sz w:val="24"/>
                <w:szCs w:val="24"/>
              </w:rPr>
              <w:t>. g. 2.pusgads</w:t>
            </w:r>
          </w:p>
        </w:tc>
      </w:tr>
      <w:tr w:rsidR="00E75C96" w:rsidRPr="009C0E72" w14:paraId="76A025C6" w14:textId="77777777" w:rsidTr="00A07392">
        <w:trPr>
          <w:cantSplit/>
          <w:trHeight w:val="1272"/>
        </w:trPr>
        <w:tc>
          <w:tcPr>
            <w:tcW w:w="846" w:type="dxa"/>
          </w:tcPr>
          <w:p w14:paraId="5256D15E" w14:textId="77777777" w:rsidR="00E75C96" w:rsidRPr="009C0E72" w:rsidRDefault="00E75C96" w:rsidP="00E75C96">
            <w:pPr>
              <w:spacing w:line="240" w:lineRule="atLeast"/>
              <w:jc w:val="both"/>
              <w:rPr>
                <w:rFonts w:ascii="Times New Roman" w:hAnsi="Times New Roman" w:cs="Times New Roman"/>
                <w:bCs/>
                <w:color w:val="auto"/>
                <w:sz w:val="24"/>
                <w:szCs w:val="24"/>
              </w:rPr>
            </w:pPr>
          </w:p>
        </w:tc>
        <w:tc>
          <w:tcPr>
            <w:tcW w:w="709" w:type="dxa"/>
          </w:tcPr>
          <w:p w14:paraId="67AAD2DF" w14:textId="427BB675" w:rsidR="00E75C96" w:rsidRPr="009C0E72" w:rsidRDefault="00E75C96" w:rsidP="009604AA">
            <w:pPr>
              <w:spacing w:line="240" w:lineRule="atLeast"/>
              <w:jc w:val="both"/>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2</w:t>
            </w:r>
            <w:r w:rsidR="009604AA" w:rsidRPr="009C0E72">
              <w:rPr>
                <w:rFonts w:ascii="Times New Roman" w:hAnsi="Times New Roman" w:cs="Times New Roman"/>
                <w:bCs/>
                <w:color w:val="auto"/>
                <w:sz w:val="24"/>
                <w:szCs w:val="24"/>
              </w:rPr>
              <w:t>2</w:t>
            </w:r>
            <w:r w:rsidRPr="009C0E72">
              <w:rPr>
                <w:rFonts w:ascii="Times New Roman" w:hAnsi="Times New Roman" w:cs="Times New Roman"/>
                <w:bCs/>
                <w:color w:val="auto"/>
                <w:sz w:val="24"/>
                <w:szCs w:val="24"/>
              </w:rPr>
              <w:t>.2.</w:t>
            </w:r>
          </w:p>
        </w:tc>
        <w:tc>
          <w:tcPr>
            <w:tcW w:w="2137" w:type="dxa"/>
          </w:tcPr>
          <w:p w14:paraId="5DC0119F" w14:textId="77777777" w:rsidR="00E75C96" w:rsidRPr="009C0E72" w:rsidRDefault="00E75C96" w:rsidP="00E75C96">
            <w:pPr>
              <w:spacing w:line="240" w:lineRule="atLeast"/>
              <w:jc w:val="both"/>
              <w:rPr>
                <w:rFonts w:ascii="Times New Roman" w:hAnsi="Times New Roman" w:cs="Times New Roman"/>
                <w:b/>
                <w:bCs/>
                <w:color w:val="auto"/>
                <w:sz w:val="20"/>
                <w:szCs w:val="20"/>
              </w:rPr>
            </w:pPr>
            <w:r w:rsidRPr="009C0E72">
              <w:rPr>
                <w:rFonts w:ascii="Times New Roman" w:hAnsi="Times New Roman" w:cs="Times New Roman"/>
                <w:b/>
                <w:bCs/>
                <w:color w:val="auto"/>
                <w:sz w:val="20"/>
                <w:szCs w:val="20"/>
              </w:rPr>
              <w:t>18. LM</w:t>
            </w:r>
          </w:p>
          <w:p w14:paraId="1F68990B" w14:textId="20AE3C6C" w:rsidR="00E75C96" w:rsidRPr="009C0E72" w:rsidRDefault="00E75C96" w:rsidP="00E75C96">
            <w:pPr>
              <w:spacing w:line="240" w:lineRule="atLeast"/>
              <w:jc w:val="both"/>
              <w:rPr>
                <w:rFonts w:ascii="Times New Roman" w:hAnsi="Times New Roman" w:cs="Times New Roman"/>
                <w:b/>
                <w:bCs/>
                <w:color w:val="auto"/>
                <w:sz w:val="20"/>
                <w:szCs w:val="20"/>
              </w:rPr>
            </w:pPr>
            <w:r w:rsidRPr="009C0E72">
              <w:rPr>
                <w:rFonts w:ascii="Times New Roman" w:hAnsi="Times New Roman" w:cs="Times New Roman"/>
                <w:bCs/>
                <w:color w:val="auto"/>
                <w:sz w:val="20"/>
                <w:szCs w:val="20"/>
              </w:rPr>
              <w:t>63.20.00 Tehniskā palīdzība ESF apgūšanai (2014-2020)</w:t>
            </w:r>
            <w:r w:rsidR="0071478A" w:rsidRPr="009C0E72">
              <w:rPr>
                <w:rFonts w:ascii="Times New Roman" w:hAnsi="Times New Roman" w:cs="Times New Roman"/>
                <w:bCs/>
                <w:color w:val="auto"/>
                <w:sz w:val="20"/>
                <w:szCs w:val="20"/>
              </w:rPr>
              <w:t xml:space="preserve"> (10.1.3.)</w:t>
            </w:r>
          </w:p>
        </w:tc>
        <w:tc>
          <w:tcPr>
            <w:tcW w:w="1275" w:type="dxa"/>
            <w:vAlign w:val="center"/>
          </w:tcPr>
          <w:p w14:paraId="0AC40148" w14:textId="10232FD0" w:rsidR="00E75C96" w:rsidRPr="009C0E72" w:rsidRDefault="00E75C96" w:rsidP="00E75C96">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0,00</w:t>
            </w:r>
          </w:p>
        </w:tc>
        <w:tc>
          <w:tcPr>
            <w:tcW w:w="1276" w:type="dxa"/>
            <w:vAlign w:val="center"/>
          </w:tcPr>
          <w:p w14:paraId="1C71E92C" w14:textId="30EE0A64" w:rsidR="00E75C96" w:rsidRPr="009C0E72" w:rsidRDefault="00E75C96" w:rsidP="00E75C96">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0,00</w:t>
            </w:r>
          </w:p>
        </w:tc>
        <w:tc>
          <w:tcPr>
            <w:tcW w:w="1418" w:type="dxa"/>
            <w:vAlign w:val="center"/>
          </w:tcPr>
          <w:p w14:paraId="590AF16F" w14:textId="37117146" w:rsidR="00E75C96" w:rsidRPr="009C0E72" w:rsidRDefault="00E75C96" w:rsidP="00E75C96">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0,00</w:t>
            </w:r>
          </w:p>
        </w:tc>
        <w:tc>
          <w:tcPr>
            <w:tcW w:w="1275" w:type="dxa"/>
            <w:vAlign w:val="center"/>
          </w:tcPr>
          <w:p w14:paraId="13DD0EDC" w14:textId="33336731" w:rsidR="00E75C96" w:rsidRPr="009C0E72" w:rsidRDefault="00E75C96" w:rsidP="00E75C96">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0,00</w:t>
            </w:r>
          </w:p>
        </w:tc>
        <w:tc>
          <w:tcPr>
            <w:tcW w:w="1276" w:type="dxa"/>
            <w:vAlign w:val="center"/>
          </w:tcPr>
          <w:p w14:paraId="228FD81A" w14:textId="560A97B2" w:rsidR="00E75C96" w:rsidRPr="009C0E72" w:rsidRDefault="00E75C96" w:rsidP="00E75C96">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0,00</w:t>
            </w:r>
          </w:p>
        </w:tc>
        <w:tc>
          <w:tcPr>
            <w:tcW w:w="1276" w:type="dxa"/>
            <w:vAlign w:val="center"/>
          </w:tcPr>
          <w:p w14:paraId="0362308B" w14:textId="6F6A59C8" w:rsidR="00E75C96" w:rsidRPr="009C0E72" w:rsidRDefault="00E75C96" w:rsidP="00E75C96">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0,00</w:t>
            </w:r>
          </w:p>
        </w:tc>
        <w:tc>
          <w:tcPr>
            <w:tcW w:w="1276" w:type="dxa"/>
            <w:vAlign w:val="center"/>
          </w:tcPr>
          <w:p w14:paraId="68ED08D4" w14:textId="1397251C" w:rsidR="00E75C96" w:rsidRPr="009C0E72" w:rsidRDefault="00E75C96" w:rsidP="00E75C96">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12000,00</w:t>
            </w:r>
            <w:r w:rsidR="0071478A" w:rsidRPr="009C0E72">
              <w:rPr>
                <w:rFonts w:ascii="Times New Roman" w:hAnsi="Times New Roman" w:cs="Times New Roman"/>
                <w:bCs/>
                <w:color w:val="auto"/>
                <w:sz w:val="24"/>
                <w:szCs w:val="24"/>
              </w:rPr>
              <w:t>*</w:t>
            </w:r>
          </w:p>
        </w:tc>
        <w:tc>
          <w:tcPr>
            <w:tcW w:w="1417" w:type="dxa"/>
            <w:vAlign w:val="center"/>
          </w:tcPr>
          <w:p w14:paraId="6878A007" w14:textId="68DD4305" w:rsidR="00E75C96" w:rsidRPr="009C0E72" w:rsidRDefault="00E75C96" w:rsidP="00E75C96">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2021. g. 2.pusgads</w:t>
            </w:r>
          </w:p>
        </w:tc>
      </w:tr>
      <w:tr w:rsidR="00E75C96" w:rsidRPr="009C0E72" w14:paraId="35DDB370" w14:textId="77777777" w:rsidTr="00A07392">
        <w:trPr>
          <w:cantSplit/>
          <w:trHeight w:val="1272"/>
        </w:trPr>
        <w:tc>
          <w:tcPr>
            <w:tcW w:w="846" w:type="dxa"/>
          </w:tcPr>
          <w:p w14:paraId="7D1C7464" w14:textId="4B54B473" w:rsidR="00E75C96" w:rsidRPr="009C0E72" w:rsidRDefault="00E75C96" w:rsidP="009604AA">
            <w:pPr>
              <w:spacing w:line="240" w:lineRule="atLeast"/>
              <w:jc w:val="both"/>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2</w:t>
            </w:r>
            <w:r w:rsidR="009604AA" w:rsidRPr="009C0E72">
              <w:rPr>
                <w:rFonts w:ascii="Times New Roman" w:hAnsi="Times New Roman" w:cs="Times New Roman"/>
                <w:bCs/>
                <w:color w:val="auto"/>
                <w:sz w:val="24"/>
                <w:szCs w:val="24"/>
              </w:rPr>
              <w:t>4</w:t>
            </w:r>
            <w:r w:rsidRPr="009C0E72">
              <w:rPr>
                <w:rFonts w:ascii="Times New Roman" w:hAnsi="Times New Roman" w:cs="Times New Roman"/>
                <w:bCs/>
                <w:color w:val="auto"/>
                <w:sz w:val="24"/>
                <w:szCs w:val="24"/>
              </w:rPr>
              <w:t>.</w:t>
            </w:r>
          </w:p>
        </w:tc>
        <w:tc>
          <w:tcPr>
            <w:tcW w:w="709" w:type="dxa"/>
          </w:tcPr>
          <w:p w14:paraId="47AA1F1B" w14:textId="66C37200" w:rsidR="00E75C96" w:rsidRPr="009C0E72" w:rsidRDefault="00E75C96" w:rsidP="009604AA">
            <w:pPr>
              <w:spacing w:line="240" w:lineRule="atLeast"/>
              <w:jc w:val="both"/>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2</w:t>
            </w:r>
            <w:r w:rsidR="009604AA" w:rsidRPr="009C0E72">
              <w:rPr>
                <w:rFonts w:ascii="Times New Roman" w:hAnsi="Times New Roman" w:cs="Times New Roman"/>
                <w:bCs/>
                <w:color w:val="auto"/>
                <w:sz w:val="24"/>
                <w:szCs w:val="24"/>
              </w:rPr>
              <w:t>4</w:t>
            </w:r>
            <w:r w:rsidRPr="009C0E72">
              <w:rPr>
                <w:rFonts w:ascii="Times New Roman" w:hAnsi="Times New Roman" w:cs="Times New Roman"/>
                <w:bCs/>
                <w:color w:val="auto"/>
                <w:sz w:val="24"/>
                <w:szCs w:val="24"/>
              </w:rPr>
              <w:t>.1.</w:t>
            </w:r>
          </w:p>
        </w:tc>
        <w:tc>
          <w:tcPr>
            <w:tcW w:w="2137" w:type="dxa"/>
          </w:tcPr>
          <w:p w14:paraId="49460268" w14:textId="77777777" w:rsidR="00E75C96" w:rsidRPr="009C0E72" w:rsidRDefault="00E75C96" w:rsidP="00E75C96">
            <w:pPr>
              <w:spacing w:line="240" w:lineRule="atLeast"/>
              <w:jc w:val="both"/>
              <w:rPr>
                <w:rFonts w:ascii="Times New Roman" w:hAnsi="Times New Roman" w:cs="Times New Roman"/>
                <w:b/>
                <w:bCs/>
                <w:color w:val="auto"/>
                <w:sz w:val="20"/>
                <w:szCs w:val="20"/>
              </w:rPr>
            </w:pPr>
            <w:r w:rsidRPr="009C0E72">
              <w:rPr>
                <w:rFonts w:ascii="Times New Roman" w:hAnsi="Times New Roman" w:cs="Times New Roman"/>
                <w:b/>
                <w:bCs/>
                <w:color w:val="auto"/>
                <w:sz w:val="20"/>
                <w:szCs w:val="20"/>
              </w:rPr>
              <w:t>17. SM</w:t>
            </w:r>
          </w:p>
          <w:p w14:paraId="64783589" w14:textId="77C1A751" w:rsidR="00E75C96" w:rsidRPr="009C0E72" w:rsidRDefault="00E75C96" w:rsidP="00E75C96">
            <w:pPr>
              <w:spacing w:line="240" w:lineRule="atLeast"/>
              <w:jc w:val="both"/>
              <w:rPr>
                <w:rFonts w:ascii="Times New Roman" w:hAnsi="Times New Roman" w:cs="Times New Roman"/>
                <w:bCs/>
                <w:color w:val="auto"/>
                <w:sz w:val="20"/>
                <w:szCs w:val="20"/>
              </w:rPr>
            </w:pPr>
            <w:r w:rsidRPr="009C0E72">
              <w:rPr>
                <w:rFonts w:ascii="Times New Roman" w:hAnsi="Times New Roman" w:cs="Times New Roman"/>
                <w:bCs/>
                <w:color w:val="auto"/>
                <w:sz w:val="20"/>
                <w:szCs w:val="20"/>
              </w:rPr>
              <w:t xml:space="preserve">Budžeta pozīcija tiks precizēta (VAS Starptautiskā lidosta “Rīga”) </w:t>
            </w:r>
          </w:p>
        </w:tc>
        <w:tc>
          <w:tcPr>
            <w:tcW w:w="1275" w:type="dxa"/>
            <w:vAlign w:val="center"/>
          </w:tcPr>
          <w:p w14:paraId="72AAA3BB" w14:textId="6EDACDB6" w:rsidR="00E75C96" w:rsidRPr="009C0E72" w:rsidRDefault="00E75C96" w:rsidP="00E75C96">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0,00</w:t>
            </w:r>
          </w:p>
        </w:tc>
        <w:tc>
          <w:tcPr>
            <w:tcW w:w="1276" w:type="dxa"/>
            <w:vAlign w:val="center"/>
          </w:tcPr>
          <w:p w14:paraId="17582A68" w14:textId="7011DAF5" w:rsidR="00E75C96" w:rsidRPr="009C0E72" w:rsidRDefault="00E75C96" w:rsidP="00E75C96">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0,00</w:t>
            </w:r>
            <w:r w:rsidR="00A27AA7">
              <w:rPr>
                <w:rFonts w:ascii="Times New Roman" w:hAnsi="Times New Roman" w:cs="Times New Roman"/>
                <w:bCs/>
                <w:color w:val="auto"/>
                <w:sz w:val="24"/>
                <w:szCs w:val="24"/>
              </w:rPr>
              <w:t>**</w:t>
            </w:r>
          </w:p>
        </w:tc>
        <w:tc>
          <w:tcPr>
            <w:tcW w:w="1418" w:type="dxa"/>
            <w:vAlign w:val="center"/>
          </w:tcPr>
          <w:p w14:paraId="2C5F99CB" w14:textId="2DAC3A5E" w:rsidR="00E75C96" w:rsidRPr="009C0E72" w:rsidRDefault="00E75C96" w:rsidP="00E75C96">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0,00</w:t>
            </w:r>
            <w:r w:rsidR="00A27AA7">
              <w:rPr>
                <w:rFonts w:ascii="Times New Roman" w:hAnsi="Times New Roman" w:cs="Times New Roman"/>
                <w:bCs/>
                <w:color w:val="auto"/>
                <w:sz w:val="24"/>
                <w:szCs w:val="24"/>
              </w:rPr>
              <w:t>**</w:t>
            </w:r>
          </w:p>
        </w:tc>
        <w:tc>
          <w:tcPr>
            <w:tcW w:w="1275" w:type="dxa"/>
            <w:vAlign w:val="center"/>
          </w:tcPr>
          <w:p w14:paraId="6A9BDB8F" w14:textId="482EDA5F" w:rsidR="00E75C96" w:rsidRPr="009C0E72" w:rsidRDefault="00E75C96" w:rsidP="00E75C96">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0,00</w:t>
            </w:r>
          </w:p>
        </w:tc>
        <w:tc>
          <w:tcPr>
            <w:tcW w:w="1276" w:type="dxa"/>
            <w:vAlign w:val="center"/>
          </w:tcPr>
          <w:p w14:paraId="7842DC7B" w14:textId="487C5B88" w:rsidR="00E75C96" w:rsidRPr="009C0E72" w:rsidRDefault="00E75C96" w:rsidP="00E75C96">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0,00</w:t>
            </w:r>
          </w:p>
        </w:tc>
        <w:tc>
          <w:tcPr>
            <w:tcW w:w="1276" w:type="dxa"/>
            <w:vAlign w:val="center"/>
          </w:tcPr>
          <w:p w14:paraId="38114B3A" w14:textId="124BAE4F" w:rsidR="00E75C96" w:rsidRPr="009C0E72" w:rsidRDefault="00E75C96" w:rsidP="00F02E47">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0,00</w:t>
            </w:r>
          </w:p>
        </w:tc>
        <w:tc>
          <w:tcPr>
            <w:tcW w:w="1276" w:type="dxa"/>
            <w:vAlign w:val="center"/>
          </w:tcPr>
          <w:p w14:paraId="0A7FC352" w14:textId="0463B18D" w:rsidR="00E75C96" w:rsidRPr="009C0E72" w:rsidRDefault="00E75C96" w:rsidP="00E75C96">
            <w:pPr>
              <w:spacing w:line="240" w:lineRule="atLeast"/>
              <w:jc w:val="center"/>
              <w:rPr>
                <w:rFonts w:ascii="Times New Roman" w:hAnsi="Times New Roman" w:cs="Times New Roman"/>
                <w:bCs/>
                <w:color w:val="auto"/>
                <w:sz w:val="24"/>
                <w:szCs w:val="24"/>
              </w:rPr>
            </w:pPr>
            <w:r w:rsidRPr="009C0E72">
              <w:rPr>
                <w:rFonts w:ascii="Times New Roman" w:hAnsi="Times New Roman" w:cs="Times New Roman"/>
                <w:bCs/>
                <w:color w:val="auto"/>
                <w:sz w:val="24"/>
                <w:szCs w:val="24"/>
              </w:rPr>
              <w:t>0,00</w:t>
            </w:r>
          </w:p>
        </w:tc>
        <w:tc>
          <w:tcPr>
            <w:tcW w:w="1417" w:type="dxa"/>
            <w:vAlign w:val="center"/>
          </w:tcPr>
          <w:p w14:paraId="6274CCB2" w14:textId="4347EBF5" w:rsidR="00E75C96" w:rsidRPr="009C0E72" w:rsidRDefault="00A27AA7" w:rsidP="00331633">
            <w:pPr>
              <w:spacing w:line="240" w:lineRule="atLeast"/>
              <w:jc w:val="center"/>
              <w:rPr>
                <w:rFonts w:ascii="Times New Roman" w:hAnsi="Times New Roman" w:cs="Times New Roman"/>
                <w:bCs/>
                <w:color w:val="auto"/>
                <w:sz w:val="24"/>
                <w:szCs w:val="24"/>
              </w:rPr>
            </w:pPr>
            <w:r>
              <w:rPr>
                <w:rFonts w:ascii="Times New Roman" w:hAnsi="Times New Roman" w:cs="Times New Roman"/>
                <w:bCs/>
                <w:color w:val="auto"/>
                <w:sz w:val="24"/>
                <w:szCs w:val="24"/>
              </w:rPr>
              <w:t>2019</w:t>
            </w:r>
            <w:r w:rsidR="00E75C96" w:rsidRPr="009C0E72">
              <w:rPr>
                <w:rFonts w:ascii="Times New Roman" w:hAnsi="Times New Roman" w:cs="Times New Roman"/>
                <w:bCs/>
                <w:color w:val="auto"/>
                <w:sz w:val="24"/>
                <w:szCs w:val="24"/>
              </w:rPr>
              <w:t>.</w:t>
            </w:r>
            <w:r w:rsidR="00846AFD" w:rsidRPr="009C0E72">
              <w:rPr>
                <w:rFonts w:ascii="Times New Roman" w:hAnsi="Times New Roman" w:cs="Times New Roman"/>
                <w:bCs/>
                <w:color w:val="auto"/>
                <w:sz w:val="24"/>
                <w:szCs w:val="24"/>
              </w:rPr>
              <w:t xml:space="preserve"> </w:t>
            </w:r>
            <w:r w:rsidR="00BB43FA" w:rsidRPr="009C0E72">
              <w:rPr>
                <w:rFonts w:ascii="Times New Roman" w:hAnsi="Times New Roman" w:cs="Times New Roman"/>
                <w:bCs/>
                <w:color w:val="auto"/>
                <w:sz w:val="24"/>
                <w:szCs w:val="24"/>
              </w:rPr>
              <w:t>g.</w:t>
            </w:r>
            <w:r w:rsidR="00E75C96" w:rsidRPr="009C0E72">
              <w:rPr>
                <w:rFonts w:ascii="Times New Roman" w:hAnsi="Times New Roman" w:cs="Times New Roman"/>
                <w:bCs/>
                <w:color w:val="auto"/>
                <w:sz w:val="24"/>
                <w:szCs w:val="24"/>
              </w:rPr>
              <w:t xml:space="preserve"> </w:t>
            </w:r>
            <w:r w:rsidR="00331633" w:rsidRPr="009C0E72">
              <w:rPr>
                <w:rFonts w:ascii="Times New Roman" w:hAnsi="Times New Roman" w:cs="Times New Roman"/>
                <w:bCs/>
                <w:color w:val="auto"/>
                <w:sz w:val="24"/>
                <w:szCs w:val="24"/>
              </w:rPr>
              <w:t>2</w:t>
            </w:r>
            <w:r w:rsidR="00E75C96" w:rsidRPr="009C0E72">
              <w:rPr>
                <w:rFonts w:ascii="Times New Roman" w:hAnsi="Times New Roman" w:cs="Times New Roman"/>
                <w:bCs/>
                <w:color w:val="auto"/>
                <w:sz w:val="24"/>
                <w:szCs w:val="24"/>
              </w:rPr>
              <w:t>.</w:t>
            </w:r>
            <w:r w:rsidR="00BB43FA" w:rsidRPr="009C0E72">
              <w:rPr>
                <w:rFonts w:ascii="Times New Roman" w:hAnsi="Times New Roman" w:cs="Times New Roman"/>
                <w:bCs/>
                <w:color w:val="auto"/>
                <w:sz w:val="24"/>
                <w:szCs w:val="24"/>
              </w:rPr>
              <w:t xml:space="preserve"> </w:t>
            </w:r>
            <w:r w:rsidR="00E75C96" w:rsidRPr="009C0E72">
              <w:rPr>
                <w:rFonts w:ascii="Times New Roman" w:hAnsi="Times New Roman" w:cs="Times New Roman"/>
                <w:bCs/>
                <w:color w:val="auto"/>
                <w:sz w:val="24"/>
                <w:szCs w:val="24"/>
              </w:rPr>
              <w:t>pusgads</w:t>
            </w:r>
            <w:r>
              <w:rPr>
                <w:rFonts w:ascii="Times New Roman" w:hAnsi="Times New Roman" w:cs="Times New Roman"/>
                <w:bCs/>
                <w:color w:val="auto"/>
                <w:sz w:val="24"/>
                <w:szCs w:val="24"/>
              </w:rPr>
              <w:t xml:space="preserve">, </w:t>
            </w:r>
            <w:proofErr w:type="gramStart"/>
            <w:r>
              <w:rPr>
                <w:rFonts w:ascii="Times New Roman" w:hAnsi="Times New Roman" w:cs="Times New Roman"/>
                <w:bCs/>
                <w:color w:val="auto"/>
                <w:sz w:val="24"/>
                <w:szCs w:val="24"/>
              </w:rPr>
              <w:t>2020.g.</w:t>
            </w:r>
            <w:proofErr w:type="gramEnd"/>
          </w:p>
        </w:tc>
      </w:tr>
    </w:tbl>
    <w:p w14:paraId="21F81EE7" w14:textId="77777777" w:rsidR="00EE5A46" w:rsidRPr="009C0E72" w:rsidRDefault="00EE5A46" w:rsidP="008D68C1">
      <w:pPr>
        <w:rPr>
          <w:rFonts w:ascii="Times New Roman" w:hAnsi="Times New Roman" w:cs="Times New Roman"/>
          <w:sz w:val="24"/>
          <w:szCs w:val="24"/>
        </w:rPr>
      </w:pPr>
    </w:p>
    <w:p w14:paraId="3EE5381D" w14:textId="77777777" w:rsidR="009D72B3" w:rsidRDefault="009D72B3">
      <w:pPr>
        <w:spacing w:after="120"/>
        <w:jc w:val="both"/>
        <w:rPr>
          <w:rFonts w:ascii="Times New Roman" w:hAnsi="Times New Roman" w:cs="Times New Roman"/>
          <w:sz w:val="24"/>
          <w:szCs w:val="24"/>
        </w:rPr>
      </w:pPr>
    </w:p>
    <w:p w14:paraId="50BBD7C0" w14:textId="06B10B7D" w:rsidR="00996B9F" w:rsidRPr="002C5F4E" w:rsidRDefault="00E11D32" w:rsidP="00E11D32">
      <w:pPr>
        <w:pStyle w:val="Heading1"/>
      </w:pPr>
      <w:bookmarkStart w:id="15" w:name="_Toc523927255"/>
      <w:r>
        <w:t xml:space="preserve">5. </w:t>
      </w:r>
      <w:proofErr w:type="spellStart"/>
      <w:r w:rsidR="00996B9F" w:rsidRPr="002C5F4E">
        <w:t>Teritoriālā</w:t>
      </w:r>
      <w:proofErr w:type="spellEnd"/>
      <w:r w:rsidR="00996B9F" w:rsidRPr="002C5F4E">
        <w:t xml:space="preserve"> </w:t>
      </w:r>
      <w:proofErr w:type="spellStart"/>
      <w:r w:rsidR="00996B9F" w:rsidRPr="002C5F4E">
        <w:t>perspektīva</w:t>
      </w:r>
      <w:bookmarkEnd w:id="15"/>
      <w:proofErr w:type="spellEnd"/>
    </w:p>
    <w:p w14:paraId="5150C83A" w14:textId="77777777" w:rsidR="00996B9F" w:rsidRPr="00996B9F" w:rsidRDefault="00996B9F" w:rsidP="00996B9F">
      <w:pPr>
        <w:spacing w:after="120"/>
        <w:jc w:val="center"/>
        <w:rPr>
          <w:rFonts w:ascii="Times New Roman" w:hAnsi="Times New Roman" w:cs="Times New Roman"/>
          <w:sz w:val="24"/>
          <w:szCs w:val="24"/>
        </w:rPr>
      </w:pPr>
    </w:p>
    <w:p w14:paraId="231E2CFE" w14:textId="77777777" w:rsidR="00996B9F" w:rsidRPr="00996B9F" w:rsidRDefault="00996B9F" w:rsidP="00996B9F">
      <w:pPr>
        <w:spacing w:after="120"/>
        <w:jc w:val="both"/>
        <w:rPr>
          <w:rFonts w:ascii="Times New Roman" w:hAnsi="Times New Roman" w:cs="Times New Roman"/>
          <w:sz w:val="24"/>
          <w:szCs w:val="24"/>
        </w:rPr>
      </w:pPr>
      <w:r w:rsidRPr="00996B9F">
        <w:rPr>
          <w:rFonts w:ascii="Times New Roman" w:hAnsi="Times New Roman" w:cs="Times New Roman"/>
          <w:sz w:val="24"/>
          <w:szCs w:val="24"/>
        </w:rPr>
        <w:t>Plānā izvirzītie pasākumi ir mērķēti uz visu Latvijas sabiedrību, un tiks īstenoti visā Latvijas teritorijā.</w:t>
      </w:r>
    </w:p>
    <w:p w14:paraId="10DCFF1F" w14:textId="77777777" w:rsidR="00996B9F" w:rsidRPr="009C0E72" w:rsidRDefault="00996B9F" w:rsidP="00996B9F">
      <w:pPr>
        <w:spacing w:after="120"/>
        <w:jc w:val="center"/>
        <w:rPr>
          <w:rFonts w:ascii="Times New Roman" w:hAnsi="Times New Roman" w:cs="Times New Roman"/>
          <w:sz w:val="24"/>
          <w:szCs w:val="24"/>
        </w:rPr>
        <w:sectPr w:rsidR="00996B9F" w:rsidRPr="009C0E72" w:rsidSect="00E21BF4">
          <w:pgSz w:w="15840" w:h="12240" w:orient="landscape"/>
          <w:pgMar w:top="1134" w:right="1134" w:bottom="1134" w:left="1701" w:header="709" w:footer="709" w:gutter="0"/>
          <w:cols w:space="720"/>
          <w:titlePg/>
          <w:docGrid w:linePitch="299"/>
        </w:sectPr>
      </w:pPr>
    </w:p>
    <w:p w14:paraId="6C6A1AAC" w14:textId="118F4761" w:rsidR="001F41A4" w:rsidRPr="009C0E72" w:rsidRDefault="001F41A4" w:rsidP="0034486D">
      <w:pPr>
        <w:pStyle w:val="Heading1"/>
        <w:rPr>
          <w:lang w:val="lv-LV"/>
        </w:rPr>
      </w:pPr>
      <w:bookmarkStart w:id="16" w:name="_Toc523927256"/>
      <w:r w:rsidRPr="009C0E72">
        <w:rPr>
          <w:lang w:val="lv-LV"/>
        </w:rPr>
        <w:lastRenderedPageBreak/>
        <w:t>Pielikumi</w:t>
      </w:r>
      <w:bookmarkEnd w:id="16"/>
    </w:p>
    <w:p w14:paraId="2C6F60C6" w14:textId="77777777" w:rsidR="001F41A4" w:rsidRPr="009C0E72" w:rsidRDefault="001F41A4" w:rsidP="004E155F">
      <w:pPr>
        <w:pStyle w:val="Heading2"/>
        <w:jc w:val="right"/>
        <w:rPr>
          <w:b w:val="0"/>
          <w:bdr w:val="none" w:sz="0" w:space="0" w:color="auto"/>
          <w:lang w:eastAsia="en-US"/>
        </w:rPr>
      </w:pPr>
      <w:bookmarkStart w:id="17" w:name="_Toc523927257"/>
      <w:r w:rsidRPr="009C0E72">
        <w:rPr>
          <w:b w:val="0"/>
          <w:bdr w:val="none" w:sz="0" w:space="0" w:color="auto"/>
          <w:lang w:eastAsia="en-US"/>
        </w:rPr>
        <w:t>1.pielikums</w:t>
      </w:r>
      <w:bookmarkEnd w:id="17"/>
    </w:p>
    <w:p w14:paraId="47E05FD9" w14:textId="77777777" w:rsidR="001F41A4" w:rsidRPr="009C0E72" w:rsidRDefault="001F41A4" w:rsidP="004E155F">
      <w:pPr>
        <w:pStyle w:val="Heading2"/>
        <w:rPr>
          <w:bdr w:val="none" w:sz="0" w:space="0" w:color="auto"/>
          <w:lang w:eastAsia="en-US"/>
        </w:rPr>
      </w:pPr>
      <w:r w:rsidRPr="009C0E72">
        <w:rPr>
          <w:bdr w:val="none" w:sz="0" w:space="0" w:color="auto"/>
          <w:lang w:eastAsia="en-US"/>
        </w:rPr>
        <w:t xml:space="preserve"> </w:t>
      </w:r>
      <w:bookmarkStart w:id="18" w:name="_Toc523927258"/>
      <w:r w:rsidRPr="009C0E72">
        <w:rPr>
          <w:bdr w:val="none" w:sz="0" w:space="0" w:color="auto"/>
          <w:lang w:eastAsia="en-US"/>
        </w:rPr>
        <w:t>Starptautiskā prakse pieejamas vides veidošanā</w:t>
      </w:r>
      <w:bookmarkEnd w:id="18"/>
    </w:p>
    <w:p w14:paraId="05C9F275" w14:textId="0ED0DB79" w:rsidR="001F41A4" w:rsidRPr="009C0E72" w:rsidRDefault="001F41A4" w:rsidP="001F41A4">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eastAsia="Times New Roman" w:hAnsi="Times New Roman" w:cs="Times New Roman"/>
          <w:color w:val="auto"/>
          <w:sz w:val="24"/>
          <w:szCs w:val="24"/>
          <w:bdr w:val="none" w:sz="0" w:space="0" w:color="auto"/>
          <w:lang w:eastAsia="en-US"/>
        </w:rPr>
      </w:pPr>
      <w:r w:rsidRPr="009C0E72" w:rsidDel="00536FA4">
        <w:rPr>
          <w:rFonts w:ascii="Times New Roman" w:eastAsia="Times New Roman" w:hAnsi="Times New Roman" w:cs="Times New Roman"/>
          <w:b/>
          <w:color w:val="auto"/>
          <w:sz w:val="24"/>
          <w:szCs w:val="24"/>
          <w:bdr w:val="none" w:sz="0" w:space="0" w:color="auto"/>
          <w:lang w:eastAsia="en-US"/>
        </w:rPr>
        <w:t xml:space="preserve"> </w:t>
      </w:r>
      <w:r w:rsidR="007B4449" w:rsidRPr="009C0E72">
        <w:rPr>
          <w:rFonts w:ascii="Times New Roman" w:eastAsia="Times New Roman" w:hAnsi="Times New Roman" w:cs="Times New Roman"/>
          <w:b/>
          <w:color w:val="auto"/>
          <w:sz w:val="24"/>
          <w:szCs w:val="24"/>
          <w:bdr w:val="none" w:sz="0" w:space="0" w:color="auto"/>
          <w:lang w:eastAsia="en-US"/>
        </w:rPr>
        <w:tab/>
      </w:r>
      <w:r w:rsidRPr="009C0E72">
        <w:rPr>
          <w:rFonts w:ascii="Times New Roman" w:eastAsia="Times New Roman" w:hAnsi="Times New Roman" w:cs="Times New Roman"/>
          <w:color w:val="auto"/>
          <w:sz w:val="24"/>
          <w:szCs w:val="24"/>
          <w:bdr w:val="none" w:sz="0" w:space="0" w:color="auto"/>
          <w:lang w:eastAsia="en-US"/>
        </w:rPr>
        <w:t>Eiropā liela mēroga vides pielāgošanas darbi sākās 20. gs. 80</w:t>
      </w:r>
      <w:r w:rsidR="00775CEE" w:rsidRPr="009C0E72">
        <w:rPr>
          <w:rFonts w:ascii="Times New Roman" w:eastAsia="Times New Roman" w:hAnsi="Times New Roman" w:cs="Times New Roman"/>
          <w:color w:val="auto"/>
          <w:sz w:val="24"/>
          <w:szCs w:val="24"/>
          <w:bdr w:val="none" w:sz="0" w:space="0" w:color="auto"/>
          <w:lang w:eastAsia="en-US"/>
        </w:rPr>
        <w:t>. gad</w:t>
      </w:r>
      <w:r w:rsidRPr="009C0E72">
        <w:rPr>
          <w:rFonts w:ascii="Times New Roman" w:eastAsia="Times New Roman" w:hAnsi="Times New Roman" w:cs="Times New Roman"/>
          <w:color w:val="auto"/>
          <w:sz w:val="24"/>
          <w:szCs w:val="24"/>
          <w:bdr w:val="none" w:sz="0" w:space="0" w:color="auto"/>
          <w:lang w:eastAsia="en-US"/>
        </w:rPr>
        <w:t>u beigās un 90</w:t>
      </w:r>
      <w:r w:rsidR="00775CEE" w:rsidRPr="009C0E72">
        <w:rPr>
          <w:rFonts w:ascii="Times New Roman" w:eastAsia="Times New Roman" w:hAnsi="Times New Roman" w:cs="Times New Roman"/>
          <w:color w:val="auto"/>
          <w:sz w:val="24"/>
          <w:szCs w:val="24"/>
          <w:bdr w:val="none" w:sz="0" w:space="0" w:color="auto"/>
          <w:lang w:eastAsia="en-US"/>
        </w:rPr>
        <w:t>. gad</w:t>
      </w:r>
      <w:r w:rsidRPr="009C0E72">
        <w:rPr>
          <w:rFonts w:ascii="Times New Roman" w:eastAsia="Times New Roman" w:hAnsi="Times New Roman" w:cs="Times New Roman"/>
          <w:color w:val="auto"/>
          <w:sz w:val="24"/>
          <w:szCs w:val="24"/>
          <w:bdr w:val="none" w:sz="0" w:space="0" w:color="auto"/>
          <w:lang w:eastAsia="en-US"/>
        </w:rPr>
        <w:t>u sākumā, pēc tam, kad 1981</w:t>
      </w:r>
      <w:r w:rsidR="00775CEE" w:rsidRPr="009C0E72">
        <w:rPr>
          <w:rFonts w:ascii="Times New Roman" w:eastAsia="Times New Roman" w:hAnsi="Times New Roman" w:cs="Times New Roman"/>
          <w:color w:val="auto"/>
          <w:sz w:val="24"/>
          <w:szCs w:val="24"/>
          <w:bdr w:val="none" w:sz="0" w:space="0" w:color="auto"/>
          <w:lang w:eastAsia="en-US"/>
        </w:rPr>
        <w:t>. gad</w:t>
      </w:r>
      <w:r w:rsidRPr="009C0E72">
        <w:rPr>
          <w:rFonts w:ascii="Times New Roman" w:eastAsia="Times New Roman" w:hAnsi="Times New Roman" w:cs="Times New Roman"/>
          <w:color w:val="auto"/>
          <w:sz w:val="24"/>
          <w:szCs w:val="24"/>
          <w:bdr w:val="none" w:sz="0" w:space="0" w:color="auto"/>
          <w:lang w:eastAsia="en-US"/>
        </w:rPr>
        <w:t>s tika pasludināts par Personu ar invaliditāti gadu un 1982</w:t>
      </w:r>
      <w:r w:rsidR="00775CEE" w:rsidRPr="009C0E72">
        <w:rPr>
          <w:rFonts w:ascii="Times New Roman" w:eastAsia="Times New Roman" w:hAnsi="Times New Roman" w:cs="Times New Roman"/>
          <w:color w:val="auto"/>
          <w:sz w:val="24"/>
          <w:szCs w:val="24"/>
          <w:bdr w:val="none" w:sz="0" w:space="0" w:color="auto"/>
          <w:lang w:eastAsia="en-US"/>
        </w:rPr>
        <w:t>. gad</w:t>
      </w:r>
      <w:r w:rsidRPr="009C0E72">
        <w:rPr>
          <w:rFonts w:ascii="Times New Roman" w:eastAsia="Times New Roman" w:hAnsi="Times New Roman" w:cs="Times New Roman"/>
          <w:color w:val="auto"/>
          <w:sz w:val="24"/>
          <w:szCs w:val="24"/>
          <w:bdr w:val="none" w:sz="0" w:space="0" w:color="auto"/>
          <w:lang w:eastAsia="en-US"/>
        </w:rPr>
        <w:t>ā ANO Ģenerālā asambleja pieņēma Pasaules rīcības programmu attiecībā uz personām ar invaliditāti.</w:t>
      </w:r>
    </w:p>
    <w:p w14:paraId="2F673830" w14:textId="264975CE" w:rsidR="001F41A4" w:rsidRPr="009C0E72" w:rsidRDefault="001F41A4" w:rsidP="001F41A4">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eastAsia="Times New Roman" w:hAnsi="Times New Roman" w:cs="Times New Roman"/>
          <w:color w:val="auto"/>
          <w:sz w:val="24"/>
          <w:szCs w:val="24"/>
          <w:bdr w:val="none" w:sz="0" w:space="0" w:color="auto"/>
          <w:lang w:eastAsia="en-US"/>
        </w:rPr>
      </w:pPr>
      <w:r w:rsidRPr="009C0E72">
        <w:rPr>
          <w:rFonts w:ascii="Times New Roman" w:eastAsia="Times New Roman" w:hAnsi="Times New Roman" w:cs="Times New Roman"/>
          <w:color w:val="auto"/>
          <w:sz w:val="24"/>
          <w:szCs w:val="24"/>
          <w:bdr w:val="none" w:sz="0" w:space="0" w:color="auto"/>
          <w:lang w:eastAsia="en-US"/>
        </w:rPr>
        <w:t xml:space="preserve"> </w:t>
      </w:r>
      <w:r w:rsidR="007B4449" w:rsidRPr="009C0E72">
        <w:rPr>
          <w:rFonts w:ascii="Times New Roman" w:eastAsia="Times New Roman" w:hAnsi="Times New Roman" w:cs="Times New Roman"/>
          <w:color w:val="auto"/>
          <w:sz w:val="24"/>
          <w:szCs w:val="24"/>
          <w:bdr w:val="none" w:sz="0" w:space="0" w:color="auto"/>
          <w:lang w:eastAsia="en-US"/>
        </w:rPr>
        <w:tab/>
      </w:r>
      <w:r w:rsidRPr="009C0E72">
        <w:rPr>
          <w:rFonts w:ascii="Times New Roman" w:eastAsia="Times New Roman" w:hAnsi="Times New Roman" w:cs="Times New Roman"/>
          <w:color w:val="auto"/>
          <w:sz w:val="24"/>
          <w:szCs w:val="24"/>
          <w:bdr w:val="none" w:sz="0" w:space="0" w:color="auto"/>
          <w:lang w:eastAsia="en-US"/>
        </w:rPr>
        <w:t xml:space="preserve">Piemēram, Barselonā darbojas Pašvaldības Personu ar ierobežotām pārvietošanās spējām institūts. Tas tiek pārvaldīts pēc paritātes principa, līdzdarbojoties varas pārstāvjiem un personu ar invaliditāti nevalstisko organizāciju pārstāvjiem. Institūtam ir neatkarīgi komisāri katrā pilsētas departamentā. Konkrētam komisāram (nevis institūcijai) viņa uzraudzības zonā ir veto tiesības attiecībā uz jebkuru departamenta vai privāto projektu, kas neatbilst pieejamības prasībām vai var radīt problēmas personām ar invaliditāti. </w:t>
      </w:r>
    </w:p>
    <w:p w14:paraId="25E3606E" w14:textId="77777777" w:rsidR="001F41A4" w:rsidRPr="009C0E72" w:rsidRDefault="001F41A4" w:rsidP="007B4449">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Times New Roman" w:eastAsia="Times New Roman" w:hAnsi="Times New Roman" w:cs="Times New Roman"/>
          <w:color w:val="auto"/>
          <w:sz w:val="24"/>
          <w:szCs w:val="24"/>
          <w:bdr w:val="none" w:sz="0" w:space="0" w:color="auto"/>
          <w:lang w:eastAsia="en-US"/>
        </w:rPr>
      </w:pPr>
      <w:r w:rsidRPr="009C0E72">
        <w:rPr>
          <w:rFonts w:ascii="Times New Roman" w:eastAsia="Times New Roman" w:hAnsi="Times New Roman" w:cs="Times New Roman"/>
          <w:color w:val="auto"/>
          <w:sz w:val="24"/>
          <w:szCs w:val="24"/>
          <w:bdr w:val="none" w:sz="0" w:space="0" w:color="auto"/>
          <w:lang w:eastAsia="en-US"/>
        </w:rPr>
        <w:t xml:space="preserve">Berlīnē vairāk nekā 25 gadus darbojas Berlīnes Pilsētas Senāta attīstības departamenta </w:t>
      </w:r>
      <w:proofErr w:type="spellStart"/>
      <w:r w:rsidRPr="009C0E72">
        <w:rPr>
          <w:rFonts w:ascii="Times New Roman" w:eastAsia="Times New Roman" w:hAnsi="Times New Roman" w:cs="Times New Roman"/>
          <w:color w:val="auto"/>
          <w:sz w:val="24"/>
          <w:szCs w:val="24"/>
          <w:bdr w:val="none" w:sz="0" w:space="0" w:color="auto"/>
          <w:lang w:eastAsia="en-US"/>
        </w:rPr>
        <w:t>Bezbarjeru</w:t>
      </w:r>
      <w:proofErr w:type="spellEnd"/>
      <w:r w:rsidRPr="009C0E72">
        <w:rPr>
          <w:rFonts w:ascii="Times New Roman" w:eastAsia="Times New Roman" w:hAnsi="Times New Roman" w:cs="Times New Roman"/>
          <w:color w:val="auto"/>
          <w:sz w:val="24"/>
          <w:szCs w:val="24"/>
          <w:bdr w:val="none" w:sz="0" w:space="0" w:color="auto"/>
          <w:lang w:eastAsia="en-US"/>
        </w:rPr>
        <w:t xml:space="preserve"> celtniecības koordinācijas birojs apmēram ar līdzīgām pilnvarām kā Barselonā. Birojs organizē vairāku darba grupu darbu pilsētas saimniecības jomā, kurās ietilpst gan federālo un pašvaldību iestāžu, gan personu ar invaliditāti un uzņēmēju sabiedrisko organizāciju pārstāvji, kas risina pieejamas pilsētvides veidošanas jautājumus. </w:t>
      </w:r>
    </w:p>
    <w:p w14:paraId="1EF73162" w14:textId="40CAD14F" w:rsidR="001F41A4" w:rsidRPr="009C0E72" w:rsidRDefault="001F41A4" w:rsidP="007B4449">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Times New Roman" w:eastAsia="Times New Roman" w:hAnsi="Times New Roman" w:cs="Times New Roman"/>
          <w:color w:val="auto"/>
          <w:sz w:val="24"/>
          <w:szCs w:val="24"/>
          <w:bdr w:val="none" w:sz="0" w:space="0" w:color="auto"/>
          <w:lang w:eastAsia="en-US"/>
        </w:rPr>
      </w:pPr>
      <w:r w:rsidRPr="009C0E72">
        <w:rPr>
          <w:rFonts w:ascii="Times New Roman" w:eastAsia="Times New Roman" w:hAnsi="Times New Roman" w:cs="Times New Roman"/>
          <w:color w:val="auto"/>
          <w:sz w:val="24"/>
          <w:szCs w:val="24"/>
          <w:bdr w:val="none" w:sz="0" w:space="0" w:color="auto"/>
          <w:lang w:eastAsia="en-US"/>
        </w:rPr>
        <w:t>Savukārt Drēzdenē, kur arī salīdzinoši vēlu (kopš 2010</w:t>
      </w:r>
      <w:r w:rsidR="00775CEE" w:rsidRPr="009C0E72">
        <w:rPr>
          <w:rFonts w:ascii="Times New Roman" w:eastAsia="Times New Roman" w:hAnsi="Times New Roman" w:cs="Times New Roman"/>
          <w:color w:val="auto"/>
          <w:sz w:val="24"/>
          <w:szCs w:val="24"/>
          <w:bdr w:val="none" w:sz="0" w:space="0" w:color="auto"/>
          <w:lang w:eastAsia="en-US"/>
        </w:rPr>
        <w:t>. gad</w:t>
      </w:r>
      <w:r w:rsidRPr="009C0E72">
        <w:rPr>
          <w:rFonts w:ascii="Times New Roman" w:eastAsia="Times New Roman" w:hAnsi="Times New Roman" w:cs="Times New Roman"/>
          <w:color w:val="auto"/>
          <w:sz w:val="24"/>
          <w:szCs w:val="24"/>
          <w:bdr w:val="none" w:sz="0" w:space="0" w:color="auto"/>
          <w:lang w:eastAsia="en-US"/>
        </w:rPr>
        <w:t xml:space="preserve">a) uzsāka plašus pieejamas vides izveides darbus, Pilsētas attīstības, būvniecības, transporta un nekustamā īpašuma departamenta ietvaros tika izveidots Pilsētas pieejamības plāna 2025+ īstenošanas projektu birojs, kas ietilpst arī Drēzdenes mēra Pieejamības plāna 2025+ īstenošanas Koordinācijas padomē. </w:t>
      </w:r>
    </w:p>
    <w:p w14:paraId="0C2E32C7" w14:textId="7B0A8861" w:rsidR="001F41A4" w:rsidRPr="009C0E72" w:rsidRDefault="001F41A4" w:rsidP="007B4449">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Times New Roman" w:eastAsia="Times New Roman" w:hAnsi="Times New Roman" w:cs="Times New Roman"/>
          <w:color w:val="auto"/>
          <w:sz w:val="24"/>
          <w:szCs w:val="24"/>
          <w:bdr w:val="none" w:sz="0" w:space="0" w:color="auto"/>
          <w:lang w:eastAsia="en-US"/>
        </w:rPr>
      </w:pPr>
      <w:r w:rsidRPr="009C0E72">
        <w:rPr>
          <w:rFonts w:ascii="Times New Roman" w:eastAsia="Times New Roman" w:hAnsi="Times New Roman" w:cs="Times New Roman"/>
          <w:color w:val="auto"/>
          <w:sz w:val="24"/>
          <w:szCs w:val="24"/>
          <w:bdr w:val="none" w:sz="0" w:space="0" w:color="auto"/>
          <w:lang w:eastAsia="en-US"/>
        </w:rPr>
        <w:t>Norvēģijas Bērnu, vienlīdzības un sociālās iekļaušanas direktorāts 2009</w:t>
      </w:r>
      <w:r w:rsidR="00775CEE" w:rsidRPr="009C0E72">
        <w:rPr>
          <w:rFonts w:ascii="Times New Roman" w:eastAsia="Times New Roman" w:hAnsi="Times New Roman" w:cs="Times New Roman"/>
          <w:color w:val="auto"/>
          <w:sz w:val="24"/>
          <w:szCs w:val="24"/>
          <w:bdr w:val="none" w:sz="0" w:space="0" w:color="auto"/>
          <w:lang w:eastAsia="en-US"/>
        </w:rPr>
        <w:t>. gad</w:t>
      </w:r>
      <w:r w:rsidRPr="009C0E72">
        <w:rPr>
          <w:rFonts w:ascii="Times New Roman" w:eastAsia="Times New Roman" w:hAnsi="Times New Roman" w:cs="Times New Roman"/>
          <w:color w:val="auto"/>
          <w:sz w:val="24"/>
          <w:szCs w:val="24"/>
          <w:bdr w:val="none" w:sz="0" w:space="0" w:color="auto"/>
          <w:lang w:eastAsia="en-US"/>
        </w:rPr>
        <w:t>ā izstrādāja valdības Koncepciju un Rīcības plānu universālā dizaina ieviešanai (2009.-2013</w:t>
      </w:r>
      <w:r w:rsidR="00775CEE" w:rsidRPr="009C0E72">
        <w:rPr>
          <w:rFonts w:ascii="Times New Roman" w:eastAsia="Times New Roman" w:hAnsi="Times New Roman" w:cs="Times New Roman"/>
          <w:color w:val="auto"/>
          <w:sz w:val="24"/>
          <w:szCs w:val="24"/>
          <w:bdr w:val="none" w:sz="0" w:space="0" w:color="auto"/>
          <w:lang w:eastAsia="en-US"/>
        </w:rPr>
        <w:t>. gad</w:t>
      </w:r>
      <w:r w:rsidRPr="009C0E72">
        <w:rPr>
          <w:rFonts w:ascii="Times New Roman" w:eastAsia="Times New Roman" w:hAnsi="Times New Roman" w:cs="Times New Roman"/>
          <w:color w:val="auto"/>
          <w:sz w:val="24"/>
          <w:szCs w:val="24"/>
          <w:bdr w:val="none" w:sz="0" w:space="0" w:color="auto"/>
          <w:lang w:eastAsia="en-US"/>
        </w:rPr>
        <w:t>am</w:t>
      </w:r>
      <w:r w:rsidRPr="009C0E72">
        <w:rPr>
          <w:rFonts w:ascii="Times New Roman" w:eastAsia="Times New Roman" w:hAnsi="Times New Roman" w:cs="Times New Roman"/>
          <w:color w:val="auto"/>
          <w:sz w:val="24"/>
          <w:szCs w:val="24"/>
          <w:bdr w:val="none" w:sz="0" w:space="0" w:color="auto"/>
          <w:vertAlign w:val="superscript"/>
          <w:lang w:eastAsia="en-US"/>
        </w:rPr>
        <w:footnoteReference w:id="38"/>
      </w:r>
      <w:r w:rsidRPr="009C0E72">
        <w:rPr>
          <w:rFonts w:ascii="Times New Roman" w:eastAsia="Times New Roman" w:hAnsi="Times New Roman" w:cs="Times New Roman"/>
          <w:color w:val="auto"/>
          <w:sz w:val="24"/>
          <w:szCs w:val="24"/>
          <w:bdr w:val="none" w:sz="0" w:space="0" w:color="auto"/>
          <w:lang w:eastAsia="en-US"/>
        </w:rPr>
        <w:t xml:space="preserve"> un 2015.-2019</w:t>
      </w:r>
      <w:r w:rsidR="00775CEE" w:rsidRPr="009C0E72">
        <w:rPr>
          <w:rFonts w:ascii="Times New Roman" w:eastAsia="Times New Roman" w:hAnsi="Times New Roman" w:cs="Times New Roman"/>
          <w:color w:val="auto"/>
          <w:sz w:val="24"/>
          <w:szCs w:val="24"/>
          <w:bdr w:val="none" w:sz="0" w:space="0" w:color="auto"/>
          <w:lang w:eastAsia="en-US"/>
        </w:rPr>
        <w:t>. gad</w:t>
      </w:r>
      <w:r w:rsidRPr="009C0E72">
        <w:rPr>
          <w:rFonts w:ascii="Times New Roman" w:eastAsia="Times New Roman" w:hAnsi="Times New Roman" w:cs="Times New Roman"/>
          <w:color w:val="auto"/>
          <w:sz w:val="24"/>
          <w:szCs w:val="24"/>
          <w:bdr w:val="none" w:sz="0" w:space="0" w:color="auto"/>
          <w:lang w:eastAsia="en-US"/>
        </w:rPr>
        <w:t>am</w:t>
      </w:r>
      <w:r w:rsidRPr="009C0E72">
        <w:rPr>
          <w:rFonts w:ascii="Times New Roman" w:eastAsia="Times New Roman" w:hAnsi="Times New Roman" w:cs="Times New Roman"/>
          <w:color w:val="auto"/>
          <w:sz w:val="24"/>
          <w:szCs w:val="24"/>
          <w:bdr w:val="none" w:sz="0" w:space="0" w:color="auto"/>
          <w:vertAlign w:val="superscript"/>
          <w:lang w:eastAsia="en-US"/>
        </w:rPr>
        <w:footnoteReference w:id="39"/>
      </w:r>
      <w:r w:rsidRPr="009C0E72">
        <w:rPr>
          <w:rFonts w:ascii="Times New Roman" w:eastAsia="Times New Roman" w:hAnsi="Times New Roman" w:cs="Times New Roman"/>
          <w:color w:val="auto"/>
          <w:sz w:val="24"/>
          <w:szCs w:val="24"/>
          <w:bdr w:val="none" w:sz="0" w:space="0" w:color="auto"/>
          <w:lang w:eastAsia="en-US"/>
        </w:rPr>
        <w:t>), kas paredz pilnīgu pāreju uz universālo dizainu līdz 2025</w:t>
      </w:r>
      <w:r w:rsidR="00775CEE" w:rsidRPr="009C0E72">
        <w:rPr>
          <w:rFonts w:ascii="Times New Roman" w:eastAsia="Times New Roman" w:hAnsi="Times New Roman" w:cs="Times New Roman"/>
          <w:color w:val="auto"/>
          <w:sz w:val="24"/>
          <w:szCs w:val="24"/>
          <w:bdr w:val="none" w:sz="0" w:space="0" w:color="auto"/>
          <w:lang w:eastAsia="en-US"/>
        </w:rPr>
        <w:t>. gad</w:t>
      </w:r>
      <w:r w:rsidRPr="009C0E72">
        <w:rPr>
          <w:rFonts w:ascii="Times New Roman" w:eastAsia="Times New Roman" w:hAnsi="Times New Roman" w:cs="Times New Roman"/>
          <w:color w:val="auto"/>
          <w:sz w:val="24"/>
          <w:szCs w:val="24"/>
          <w:bdr w:val="none" w:sz="0" w:space="0" w:color="auto"/>
          <w:lang w:eastAsia="en-US"/>
        </w:rPr>
        <w:t xml:space="preserve">am. Rīcības plāns ir paredzēts, lai atbalstītu invaliditātes politikas īstenošanu, Būvniecības un Plānošanas likumu ieviešanu un citu jaunu tiesību aktu īstenošanu, kas attiecas uz universālo dizainu. Rīcības plāns ir paredzēts arī palīdzībai Norvēģijas valdībai pildīt saistības, ko Norvēģija uzņēmusies, ratificējot ANO Konvenciju. Koncepcija ir nozīmīgs instruments un valdības princips, kas ir galvenais risinājums visiem jaunajiem iepirkumiem, attiecībā uz ēkām, precēm un pakalpojumiem, kas ir paredzēti plašākai sabiedrībai. </w:t>
      </w:r>
    </w:p>
    <w:p w14:paraId="635EBC48" w14:textId="4B842870" w:rsidR="001F41A4" w:rsidRPr="009C0E72" w:rsidRDefault="001F41A4" w:rsidP="007B4449">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Times New Roman" w:eastAsia="Times New Roman" w:hAnsi="Times New Roman" w:cs="Times New Roman"/>
          <w:color w:val="auto"/>
          <w:sz w:val="24"/>
          <w:szCs w:val="24"/>
          <w:bdr w:val="none" w:sz="0" w:space="0" w:color="auto"/>
          <w:lang w:eastAsia="en-US"/>
        </w:rPr>
      </w:pPr>
      <w:r w:rsidRPr="009C0E72">
        <w:rPr>
          <w:rFonts w:ascii="Times New Roman" w:eastAsia="Times New Roman" w:hAnsi="Times New Roman" w:cs="Times New Roman"/>
          <w:color w:val="auto"/>
          <w:sz w:val="24"/>
          <w:szCs w:val="24"/>
          <w:bdr w:val="none" w:sz="0" w:space="0" w:color="auto"/>
          <w:lang w:eastAsia="en-US"/>
        </w:rPr>
        <w:lastRenderedPageBreak/>
        <w:t>Vācijā 2011.</w:t>
      </w:r>
      <w:r w:rsidR="001E79D1">
        <w:rPr>
          <w:rFonts w:ascii="Times New Roman" w:eastAsia="Times New Roman" w:hAnsi="Times New Roman" w:cs="Times New Roman"/>
          <w:color w:val="auto"/>
          <w:sz w:val="24"/>
          <w:szCs w:val="24"/>
          <w:bdr w:val="none" w:sz="0" w:space="0" w:color="auto"/>
          <w:lang w:eastAsia="en-US"/>
        </w:rPr>
        <w:t> </w:t>
      </w:r>
      <w:r w:rsidRPr="009C0E72">
        <w:rPr>
          <w:rFonts w:ascii="Times New Roman" w:eastAsia="Times New Roman" w:hAnsi="Times New Roman" w:cs="Times New Roman"/>
          <w:color w:val="auto"/>
          <w:sz w:val="24"/>
          <w:szCs w:val="24"/>
          <w:bdr w:val="none" w:sz="0" w:space="0" w:color="auto"/>
          <w:lang w:eastAsia="en-US"/>
        </w:rPr>
        <w:t>gadā Pilsētu attīstības un vides departamenta Senāts izstrād</w:t>
      </w:r>
      <w:r w:rsidR="001E79D1">
        <w:rPr>
          <w:rFonts w:ascii="Times New Roman" w:eastAsia="Times New Roman" w:hAnsi="Times New Roman" w:cs="Times New Roman"/>
          <w:color w:val="auto"/>
          <w:sz w:val="24"/>
          <w:szCs w:val="24"/>
          <w:bdr w:val="none" w:sz="0" w:space="0" w:color="auto"/>
          <w:lang w:eastAsia="en-US"/>
        </w:rPr>
        <w:t>āj</w:t>
      </w:r>
      <w:r w:rsidRPr="009C0E72">
        <w:rPr>
          <w:rFonts w:ascii="Times New Roman" w:eastAsia="Times New Roman" w:hAnsi="Times New Roman" w:cs="Times New Roman"/>
          <w:color w:val="auto"/>
          <w:sz w:val="24"/>
          <w:szCs w:val="24"/>
          <w:bdr w:val="none" w:sz="0" w:space="0" w:color="auto"/>
          <w:lang w:eastAsia="en-US"/>
        </w:rPr>
        <w:t>a koncepciju “Berlīne – dizains visiem”</w:t>
      </w:r>
      <w:r w:rsidRPr="009C0E72">
        <w:rPr>
          <w:rFonts w:ascii="Times New Roman" w:eastAsia="Times New Roman" w:hAnsi="Times New Roman" w:cs="Times New Roman"/>
          <w:color w:val="auto"/>
          <w:sz w:val="24"/>
          <w:szCs w:val="24"/>
          <w:bdr w:val="none" w:sz="0" w:space="0" w:color="auto"/>
          <w:vertAlign w:val="superscript"/>
          <w:lang w:eastAsia="en-US"/>
        </w:rPr>
        <w:footnoteReference w:id="40"/>
      </w:r>
      <w:r w:rsidRPr="009C0E72">
        <w:rPr>
          <w:rFonts w:ascii="Times New Roman" w:eastAsia="Times New Roman" w:hAnsi="Times New Roman" w:cs="Times New Roman"/>
          <w:color w:val="auto"/>
          <w:sz w:val="24"/>
          <w:szCs w:val="24"/>
          <w:bdr w:val="none" w:sz="0" w:space="0" w:color="auto"/>
          <w:lang w:eastAsia="en-US"/>
        </w:rPr>
        <w:t xml:space="preserve">. Koncepcija satur instrukciju un metodiskos materiālus, lai nodrošinātu metodisko atbalstu būvniecības plānošanas procesos ar īpašu uzsvaru uz jautājumiem: </w:t>
      </w:r>
      <w:r w:rsidRPr="009C0E72">
        <w:rPr>
          <w:rFonts w:ascii="Times New Roman" w:eastAsia="Times New Roman" w:hAnsi="Times New Roman" w:cs="Times New Roman"/>
          <w:i/>
          <w:color w:val="auto"/>
          <w:sz w:val="24"/>
          <w:szCs w:val="24"/>
          <w:bdr w:val="none" w:sz="0" w:space="0" w:color="auto"/>
          <w:lang w:eastAsia="en-US"/>
        </w:rPr>
        <w:t xml:space="preserve">Kas dara? Ko dara? Kad dara? </w:t>
      </w:r>
      <w:r w:rsidRPr="009C0E72">
        <w:rPr>
          <w:rFonts w:ascii="Times New Roman" w:eastAsia="Times New Roman" w:hAnsi="Times New Roman" w:cs="Times New Roman"/>
          <w:color w:val="auto"/>
          <w:sz w:val="24"/>
          <w:szCs w:val="24"/>
          <w:bdr w:val="none" w:sz="0" w:space="0" w:color="auto"/>
          <w:lang w:eastAsia="en-US"/>
        </w:rPr>
        <w:t>Tādējādi koncepcija izvērstā veidā skaidro prasības</w:t>
      </w:r>
      <w:r w:rsidRPr="009C0E72">
        <w:rPr>
          <w:rFonts w:ascii="Times New Roman" w:eastAsia="Times New Roman" w:hAnsi="Times New Roman" w:cs="Times New Roman"/>
          <w:i/>
          <w:color w:val="auto"/>
          <w:sz w:val="24"/>
          <w:szCs w:val="24"/>
          <w:bdr w:val="none" w:sz="0" w:space="0" w:color="auto"/>
          <w:lang w:eastAsia="en-US"/>
        </w:rPr>
        <w:t xml:space="preserve"> videi, </w:t>
      </w:r>
      <w:r w:rsidRPr="009C0E72">
        <w:rPr>
          <w:rFonts w:ascii="Times New Roman" w:eastAsia="Times New Roman" w:hAnsi="Times New Roman" w:cs="Times New Roman"/>
          <w:color w:val="auto"/>
          <w:sz w:val="24"/>
          <w:szCs w:val="24"/>
          <w:bdr w:val="none" w:sz="0" w:space="0" w:color="auto"/>
          <w:lang w:eastAsia="en-US"/>
        </w:rPr>
        <w:t>kas ir pieejama visiem – gan cilvēkiem ar invaliditāti, gan cilvēkiem ar maziem bērniem, gan vecāka gadagājuma cilvēkiem.</w:t>
      </w:r>
    </w:p>
    <w:p w14:paraId="4469F4A4" w14:textId="55C37E08" w:rsidR="001F41A4" w:rsidRPr="009C0E72" w:rsidRDefault="001F41A4" w:rsidP="007B4449">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Times New Roman" w:eastAsia="Times New Roman" w:hAnsi="Times New Roman" w:cs="Times New Roman"/>
          <w:color w:val="auto"/>
          <w:sz w:val="24"/>
          <w:szCs w:val="24"/>
          <w:bdr w:val="none" w:sz="0" w:space="0" w:color="auto"/>
          <w:lang w:eastAsia="en-US"/>
        </w:rPr>
      </w:pPr>
      <w:r w:rsidRPr="009C0E72">
        <w:rPr>
          <w:rFonts w:ascii="Times New Roman" w:eastAsia="Times New Roman" w:hAnsi="Times New Roman" w:cs="Times New Roman"/>
          <w:color w:val="auto"/>
          <w:sz w:val="24"/>
          <w:szCs w:val="24"/>
          <w:bdr w:val="none" w:sz="0" w:space="0" w:color="auto"/>
          <w:lang w:eastAsia="en-US"/>
        </w:rPr>
        <w:t xml:space="preserve">Īrijā par </w:t>
      </w:r>
      <w:proofErr w:type="spellStart"/>
      <w:r w:rsidRPr="009C0E72">
        <w:rPr>
          <w:rFonts w:ascii="Times New Roman" w:eastAsia="Times New Roman" w:hAnsi="Times New Roman" w:cs="Times New Roman"/>
          <w:color w:val="auto"/>
          <w:sz w:val="24"/>
          <w:szCs w:val="24"/>
          <w:bdr w:val="none" w:sz="0" w:space="0" w:color="auto"/>
          <w:lang w:eastAsia="en-US"/>
        </w:rPr>
        <w:t>būvnormu</w:t>
      </w:r>
      <w:proofErr w:type="spellEnd"/>
      <w:r w:rsidRPr="009C0E72">
        <w:rPr>
          <w:rFonts w:ascii="Times New Roman" w:eastAsia="Times New Roman" w:hAnsi="Times New Roman" w:cs="Times New Roman"/>
          <w:color w:val="auto"/>
          <w:sz w:val="24"/>
          <w:szCs w:val="24"/>
          <w:bdr w:val="none" w:sz="0" w:space="0" w:color="auto"/>
          <w:lang w:eastAsia="en-US"/>
        </w:rPr>
        <w:t xml:space="preserve"> ievērošanu pamatā ir atbildīgi projektētāji, attīstītāji un ēku īpašnieki, kā arī, kaut minimālā apmērā, pašvaldības, kas uzrauga attiecīgo normu izpildi. Pirms 2009</w:t>
      </w:r>
      <w:r w:rsidR="00775CEE" w:rsidRPr="009C0E72">
        <w:rPr>
          <w:rFonts w:ascii="Times New Roman" w:eastAsia="Times New Roman" w:hAnsi="Times New Roman" w:cs="Times New Roman"/>
          <w:color w:val="auto"/>
          <w:sz w:val="24"/>
          <w:szCs w:val="24"/>
          <w:bdr w:val="none" w:sz="0" w:space="0" w:color="auto"/>
          <w:lang w:eastAsia="en-US"/>
        </w:rPr>
        <w:t>. gad</w:t>
      </w:r>
      <w:r w:rsidRPr="009C0E72">
        <w:rPr>
          <w:rFonts w:ascii="Times New Roman" w:eastAsia="Times New Roman" w:hAnsi="Times New Roman" w:cs="Times New Roman"/>
          <w:color w:val="auto"/>
          <w:sz w:val="24"/>
          <w:szCs w:val="24"/>
          <w:bdr w:val="none" w:sz="0" w:space="0" w:color="auto"/>
          <w:lang w:eastAsia="en-US"/>
        </w:rPr>
        <w:t>a netika prasīti nekādi iepriekšēji apstiprinājumi vai atļaujas, izņemot prasību saņemt Ugunsdrošības sertifikātu. 2009</w:t>
      </w:r>
      <w:r w:rsidR="00775CEE" w:rsidRPr="009C0E72">
        <w:rPr>
          <w:rFonts w:ascii="Times New Roman" w:eastAsia="Times New Roman" w:hAnsi="Times New Roman" w:cs="Times New Roman"/>
          <w:color w:val="auto"/>
          <w:sz w:val="24"/>
          <w:szCs w:val="24"/>
          <w:bdr w:val="none" w:sz="0" w:space="0" w:color="auto"/>
          <w:lang w:eastAsia="en-US"/>
        </w:rPr>
        <w:t>. gad</w:t>
      </w:r>
      <w:r w:rsidRPr="009C0E72">
        <w:rPr>
          <w:rFonts w:ascii="Times New Roman" w:eastAsia="Times New Roman" w:hAnsi="Times New Roman" w:cs="Times New Roman"/>
          <w:color w:val="auto"/>
          <w:sz w:val="24"/>
          <w:szCs w:val="24"/>
          <w:bdr w:val="none" w:sz="0" w:space="0" w:color="auto"/>
          <w:lang w:eastAsia="en-US"/>
        </w:rPr>
        <w:t>ā tika ieviesta personu ar invaliditāti piekļuves sertifikācijas shēma, kas tagad liek visu būvdarbu gadījumā, izņemot dzīvojamās telpās, saņemt Personu ar invaliditāti piekļuves sertifikātu (DAC), pirms ēka tiek atvērta, aizņemta vai citādi izmantota</w:t>
      </w:r>
    </w:p>
    <w:p w14:paraId="2FDB134B" w14:textId="27C1E77D" w:rsidR="001F41A4" w:rsidRPr="009C0E72" w:rsidRDefault="001F41A4" w:rsidP="007B4449">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Times New Roman" w:eastAsia="Times New Roman" w:hAnsi="Times New Roman" w:cs="Times New Roman"/>
          <w:color w:val="auto"/>
          <w:sz w:val="24"/>
          <w:szCs w:val="24"/>
          <w:bdr w:val="none" w:sz="0" w:space="0" w:color="auto"/>
          <w:lang w:eastAsia="en-US"/>
        </w:rPr>
      </w:pPr>
      <w:r w:rsidRPr="009C0E72">
        <w:rPr>
          <w:rFonts w:ascii="Times New Roman" w:eastAsia="Times New Roman" w:hAnsi="Times New Roman" w:cs="Times New Roman"/>
          <w:color w:val="auto"/>
          <w:sz w:val="24"/>
          <w:szCs w:val="24"/>
          <w:bdr w:val="none" w:sz="0" w:space="0" w:color="auto"/>
          <w:lang w:eastAsia="en-US"/>
        </w:rPr>
        <w:t>Citas, arī nevalstiskās brīvprātīgo apvienības, organizācijas ir publicējušas savas universālā dizaina vadlīnijas, tostarp Vietējās pārvaldes un apkalpošanas padome, Īrijas personu ar invaliditāti riteņkrēslos asociācija (</w:t>
      </w:r>
      <w:proofErr w:type="spellStart"/>
      <w:r w:rsidRPr="009C0E72">
        <w:rPr>
          <w:rFonts w:ascii="Times New Roman" w:eastAsia="Times New Roman" w:hAnsi="Times New Roman" w:cs="Times New Roman"/>
          <w:color w:val="auto"/>
          <w:sz w:val="24"/>
          <w:szCs w:val="24"/>
          <w:bdr w:val="none" w:sz="0" w:space="0" w:color="auto"/>
          <w:lang w:eastAsia="en-US"/>
        </w:rPr>
        <w:t>www.iwa.ie</w:t>
      </w:r>
      <w:proofErr w:type="spellEnd"/>
      <w:r w:rsidRPr="009C0E72">
        <w:rPr>
          <w:rFonts w:ascii="Times New Roman" w:eastAsia="Times New Roman" w:hAnsi="Times New Roman" w:cs="Times New Roman"/>
          <w:color w:val="auto"/>
          <w:sz w:val="24"/>
          <w:szCs w:val="24"/>
          <w:bdr w:val="none" w:sz="0" w:space="0" w:color="auto"/>
          <w:lang w:eastAsia="en-US"/>
        </w:rPr>
        <w:t>), Īrijas Neredzīgo nacionālā padome (</w:t>
      </w:r>
      <w:proofErr w:type="spellStart"/>
      <w:r w:rsidRPr="009C0E72">
        <w:rPr>
          <w:rFonts w:ascii="Times New Roman" w:eastAsia="Times New Roman" w:hAnsi="Times New Roman" w:cs="Times New Roman"/>
          <w:color w:val="auto"/>
          <w:sz w:val="24"/>
          <w:szCs w:val="24"/>
          <w:bdr w:val="none" w:sz="0" w:space="0" w:color="auto"/>
          <w:lang w:eastAsia="en-US"/>
        </w:rPr>
        <w:t>www.ncbi.ie</w:t>
      </w:r>
      <w:proofErr w:type="spellEnd"/>
      <w:r w:rsidRPr="009C0E72">
        <w:rPr>
          <w:rFonts w:ascii="Times New Roman" w:eastAsia="Times New Roman" w:hAnsi="Times New Roman" w:cs="Times New Roman"/>
          <w:color w:val="auto"/>
          <w:sz w:val="24"/>
          <w:szCs w:val="24"/>
          <w:bdr w:val="none" w:sz="0" w:space="0" w:color="auto"/>
          <w:lang w:eastAsia="en-US"/>
        </w:rPr>
        <w:t xml:space="preserve">), Īrijas Nedzirdīgo biedrība un Profesionālo terapeitu asociācija. </w:t>
      </w:r>
      <w:r w:rsidR="003E58B8" w:rsidRPr="009C0E72">
        <w:rPr>
          <w:rFonts w:ascii="Times New Roman" w:eastAsia="Times New Roman" w:hAnsi="Times New Roman" w:cs="Times New Roman"/>
          <w:color w:val="auto"/>
          <w:sz w:val="24"/>
          <w:szCs w:val="24"/>
          <w:bdr w:val="none" w:sz="0" w:space="0" w:color="auto"/>
          <w:lang w:eastAsia="en-US"/>
        </w:rPr>
        <w:t xml:space="preserve">Attiecībā uz </w:t>
      </w:r>
      <w:r w:rsidRPr="009C0E72">
        <w:rPr>
          <w:rFonts w:ascii="Times New Roman" w:eastAsia="Times New Roman" w:hAnsi="Times New Roman" w:cs="Times New Roman"/>
          <w:color w:val="auto"/>
          <w:sz w:val="24"/>
          <w:szCs w:val="24"/>
          <w:bdr w:val="none" w:sz="0" w:space="0" w:color="auto"/>
          <w:lang w:eastAsia="en-US"/>
        </w:rPr>
        <w:t>šiem dokumentiem ir jāsaprot, ka to atbilstība valsts likumdošanai netiek pārbaudīta.</w:t>
      </w:r>
    </w:p>
    <w:p w14:paraId="027FE450" w14:textId="77777777" w:rsidR="001F41A4" w:rsidRPr="009C0E72" w:rsidRDefault="001F41A4" w:rsidP="001F41A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cs="Times New Roman"/>
          <w:color w:val="auto"/>
          <w:bdr w:val="none" w:sz="0" w:space="0" w:color="auto"/>
          <w:lang w:eastAsia="en-US"/>
        </w:rPr>
      </w:pPr>
    </w:p>
    <w:p w14:paraId="22FF7D4A" w14:textId="77777777" w:rsidR="001F41A4" w:rsidRPr="009C0E72" w:rsidRDefault="001F41A4" w:rsidP="004E155F"/>
    <w:p w14:paraId="0B05B7AC" w14:textId="77777777" w:rsidR="001F41A4" w:rsidRPr="009C0E72" w:rsidRDefault="001F41A4" w:rsidP="004E155F"/>
    <w:p w14:paraId="7563F9E7" w14:textId="77777777" w:rsidR="001F41A4" w:rsidRPr="009C0E72" w:rsidRDefault="001F41A4" w:rsidP="004E155F"/>
    <w:p w14:paraId="17770A82" w14:textId="77777777" w:rsidR="001F41A4" w:rsidRPr="009C0E72" w:rsidRDefault="001F41A4" w:rsidP="004E155F"/>
    <w:p w14:paraId="4CDACCCE" w14:textId="77777777" w:rsidR="001F41A4" w:rsidRPr="009C0E72" w:rsidRDefault="001F41A4" w:rsidP="004E155F"/>
    <w:p w14:paraId="00EFE1CB" w14:textId="77777777" w:rsidR="001F41A4" w:rsidRPr="009C0E72" w:rsidRDefault="001F41A4" w:rsidP="004E155F"/>
    <w:p w14:paraId="0DB5CBE4" w14:textId="77777777" w:rsidR="001F41A4" w:rsidRPr="009C0E72" w:rsidRDefault="001F41A4" w:rsidP="004E155F"/>
    <w:p w14:paraId="125BA494" w14:textId="77777777" w:rsidR="001F41A4" w:rsidRPr="009C0E72" w:rsidRDefault="001F41A4" w:rsidP="004E155F"/>
    <w:p w14:paraId="08D22933" w14:textId="281029A1" w:rsidR="001E79D1" w:rsidRDefault="001E79D1">
      <w:r>
        <w:br w:type="page"/>
      </w:r>
    </w:p>
    <w:p w14:paraId="12A569C2" w14:textId="77777777" w:rsidR="001F41A4" w:rsidRPr="009C0E72" w:rsidRDefault="001F41A4" w:rsidP="004E155F">
      <w:pPr>
        <w:pStyle w:val="Heading2"/>
        <w:jc w:val="right"/>
        <w:rPr>
          <w:b w:val="0"/>
          <w:bdr w:val="none" w:sz="0" w:space="0" w:color="auto"/>
          <w:lang w:eastAsia="en-US"/>
        </w:rPr>
      </w:pPr>
      <w:bookmarkStart w:id="19" w:name="_Toc523927259"/>
      <w:r w:rsidRPr="009C0E72">
        <w:rPr>
          <w:b w:val="0"/>
          <w:bdr w:val="none" w:sz="0" w:space="0" w:color="auto"/>
          <w:lang w:eastAsia="en-US"/>
        </w:rPr>
        <w:lastRenderedPageBreak/>
        <w:t>2.pielikums</w:t>
      </w:r>
      <w:bookmarkEnd w:id="19"/>
    </w:p>
    <w:p w14:paraId="6ED6E242" w14:textId="69FA0D57" w:rsidR="001F41A4" w:rsidRPr="009C0E72" w:rsidRDefault="001F41A4" w:rsidP="004E155F">
      <w:pPr>
        <w:pStyle w:val="Heading2"/>
        <w:rPr>
          <w:bdr w:val="none" w:sz="0" w:space="0" w:color="auto"/>
          <w:lang w:eastAsia="en-US"/>
        </w:rPr>
      </w:pPr>
      <w:bookmarkStart w:id="20" w:name="_Toc523927260"/>
      <w:r w:rsidRPr="009C0E72">
        <w:rPr>
          <w:bdr w:val="none" w:sz="0" w:space="0" w:color="auto"/>
          <w:lang w:eastAsia="en-US"/>
        </w:rPr>
        <w:t xml:space="preserve">Plāna sasaiste ar </w:t>
      </w:r>
      <w:r w:rsidR="001C1D0E" w:rsidRPr="009C0E72">
        <w:rPr>
          <w:bdr w:val="none" w:sz="0" w:space="0" w:color="auto"/>
          <w:lang w:eastAsia="en-US"/>
        </w:rPr>
        <w:t>citiem</w:t>
      </w:r>
      <w:r w:rsidRPr="009C0E72">
        <w:rPr>
          <w:bdr w:val="none" w:sz="0" w:space="0" w:color="auto"/>
          <w:lang w:eastAsia="en-US"/>
        </w:rPr>
        <w:t xml:space="preserve"> dokumentiem</w:t>
      </w:r>
      <w:bookmarkEnd w:id="20"/>
      <w:r w:rsidRPr="009C0E72" w:rsidDel="00467506">
        <w:rPr>
          <w:bdr w:val="none" w:sz="0" w:space="0" w:color="auto"/>
          <w:lang w:eastAsia="en-US"/>
        </w:rPr>
        <w:t xml:space="preserve"> </w:t>
      </w:r>
    </w:p>
    <w:p w14:paraId="77C67F90" w14:textId="57FEC340" w:rsidR="001C1D0E" w:rsidRPr="009C0E72" w:rsidRDefault="001C1D0E" w:rsidP="00337E31">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Times New Roman" w:eastAsia="Times New Roman" w:hAnsi="Times New Roman" w:cs="Times New Roman"/>
          <w:color w:val="auto"/>
          <w:sz w:val="24"/>
          <w:szCs w:val="24"/>
          <w:bdr w:val="none" w:sz="0" w:space="0" w:color="auto"/>
          <w:lang w:eastAsia="en-US"/>
        </w:rPr>
      </w:pPr>
      <w:r w:rsidRPr="009C0E72">
        <w:rPr>
          <w:rFonts w:ascii="Times New Roman" w:eastAsia="Times New Roman" w:hAnsi="Times New Roman" w:cs="Times New Roman"/>
          <w:color w:val="auto"/>
          <w:sz w:val="24"/>
          <w:szCs w:val="24"/>
          <w:bdr w:val="none" w:sz="0" w:space="0" w:color="auto"/>
          <w:lang w:eastAsia="en-US"/>
        </w:rPr>
        <w:t xml:space="preserve">Personu ar invaliditāti tiesību īstenošana ir komplekss pasākumu kopums, kas prasa nozaru ministriju koordinētu sadarbību, lai maksimāli uzlabotu personu ar invaliditāti dzīves kvalitāti, pakalpojumu pieejamību un atbalstu visās dzīves jomās. Plāns ir saistīts ar politikas plānošanas dokumentiem gan Eiropas līmenī, gan nacionālajā līmenī, kurus ir izstrādājusi </w:t>
      </w:r>
      <w:r w:rsidR="002C6669" w:rsidRPr="009C0E72">
        <w:rPr>
          <w:rFonts w:ascii="Times New Roman" w:eastAsia="Times New Roman" w:hAnsi="Times New Roman" w:cs="Times New Roman"/>
          <w:color w:val="auto"/>
          <w:sz w:val="24"/>
          <w:szCs w:val="24"/>
          <w:bdr w:val="none" w:sz="0" w:space="0" w:color="auto"/>
          <w:lang w:eastAsia="en-US"/>
        </w:rPr>
        <w:t xml:space="preserve">EM, </w:t>
      </w:r>
      <w:r w:rsidRPr="009C0E72">
        <w:rPr>
          <w:rFonts w:ascii="Times New Roman" w:eastAsia="Times New Roman" w:hAnsi="Times New Roman" w:cs="Times New Roman"/>
          <w:color w:val="auto"/>
          <w:sz w:val="24"/>
          <w:szCs w:val="24"/>
          <w:bdr w:val="none" w:sz="0" w:space="0" w:color="auto"/>
          <w:lang w:eastAsia="en-US"/>
        </w:rPr>
        <w:t>IZM, KM, LM, VARAM, SM, VM. Lai veiksmīgāk pildītu Latvijas saistības, ieviešot ANO Konvencijā noteiktos pieejamības principus</w:t>
      </w:r>
      <w:r w:rsidR="002C6669" w:rsidRPr="009C0E72">
        <w:rPr>
          <w:rFonts w:ascii="Times New Roman" w:eastAsia="Times New Roman" w:hAnsi="Times New Roman" w:cs="Times New Roman"/>
          <w:color w:val="auto"/>
          <w:sz w:val="24"/>
          <w:szCs w:val="24"/>
          <w:bdr w:val="none" w:sz="0" w:space="0" w:color="auto"/>
          <w:lang w:eastAsia="en-US"/>
        </w:rPr>
        <w:t>,</w:t>
      </w:r>
      <w:r w:rsidRPr="009C0E72">
        <w:rPr>
          <w:rFonts w:ascii="Times New Roman" w:eastAsia="Times New Roman" w:hAnsi="Times New Roman" w:cs="Times New Roman"/>
          <w:color w:val="auto"/>
          <w:sz w:val="24"/>
          <w:szCs w:val="24"/>
          <w:bdr w:val="none" w:sz="0" w:space="0" w:color="auto"/>
          <w:lang w:eastAsia="en-US"/>
        </w:rPr>
        <w:t xml:space="preserve"> Plāns risina </w:t>
      </w:r>
      <w:proofErr w:type="spellStart"/>
      <w:r w:rsidRPr="009C0E72">
        <w:rPr>
          <w:rFonts w:ascii="Times New Roman" w:eastAsia="Times New Roman" w:hAnsi="Times New Roman" w:cs="Times New Roman"/>
          <w:color w:val="auto"/>
          <w:sz w:val="24"/>
          <w:szCs w:val="24"/>
          <w:bdr w:val="none" w:sz="0" w:space="0" w:color="auto"/>
          <w:lang w:eastAsia="en-US"/>
        </w:rPr>
        <w:t>starpsektorālus</w:t>
      </w:r>
      <w:proofErr w:type="spellEnd"/>
      <w:r w:rsidRPr="009C0E72">
        <w:rPr>
          <w:rFonts w:ascii="Times New Roman" w:eastAsia="Times New Roman" w:hAnsi="Times New Roman" w:cs="Times New Roman"/>
          <w:color w:val="auto"/>
          <w:sz w:val="24"/>
          <w:szCs w:val="24"/>
          <w:bdr w:val="none" w:sz="0" w:space="0" w:color="auto"/>
          <w:lang w:eastAsia="en-US"/>
        </w:rPr>
        <w:t xml:space="preserve"> jautājumus, kā, piemēram, visu nozaru sniegto valsts pakalpojumu pieejamība, valsts un pašvaldību iestāžu pieejamība, banku pakalpojumu pieejamība un dzīvojam</w:t>
      </w:r>
      <w:r w:rsidR="003F2B1F" w:rsidRPr="009C0E72">
        <w:rPr>
          <w:rFonts w:ascii="Times New Roman" w:eastAsia="Times New Roman" w:hAnsi="Times New Roman" w:cs="Times New Roman"/>
          <w:color w:val="auto"/>
          <w:sz w:val="24"/>
          <w:szCs w:val="24"/>
          <w:bdr w:val="none" w:sz="0" w:space="0" w:color="auto"/>
          <w:lang w:eastAsia="en-US"/>
        </w:rPr>
        <w:t xml:space="preserve">o ēku pieejamība, </w:t>
      </w:r>
      <w:r w:rsidRPr="009C0E72">
        <w:rPr>
          <w:rFonts w:ascii="Times New Roman" w:eastAsia="Times New Roman" w:hAnsi="Times New Roman" w:cs="Times New Roman"/>
          <w:color w:val="auto"/>
          <w:sz w:val="24"/>
          <w:szCs w:val="24"/>
          <w:bdr w:val="none" w:sz="0" w:space="0" w:color="auto"/>
          <w:lang w:eastAsia="en-US"/>
        </w:rPr>
        <w:t>personu ar invaliditāti iespēju brīvi un viņiem saprotamā veidā iegūt informāciju u.c. Plānā iekļauti pasākumi saistībā ar vides pieejamības nodrošināšanu personām ar invaliditāti, veicinot šo cilvēku aktīvāku sociālo līdzdalību un integrēšanos sabiedrībā. Plāns ir saistīts ar šādiem galvenajiem politikas plānošanas dokumentiem un politikas plānošanas dokumentu projektiem</w:t>
      </w:r>
      <w:r w:rsidR="00FA4FA6" w:rsidRPr="009C0E72">
        <w:rPr>
          <w:rFonts w:ascii="Times New Roman" w:eastAsia="Times New Roman" w:hAnsi="Times New Roman" w:cs="Times New Roman"/>
          <w:color w:val="auto"/>
          <w:sz w:val="24"/>
          <w:szCs w:val="24"/>
          <w:bdr w:val="none" w:sz="0" w:space="0" w:color="auto"/>
          <w:lang w:eastAsia="en-US"/>
        </w:rPr>
        <w:t>.</w:t>
      </w:r>
    </w:p>
    <w:p w14:paraId="48797A88" w14:textId="77A04C84" w:rsidR="001F41A4" w:rsidRPr="009C0E72" w:rsidRDefault="007B4449" w:rsidP="004C383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eastAsia="Times New Roman" w:hAnsi="Times New Roman" w:cs="Times New Roman"/>
          <w:color w:val="auto"/>
          <w:sz w:val="24"/>
          <w:szCs w:val="24"/>
          <w:bdr w:val="none" w:sz="0" w:space="0" w:color="auto"/>
          <w:lang w:eastAsia="en-US"/>
        </w:rPr>
      </w:pPr>
      <w:r w:rsidRPr="009C0E72">
        <w:rPr>
          <w:rFonts w:ascii="Times New Roman" w:eastAsia="Times New Roman" w:hAnsi="Times New Roman" w:cs="Times New Roman"/>
          <w:b/>
          <w:color w:val="auto"/>
          <w:sz w:val="24"/>
          <w:szCs w:val="24"/>
          <w:bdr w:val="none" w:sz="0" w:space="0" w:color="auto"/>
          <w:lang w:eastAsia="en-US"/>
        </w:rPr>
        <w:t>Apvienoto Nāciju Organizācijas Konvencija "Par cilvēku ar invaliditāti tiesībām (</w:t>
      </w:r>
      <w:r w:rsidR="005A1C5E" w:rsidRPr="009C0E72">
        <w:rPr>
          <w:rFonts w:ascii="Times New Roman" w:eastAsia="Times New Roman" w:hAnsi="Times New Roman" w:cs="Times New Roman"/>
          <w:b/>
          <w:color w:val="auto"/>
          <w:sz w:val="24"/>
          <w:szCs w:val="24"/>
          <w:bdr w:val="none" w:sz="0" w:space="0" w:color="auto"/>
          <w:lang w:eastAsia="en-US"/>
        </w:rPr>
        <w:t>Latvijas Republika 2010</w:t>
      </w:r>
      <w:r w:rsidR="00775CEE" w:rsidRPr="009C0E72">
        <w:rPr>
          <w:rFonts w:ascii="Times New Roman" w:eastAsia="Times New Roman" w:hAnsi="Times New Roman" w:cs="Times New Roman"/>
          <w:b/>
          <w:color w:val="auto"/>
          <w:sz w:val="24"/>
          <w:szCs w:val="24"/>
          <w:bdr w:val="none" w:sz="0" w:space="0" w:color="auto"/>
          <w:lang w:eastAsia="en-US"/>
        </w:rPr>
        <w:t>. gad</w:t>
      </w:r>
      <w:r w:rsidR="005A1C5E" w:rsidRPr="009C0E72">
        <w:rPr>
          <w:rFonts w:ascii="Times New Roman" w:eastAsia="Times New Roman" w:hAnsi="Times New Roman" w:cs="Times New Roman"/>
          <w:b/>
          <w:color w:val="auto"/>
          <w:sz w:val="24"/>
          <w:szCs w:val="24"/>
          <w:bdr w:val="none" w:sz="0" w:space="0" w:color="auto"/>
          <w:lang w:eastAsia="en-US"/>
        </w:rPr>
        <w:t>a 1.</w:t>
      </w:r>
      <w:r w:rsidR="00B5039A" w:rsidRPr="009C0E72">
        <w:rPr>
          <w:rFonts w:ascii="Times New Roman" w:eastAsia="Times New Roman" w:hAnsi="Times New Roman" w:cs="Times New Roman"/>
          <w:b/>
          <w:color w:val="auto"/>
          <w:sz w:val="24"/>
          <w:szCs w:val="24"/>
          <w:bdr w:val="none" w:sz="0" w:space="0" w:color="auto"/>
          <w:lang w:eastAsia="en-US"/>
        </w:rPr>
        <w:t xml:space="preserve"> </w:t>
      </w:r>
      <w:r w:rsidR="005A1C5E" w:rsidRPr="009C0E72">
        <w:rPr>
          <w:rFonts w:ascii="Times New Roman" w:eastAsia="Times New Roman" w:hAnsi="Times New Roman" w:cs="Times New Roman"/>
          <w:b/>
          <w:color w:val="auto"/>
          <w:sz w:val="24"/>
          <w:szCs w:val="24"/>
          <w:bdr w:val="none" w:sz="0" w:space="0" w:color="auto"/>
          <w:lang w:eastAsia="en-US"/>
        </w:rPr>
        <w:t xml:space="preserve">martā ratificēja </w:t>
      </w:r>
      <w:r w:rsidRPr="009C0E72">
        <w:rPr>
          <w:rFonts w:ascii="Times New Roman" w:eastAsia="Times New Roman" w:hAnsi="Times New Roman" w:cs="Times New Roman"/>
          <w:b/>
          <w:color w:val="auto"/>
          <w:sz w:val="24"/>
          <w:szCs w:val="24"/>
          <w:bdr w:val="none" w:sz="0" w:space="0" w:color="auto"/>
          <w:lang w:eastAsia="en-US"/>
        </w:rPr>
        <w:t>2010</w:t>
      </w:r>
      <w:r w:rsidR="00775CEE" w:rsidRPr="009C0E72">
        <w:rPr>
          <w:rFonts w:ascii="Times New Roman" w:eastAsia="Times New Roman" w:hAnsi="Times New Roman" w:cs="Times New Roman"/>
          <w:b/>
          <w:color w:val="auto"/>
          <w:sz w:val="24"/>
          <w:szCs w:val="24"/>
          <w:bdr w:val="none" w:sz="0" w:space="0" w:color="auto"/>
          <w:lang w:eastAsia="en-US"/>
        </w:rPr>
        <w:t>. gad</w:t>
      </w:r>
      <w:r w:rsidRPr="009C0E72">
        <w:rPr>
          <w:rFonts w:ascii="Times New Roman" w:eastAsia="Times New Roman" w:hAnsi="Times New Roman" w:cs="Times New Roman"/>
          <w:b/>
          <w:color w:val="auto"/>
          <w:sz w:val="24"/>
          <w:szCs w:val="24"/>
          <w:bdr w:val="none" w:sz="0" w:space="0" w:color="auto"/>
          <w:lang w:eastAsia="en-US"/>
        </w:rPr>
        <w:t>a 1.</w:t>
      </w:r>
      <w:r w:rsidR="009A17B0" w:rsidRPr="009C0E72">
        <w:rPr>
          <w:rFonts w:ascii="Times New Roman" w:eastAsia="Times New Roman" w:hAnsi="Times New Roman" w:cs="Times New Roman"/>
          <w:b/>
          <w:color w:val="auto"/>
          <w:sz w:val="24"/>
          <w:szCs w:val="24"/>
          <w:bdr w:val="none" w:sz="0" w:space="0" w:color="auto"/>
          <w:lang w:eastAsia="en-US"/>
        </w:rPr>
        <w:t xml:space="preserve"> </w:t>
      </w:r>
      <w:r w:rsidRPr="009C0E72">
        <w:rPr>
          <w:rFonts w:ascii="Times New Roman" w:eastAsia="Times New Roman" w:hAnsi="Times New Roman" w:cs="Times New Roman"/>
          <w:b/>
          <w:color w:val="auto"/>
          <w:sz w:val="24"/>
          <w:szCs w:val="24"/>
          <w:bdr w:val="none" w:sz="0" w:space="0" w:color="auto"/>
          <w:lang w:eastAsia="en-US"/>
        </w:rPr>
        <w:t>mart</w:t>
      </w:r>
      <w:r w:rsidR="005A1C5E" w:rsidRPr="009C0E72">
        <w:rPr>
          <w:rFonts w:ascii="Times New Roman" w:eastAsia="Times New Roman" w:hAnsi="Times New Roman" w:cs="Times New Roman"/>
          <w:b/>
          <w:color w:val="auto"/>
          <w:sz w:val="24"/>
          <w:szCs w:val="24"/>
          <w:bdr w:val="none" w:sz="0" w:space="0" w:color="auto"/>
          <w:lang w:eastAsia="en-US"/>
        </w:rPr>
        <w:t>ā</w:t>
      </w:r>
      <w:r w:rsidRPr="009C0E72">
        <w:rPr>
          <w:rFonts w:ascii="Times New Roman" w:eastAsia="Times New Roman" w:hAnsi="Times New Roman" w:cs="Times New Roman"/>
          <w:b/>
          <w:color w:val="auto"/>
          <w:sz w:val="24"/>
          <w:szCs w:val="24"/>
          <w:bdr w:val="none" w:sz="0" w:space="0" w:color="auto"/>
          <w:lang w:eastAsia="en-US"/>
        </w:rPr>
        <w:t>)</w:t>
      </w:r>
      <w:r w:rsidR="00A07ECB" w:rsidRPr="009C0E72">
        <w:rPr>
          <w:rFonts w:ascii="Times New Roman" w:eastAsia="Times New Roman" w:hAnsi="Times New Roman" w:cs="Times New Roman"/>
          <w:b/>
          <w:color w:val="auto"/>
          <w:sz w:val="24"/>
          <w:szCs w:val="24"/>
          <w:bdr w:val="none" w:sz="0" w:space="0" w:color="auto"/>
          <w:lang w:eastAsia="en-US"/>
        </w:rPr>
        <w:t xml:space="preserve">. </w:t>
      </w:r>
      <w:r w:rsidR="005A1C5E" w:rsidRPr="009C0E72">
        <w:rPr>
          <w:rFonts w:ascii="Times New Roman" w:eastAsia="Times New Roman" w:hAnsi="Times New Roman" w:cs="Times New Roman"/>
          <w:color w:val="auto"/>
          <w:sz w:val="24"/>
          <w:szCs w:val="24"/>
          <w:bdr w:val="none" w:sz="0" w:space="0" w:color="auto"/>
          <w:lang w:eastAsia="en-US"/>
        </w:rPr>
        <w:t>Konvencijas</w:t>
      </w:r>
      <w:r w:rsidR="00B5039A" w:rsidRPr="009C0E72">
        <w:rPr>
          <w:rFonts w:ascii="Times New Roman" w:eastAsia="Times New Roman" w:hAnsi="Times New Roman" w:cs="Times New Roman"/>
          <w:color w:val="auto"/>
          <w:sz w:val="24"/>
          <w:szCs w:val="24"/>
          <w:bdr w:val="none" w:sz="0" w:space="0" w:color="auto"/>
          <w:lang w:eastAsia="en-US"/>
        </w:rPr>
        <w:t xml:space="preserve"> </w:t>
      </w:r>
      <w:r w:rsidR="001F41A4" w:rsidRPr="009C0E72">
        <w:rPr>
          <w:rFonts w:ascii="Times New Roman" w:eastAsia="Times New Roman" w:hAnsi="Times New Roman" w:cs="Times New Roman"/>
          <w:color w:val="auto"/>
          <w:sz w:val="24"/>
          <w:szCs w:val="24"/>
          <w:bdr w:val="none" w:sz="0" w:space="0" w:color="auto"/>
          <w:lang w:eastAsia="en-US"/>
        </w:rPr>
        <w:t>un tās fakultatīv</w:t>
      </w:r>
      <w:r w:rsidR="005A1C5E" w:rsidRPr="009C0E72">
        <w:rPr>
          <w:rFonts w:ascii="Times New Roman" w:eastAsia="Times New Roman" w:hAnsi="Times New Roman" w:cs="Times New Roman"/>
          <w:color w:val="auto"/>
          <w:sz w:val="24"/>
          <w:szCs w:val="24"/>
          <w:bdr w:val="none" w:sz="0" w:space="0" w:color="auto"/>
          <w:lang w:eastAsia="en-US"/>
        </w:rPr>
        <w:t>ā protokola ratifikācija</w:t>
      </w:r>
      <w:r w:rsidR="001F41A4" w:rsidRPr="009C0E72">
        <w:rPr>
          <w:rFonts w:ascii="Times New Roman" w:eastAsia="Times New Roman" w:hAnsi="Times New Roman" w:cs="Times New Roman"/>
          <w:color w:val="auto"/>
          <w:sz w:val="24"/>
          <w:szCs w:val="24"/>
          <w:bdr w:val="none" w:sz="0" w:space="0" w:color="auto"/>
          <w:lang w:eastAsia="en-US"/>
        </w:rPr>
        <w:t xml:space="preserve"> apliecina valsts gatavību radīt un ievērot noteikumus, kas virzīti uz cilvēku ar invaliditāti ekonomisko, sociālo, juridisko un citu tiesību starptautisko standartu ievērošanu. Līdz ar to Konvencija ir kļuvusi par Latvijas Republikas tiesību sistēmas saistošu sastāvdaļu un ir apstiprināti arī principi, uz kuriem balstoties, jāveido valsts politika attiecībā uz cilvēkiem ar invaliditāti. </w:t>
      </w:r>
    </w:p>
    <w:p w14:paraId="775E988E" w14:textId="4D18FEE6" w:rsidR="001F41A4" w:rsidRPr="009C0E72" w:rsidRDefault="007B4449" w:rsidP="004C383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eastAsia="Times New Roman" w:hAnsi="Times New Roman" w:cs="Times New Roman"/>
          <w:color w:val="auto"/>
          <w:sz w:val="24"/>
          <w:szCs w:val="24"/>
          <w:bdr w:val="none" w:sz="0" w:space="0" w:color="auto"/>
          <w:lang w:eastAsia="en-US"/>
        </w:rPr>
      </w:pPr>
      <w:r w:rsidRPr="009C0E72">
        <w:rPr>
          <w:rFonts w:ascii="Times New Roman" w:eastAsia="Times New Roman" w:hAnsi="Times New Roman" w:cs="Times New Roman"/>
          <w:b/>
          <w:color w:val="auto"/>
          <w:sz w:val="24"/>
          <w:szCs w:val="24"/>
          <w:bdr w:val="none" w:sz="0" w:space="0" w:color="auto"/>
          <w:lang w:eastAsia="en-US"/>
        </w:rPr>
        <w:t>Eiropas Padomes Barselonas deklarācija "Pilsēta un personas ar invaliditāti (pieņemta 1995</w:t>
      </w:r>
      <w:r w:rsidR="00775CEE" w:rsidRPr="009C0E72">
        <w:rPr>
          <w:rFonts w:ascii="Times New Roman" w:eastAsia="Times New Roman" w:hAnsi="Times New Roman" w:cs="Times New Roman"/>
          <w:b/>
          <w:color w:val="auto"/>
          <w:sz w:val="24"/>
          <w:szCs w:val="24"/>
          <w:bdr w:val="none" w:sz="0" w:space="0" w:color="auto"/>
          <w:lang w:eastAsia="en-US"/>
        </w:rPr>
        <w:t>. gad</w:t>
      </w:r>
      <w:r w:rsidRPr="009C0E72">
        <w:rPr>
          <w:rFonts w:ascii="Times New Roman" w:eastAsia="Times New Roman" w:hAnsi="Times New Roman" w:cs="Times New Roman"/>
          <w:b/>
          <w:color w:val="auto"/>
          <w:sz w:val="24"/>
          <w:szCs w:val="24"/>
          <w:bdr w:val="none" w:sz="0" w:space="0" w:color="auto"/>
          <w:lang w:eastAsia="en-US"/>
        </w:rPr>
        <w:t>a 23.</w:t>
      </w:r>
      <w:r w:rsidR="00B5039A" w:rsidRPr="009C0E72">
        <w:rPr>
          <w:rFonts w:ascii="Times New Roman" w:eastAsia="Times New Roman" w:hAnsi="Times New Roman" w:cs="Times New Roman"/>
          <w:b/>
          <w:color w:val="auto"/>
          <w:sz w:val="24"/>
          <w:szCs w:val="24"/>
          <w:bdr w:val="none" w:sz="0" w:space="0" w:color="auto"/>
          <w:lang w:eastAsia="en-US"/>
        </w:rPr>
        <w:t xml:space="preserve"> </w:t>
      </w:r>
      <w:r w:rsidRPr="009C0E72">
        <w:rPr>
          <w:rFonts w:ascii="Times New Roman" w:eastAsia="Times New Roman" w:hAnsi="Times New Roman" w:cs="Times New Roman"/>
          <w:b/>
          <w:color w:val="auto"/>
          <w:sz w:val="24"/>
          <w:szCs w:val="24"/>
          <w:bdr w:val="none" w:sz="0" w:space="0" w:color="auto"/>
          <w:lang w:eastAsia="en-US"/>
        </w:rPr>
        <w:t>martā)</w:t>
      </w:r>
      <w:r w:rsidR="00A07ECB" w:rsidRPr="009C0E72">
        <w:rPr>
          <w:rFonts w:ascii="Times New Roman" w:eastAsia="Times New Roman" w:hAnsi="Times New Roman" w:cs="Times New Roman"/>
          <w:b/>
          <w:color w:val="auto"/>
          <w:sz w:val="24"/>
          <w:szCs w:val="24"/>
          <w:bdr w:val="none" w:sz="0" w:space="0" w:color="auto"/>
          <w:lang w:eastAsia="en-US"/>
        </w:rPr>
        <w:t xml:space="preserve">. </w:t>
      </w:r>
      <w:r w:rsidR="001F41A4" w:rsidRPr="009C0E72">
        <w:rPr>
          <w:rFonts w:ascii="Times New Roman" w:eastAsia="Times New Roman" w:hAnsi="Times New Roman" w:cs="Times New Roman"/>
          <w:color w:val="auto"/>
          <w:sz w:val="24"/>
          <w:szCs w:val="24"/>
          <w:bdr w:val="none" w:sz="0" w:space="0" w:color="auto"/>
          <w:lang w:eastAsia="en-US"/>
        </w:rPr>
        <w:t>Eiropas tiesību aktu par pieejamību pirmsākumi ir lasāmi Eiropas Padomes Barselonas deklarācijā "Pilsēta un personas ar invaliditāti" (turpmāk – Deklarācija)</w:t>
      </w:r>
      <w:r w:rsidR="001F41A4" w:rsidRPr="009C0E72">
        <w:rPr>
          <w:rFonts w:ascii="Times New Roman" w:eastAsia="Times New Roman" w:hAnsi="Times New Roman" w:cs="Times New Roman"/>
          <w:color w:val="auto"/>
          <w:sz w:val="24"/>
          <w:szCs w:val="24"/>
          <w:bdr w:val="none" w:sz="0" w:space="0" w:color="auto"/>
          <w:vertAlign w:val="superscript"/>
          <w:lang w:eastAsia="en-US"/>
        </w:rPr>
        <w:footnoteReference w:id="41"/>
      </w:r>
      <w:r w:rsidR="001F41A4" w:rsidRPr="009C0E72">
        <w:rPr>
          <w:rFonts w:ascii="Times New Roman" w:eastAsia="Times New Roman" w:hAnsi="Times New Roman" w:cs="Times New Roman"/>
          <w:color w:val="auto"/>
          <w:sz w:val="24"/>
          <w:szCs w:val="24"/>
          <w:bdr w:val="none" w:sz="0" w:space="0" w:color="auto"/>
          <w:lang w:eastAsia="en-US"/>
        </w:rPr>
        <w:t xml:space="preserve"> (1995). Deklarācijā ir teikts, Publiskām iestādēm un pakalpojumiem jābūt izveidotiem tā, lai tie būtu pieejami visiem sabiedrības dalībniekiem, kuru atšķirības ir uzskatāmas par daļu no sabiedrības daudzveidības, lielākajā tiesā gadījumu neprasot īpašus pielāgojumus personām ar invaliditāti. </w:t>
      </w:r>
    </w:p>
    <w:p w14:paraId="030F8809" w14:textId="41AAC534" w:rsidR="001F41A4" w:rsidRPr="009C0E72" w:rsidRDefault="007B4449" w:rsidP="004C383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eastAsia="Times New Roman" w:hAnsi="Times New Roman" w:cs="Times New Roman"/>
          <w:color w:val="auto"/>
          <w:sz w:val="24"/>
          <w:szCs w:val="24"/>
          <w:bdr w:val="none" w:sz="0" w:space="0" w:color="auto"/>
          <w:lang w:eastAsia="en-US"/>
        </w:rPr>
      </w:pPr>
      <w:r w:rsidRPr="009C0E72">
        <w:rPr>
          <w:rFonts w:ascii="Times New Roman" w:eastAsia="Times New Roman" w:hAnsi="Times New Roman" w:cs="Times New Roman"/>
          <w:b/>
          <w:color w:val="auto"/>
          <w:sz w:val="24"/>
          <w:szCs w:val="24"/>
          <w:bdr w:val="none" w:sz="0" w:space="0" w:color="auto"/>
          <w:lang w:eastAsia="en-US"/>
        </w:rPr>
        <w:t>Eiropas Sociālā harta (Latvija pievienojās 2002</w:t>
      </w:r>
      <w:r w:rsidR="00775CEE" w:rsidRPr="009C0E72">
        <w:rPr>
          <w:rFonts w:ascii="Times New Roman" w:eastAsia="Times New Roman" w:hAnsi="Times New Roman" w:cs="Times New Roman"/>
          <w:b/>
          <w:color w:val="auto"/>
          <w:sz w:val="24"/>
          <w:szCs w:val="24"/>
          <w:bdr w:val="none" w:sz="0" w:space="0" w:color="auto"/>
          <w:lang w:eastAsia="en-US"/>
        </w:rPr>
        <w:t>. gad</w:t>
      </w:r>
      <w:r w:rsidRPr="009C0E72">
        <w:rPr>
          <w:rFonts w:ascii="Times New Roman" w:eastAsia="Times New Roman" w:hAnsi="Times New Roman" w:cs="Times New Roman"/>
          <w:b/>
          <w:color w:val="auto"/>
          <w:sz w:val="24"/>
          <w:szCs w:val="24"/>
          <w:bdr w:val="none" w:sz="0" w:space="0" w:color="auto"/>
          <w:lang w:eastAsia="en-US"/>
        </w:rPr>
        <w:t>a 2.</w:t>
      </w:r>
      <w:r w:rsidR="00B5039A" w:rsidRPr="009C0E72">
        <w:rPr>
          <w:rFonts w:ascii="Times New Roman" w:eastAsia="Times New Roman" w:hAnsi="Times New Roman" w:cs="Times New Roman"/>
          <w:b/>
          <w:color w:val="auto"/>
          <w:sz w:val="24"/>
          <w:szCs w:val="24"/>
          <w:bdr w:val="none" w:sz="0" w:space="0" w:color="auto"/>
          <w:lang w:eastAsia="en-US"/>
        </w:rPr>
        <w:t xml:space="preserve"> </w:t>
      </w:r>
      <w:r w:rsidRPr="009C0E72">
        <w:rPr>
          <w:rFonts w:ascii="Times New Roman" w:eastAsia="Times New Roman" w:hAnsi="Times New Roman" w:cs="Times New Roman"/>
          <w:b/>
          <w:color w:val="auto"/>
          <w:sz w:val="24"/>
          <w:szCs w:val="24"/>
          <w:bdr w:val="none" w:sz="0" w:space="0" w:color="auto"/>
          <w:lang w:eastAsia="en-US"/>
        </w:rPr>
        <w:t>martā)</w:t>
      </w:r>
      <w:r w:rsidR="00A07ECB" w:rsidRPr="009C0E72">
        <w:rPr>
          <w:rFonts w:ascii="Times New Roman" w:eastAsia="Times New Roman" w:hAnsi="Times New Roman" w:cs="Times New Roman"/>
          <w:b/>
          <w:color w:val="auto"/>
          <w:sz w:val="24"/>
          <w:szCs w:val="24"/>
          <w:bdr w:val="none" w:sz="0" w:space="0" w:color="auto"/>
          <w:lang w:eastAsia="en-US"/>
        </w:rPr>
        <w:t>.</w:t>
      </w:r>
      <w:r w:rsidR="00FE7121" w:rsidRPr="009C0E72">
        <w:rPr>
          <w:rFonts w:ascii="Times New Roman" w:eastAsia="Times New Roman" w:hAnsi="Times New Roman" w:cs="Times New Roman"/>
          <w:b/>
          <w:color w:val="auto"/>
          <w:sz w:val="24"/>
          <w:szCs w:val="24"/>
          <w:bdr w:val="none" w:sz="0" w:space="0" w:color="auto"/>
          <w:lang w:eastAsia="en-US"/>
        </w:rPr>
        <w:t xml:space="preserve"> </w:t>
      </w:r>
      <w:r w:rsidR="001F41A4" w:rsidRPr="009C0E72">
        <w:rPr>
          <w:rFonts w:ascii="Times New Roman" w:eastAsia="Times New Roman" w:hAnsi="Times New Roman" w:cs="Times New Roman"/>
          <w:color w:val="auto"/>
          <w:sz w:val="24"/>
          <w:szCs w:val="24"/>
          <w:bdr w:val="none" w:sz="0" w:space="0" w:color="auto"/>
          <w:lang w:eastAsia="en-US"/>
        </w:rPr>
        <w:t>Eiropas Padome veica izmaiņas Eiropas Sociālajā hartā</w:t>
      </w:r>
      <w:r w:rsidR="001F41A4" w:rsidRPr="009C0E72">
        <w:rPr>
          <w:rFonts w:ascii="Times New Roman" w:eastAsia="Times New Roman" w:hAnsi="Times New Roman" w:cs="Times New Roman"/>
          <w:color w:val="auto"/>
          <w:sz w:val="24"/>
          <w:szCs w:val="24"/>
          <w:bdr w:val="none" w:sz="0" w:space="0" w:color="auto"/>
          <w:vertAlign w:val="superscript"/>
          <w:lang w:eastAsia="en-US"/>
        </w:rPr>
        <w:footnoteReference w:id="42"/>
      </w:r>
      <w:r w:rsidR="001F41A4" w:rsidRPr="009C0E72">
        <w:rPr>
          <w:rFonts w:ascii="Times New Roman" w:eastAsia="Times New Roman" w:hAnsi="Times New Roman" w:cs="Times New Roman"/>
          <w:color w:val="auto"/>
          <w:sz w:val="24"/>
          <w:szCs w:val="24"/>
          <w:bdr w:val="none" w:sz="0" w:space="0" w:color="auto"/>
          <w:lang w:eastAsia="en-US"/>
        </w:rPr>
        <w:t>, kurai Latvija pievienojās 2002</w:t>
      </w:r>
      <w:r w:rsidR="00775CEE" w:rsidRPr="009C0E72">
        <w:rPr>
          <w:rFonts w:ascii="Times New Roman" w:eastAsia="Times New Roman" w:hAnsi="Times New Roman" w:cs="Times New Roman"/>
          <w:color w:val="auto"/>
          <w:sz w:val="24"/>
          <w:szCs w:val="24"/>
          <w:bdr w:val="none" w:sz="0" w:space="0" w:color="auto"/>
          <w:lang w:eastAsia="en-US"/>
        </w:rPr>
        <w:t>. gad</w:t>
      </w:r>
      <w:r w:rsidR="001F41A4" w:rsidRPr="009C0E72">
        <w:rPr>
          <w:rFonts w:ascii="Times New Roman" w:eastAsia="Times New Roman" w:hAnsi="Times New Roman" w:cs="Times New Roman"/>
          <w:color w:val="auto"/>
          <w:sz w:val="24"/>
          <w:szCs w:val="24"/>
          <w:bdr w:val="none" w:sz="0" w:space="0" w:color="auto"/>
          <w:lang w:eastAsia="en-US"/>
        </w:rPr>
        <w:t xml:space="preserve">ā. Starp obligātajiem Eiropas Kopienas dalībvalstu sociālās politikas principiem ir minēta personu ar invaliditāti tiesību uz neatkarību, nediskrimināciju, sociālo integrāciju un līdzdalību sabiedriskajā dzīvē nodrošināšana. </w:t>
      </w:r>
    </w:p>
    <w:p w14:paraId="05E26BE8" w14:textId="1E49E6D5" w:rsidR="001F41A4" w:rsidRPr="009C0E72" w:rsidRDefault="007B4449" w:rsidP="004C383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eastAsia="Times New Roman" w:hAnsi="Times New Roman" w:cs="Times New Roman"/>
          <w:color w:val="auto"/>
          <w:sz w:val="24"/>
          <w:szCs w:val="24"/>
          <w:bdr w:val="none" w:sz="0" w:space="0" w:color="auto"/>
          <w:lang w:eastAsia="en-US"/>
        </w:rPr>
      </w:pPr>
      <w:r w:rsidRPr="009C0E72">
        <w:rPr>
          <w:rFonts w:ascii="Times New Roman" w:eastAsia="Times New Roman" w:hAnsi="Times New Roman" w:cs="Times New Roman"/>
          <w:b/>
          <w:color w:val="auto"/>
          <w:sz w:val="24"/>
          <w:szCs w:val="24"/>
          <w:bdr w:val="none" w:sz="0" w:space="0" w:color="auto"/>
          <w:lang w:eastAsia="en-US"/>
        </w:rPr>
        <w:lastRenderedPageBreak/>
        <w:t>Eiropas Padomes rezolūcija "Par kultūras infrastruktūras un kultūras pasākumu pieejamību cilvēkiem ar invaliditāti" (2003</w:t>
      </w:r>
      <w:r w:rsidR="00775CEE" w:rsidRPr="009C0E72">
        <w:rPr>
          <w:rFonts w:ascii="Times New Roman" w:eastAsia="Times New Roman" w:hAnsi="Times New Roman" w:cs="Times New Roman"/>
          <w:b/>
          <w:color w:val="auto"/>
          <w:sz w:val="24"/>
          <w:szCs w:val="24"/>
          <w:bdr w:val="none" w:sz="0" w:space="0" w:color="auto"/>
          <w:lang w:eastAsia="en-US"/>
        </w:rPr>
        <w:t>. gad</w:t>
      </w:r>
      <w:r w:rsidRPr="009C0E72">
        <w:rPr>
          <w:rFonts w:ascii="Times New Roman" w:eastAsia="Times New Roman" w:hAnsi="Times New Roman" w:cs="Times New Roman"/>
          <w:b/>
          <w:color w:val="auto"/>
          <w:sz w:val="24"/>
          <w:szCs w:val="24"/>
          <w:bdr w:val="none" w:sz="0" w:space="0" w:color="auto"/>
          <w:lang w:eastAsia="en-US"/>
        </w:rPr>
        <w:t>a 6.</w:t>
      </w:r>
      <w:r w:rsidR="00B5039A" w:rsidRPr="009C0E72">
        <w:rPr>
          <w:rFonts w:ascii="Times New Roman" w:eastAsia="Times New Roman" w:hAnsi="Times New Roman" w:cs="Times New Roman"/>
          <w:b/>
          <w:color w:val="auto"/>
          <w:sz w:val="24"/>
          <w:szCs w:val="24"/>
          <w:bdr w:val="none" w:sz="0" w:space="0" w:color="auto"/>
          <w:lang w:eastAsia="en-US"/>
        </w:rPr>
        <w:t xml:space="preserve"> </w:t>
      </w:r>
      <w:r w:rsidRPr="009C0E72">
        <w:rPr>
          <w:rFonts w:ascii="Times New Roman" w:eastAsia="Times New Roman" w:hAnsi="Times New Roman" w:cs="Times New Roman"/>
          <w:b/>
          <w:color w:val="auto"/>
          <w:sz w:val="24"/>
          <w:szCs w:val="24"/>
          <w:bdr w:val="none" w:sz="0" w:space="0" w:color="auto"/>
          <w:lang w:eastAsia="en-US"/>
        </w:rPr>
        <w:t>maijā)</w:t>
      </w:r>
      <w:r w:rsidR="00A07ECB" w:rsidRPr="009C0E72">
        <w:rPr>
          <w:rFonts w:ascii="Times New Roman" w:eastAsia="Times New Roman" w:hAnsi="Times New Roman" w:cs="Times New Roman"/>
          <w:b/>
          <w:color w:val="auto"/>
          <w:sz w:val="24"/>
          <w:szCs w:val="24"/>
          <w:bdr w:val="none" w:sz="0" w:space="0" w:color="auto"/>
          <w:lang w:eastAsia="en-US"/>
        </w:rPr>
        <w:t xml:space="preserve">. </w:t>
      </w:r>
      <w:r w:rsidR="001F41A4" w:rsidRPr="009C0E72">
        <w:rPr>
          <w:rFonts w:ascii="Times New Roman" w:eastAsia="Times New Roman" w:hAnsi="Times New Roman" w:cs="Times New Roman"/>
          <w:color w:val="auto"/>
          <w:sz w:val="24"/>
          <w:szCs w:val="24"/>
          <w:bdr w:val="none" w:sz="0" w:space="0" w:color="auto"/>
          <w:lang w:eastAsia="en-US"/>
        </w:rPr>
        <w:t>Tieši Eiropas Savienības (turpmāk – ES) likumdošanā pirmo reizi tika īpaši izvirzīts jautājums par vēsturiskā, kultūras un arhitektūras mantojuma objektu pieejamību cilvēkiem ar invaliditāti. Sākotnēji tas pieminēts Eiropas Padomes rezolūcijā "Par kultūras infrastruktūras un kultūras pasākumu pieejamību cilvēkiem ar invaliditāti"</w:t>
      </w:r>
      <w:r w:rsidR="001F41A4" w:rsidRPr="009C0E72">
        <w:rPr>
          <w:rFonts w:ascii="Times New Roman" w:eastAsia="Times New Roman" w:hAnsi="Times New Roman" w:cs="Times New Roman"/>
          <w:color w:val="auto"/>
          <w:sz w:val="24"/>
          <w:szCs w:val="24"/>
          <w:bdr w:val="none" w:sz="0" w:space="0" w:color="auto"/>
          <w:vertAlign w:val="superscript"/>
          <w:lang w:eastAsia="en-US"/>
        </w:rPr>
        <w:footnoteReference w:id="43"/>
      </w:r>
      <w:r w:rsidR="001F41A4" w:rsidRPr="009C0E72">
        <w:rPr>
          <w:rFonts w:ascii="Times New Roman" w:eastAsia="Times New Roman" w:hAnsi="Times New Roman" w:cs="Times New Roman"/>
          <w:color w:val="auto"/>
          <w:sz w:val="24"/>
          <w:szCs w:val="24"/>
          <w:bdr w:val="none" w:sz="0" w:space="0" w:color="auto"/>
          <w:lang w:eastAsia="en-US"/>
        </w:rPr>
        <w:t xml:space="preserve"> tika ietverta prasība ES dalībvalstīm izvērtēt un nodrošināt cilvēku ar invaliditāti fiziskās piekļuves iespēju tādām vietām kā arheoloģijas pieminekļi, muzeji, kultūras pasākumu vietas, ievērojot drošības prasības.</w:t>
      </w:r>
    </w:p>
    <w:p w14:paraId="5A526452" w14:textId="7158476A" w:rsidR="001F41A4" w:rsidRPr="009C0E72" w:rsidRDefault="007B4449" w:rsidP="004C383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eastAsia="Times New Roman" w:hAnsi="Times New Roman" w:cs="Times New Roman"/>
          <w:color w:val="auto"/>
          <w:sz w:val="24"/>
          <w:szCs w:val="24"/>
          <w:bdr w:val="none" w:sz="0" w:space="0" w:color="auto"/>
          <w:lang w:eastAsia="en-US"/>
        </w:rPr>
      </w:pPr>
      <w:r w:rsidRPr="009C0E72">
        <w:rPr>
          <w:rFonts w:ascii="Times New Roman" w:eastAsia="Times New Roman" w:hAnsi="Times New Roman" w:cs="Times New Roman"/>
          <w:b/>
          <w:color w:val="auto"/>
          <w:sz w:val="24"/>
          <w:szCs w:val="24"/>
          <w:bdr w:val="none" w:sz="0" w:space="0" w:color="auto"/>
          <w:lang w:eastAsia="en-US"/>
        </w:rPr>
        <w:t>Eiropas Padomes Ministru komitejas "Rīcības plāns cilvēku ar invaliditāti tiesību un līdzdalības sabiedrībā veicināšanai: uzlabojot cilvēku ar invaliditāti dzīves kvalitāti Eiropā 2006–2015"</w:t>
      </w:r>
      <w:r w:rsidR="00A07ECB" w:rsidRPr="009C0E72">
        <w:rPr>
          <w:rFonts w:ascii="Times New Roman" w:eastAsia="Times New Roman" w:hAnsi="Times New Roman" w:cs="Times New Roman"/>
          <w:b/>
          <w:color w:val="auto"/>
          <w:sz w:val="24"/>
          <w:szCs w:val="24"/>
          <w:bdr w:val="none" w:sz="0" w:space="0" w:color="auto"/>
          <w:lang w:eastAsia="en-US"/>
        </w:rPr>
        <w:t xml:space="preserve">. </w:t>
      </w:r>
      <w:r w:rsidR="001F41A4" w:rsidRPr="009C0E72">
        <w:rPr>
          <w:rFonts w:ascii="Times New Roman" w:eastAsia="Times New Roman" w:hAnsi="Times New Roman" w:cs="Times New Roman"/>
          <w:color w:val="auto"/>
          <w:sz w:val="24"/>
          <w:szCs w:val="24"/>
          <w:bdr w:val="none" w:sz="0" w:space="0" w:color="auto"/>
          <w:lang w:eastAsia="en-US"/>
        </w:rPr>
        <w:t>2006</w:t>
      </w:r>
      <w:r w:rsidR="00775CEE" w:rsidRPr="009C0E72">
        <w:rPr>
          <w:rFonts w:ascii="Times New Roman" w:eastAsia="Times New Roman" w:hAnsi="Times New Roman" w:cs="Times New Roman"/>
          <w:color w:val="auto"/>
          <w:sz w:val="24"/>
          <w:szCs w:val="24"/>
          <w:bdr w:val="none" w:sz="0" w:space="0" w:color="auto"/>
          <w:lang w:eastAsia="en-US"/>
        </w:rPr>
        <w:t>. gad</w:t>
      </w:r>
      <w:r w:rsidR="001F41A4" w:rsidRPr="009C0E72">
        <w:rPr>
          <w:rFonts w:ascii="Times New Roman" w:eastAsia="Times New Roman" w:hAnsi="Times New Roman" w:cs="Times New Roman"/>
          <w:color w:val="auto"/>
          <w:sz w:val="24"/>
          <w:szCs w:val="24"/>
          <w:bdr w:val="none" w:sz="0" w:space="0" w:color="auto"/>
          <w:lang w:eastAsia="en-US"/>
        </w:rPr>
        <w:t>ā Eiropas Padomes Ministru komiteja pieņēma "Rīcības plānu cilvēku ar invaliditāti tiesību un līdzdalības sabiedrībā veicināšanai: uzlabojot cilvēku ar invaliditāti dzīves kvalitāti Eiropā 2006–2015" (apstiprināts ES Ministru komitejā 2006</w:t>
      </w:r>
      <w:r w:rsidR="00775CEE" w:rsidRPr="009C0E72">
        <w:rPr>
          <w:rFonts w:ascii="Times New Roman" w:eastAsia="Times New Roman" w:hAnsi="Times New Roman" w:cs="Times New Roman"/>
          <w:color w:val="auto"/>
          <w:sz w:val="24"/>
          <w:szCs w:val="24"/>
          <w:bdr w:val="none" w:sz="0" w:space="0" w:color="auto"/>
          <w:lang w:eastAsia="en-US"/>
        </w:rPr>
        <w:t>. gad</w:t>
      </w:r>
      <w:r w:rsidR="001F41A4" w:rsidRPr="009C0E72">
        <w:rPr>
          <w:rFonts w:ascii="Times New Roman" w:eastAsia="Times New Roman" w:hAnsi="Times New Roman" w:cs="Times New Roman"/>
          <w:color w:val="auto"/>
          <w:sz w:val="24"/>
          <w:szCs w:val="24"/>
          <w:bdr w:val="none" w:sz="0" w:space="0" w:color="auto"/>
          <w:lang w:eastAsia="en-US"/>
        </w:rPr>
        <w:t>a 5. aprīlī) (turpmāk – Rīcības plāns). Viens no Rīcības plāna mērķiem ir pakāpeniski veidot pilsētu infrastruktūru cilvēkiem ar invaliditāti, piemērojot universālā dizaina principus un izvairoties no jaunu šķēršļu veidošanas.</w:t>
      </w:r>
    </w:p>
    <w:p w14:paraId="25DF81BC" w14:textId="60D8FD47" w:rsidR="001F41A4" w:rsidRPr="009C0E72" w:rsidRDefault="007B4449" w:rsidP="004C383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eastAsia="Times New Roman" w:hAnsi="Times New Roman" w:cs="Times New Roman"/>
          <w:color w:val="auto"/>
          <w:sz w:val="24"/>
          <w:szCs w:val="24"/>
          <w:bdr w:val="none" w:sz="0" w:space="0" w:color="auto"/>
          <w:lang w:eastAsia="en-US"/>
        </w:rPr>
      </w:pPr>
      <w:r w:rsidRPr="009C0E72">
        <w:rPr>
          <w:rFonts w:ascii="Times New Roman" w:eastAsia="Times New Roman" w:hAnsi="Times New Roman" w:cs="Times New Roman"/>
          <w:b/>
          <w:color w:val="auto"/>
          <w:sz w:val="24"/>
          <w:szCs w:val="24"/>
          <w:bdr w:val="none" w:sz="0" w:space="0" w:color="auto"/>
          <w:lang w:eastAsia="en-US"/>
        </w:rPr>
        <w:t>Eiropas Padomes rezolūcija "Pilnas līdzdalības panākšana ar universālā dizaina palīdzību" (2007</w:t>
      </w:r>
      <w:r w:rsidR="00775CEE" w:rsidRPr="009C0E72">
        <w:rPr>
          <w:rFonts w:ascii="Times New Roman" w:eastAsia="Times New Roman" w:hAnsi="Times New Roman" w:cs="Times New Roman"/>
          <w:b/>
          <w:color w:val="auto"/>
          <w:sz w:val="24"/>
          <w:szCs w:val="24"/>
          <w:bdr w:val="none" w:sz="0" w:space="0" w:color="auto"/>
          <w:lang w:eastAsia="en-US"/>
        </w:rPr>
        <w:t>. gad</w:t>
      </w:r>
      <w:r w:rsidR="00B5039A" w:rsidRPr="009C0E72">
        <w:rPr>
          <w:rFonts w:ascii="Times New Roman" w:eastAsia="Times New Roman" w:hAnsi="Times New Roman" w:cs="Times New Roman"/>
          <w:b/>
          <w:color w:val="auto"/>
          <w:sz w:val="24"/>
          <w:szCs w:val="24"/>
          <w:bdr w:val="none" w:sz="0" w:space="0" w:color="auto"/>
          <w:lang w:eastAsia="en-US"/>
        </w:rPr>
        <w:t>s</w:t>
      </w:r>
      <w:r w:rsidRPr="009C0E72">
        <w:rPr>
          <w:rFonts w:ascii="Times New Roman" w:eastAsia="Times New Roman" w:hAnsi="Times New Roman" w:cs="Times New Roman"/>
          <w:b/>
          <w:color w:val="auto"/>
          <w:sz w:val="24"/>
          <w:szCs w:val="24"/>
          <w:bdr w:val="none" w:sz="0" w:space="0" w:color="auto"/>
          <w:lang w:eastAsia="en-US"/>
        </w:rPr>
        <w:t>)</w:t>
      </w:r>
      <w:r w:rsidR="00A07ECB" w:rsidRPr="009C0E72">
        <w:rPr>
          <w:rFonts w:ascii="Times New Roman" w:eastAsia="Times New Roman" w:hAnsi="Times New Roman" w:cs="Times New Roman"/>
          <w:b/>
          <w:color w:val="auto"/>
          <w:sz w:val="24"/>
          <w:szCs w:val="24"/>
          <w:bdr w:val="none" w:sz="0" w:space="0" w:color="auto"/>
          <w:lang w:eastAsia="en-US"/>
        </w:rPr>
        <w:t xml:space="preserve">. </w:t>
      </w:r>
      <w:r w:rsidR="001F41A4" w:rsidRPr="009C0E72">
        <w:rPr>
          <w:rFonts w:ascii="Times New Roman" w:eastAsia="Times New Roman" w:hAnsi="Times New Roman" w:cs="Times New Roman"/>
          <w:color w:val="auto"/>
          <w:sz w:val="24"/>
          <w:szCs w:val="24"/>
          <w:bdr w:val="none" w:sz="0" w:space="0" w:color="auto"/>
          <w:lang w:eastAsia="en-US"/>
        </w:rPr>
        <w:t xml:space="preserve">Eiropas Padomes rezolūcija "Pilnas līdzdalības panākšana ar universālā dizaina palīdzību" (2007) aicina pieņemt Universālo dizainu kā filozofiju un stratēģiju, kas atbalsta pilnīgu personu ar invaliditāti tiesību īstenošanu un uzsver izvairīšanos no jebkāda veida jaunu šķēršļu radīšanas, lai nodrošinātu vienlīdzīgas un demokrātiskas tiesības sabiedrībā visiem cilvēkiem neatkarīgi no vecuma, spējām vai kultūras. </w:t>
      </w:r>
    </w:p>
    <w:p w14:paraId="6CEAE373" w14:textId="72292694" w:rsidR="00A07ECB" w:rsidRPr="009C0E72" w:rsidRDefault="007B4449" w:rsidP="004C383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eastAsia="Times New Roman" w:hAnsi="Times New Roman" w:cs="Times New Roman"/>
          <w:color w:val="auto"/>
          <w:sz w:val="24"/>
          <w:szCs w:val="24"/>
          <w:bdr w:val="none" w:sz="0" w:space="0" w:color="auto"/>
          <w:lang w:eastAsia="en-US"/>
        </w:rPr>
      </w:pPr>
      <w:r w:rsidRPr="009C0E72">
        <w:rPr>
          <w:rFonts w:ascii="Times New Roman" w:eastAsia="Times New Roman" w:hAnsi="Times New Roman" w:cs="Times New Roman"/>
          <w:b/>
          <w:color w:val="auto"/>
          <w:sz w:val="24"/>
          <w:szCs w:val="24"/>
          <w:bdr w:val="none" w:sz="0" w:space="0" w:color="auto"/>
          <w:lang w:eastAsia="en-US"/>
        </w:rPr>
        <w:t xml:space="preserve">Eiropas </w:t>
      </w:r>
      <w:r w:rsidR="001C1D0E" w:rsidRPr="009C0E72">
        <w:rPr>
          <w:rFonts w:ascii="Times New Roman" w:eastAsia="Times New Roman" w:hAnsi="Times New Roman" w:cs="Times New Roman"/>
          <w:b/>
          <w:color w:val="auto"/>
          <w:sz w:val="24"/>
          <w:szCs w:val="24"/>
          <w:bdr w:val="none" w:sz="0" w:space="0" w:color="auto"/>
          <w:lang w:eastAsia="en-US"/>
        </w:rPr>
        <w:t>stratēģija invaliditātes jomā</w:t>
      </w:r>
      <w:r w:rsidRPr="009C0E72">
        <w:rPr>
          <w:rFonts w:ascii="Times New Roman" w:eastAsia="Times New Roman" w:hAnsi="Times New Roman" w:cs="Times New Roman"/>
          <w:b/>
          <w:color w:val="auto"/>
          <w:sz w:val="24"/>
          <w:szCs w:val="24"/>
          <w:bdr w:val="none" w:sz="0" w:space="0" w:color="auto"/>
          <w:lang w:eastAsia="en-US"/>
        </w:rPr>
        <w:t xml:space="preserve"> (</w:t>
      </w:r>
      <w:proofErr w:type="spellStart"/>
      <w:r w:rsidRPr="009C0E72">
        <w:rPr>
          <w:rFonts w:ascii="Times New Roman" w:eastAsia="Times New Roman" w:hAnsi="Times New Roman" w:cs="Times New Roman"/>
          <w:b/>
          <w:color w:val="auto"/>
          <w:sz w:val="24"/>
          <w:szCs w:val="24"/>
          <w:bdr w:val="none" w:sz="0" w:space="0" w:color="auto"/>
          <w:lang w:eastAsia="en-US"/>
        </w:rPr>
        <w:t>European</w:t>
      </w:r>
      <w:proofErr w:type="spellEnd"/>
      <w:r w:rsidRPr="009C0E72">
        <w:rPr>
          <w:rFonts w:ascii="Times New Roman" w:eastAsia="Times New Roman" w:hAnsi="Times New Roman" w:cs="Times New Roman"/>
          <w:b/>
          <w:color w:val="auto"/>
          <w:sz w:val="24"/>
          <w:szCs w:val="24"/>
          <w:bdr w:val="none" w:sz="0" w:space="0" w:color="auto"/>
          <w:lang w:eastAsia="en-US"/>
        </w:rPr>
        <w:t xml:space="preserve"> </w:t>
      </w:r>
      <w:proofErr w:type="spellStart"/>
      <w:r w:rsidRPr="009C0E72">
        <w:rPr>
          <w:rFonts w:ascii="Times New Roman" w:eastAsia="Times New Roman" w:hAnsi="Times New Roman" w:cs="Times New Roman"/>
          <w:b/>
          <w:color w:val="auto"/>
          <w:sz w:val="24"/>
          <w:szCs w:val="24"/>
          <w:bdr w:val="none" w:sz="0" w:space="0" w:color="auto"/>
          <w:lang w:eastAsia="en-US"/>
        </w:rPr>
        <w:t>Disability</w:t>
      </w:r>
      <w:proofErr w:type="spellEnd"/>
      <w:r w:rsidRPr="009C0E72">
        <w:rPr>
          <w:rFonts w:ascii="Times New Roman" w:eastAsia="Times New Roman" w:hAnsi="Times New Roman" w:cs="Times New Roman"/>
          <w:b/>
          <w:color w:val="auto"/>
          <w:sz w:val="24"/>
          <w:szCs w:val="24"/>
          <w:bdr w:val="none" w:sz="0" w:space="0" w:color="auto"/>
          <w:lang w:eastAsia="en-US"/>
        </w:rPr>
        <w:t xml:space="preserve"> </w:t>
      </w:r>
      <w:proofErr w:type="spellStart"/>
      <w:r w:rsidRPr="009C0E72">
        <w:rPr>
          <w:rFonts w:ascii="Times New Roman" w:eastAsia="Times New Roman" w:hAnsi="Times New Roman" w:cs="Times New Roman"/>
          <w:b/>
          <w:color w:val="auto"/>
          <w:sz w:val="24"/>
          <w:szCs w:val="24"/>
          <w:bdr w:val="none" w:sz="0" w:space="0" w:color="auto"/>
          <w:lang w:eastAsia="en-US"/>
        </w:rPr>
        <w:t>Strategy</w:t>
      </w:r>
      <w:proofErr w:type="spellEnd"/>
      <w:r w:rsidRPr="009C0E72">
        <w:rPr>
          <w:rFonts w:ascii="Times New Roman" w:eastAsia="Times New Roman" w:hAnsi="Times New Roman" w:cs="Times New Roman"/>
          <w:b/>
          <w:color w:val="auto"/>
          <w:sz w:val="24"/>
          <w:szCs w:val="24"/>
          <w:bdr w:val="none" w:sz="0" w:space="0" w:color="auto"/>
          <w:lang w:eastAsia="en-US"/>
        </w:rPr>
        <w:t>) 2010.-2020</w:t>
      </w:r>
      <w:r w:rsidR="00775CEE" w:rsidRPr="009C0E72">
        <w:rPr>
          <w:rFonts w:ascii="Times New Roman" w:eastAsia="Times New Roman" w:hAnsi="Times New Roman" w:cs="Times New Roman"/>
          <w:b/>
          <w:color w:val="auto"/>
          <w:sz w:val="24"/>
          <w:szCs w:val="24"/>
          <w:bdr w:val="none" w:sz="0" w:space="0" w:color="auto"/>
          <w:lang w:eastAsia="en-US"/>
        </w:rPr>
        <w:t>. gad</w:t>
      </w:r>
      <w:r w:rsidR="001C1D0E" w:rsidRPr="009C0E72">
        <w:rPr>
          <w:rFonts w:ascii="Times New Roman" w:eastAsia="Times New Roman" w:hAnsi="Times New Roman" w:cs="Times New Roman"/>
          <w:b/>
          <w:color w:val="auto"/>
          <w:sz w:val="24"/>
          <w:szCs w:val="24"/>
          <w:bdr w:val="none" w:sz="0" w:space="0" w:color="auto"/>
          <w:lang w:eastAsia="en-US"/>
        </w:rPr>
        <w:t>am</w:t>
      </w:r>
      <w:r w:rsidR="00A07ECB" w:rsidRPr="009C0E72">
        <w:rPr>
          <w:rFonts w:ascii="Times New Roman" w:eastAsia="Times New Roman" w:hAnsi="Times New Roman" w:cs="Times New Roman"/>
          <w:b/>
          <w:color w:val="auto"/>
          <w:sz w:val="24"/>
          <w:szCs w:val="24"/>
          <w:bdr w:val="none" w:sz="0" w:space="0" w:color="auto"/>
          <w:lang w:eastAsia="en-US"/>
        </w:rPr>
        <w:t xml:space="preserve">. </w:t>
      </w:r>
      <w:r w:rsidR="001C1D0E" w:rsidRPr="009C0E72">
        <w:rPr>
          <w:rFonts w:ascii="Times New Roman" w:eastAsia="Times New Roman" w:hAnsi="Times New Roman" w:cs="Times New Roman"/>
          <w:color w:val="auto"/>
          <w:sz w:val="24"/>
          <w:szCs w:val="24"/>
          <w:bdr w:val="none" w:sz="0" w:space="0" w:color="auto"/>
          <w:lang w:eastAsia="en-US"/>
        </w:rPr>
        <w:t xml:space="preserve">Ar šo stratēģiju ES dalībvalstis apņemas veidot no šķēršļiem brīvu Eiropu, kuras galvenie uzdevumi ir uzlabot personu ar invaliditāti iespējas brīvi piekļūt videi (gan ēkām, gan transporta un sakaru jomā) un pakalpojumiem, tādejādi realizējot sevi jebkurā dzīves jomā neatkarīgi no funkcionālā traucējuma veida. </w:t>
      </w:r>
      <w:r w:rsidR="00A07ECB" w:rsidRPr="009C0E72">
        <w:rPr>
          <w:rFonts w:ascii="Times New Roman" w:eastAsia="Times New Roman" w:hAnsi="Times New Roman" w:cs="Times New Roman"/>
          <w:color w:val="auto"/>
          <w:sz w:val="24"/>
          <w:szCs w:val="24"/>
          <w:bdr w:val="none" w:sz="0" w:space="0" w:color="auto"/>
          <w:lang w:eastAsia="en-US"/>
        </w:rPr>
        <w:t xml:space="preserve"> </w:t>
      </w:r>
    </w:p>
    <w:p w14:paraId="0D124D57" w14:textId="09E50ECC" w:rsidR="001F41A4" w:rsidRPr="009C0E72" w:rsidRDefault="001C1D0E" w:rsidP="00A07ECB">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eastAsia="Times New Roman" w:hAnsi="Times New Roman" w:cs="Times New Roman"/>
          <w:color w:val="auto"/>
          <w:sz w:val="24"/>
          <w:szCs w:val="24"/>
          <w:bdr w:val="none" w:sz="0" w:space="0" w:color="auto"/>
          <w:lang w:eastAsia="en-US"/>
        </w:rPr>
      </w:pPr>
      <w:r w:rsidRPr="009C0E72">
        <w:rPr>
          <w:rFonts w:ascii="Times New Roman" w:eastAsia="Times New Roman" w:hAnsi="Times New Roman" w:cs="Times New Roman"/>
          <w:color w:val="auto"/>
          <w:sz w:val="24"/>
          <w:szCs w:val="24"/>
          <w:bdr w:val="none" w:sz="0" w:space="0" w:color="auto"/>
          <w:lang w:eastAsia="en-US"/>
        </w:rPr>
        <w:t>S</w:t>
      </w:r>
      <w:r w:rsidR="001F41A4" w:rsidRPr="009C0E72">
        <w:rPr>
          <w:rFonts w:ascii="Times New Roman" w:eastAsia="Times New Roman" w:hAnsi="Times New Roman" w:cs="Times New Roman"/>
          <w:color w:val="auto"/>
          <w:sz w:val="24"/>
          <w:szCs w:val="24"/>
          <w:bdr w:val="none" w:sz="0" w:space="0" w:color="auto"/>
          <w:lang w:eastAsia="en-US"/>
        </w:rPr>
        <w:t>tratēģijas lēmumu izpildei kopš 2011</w:t>
      </w:r>
      <w:r w:rsidR="00775CEE" w:rsidRPr="009C0E72">
        <w:rPr>
          <w:rFonts w:ascii="Times New Roman" w:eastAsia="Times New Roman" w:hAnsi="Times New Roman" w:cs="Times New Roman"/>
          <w:color w:val="auto"/>
          <w:sz w:val="24"/>
          <w:szCs w:val="24"/>
          <w:bdr w:val="none" w:sz="0" w:space="0" w:color="auto"/>
          <w:lang w:eastAsia="en-US"/>
        </w:rPr>
        <w:t>. gad</w:t>
      </w:r>
      <w:r w:rsidR="001F41A4" w:rsidRPr="009C0E72">
        <w:rPr>
          <w:rFonts w:ascii="Times New Roman" w:eastAsia="Times New Roman" w:hAnsi="Times New Roman" w:cs="Times New Roman"/>
          <w:color w:val="auto"/>
          <w:sz w:val="24"/>
          <w:szCs w:val="24"/>
          <w:bdr w:val="none" w:sz="0" w:space="0" w:color="auto"/>
          <w:lang w:eastAsia="en-US"/>
        </w:rPr>
        <w:t>a turpinās darbs pie Eiropas Pieejamības akta izstrādes (Priekšlikums Eiropas Parlamenta un Padomes direktīvai par dalībvalstu normatīvo un administratīvo aktu tuvināšanu attiecībā uz preču un pakalpojumu pieejamības prasībām)</w:t>
      </w:r>
      <w:r w:rsidR="001F41A4" w:rsidRPr="009C0E72">
        <w:rPr>
          <w:rFonts w:ascii="Times New Roman" w:eastAsia="Times New Roman" w:hAnsi="Times New Roman" w:cs="Times New Roman"/>
          <w:color w:val="auto"/>
          <w:sz w:val="24"/>
          <w:szCs w:val="24"/>
          <w:bdr w:val="none" w:sz="0" w:space="0" w:color="auto"/>
          <w:vertAlign w:val="superscript"/>
          <w:lang w:eastAsia="en-US"/>
        </w:rPr>
        <w:footnoteReference w:id="44"/>
      </w:r>
      <w:r w:rsidR="001F41A4" w:rsidRPr="009C0E72">
        <w:rPr>
          <w:rFonts w:ascii="Times New Roman" w:eastAsia="Times New Roman" w:hAnsi="Times New Roman" w:cs="Times New Roman"/>
          <w:color w:val="auto"/>
          <w:sz w:val="24"/>
          <w:szCs w:val="24"/>
          <w:bdr w:val="none" w:sz="0" w:space="0" w:color="auto"/>
          <w:lang w:eastAsia="en-US"/>
        </w:rPr>
        <w:t xml:space="preserve">. Dokuments joprojām nav pieņemts gala variantā, taču tajā ir noteikti un ietverti konkrēti mērķi un nosacījumi pieejamības standartu izstrādei, ar kuru palīdzību paredzēts uzlabot preču un pakalpojumu pieejamību visās ES dalībvalstīs. Direktīvas, priekšlikums varētu sniegt būtisku ieguldījumu personu ar invaliditāti dzīves kvalitātes uzlabošanā un esošo tiesību īstenošanā. </w:t>
      </w:r>
    </w:p>
    <w:p w14:paraId="122DB363" w14:textId="77B3307F" w:rsidR="001F41A4" w:rsidRPr="009C0E72" w:rsidRDefault="001C1D0E" w:rsidP="004C383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rFonts w:ascii="Times New Roman" w:hAnsi="Times New Roman" w:cs="Times New Roman"/>
          <w:color w:val="auto"/>
          <w:sz w:val="24"/>
          <w:szCs w:val="24"/>
          <w:bdr w:val="none" w:sz="0" w:space="0" w:color="auto"/>
          <w:lang w:eastAsia="en-US"/>
        </w:rPr>
      </w:pPr>
      <w:r w:rsidRPr="009C0E72">
        <w:rPr>
          <w:rFonts w:ascii="Times New Roman" w:hAnsi="Times New Roman" w:cs="Times New Roman"/>
          <w:b/>
          <w:color w:val="auto"/>
          <w:sz w:val="24"/>
          <w:szCs w:val="24"/>
          <w:bdr w:val="none" w:sz="0" w:space="0" w:color="auto"/>
          <w:lang w:eastAsia="en-US"/>
        </w:rPr>
        <w:lastRenderedPageBreak/>
        <w:t xml:space="preserve">EK Regula (ES) Nr. 13 00/2014 par savstarpējās izmantojamības tehniskajām </w:t>
      </w:r>
      <w:r w:rsidR="001E79D1" w:rsidRPr="009C0E72">
        <w:rPr>
          <w:rFonts w:ascii="Times New Roman" w:hAnsi="Times New Roman" w:cs="Times New Roman"/>
          <w:b/>
          <w:color w:val="auto"/>
          <w:sz w:val="24"/>
          <w:szCs w:val="24"/>
          <w:bdr w:val="none" w:sz="0" w:space="0" w:color="auto"/>
          <w:lang w:eastAsia="en-US"/>
        </w:rPr>
        <w:t>specifikācijām</w:t>
      </w:r>
      <w:r w:rsidRPr="009C0E72">
        <w:rPr>
          <w:rFonts w:ascii="Times New Roman" w:hAnsi="Times New Roman" w:cs="Times New Roman"/>
          <w:b/>
          <w:color w:val="auto"/>
          <w:sz w:val="24"/>
          <w:szCs w:val="24"/>
          <w:bdr w:val="none" w:sz="0" w:space="0" w:color="auto"/>
          <w:lang w:eastAsia="en-US"/>
        </w:rPr>
        <w:t xml:space="preserve"> attiecībā uz Savienības dzelzceļa sistēmas pieejamību personām ar invaliditāti un personām ar ierobežotām pārvietošanās spējām</w:t>
      </w:r>
      <w:r w:rsidR="00A07ECB" w:rsidRPr="009C0E72">
        <w:rPr>
          <w:rFonts w:ascii="Times New Roman" w:hAnsi="Times New Roman" w:cs="Times New Roman"/>
          <w:b/>
          <w:color w:val="auto"/>
          <w:sz w:val="24"/>
          <w:szCs w:val="24"/>
          <w:bdr w:val="none" w:sz="0" w:space="0" w:color="auto"/>
          <w:lang w:eastAsia="en-US"/>
        </w:rPr>
        <w:t xml:space="preserve">. </w:t>
      </w:r>
      <w:r w:rsidR="001F41A4" w:rsidRPr="009C0E72">
        <w:rPr>
          <w:rFonts w:ascii="Times New Roman" w:hAnsi="Times New Roman" w:cs="Times New Roman"/>
          <w:color w:val="auto"/>
          <w:sz w:val="24"/>
          <w:szCs w:val="24"/>
          <w:bdr w:val="none" w:sz="0" w:space="0" w:color="auto"/>
          <w:lang w:eastAsia="en-US"/>
        </w:rPr>
        <w:t>2014</w:t>
      </w:r>
      <w:r w:rsidR="00775CEE" w:rsidRPr="009C0E72">
        <w:rPr>
          <w:rFonts w:ascii="Times New Roman" w:hAnsi="Times New Roman" w:cs="Times New Roman"/>
          <w:color w:val="auto"/>
          <w:sz w:val="24"/>
          <w:szCs w:val="24"/>
          <w:bdr w:val="none" w:sz="0" w:space="0" w:color="auto"/>
          <w:lang w:eastAsia="en-US"/>
        </w:rPr>
        <w:t>. gad</w:t>
      </w:r>
      <w:r w:rsidR="001F41A4" w:rsidRPr="009C0E72">
        <w:rPr>
          <w:rFonts w:ascii="Times New Roman" w:hAnsi="Times New Roman" w:cs="Times New Roman"/>
          <w:color w:val="auto"/>
          <w:sz w:val="24"/>
          <w:szCs w:val="24"/>
          <w:bdr w:val="none" w:sz="0" w:space="0" w:color="auto"/>
          <w:lang w:eastAsia="en-US"/>
        </w:rPr>
        <w:t>a 18.</w:t>
      </w:r>
      <w:r w:rsidR="001E79D1">
        <w:rPr>
          <w:rFonts w:ascii="Times New Roman" w:hAnsi="Times New Roman" w:cs="Times New Roman"/>
          <w:color w:val="auto"/>
          <w:sz w:val="24"/>
          <w:szCs w:val="24"/>
          <w:bdr w:val="none" w:sz="0" w:space="0" w:color="auto"/>
          <w:lang w:eastAsia="en-US"/>
        </w:rPr>
        <w:t> </w:t>
      </w:r>
      <w:r w:rsidR="001F41A4" w:rsidRPr="009C0E72">
        <w:rPr>
          <w:rFonts w:ascii="Times New Roman" w:hAnsi="Times New Roman" w:cs="Times New Roman"/>
          <w:color w:val="auto"/>
          <w:sz w:val="24"/>
          <w:szCs w:val="24"/>
          <w:bdr w:val="none" w:sz="0" w:space="0" w:color="auto"/>
          <w:lang w:eastAsia="en-US"/>
        </w:rPr>
        <w:t>novembrī</w:t>
      </w:r>
      <w:r w:rsidR="003E58B8" w:rsidRPr="009C0E72">
        <w:rPr>
          <w:rFonts w:ascii="Times New Roman" w:hAnsi="Times New Roman" w:cs="Times New Roman"/>
          <w:color w:val="auto"/>
          <w:sz w:val="24"/>
          <w:szCs w:val="24"/>
          <w:bdr w:val="none" w:sz="0" w:space="0" w:color="auto"/>
          <w:lang w:eastAsia="en-US"/>
        </w:rPr>
        <w:t xml:space="preserve"> </w:t>
      </w:r>
      <w:r w:rsidR="001F41A4" w:rsidRPr="009C0E72">
        <w:rPr>
          <w:rFonts w:ascii="Times New Roman" w:hAnsi="Times New Roman" w:cs="Times New Roman"/>
          <w:color w:val="auto"/>
          <w:sz w:val="24"/>
          <w:szCs w:val="24"/>
          <w:bdr w:val="none" w:sz="0" w:space="0" w:color="auto"/>
          <w:lang w:eastAsia="en-US"/>
        </w:rPr>
        <w:t xml:space="preserve">tika pieņemta Komisijas Regula (ES) Nr. 13 00/2014 par savstarpējās izmantojamības tehniskajām </w:t>
      </w:r>
      <w:r w:rsidR="001E79D1" w:rsidRPr="009C0E72">
        <w:rPr>
          <w:rFonts w:ascii="Times New Roman" w:hAnsi="Times New Roman" w:cs="Times New Roman"/>
          <w:color w:val="auto"/>
          <w:sz w:val="24"/>
          <w:szCs w:val="24"/>
          <w:bdr w:val="none" w:sz="0" w:space="0" w:color="auto"/>
          <w:lang w:eastAsia="en-US"/>
        </w:rPr>
        <w:t>specifikācijām</w:t>
      </w:r>
      <w:r w:rsidR="001F41A4" w:rsidRPr="009C0E72">
        <w:rPr>
          <w:rFonts w:ascii="Times New Roman" w:hAnsi="Times New Roman" w:cs="Times New Roman"/>
          <w:color w:val="auto"/>
          <w:sz w:val="24"/>
          <w:szCs w:val="24"/>
          <w:bdr w:val="none" w:sz="0" w:space="0" w:color="auto"/>
          <w:lang w:eastAsia="en-US"/>
        </w:rPr>
        <w:t xml:space="preserve"> attiecībā uz Savienības dzelzceļa sistēmas pieejamību personām ar invaliditāti un personām ar ierobežotām pārvietošanās spējām. Valsts īstenošanas plāna izstrāde nepieciešama, lai progresīvi un samērīgā laikā, veicot saskaņotas darbības apakšsistēmu atjaunošanai un modernizācijai, kā arī</w:t>
      </w:r>
      <w:r w:rsidR="003E58B8" w:rsidRPr="009C0E72">
        <w:rPr>
          <w:rFonts w:ascii="Times New Roman" w:hAnsi="Times New Roman" w:cs="Times New Roman"/>
          <w:color w:val="auto"/>
          <w:sz w:val="24"/>
          <w:szCs w:val="24"/>
          <w:bdr w:val="none" w:sz="0" w:space="0" w:color="auto"/>
          <w:lang w:eastAsia="en-US"/>
        </w:rPr>
        <w:t>,</w:t>
      </w:r>
      <w:r w:rsidR="001F41A4" w:rsidRPr="009C0E72">
        <w:rPr>
          <w:rFonts w:ascii="Times New Roman" w:hAnsi="Times New Roman" w:cs="Times New Roman"/>
          <w:color w:val="auto"/>
          <w:sz w:val="24"/>
          <w:szCs w:val="24"/>
          <w:bdr w:val="none" w:sz="0" w:space="0" w:color="auto"/>
          <w:lang w:eastAsia="en-US"/>
        </w:rPr>
        <w:t xml:space="preserve"> īstenojot operatīvās darbības, novērstu visus apzinātos šķēršļus pieejamībai.</w:t>
      </w:r>
    </w:p>
    <w:p w14:paraId="7E4799F4" w14:textId="7968C5CD" w:rsidR="001F41A4" w:rsidRPr="009C0E72" w:rsidRDefault="001C1D0E" w:rsidP="004C383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rFonts w:cs="Times New Roman"/>
          <w:color w:val="auto"/>
          <w:sz w:val="24"/>
          <w:szCs w:val="24"/>
          <w:bdr w:val="none" w:sz="0" w:space="0" w:color="auto"/>
          <w:lang w:eastAsia="en-US"/>
        </w:rPr>
      </w:pPr>
      <w:r w:rsidRPr="009C0E72">
        <w:rPr>
          <w:rFonts w:ascii="Times New Roman" w:hAnsi="Times New Roman" w:cs="Times New Roman"/>
          <w:b/>
          <w:color w:val="auto"/>
          <w:sz w:val="24"/>
          <w:szCs w:val="24"/>
          <w:bdr w:val="none" w:sz="0" w:space="0" w:color="auto"/>
          <w:lang w:eastAsia="en-US"/>
        </w:rPr>
        <w:t>EP un Padomes 2007</w:t>
      </w:r>
      <w:r w:rsidR="00775CEE" w:rsidRPr="009C0E72">
        <w:rPr>
          <w:rFonts w:ascii="Times New Roman" w:hAnsi="Times New Roman" w:cs="Times New Roman"/>
          <w:b/>
          <w:color w:val="auto"/>
          <w:sz w:val="24"/>
          <w:szCs w:val="24"/>
          <w:bdr w:val="none" w:sz="0" w:space="0" w:color="auto"/>
          <w:lang w:eastAsia="en-US"/>
        </w:rPr>
        <w:t>. gad</w:t>
      </w:r>
      <w:r w:rsidRPr="009C0E72">
        <w:rPr>
          <w:rFonts w:ascii="Times New Roman" w:hAnsi="Times New Roman" w:cs="Times New Roman"/>
          <w:b/>
          <w:color w:val="auto"/>
          <w:sz w:val="24"/>
          <w:szCs w:val="24"/>
          <w:bdr w:val="none" w:sz="0" w:space="0" w:color="auto"/>
          <w:lang w:eastAsia="en-US"/>
        </w:rPr>
        <w:t>a 23.</w:t>
      </w:r>
      <w:r w:rsidR="00C72FE4" w:rsidRPr="009C0E72">
        <w:rPr>
          <w:rFonts w:ascii="Times New Roman" w:hAnsi="Times New Roman" w:cs="Times New Roman"/>
          <w:b/>
          <w:color w:val="auto"/>
          <w:sz w:val="24"/>
          <w:szCs w:val="24"/>
          <w:bdr w:val="none" w:sz="0" w:space="0" w:color="auto"/>
          <w:lang w:eastAsia="en-US"/>
        </w:rPr>
        <w:t xml:space="preserve"> </w:t>
      </w:r>
      <w:r w:rsidRPr="009C0E72">
        <w:rPr>
          <w:rFonts w:ascii="Times New Roman" w:hAnsi="Times New Roman" w:cs="Times New Roman"/>
          <w:b/>
          <w:color w:val="auto"/>
          <w:sz w:val="24"/>
          <w:szCs w:val="24"/>
          <w:bdr w:val="none" w:sz="0" w:space="0" w:color="auto"/>
          <w:lang w:eastAsia="en-US"/>
        </w:rPr>
        <w:t>oktobra Regula (EK) Nr. 1371/2007 par dzelzceļa pasažieru tiesībām un pienākumiem</w:t>
      </w:r>
      <w:r w:rsidR="00A07ECB" w:rsidRPr="009C0E72">
        <w:rPr>
          <w:rFonts w:ascii="Times New Roman" w:hAnsi="Times New Roman" w:cs="Times New Roman"/>
          <w:b/>
          <w:color w:val="auto"/>
          <w:sz w:val="24"/>
          <w:szCs w:val="24"/>
          <w:bdr w:val="none" w:sz="0" w:space="0" w:color="auto"/>
          <w:lang w:eastAsia="en-US"/>
        </w:rPr>
        <w:t xml:space="preserve">. </w:t>
      </w:r>
      <w:r w:rsidR="001F41A4" w:rsidRPr="009C0E72">
        <w:rPr>
          <w:rFonts w:ascii="Times New Roman" w:hAnsi="Times New Roman" w:cs="Times New Roman"/>
          <w:color w:val="auto"/>
          <w:sz w:val="24"/>
          <w:szCs w:val="24"/>
          <w:bdr w:val="none" w:sz="0" w:space="0" w:color="auto"/>
          <w:lang w:eastAsia="en-US"/>
        </w:rPr>
        <w:t>Eiropas Parlamenta un Padomes 2007</w:t>
      </w:r>
      <w:r w:rsidR="00775CEE" w:rsidRPr="009C0E72">
        <w:rPr>
          <w:rFonts w:ascii="Times New Roman" w:hAnsi="Times New Roman" w:cs="Times New Roman"/>
          <w:color w:val="auto"/>
          <w:sz w:val="24"/>
          <w:szCs w:val="24"/>
          <w:bdr w:val="none" w:sz="0" w:space="0" w:color="auto"/>
          <w:lang w:eastAsia="en-US"/>
        </w:rPr>
        <w:t>. gad</w:t>
      </w:r>
      <w:r w:rsidR="001F41A4" w:rsidRPr="009C0E72">
        <w:rPr>
          <w:rFonts w:ascii="Times New Roman" w:hAnsi="Times New Roman" w:cs="Times New Roman"/>
          <w:color w:val="auto"/>
          <w:sz w:val="24"/>
          <w:szCs w:val="24"/>
          <w:bdr w:val="none" w:sz="0" w:space="0" w:color="auto"/>
          <w:lang w:eastAsia="en-US"/>
        </w:rPr>
        <w:t>a 23.</w:t>
      </w:r>
      <w:r w:rsidR="001E79D1">
        <w:rPr>
          <w:rFonts w:ascii="Times New Roman" w:hAnsi="Times New Roman" w:cs="Times New Roman"/>
          <w:color w:val="auto"/>
          <w:sz w:val="24"/>
          <w:szCs w:val="24"/>
          <w:bdr w:val="none" w:sz="0" w:space="0" w:color="auto"/>
          <w:lang w:eastAsia="en-US"/>
        </w:rPr>
        <w:t> </w:t>
      </w:r>
      <w:r w:rsidR="001F41A4" w:rsidRPr="009C0E72">
        <w:rPr>
          <w:rFonts w:ascii="Times New Roman" w:hAnsi="Times New Roman" w:cs="Times New Roman"/>
          <w:color w:val="auto"/>
          <w:sz w:val="24"/>
          <w:szCs w:val="24"/>
          <w:bdr w:val="none" w:sz="0" w:space="0" w:color="auto"/>
          <w:lang w:eastAsia="en-US"/>
        </w:rPr>
        <w:t>oktobra Regula (EK) Nr. 1371/2007 par dzelzceļa pasažieru tiesībām un pienākumiem nosaka, ka dzelzceļa pārvadājumu uzņēmumiem un staciju apsaimniekotājiem būtu jāņem vērā invalīdu vai cilvēku ar ierobežotām pārvietošanās spējām vajadzības un jārīkojas saskaņā ar savstarpējas izmantojamības tehniskās specifikācijas attiecībā uz Savienības dzelzceļa sistēmas pieejamību personām ar invaliditāti un personām ar ierobežotām pārvietošanās spējām, kas pieņemtas ar Komisijas Regulu 1300/2014</w:t>
      </w:r>
      <w:r w:rsidR="001F41A4" w:rsidRPr="009C0E72">
        <w:rPr>
          <w:rFonts w:cs="Times New Roman"/>
          <w:color w:val="auto"/>
          <w:sz w:val="24"/>
          <w:szCs w:val="24"/>
          <w:bdr w:val="none" w:sz="0" w:space="0" w:color="auto"/>
          <w:lang w:eastAsia="en-US"/>
        </w:rPr>
        <w:t>.</w:t>
      </w:r>
      <w:r w:rsidR="001F41A4" w:rsidRPr="009C0E72">
        <w:rPr>
          <w:rFonts w:cs="Times New Roman"/>
          <w:color w:val="auto"/>
          <w:sz w:val="24"/>
          <w:szCs w:val="24"/>
          <w:bdr w:val="none" w:sz="0" w:space="0" w:color="auto"/>
          <w:vertAlign w:val="superscript"/>
          <w:lang w:eastAsia="en-US"/>
        </w:rPr>
        <w:footnoteReference w:id="45"/>
      </w:r>
      <w:r w:rsidR="001F41A4" w:rsidRPr="009C0E72">
        <w:rPr>
          <w:rFonts w:cs="Times New Roman"/>
          <w:color w:val="auto"/>
          <w:sz w:val="24"/>
          <w:szCs w:val="24"/>
          <w:bdr w:val="none" w:sz="0" w:space="0" w:color="auto"/>
          <w:lang w:eastAsia="en-US"/>
        </w:rPr>
        <w:t xml:space="preserve"> </w:t>
      </w:r>
    </w:p>
    <w:p w14:paraId="0CFDA512" w14:textId="2B4D35A2" w:rsidR="003A6C39" w:rsidRPr="009C0E72" w:rsidRDefault="003A6C39" w:rsidP="004C383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pPr>
      <w:r w:rsidRPr="009C0E72">
        <w:rPr>
          <w:rFonts w:ascii="Times New Roman" w:eastAsia="Times New Roman" w:hAnsi="Times New Roman" w:cs="Times New Roman"/>
          <w:color w:val="auto"/>
          <w:sz w:val="24"/>
          <w:szCs w:val="24"/>
          <w:bdr w:val="none" w:sz="0" w:space="0" w:color="auto"/>
          <w:lang w:eastAsia="en-US"/>
        </w:rPr>
        <w:t xml:space="preserve">Attiecībā uz dzelzceļa transportu, atbilstoši </w:t>
      </w:r>
      <w:r w:rsidRPr="009C0E72">
        <w:rPr>
          <w:rFonts w:ascii="Times New Roman" w:eastAsia="Times New Roman" w:hAnsi="Times New Roman" w:cs="Times New Roman"/>
          <w:b/>
          <w:color w:val="auto"/>
          <w:sz w:val="24"/>
          <w:szCs w:val="24"/>
          <w:bdr w:val="none" w:sz="0" w:space="0" w:color="auto"/>
          <w:lang w:eastAsia="en-US"/>
        </w:rPr>
        <w:t>ES komisijas direktīvai 2013/9/ES</w:t>
      </w:r>
      <w:r w:rsidRPr="009C0E72">
        <w:rPr>
          <w:rStyle w:val="FootnoteReference"/>
          <w:rFonts w:ascii="Times New Roman" w:eastAsia="Times New Roman" w:hAnsi="Times New Roman" w:cs="Times New Roman"/>
          <w:b/>
          <w:color w:val="auto"/>
          <w:sz w:val="24"/>
          <w:szCs w:val="24"/>
          <w:bdr w:val="none" w:sz="0" w:space="0" w:color="auto"/>
          <w:lang w:eastAsia="en-US"/>
        </w:rPr>
        <w:footnoteReference w:id="46"/>
      </w:r>
      <w:r w:rsidRPr="009C0E72">
        <w:rPr>
          <w:rFonts w:ascii="Times New Roman" w:eastAsia="Times New Roman" w:hAnsi="Times New Roman" w:cs="Times New Roman"/>
          <w:color w:val="auto"/>
          <w:sz w:val="24"/>
          <w:szCs w:val="24"/>
          <w:bdr w:val="none" w:sz="0" w:space="0" w:color="auto"/>
          <w:lang w:eastAsia="en-US"/>
        </w:rPr>
        <w:t>, ES dalībvalstīm ir jānodrošina pieejamība infrastruktūras apakšsistēmām un ritošā sastāva apakšsistēmām personām ar invaliditāti un personām ar ierobežotām pārvietošanās spējām, lai tām nodrošinātu piekļuvi vienlīdzīgi ar citām personām, neveidojot vai novēršot šķēršļus un veicot citus atbilstīgus pasākumus.</w:t>
      </w:r>
    </w:p>
    <w:p w14:paraId="1CC5DB8E" w14:textId="4A2DB622" w:rsidR="001F41A4" w:rsidRPr="009C0E72" w:rsidRDefault="001F41A4" w:rsidP="004C383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eastAsia="Times New Roman" w:hAnsi="Times New Roman" w:cs="Times New Roman"/>
          <w:color w:val="auto"/>
          <w:sz w:val="24"/>
          <w:szCs w:val="24"/>
          <w:bdr w:val="none" w:sz="0" w:space="0" w:color="auto"/>
          <w:lang w:eastAsia="en-US"/>
        </w:rPr>
      </w:pPr>
      <w:r w:rsidRPr="009C0E72">
        <w:rPr>
          <w:rFonts w:ascii="Times New Roman" w:eastAsia="Times New Roman" w:hAnsi="Times New Roman" w:cs="Times New Roman"/>
          <w:color w:val="auto"/>
          <w:sz w:val="24"/>
          <w:szCs w:val="24"/>
          <w:bdr w:val="none" w:sz="0" w:space="0" w:color="auto"/>
          <w:lang w:eastAsia="en-US"/>
        </w:rPr>
        <w:t xml:space="preserve">Personu ar invaliditāti diskriminācijas aizlieguma principi ir ietverti </w:t>
      </w:r>
      <w:r w:rsidRPr="009C0E72">
        <w:rPr>
          <w:rFonts w:ascii="Times New Roman" w:eastAsia="Times New Roman" w:hAnsi="Times New Roman" w:cs="Times New Roman"/>
          <w:b/>
          <w:color w:val="auto"/>
          <w:sz w:val="24"/>
          <w:szCs w:val="24"/>
          <w:bdr w:val="none" w:sz="0" w:space="0" w:color="auto"/>
          <w:lang w:eastAsia="en-US"/>
        </w:rPr>
        <w:t>Latvijas Republikas Satversmē</w:t>
      </w:r>
      <w:r w:rsidRPr="009C0E72">
        <w:rPr>
          <w:rFonts w:ascii="Times New Roman" w:eastAsia="Times New Roman" w:hAnsi="Times New Roman" w:cs="Times New Roman"/>
          <w:color w:val="auto"/>
          <w:sz w:val="24"/>
          <w:szCs w:val="24"/>
          <w:bdr w:val="none" w:sz="0" w:space="0" w:color="auto"/>
          <w:lang w:eastAsia="en-US"/>
        </w:rPr>
        <w:t>. Tās 91. pants nosaka, ka ”cilvēka tiesības tiek īstenotas bez jebkādas diskriminācijas.” Tādēļ personām ar invaliditāti ir pilna tiesībspēja un rīcībspēja Latvijā bez jebkādiem ierobežojumiem. Savukārt 115. pantā ir izklāstīts valsts pienākums aizsargāt ”ikviena tiesības dzīvot labvēlīgā vidē, sniedzot ziņas par vides stāvokli un rūpējoties par tās saglabāšanu un uzlabošanu.” Tādējādi gan būvētās, gan dabīgās vides pieejamība ir viens no šīs vides kvalitātes svarīgākajiem elementiem un, attiecīgi ikviena Latvijas pilsoņa (iedzīvotāja) konstitucionālā tiesība.</w:t>
      </w:r>
    </w:p>
    <w:p w14:paraId="26FCC064" w14:textId="1A2AC69C" w:rsidR="003A6C39" w:rsidRPr="009C0E72" w:rsidRDefault="003A6C39" w:rsidP="004C383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eastAsia="Times New Roman" w:hAnsi="Times New Roman" w:cs="Times New Roman"/>
          <w:color w:val="auto"/>
          <w:sz w:val="24"/>
          <w:szCs w:val="24"/>
          <w:bdr w:val="none" w:sz="0" w:space="0" w:color="auto"/>
          <w:lang w:eastAsia="en-US"/>
        </w:rPr>
      </w:pPr>
      <w:r w:rsidRPr="009C0E72">
        <w:rPr>
          <w:rFonts w:ascii="Times New Roman" w:eastAsia="Times New Roman" w:hAnsi="Times New Roman" w:cs="Times New Roman"/>
          <w:b/>
          <w:color w:val="auto"/>
          <w:sz w:val="24"/>
          <w:szCs w:val="24"/>
          <w:bdr w:val="none" w:sz="0" w:space="0" w:color="auto"/>
          <w:lang w:eastAsia="en-US"/>
        </w:rPr>
        <w:t>Informācijas sabiedrības attīstības pamatnostādnes 2014.–2020</w:t>
      </w:r>
      <w:r w:rsidR="00775CEE" w:rsidRPr="009C0E72">
        <w:rPr>
          <w:rFonts w:ascii="Times New Roman" w:eastAsia="Times New Roman" w:hAnsi="Times New Roman" w:cs="Times New Roman"/>
          <w:b/>
          <w:color w:val="auto"/>
          <w:sz w:val="24"/>
          <w:szCs w:val="24"/>
          <w:bdr w:val="none" w:sz="0" w:space="0" w:color="auto"/>
          <w:lang w:eastAsia="en-US"/>
        </w:rPr>
        <w:t>. gad</w:t>
      </w:r>
      <w:r w:rsidRPr="009C0E72">
        <w:rPr>
          <w:rFonts w:ascii="Times New Roman" w:eastAsia="Times New Roman" w:hAnsi="Times New Roman" w:cs="Times New Roman"/>
          <w:b/>
          <w:color w:val="auto"/>
          <w:sz w:val="24"/>
          <w:szCs w:val="24"/>
          <w:bdr w:val="none" w:sz="0" w:space="0" w:color="auto"/>
          <w:lang w:eastAsia="en-US"/>
        </w:rPr>
        <w:t>am</w:t>
      </w:r>
      <w:r w:rsidRPr="009C0E72">
        <w:rPr>
          <w:rFonts w:ascii="Times New Roman" w:eastAsia="Times New Roman" w:hAnsi="Times New Roman" w:cs="Times New Roman"/>
          <w:color w:val="auto"/>
          <w:sz w:val="24"/>
          <w:szCs w:val="24"/>
          <w:bdr w:val="none" w:sz="0" w:space="0" w:color="auto"/>
          <w:lang w:eastAsia="en-US"/>
        </w:rPr>
        <w:t>, kur likts uzsvars uz e-pakalpojumu pieejamību tādā līmenī, lai personas ar funkcionāliem traucējumiem spētu tās lietot bez citu cilvēku palīdzības.</w:t>
      </w:r>
    </w:p>
    <w:p w14:paraId="49922E0F" w14:textId="2CBDF3E8" w:rsidR="003A6C39" w:rsidRPr="009C0E72" w:rsidRDefault="003A6C39" w:rsidP="004C3830">
      <w:pPr>
        <w:pStyle w:val="ListParagraph"/>
        <w:numPr>
          <w:ilvl w:val="0"/>
          <w:numId w:val="23"/>
        </w:numPr>
        <w:jc w:val="both"/>
        <w:rPr>
          <w:rFonts w:ascii="Times New Roman" w:eastAsia="Times New Roman" w:hAnsi="Times New Roman" w:cs="Times New Roman"/>
          <w:color w:val="auto"/>
          <w:sz w:val="24"/>
          <w:szCs w:val="24"/>
          <w:bdr w:val="none" w:sz="0" w:space="0" w:color="auto"/>
          <w:lang w:eastAsia="en-US"/>
        </w:rPr>
      </w:pPr>
      <w:r w:rsidRPr="009C0E72">
        <w:rPr>
          <w:rFonts w:ascii="Times New Roman" w:eastAsia="Times New Roman" w:hAnsi="Times New Roman" w:cs="Times New Roman"/>
          <w:b/>
          <w:color w:val="auto"/>
          <w:sz w:val="24"/>
          <w:szCs w:val="24"/>
          <w:bdr w:val="none" w:sz="0" w:space="0" w:color="auto"/>
          <w:lang w:eastAsia="en-US"/>
        </w:rPr>
        <w:t>Transporta attīstības pamatnostādnes 2014.-2020</w:t>
      </w:r>
      <w:r w:rsidR="00775CEE" w:rsidRPr="009C0E72">
        <w:rPr>
          <w:rFonts w:ascii="Times New Roman" w:eastAsia="Times New Roman" w:hAnsi="Times New Roman" w:cs="Times New Roman"/>
          <w:b/>
          <w:color w:val="auto"/>
          <w:sz w:val="24"/>
          <w:szCs w:val="24"/>
          <w:bdr w:val="none" w:sz="0" w:space="0" w:color="auto"/>
          <w:lang w:eastAsia="en-US"/>
        </w:rPr>
        <w:t>. gad</w:t>
      </w:r>
      <w:r w:rsidRPr="009C0E72">
        <w:rPr>
          <w:rFonts w:ascii="Times New Roman" w:eastAsia="Times New Roman" w:hAnsi="Times New Roman" w:cs="Times New Roman"/>
          <w:b/>
          <w:color w:val="auto"/>
          <w:sz w:val="24"/>
          <w:szCs w:val="24"/>
          <w:bdr w:val="none" w:sz="0" w:space="0" w:color="auto"/>
          <w:lang w:eastAsia="en-US"/>
        </w:rPr>
        <w:t>am</w:t>
      </w:r>
      <w:r w:rsidRPr="009C0E72">
        <w:rPr>
          <w:rFonts w:ascii="Times New Roman" w:eastAsia="Times New Roman" w:hAnsi="Times New Roman" w:cs="Times New Roman"/>
          <w:color w:val="auto"/>
          <w:sz w:val="24"/>
          <w:szCs w:val="24"/>
          <w:bdr w:val="none" w:sz="0" w:space="0" w:color="auto"/>
          <w:lang w:eastAsia="en-US"/>
        </w:rPr>
        <w:t>, caur kurām ir risināms jautājums par transporta pakalpojumu pieejamību personām ar funkcionāliem traucējumiem.</w:t>
      </w:r>
    </w:p>
    <w:p w14:paraId="0BAA9667" w14:textId="37962559" w:rsidR="003A6C39" w:rsidRPr="009C0E72" w:rsidRDefault="003A6C39" w:rsidP="004C3830">
      <w:pPr>
        <w:pStyle w:val="ListParagraph"/>
        <w:numPr>
          <w:ilvl w:val="0"/>
          <w:numId w:val="23"/>
        </w:numPr>
        <w:jc w:val="both"/>
        <w:rPr>
          <w:rFonts w:ascii="Times New Roman" w:eastAsia="Times New Roman" w:hAnsi="Times New Roman" w:cs="Times New Roman"/>
          <w:color w:val="auto"/>
          <w:sz w:val="24"/>
          <w:szCs w:val="24"/>
          <w:bdr w:val="none" w:sz="0" w:space="0" w:color="auto"/>
          <w:lang w:eastAsia="en-US"/>
        </w:rPr>
      </w:pPr>
      <w:r w:rsidRPr="009C0E72">
        <w:rPr>
          <w:rFonts w:ascii="Times New Roman" w:eastAsia="Times New Roman" w:hAnsi="Times New Roman" w:cs="Times New Roman"/>
          <w:b/>
          <w:color w:val="auto"/>
          <w:sz w:val="24"/>
          <w:szCs w:val="24"/>
          <w:bdr w:val="none" w:sz="0" w:space="0" w:color="auto"/>
          <w:lang w:eastAsia="en-US"/>
        </w:rPr>
        <w:t>LDZ Vidēja termiņa investīciju plānā 2018.–2022</w:t>
      </w:r>
      <w:r w:rsidR="00775CEE" w:rsidRPr="009C0E72">
        <w:rPr>
          <w:rFonts w:ascii="Times New Roman" w:eastAsia="Times New Roman" w:hAnsi="Times New Roman" w:cs="Times New Roman"/>
          <w:b/>
          <w:color w:val="auto"/>
          <w:sz w:val="24"/>
          <w:szCs w:val="24"/>
          <w:bdr w:val="none" w:sz="0" w:space="0" w:color="auto"/>
          <w:lang w:eastAsia="en-US"/>
        </w:rPr>
        <w:t>. gad</w:t>
      </w:r>
      <w:r w:rsidRPr="009C0E72">
        <w:rPr>
          <w:rFonts w:ascii="Times New Roman" w:eastAsia="Times New Roman" w:hAnsi="Times New Roman" w:cs="Times New Roman"/>
          <w:b/>
          <w:color w:val="auto"/>
          <w:sz w:val="24"/>
          <w:szCs w:val="24"/>
          <w:bdr w:val="none" w:sz="0" w:space="0" w:color="auto"/>
          <w:lang w:eastAsia="en-US"/>
        </w:rPr>
        <w:t>am</w:t>
      </w:r>
      <w:r w:rsidRPr="009C0E72">
        <w:rPr>
          <w:rFonts w:ascii="Times New Roman" w:eastAsia="Times New Roman" w:hAnsi="Times New Roman" w:cs="Times New Roman"/>
          <w:color w:val="auto"/>
          <w:sz w:val="24"/>
          <w:szCs w:val="24"/>
          <w:bdr w:val="none" w:sz="0" w:space="0" w:color="auto"/>
          <w:lang w:eastAsia="en-US"/>
        </w:rPr>
        <w:t xml:space="preserve"> tiek meklētas iespējas paaugstināt dzelzceļa pasažieru pārvadājumu kvalitāti un efektivitāti, nodrošinot ērtus un </w:t>
      </w:r>
      <w:r w:rsidRPr="009C0E72">
        <w:rPr>
          <w:rFonts w:ascii="Times New Roman" w:eastAsia="Times New Roman" w:hAnsi="Times New Roman" w:cs="Times New Roman"/>
          <w:color w:val="auto"/>
          <w:sz w:val="24"/>
          <w:szCs w:val="24"/>
          <w:bdr w:val="none" w:sz="0" w:space="0" w:color="auto"/>
          <w:lang w:eastAsia="en-US"/>
        </w:rPr>
        <w:lastRenderedPageBreak/>
        <w:t>drošus dzelzceļa pakalpojumus pasažieriem, tostarp nodrošinot pieejamību personām ar invaliditāti un personām ar ierobežotām pārvietošanās spējām atbilstoši normatīvo aktu prasībām.</w:t>
      </w:r>
    </w:p>
    <w:p w14:paraId="489271DF" w14:textId="389810B1" w:rsidR="0089625C" w:rsidRPr="009C0E72" w:rsidRDefault="0089625C" w:rsidP="004C3830">
      <w:pPr>
        <w:pStyle w:val="ListParagraph"/>
        <w:numPr>
          <w:ilvl w:val="0"/>
          <w:numId w:val="23"/>
        </w:numPr>
        <w:spacing w:after="120"/>
        <w:ind w:left="714" w:hanging="357"/>
        <w:jc w:val="both"/>
        <w:rPr>
          <w:rFonts w:ascii="Times New Roman" w:eastAsia="Times New Roman" w:hAnsi="Times New Roman" w:cs="Times New Roman"/>
          <w:color w:val="auto"/>
          <w:sz w:val="24"/>
          <w:szCs w:val="24"/>
          <w:bdr w:val="none" w:sz="0" w:space="0" w:color="auto"/>
          <w:lang w:eastAsia="en-US"/>
        </w:rPr>
      </w:pPr>
      <w:r w:rsidRPr="009C0E72">
        <w:rPr>
          <w:rFonts w:ascii="Times New Roman" w:eastAsia="Times New Roman" w:hAnsi="Times New Roman" w:cs="Times New Roman"/>
          <w:b/>
          <w:color w:val="auto"/>
          <w:sz w:val="24"/>
          <w:szCs w:val="24"/>
          <w:bdr w:val="none" w:sz="0" w:space="0" w:color="auto"/>
          <w:lang w:eastAsia="en-US"/>
        </w:rPr>
        <w:t>ANO Konvencijas par personu ar invaliditāti tiesībām īstenošanas pamatnostādnes 2014.−2020.gadam</w:t>
      </w:r>
      <w:r w:rsidRPr="009C0E72">
        <w:rPr>
          <w:rFonts w:ascii="Times New Roman" w:eastAsia="Times New Roman" w:hAnsi="Times New Roman" w:cs="Times New Roman"/>
          <w:color w:val="auto"/>
          <w:sz w:val="24"/>
          <w:szCs w:val="24"/>
          <w:bdr w:val="none" w:sz="0" w:space="0" w:color="auto"/>
          <w:lang w:eastAsia="en-US"/>
        </w:rPr>
        <w:t xml:space="preserve"> ietver pasākumus, kuru mērķis ir veicināt personu ar invaliditāti vienlīdzīgu iespēju un tiesību īstenošanu. Par prioritārajiem rīcības virzieniem invaliditātes politikas jomā pamatnostādņu īstenošanas periodā noteikta izglītība, nodarbinātība, sociālā aizsardzība un sabiedrības izpratne, attiecīgi norādot, ka pieejamības nodrošināšana visās dzīves jomās ir priekšnosacījums tam, lai personas ar invaliditāti varētu dzīvot neatkarīgi un īstenot savas tiesības un vienlīdzīgi ar citiem piedalītos sabiedrības dzīvē un norisēs. </w:t>
      </w:r>
    </w:p>
    <w:p w14:paraId="6D849872" w14:textId="08B5EAC4" w:rsidR="001F41A4" w:rsidRPr="009C0E72" w:rsidRDefault="00DF0CBF" w:rsidP="004C383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ind w:left="714" w:hanging="357"/>
        <w:jc w:val="both"/>
        <w:rPr>
          <w:rFonts w:ascii="Times New Roman" w:eastAsia="Times New Roman" w:hAnsi="Times New Roman" w:cs="Times New Roman"/>
          <w:color w:val="auto"/>
          <w:sz w:val="24"/>
          <w:szCs w:val="24"/>
          <w:bdr w:val="none" w:sz="0" w:space="0" w:color="auto"/>
          <w:lang w:eastAsia="en-US"/>
        </w:rPr>
      </w:pPr>
      <w:r w:rsidRPr="009C0E72">
        <w:rPr>
          <w:rFonts w:ascii="Times New Roman" w:eastAsia="Times New Roman" w:hAnsi="Times New Roman" w:cs="Times New Roman"/>
          <w:color w:val="auto"/>
          <w:sz w:val="24"/>
          <w:szCs w:val="24"/>
          <w:bdr w:val="none" w:sz="0" w:space="0" w:color="auto"/>
          <w:lang w:eastAsia="en-US"/>
        </w:rPr>
        <w:t>Latvijas l</w:t>
      </w:r>
      <w:r w:rsidR="001F41A4" w:rsidRPr="009C0E72">
        <w:rPr>
          <w:rFonts w:ascii="Times New Roman" w:eastAsia="Times New Roman" w:hAnsi="Times New Roman" w:cs="Times New Roman"/>
          <w:color w:val="auto"/>
          <w:sz w:val="24"/>
          <w:szCs w:val="24"/>
          <w:bdr w:val="none" w:sz="0" w:space="0" w:color="auto"/>
          <w:lang w:eastAsia="en-US"/>
        </w:rPr>
        <w:t xml:space="preserve">ikumdošanā jēdziena ”persona ar invaliditāti” definīcija ir ietverta </w:t>
      </w:r>
      <w:r w:rsidR="001F41A4" w:rsidRPr="009C0E72">
        <w:rPr>
          <w:rFonts w:ascii="Times New Roman" w:eastAsia="Times New Roman" w:hAnsi="Times New Roman" w:cs="Times New Roman"/>
          <w:b/>
          <w:color w:val="auto"/>
          <w:sz w:val="24"/>
          <w:szCs w:val="24"/>
          <w:bdr w:val="none" w:sz="0" w:space="0" w:color="auto"/>
          <w:lang w:eastAsia="en-US"/>
        </w:rPr>
        <w:t>Invaliditātes likumā</w:t>
      </w:r>
      <w:r w:rsidR="001F41A4" w:rsidRPr="009C0E72">
        <w:rPr>
          <w:rFonts w:ascii="Times New Roman" w:eastAsia="Times New Roman" w:hAnsi="Times New Roman" w:cs="Times New Roman"/>
          <w:color w:val="auto"/>
          <w:sz w:val="24"/>
          <w:szCs w:val="24"/>
          <w:bdr w:val="none" w:sz="0" w:space="0" w:color="auto"/>
          <w:lang w:eastAsia="en-US"/>
        </w:rPr>
        <w:t xml:space="preserve"> persona ar invaliditāti ir definēta kā persona, kurai ir „ilgstošs vai nepārejošs ļoti smagas, smagas vai mērenas pakāpes funkcionēšanas ierobežojums, kas ietekmē personas garīgās vai fiziskās spējas, darbspējas, </w:t>
      </w:r>
      <w:proofErr w:type="spellStart"/>
      <w:r w:rsidR="001F41A4" w:rsidRPr="009C0E72">
        <w:rPr>
          <w:rFonts w:ascii="Times New Roman" w:eastAsia="Times New Roman" w:hAnsi="Times New Roman" w:cs="Times New Roman"/>
          <w:color w:val="auto"/>
          <w:sz w:val="24"/>
          <w:szCs w:val="24"/>
          <w:bdr w:val="none" w:sz="0" w:space="0" w:color="auto"/>
          <w:lang w:eastAsia="en-US"/>
        </w:rPr>
        <w:t>pašaprūpi</w:t>
      </w:r>
      <w:proofErr w:type="spellEnd"/>
      <w:r w:rsidR="001F41A4" w:rsidRPr="009C0E72">
        <w:rPr>
          <w:rFonts w:ascii="Times New Roman" w:eastAsia="Times New Roman" w:hAnsi="Times New Roman" w:cs="Times New Roman"/>
          <w:color w:val="auto"/>
          <w:sz w:val="24"/>
          <w:szCs w:val="24"/>
          <w:bdr w:val="none" w:sz="0" w:space="0" w:color="auto"/>
          <w:lang w:eastAsia="en-US"/>
        </w:rPr>
        <w:t xml:space="preserve"> un iekļaušanos sabiedrībā”. Attiecībā uz pieejamību, Invaliditātes likuma ” 12. panta 9. punktā tiek noteiktas personu ar invaliditāti tiesības „saņemt atbalstu viena mājokļa pielāgošanai personām ar I grupas invaliditāti, personām ar II grupas redzes vai dzirdes invaliditāti un personām līdz 18 gadu vecumam, kurām noteiktas medicīniskās indikācijas bērna invalīda īpašas kopšanas nepieciešamībai.” Taču jāatzīmē, ka tikai dzīvokļa pielāgošana neatrisina personas ar invaliditāti sociālās iekļaušanas un neatkarības jautājumus. Barjerai mājoklī seko šķēršļi kāpņu telpā, pagalmā, uz ielas un citviet, kas prasa citu atbildīgo pušu iesaistīšanos, līdz ar to pieejamības jautājums ir sisināms horizontāli, dalot atbildību starp nozaru ministrijām.</w:t>
      </w:r>
    </w:p>
    <w:p w14:paraId="12D940A8" w14:textId="66ED4974" w:rsidR="001F41A4" w:rsidRPr="009C0E72" w:rsidRDefault="001F41A4" w:rsidP="004C383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eastAsia="Times New Roman" w:hAnsi="Times New Roman" w:cs="Times New Roman"/>
          <w:color w:val="auto"/>
          <w:sz w:val="24"/>
          <w:szCs w:val="24"/>
          <w:bdr w:val="none" w:sz="0" w:space="0" w:color="auto"/>
          <w:lang w:eastAsia="en-US"/>
        </w:rPr>
      </w:pPr>
      <w:r w:rsidRPr="009C0E72">
        <w:rPr>
          <w:rFonts w:ascii="Times New Roman" w:eastAsia="Times New Roman" w:hAnsi="Times New Roman" w:cs="Times New Roman"/>
          <w:b/>
          <w:color w:val="auto"/>
          <w:sz w:val="24"/>
          <w:szCs w:val="24"/>
          <w:bdr w:val="none" w:sz="0" w:space="0" w:color="auto"/>
          <w:lang w:eastAsia="en-US"/>
        </w:rPr>
        <w:t>Izglītības likumā</w:t>
      </w:r>
      <w:r w:rsidRPr="009C0E72">
        <w:rPr>
          <w:rFonts w:ascii="Times New Roman" w:eastAsia="Times New Roman" w:hAnsi="Times New Roman" w:cs="Times New Roman"/>
          <w:color w:val="auto"/>
          <w:sz w:val="24"/>
          <w:szCs w:val="24"/>
          <w:bdr w:val="none" w:sz="0" w:space="0" w:color="auto"/>
          <w:lang w:eastAsia="en-US"/>
        </w:rPr>
        <w:t xml:space="preserve"> personas ar speciālām vajadzībām ir viena no galvenajām izglītības mērķgrupām. Speciālā izglītība saskaņā ar Izglītības likumu ir personām ar speciālām vajadzībām un veselības traucējumiem vai arī speciālām vajadzībām vai veselības traucējumiem adaptēta vispārējā un profesionālā izglītība. Persona ar speciālām vajadzībām var iegūt speciālo izglītību izglītības iestādē, ja tai šajā iestādē ir nodrošinātas iespējas iegūt veselības stāvoklim un attīstības traucējuma raksturam atbilstošu izglītību. Republikas pilsētas pašvaldība un novada pašvaldība nodrošina izglītības ieguvi izglītojamajiem ar speciālām vajadzībām </w:t>
      </w:r>
      <w:proofErr w:type="gramStart"/>
      <w:r w:rsidRPr="009C0E72">
        <w:rPr>
          <w:rFonts w:ascii="Times New Roman" w:eastAsia="Times New Roman" w:hAnsi="Times New Roman" w:cs="Times New Roman"/>
          <w:color w:val="auto"/>
          <w:sz w:val="24"/>
          <w:szCs w:val="24"/>
          <w:bdr w:val="none" w:sz="0" w:space="0" w:color="auto"/>
          <w:lang w:eastAsia="en-US"/>
        </w:rPr>
        <w:t>(atbilstoši veselības stāvoklim</w:t>
      </w:r>
      <w:proofErr w:type="gramEnd"/>
      <w:r w:rsidRPr="009C0E72">
        <w:rPr>
          <w:rFonts w:ascii="Times New Roman" w:eastAsia="Times New Roman" w:hAnsi="Times New Roman" w:cs="Times New Roman"/>
          <w:color w:val="auto"/>
          <w:sz w:val="24"/>
          <w:szCs w:val="24"/>
          <w:bdr w:val="none" w:sz="0" w:space="0" w:color="auto"/>
          <w:lang w:eastAsia="en-US"/>
        </w:rPr>
        <w:t>, kas ietekmē izglītības ieguves veidu) speciālās izglītības iestādēs, pirmsskolas izglītības grupās bērniem ar speciālām vajadzībām, speciālās izglītības klasēs, kā arī internātskolās.  Jēdziens "speciālās vajadzības" netiek likumā skaidrots, tāpēc var tikai pieņemt, ka tie ir cilvēki ar invaliditāti, kā arī citas personas ar</w:t>
      </w:r>
      <w:r w:rsidR="00844680" w:rsidRPr="009C0E72">
        <w:rPr>
          <w:rFonts w:ascii="Times New Roman" w:eastAsia="Times New Roman" w:hAnsi="Times New Roman" w:cs="Times New Roman"/>
          <w:color w:val="auto"/>
          <w:sz w:val="24"/>
          <w:szCs w:val="24"/>
          <w:bdr w:val="none" w:sz="0" w:space="0" w:color="auto"/>
          <w:lang w:eastAsia="en-US"/>
        </w:rPr>
        <w:t xml:space="preserve"> dažādiem </w:t>
      </w:r>
      <w:r w:rsidRPr="009C0E72">
        <w:rPr>
          <w:rFonts w:ascii="Times New Roman" w:eastAsia="Times New Roman" w:hAnsi="Times New Roman" w:cs="Times New Roman"/>
          <w:color w:val="auto"/>
          <w:sz w:val="24"/>
          <w:szCs w:val="24"/>
          <w:bdr w:val="none" w:sz="0" w:space="0" w:color="auto"/>
          <w:lang w:eastAsia="en-US"/>
        </w:rPr>
        <w:t xml:space="preserve">funkcionēšanas ierobežojumiem. Likums arī nesniedz norādi par nepieciešamību un laiku, kad izglītības iestāžu ēkas tiks saskaņotas ar pieejamības prasībām. Nav arī skaidrojuma, vai noteiktās pieejamības prasības attiecas uz visām izglītības sistēmas ēkām un būvēm vai tikai tām, kur mācās izglītojamie ar speciālām vajadzībām.  </w:t>
      </w:r>
    </w:p>
    <w:p w14:paraId="33922E98" w14:textId="77777777" w:rsidR="001F41A4" w:rsidRPr="009C0E72" w:rsidRDefault="001F41A4" w:rsidP="004C383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eastAsia="Times New Roman" w:hAnsi="Times New Roman" w:cs="Times New Roman"/>
          <w:color w:val="auto"/>
          <w:sz w:val="24"/>
          <w:szCs w:val="24"/>
          <w:bdr w:val="none" w:sz="0" w:space="0" w:color="auto"/>
          <w:lang w:eastAsia="en-US"/>
        </w:rPr>
      </w:pPr>
      <w:r w:rsidRPr="009C0E72">
        <w:rPr>
          <w:rFonts w:ascii="Times New Roman" w:eastAsia="Times New Roman" w:hAnsi="Times New Roman" w:cs="Times New Roman"/>
          <w:b/>
          <w:color w:val="auto"/>
          <w:sz w:val="24"/>
          <w:szCs w:val="24"/>
          <w:bdr w:val="none" w:sz="0" w:space="0" w:color="auto"/>
          <w:lang w:eastAsia="en-US"/>
        </w:rPr>
        <w:t xml:space="preserve">Teritorijas attīstības plānošanas likums </w:t>
      </w:r>
      <w:r w:rsidRPr="009C0E72">
        <w:rPr>
          <w:rFonts w:ascii="Times New Roman" w:eastAsia="Times New Roman" w:hAnsi="Times New Roman" w:cs="Times New Roman"/>
          <w:color w:val="auto"/>
          <w:sz w:val="24"/>
          <w:szCs w:val="24"/>
          <w:bdr w:val="none" w:sz="0" w:space="0" w:color="auto"/>
          <w:lang w:eastAsia="en-US"/>
        </w:rPr>
        <w:t xml:space="preserve">nosaka, ka viens no teritorijas attīstības plānošanas principiem ir vienlīdzīgu iespēju princips — nozaru un teritoriālās, kā arī </w:t>
      </w:r>
      <w:r w:rsidRPr="009C0E72">
        <w:rPr>
          <w:rFonts w:ascii="Times New Roman" w:eastAsia="Times New Roman" w:hAnsi="Times New Roman" w:cs="Times New Roman"/>
          <w:color w:val="auto"/>
          <w:sz w:val="24"/>
          <w:szCs w:val="24"/>
          <w:bdr w:val="none" w:sz="0" w:space="0" w:color="auto"/>
          <w:lang w:eastAsia="en-US"/>
        </w:rPr>
        <w:lastRenderedPageBreak/>
        <w:t>privātpersonu un sabiedrības intereses tiek vērtētas kopsakarībā ar mērķi veicināt attiecīgās teritorijas ilgtspējīgu attīstību.</w:t>
      </w:r>
    </w:p>
    <w:p w14:paraId="0A125497" w14:textId="6C67F46A" w:rsidR="001F41A4" w:rsidRPr="009C0E72" w:rsidRDefault="001F41A4" w:rsidP="004C383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eastAsia="Times New Roman" w:hAnsi="Times New Roman" w:cs="Times New Roman"/>
          <w:color w:val="auto"/>
          <w:sz w:val="24"/>
          <w:szCs w:val="24"/>
          <w:bdr w:val="none" w:sz="0" w:space="0" w:color="auto"/>
          <w:lang w:eastAsia="en-US"/>
        </w:rPr>
      </w:pPr>
      <w:r w:rsidRPr="009C0E72">
        <w:rPr>
          <w:rFonts w:ascii="Times New Roman" w:eastAsia="Times New Roman" w:hAnsi="Times New Roman" w:cs="Times New Roman"/>
          <w:color w:val="auto"/>
          <w:sz w:val="24"/>
          <w:szCs w:val="24"/>
          <w:bdr w:val="none" w:sz="0" w:space="0" w:color="auto"/>
          <w:lang w:eastAsia="en-US"/>
        </w:rPr>
        <w:t xml:space="preserve">Pamatlikums, kas nosaka Latvijas kvalitatīvas dzīves vides radīšanas regulējumu, ir </w:t>
      </w:r>
      <w:r w:rsidRPr="009C0E72">
        <w:rPr>
          <w:rFonts w:ascii="Times New Roman" w:eastAsia="Times New Roman" w:hAnsi="Times New Roman" w:cs="Times New Roman"/>
          <w:b/>
          <w:color w:val="auto"/>
          <w:sz w:val="24"/>
          <w:szCs w:val="24"/>
          <w:bdr w:val="none" w:sz="0" w:space="0" w:color="auto"/>
          <w:lang w:eastAsia="en-US"/>
        </w:rPr>
        <w:t xml:space="preserve">Būvniecības likums, </w:t>
      </w:r>
      <w:r w:rsidRPr="009C0E72">
        <w:rPr>
          <w:rFonts w:ascii="Times New Roman" w:eastAsia="Times New Roman" w:hAnsi="Times New Roman" w:cs="Times New Roman"/>
          <w:color w:val="auto"/>
          <w:sz w:val="24"/>
          <w:szCs w:val="24"/>
          <w:bdr w:val="none" w:sz="0" w:space="0" w:color="auto"/>
          <w:lang w:eastAsia="en-US"/>
        </w:rPr>
        <w:t>kas nosaka būves lietošanas drošība un vides pieejamība ir vienas no būvei izvirzāmajām būtiskajām prasībām. Būvniecības likums arī nosaka, ka būvniecības procesā ir jāievēro vides pieejamības princip</w:t>
      </w:r>
      <w:r w:rsidR="00C72FE4" w:rsidRPr="009C0E72">
        <w:rPr>
          <w:rFonts w:ascii="Times New Roman" w:eastAsia="Times New Roman" w:hAnsi="Times New Roman" w:cs="Times New Roman"/>
          <w:color w:val="auto"/>
          <w:sz w:val="24"/>
          <w:szCs w:val="24"/>
          <w:bdr w:val="none" w:sz="0" w:space="0" w:color="auto"/>
          <w:lang w:eastAsia="en-US"/>
        </w:rPr>
        <w:t>s</w:t>
      </w:r>
      <w:r w:rsidRPr="009C0E72">
        <w:rPr>
          <w:rFonts w:ascii="Times New Roman" w:eastAsia="Times New Roman" w:hAnsi="Times New Roman" w:cs="Times New Roman"/>
          <w:color w:val="auto"/>
          <w:sz w:val="24"/>
          <w:szCs w:val="24"/>
          <w:bdr w:val="none" w:sz="0" w:space="0" w:color="auto"/>
          <w:lang w:eastAsia="en-US"/>
        </w:rPr>
        <w:t xml:space="preserve">, </w:t>
      </w:r>
      <w:proofErr w:type="gramStart"/>
      <w:r w:rsidRPr="009C0E72">
        <w:rPr>
          <w:rFonts w:ascii="Times New Roman" w:eastAsia="Times New Roman" w:hAnsi="Times New Roman" w:cs="Times New Roman"/>
          <w:color w:val="auto"/>
          <w:sz w:val="24"/>
          <w:szCs w:val="24"/>
          <w:bdr w:val="none" w:sz="0" w:space="0" w:color="auto"/>
          <w:lang w:eastAsia="en-US"/>
        </w:rPr>
        <w:t>saskaņā ar kuru</w:t>
      </w:r>
      <w:proofErr w:type="gramEnd"/>
      <w:r w:rsidRPr="009C0E72">
        <w:rPr>
          <w:rFonts w:ascii="Times New Roman" w:eastAsia="Times New Roman" w:hAnsi="Times New Roman" w:cs="Times New Roman"/>
          <w:color w:val="auto"/>
          <w:sz w:val="24"/>
          <w:szCs w:val="24"/>
          <w:bdr w:val="none" w:sz="0" w:space="0" w:color="auto"/>
          <w:lang w:eastAsia="en-US"/>
        </w:rPr>
        <w:t xml:space="preserve"> būvniecības procesā tiek veidota vide, kurā ikviena persona var ērti pārvietoties un izmantot būvi atbilstoši tās lietošanas veidam. Savukārt alternatīvos tehniskos risinājumus un atkāpes no būvnormatīvu tehniskajām prasībām speciālajos būvnoteikumos noteiktajos gadījumos attiecībā uz vides pieejamību saskaņo būvvalde vai institūcija, kura pilda būvvaldes funkcijas. Būvvalde ir tā institūcija, kas izskata alternatīvus tehniskos risinājumus vides pieejamības nodrošināšanai, ja nepieciešams, lūdzot attiecīgās jomas nevalstisko organizāciju ekspertu viedokli gadījumos, kad būvprojektā nav iespējams ievērot būvnormatīvu tehniskās prasības. Būvniecības likums arī nosaka, ka Būvniecības valsts kontroles birojs organizē būvniecības procesā iesaistīto uzraudzības un kontroles iestāžu un nevalstisko organizāciju sadarbību, lai veicinātu </w:t>
      </w:r>
      <w:proofErr w:type="spellStart"/>
      <w:r w:rsidRPr="009C0E72">
        <w:rPr>
          <w:rFonts w:ascii="Times New Roman" w:eastAsia="Times New Roman" w:hAnsi="Times New Roman" w:cs="Times New Roman"/>
          <w:color w:val="auto"/>
          <w:sz w:val="24"/>
          <w:szCs w:val="24"/>
          <w:bdr w:val="none" w:sz="0" w:space="0" w:color="auto"/>
          <w:lang w:eastAsia="en-US"/>
        </w:rPr>
        <w:t>būvspeciālistu</w:t>
      </w:r>
      <w:proofErr w:type="spellEnd"/>
      <w:r w:rsidRPr="009C0E72">
        <w:rPr>
          <w:rFonts w:ascii="Times New Roman" w:eastAsia="Times New Roman" w:hAnsi="Times New Roman" w:cs="Times New Roman"/>
          <w:color w:val="auto"/>
          <w:sz w:val="24"/>
          <w:szCs w:val="24"/>
          <w:bdr w:val="none" w:sz="0" w:space="0" w:color="auto"/>
          <w:lang w:eastAsia="en-US"/>
        </w:rPr>
        <w:t xml:space="preserve"> profesionālās kompetences paaugstināšanu.</w:t>
      </w:r>
    </w:p>
    <w:p w14:paraId="7C43D063" w14:textId="30585F50" w:rsidR="001F41A4" w:rsidRPr="009C0E72" w:rsidRDefault="001F41A4" w:rsidP="004C383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imes New Roman" w:eastAsia="Times New Roman" w:hAnsi="Times New Roman" w:cs="Times New Roman"/>
          <w:color w:val="auto"/>
          <w:sz w:val="24"/>
          <w:szCs w:val="24"/>
          <w:bdr w:val="none" w:sz="0" w:space="0" w:color="auto"/>
          <w:lang w:eastAsia="en-US"/>
        </w:rPr>
      </w:pPr>
      <w:r w:rsidRPr="009C0E72">
        <w:rPr>
          <w:rFonts w:ascii="Times New Roman" w:eastAsia="Times New Roman" w:hAnsi="Times New Roman" w:cs="Times New Roman"/>
          <w:color w:val="auto"/>
          <w:sz w:val="24"/>
          <w:szCs w:val="24"/>
          <w:bdr w:val="none" w:sz="0" w:space="0" w:color="auto"/>
          <w:lang w:eastAsia="en-US"/>
        </w:rPr>
        <w:t>Vides pieejamības prasības ir noteiktas MK 2014</w:t>
      </w:r>
      <w:r w:rsidR="00775CEE" w:rsidRPr="009C0E72">
        <w:rPr>
          <w:rFonts w:ascii="Times New Roman" w:eastAsia="Times New Roman" w:hAnsi="Times New Roman" w:cs="Times New Roman"/>
          <w:color w:val="auto"/>
          <w:sz w:val="24"/>
          <w:szCs w:val="24"/>
          <w:bdr w:val="none" w:sz="0" w:space="0" w:color="auto"/>
          <w:lang w:eastAsia="en-US"/>
        </w:rPr>
        <w:t>. gad</w:t>
      </w:r>
      <w:r w:rsidRPr="009C0E72">
        <w:rPr>
          <w:rFonts w:ascii="Times New Roman" w:eastAsia="Times New Roman" w:hAnsi="Times New Roman" w:cs="Times New Roman"/>
          <w:color w:val="auto"/>
          <w:sz w:val="24"/>
          <w:szCs w:val="24"/>
          <w:bdr w:val="none" w:sz="0" w:space="0" w:color="auto"/>
          <w:lang w:eastAsia="en-US"/>
        </w:rPr>
        <w:t>a 19.</w:t>
      </w:r>
      <w:r w:rsidR="00C72FE4" w:rsidRPr="009C0E72">
        <w:rPr>
          <w:rFonts w:ascii="Times New Roman" w:eastAsia="Times New Roman" w:hAnsi="Times New Roman" w:cs="Times New Roman"/>
          <w:color w:val="auto"/>
          <w:sz w:val="24"/>
          <w:szCs w:val="24"/>
          <w:bdr w:val="none" w:sz="0" w:space="0" w:color="auto"/>
          <w:lang w:eastAsia="en-US"/>
        </w:rPr>
        <w:t xml:space="preserve"> </w:t>
      </w:r>
      <w:r w:rsidRPr="009C0E72">
        <w:rPr>
          <w:rFonts w:ascii="Times New Roman" w:eastAsia="Times New Roman" w:hAnsi="Times New Roman" w:cs="Times New Roman"/>
          <w:color w:val="auto"/>
          <w:sz w:val="24"/>
          <w:szCs w:val="24"/>
          <w:bdr w:val="none" w:sz="0" w:space="0" w:color="auto"/>
          <w:lang w:eastAsia="en-US"/>
        </w:rPr>
        <w:t xml:space="preserve">augusta noteikumos Nr.500 </w:t>
      </w:r>
      <w:r w:rsidRPr="009C0E72">
        <w:rPr>
          <w:rFonts w:ascii="Times New Roman" w:eastAsia="Times New Roman" w:hAnsi="Times New Roman" w:cs="Times New Roman"/>
          <w:b/>
          <w:color w:val="auto"/>
          <w:sz w:val="24"/>
          <w:szCs w:val="24"/>
          <w:bdr w:val="none" w:sz="0" w:space="0" w:color="auto"/>
          <w:lang w:eastAsia="en-US"/>
        </w:rPr>
        <w:t>„Vispārīgie būvnoteikumi”</w:t>
      </w:r>
      <w:r w:rsidRPr="009C0E72">
        <w:rPr>
          <w:rFonts w:ascii="Times New Roman" w:eastAsia="Times New Roman" w:hAnsi="Times New Roman" w:cs="Times New Roman"/>
          <w:color w:val="auto"/>
          <w:sz w:val="24"/>
          <w:szCs w:val="24"/>
          <w:bdr w:val="none" w:sz="0" w:space="0" w:color="auto"/>
          <w:lang w:eastAsia="en-US"/>
        </w:rPr>
        <w:t>, kuri nosaka, ka Būvvalde, saņemot būvatļaujā dokumentus vai apliecinājuma karti, pārliecinās, ka būvprojektā ievērotas visas tehnisko noteikumu prasības</w:t>
      </w:r>
      <w:r w:rsidR="001E79D1">
        <w:rPr>
          <w:rFonts w:ascii="Times New Roman" w:eastAsia="Times New Roman" w:hAnsi="Times New Roman" w:cs="Times New Roman"/>
          <w:color w:val="auto"/>
          <w:sz w:val="24"/>
          <w:szCs w:val="24"/>
          <w:bdr w:val="none" w:sz="0" w:space="0" w:color="auto"/>
          <w:lang w:eastAsia="en-US"/>
        </w:rPr>
        <w:t>,</w:t>
      </w:r>
      <w:r w:rsidRPr="009C0E72">
        <w:rPr>
          <w:rFonts w:ascii="Times New Roman" w:eastAsia="Times New Roman" w:hAnsi="Times New Roman" w:cs="Times New Roman"/>
          <w:color w:val="auto"/>
          <w:sz w:val="24"/>
          <w:szCs w:val="24"/>
          <w:bdr w:val="none" w:sz="0" w:space="0" w:color="auto"/>
          <w:lang w:eastAsia="en-US"/>
        </w:rPr>
        <w:t xml:space="preserve"> un, ja nepieciešams, vides pieejamības prasības. Tomēr jāmin, ka gadījumā, ja iepriekš būvēta ēka neatbilst jaunākām prasībām un tai veicot rekonstrukciju vai renovāciju, attiecīgās (arī vides pieejamības) prasības tehniski nav iespējams ievērot, Būvniecības likums pieļauj atkāpes no būvniecību reglamentējošo normatīvo aktu tehniskajām prasībām saskaņot</w:t>
      </w:r>
      <w:r w:rsidRPr="009C0E72">
        <w:rPr>
          <w:rFonts w:ascii="Times New Roman" w:eastAsia="Times New Roman" w:hAnsi="Times New Roman" w:cs="Times New Roman"/>
          <w:i/>
          <w:color w:val="auto"/>
          <w:sz w:val="24"/>
          <w:szCs w:val="24"/>
          <w:bdr w:val="none" w:sz="0" w:space="0" w:color="auto"/>
          <w:lang w:eastAsia="en-US"/>
        </w:rPr>
        <w:t xml:space="preserve"> </w:t>
      </w:r>
      <w:r w:rsidRPr="009C0E72">
        <w:rPr>
          <w:rFonts w:ascii="Times New Roman" w:eastAsia="Times New Roman" w:hAnsi="Times New Roman" w:cs="Times New Roman"/>
          <w:color w:val="auto"/>
          <w:sz w:val="24"/>
          <w:szCs w:val="24"/>
          <w:bdr w:val="none" w:sz="0" w:space="0" w:color="auto"/>
          <w:lang w:eastAsia="en-US"/>
        </w:rPr>
        <w:t>būvprojektā attiecīgajām valsts un pašvaldību institūcijām</w:t>
      </w:r>
      <w:r w:rsidRPr="009C0E72">
        <w:rPr>
          <w:rFonts w:ascii="Times New Roman" w:eastAsia="Times New Roman" w:hAnsi="Times New Roman" w:cs="Times New Roman"/>
          <w:i/>
          <w:color w:val="auto"/>
          <w:sz w:val="24"/>
          <w:szCs w:val="24"/>
          <w:bdr w:val="none" w:sz="0" w:space="0" w:color="auto"/>
          <w:lang w:eastAsia="en-US"/>
        </w:rPr>
        <w:t xml:space="preserve">. </w:t>
      </w:r>
      <w:r w:rsidRPr="009C0E72">
        <w:rPr>
          <w:rFonts w:ascii="Times New Roman" w:eastAsia="Times New Roman" w:hAnsi="Times New Roman" w:cs="Times New Roman"/>
          <w:color w:val="auto"/>
          <w:sz w:val="24"/>
          <w:szCs w:val="24"/>
          <w:bdr w:val="none" w:sz="0" w:space="0" w:color="auto"/>
          <w:lang w:eastAsia="en-US"/>
        </w:rPr>
        <w:t xml:space="preserve">Tas nozīmē, ka atkāpes no būvniecību reglamentējošo normatīvo aktu tehniskajām prasībām būvprojektā attiecībā uz </w:t>
      </w:r>
      <w:r w:rsidRPr="009C0E72">
        <w:rPr>
          <w:rFonts w:ascii="Times New Roman" w:eastAsia="Times New Roman" w:hAnsi="Times New Roman" w:cs="Times New Roman"/>
          <w:i/>
          <w:color w:val="auto"/>
          <w:sz w:val="24"/>
          <w:szCs w:val="24"/>
          <w:bdr w:val="none" w:sz="0" w:space="0" w:color="auto"/>
          <w:lang w:eastAsia="en-US"/>
        </w:rPr>
        <w:t>vides pieejamību saskaņo pašvaldības būvvalde</w:t>
      </w:r>
      <w:r w:rsidRPr="009C0E72">
        <w:rPr>
          <w:rFonts w:ascii="Times New Roman" w:eastAsia="Times New Roman" w:hAnsi="Times New Roman" w:cs="Times New Roman"/>
          <w:color w:val="auto"/>
          <w:sz w:val="24"/>
          <w:szCs w:val="24"/>
          <w:bdr w:val="none" w:sz="0" w:space="0" w:color="auto"/>
          <w:lang w:eastAsia="en-US"/>
        </w:rPr>
        <w:t xml:space="preserve">. Tā var saskaņot tos alternatīvos risinājumus, kas izpilda Būvniecības likuma būtiskās prasības – nodrošina visas būves un tās atsevišķu daļu stiprību un stabilitāti; ugunsdrošību; drošību lietošanā; higiēniskumu un nekaitīgumu cilvēka veselībai un videi; energoefektivitāti; akustiskās prasības. </w:t>
      </w:r>
    </w:p>
    <w:p w14:paraId="509E5442" w14:textId="739C10E8" w:rsidR="001F41A4" w:rsidRPr="009C0E72" w:rsidRDefault="001F41A4" w:rsidP="004C383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imes New Roman" w:eastAsia="Times New Roman" w:hAnsi="Times New Roman" w:cs="Times New Roman"/>
          <w:color w:val="auto"/>
          <w:sz w:val="24"/>
          <w:szCs w:val="24"/>
          <w:bdr w:val="none" w:sz="0" w:space="0" w:color="auto"/>
          <w:lang w:eastAsia="en-US"/>
        </w:rPr>
      </w:pPr>
      <w:r w:rsidRPr="009C0E72">
        <w:rPr>
          <w:rFonts w:ascii="Times New Roman" w:eastAsia="Times New Roman" w:hAnsi="Times New Roman" w:cs="Times New Roman"/>
          <w:color w:val="auto"/>
          <w:sz w:val="24"/>
          <w:szCs w:val="24"/>
          <w:bdr w:val="none" w:sz="0" w:space="0" w:color="auto"/>
          <w:lang w:eastAsia="en-US"/>
        </w:rPr>
        <w:t>MK 2014</w:t>
      </w:r>
      <w:r w:rsidR="00775CEE" w:rsidRPr="009C0E72">
        <w:rPr>
          <w:rFonts w:ascii="Times New Roman" w:eastAsia="Times New Roman" w:hAnsi="Times New Roman" w:cs="Times New Roman"/>
          <w:color w:val="auto"/>
          <w:sz w:val="24"/>
          <w:szCs w:val="24"/>
          <w:bdr w:val="none" w:sz="0" w:space="0" w:color="auto"/>
          <w:lang w:eastAsia="en-US"/>
        </w:rPr>
        <w:t>. gad</w:t>
      </w:r>
      <w:r w:rsidRPr="009C0E72">
        <w:rPr>
          <w:rFonts w:ascii="Times New Roman" w:eastAsia="Times New Roman" w:hAnsi="Times New Roman" w:cs="Times New Roman"/>
          <w:color w:val="auto"/>
          <w:sz w:val="24"/>
          <w:szCs w:val="24"/>
          <w:bdr w:val="none" w:sz="0" w:space="0" w:color="auto"/>
          <w:lang w:eastAsia="en-US"/>
        </w:rPr>
        <w:t>a 2.</w:t>
      </w:r>
      <w:r w:rsidR="00C72FE4" w:rsidRPr="009C0E72">
        <w:rPr>
          <w:rFonts w:ascii="Times New Roman" w:eastAsia="Times New Roman" w:hAnsi="Times New Roman" w:cs="Times New Roman"/>
          <w:color w:val="auto"/>
          <w:sz w:val="24"/>
          <w:szCs w:val="24"/>
          <w:bdr w:val="none" w:sz="0" w:space="0" w:color="auto"/>
          <w:lang w:eastAsia="en-US"/>
        </w:rPr>
        <w:t xml:space="preserve"> </w:t>
      </w:r>
      <w:r w:rsidRPr="009C0E72">
        <w:rPr>
          <w:rFonts w:ascii="Times New Roman" w:eastAsia="Times New Roman" w:hAnsi="Times New Roman" w:cs="Times New Roman"/>
          <w:color w:val="auto"/>
          <w:sz w:val="24"/>
          <w:szCs w:val="24"/>
          <w:bdr w:val="none" w:sz="0" w:space="0" w:color="auto"/>
          <w:lang w:eastAsia="en-US"/>
        </w:rPr>
        <w:t xml:space="preserve">septembra noteikumi Nr.529 </w:t>
      </w:r>
      <w:r w:rsidRPr="009C0E72">
        <w:rPr>
          <w:rFonts w:ascii="Times New Roman" w:eastAsia="Times New Roman" w:hAnsi="Times New Roman" w:cs="Times New Roman"/>
          <w:b/>
          <w:color w:val="auto"/>
          <w:sz w:val="24"/>
          <w:szCs w:val="24"/>
          <w:bdr w:val="none" w:sz="0" w:space="0" w:color="auto"/>
          <w:lang w:eastAsia="en-US"/>
        </w:rPr>
        <w:t xml:space="preserve">“Ēku būvnoteikumi” </w:t>
      </w:r>
      <w:r w:rsidRPr="009C0E72">
        <w:rPr>
          <w:rFonts w:ascii="Times New Roman" w:eastAsia="Times New Roman" w:hAnsi="Times New Roman" w:cs="Times New Roman"/>
          <w:color w:val="auto"/>
          <w:sz w:val="24"/>
          <w:szCs w:val="24"/>
          <w:bdr w:val="none" w:sz="0" w:space="0" w:color="auto"/>
          <w:lang w:eastAsia="en-US"/>
        </w:rPr>
        <w:t>paredz, ka būvniecības ieceres un būvprojekta dokumenti satur skaidrojošu apraksta par plānoto būvniecību, tai skaitā par vides pieejamības risinājumiem, ja ēkai atbilstoši normatīvajiem aktiem nodrošināma vides pieejamība. Vides pieejamības prasību izpilde ir arī viens no būvprojekta ekspertīzes un būves pieņemšanas ekspluatācijā jautājumiem.</w:t>
      </w:r>
    </w:p>
    <w:p w14:paraId="65135033" w14:textId="06E5C6F9" w:rsidR="001F41A4" w:rsidRPr="009C0E72" w:rsidRDefault="001F41A4" w:rsidP="004C383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imes New Roman" w:eastAsia="Times New Roman" w:hAnsi="Times New Roman" w:cs="Times New Roman"/>
          <w:color w:val="auto"/>
          <w:sz w:val="24"/>
          <w:szCs w:val="24"/>
          <w:bdr w:val="none" w:sz="0" w:space="0" w:color="auto"/>
          <w:lang w:eastAsia="en-US"/>
        </w:rPr>
      </w:pPr>
      <w:r w:rsidRPr="009C0E72">
        <w:rPr>
          <w:rFonts w:ascii="Times New Roman" w:eastAsia="Times New Roman" w:hAnsi="Times New Roman" w:cs="Times New Roman"/>
          <w:color w:val="auto"/>
          <w:sz w:val="24"/>
          <w:szCs w:val="24"/>
          <w:bdr w:val="none" w:sz="0" w:space="0" w:color="auto"/>
          <w:lang w:eastAsia="en-US"/>
        </w:rPr>
        <w:t>MK 2015</w:t>
      </w:r>
      <w:r w:rsidR="00775CEE" w:rsidRPr="009C0E72">
        <w:rPr>
          <w:rFonts w:ascii="Times New Roman" w:eastAsia="Times New Roman" w:hAnsi="Times New Roman" w:cs="Times New Roman"/>
          <w:color w:val="auto"/>
          <w:sz w:val="24"/>
          <w:szCs w:val="24"/>
          <w:bdr w:val="none" w:sz="0" w:space="0" w:color="auto"/>
          <w:lang w:eastAsia="en-US"/>
        </w:rPr>
        <w:t>. gad</w:t>
      </w:r>
      <w:r w:rsidRPr="009C0E72">
        <w:rPr>
          <w:rFonts w:ascii="Times New Roman" w:eastAsia="Times New Roman" w:hAnsi="Times New Roman" w:cs="Times New Roman"/>
          <w:color w:val="auto"/>
          <w:sz w:val="24"/>
          <w:szCs w:val="24"/>
          <w:bdr w:val="none" w:sz="0" w:space="0" w:color="auto"/>
          <w:lang w:eastAsia="en-US"/>
        </w:rPr>
        <w:t>a 30.</w:t>
      </w:r>
      <w:r w:rsidR="00C72FE4" w:rsidRPr="009C0E72">
        <w:rPr>
          <w:rFonts w:ascii="Times New Roman" w:eastAsia="Times New Roman" w:hAnsi="Times New Roman" w:cs="Times New Roman"/>
          <w:color w:val="auto"/>
          <w:sz w:val="24"/>
          <w:szCs w:val="24"/>
          <w:bdr w:val="none" w:sz="0" w:space="0" w:color="auto"/>
          <w:lang w:eastAsia="en-US"/>
        </w:rPr>
        <w:t xml:space="preserve"> </w:t>
      </w:r>
      <w:r w:rsidRPr="009C0E72">
        <w:rPr>
          <w:rFonts w:ascii="Times New Roman" w:eastAsia="Times New Roman" w:hAnsi="Times New Roman" w:cs="Times New Roman"/>
          <w:color w:val="auto"/>
          <w:sz w:val="24"/>
          <w:szCs w:val="24"/>
          <w:bdr w:val="none" w:sz="0" w:space="0" w:color="auto"/>
          <w:lang w:eastAsia="en-US"/>
        </w:rPr>
        <w:t>jūnija noteikumos Nr.331 “</w:t>
      </w:r>
      <w:r w:rsidRPr="009C0E72">
        <w:rPr>
          <w:rFonts w:ascii="Times New Roman" w:eastAsia="Times New Roman" w:hAnsi="Times New Roman" w:cs="Times New Roman"/>
          <w:b/>
          <w:color w:val="auto"/>
          <w:sz w:val="24"/>
          <w:szCs w:val="24"/>
          <w:bdr w:val="none" w:sz="0" w:space="0" w:color="auto"/>
          <w:lang w:eastAsia="en-US"/>
        </w:rPr>
        <w:t xml:space="preserve">Noteikumi par Latvijas būvnormatīvu LBN 208-15 “Publiskas būves”” </w:t>
      </w:r>
      <w:r w:rsidRPr="009C0E72">
        <w:rPr>
          <w:rFonts w:ascii="Times New Roman" w:eastAsia="Times New Roman" w:hAnsi="Times New Roman" w:cs="Times New Roman"/>
          <w:color w:val="auto"/>
          <w:sz w:val="24"/>
          <w:szCs w:val="24"/>
          <w:bdr w:val="none" w:sz="0" w:space="0" w:color="auto"/>
          <w:lang w:eastAsia="en-US"/>
        </w:rPr>
        <w:t>ir noteiktas detalizētas publisku būvju vides pieejamības prasības atbilstoši cilvēku funkcion</w:t>
      </w:r>
      <w:r w:rsidR="00844680" w:rsidRPr="009C0E72">
        <w:rPr>
          <w:rFonts w:ascii="Times New Roman" w:eastAsia="Times New Roman" w:hAnsi="Times New Roman" w:cs="Times New Roman"/>
          <w:color w:val="auto"/>
          <w:sz w:val="24"/>
          <w:szCs w:val="24"/>
          <w:bdr w:val="none" w:sz="0" w:space="0" w:color="auto"/>
          <w:lang w:eastAsia="en-US"/>
        </w:rPr>
        <w:t xml:space="preserve">ālajiem traucējumiem </w:t>
      </w:r>
      <w:r w:rsidRPr="009C0E72">
        <w:rPr>
          <w:rFonts w:ascii="Times New Roman" w:eastAsia="Times New Roman" w:hAnsi="Times New Roman" w:cs="Times New Roman"/>
          <w:color w:val="auto"/>
          <w:sz w:val="24"/>
          <w:szCs w:val="24"/>
          <w:bdr w:val="none" w:sz="0" w:space="0" w:color="auto"/>
          <w:lang w:eastAsia="en-US"/>
        </w:rPr>
        <w:t xml:space="preserve">– redzes, dzirdes, kustību vai psihosociāliem </w:t>
      </w:r>
      <w:r w:rsidR="00844680" w:rsidRPr="009C0E72">
        <w:rPr>
          <w:rFonts w:ascii="Times New Roman" w:eastAsia="Times New Roman" w:hAnsi="Times New Roman" w:cs="Times New Roman"/>
          <w:color w:val="auto"/>
          <w:sz w:val="24"/>
          <w:szCs w:val="24"/>
          <w:bdr w:val="none" w:sz="0" w:space="0" w:color="auto"/>
          <w:lang w:eastAsia="en-US"/>
        </w:rPr>
        <w:t>traucējumiem</w:t>
      </w:r>
      <w:r w:rsidRPr="009C0E72">
        <w:rPr>
          <w:rFonts w:ascii="Times New Roman" w:eastAsia="Times New Roman" w:hAnsi="Times New Roman" w:cs="Times New Roman"/>
          <w:color w:val="auto"/>
          <w:sz w:val="24"/>
          <w:szCs w:val="24"/>
          <w:bdr w:val="none" w:sz="0" w:space="0" w:color="auto"/>
          <w:lang w:eastAsia="en-US"/>
        </w:rPr>
        <w:t>. Tomēr šajā būvnormatīvā noteiktās vides pieejamības prasības var neievērot, projektējot publiskas būves atjaunošanu vai būves daļas, atsevišķas telpas pārbūvi, ja paredzētie risinājumi nav saistīti ar vides pieejamības nodrošināšanu vai arī tehniski nav iespējams ievērot tās saskaņā ar Būvniecības likuma 9.</w:t>
      </w:r>
      <w:r w:rsidR="00C72FE4" w:rsidRPr="009C0E72">
        <w:rPr>
          <w:rFonts w:ascii="Times New Roman" w:eastAsia="Times New Roman" w:hAnsi="Times New Roman" w:cs="Times New Roman"/>
          <w:color w:val="auto"/>
          <w:sz w:val="24"/>
          <w:szCs w:val="24"/>
          <w:bdr w:val="none" w:sz="0" w:space="0" w:color="auto"/>
          <w:lang w:eastAsia="en-US"/>
        </w:rPr>
        <w:t xml:space="preserve"> </w:t>
      </w:r>
      <w:r w:rsidRPr="009C0E72">
        <w:rPr>
          <w:rFonts w:ascii="Times New Roman" w:eastAsia="Times New Roman" w:hAnsi="Times New Roman" w:cs="Times New Roman"/>
          <w:color w:val="auto"/>
          <w:sz w:val="24"/>
          <w:szCs w:val="24"/>
          <w:bdr w:val="none" w:sz="0" w:space="0" w:color="auto"/>
          <w:lang w:eastAsia="en-US"/>
        </w:rPr>
        <w:t>panta trešo daļu.</w:t>
      </w:r>
    </w:p>
    <w:p w14:paraId="30F8A7C5" w14:textId="23C1419F" w:rsidR="001F41A4" w:rsidRPr="009C0E72" w:rsidRDefault="001F41A4" w:rsidP="004C383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imes New Roman" w:eastAsia="Times New Roman" w:hAnsi="Times New Roman" w:cs="Times New Roman"/>
          <w:color w:val="auto"/>
          <w:sz w:val="24"/>
          <w:szCs w:val="24"/>
          <w:bdr w:val="none" w:sz="0" w:space="0" w:color="auto"/>
          <w:lang w:eastAsia="en-US"/>
        </w:rPr>
      </w:pPr>
      <w:r w:rsidRPr="009C0E72">
        <w:rPr>
          <w:rFonts w:ascii="Times New Roman" w:eastAsia="Times New Roman" w:hAnsi="Times New Roman" w:cs="Times New Roman"/>
          <w:color w:val="auto"/>
          <w:sz w:val="24"/>
          <w:szCs w:val="24"/>
          <w:bdr w:val="none" w:sz="0" w:space="0" w:color="auto"/>
          <w:lang w:eastAsia="en-US"/>
        </w:rPr>
        <w:lastRenderedPageBreak/>
        <w:t>MK 2015</w:t>
      </w:r>
      <w:r w:rsidR="00775CEE" w:rsidRPr="009C0E72">
        <w:rPr>
          <w:rFonts w:ascii="Times New Roman" w:eastAsia="Times New Roman" w:hAnsi="Times New Roman" w:cs="Times New Roman"/>
          <w:color w:val="auto"/>
          <w:sz w:val="24"/>
          <w:szCs w:val="24"/>
          <w:bdr w:val="none" w:sz="0" w:space="0" w:color="auto"/>
          <w:lang w:eastAsia="en-US"/>
        </w:rPr>
        <w:t>. gad</w:t>
      </w:r>
      <w:r w:rsidRPr="009C0E72">
        <w:rPr>
          <w:rFonts w:ascii="Times New Roman" w:eastAsia="Times New Roman" w:hAnsi="Times New Roman" w:cs="Times New Roman"/>
          <w:color w:val="auto"/>
          <w:sz w:val="24"/>
          <w:szCs w:val="24"/>
          <w:bdr w:val="none" w:sz="0" w:space="0" w:color="auto"/>
          <w:lang w:eastAsia="en-US"/>
        </w:rPr>
        <w:t>a 30.</w:t>
      </w:r>
      <w:r w:rsidR="00C72FE4" w:rsidRPr="009C0E72">
        <w:rPr>
          <w:rFonts w:ascii="Times New Roman" w:eastAsia="Times New Roman" w:hAnsi="Times New Roman" w:cs="Times New Roman"/>
          <w:color w:val="auto"/>
          <w:sz w:val="24"/>
          <w:szCs w:val="24"/>
          <w:bdr w:val="none" w:sz="0" w:space="0" w:color="auto"/>
          <w:lang w:eastAsia="en-US"/>
        </w:rPr>
        <w:t xml:space="preserve"> </w:t>
      </w:r>
      <w:r w:rsidRPr="009C0E72">
        <w:rPr>
          <w:rFonts w:ascii="Times New Roman" w:eastAsia="Times New Roman" w:hAnsi="Times New Roman" w:cs="Times New Roman"/>
          <w:color w:val="auto"/>
          <w:sz w:val="24"/>
          <w:szCs w:val="24"/>
          <w:bdr w:val="none" w:sz="0" w:space="0" w:color="auto"/>
          <w:lang w:eastAsia="en-US"/>
        </w:rPr>
        <w:t>jūnija</w:t>
      </w:r>
      <w:r w:rsidRPr="009C0E72">
        <w:rPr>
          <w:rFonts w:eastAsia="Times New Roman" w:cs="Times New Roman"/>
          <w:color w:val="auto"/>
          <w:bdr w:val="none" w:sz="0" w:space="0" w:color="auto"/>
          <w:lang w:eastAsia="en-US"/>
        </w:rPr>
        <w:t xml:space="preserve"> </w:t>
      </w:r>
      <w:r w:rsidRPr="009C0E72">
        <w:rPr>
          <w:rFonts w:ascii="Times New Roman" w:eastAsia="Times New Roman" w:hAnsi="Times New Roman" w:cs="Times New Roman"/>
          <w:color w:val="auto"/>
          <w:sz w:val="24"/>
          <w:szCs w:val="24"/>
          <w:bdr w:val="none" w:sz="0" w:space="0" w:color="auto"/>
          <w:lang w:eastAsia="en-US"/>
        </w:rPr>
        <w:t>noteikumi Nr.340</w:t>
      </w:r>
      <w:r w:rsidRPr="009C0E72">
        <w:rPr>
          <w:rFonts w:eastAsia="Times New Roman" w:cs="Times New Roman"/>
          <w:color w:val="auto"/>
          <w:bdr w:val="none" w:sz="0" w:space="0" w:color="auto"/>
          <w:lang w:eastAsia="en-US"/>
        </w:rPr>
        <w:t xml:space="preserve"> </w:t>
      </w:r>
      <w:r w:rsidRPr="009C0E72">
        <w:rPr>
          <w:rFonts w:ascii="Times New Roman" w:eastAsia="Times New Roman" w:hAnsi="Times New Roman" w:cs="Times New Roman"/>
          <w:color w:val="auto"/>
          <w:bdr w:val="none" w:sz="0" w:space="0" w:color="auto"/>
          <w:lang w:eastAsia="en-US"/>
        </w:rPr>
        <w:t>“</w:t>
      </w:r>
      <w:r w:rsidRPr="009C0E72">
        <w:rPr>
          <w:rFonts w:ascii="Times New Roman" w:eastAsia="Times New Roman" w:hAnsi="Times New Roman" w:cs="Times New Roman"/>
          <w:b/>
          <w:color w:val="auto"/>
          <w:sz w:val="24"/>
          <w:szCs w:val="24"/>
          <w:bdr w:val="none" w:sz="0" w:space="0" w:color="auto"/>
          <w:lang w:eastAsia="en-US"/>
        </w:rPr>
        <w:t xml:space="preserve">Noteikumi par Latvijas būvnormatīvu LBN 211-15 “Dzīvojamās ēkas” </w:t>
      </w:r>
      <w:r w:rsidRPr="009C0E72">
        <w:rPr>
          <w:rFonts w:ascii="Times New Roman" w:eastAsia="Times New Roman" w:hAnsi="Times New Roman" w:cs="Times New Roman"/>
          <w:color w:val="auto"/>
          <w:sz w:val="24"/>
          <w:szCs w:val="24"/>
          <w:bdr w:val="none" w:sz="0" w:space="0" w:color="auto"/>
          <w:lang w:eastAsia="en-US"/>
        </w:rPr>
        <w:t>nosaka, ka publiskās telpās jānodrošina vides pieejamīb</w:t>
      </w:r>
      <w:r w:rsidR="00C72FE4" w:rsidRPr="009C0E72">
        <w:rPr>
          <w:rFonts w:ascii="Times New Roman" w:eastAsia="Times New Roman" w:hAnsi="Times New Roman" w:cs="Times New Roman"/>
          <w:color w:val="auto"/>
          <w:sz w:val="24"/>
          <w:szCs w:val="24"/>
          <w:bdr w:val="none" w:sz="0" w:space="0" w:color="auto"/>
          <w:lang w:eastAsia="en-US"/>
        </w:rPr>
        <w:t>a</w:t>
      </w:r>
      <w:r w:rsidRPr="009C0E72">
        <w:rPr>
          <w:rFonts w:ascii="Times New Roman" w:eastAsia="Times New Roman" w:hAnsi="Times New Roman" w:cs="Times New Roman"/>
          <w:color w:val="auto"/>
          <w:sz w:val="24"/>
          <w:szCs w:val="24"/>
          <w:bdr w:val="none" w:sz="0" w:space="0" w:color="auto"/>
          <w:lang w:eastAsia="en-US"/>
        </w:rPr>
        <w:t xml:space="preserve"> atbilstoši šī būvnormatīva prasībām. Noteikumi arī nosaka vides pieejamības prasības daudzdzīvokļu ēkās, tomēr atsevišķas vides pieejamības prasības piemēro, ja daudzdzīvokļu ēkā paredzēti dzīvokļi ģimenēm, kurās ir personas ar kustību traucējumiem. Vides pieejamība jāparedz arī tūristu mītnēs un mazstāvu dzīvojamās ēkās, kuras paredzētas personai ar funkcionāliem traucējumiem (redzes, dzirdes, kustību un garīga rakstura traucējumi). </w:t>
      </w:r>
    </w:p>
    <w:p w14:paraId="4E48F1FA" w14:textId="6C6DA24B" w:rsidR="001F41A4" w:rsidRPr="009C0E72" w:rsidRDefault="001F41A4" w:rsidP="004C383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imes New Roman" w:eastAsia="Times New Roman" w:hAnsi="Times New Roman" w:cs="Times New Roman"/>
          <w:color w:val="auto"/>
          <w:sz w:val="24"/>
          <w:szCs w:val="24"/>
          <w:bdr w:val="none" w:sz="0" w:space="0" w:color="auto"/>
          <w:lang w:eastAsia="en-US"/>
        </w:rPr>
      </w:pPr>
      <w:r w:rsidRPr="009C0E72">
        <w:rPr>
          <w:rFonts w:ascii="Times New Roman" w:eastAsia="Times New Roman" w:hAnsi="Times New Roman" w:cs="Times New Roman"/>
          <w:color w:val="auto"/>
          <w:sz w:val="24"/>
          <w:szCs w:val="24"/>
          <w:bdr w:val="none" w:sz="0" w:space="0" w:color="auto"/>
          <w:lang w:eastAsia="en-US"/>
        </w:rPr>
        <w:t>MK 2014</w:t>
      </w:r>
      <w:r w:rsidR="00775CEE" w:rsidRPr="009C0E72">
        <w:rPr>
          <w:rFonts w:ascii="Times New Roman" w:eastAsia="Times New Roman" w:hAnsi="Times New Roman" w:cs="Times New Roman"/>
          <w:color w:val="auto"/>
          <w:sz w:val="24"/>
          <w:szCs w:val="24"/>
          <w:bdr w:val="none" w:sz="0" w:space="0" w:color="auto"/>
          <w:lang w:eastAsia="en-US"/>
        </w:rPr>
        <w:t>. gad</w:t>
      </w:r>
      <w:r w:rsidRPr="009C0E72">
        <w:rPr>
          <w:rFonts w:ascii="Times New Roman" w:eastAsia="Times New Roman" w:hAnsi="Times New Roman" w:cs="Times New Roman"/>
          <w:color w:val="auto"/>
          <w:sz w:val="24"/>
          <w:szCs w:val="24"/>
          <w:bdr w:val="none" w:sz="0" w:space="0" w:color="auto"/>
          <w:lang w:eastAsia="en-US"/>
        </w:rPr>
        <w:t>a 14.</w:t>
      </w:r>
      <w:r w:rsidR="00C72FE4" w:rsidRPr="009C0E72">
        <w:rPr>
          <w:rFonts w:ascii="Times New Roman" w:eastAsia="Times New Roman" w:hAnsi="Times New Roman" w:cs="Times New Roman"/>
          <w:color w:val="auto"/>
          <w:sz w:val="24"/>
          <w:szCs w:val="24"/>
          <w:bdr w:val="none" w:sz="0" w:space="0" w:color="auto"/>
          <w:lang w:eastAsia="en-US"/>
        </w:rPr>
        <w:t xml:space="preserve"> </w:t>
      </w:r>
      <w:r w:rsidRPr="009C0E72">
        <w:rPr>
          <w:rFonts w:ascii="Times New Roman" w:eastAsia="Times New Roman" w:hAnsi="Times New Roman" w:cs="Times New Roman"/>
          <w:color w:val="auto"/>
          <w:sz w:val="24"/>
          <w:szCs w:val="24"/>
          <w:bdr w:val="none" w:sz="0" w:space="0" w:color="auto"/>
          <w:lang w:eastAsia="en-US"/>
        </w:rPr>
        <w:t xml:space="preserve">oktobra noteikumi Nr.628 </w:t>
      </w:r>
      <w:r w:rsidRPr="009C0E72">
        <w:rPr>
          <w:rFonts w:ascii="Times New Roman" w:eastAsia="Times New Roman" w:hAnsi="Times New Roman" w:cs="Times New Roman"/>
          <w:b/>
          <w:color w:val="auto"/>
          <w:sz w:val="24"/>
          <w:szCs w:val="24"/>
          <w:bdr w:val="none" w:sz="0" w:space="0" w:color="auto"/>
          <w:lang w:eastAsia="en-US"/>
        </w:rPr>
        <w:t xml:space="preserve">“Noteikumi par pašvaldību teritorijas attīstības plānošanas dokumentiem” </w:t>
      </w:r>
      <w:r w:rsidRPr="009C0E72">
        <w:rPr>
          <w:rFonts w:ascii="Times New Roman" w:eastAsia="Times New Roman" w:hAnsi="Times New Roman" w:cs="Times New Roman"/>
          <w:color w:val="auto"/>
          <w:sz w:val="24"/>
          <w:szCs w:val="24"/>
          <w:bdr w:val="none" w:sz="0" w:space="0" w:color="auto"/>
          <w:lang w:eastAsia="en-US"/>
        </w:rPr>
        <w:t>paredz, ka</w:t>
      </w:r>
      <w:r w:rsidRPr="009C0E72">
        <w:rPr>
          <w:rFonts w:ascii="Times New Roman" w:eastAsia="Times New Roman" w:hAnsi="Times New Roman" w:cs="Times New Roman"/>
          <w:b/>
          <w:color w:val="auto"/>
          <w:sz w:val="24"/>
          <w:szCs w:val="24"/>
          <w:bdr w:val="none" w:sz="0" w:space="0" w:color="auto"/>
          <w:lang w:eastAsia="en-US"/>
        </w:rPr>
        <w:t xml:space="preserve"> </w:t>
      </w:r>
      <w:r w:rsidRPr="009C0E72">
        <w:rPr>
          <w:rFonts w:ascii="Times New Roman" w:eastAsia="Times New Roman" w:hAnsi="Times New Roman" w:cs="Times New Roman"/>
          <w:color w:val="auto"/>
          <w:sz w:val="24"/>
          <w:szCs w:val="24"/>
          <w:bdr w:val="none" w:sz="0" w:space="0" w:color="auto"/>
          <w:lang w:eastAsia="en-US"/>
        </w:rPr>
        <w:t xml:space="preserve">detālplānojuma teritorijas izmantošanas un apbūves nosacījumos ir jāietver </w:t>
      </w:r>
      <w:r w:rsidR="00C72FE4" w:rsidRPr="009C0E72">
        <w:rPr>
          <w:rFonts w:ascii="Times New Roman" w:eastAsia="Times New Roman" w:hAnsi="Times New Roman" w:cs="Times New Roman"/>
          <w:color w:val="auto"/>
          <w:sz w:val="24"/>
          <w:szCs w:val="24"/>
          <w:bdr w:val="none" w:sz="0" w:space="0" w:color="auto"/>
          <w:lang w:eastAsia="en-US"/>
        </w:rPr>
        <w:t xml:space="preserve">arī </w:t>
      </w:r>
      <w:r w:rsidR="001E79D1">
        <w:rPr>
          <w:rFonts w:ascii="Times New Roman" w:eastAsia="Times New Roman" w:hAnsi="Times New Roman" w:cs="Times New Roman"/>
          <w:color w:val="auto"/>
          <w:sz w:val="24"/>
          <w:szCs w:val="24"/>
          <w:bdr w:val="none" w:sz="0" w:space="0" w:color="auto"/>
          <w:lang w:eastAsia="en-US"/>
        </w:rPr>
        <w:t>vides pieejamības nosacījumi</w:t>
      </w:r>
      <w:r w:rsidRPr="009C0E72">
        <w:rPr>
          <w:rFonts w:ascii="Times New Roman" w:eastAsia="Times New Roman" w:hAnsi="Times New Roman" w:cs="Times New Roman"/>
          <w:color w:val="auto"/>
          <w:sz w:val="24"/>
          <w:szCs w:val="24"/>
          <w:bdr w:val="none" w:sz="0" w:space="0" w:color="auto"/>
          <w:lang w:eastAsia="en-US"/>
        </w:rPr>
        <w:t xml:space="preserve">. </w:t>
      </w:r>
    </w:p>
    <w:p w14:paraId="5F77F39D" w14:textId="12EC2B8B" w:rsidR="001F41A4" w:rsidRPr="009C0E72" w:rsidRDefault="001F41A4" w:rsidP="004C383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imes New Roman" w:eastAsia="Times New Roman" w:hAnsi="Times New Roman" w:cs="Times New Roman"/>
          <w:color w:val="auto"/>
          <w:sz w:val="24"/>
          <w:szCs w:val="24"/>
          <w:bdr w:val="none" w:sz="0" w:space="0" w:color="auto"/>
          <w:lang w:eastAsia="en-US"/>
        </w:rPr>
      </w:pPr>
      <w:r w:rsidRPr="009C0E72">
        <w:rPr>
          <w:rFonts w:ascii="Times New Roman" w:eastAsia="Times New Roman" w:hAnsi="Times New Roman" w:cs="Times New Roman"/>
          <w:color w:val="auto"/>
          <w:sz w:val="24"/>
          <w:szCs w:val="24"/>
          <w:bdr w:val="none" w:sz="0" w:space="0" w:color="auto"/>
          <w:lang w:eastAsia="en-US"/>
        </w:rPr>
        <w:t>Savukārt MK 2013</w:t>
      </w:r>
      <w:r w:rsidR="00775CEE" w:rsidRPr="009C0E72">
        <w:rPr>
          <w:rFonts w:ascii="Times New Roman" w:eastAsia="Times New Roman" w:hAnsi="Times New Roman" w:cs="Times New Roman"/>
          <w:color w:val="auto"/>
          <w:sz w:val="24"/>
          <w:szCs w:val="24"/>
          <w:bdr w:val="none" w:sz="0" w:space="0" w:color="auto"/>
          <w:lang w:eastAsia="en-US"/>
        </w:rPr>
        <w:t>. gad</w:t>
      </w:r>
      <w:r w:rsidRPr="009C0E72">
        <w:rPr>
          <w:rFonts w:ascii="Times New Roman" w:eastAsia="Times New Roman" w:hAnsi="Times New Roman" w:cs="Times New Roman"/>
          <w:color w:val="auto"/>
          <w:sz w:val="24"/>
          <w:szCs w:val="24"/>
          <w:bdr w:val="none" w:sz="0" w:space="0" w:color="auto"/>
          <w:lang w:eastAsia="en-US"/>
        </w:rPr>
        <w:t xml:space="preserve">a 30.aprīļa noteikumos Nr.240 </w:t>
      </w:r>
      <w:r w:rsidRPr="009C0E72">
        <w:rPr>
          <w:rFonts w:ascii="Times New Roman" w:eastAsia="Times New Roman" w:hAnsi="Times New Roman" w:cs="Times New Roman"/>
          <w:b/>
          <w:color w:val="auto"/>
          <w:sz w:val="24"/>
          <w:szCs w:val="24"/>
          <w:bdr w:val="none" w:sz="0" w:space="0" w:color="auto"/>
          <w:lang w:eastAsia="en-US"/>
        </w:rPr>
        <w:t xml:space="preserve">“Vispārīgie teritorijas plānošanas, izmantošanas un apbūves noteikumi” </w:t>
      </w:r>
      <w:r w:rsidRPr="009C0E72">
        <w:rPr>
          <w:rFonts w:ascii="Times New Roman" w:eastAsia="Times New Roman" w:hAnsi="Times New Roman" w:cs="Times New Roman"/>
          <w:color w:val="auto"/>
          <w:sz w:val="24"/>
          <w:szCs w:val="24"/>
          <w:bdr w:val="none" w:sz="0" w:space="0" w:color="auto"/>
          <w:lang w:eastAsia="en-US"/>
        </w:rPr>
        <w:t>ir sniegta pieejamas vides definīcija, proti, vides pieejamība – iespēja jebkuram cilvēkam neatkarīgi no vecuma un fiziskām spējām brīvi un patstāvīgi piekļūt un pārvietoties vidē atbilstoši būves vai telpas funkcijai. Noteikumi nosaka detalizētas vides pieejamības prasības</w:t>
      </w:r>
      <w:r w:rsidR="00C72FE4" w:rsidRPr="009C0E72">
        <w:rPr>
          <w:rFonts w:ascii="Times New Roman" w:eastAsia="Times New Roman" w:hAnsi="Times New Roman" w:cs="Times New Roman"/>
          <w:color w:val="auto"/>
          <w:sz w:val="24"/>
          <w:szCs w:val="24"/>
          <w:bdr w:val="none" w:sz="0" w:space="0" w:color="auto"/>
          <w:lang w:eastAsia="en-US"/>
        </w:rPr>
        <w:t>,</w:t>
      </w:r>
      <w:r w:rsidRPr="009C0E72">
        <w:rPr>
          <w:rFonts w:ascii="Times New Roman" w:eastAsia="Times New Roman" w:hAnsi="Times New Roman" w:cs="Times New Roman"/>
          <w:color w:val="auto"/>
          <w:sz w:val="24"/>
          <w:szCs w:val="24"/>
          <w:bdr w:val="none" w:sz="0" w:space="0" w:color="auto"/>
          <w:lang w:eastAsia="en-US"/>
        </w:rPr>
        <w:t xml:space="preserve"> projektējot un izbūvējot ietves, gājēju celiņus, tuneļus, pasažieru kuģu, jahtu, laivu </w:t>
      </w:r>
      <w:r w:rsidR="00C72FE4" w:rsidRPr="009C0E72">
        <w:rPr>
          <w:rFonts w:ascii="Times New Roman" w:eastAsia="Times New Roman" w:hAnsi="Times New Roman" w:cs="Times New Roman"/>
          <w:color w:val="auto"/>
          <w:sz w:val="24"/>
          <w:szCs w:val="24"/>
          <w:bdr w:val="none" w:sz="0" w:space="0" w:color="auto"/>
          <w:lang w:eastAsia="en-US"/>
        </w:rPr>
        <w:t xml:space="preserve">piestātnes un </w:t>
      </w:r>
      <w:proofErr w:type="spellStart"/>
      <w:r w:rsidR="00C72FE4" w:rsidRPr="009C0E72">
        <w:rPr>
          <w:rFonts w:ascii="Times New Roman" w:eastAsia="Times New Roman" w:hAnsi="Times New Roman" w:cs="Times New Roman"/>
          <w:color w:val="auto"/>
          <w:sz w:val="24"/>
          <w:szCs w:val="24"/>
          <w:bdr w:val="none" w:sz="0" w:space="0" w:color="auto"/>
          <w:lang w:eastAsia="en-US"/>
        </w:rPr>
        <w:t>peldbūves</w:t>
      </w:r>
      <w:proofErr w:type="spellEnd"/>
      <w:r w:rsidR="00C72FE4" w:rsidRPr="009C0E72">
        <w:rPr>
          <w:rFonts w:ascii="Times New Roman" w:eastAsia="Times New Roman" w:hAnsi="Times New Roman" w:cs="Times New Roman"/>
          <w:color w:val="auto"/>
          <w:sz w:val="24"/>
          <w:szCs w:val="24"/>
          <w:bdr w:val="none" w:sz="0" w:space="0" w:color="auto"/>
          <w:lang w:eastAsia="en-US"/>
        </w:rPr>
        <w:t xml:space="preserve">, kā arī, </w:t>
      </w:r>
      <w:r w:rsidRPr="009C0E72">
        <w:rPr>
          <w:rFonts w:ascii="Times New Roman" w:eastAsia="Times New Roman" w:hAnsi="Times New Roman" w:cs="Times New Roman"/>
          <w:color w:val="auto"/>
          <w:sz w:val="24"/>
          <w:szCs w:val="24"/>
          <w:bdr w:val="none" w:sz="0" w:space="0" w:color="auto"/>
          <w:lang w:eastAsia="en-US"/>
        </w:rPr>
        <w:t>ierīkojot publiskas atpūtas vietas, kā, piemēram, dabas takas, laipas un peldvietas.</w:t>
      </w:r>
    </w:p>
    <w:p w14:paraId="17C9A82D" w14:textId="3C2C94EA" w:rsidR="001F41A4" w:rsidRPr="009C0E72" w:rsidRDefault="001F41A4" w:rsidP="004C383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eastAsia="Times New Roman" w:hAnsi="Times New Roman" w:cs="Times New Roman"/>
          <w:color w:val="auto"/>
          <w:sz w:val="24"/>
          <w:szCs w:val="24"/>
          <w:bdr w:val="none" w:sz="0" w:space="0" w:color="auto"/>
          <w:lang w:eastAsia="en-US"/>
        </w:rPr>
      </w:pPr>
      <w:r w:rsidRPr="009C0E72">
        <w:rPr>
          <w:rFonts w:ascii="Times New Roman" w:eastAsia="Times New Roman" w:hAnsi="Times New Roman" w:cs="Times New Roman"/>
          <w:color w:val="auto"/>
          <w:sz w:val="24"/>
          <w:szCs w:val="24"/>
          <w:bdr w:val="none" w:sz="0" w:space="0" w:color="auto"/>
          <w:lang w:eastAsia="en-US"/>
        </w:rPr>
        <w:t>MK 2017</w:t>
      </w:r>
      <w:r w:rsidR="00775CEE" w:rsidRPr="009C0E72">
        <w:rPr>
          <w:rFonts w:ascii="Times New Roman" w:eastAsia="Times New Roman" w:hAnsi="Times New Roman" w:cs="Times New Roman"/>
          <w:color w:val="auto"/>
          <w:sz w:val="24"/>
          <w:szCs w:val="24"/>
          <w:bdr w:val="none" w:sz="0" w:space="0" w:color="auto"/>
          <w:lang w:eastAsia="en-US"/>
        </w:rPr>
        <w:t>. gad</w:t>
      </w:r>
      <w:r w:rsidRPr="009C0E72">
        <w:rPr>
          <w:rFonts w:ascii="Times New Roman" w:eastAsia="Times New Roman" w:hAnsi="Times New Roman" w:cs="Times New Roman"/>
          <w:color w:val="auto"/>
          <w:sz w:val="24"/>
          <w:szCs w:val="24"/>
          <w:bdr w:val="none" w:sz="0" w:space="0" w:color="auto"/>
          <w:lang w:eastAsia="en-US"/>
        </w:rPr>
        <w:t>a 13. jūnija noteikumos Nr. 338 “</w:t>
      </w:r>
      <w:r w:rsidRPr="009C0E72">
        <w:rPr>
          <w:rFonts w:ascii="Times New Roman" w:eastAsia="Times New Roman" w:hAnsi="Times New Roman" w:cs="Times New Roman"/>
          <w:b/>
          <w:color w:val="auto"/>
          <w:sz w:val="24"/>
          <w:szCs w:val="24"/>
          <w:bdr w:val="none" w:sz="0" w:space="0" w:color="auto"/>
          <w:lang w:eastAsia="en-US"/>
        </w:rPr>
        <w:t>Prasības sociālo pakalpojumu sniedzējiem</w:t>
      </w:r>
      <w:r w:rsidRPr="009C0E72">
        <w:rPr>
          <w:rFonts w:ascii="Times New Roman" w:eastAsia="Times New Roman" w:hAnsi="Times New Roman" w:cs="Times New Roman"/>
          <w:color w:val="auto"/>
          <w:sz w:val="24"/>
          <w:szCs w:val="24"/>
          <w:bdr w:val="none" w:sz="0" w:space="0" w:color="auto"/>
          <w:lang w:eastAsia="en-US"/>
        </w:rPr>
        <w:t>” ir noteikts, ka klientiem ar kustību traucējumiem ir jānodrošina piemērotas telpas ēkas pirmajā stāvā, šajās telpās ir jānodrošina pilns sociālo pakalpojumu apjoms, ja sociālo pakalpojumu sniedzējs sociālos pakalpojumus sniedz telpās, kuras ir izvietotas vairākos stāvos un ēkā nav lifta vai pacēlāja. Arī attiecībā uz tualetēm klientiem ir noteikts, ka ir jānodrošina pieejamas tualetes un higiēnas iekārtas atbilstoši publisko būvju būvnormatīvos noteiktajām prasībām.</w:t>
      </w:r>
    </w:p>
    <w:p w14:paraId="2E458D88" w14:textId="2C5EEEF6" w:rsidR="001F41A4" w:rsidRPr="009C0E72" w:rsidRDefault="001F41A4" w:rsidP="004C383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eastAsia="Times New Roman" w:hAnsi="Times New Roman" w:cs="Times New Roman"/>
          <w:color w:val="auto"/>
          <w:sz w:val="24"/>
          <w:szCs w:val="24"/>
          <w:bdr w:val="none" w:sz="0" w:space="0" w:color="auto"/>
          <w:lang w:eastAsia="en-US"/>
        </w:rPr>
      </w:pPr>
      <w:r w:rsidRPr="009C0E72">
        <w:rPr>
          <w:rFonts w:ascii="Times New Roman" w:eastAsia="Times New Roman" w:hAnsi="Times New Roman" w:cs="Times New Roman"/>
          <w:color w:val="auto"/>
          <w:sz w:val="24"/>
          <w:szCs w:val="24"/>
          <w:bdr w:val="none" w:sz="0" w:space="0" w:color="auto"/>
          <w:lang w:eastAsia="en-US"/>
        </w:rPr>
        <w:t>MK 2009</w:t>
      </w:r>
      <w:r w:rsidR="00775CEE" w:rsidRPr="009C0E72">
        <w:rPr>
          <w:rFonts w:ascii="Times New Roman" w:eastAsia="Times New Roman" w:hAnsi="Times New Roman" w:cs="Times New Roman"/>
          <w:color w:val="auto"/>
          <w:sz w:val="24"/>
          <w:szCs w:val="24"/>
          <w:bdr w:val="none" w:sz="0" w:space="0" w:color="auto"/>
          <w:lang w:eastAsia="en-US"/>
        </w:rPr>
        <w:t>. gad</w:t>
      </w:r>
      <w:r w:rsidRPr="009C0E72">
        <w:rPr>
          <w:rFonts w:ascii="Times New Roman" w:eastAsia="Times New Roman" w:hAnsi="Times New Roman" w:cs="Times New Roman"/>
          <w:color w:val="auto"/>
          <w:sz w:val="24"/>
          <w:szCs w:val="24"/>
          <w:bdr w:val="none" w:sz="0" w:space="0" w:color="auto"/>
          <w:lang w:eastAsia="en-US"/>
        </w:rPr>
        <w:t>a 20.</w:t>
      </w:r>
      <w:r w:rsidR="00C72FE4" w:rsidRPr="009C0E72">
        <w:rPr>
          <w:rFonts w:ascii="Times New Roman" w:eastAsia="Times New Roman" w:hAnsi="Times New Roman" w:cs="Times New Roman"/>
          <w:color w:val="auto"/>
          <w:sz w:val="24"/>
          <w:szCs w:val="24"/>
          <w:bdr w:val="none" w:sz="0" w:space="0" w:color="auto"/>
          <w:lang w:eastAsia="en-US"/>
        </w:rPr>
        <w:t xml:space="preserve"> </w:t>
      </w:r>
      <w:r w:rsidRPr="009C0E72">
        <w:rPr>
          <w:rFonts w:ascii="Times New Roman" w:eastAsia="Times New Roman" w:hAnsi="Times New Roman" w:cs="Times New Roman"/>
          <w:color w:val="auto"/>
          <w:sz w:val="24"/>
          <w:szCs w:val="24"/>
          <w:bdr w:val="none" w:sz="0" w:space="0" w:color="auto"/>
          <w:lang w:eastAsia="en-US"/>
        </w:rPr>
        <w:t>janvāra noteikumi Nr.60 “</w:t>
      </w:r>
      <w:r w:rsidRPr="009C0E72">
        <w:rPr>
          <w:rFonts w:ascii="Times New Roman" w:eastAsia="Times New Roman" w:hAnsi="Times New Roman" w:cs="Times New Roman"/>
          <w:b/>
          <w:color w:val="auto"/>
          <w:sz w:val="24"/>
          <w:szCs w:val="24"/>
          <w:bdr w:val="none" w:sz="0" w:space="0" w:color="auto"/>
          <w:lang w:eastAsia="en-US"/>
        </w:rPr>
        <w:t>Noteikumi par obligātajām prasībām ārstniecības iestādēm un to struktūrvienībām</w:t>
      </w:r>
      <w:r w:rsidRPr="009C0E72">
        <w:rPr>
          <w:rFonts w:ascii="Times New Roman" w:eastAsia="Times New Roman" w:hAnsi="Times New Roman" w:cs="Times New Roman"/>
          <w:color w:val="auto"/>
          <w:sz w:val="24"/>
          <w:szCs w:val="24"/>
          <w:bdr w:val="none" w:sz="0" w:space="0" w:color="auto"/>
          <w:lang w:eastAsia="en-US"/>
        </w:rPr>
        <w:t>”, nosaka, ka ārstniecības iestāde, ievērojot būvniecības jomu reglamentējošajos normatīvajos aktos un šajos noteikumos noteiktās prasības, nodrošina vides pieejamību personām ar funkcionāliem traucējumiem.</w:t>
      </w:r>
      <w:r w:rsidRPr="009C0E72">
        <w:rPr>
          <w:rFonts w:eastAsia="Times New Roman" w:cs="Times New Roman"/>
          <w:color w:val="auto"/>
          <w:bdr w:val="none" w:sz="0" w:space="0" w:color="auto"/>
          <w:lang w:eastAsia="en-US"/>
        </w:rPr>
        <w:t xml:space="preserve"> </w:t>
      </w:r>
      <w:r w:rsidRPr="009C0E72">
        <w:rPr>
          <w:rFonts w:ascii="Times New Roman" w:eastAsia="Times New Roman" w:hAnsi="Times New Roman" w:cs="Times New Roman"/>
          <w:color w:val="auto"/>
          <w:sz w:val="24"/>
          <w:szCs w:val="24"/>
          <w:bdr w:val="none" w:sz="0" w:space="0" w:color="auto"/>
          <w:lang w:eastAsia="en-US"/>
        </w:rPr>
        <w:t>Ārstniecības iestādēs, kurās nav nodrošināta vides pieejamība personām ar funkcionāliem traucējumiem, ir jānodrošina iespēja personām ar funkcionāliem traucējumiem saņemt veselības aprūpes pakalpojumus atbilstoši apstiprinātajām medicīniskajām tehnoloģijām un jābūt ārstniecības iestādes vadītāja apstiprinātai informācijai, kādā ārstniecības iestāde personām ar funkcionāliem traucējumiem nodrošina iespēju saņemt ārstniecības iestādes sniegtos veselības aprūpes pakalpojumus.</w:t>
      </w:r>
    </w:p>
    <w:p w14:paraId="3D536350" w14:textId="5BB839FC" w:rsidR="001F41A4" w:rsidRPr="009C0E72" w:rsidRDefault="001F41A4" w:rsidP="004C383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eastAsia="Times New Roman" w:hAnsi="Times New Roman" w:cs="Times New Roman"/>
          <w:color w:val="auto"/>
          <w:sz w:val="24"/>
          <w:szCs w:val="24"/>
          <w:bdr w:val="none" w:sz="0" w:space="0" w:color="auto"/>
          <w:lang w:eastAsia="en-US"/>
        </w:rPr>
      </w:pPr>
      <w:r w:rsidRPr="009C0E72">
        <w:rPr>
          <w:rFonts w:ascii="Times New Roman" w:eastAsia="Times New Roman" w:hAnsi="Times New Roman" w:cs="Times New Roman"/>
          <w:color w:val="auto"/>
          <w:sz w:val="24"/>
          <w:szCs w:val="24"/>
          <w:bdr w:val="none" w:sz="0" w:space="0" w:color="auto"/>
          <w:lang w:eastAsia="en-US"/>
        </w:rPr>
        <w:t>MK 2007</w:t>
      </w:r>
      <w:r w:rsidR="00775CEE" w:rsidRPr="009C0E72">
        <w:rPr>
          <w:rFonts w:ascii="Times New Roman" w:eastAsia="Times New Roman" w:hAnsi="Times New Roman" w:cs="Times New Roman"/>
          <w:color w:val="auto"/>
          <w:sz w:val="24"/>
          <w:szCs w:val="24"/>
          <w:bdr w:val="none" w:sz="0" w:space="0" w:color="auto"/>
          <w:lang w:eastAsia="en-US"/>
        </w:rPr>
        <w:t>. gad</w:t>
      </w:r>
      <w:r w:rsidRPr="009C0E72">
        <w:rPr>
          <w:rFonts w:ascii="Times New Roman" w:eastAsia="Times New Roman" w:hAnsi="Times New Roman" w:cs="Times New Roman"/>
          <w:color w:val="auto"/>
          <w:sz w:val="24"/>
          <w:szCs w:val="24"/>
          <w:bdr w:val="none" w:sz="0" w:space="0" w:color="auto"/>
          <w:lang w:eastAsia="en-US"/>
        </w:rPr>
        <w:t>a 6.</w:t>
      </w:r>
      <w:r w:rsidR="00C72FE4" w:rsidRPr="009C0E72">
        <w:rPr>
          <w:rFonts w:ascii="Times New Roman" w:eastAsia="Times New Roman" w:hAnsi="Times New Roman" w:cs="Times New Roman"/>
          <w:color w:val="auto"/>
          <w:sz w:val="24"/>
          <w:szCs w:val="24"/>
          <w:bdr w:val="none" w:sz="0" w:space="0" w:color="auto"/>
          <w:lang w:eastAsia="en-US"/>
        </w:rPr>
        <w:t xml:space="preserve"> </w:t>
      </w:r>
      <w:r w:rsidRPr="009C0E72">
        <w:rPr>
          <w:rFonts w:ascii="Times New Roman" w:eastAsia="Times New Roman" w:hAnsi="Times New Roman" w:cs="Times New Roman"/>
          <w:color w:val="auto"/>
          <w:sz w:val="24"/>
          <w:szCs w:val="24"/>
          <w:bdr w:val="none" w:sz="0" w:space="0" w:color="auto"/>
          <w:lang w:eastAsia="en-US"/>
        </w:rPr>
        <w:t>marta noteikumi Nr. 171 “</w:t>
      </w:r>
      <w:r w:rsidRPr="009C0E72">
        <w:rPr>
          <w:rFonts w:ascii="Times New Roman" w:eastAsia="Times New Roman" w:hAnsi="Times New Roman" w:cs="Times New Roman"/>
          <w:b/>
          <w:color w:val="auto"/>
          <w:sz w:val="24"/>
          <w:szCs w:val="24"/>
          <w:bdr w:val="none" w:sz="0" w:space="0" w:color="auto"/>
          <w:lang w:eastAsia="en-US"/>
        </w:rPr>
        <w:t>Kārtība, kādā iestādes ievieto informāciju internetā”,</w:t>
      </w:r>
      <w:r w:rsidRPr="009C0E72">
        <w:rPr>
          <w:rFonts w:ascii="Times New Roman" w:eastAsia="Times New Roman" w:hAnsi="Times New Roman" w:cs="Times New Roman"/>
          <w:color w:val="auto"/>
          <w:sz w:val="24"/>
          <w:szCs w:val="24"/>
          <w:bdr w:val="none" w:sz="0" w:space="0" w:color="auto"/>
          <w:lang w:eastAsia="en-US"/>
        </w:rPr>
        <w:t xml:space="preserve"> noteikts, ka sadaļā “Viegli lasīt” viegli uztveramā valodā iekļauj īsu aprakstošu informāciju par iestādi un citu informāciju, ko iestāde uzskata par nepieciešamu. Tomēr minētie noteikumi būtu jāgroza, nosakot minimālo informācijas apjomu, kas būtu iekļaujams institūcijas mājaslapā, lai nepieļautu situāciju, ka informācija ir šaura un nesniedz nepieciešamo informāciju cilvēkiem, kuriem ir kognitīvo spēju traucējumi.</w:t>
      </w:r>
    </w:p>
    <w:p w14:paraId="3504DA0D" w14:textId="0EB138AE" w:rsidR="001F41A4" w:rsidRPr="009C0E72" w:rsidRDefault="001F41A4" w:rsidP="004C383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eastAsia="Times New Roman" w:hAnsi="Times New Roman" w:cs="Times New Roman"/>
          <w:color w:val="auto"/>
          <w:sz w:val="24"/>
          <w:szCs w:val="24"/>
          <w:bdr w:val="none" w:sz="0" w:space="0" w:color="auto"/>
          <w:lang w:eastAsia="en-US"/>
        </w:rPr>
      </w:pPr>
      <w:r w:rsidRPr="009C0E72">
        <w:rPr>
          <w:rFonts w:ascii="Times New Roman" w:eastAsia="Times New Roman" w:hAnsi="Times New Roman" w:cs="Times New Roman"/>
          <w:color w:val="auto"/>
          <w:sz w:val="24"/>
          <w:szCs w:val="24"/>
          <w:bdr w:val="none" w:sz="0" w:space="0" w:color="auto"/>
          <w:lang w:eastAsia="en-US"/>
        </w:rPr>
        <w:lastRenderedPageBreak/>
        <w:t>MK 2017</w:t>
      </w:r>
      <w:r w:rsidR="00775CEE" w:rsidRPr="009C0E72">
        <w:rPr>
          <w:rFonts w:ascii="Times New Roman" w:eastAsia="Times New Roman" w:hAnsi="Times New Roman" w:cs="Times New Roman"/>
          <w:color w:val="auto"/>
          <w:sz w:val="24"/>
          <w:szCs w:val="24"/>
          <w:bdr w:val="none" w:sz="0" w:space="0" w:color="auto"/>
          <w:lang w:eastAsia="en-US"/>
        </w:rPr>
        <w:t>. gad</w:t>
      </w:r>
      <w:r w:rsidRPr="009C0E72">
        <w:rPr>
          <w:rFonts w:ascii="Times New Roman" w:eastAsia="Times New Roman" w:hAnsi="Times New Roman" w:cs="Times New Roman"/>
          <w:color w:val="auto"/>
          <w:sz w:val="24"/>
          <w:szCs w:val="24"/>
          <w:bdr w:val="none" w:sz="0" w:space="0" w:color="auto"/>
          <w:lang w:eastAsia="en-US"/>
        </w:rPr>
        <w:t>a 4.</w:t>
      </w:r>
      <w:r w:rsidR="00C72FE4" w:rsidRPr="009C0E72">
        <w:rPr>
          <w:rFonts w:ascii="Times New Roman" w:eastAsia="Times New Roman" w:hAnsi="Times New Roman" w:cs="Times New Roman"/>
          <w:color w:val="auto"/>
          <w:sz w:val="24"/>
          <w:szCs w:val="24"/>
          <w:bdr w:val="none" w:sz="0" w:space="0" w:color="auto"/>
          <w:lang w:eastAsia="en-US"/>
        </w:rPr>
        <w:t xml:space="preserve"> </w:t>
      </w:r>
      <w:r w:rsidRPr="009C0E72">
        <w:rPr>
          <w:rFonts w:ascii="Times New Roman" w:eastAsia="Times New Roman" w:hAnsi="Times New Roman" w:cs="Times New Roman"/>
          <w:color w:val="auto"/>
          <w:sz w:val="24"/>
          <w:szCs w:val="24"/>
          <w:bdr w:val="none" w:sz="0" w:space="0" w:color="auto"/>
          <w:lang w:eastAsia="en-US"/>
        </w:rPr>
        <w:t>jūlija noteikumi “</w:t>
      </w:r>
      <w:r w:rsidRPr="009C0E72">
        <w:rPr>
          <w:rFonts w:ascii="Times New Roman" w:eastAsia="Times New Roman" w:hAnsi="Times New Roman" w:cs="Times New Roman"/>
          <w:b/>
          <w:color w:val="auto"/>
          <w:sz w:val="24"/>
          <w:szCs w:val="24"/>
          <w:bdr w:val="none" w:sz="0" w:space="0" w:color="auto"/>
          <w:lang w:eastAsia="en-US"/>
        </w:rPr>
        <w:t>Valsts pārvaldes e-pakalpojumu noteikumi</w:t>
      </w:r>
      <w:r w:rsidRPr="009C0E72">
        <w:rPr>
          <w:rFonts w:ascii="Times New Roman" w:eastAsia="Times New Roman" w:hAnsi="Times New Roman" w:cs="Times New Roman"/>
          <w:color w:val="auto"/>
          <w:sz w:val="24"/>
          <w:szCs w:val="24"/>
          <w:bdr w:val="none" w:sz="0" w:space="0" w:color="auto"/>
          <w:lang w:eastAsia="en-US"/>
        </w:rPr>
        <w:t xml:space="preserve">” nosaka prasības e-pakalpojumam, kuram izmanto tīmekļa lapas, proti, valsts pārvaldes iestādēm ir jānodrošina </w:t>
      </w:r>
      <w:proofErr w:type="spellStart"/>
      <w:r w:rsidRPr="009C0E72">
        <w:rPr>
          <w:rFonts w:ascii="Times New Roman" w:eastAsia="Times New Roman" w:hAnsi="Times New Roman" w:cs="Times New Roman"/>
          <w:color w:val="auto"/>
          <w:sz w:val="24"/>
          <w:szCs w:val="24"/>
          <w:bdr w:val="none" w:sz="0" w:space="0" w:color="auto"/>
          <w:lang w:eastAsia="en-US"/>
        </w:rPr>
        <w:t>piekļūstamību</w:t>
      </w:r>
      <w:proofErr w:type="spellEnd"/>
      <w:r w:rsidRPr="009C0E72">
        <w:rPr>
          <w:rFonts w:ascii="Times New Roman" w:eastAsia="Times New Roman" w:hAnsi="Times New Roman" w:cs="Times New Roman"/>
          <w:color w:val="auto"/>
          <w:sz w:val="24"/>
          <w:szCs w:val="24"/>
          <w:bdr w:val="none" w:sz="0" w:space="0" w:color="auto"/>
          <w:lang w:eastAsia="en-US"/>
        </w:rPr>
        <w:t xml:space="preserve"> saskaņā ar Latvijas nacionālā standarta EN 301549:2017 "IKT produktu un pakalpojumu </w:t>
      </w:r>
      <w:proofErr w:type="spellStart"/>
      <w:r w:rsidRPr="009C0E72">
        <w:rPr>
          <w:rFonts w:ascii="Times New Roman" w:eastAsia="Times New Roman" w:hAnsi="Times New Roman" w:cs="Times New Roman"/>
          <w:color w:val="auto"/>
          <w:sz w:val="24"/>
          <w:szCs w:val="24"/>
          <w:bdr w:val="none" w:sz="0" w:space="0" w:color="auto"/>
          <w:lang w:eastAsia="en-US"/>
        </w:rPr>
        <w:t>piekļūstamības</w:t>
      </w:r>
      <w:proofErr w:type="spellEnd"/>
      <w:r w:rsidRPr="009C0E72">
        <w:rPr>
          <w:rFonts w:ascii="Times New Roman" w:eastAsia="Times New Roman" w:hAnsi="Times New Roman" w:cs="Times New Roman"/>
          <w:color w:val="auto"/>
          <w:sz w:val="24"/>
          <w:szCs w:val="24"/>
          <w:bdr w:val="none" w:sz="0" w:space="0" w:color="auto"/>
          <w:lang w:eastAsia="en-US"/>
        </w:rPr>
        <w:t xml:space="preserve"> prasības Eiropas publiskajos iepirkumos" 9. nodaļas prasībām. </w:t>
      </w:r>
    </w:p>
    <w:p w14:paraId="162DEB02" w14:textId="6296A6AA" w:rsidR="001F41A4" w:rsidRPr="009C0E72" w:rsidRDefault="001F41A4" w:rsidP="004C383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eastAsia="Times New Roman" w:hAnsi="Times New Roman" w:cs="Times New Roman"/>
          <w:color w:val="auto"/>
          <w:sz w:val="24"/>
          <w:szCs w:val="24"/>
          <w:bdr w:val="none" w:sz="0" w:space="0" w:color="auto"/>
          <w:lang w:eastAsia="en-US"/>
        </w:rPr>
      </w:pPr>
      <w:r w:rsidRPr="009C0E72">
        <w:rPr>
          <w:rFonts w:ascii="Times New Roman" w:eastAsia="Times New Roman" w:hAnsi="Times New Roman" w:cs="Times New Roman"/>
          <w:color w:val="auto"/>
          <w:sz w:val="24"/>
          <w:szCs w:val="24"/>
          <w:bdr w:val="none" w:sz="0" w:space="0" w:color="auto"/>
          <w:lang w:eastAsia="en-US"/>
        </w:rPr>
        <w:t>MK 2002</w:t>
      </w:r>
      <w:r w:rsidR="00775CEE" w:rsidRPr="009C0E72">
        <w:rPr>
          <w:rFonts w:ascii="Times New Roman" w:eastAsia="Times New Roman" w:hAnsi="Times New Roman" w:cs="Times New Roman"/>
          <w:color w:val="auto"/>
          <w:sz w:val="24"/>
          <w:szCs w:val="24"/>
          <w:bdr w:val="none" w:sz="0" w:space="0" w:color="auto"/>
          <w:lang w:eastAsia="en-US"/>
        </w:rPr>
        <w:t>. gad</w:t>
      </w:r>
      <w:r w:rsidRPr="009C0E72">
        <w:rPr>
          <w:rFonts w:ascii="Times New Roman" w:eastAsia="Times New Roman" w:hAnsi="Times New Roman" w:cs="Times New Roman"/>
          <w:color w:val="auto"/>
          <w:sz w:val="24"/>
          <w:szCs w:val="24"/>
          <w:bdr w:val="none" w:sz="0" w:space="0" w:color="auto"/>
          <w:lang w:eastAsia="en-US"/>
        </w:rPr>
        <w:t>a 27.</w:t>
      </w:r>
      <w:r w:rsidR="00C72FE4" w:rsidRPr="009C0E72">
        <w:rPr>
          <w:rFonts w:ascii="Times New Roman" w:eastAsia="Times New Roman" w:hAnsi="Times New Roman" w:cs="Times New Roman"/>
          <w:color w:val="auto"/>
          <w:sz w:val="24"/>
          <w:szCs w:val="24"/>
          <w:bdr w:val="none" w:sz="0" w:space="0" w:color="auto"/>
          <w:lang w:eastAsia="en-US"/>
        </w:rPr>
        <w:t xml:space="preserve"> </w:t>
      </w:r>
      <w:r w:rsidRPr="009C0E72">
        <w:rPr>
          <w:rFonts w:ascii="Times New Roman" w:eastAsia="Times New Roman" w:hAnsi="Times New Roman" w:cs="Times New Roman"/>
          <w:color w:val="auto"/>
          <w:sz w:val="24"/>
          <w:szCs w:val="24"/>
          <w:bdr w:val="none" w:sz="0" w:space="0" w:color="auto"/>
          <w:lang w:eastAsia="en-US"/>
        </w:rPr>
        <w:t>decembra noteikumi Nr.610 “</w:t>
      </w:r>
      <w:r w:rsidRPr="009C0E72">
        <w:rPr>
          <w:rFonts w:ascii="Times New Roman" w:eastAsia="Times New Roman" w:hAnsi="Times New Roman" w:cs="Times New Roman"/>
          <w:b/>
          <w:color w:val="auto"/>
          <w:sz w:val="24"/>
          <w:szCs w:val="24"/>
          <w:bdr w:val="none" w:sz="0" w:space="0" w:color="auto"/>
          <w:lang w:eastAsia="en-US"/>
        </w:rPr>
        <w:t>Higiēnas prasības izglītības iestādēm, kas īsteno vispārējās pamatizglītības, vispārējās vidējās izglītības, profesionālās pamatizglītības, arodizglītības vai profesionālās vidējās izglītības programmas</w:t>
      </w:r>
      <w:r w:rsidRPr="009C0E72">
        <w:rPr>
          <w:rFonts w:ascii="Times New Roman" w:eastAsia="Times New Roman" w:hAnsi="Times New Roman" w:cs="Times New Roman"/>
          <w:color w:val="auto"/>
          <w:sz w:val="24"/>
          <w:szCs w:val="24"/>
          <w:bdr w:val="none" w:sz="0" w:space="0" w:color="auto"/>
          <w:lang w:eastAsia="en-US"/>
        </w:rPr>
        <w:t xml:space="preserve">” nosaka, ka izglītības iestādēs un to teritorijā jānodrošina būvniecības normatīvajos aktos noteiktās vides pieejamības prasības, neizdalot specifiskas vides pieejamības </w:t>
      </w:r>
      <w:proofErr w:type="gramStart"/>
      <w:r w:rsidRPr="009C0E72">
        <w:rPr>
          <w:rFonts w:ascii="Times New Roman" w:eastAsia="Times New Roman" w:hAnsi="Times New Roman" w:cs="Times New Roman"/>
          <w:color w:val="auto"/>
          <w:sz w:val="24"/>
          <w:szCs w:val="24"/>
          <w:bdr w:val="none" w:sz="0" w:space="0" w:color="auto"/>
          <w:lang w:eastAsia="en-US"/>
        </w:rPr>
        <w:t>prasības izglītojamiem</w:t>
      </w:r>
      <w:proofErr w:type="gramEnd"/>
      <w:r w:rsidRPr="009C0E72">
        <w:rPr>
          <w:rFonts w:ascii="Times New Roman" w:eastAsia="Times New Roman" w:hAnsi="Times New Roman" w:cs="Times New Roman"/>
          <w:color w:val="auto"/>
          <w:sz w:val="24"/>
          <w:szCs w:val="24"/>
          <w:bdr w:val="none" w:sz="0" w:space="0" w:color="auto"/>
          <w:lang w:eastAsia="en-US"/>
        </w:rPr>
        <w:t xml:space="preserve"> ar speciālām vajadzībām.</w:t>
      </w:r>
    </w:p>
    <w:p w14:paraId="7A9D6DBC" w14:textId="287C5F9A" w:rsidR="001F41A4" w:rsidRPr="009C0E72" w:rsidRDefault="00D26FB4" w:rsidP="004C383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eastAsia="Times New Roman" w:hAnsi="Times New Roman" w:cs="Times New Roman"/>
          <w:color w:val="auto"/>
          <w:sz w:val="24"/>
          <w:szCs w:val="24"/>
          <w:bdr w:val="none" w:sz="0" w:space="0" w:color="auto"/>
          <w:lang w:eastAsia="en-US"/>
        </w:rPr>
      </w:pPr>
      <w:r w:rsidRPr="009C0E72">
        <w:rPr>
          <w:rFonts w:ascii="Times New Roman" w:eastAsia="Times New Roman" w:hAnsi="Times New Roman" w:cs="Times New Roman"/>
          <w:color w:val="auto"/>
          <w:sz w:val="24"/>
          <w:szCs w:val="24"/>
          <w:bdr w:val="none" w:sz="0" w:space="0" w:color="auto"/>
          <w:lang w:eastAsia="en-US"/>
        </w:rPr>
        <w:t xml:space="preserve">MK </w:t>
      </w:r>
      <w:r w:rsidR="001F41A4" w:rsidRPr="009C0E72">
        <w:rPr>
          <w:rFonts w:ascii="Times New Roman" w:eastAsia="Times New Roman" w:hAnsi="Times New Roman" w:cs="Times New Roman"/>
          <w:color w:val="auto"/>
          <w:sz w:val="24"/>
          <w:szCs w:val="24"/>
          <w:bdr w:val="none" w:sz="0" w:space="0" w:color="auto"/>
          <w:lang w:eastAsia="en-US"/>
        </w:rPr>
        <w:t>2016</w:t>
      </w:r>
      <w:r w:rsidR="00775CEE" w:rsidRPr="009C0E72">
        <w:rPr>
          <w:rFonts w:ascii="Times New Roman" w:eastAsia="Times New Roman" w:hAnsi="Times New Roman" w:cs="Times New Roman"/>
          <w:color w:val="auto"/>
          <w:sz w:val="24"/>
          <w:szCs w:val="24"/>
          <w:bdr w:val="none" w:sz="0" w:space="0" w:color="auto"/>
          <w:lang w:eastAsia="en-US"/>
        </w:rPr>
        <w:t>. gad</w:t>
      </w:r>
      <w:r w:rsidR="001F41A4" w:rsidRPr="009C0E72">
        <w:rPr>
          <w:rFonts w:ascii="Times New Roman" w:eastAsia="Times New Roman" w:hAnsi="Times New Roman" w:cs="Times New Roman"/>
          <w:color w:val="auto"/>
          <w:sz w:val="24"/>
          <w:szCs w:val="24"/>
          <w:bdr w:val="none" w:sz="0" w:space="0" w:color="auto"/>
          <w:lang w:eastAsia="en-US"/>
        </w:rPr>
        <w:t>a 12. jūlija ieteikumi Nr. 2 “</w:t>
      </w:r>
      <w:r w:rsidR="001F41A4" w:rsidRPr="009C0E72">
        <w:rPr>
          <w:rFonts w:ascii="Times New Roman" w:eastAsia="Times New Roman" w:hAnsi="Times New Roman" w:cs="Times New Roman"/>
          <w:b/>
          <w:color w:val="auto"/>
          <w:sz w:val="24"/>
          <w:szCs w:val="24"/>
          <w:bdr w:val="none" w:sz="0" w:space="0" w:color="auto"/>
          <w:lang w:eastAsia="en-US"/>
        </w:rPr>
        <w:t>Vienotās prasības valsts pārvaldes iestāžu biroju ēkām un biroja telpu grupām</w:t>
      </w:r>
      <w:r w:rsidR="001F41A4" w:rsidRPr="009C0E72">
        <w:rPr>
          <w:rFonts w:ascii="Times New Roman" w:eastAsia="Times New Roman" w:hAnsi="Times New Roman" w:cs="Times New Roman"/>
          <w:color w:val="auto"/>
          <w:sz w:val="24"/>
          <w:szCs w:val="24"/>
          <w:bdr w:val="none" w:sz="0" w:space="0" w:color="auto"/>
          <w:lang w:eastAsia="en-US"/>
        </w:rPr>
        <w:t>” nosaka, ka iestādē ir jānodrošina personu ar kustību, redzes un dzirdes traucējumiem piekļuves iespējas saskaņā ar būvnormatīvu par publiskām būvēm, kā arī tualete personām ar kustību traucējumiem aprīkojama ar atbilstošiem palīglīdzekļiem saskaņā ar būvnormatīvu par publiskām būvēm.</w:t>
      </w:r>
    </w:p>
    <w:p w14:paraId="0487C67A" w14:textId="46EDDAB0" w:rsidR="001F41A4" w:rsidRPr="009C0E72" w:rsidRDefault="001F41A4" w:rsidP="004C383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eastAsia="Times New Roman" w:hAnsi="Times New Roman" w:cs="Times New Roman"/>
          <w:color w:val="auto"/>
          <w:sz w:val="24"/>
          <w:szCs w:val="24"/>
          <w:bdr w:val="none" w:sz="0" w:space="0" w:color="auto"/>
          <w:lang w:eastAsia="en-US"/>
        </w:rPr>
      </w:pPr>
      <w:r w:rsidRPr="009C0E72">
        <w:rPr>
          <w:rFonts w:ascii="Times New Roman" w:eastAsia="Times New Roman" w:hAnsi="Times New Roman" w:cs="Times New Roman"/>
          <w:color w:val="auto"/>
          <w:sz w:val="24"/>
          <w:szCs w:val="24"/>
          <w:bdr w:val="none" w:sz="0" w:space="0" w:color="auto"/>
          <w:lang w:eastAsia="en-US"/>
        </w:rPr>
        <w:t>MK 2012</w:t>
      </w:r>
      <w:r w:rsidR="00775CEE" w:rsidRPr="009C0E72">
        <w:rPr>
          <w:rFonts w:ascii="Times New Roman" w:eastAsia="Times New Roman" w:hAnsi="Times New Roman" w:cs="Times New Roman"/>
          <w:color w:val="auto"/>
          <w:sz w:val="24"/>
          <w:szCs w:val="24"/>
          <w:bdr w:val="none" w:sz="0" w:space="0" w:color="auto"/>
          <w:lang w:eastAsia="en-US"/>
        </w:rPr>
        <w:t>. gad</w:t>
      </w:r>
      <w:r w:rsidRPr="009C0E72">
        <w:rPr>
          <w:rFonts w:ascii="Times New Roman" w:eastAsia="Times New Roman" w:hAnsi="Times New Roman" w:cs="Times New Roman"/>
          <w:color w:val="auto"/>
          <w:sz w:val="24"/>
          <w:szCs w:val="24"/>
          <w:bdr w:val="none" w:sz="0" w:space="0" w:color="auto"/>
          <w:lang w:eastAsia="en-US"/>
        </w:rPr>
        <w:t>a 10.</w:t>
      </w:r>
      <w:r w:rsidR="00C72FE4" w:rsidRPr="009C0E72">
        <w:rPr>
          <w:rFonts w:ascii="Times New Roman" w:eastAsia="Times New Roman" w:hAnsi="Times New Roman" w:cs="Times New Roman"/>
          <w:color w:val="auto"/>
          <w:sz w:val="24"/>
          <w:szCs w:val="24"/>
          <w:bdr w:val="none" w:sz="0" w:space="0" w:color="auto"/>
          <w:lang w:eastAsia="en-US"/>
        </w:rPr>
        <w:t xml:space="preserve"> </w:t>
      </w:r>
      <w:r w:rsidRPr="009C0E72">
        <w:rPr>
          <w:rFonts w:ascii="Times New Roman" w:eastAsia="Times New Roman" w:hAnsi="Times New Roman" w:cs="Times New Roman"/>
          <w:color w:val="auto"/>
          <w:sz w:val="24"/>
          <w:szCs w:val="24"/>
          <w:bdr w:val="none" w:sz="0" w:space="0" w:color="auto"/>
          <w:lang w:eastAsia="en-US"/>
        </w:rPr>
        <w:t>janvāra noteikumi Nr.38 “</w:t>
      </w:r>
      <w:r w:rsidRPr="009C0E72">
        <w:rPr>
          <w:rFonts w:ascii="Times New Roman" w:eastAsia="Times New Roman" w:hAnsi="Times New Roman" w:cs="Times New Roman"/>
          <w:b/>
          <w:color w:val="auto"/>
          <w:sz w:val="24"/>
          <w:szCs w:val="24"/>
          <w:bdr w:val="none" w:sz="0" w:space="0" w:color="auto"/>
          <w:lang w:eastAsia="en-US"/>
        </w:rPr>
        <w:t>Peldvietas izveidošanas un uzturēšanas kārtība</w:t>
      </w:r>
      <w:r w:rsidRPr="009C0E72">
        <w:rPr>
          <w:rFonts w:ascii="Times New Roman" w:eastAsia="Times New Roman" w:hAnsi="Times New Roman" w:cs="Times New Roman"/>
          <w:color w:val="auto"/>
          <w:sz w:val="24"/>
          <w:szCs w:val="24"/>
          <w:bdr w:val="none" w:sz="0" w:space="0" w:color="auto"/>
          <w:lang w:eastAsia="en-US"/>
        </w:rPr>
        <w:t xml:space="preserve">” nosaka, ka peldvietas apsaimniekotājs pirms peldsezonas sākuma peldvietā nodrošina peldvietas un tās infrastruktūras objektu pieejamību personām ar funkcionāliem traucējumiem. </w:t>
      </w:r>
    </w:p>
    <w:p w14:paraId="236D65B6" w14:textId="77777777" w:rsidR="00E21BF4" w:rsidRPr="009C0E72" w:rsidRDefault="00E21BF4" w:rsidP="001E79D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eastAsia="Times New Roman" w:hAnsi="Times New Roman" w:cs="Times New Roman"/>
          <w:color w:val="auto"/>
          <w:sz w:val="24"/>
          <w:szCs w:val="24"/>
          <w:bdr w:val="none" w:sz="0" w:space="0" w:color="auto"/>
          <w:lang w:eastAsia="en-US"/>
        </w:rPr>
      </w:pPr>
    </w:p>
    <w:sectPr w:rsidR="00E21BF4" w:rsidRPr="009C0E72" w:rsidSect="00E21BF4">
      <w:pgSz w:w="12240" w:h="15840"/>
      <w:pgMar w:top="1134" w:right="1134" w:bottom="1134" w:left="1701" w:header="709" w:footer="709"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A6DB9B" w16cid:durableId="1EE49EBB"/>
  <w16cid:commentId w16cid:paraId="2405AD99" w16cid:durableId="1EE49ED9"/>
  <w16cid:commentId w16cid:paraId="3A00B46C" w16cid:durableId="1EE4A183"/>
  <w16cid:commentId w16cid:paraId="41A91CAB" w16cid:durableId="1EE4A206"/>
  <w16cid:commentId w16cid:paraId="20FE211C" w16cid:durableId="1EE4A47C"/>
  <w16cid:commentId w16cid:paraId="2626A4C9" w16cid:durableId="1EE4A50C"/>
  <w16cid:commentId w16cid:paraId="22815B18" w16cid:durableId="1EE4A61B"/>
  <w16cid:commentId w16cid:paraId="673B60B9" w16cid:durableId="1EE4A687"/>
  <w16cid:commentId w16cid:paraId="289D16C5" w16cid:durableId="1EE4A817"/>
  <w16cid:commentId w16cid:paraId="383B4919" w16cid:durableId="1EE4A96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CA783A" w14:textId="77777777" w:rsidR="00C9344C" w:rsidRDefault="00C9344C">
      <w:pPr>
        <w:spacing w:after="0" w:line="240" w:lineRule="auto"/>
      </w:pPr>
      <w:r>
        <w:separator/>
      </w:r>
    </w:p>
  </w:endnote>
  <w:endnote w:type="continuationSeparator" w:id="0">
    <w:p w14:paraId="17ED716C" w14:textId="77777777" w:rsidR="00C9344C" w:rsidRDefault="00C93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BA"/>
    <w:family w:val="swiss"/>
    <w:pitch w:val="variable"/>
    <w:sig w:usb0="00000287" w:usb1="00000000" w:usb2="00000000" w:usb3="00000000" w:csb0="0000009F" w:csb1="00000000"/>
  </w:font>
  <w:font w:name="Helvetica">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05C91" w14:textId="517451CE" w:rsidR="00C9344C" w:rsidRDefault="00C9344C" w:rsidP="00775CEE">
    <w:pPr>
      <w:pStyle w:val="NoSpacing"/>
      <w:tabs>
        <w:tab w:val="left" w:pos="4875"/>
      </w:tabs>
    </w:pPr>
    <w:r w:rsidRPr="00500125">
      <w:rPr>
        <w:rFonts w:ascii="Times New Roman" w:hAnsi="Times New Roman" w:cs="Times New Roman"/>
        <w:sz w:val="20"/>
        <w:szCs w:val="20"/>
      </w:rPr>
      <w:t>LM</w:t>
    </w:r>
    <w:r>
      <w:rPr>
        <w:rFonts w:ascii="Times New Roman" w:hAnsi="Times New Roman" w:cs="Times New Roman"/>
        <w:sz w:val="20"/>
        <w:szCs w:val="20"/>
      </w:rPr>
      <w:t>pl</w:t>
    </w:r>
    <w:r w:rsidRPr="00500125">
      <w:rPr>
        <w:rFonts w:ascii="Times New Roman" w:hAnsi="Times New Roman" w:cs="Times New Roman"/>
        <w:sz w:val="20"/>
        <w:szCs w:val="20"/>
      </w:rPr>
      <w:t>_</w:t>
    </w:r>
    <w:r>
      <w:rPr>
        <w:rFonts w:ascii="Times New Roman" w:hAnsi="Times New Roman" w:cs="Times New Roman"/>
        <w:sz w:val="20"/>
        <w:szCs w:val="20"/>
      </w:rPr>
      <w:t>0509</w:t>
    </w:r>
    <w:r w:rsidRPr="00500125">
      <w:rPr>
        <w:rFonts w:ascii="Times New Roman" w:hAnsi="Times New Roman" w:cs="Times New Roman"/>
        <w:sz w:val="20"/>
        <w:szCs w:val="20"/>
      </w:rPr>
      <w:t xml:space="preserve">18; </w:t>
    </w:r>
    <w:proofErr w:type="spellStart"/>
    <w:r w:rsidRPr="00500125">
      <w:rPr>
        <w:rFonts w:ascii="Times New Roman" w:hAnsi="Times New Roman" w:cs="Times New Roman"/>
        <w:sz w:val="20"/>
        <w:szCs w:val="20"/>
      </w:rPr>
      <w:t>Plān</w:t>
    </w:r>
    <w:r>
      <w:rPr>
        <w:rFonts w:ascii="Times New Roman" w:hAnsi="Times New Roman" w:cs="Times New Roman"/>
        <w:sz w:val="20"/>
        <w:szCs w:val="20"/>
      </w:rPr>
      <w:t>s</w:t>
    </w:r>
    <w:proofErr w:type="spellEnd"/>
    <w:r w:rsidRPr="00500125">
      <w:rPr>
        <w:rFonts w:ascii="Times New Roman" w:hAnsi="Times New Roman" w:cs="Times New Roman"/>
        <w:sz w:val="20"/>
        <w:szCs w:val="20"/>
      </w:rPr>
      <w:t xml:space="preserve"> </w:t>
    </w:r>
    <w:proofErr w:type="spellStart"/>
    <w:r w:rsidRPr="00500125">
      <w:rPr>
        <w:rFonts w:ascii="Times New Roman" w:hAnsi="Times New Roman" w:cs="Times New Roman"/>
        <w:sz w:val="20"/>
        <w:szCs w:val="20"/>
      </w:rPr>
      <w:t>pieejamas</w:t>
    </w:r>
    <w:proofErr w:type="spellEnd"/>
    <w:r w:rsidRPr="00500125">
      <w:rPr>
        <w:rFonts w:ascii="Times New Roman" w:hAnsi="Times New Roman" w:cs="Times New Roman"/>
        <w:sz w:val="20"/>
        <w:szCs w:val="20"/>
      </w:rPr>
      <w:t xml:space="preserve"> vides </w:t>
    </w:r>
    <w:proofErr w:type="spellStart"/>
    <w:r w:rsidRPr="00500125">
      <w:rPr>
        <w:rFonts w:ascii="Times New Roman" w:hAnsi="Times New Roman" w:cs="Times New Roman"/>
        <w:sz w:val="20"/>
        <w:szCs w:val="20"/>
      </w:rPr>
      <w:t>veidoša</w:t>
    </w:r>
    <w:r>
      <w:rPr>
        <w:rFonts w:ascii="Times New Roman" w:hAnsi="Times New Roman" w:cs="Times New Roman"/>
        <w:sz w:val="20"/>
        <w:szCs w:val="20"/>
      </w:rPr>
      <w:t>nai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Latvijā</w:t>
    </w:r>
    <w:proofErr w:type="spellEnd"/>
    <w:r>
      <w:rPr>
        <w:rFonts w:ascii="Times New Roman" w:hAnsi="Times New Roman" w:cs="Times New Roman"/>
        <w:sz w:val="20"/>
        <w:szCs w:val="20"/>
      </w:rPr>
      <w:t xml:space="preserve"> 2018. - 2021. </w:t>
    </w:r>
    <w:proofErr w:type="spellStart"/>
    <w:proofErr w:type="gramStart"/>
    <w:r>
      <w:rPr>
        <w:rFonts w:ascii="Times New Roman" w:hAnsi="Times New Roman" w:cs="Times New Roman"/>
        <w:sz w:val="20"/>
        <w:szCs w:val="20"/>
      </w:rPr>
      <w:t>gadam</w:t>
    </w:r>
    <w:proofErr w:type="spellEnd"/>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49466" w14:textId="073A0AF6" w:rsidR="00C9344C" w:rsidRDefault="00C9344C" w:rsidP="00E21BF4">
    <w:pPr>
      <w:pStyle w:val="NoSpacing"/>
      <w:tabs>
        <w:tab w:val="left" w:pos="4875"/>
      </w:tabs>
    </w:pPr>
    <w:r w:rsidRPr="00500125">
      <w:rPr>
        <w:rFonts w:ascii="Times New Roman" w:hAnsi="Times New Roman" w:cs="Times New Roman"/>
        <w:sz w:val="20"/>
        <w:szCs w:val="20"/>
      </w:rPr>
      <w:t>LM</w:t>
    </w:r>
    <w:r>
      <w:rPr>
        <w:rFonts w:ascii="Times New Roman" w:hAnsi="Times New Roman" w:cs="Times New Roman"/>
        <w:sz w:val="20"/>
        <w:szCs w:val="20"/>
      </w:rPr>
      <w:t>pl</w:t>
    </w:r>
    <w:r w:rsidRPr="00500125">
      <w:rPr>
        <w:rFonts w:ascii="Times New Roman" w:hAnsi="Times New Roman" w:cs="Times New Roman"/>
        <w:sz w:val="20"/>
        <w:szCs w:val="20"/>
      </w:rPr>
      <w:t>_</w:t>
    </w:r>
    <w:r>
      <w:rPr>
        <w:rFonts w:ascii="Times New Roman" w:hAnsi="Times New Roman" w:cs="Times New Roman"/>
        <w:sz w:val="20"/>
        <w:szCs w:val="20"/>
      </w:rPr>
      <w:t>0509</w:t>
    </w:r>
    <w:r w:rsidRPr="00500125">
      <w:rPr>
        <w:rFonts w:ascii="Times New Roman" w:hAnsi="Times New Roman" w:cs="Times New Roman"/>
        <w:sz w:val="20"/>
        <w:szCs w:val="20"/>
      </w:rPr>
      <w:t xml:space="preserve">18; </w:t>
    </w:r>
    <w:proofErr w:type="spellStart"/>
    <w:r w:rsidRPr="00500125">
      <w:rPr>
        <w:rFonts w:ascii="Times New Roman" w:hAnsi="Times New Roman" w:cs="Times New Roman"/>
        <w:sz w:val="20"/>
        <w:szCs w:val="20"/>
      </w:rPr>
      <w:t>Plān</w:t>
    </w:r>
    <w:r>
      <w:rPr>
        <w:rFonts w:ascii="Times New Roman" w:hAnsi="Times New Roman" w:cs="Times New Roman"/>
        <w:sz w:val="20"/>
        <w:szCs w:val="20"/>
      </w:rPr>
      <w:t>s</w:t>
    </w:r>
    <w:proofErr w:type="spellEnd"/>
    <w:r w:rsidRPr="00500125">
      <w:rPr>
        <w:rFonts w:ascii="Times New Roman" w:hAnsi="Times New Roman" w:cs="Times New Roman"/>
        <w:sz w:val="20"/>
        <w:szCs w:val="20"/>
      </w:rPr>
      <w:t xml:space="preserve"> </w:t>
    </w:r>
    <w:proofErr w:type="spellStart"/>
    <w:r w:rsidRPr="00500125">
      <w:rPr>
        <w:rFonts w:ascii="Times New Roman" w:hAnsi="Times New Roman" w:cs="Times New Roman"/>
        <w:sz w:val="20"/>
        <w:szCs w:val="20"/>
      </w:rPr>
      <w:t>pieejamas</w:t>
    </w:r>
    <w:proofErr w:type="spellEnd"/>
    <w:r w:rsidRPr="00500125">
      <w:rPr>
        <w:rFonts w:ascii="Times New Roman" w:hAnsi="Times New Roman" w:cs="Times New Roman"/>
        <w:sz w:val="20"/>
        <w:szCs w:val="20"/>
      </w:rPr>
      <w:t xml:space="preserve"> vides </w:t>
    </w:r>
    <w:proofErr w:type="spellStart"/>
    <w:r w:rsidRPr="00500125">
      <w:rPr>
        <w:rFonts w:ascii="Times New Roman" w:hAnsi="Times New Roman" w:cs="Times New Roman"/>
        <w:sz w:val="20"/>
        <w:szCs w:val="20"/>
      </w:rPr>
      <w:t>veidošanai</w:t>
    </w:r>
    <w:proofErr w:type="spellEnd"/>
    <w:r w:rsidRPr="00500125">
      <w:rPr>
        <w:rFonts w:ascii="Times New Roman" w:hAnsi="Times New Roman" w:cs="Times New Roman"/>
        <w:sz w:val="20"/>
        <w:szCs w:val="20"/>
      </w:rPr>
      <w:t xml:space="preserve"> </w:t>
    </w:r>
    <w:proofErr w:type="spellStart"/>
    <w:r w:rsidRPr="00500125">
      <w:rPr>
        <w:rFonts w:ascii="Times New Roman" w:hAnsi="Times New Roman" w:cs="Times New Roman"/>
        <w:sz w:val="20"/>
        <w:szCs w:val="20"/>
      </w:rPr>
      <w:t>Latvijā</w:t>
    </w:r>
    <w:proofErr w:type="spellEnd"/>
    <w:r w:rsidRPr="00500125">
      <w:rPr>
        <w:rFonts w:ascii="Times New Roman" w:hAnsi="Times New Roman" w:cs="Times New Roman"/>
        <w:sz w:val="20"/>
        <w:szCs w:val="20"/>
      </w:rPr>
      <w:t xml:space="preserve"> 2018. - 2021</w:t>
    </w:r>
    <w:r>
      <w:rPr>
        <w:rFonts w:ascii="Times New Roman" w:hAnsi="Times New Roman" w:cs="Times New Roman"/>
        <w:sz w:val="20"/>
        <w:szCs w:val="20"/>
      </w:rPr>
      <w:t>. </w:t>
    </w:r>
    <w:proofErr w:type="spellStart"/>
    <w:proofErr w:type="gramStart"/>
    <w:r>
      <w:rPr>
        <w:rFonts w:ascii="Times New Roman" w:hAnsi="Times New Roman" w:cs="Times New Roman"/>
        <w:sz w:val="20"/>
        <w:szCs w:val="20"/>
      </w:rPr>
      <w:t>gad</w:t>
    </w:r>
    <w:r w:rsidRPr="00500125">
      <w:rPr>
        <w:rFonts w:ascii="Times New Roman" w:hAnsi="Times New Roman" w:cs="Times New Roman"/>
        <w:sz w:val="20"/>
        <w:szCs w:val="20"/>
      </w:rPr>
      <w:t>am</w:t>
    </w:r>
    <w:proofErr w:type="spellEnd"/>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C9B7D" w14:textId="77777777" w:rsidR="00C9344C" w:rsidRDefault="00C9344C">
      <w:r>
        <w:separator/>
      </w:r>
    </w:p>
  </w:footnote>
  <w:footnote w:type="continuationSeparator" w:id="0">
    <w:p w14:paraId="65B16985" w14:textId="77777777" w:rsidR="00C9344C" w:rsidRDefault="00C9344C">
      <w:r>
        <w:continuationSeparator/>
      </w:r>
    </w:p>
  </w:footnote>
  <w:footnote w:type="continuationNotice" w:id="1">
    <w:p w14:paraId="0283AF45" w14:textId="77777777" w:rsidR="00C9344C" w:rsidRDefault="00C9344C"/>
  </w:footnote>
  <w:footnote w:id="2">
    <w:p w14:paraId="6982B1CD" w14:textId="7B56421A" w:rsidR="00C9344C" w:rsidRPr="00E62ABF" w:rsidRDefault="00C9344C">
      <w:pPr>
        <w:pStyle w:val="FootnoteText"/>
        <w:rPr>
          <w:lang w:val="lv-LV"/>
        </w:rPr>
      </w:pPr>
      <w:r>
        <w:rPr>
          <w:rStyle w:val="FootnoteReference"/>
        </w:rPr>
        <w:footnoteRef/>
      </w:r>
      <w:r>
        <w:t xml:space="preserve"> </w:t>
      </w:r>
      <w:r w:rsidRPr="00E62ABF">
        <w:t xml:space="preserve">ANO </w:t>
      </w:r>
      <w:proofErr w:type="spellStart"/>
      <w:r w:rsidRPr="00E62ABF">
        <w:t>Cilvēku</w:t>
      </w:r>
      <w:proofErr w:type="spellEnd"/>
      <w:r w:rsidRPr="00E62ABF">
        <w:t xml:space="preserve"> </w:t>
      </w:r>
      <w:proofErr w:type="spellStart"/>
      <w:r w:rsidRPr="00E62ABF">
        <w:t>ar</w:t>
      </w:r>
      <w:proofErr w:type="spellEnd"/>
      <w:r w:rsidRPr="00E62ABF">
        <w:t xml:space="preserve"> </w:t>
      </w:r>
      <w:proofErr w:type="spellStart"/>
      <w:r w:rsidRPr="00E62ABF">
        <w:t>invaliditāti</w:t>
      </w:r>
      <w:proofErr w:type="spellEnd"/>
      <w:r w:rsidRPr="00E62ABF">
        <w:t xml:space="preserve"> </w:t>
      </w:r>
      <w:proofErr w:type="spellStart"/>
      <w:r w:rsidRPr="00E62ABF">
        <w:t>komitejas</w:t>
      </w:r>
      <w:proofErr w:type="spellEnd"/>
      <w:r w:rsidRPr="00E62ABF">
        <w:t xml:space="preserve"> </w:t>
      </w:r>
      <w:proofErr w:type="spellStart"/>
      <w:r w:rsidRPr="00E62ABF">
        <w:t>r</w:t>
      </w:r>
      <w:r>
        <w:t>ekomendācijas</w:t>
      </w:r>
      <w:proofErr w:type="spellEnd"/>
      <w:r>
        <w:t xml:space="preserve"> </w:t>
      </w:r>
      <w:proofErr w:type="spellStart"/>
      <w:r>
        <w:t>Latvijai</w:t>
      </w:r>
      <w:proofErr w:type="spellEnd"/>
      <w:r w:rsidRPr="00E62ABF">
        <w:t xml:space="preserve">, </w:t>
      </w:r>
      <w:proofErr w:type="spellStart"/>
      <w:r w:rsidRPr="00E62ABF">
        <w:t>pieejams</w:t>
      </w:r>
      <w:proofErr w:type="spellEnd"/>
      <w:r w:rsidRPr="00E62ABF">
        <w:t>: http://www.lm.gov.lv/upload/invaliditate/rekomendacijas_lv_fin_060218.pdf (</w:t>
      </w:r>
      <w:proofErr w:type="spellStart"/>
      <w:r w:rsidRPr="00E62ABF">
        <w:t>skatīts</w:t>
      </w:r>
      <w:proofErr w:type="spellEnd"/>
      <w:r w:rsidRPr="00E62ABF">
        <w:t xml:space="preserve"> 10.06.2018.)</w:t>
      </w:r>
    </w:p>
  </w:footnote>
  <w:footnote w:id="3">
    <w:p w14:paraId="19DE1438" w14:textId="2C161194" w:rsidR="00C9344C" w:rsidRPr="00CB7FD1" w:rsidRDefault="00C9344C" w:rsidP="00102E15">
      <w:pPr>
        <w:pStyle w:val="FootnoteText"/>
        <w:rPr>
          <w:lang w:val="lv-LV"/>
        </w:rPr>
      </w:pPr>
      <w:r w:rsidRPr="00E66592">
        <w:rPr>
          <w:rStyle w:val="FootnoteReference"/>
        </w:rPr>
        <w:footnoteRef/>
      </w:r>
      <w:r w:rsidRPr="00ED116B">
        <w:rPr>
          <w:lang w:val="lv-LV"/>
        </w:rPr>
        <w:t xml:space="preserve"> Latvijā spēkā kopš </w:t>
      </w:r>
      <w:proofErr w:type="gramStart"/>
      <w:r w:rsidRPr="00ED116B">
        <w:rPr>
          <w:lang w:val="lv-LV"/>
        </w:rPr>
        <w:t>2010.gada</w:t>
      </w:r>
      <w:proofErr w:type="gramEnd"/>
      <w:r w:rsidRPr="00ED116B">
        <w:rPr>
          <w:lang w:val="lv-LV"/>
        </w:rPr>
        <w:t xml:space="preserve"> 31.marta  </w:t>
      </w:r>
    </w:p>
  </w:footnote>
  <w:footnote w:id="4">
    <w:p w14:paraId="7CEEE855" w14:textId="3F0BFC73" w:rsidR="00C9344C" w:rsidRPr="00A45E1B" w:rsidRDefault="00C9344C" w:rsidP="00102E15">
      <w:pPr>
        <w:pStyle w:val="FootnoteText"/>
        <w:rPr>
          <w:lang w:val="lv-LV"/>
        </w:rPr>
      </w:pPr>
      <w:r w:rsidRPr="00E66592">
        <w:rPr>
          <w:vertAlign w:val="superscript"/>
        </w:rPr>
        <w:footnoteRef/>
      </w:r>
      <w:r w:rsidRPr="00E66592">
        <w:rPr>
          <w:lang w:val="lv-LV"/>
        </w:rPr>
        <w:t xml:space="preserve"> </w:t>
      </w:r>
      <w:r w:rsidRPr="00A45E1B">
        <w:rPr>
          <w:lang w:val="lv-LV"/>
        </w:rPr>
        <w:t xml:space="preserve">Apvienoto Nāciju Organizācijas Konvencijas par personu ar invaliditāti tiesībām īstenošanas pamatnostādnes 2014.−2020.gadam, pieņemts MK 19.11.2013., pieejams: </w:t>
      </w:r>
      <w:hyperlink r:id="rId1" w:history="1">
        <w:r w:rsidRPr="00A45E1B">
          <w:rPr>
            <w:lang w:val="lv-LV"/>
          </w:rPr>
          <w:t>http://polsis.mk.gov.lv/documents/4559</w:t>
        </w:r>
      </w:hyperlink>
      <w:r w:rsidRPr="00A45E1B">
        <w:rPr>
          <w:lang w:val="lv-LV"/>
        </w:rPr>
        <w:t xml:space="preserve"> (skatīts 10.06.2018.)</w:t>
      </w:r>
    </w:p>
  </w:footnote>
  <w:footnote w:id="5">
    <w:p w14:paraId="743E288D" w14:textId="0F207B49" w:rsidR="00C9344C" w:rsidRPr="007315E8" w:rsidRDefault="00C9344C" w:rsidP="00102E15">
      <w:pPr>
        <w:pStyle w:val="FootnoteText"/>
        <w:rPr>
          <w:lang w:val="lv-LV"/>
        </w:rPr>
      </w:pPr>
      <w:r>
        <w:rPr>
          <w:rStyle w:val="FootnoteReference"/>
        </w:rPr>
        <w:footnoteRef/>
      </w:r>
      <w:r>
        <w:rPr>
          <w:lang w:val="lv-LV"/>
        </w:rPr>
        <w:t xml:space="preserve">Vadlīnijas pieejamas šeit: </w:t>
      </w:r>
      <w:r w:rsidRPr="007315E8">
        <w:rPr>
          <w:lang w:val="lv-LV"/>
        </w:rPr>
        <w:t>http://sf.lm.gov.lv/f/files/vienlidzigas_iespejas_2014-2020/pieejamiba_12042018_LM_vadlinijas.pdf</w:t>
      </w:r>
    </w:p>
  </w:footnote>
  <w:footnote w:id="6">
    <w:p w14:paraId="45043555" w14:textId="67C6953D" w:rsidR="00C9344C" w:rsidRPr="00CB7FD1" w:rsidRDefault="00C9344C" w:rsidP="00102E15">
      <w:pPr>
        <w:pStyle w:val="FootnoteText"/>
      </w:pPr>
      <w:r>
        <w:rPr>
          <w:rStyle w:val="FootnoteReference"/>
        </w:rPr>
        <w:footnoteRef/>
      </w:r>
      <w:r w:rsidRPr="0026223C">
        <w:rPr>
          <w:lang w:val="lv-LV"/>
        </w:rPr>
        <w:t xml:space="preserve"> </w:t>
      </w:r>
      <w:r w:rsidRPr="00CB7FD1">
        <w:t>Riddle C. A. “Defining Disability: Metaphysical Not Political.” Medicine, Health Care, &amp; Philosophy 16 no. 3 (2013c): 377–384.p</w:t>
      </w:r>
    </w:p>
  </w:footnote>
  <w:footnote w:id="7">
    <w:p w14:paraId="65BF7FBE" w14:textId="2197AA8F" w:rsidR="00C9344C" w:rsidRPr="002D2068" w:rsidRDefault="00C9344C" w:rsidP="00102E15">
      <w:pPr>
        <w:pStyle w:val="FootnoteText"/>
      </w:pPr>
      <w:r>
        <w:rPr>
          <w:rStyle w:val="FootnoteReference"/>
        </w:rPr>
        <w:footnoteRef/>
      </w:r>
      <w:r>
        <w:t xml:space="preserve"> </w:t>
      </w:r>
      <w:r w:rsidRPr="002D2068">
        <w:t xml:space="preserve">Assessing Disability in Working Age Population, A Paradigm Shift: from Impairment and Functional Limitation to the Disability Approach, </w:t>
      </w:r>
      <w:proofErr w:type="spellStart"/>
      <w:r w:rsidRPr="002D2068">
        <w:t>Bickenbach</w:t>
      </w:r>
      <w:proofErr w:type="spellEnd"/>
      <w:r w:rsidRPr="002D2068">
        <w:t xml:space="preserve"> J., </w:t>
      </w:r>
      <w:proofErr w:type="spellStart"/>
      <w:r w:rsidRPr="002D2068">
        <w:t>Posarac</w:t>
      </w:r>
      <w:proofErr w:type="spellEnd"/>
      <w:r w:rsidRPr="002D2068">
        <w:t xml:space="preserve"> A., </w:t>
      </w:r>
      <w:proofErr w:type="spellStart"/>
      <w:r w:rsidRPr="002D2068">
        <w:t>Cieza</w:t>
      </w:r>
      <w:proofErr w:type="spellEnd"/>
      <w:r w:rsidRPr="002D2068">
        <w:t xml:space="preserve"> A., </w:t>
      </w:r>
      <w:proofErr w:type="spellStart"/>
      <w:r w:rsidRPr="002D2068">
        <w:t>Kostanjsek</w:t>
      </w:r>
      <w:proofErr w:type="spellEnd"/>
      <w:r w:rsidRPr="002D2068">
        <w:t xml:space="preserve"> N., 2015, World Bank – </w:t>
      </w:r>
      <w:proofErr w:type="spellStart"/>
      <w:r w:rsidRPr="002D2068">
        <w:t>x.p</w:t>
      </w:r>
      <w:proofErr w:type="spellEnd"/>
      <w:r w:rsidRPr="002D2068">
        <w:t>.</w:t>
      </w:r>
    </w:p>
  </w:footnote>
  <w:footnote w:id="8">
    <w:p w14:paraId="7453FA37" w14:textId="77777777" w:rsidR="00C9344C" w:rsidRPr="002D2068" w:rsidRDefault="00C9344C" w:rsidP="00102E15">
      <w:pPr>
        <w:pStyle w:val="FootnoteText"/>
        <w:rPr>
          <w:lang w:val="lv-LV"/>
        </w:rPr>
      </w:pPr>
      <w:r w:rsidRPr="002D2068">
        <w:rPr>
          <w:vertAlign w:val="superscript"/>
        </w:rPr>
        <w:footnoteRef/>
      </w:r>
      <w:r w:rsidRPr="002D2068">
        <w:rPr>
          <w:lang w:val="lv-LV"/>
        </w:rPr>
        <w:t xml:space="preserve"> </w:t>
      </w:r>
      <w:r w:rsidRPr="002D2068">
        <w:t xml:space="preserve">ANO </w:t>
      </w:r>
      <w:proofErr w:type="spellStart"/>
      <w:r w:rsidRPr="002D2068">
        <w:t>Cilvēku</w:t>
      </w:r>
      <w:proofErr w:type="spellEnd"/>
      <w:r w:rsidRPr="002D2068">
        <w:t xml:space="preserve"> </w:t>
      </w:r>
      <w:proofErr w:type="spellStart"/>
      <w:r w:rsidRPr="002D2068">
        <w:t>ar</w:t>
      </w:r>
      <w:proofErr w:type="spellEnd"/>
      <w:r w:rsidRPr="002D2068">
        <w:t xml:space="preserve"> </w:t>
      </w:r>
      <w:proofErr w:type="spellStart"/>
      <w:r w:rsidRPr="002D2068">
        <w:t>invaliditāti</w:t>
      </w:r>
      <w:proofErr w:type="spellEnd"/>
      <w:r w:rsidRPr="002D2068">
        <w:t xml:space="preserve"> </w:t>
      </w:r>
      <w:proofErr w:type="spellStart"/>
      <w:r w:rsidRPr="002D2068">
        <w:t>komitejas</w:t>
      </w:r>
      <w:proofErr w:type="spellEnd"/>
      <w:r w:rsidRPr="002D2068">
        <w:t xml:space="preserve"> </w:t>
      </w:r>
      <w:proofErr w:type="spellStart"/>
      <w:r w:rsidRPr="002D2068">
        <w:t>rekomendācijas</w:t>
      </w:r>
      <w:proofErr w:type="spellEnd"/>
      <w:r w:rsidRPr="002D2068">
        <w:t xml:space="preserve"> </w:t>
      </w:r>
      <w:proofErr w:type="spellStart"/>
      <w:r w:rsidRPr="002D2068">
        <w:t>Latvijai</w:t>
      </w:r>
      <w:proofErr w:type="spellEnd"/>
      <w:r w:rsidRPr="002D2068">
        <w:t xml:space="preserve">, 17.punkts, </w:t>
      </w:r>
      <w:proofErr w:type="spellStart"/>
      <w:r w:rsidRPr="002D2068">
        <w:t>pieejams</w:t>
      </w:r>
      <w:proofErr w:type="spellEnd"/>
      <w:r w:rsidRPr="002D2068">
        <w:t xml:space="preserve">: </w:t>
      </w:r>
      <w:hyperlink r:id="rId2" w:history="1">
        <w:r w:rsidRPr="002D2068">
          <w:t>http://www.lm.gov.lv/upload/invaliditate/rekomendacijas_lv_fin_060218.pdf</w:t>
        </w:r>
      </w:hyperlink>
      <w:r w:rsidRPr="002D2068">
        <w:t xml:space="preserve"> (</w:t>
      </w:r>
      <w:proofErr w:type="spellStart"/>
      <w:r w:rsidRPr="002D2068">
        <w:t>skatīts</w:t>
      </w:r>
      <w:proofErr w:type="spellEnd"/>
      <w:r w:rsidRPr="002D2068">
        <w:t xml:space="preserve"> 10.06.2018.)</w:t>
      </w:r>
      <w:r w:rsidRPr="002D2068">
        <w:rPr>
          <w:lang w:val="lv-LV"/>
        </w:rPr>
        <w:t xml:space="preserve"> </w:t>
      </w:r>
    </w:p>
  </w:footnote>
  <w:footnote w:id="9">
    <w:p w14:paraId="54B2FB34" w14:textId="77777777" w:rsidR="00C9344C" w:rsidRPr="002D2068" w:rsidRDefault="00C9344C" w:rsidP="00102E15">
      <w:pPr>
        <w:pStyle w:val="FootnoteText"/>
        <w:rPr>
          <w:lang w:val="lv-LV"/>
        </w:rPr>
      </w:pPr>
      <w:r w:rsidRPr="002D2068">
        <w:rPr>
          <w:vertAlign w:val="superscript"/>
        </w:rPr>
        <w:footnoteRef/>
      </w:r>
      <w:r w:rsidRPr="002D2068">
        <w:rPr>
          <w:lang w:val="lv-LV"/>
        </w:rPr>
        <w:t xml:space="preserve"> ANO Cilvēku ar invaliditāti komitejas rekomendācijas Latvijai, 7.punkts, pieejams: </w:t>
      </w:r>
      <w:hyperlink r:id="rId3" w:history="1">
        <w:r w:rsidRPr="002D2068">
          <w:rPr>
            <w:lang w:val="lv-LV"/>
          </w:rPr>
          <w:t>http://www.lm.gov.lv/upload/invaliditate/rekomendacijas_lv_fin_060218.pdf</w:t>
        </w:r>
      </w:hyperlink>
      <w:r w:rsidRPr="002D2068">
        <w:rPr>
          <w:lang w:val="lv-LV"/>
        </w:rPr>
        <w:t xml:space="preserve"> (skatīts 10.06.2018.) </w:t>
      </w:r>
    </w:p>
  </w:footnote>
  <w:footnote w:id="10">
    <w:p w14:paraId="45E6541C" w14:textId="7A6EEFBA" w:rsidR="00C9344C" w:rsidRPr="002D2068" w:rsidRDefault="00C9344C" w:rsidP="00102E15">
      <w:pPr>
        <w:pStyle w:val="FootnoteText"/>
        <w:rPr>
          <w:lang w:val="lv-LV"/>
        </w:rPr>
      </w:pPr>
      <w:r w:rsidRPr="002D2068">
        <w:rPr>
          <w:rStyle w:val="FootnoteReference"/>
          <w:szCs w:val="20"/>
        </w:rPr>
        <w:footnoteRef/>
      </w:r>
      <w:r w:rsidRPr="002D2068">
        <w:rPr>
          <w:lang w:val="lv-LV"/>
        </w:rPr>
        <w:t xml:space="preserve"> Latvijas ilgtspējīgas attīstības stratēģija līdz </w:t>
      </w:r>
      <w:proofErr w:type="gramStart"/>
      <w:r w:rsidRPr="002D2068">
        <w:rPr>
          <w:lang w:val="lv-LV"/>
        </w:rPr>
        <w:t>2030.gadam</w:t>
      </w:r>
      <w:proofErr w:type="gramEnd"/>
      <w:r w:rsidRPr="002D2068">
        <w:rPr>
          <w:lang w:val="lv-LV"/>
        </w:rPr>
        <w:t xml:space="preserve">, 130.punkts, pieejams: </w:t>
      </w:r>
      <w:hyperlink r:id="rId4" w:history="1">
        <w:r w:rsidRPr="002D2068">
          <w:rPr>
            <w:rStyle w:val="Hyperlink"/>
            <w:szCs w:val="20"/>
            <w:lang w:val="lv-LV"/>
          </w:rPr>
          <w:t>http://polsis.mk.gov.lv/documents/3323</w:t>
        </w:r>
      </w:hyperlink>
      <w:r w:rsidRPr="002D2068">
        <w:rPr>
          <w:lang w:val="lv-LV"/>
        </w:rPr>
        <w:t xml:space="preserve"> (skatīts 10.08.2018.)</w:t>
      </w:r>
    </w:p>
  </w:footnote>
  <w:footnote w:id="11">
    <w:p w14:paraId="0CC476C4" w14:textId="78CAE3F6" w:rsidR="00C9344C" w:rsidRPr="002D2068" w:rsidRDefault="00C9344C" w:rsidP="00102E15">
      <w:pPr>
        <w:pStyle w:val="FootnoteText"/>
        <w:rPr>
          <w:lang w:val="lv-LV"/>
        </w:rPr>
      </w:pPr>
      <w:r w:rsidRPr="002D2068">
        <w:rPr>
          <w:rStyle w:val="FootnoteReference"/>
          <w:szCs w:val="20"/>
        </w:rPr>
        <w:footnoteRef/>
      </w:r>
      <w:r w:rsidRPr="002D2068">
        <w:rPr>
          <w:lang w:val="lv-LV"/>
        </w:rPr>
        <w:t xml:space="preserve"> Nacionālais attīstības plāns 2014.–</w:t>
      </w:r>
      <w:proofErr w:type="gramStart"/>
      <w:r w:rsidRPr="002D2068">
        <w:rPr>
          <w:lang w:val="lv-LV"/>
        </w:rPr>
        <w:t>2020.gadam</w:t>
      </w:r>
      <w:proofErr w:type="gramEnd"/>
      <w:r w:rsidRPr="002D2068">
        <w:rPr>
          <w:lang w:val="lv-LV"/>
        </w:rPr>
        <w:t xml:space="preserve"> (ar Saeimas deputātu priekšlikumiem akceptēts LR Saeimā 20.12.2012), pieejams: </w:t>
      </w:r>
      <w:hyperlink r:id="rId5" w:history="1">
        <w:r w:rsidRPr="002D2068">
          <w:rPr>
            <w:rStyle w:val="Hyperlink"/>
            <w:szCs w:val="20"/>
            <w:lang w:val="lv-LV"/>
          </w:rPr>
          <w:t>http://polsis.mk.gov.lv/documents/4247</w:t>
        </w:r>
      </w:hyperlink>
      <w:r w:rsidRPr="002D2068">
        <w:rPr>
          <w:lang w:val="lv-LV"/>
        </w:rPr>
        <w:t xml:space="preserve"> (skatīts 10.08.2018.)</w:t>
      </w:r>
    </w:p>
  </w:footnote>
  <w:footnote w:id="12">
    <w:p w14:paraId="46E1A619" w14:textId="68CD1F5E" w:rsidR="00C9344C" w:rsidRPr="00E042CA" w:rsidRDefault="00C9344C" w:rsidP="00102E15">
      <w:pPr>
        <w:pStyle w:val="FootnoteText"/>
        <w:rPr>
          <w:lang w:val="lv-LV"/>
        </w:rPr>
      </w:pPr>
      <w:r w:rsidRPr="00E042CA">
        <w:rPr>
          <w:rStyle w:val="FootnoteReference"/>
          <w:szCs w:val="20"/>
        </w:rPr>
        <w:footnoteRef/>
      </w:r>
      <w:r w:rsidRPr="00E042CA">
        <w:rPr>
          <w:lang w:val="lv-LV"/>
        </w:rPr>
        <w:t xml:space="preserve"> Informatīvais ziņojums “Par Latvijas tūrisma attīstības pamatnostādņu 2014.-</w:t>
      </w:r>
      <w:proofErr w:type="gramStart"/>
      <w:r w:rsidRPr="00E042CA">
        <w:rPr>
          <w:lang w:val="lv-LV"/>
        </w:rPr>
        <w:t>2020.gadam</w:t>
      </w:r>
      <w:proofErr w:type="gramEnd"/>
      <w:r w:rsidRPr="00E042CA">
        <w:rPr>
          <w:lang w:val="lv-LV"/>
        </w:rPr>
        <w:t xml:space="preserve"> īstenošanas 2014. – 2016.gadā starpposma novērtējumu”</w:t>
      </w:r>
    </w:p>
  </w:footnote>
  <w:footnote w:id="13">
    <w:p w14:paraId="5381B9D5" w14:textId="68306554" w:rsidR="00C9344C" w:rsidRPr="0032731E" w:rsidRDefault="00C9344C" w:rsidP="0032731E">
      <w:pPr>
        <w:pStyle w:val="FootnoteText"/>
        <w:rPr>
          <w:lang w:val="lv-LV"/>
        </w:rPr>
      </w:pPr>
      <w:r>
        <w:rPr>
          <w:rStyle w:val="FootnoteReference"/>
        </w:rPr>
        <w:footnoteRef/>
      </w:r>
      <w:r w:rsidRPr="00ED116B">
        <w:rPr>
          <w:lang w:val="lv-LV"/>
        </w:rPr>
        <w:t xml:space="preserve"> Latviešu valodā, t.sk. arī dokumentos un normatīvajos aktos, līdz šim nav izveidojies skaidrs un </w:t>
      </w:r>
      <w:proofErr w:type="gramStart"/>
      <w:r w:rsidRPr="00ED116B">
        <w:rPr>
          <w:lang w:val="lv-LV"/>
        </w:rPr>
        <w:t>viennozīmīgs jēdzienu</w:t>
      </w:r>
      <w:proofErr w:type="gramEnd"/>
      <w:r w:rsidRPr="00ED116B">
        <w:rPr>
          <w:lang w:val="lv-LV"/>
        </w:rPr>
        <w:t xml:space="preserve"> ‘funkcionāls traucējums’ un ‘funkcionēšanas ierobežojums’ lietojums, nereti tie tiek lietoti kā sinonīmi, kaut arī tie būtu nošķirami. </w:t>
      </w:r>
      <w:r w:rsidRPr="00ED116B">
        <w:rPr>
          <w:b/>
          <w:lang w:val="lv-LV"/>
        </w:rPr>
        <w:t>Funkcionāls traucējums</w:t>
      </w:r>
      <w:r w:rsidRPr="00ED116B">
        <w:rPr>
          <w:lang w:val="lv-LV"/>
        </w:rPr>
        <w:t xml:space="preserve"> (</w:t>
      </w:r>
      <w:proofErr w:type="spellStart"/>
      <w:r w:rsidRPr="00ED116B">
        <w:rPr>
          <w:i/>
          <w:lang w:val="lv-LV"/>
        </w:rPr>
        <w:t>functional</w:t>
      </w:r>
      <w:proofErr w:type="spellEnd"/>
      <w:r w:rsidRPr="00ED116B">
        <w:rPr>
          <w:i/>
          <w:lang w:val="lv-LV"/>
        </w:rPr>
        <w:t xml:space="preserve"> </w:t>
      </w:r>
      <w:proofErr w:type="spellStart"/>
      <w:r w:rsidRPr="00ED116B">
        <w:rPr>
          <w:i/>
          <w:lang w:val="lv-LV"/>
        </w:rPr>
        <w:t>impairment</w:t>
      </w:r>
      <w:proofErr w:type="spellEnd"/>
      <w:r w:rsidRPr="00ED116B">
        <w:rPr>
          <w:lang w:val="lv-LV"/>
        </w:rPr>
        <w:t xml:space="preserve">) ir fakts, kaut kas cilvēkam nav labi, ir kādas anatomiskas struktūras vai orgānu funkcijas zaudējums /traucējums. Savukārt </w:t>
      </w:r>
      <w:r w:rsidRPr="00ED116B">
        <w:rPr>
          <w:b/>
          <w:lang w:val="lv-LV"/>
        </w:rPr>
        <w:t>funkcionēšanas ierobežojums</w:t>
      </w:r>
      <w:r w:rsidRPr="00ED116B">
        <w:rPr>
          <w:lang w:val="lv-LV"/>
        </w:rPr>
        <w:t xml:space="preserve"> (</w:t>
      </w:r>
      <w:proofErr w:type="spellStart"/>
      <w:r w:rsidRPr="00ED116B">
        <w:rPr>
          <w:i/>
          <w:lang w:val="lv-LV"/>
        </w:rPr>
        <w:t>functional</w:t>
      </w:r>
      <w:proofErr w:type="spellEnd"/>
      <w:r w:rsidRPr="00ED116B">
        <w:rPr>
          <w:i/>
          <w:lang w:val="lv-LV"/>
        </w:rPr>
        <w:t xml:space="preserve"> </w:t>
      </w:r>
      <w:proofErr w:type="spellStart"/>
      <w:r w:rsidRPr="00ED116B">
        <w:rPr>
          <w:i/>
          <w:lang w:val="lv-LV"/>
        </w:rPr>
        <w:t>limitation</w:t>
      </w:r>
      <w:proofErr w:type="spellEnd"/>
      <w:r w:rsidRPr="00ED116B">
        <w:rPr>
          <w:lang w:val="lv-LV"/>
        </w:rPr>
        <w:t xml:space="preserve">) jau ir sekas, kas no funkcionāliem traucējumiem var rasties un var arī nerasties, </w:t>
      </w:r>
      <w:proofErr w:type="gramStart"/>
      <w:r w:rsidRPr="00ED116B">
        <w:rPr>
          <w:lang w:val="lv-LV"/>
        </w:rPr>
        <w:t>t.i.</w:t>
      </w:r>
      <w:proofErr w:type="gramEnd"/>
      <w:r w:rsidRPr="00ED116B">
        <w:rPr>
          <w:lang w:val="lv-LV"/>
        </w:rPr>
        <w:t xml:space="preserve"> ierobežotas spējas veikt kādas darbības sabiedrībā normāli pieņemtā veidā.</w:t>
      </w:r>
    </w:p>
  </w:footnote>
  <w:footnote w:id="14">
    <w:p w14:paraId="1ACDEEB2" w14:textId="36FDEAFF" w:rsidR="00C9344C" w:rsidRPr="004750BD" w:rsidRDefault="00C9344C" w:rsidP="00102E15">
      <w:pPr>
        <w:pStyle w:val="FootnoteText"/>
      </w:pPr>
      <w:r w:rsidRPr="004750BD">
        <w:rPr>
          <w:vertAlign w:val="superscript"/>
        </w:rPr>
        <w:footnoteRef/>
      </w:r>
      <w:r w:rsidRPr="004750BD">
        <w:t xml:space="preserve"> World Report</w:t>
      </w:r>
      <w:r>
        <w:t xml:space="preserve"> on Disability, </w:t>
      </w:r>
      <w:r w:rsidRPr="00CB3666">
        <w:t>Ed</w:t>
      </w:r>
      <w:r>
        <w:t xml:space="preserve">ited by Officer A. &amp; </w:t>
      </w:r>
      <w:proofErr w:type="spellStart"/>
      <w:r>
        <w:t>Posarac</w:t>
      </w:r>
      <w:proofErr w:type="spellEnd"/>
      <w:r>
        <w:t xml:space="preserve"> A.</w:t>
      </w:r>
      <w:r w:rsidRPr="004750BD">
        <w:t xml:space="preserve">, 2011, World Health </w:t>
      </w:r>
      <w:proofErr w:type="spellStart"/>
      <w:r w:rsidRPr="004750BD">
        <w:t>Organisation</w:t>
      </w:r>
      <w:proofErr w:type="spellEnd"/>
      <w:r w:rsidRPr="004750BD">
        <w:t xml:space="preserve"> and World Bank, </w:t>
      </w:r>
      <w:proofErr w:type="spellStart"/>
      <w:r w:rsidRPr="004750BD">
        <w:t>pieejams</w:t>
      </w:r>
      <w:proofErr w:type="spellEnd"/>
      <w:r w:rsidRPr="004750BD">
        <w:t>: http://apps.who.int/iris/bitstream/10665/70670/1/WHO_NMH_VIP_11.01_eng.pdf</w:t>
      </w:r>
    </w:p>
  </w:footnote>
  <w:footnote w:id="15">
    <w:p w14:paraId="053299FD" w14:textId="729E9FC1" w:rsidR="00C9344C" w:rsidRPr="00A757D8" w:rsidRDefault="00C9344C" w:rsidP="00102E15">
      <w:pPr>
        <w:pStyle w:val="FootnoteText"/>
      </w:pPr>
      <w:r w:rsidRPr="00A757D8">
        <w:rPr>
          <w:rStyle w:val="FootnoteReference"/>
        </w:rPr>
        <w:footnoteRef/>
      </w:r>
      <w:r>
        <w:t xml:space="preserve"> </w:t>
      </w:r>
      <w:r w:rsidRPr="00C63FE1">
        <w:t xml:space="preserve">World Report on Disability, Edited by Officer A. &amp; </w:t>
      </w:r>
      <w:proofErr w:type="spellStart"/>
      <w:r w:rsidRPr="00C63FE1">
        <w:t>Posarac</w:t>
      </w:r>
      <w:proofErr w:type="spellEnd"/>
      <w:r w:rsidRPr="00C63FE1">
        <w:t xml:space="preserve"> A., 2011, World Health </w:t>
      </w:r>
      <w:proofErr w:type="spellStart"/>
      <w:r w:rsidRPr="00C63FE1">
        <w:t>Organisation</w:t>
      </w:r>
      <w:proofErr w:type="spellEnd"/>
      <w:r w:rsidRPr="00C63FE1">
        <w:t xml:space="preserve"> and World Bank, </w:t>
      </w:r>
      <w:proofErr w:type="spellStart"/>
      <w:r w:rsidRPr="00C63FE1">
        <w:t>pieejams</w:t>
      </w:r>
      <w:proofErr w:type="spellEnd"/>
      <w:r w:rsidRPr="00C63FE1">
        <w:t>: http://apps.who.int/iris/bitstream/10665/70670/1/WHO_NMH_VIP_11.01_eng.pdf</w:t>
      </w:r>
    </w:p>
  </w:footnote>
  <w:footnote w:id="16">
    <w:p w14:paraId="18204DBE" w14:textId="77777777" w:rsidR="00C9344C" w:rsidRPr="00681AB5" w:rsidRDefault="00C9344C" w:rsidP="00102E15">
      <w:pPr>
        <w:pStyle w:val="FootnoteText"/>
      </w:pPr>
      <w:r w:rsidRPr="00681AB5">
        <w:rPr>
          <w:vertAlign w:val="superscript"/>
        </w:rPr>
        <w:footnoteRef/>
      </w:r>
      <w:r w:rsidRPr="00681AB5">
        <w:t xml:space="preserve"> </w:t>
      </w:r>
      <w:proofErr w:type="spellStart"/>
      <w:r>
        <w:t>Konvencijas</w:t>
      </w:r>
      <w:proofErr w:type="spellEnd"/>
      <w:r w:rsidRPr="00681AB5">
        <w:t xml:space="preserve"> 2.pants, </w:t>
      </w:r>
      <w:proofErr w:type="spellStart"/>
      <w:r w:rsidRPr="00681AB5">
        <w:t>pieejams</w:t>
      </w:r>
      <w:proofErr w:type="spellEnd"/>
      <w:r w:rsidRPr="00681AB5">
        <w:t xml:space="preserve">: </w:t>
      </w:r>
      <w:hyperlink r:id="rId6" w:history="1">
        <w:r w:rsidRPr="00681AB5">
          <w:rPr>
            <w:rStyle w:val="Hyperlink2"/>
            <w:rFonts w:eastAsia="Calibri"/>
          </w:rPr>
          <w:t>https://likumi.lv/ta/lv/starptautiskie-ligumi/id/1630</w:t>
        </w:r>
      </w:hyperlink>
      <w:r w:rsidRPr="00681AB5">
        <w:t xml:space="preserve"> (</w:t>
      </w:r>
      <w:proofErr w:type="spellStart"/>
      <w:r w:rsidRPr="00681AB5">
        <w:t>skatīts</w:t>
      </w:r>
      <w:proofErr w:type="spellEnd"/>
      <w:r w:rsidRPr="00681AB5">
        <w:t xml:space="preserve"> 10.06.2018.)</w:t>
      </w:r>
    </w:p>
  </w:footnote>
  <w:footnote w:id="17">
    <w:p w14:paraId="2A533250" w14:textId="77777777" w:rsidR="00C9344C" w:rsidRPr="000A1AC7" w:rsidRDefault="00C9344C" w:rsidP="00102E15">
      <w:pPr>
        <w:pStyle w:val="FootnoteText"/>
        <w:rPr>
          <w:lang w:val="lv-LV"/>
        </w:rPr>
      </w:pPr>
      <w:r w:rsidRPr="00995A7F">
        <w:rPr>
          <w:rStyle w:val="FootnoteReference"/>
        </w:rPr>
        <w:footnoteRef/>
      </w:r>
      <w:r w:rsidRPr="00995A7F">
        <w:t xml:space="preserve"> </w:t>
      </w:r>
      <w:r>
        <w:t>P</w:t>
      </w:r>
      <w:proofErr w:type="spellStart"/>
      <w:r>
        <w:rPr>
          <w:lang w:val="lv-LV"/>
        </w:rPr>
        <w:t>riekšlikums</w:t>
      </w:r>
      <w:proofErr w:type="spellEnd"/>
      <w:r>
        <w:rPr>
          <w:lang w:val="lv-LV"/>
        </w:rPr>
        <w:t xml:space="preserve"> - Eiropas Parlamenta un Padomes Direktīva par dalībvalstu normatīvo un administratīvo aktu tuvināšanu attiecībā uz produktu un pakalpojumu pieejamības </w:t>
      </w:r>
      <w:r w:rsidRPr="000A1AC7">
        <w:rPr>
          <w:lang w:val="lv-LV"/>
        </w:rPr>
        <w:t>prasībām (</w:t>
      </w:r>
      <w:proofErr w:type="spellStart"/>
      <w:r w:rsidRPr="000A1AC7">
        <w:rPr>
          <w:lang w:val="lv-LV"/>
        </w:rPr>
        <w:t>Proposal</w:t>
      </w:r>
      <w:proofErr w:type="spellEnd"/>
      <w:r w:rsidRPr="000A1AC7">
        <w:rPr>
          <w:lang w:val="lv-LV"/>
        </w:rPr>
        <w:t xml:space="preserve"> </w:t>
      </w:r>
      <w:proofErr w:type="spellStart"/>
      <w:r w:rsidRPr="000A1AC7">
        <w:rPr>
          <w:lang w:val="lv-LV"/>
        </w:rPr>
        <w:t>for</w:t>
      </w:r>
      <w:proofErr w:type="spellEnd"/>
      <w:r w:rsidRPr="000A1AC7">
        <w:rPr>
          <w:lang w:val="lv-LV"/>
        </w:rPr>
        <w:t xml:space="preserve"> a DIRECTIVE OF THE EUROPEAN PARLIAMENT AND OF THE COUNCIL </w:t>
      </w:r>
      <w:proofErr w:type="spellStart"/>
      <w:r w:rsidRPr="000A1AC7">
        <w:rPr>
          <w:lang w:val="lv-LV"/>
        </w:rPr>
        <w:t>on</w:t>
      </w:r>
      <w:proofErr w:type="spellEnd"/>
      <w:r w:rsidRPr="000A1AC7">
        <w:rPr>
          <w:lang w:val="lv-LV"/>
        </w:rPr>
        <w:t xml:space="preserve"> </w:t>
      </w:r>
      <w:proofErr w:type="spellStart"/>
      <w:r w:rsidRPr="000A1AC7">
        <w:rPr>
          <w:lang w:val="lv-LV"/>
        </w:rPr>
        <w:t>the</w:t>
      </w:r>
      <w:proofErr w:type="spellEnd"/>
      <w:r w:rsidRPr="000A1AC7">
        <w:rPr>
          <w:lang w:val="lv-LV"/>
        </w:rPr>
        <w:t xml:space="preserve"> </w:t>
      </w:r>
      <w:proofErr w:type="spellStart"/>
      <w:r w:rsidRPr="000A1AC7">
        <w:rPr>
          <w:lang w:val="lv-LV"/>
        </w:rPr>
        <w:t>approximation</w:t>
      </w:r>
      <w:proofErr w:type="spellEnd"/>
      <w:r w:rsidRPr="000A1AC7">
        <w:rPr>
          <w:lang w:val="lv-LV"/>
        </w:rPr>
        <w:t xml:space="preserve"> </w:t>
      </w:r>
      <w:proofErr w:type="spellStart"/>
      <w:r w:rsidRPr="000A1AC7">
        <w:rPr>
          <w:lang w:val="lv-LV"/>
        </w:rPr>
        <w:t>of</w:t>
      </w:r>
      <w:proofErr w:type="spellEnd"/>
      <w:r w:rsidRPr="000A1AC7">
        <w:rPr>
          <w:lang w:val="lv-LV"/>
        </w:rPr>
        <w:t xml:space="preserve"> </w:t>
      </w:r>
      <w:proofErr w:type="spellStart"/>
      <w:r w:rsidRPr="000A1AC7">
        <w:rPr>
          <w:lang w:val="lv-LV"/>
        </w:rPr>
        <w:t>the</w:t>
      </w:r>
      <w:proofErr w:type="spellEnd"/>
      <w:r w:rsidRPr="000A1AC7">
        <w:rPr>
          <w:lang w:val="lv-LV"/>
        </w:rPr>
        <w:t xml:space="preserve"> </w:t>
      </w:r>
      <w:proofErr w:type="spellStart"/>
      <w:r w:rsidRPr="000A1AC7">
        <w:rPr>
          <w:lang w:val="lv-LV"/>
        </w:rPr>
        <w:t>laws</w:t>
      </w:r>
      <w:proofErr w:type="spellEnd"/>
      <w:r w:rsidRPr="000A1AC7">
        <w:rPr>
          <w:lang w:val="lv-LV"/>
        </w:rPr>
        <w:t xml:space="preserve">, </w:t>
      </w:r>
      <w:proofErr w:type="spellStart"/>
      <w:r w:rsidRPr="000A1AC7">
        <w:rPr>
          <w:lang w:val="lv-LV"/>
        </w:rPr>
        <w:t>regulations</w:t>
      </w:r>
      <w:proofErr w:type="spellEnd"/>
      <w:r w:rsidRPr="000A1AC7">
        <w:rPr>
          <w:lang w:val="lv-LV"/>
        </w:rPr>
        <w:t xml:space="preserve"> </w:t>
      </w:r>
      <w:proofErr w:type="spellStart"/>
      <w:r w:rsidRPr="000A1AC7">
        <w:rPr>
          <w:lang w:val="lv-LV"/>
        </w:rPr>
        <w:t>and</w:t>
      </w:r>
      <w:proofErr w:type="spellEnd"/>
      <w:r w:rsidRPr="000A1AC7">
        <w:rPr>
          <w:lang w:val="lv-LV"/>
        </w:rPr>
        <w:t xml:space="preserve"> </w:t>
      </w:r>
      <w:proofErr w:type="spellStart"/>
      <w:r w:rsidRPr="000A1AC7">
        <w:rPr>
          <w:lang w:val="lv-LV"/>
        </w:rPr>
        <w:t>administrative</w:t>
      </w:r>
      <w:proofErr w:type="spellEnd"/>
      <w:r w:rsidRPr="000A1AC7">
        <w:rPr>
          <w:lang w:val="lv-LV"/>
        </w:rPr>
        <w:t xml:space="preserve"> </w:t>
      </w:r>
      <w:proofErr w:type="spellStart"/>
      <w:r w:rsidRPr="000A1AC7">
        <w:rPr>
          <w:lang w:val="lv-LV"/>
        </w:rPr>
        <w:t>provisions</w:t>
      </w:r>
      <w:proofErr w:type="spellEnd"/>
      <w:r w:rsidRPr="000A1AC7">
        <w:rPr>
          <w:lang w:val="lv-LV"/>
        </w:rPr>
        <w:t xml:space="preserve"> </w:t>
      </w:r>
      <w:proofErr w:type="spellStart"/>
      <w:r w:rsidRPr="000A1AC7">
        <w:rPr>
          <w:lang w:val="lv-LV"/>
        </w:rPr>
        <w:t>of</w:t>
      </w:r>
      <w:proofErr w:type="spellEnd"/>
      <w:r w:rsidRPr="000A1AC7">
        <w:rPr>
          <w:lang w:val="lv-LV"/>
        </w:rPr>
        <w:t xml:space="preserve"> </w:t>
      </w:r>
      <w:proofErr w:type="spellStart"/>
      <w:r w:rsidRPr="000A1AC7">
        <w:rPr>
          <w:lang w:val="lv-LV"/>
        </w:rPr>
        <w:t>the</w:t>
      </w:r>
      <w:proofErr w:type="spellEnd"/>
      <w:r w:rsidRPr="000A1AC7">
        <w:rPr>
          <w:lang w:val="lv-LV"/>
        </w:rPr>
        <w:t xml:space="preserve"> </w:t>
      </w:r>
      <w:proofErr w:type="spellStart"/>
      <w:r w:rsidRPr="000A1AC7">
        <w:rPr>
          <w:lang w:val="lv-LV"/>
        </w:rPr>
        <w:t>Member</w:t>
      </w:r>
      <w:proofErr w:type="spellEnd"/>
      <w:r w:rsidRPr="000A1AC7">
        <w:rPr>
          <w:lang w:val="lv-LV"/>
        </w:rPr>
        <w:t xml:space="preserve"> </w:t>
      </w:r>
      <w:proofErr w:type="spellStart"/>
      <w:r w:rsidRPr="000A1AC7">
        <w:rPr>
          <w:lang w:val="lv-LV"/>
        </w:rPr>
        <w:t>States</w:t>
      </w:r>
      <w:proofErr w:type="spellEnd"/>
      <w:r w:rsidRPr="000A1AC7">
        <w:rPr>
          <w:lang w:val="lv-LV"/>
        </w:rPr>
        <w:t xml:space="preserve"> as </w:t>
      </w:r>
      <w:proofErr w:type="spellStart"/>
      <w:r w:rsidRPr="000A1AC7">
        <w:rPr>
          <w:lang w:val="lv-LV"/>
        </w:rPr>
        <w:t>regards</w:t>
      </w:r>
      <w:proofErr w:type="spellEnd"/>
      <w:r w:rsidRPr="000A1AC7">
        <w:rPr>
          <w:lang w:val="lv-LV"/>
        </w:rPr>
        <w:t xml:space="preserve"> </w:t>
      </w:r>
      <w:proofErr w:type="spellStart"/>
      <w:r w:rsidRPr="000A1AC7">
        <w:rPr>
          <w:lang w:val="lv-LV"/>
        </w:rPr>
        <w:t>the</w:t>
      </w:r>
      <w:proofErr w:type="spellEnd"/>
      <w:r w:rsidRPr="000A1AC7">
        <w:rPr>
          <w:lang w:val="lv-LV"/>
        </w:rPr>
        <w:t xml:space="preserve"> </w:t>
      </w:r>
      <w:proofErr w:type="spellStart"/>
      <w:r w:rsidRPr="000A1AC7">
        <w:rPr>
          <w:lang w:val="lv-LV"/>
        </w:rPr>
        <w:t>accessibility</w:t>
      </w:r>
      <w:proofErr w:type="spellEnd"/>
      <w:r w:rsidRPr="000A1AC7">
        <w:rPr>
          <w:lang w:val="lv-LV"/>
        </w:rPr>
        <w:t xml:space="preserve"> </w:t>
      </w:r>
      <w:proofErr w:type="spellStart"/>
      <w:r w:rsidRPr="000A1AC7">
        <w:rPr>
          <w:lang w:val="lv-LV"/>
        </w:rPr>
        <w:t>requirements</w:t>
      </w:r>
      <w:proofErr w:type="spellEnd"/>
      <w:r w:rsidRPr="000A1AC7">
        <w:rPr>
          <w:lang w:val="lv-LV"/>
        </w:rPr>
        <w:t xml:space="preserve"> </w:t>
      </w:r>
      <w:proofErr w:type="spellStart"/>
      <w:r w:rsidRPr="000A1AC7">
        <w:rPr>
          <w:lang w:val="lv-LV"/>
        </w:rPr>
        <w:t>for</w:t>
      </w:r>
      <w:proofErr w:type="spellEnd"/>
      <w:r w:rsidRPr="000A1AC7">
        <w:rPr>
          <w:lang w:val="lv-LV"/>
        </w:rPr>
        <w:t xml:space="preserve"> </w:t>
      </w:r>
      <w:proofErr w:type="spellStart"/>
      <w:r w:rsidRPr="000A1AC7">
        <w:rPr>
          <w:lang w:val="lv-LV"/>
        </w:rPr>
        <w:t>products</w:t>
      </w:r>
      <w:proofErr w:type="spellEnd"/>
      <w:r w:rsidRPr="000A1AC7">
        <w:rPr>
          <w:lang w:val="lv-LV"/>
        </w:rPr>
        <w:t xml:space="preserve"> </w:t>
      </w:r>
      <w:proofErr w:type="spellStart"/>
      <w:r w:rsidRPr="000A1AC7">
        <w:rPr>
          <w:lang w:val="lv-LV"/>
        </w:rPr>
        <w:t>and</w:t>
      </w:r>
      <w:proofErr w:type="spellEnd"/>
      <w:r w:rsidRPr="000A1AC7">
        <w:rPr>
          <w:lang w:val="lv-LV"/>
        </w:rPr>
        <w:t xml:space="preserve"> </w:t>
      </w:r>
      <w:proofErr w:type="spellStart"/>
      <w:r w:rsidRPr="000A1AC7">
        <w:rPr>
          <w:lang w:val="lv-LV"/>
        </w:rPr>
        <w:t>services</w:t>
      </w:r>
      <w:proofErr w:type="spellEnd"/>
      <w:r w:rsidRPr="000A1AC7">
        <w:rPr>
          <w:lang w:val="lv-LV"/>
        </w:rPr>
        <w:t>)</w:t>
      </w:r>
    </w:p>
  </w:footnote>
  <w:footnote w:id="18">
    <w:p w14:paraId="5F060D70" w14:textId="474EB04B" w:rsidR="00C9344C" w:rsidRPr="0026223C" w:rsidRDefault="00C9344C" w:rsidP="00102E15">
      <w:pPr>
        <w:pStyle w:val="FootnoteText"/>
        <w:rPr>
          <w:lang w:val="lv-LV"/>
        </w:rPr>
      </w:pPr>
      <w:r>
        <w:rPr>
          <w:rStyle w:val="FootnoteReference"/>
        </w:rPr>
        <w:footnoteRef/>
      </w:r>
      <w:r w:rsidRPr="0026223C">
        <w:rPr>
          <w:lang w:val="lv-LV"/>
        </w:rPr>
        <w:t xml:space="preserve"> FM, Valsts pārvaldes pakalpojumu auditu sākotnējo rezultātu kopsavilkums, 2018</w:t>
      </w:r>
    </w:p>
  </w:footnote>
  <w:footnote w:id="19">
    <w:p w14:paraId="7ABAB8DE" w14:textId="77777777" w:rsidR="00C9344C" w:rsidRDefault="00C9344C" w:rsidP="00102E15">
      <w:pPr>
        <w:pStyle w:val="FootnoteText"/>
      </w:pPr>
      <w:r>
        <w:rPr>
          <w:vertAlign w:val="superscript"/>
        </w:rPr>
        <w:footnoteRef/>
      </w:r>
      <w:r>
        <w:t xml:space="preserve"> </w:t>
      </w:r>
      <w:proofErr w:type="spellStart"/>
      <w:r w:rsidRPr="00CD0816">
        <w:t>Apeirons</w:t>
      </w:r>
      <w:proofErr w:type="spellEnd"/>
      <w:r w:rsidRPr="00CD0816">
        <w:t xml:space="preserve"> </w:t>
      </w:r>
      <w:proofErr w:type="spellStart"/>
      <w:r w:rsidRPr="00CD0816">
        <w:t>radījis</w:t>
      </w:r>
      <w:proofErr w:type="spellEnd"/>
      <w:r w:rsidRPr="00CD0816">
        <w:t xml:space="preserve"> vides </w:t>
      </w:r>
      <w:proofErr w:type="spellStart"/>
      <w:r w:rsidRPr="00CD0816">
        <w:t>pieejamības</w:t>
      </w:r>
      <w:proofErr w:type="spellEnd"/>
      <w:r w:rsidRPr="00CD0816">
        <w:t xml:space="preserve"> </w:t>
      </w:r>
      <w:proofErr w:type="spellStart"/>
      <w:r w:rsidRPr="00CD0816">
        <w:t>vadlīnijas</w:t>
      </w:r>
      <w:proofErr w:type="spellEnd"/>
      <w:r>
        <w:t xml:space="preserve">, </w:t>
      </w:r>
      <w:proofErr w:type="spellStart"/>
      <w:r>
        <w:t>Dienas</w:t>
      </w:r>
      <w:proofErr w:type="spellEnd"/>
      <w:r>
        <w:t xml:space="preserve"> </w:t>
      </w:r>
      <w:proofErr w:type="spellStart"/>
      <w:r>
        <w:t>Bizness</w:t>
      </w:r>
      <w:proofErr w:type="spellEnd"/>
      <w:r>
        <w:t xml:space="preserve">, </w:t>
      </w:r>
      <w:proofErr w:type="spellStart"/>
      <w:r>
        <w:t>ziņu</w:t>
      </w:r>
      <w:proofErr w:type="spellEnd"/>
      <w:r>
        <w:t xml:space="preserve"> portals, 15.12.2015., http://www.db.lv/ipasums/apeirons-radijis-vides-pieejamibas-vadlinijas-442739</w:t>
      </w:r>
    </w:p>
  </w:footnote>
  <w:footnote w:id="20">
    <w:p w14:paraId="033A91AC" w14:textId="77777777" w:rsidR="00C9344C" w:rsidRDefault="00C9344C" w:rsidP="00102E15">
      <w:pPr>
        <w:pStyle w:val="FootnoteText"/>
      </w:pPr>
      <w:r>
        <w:rPr>
          <w:vertAlign w:val="superscript"/>
        </w:rPr>
        <w:footnoteRef/>
      </w:r>
      <w:r>
        <w:t xml:space="preserve"> MK 30.06.2015. </w:t>
      </w:r>
      <w:proofErr w:type="spellStart"/>
      <w:r>
        <w:t>noteikumi</w:t>
      </w:r>
      <w:proofErr w:type="spellEnd"/>
      <w:r>
        <w:t xml:space="preserve"> Nr.340 “</w:t>
      </w:r>
      <w:proofErr w:type="spellStart"/>
      <w:r>
        <w:t>Noteikumi</w:t>
      </w:r>
      <w:proofErr w:type="spellEnd"/>
      <w:r>
        <w:t xml:space="preserve"> par </w:t>
      </w:r>
      <w:proofErr w:type="spellStart"/>
      <w:r>
        <w:t>Latvijas</w:t>
      </w:r>
      <w:proofErr w:type="spellEnd"/>
      <w:r>
        <w:t xml:space="preserve"> </w:t>
      </w:r>
      <w:proofErr w:type="spellStart"/>
      <w:r>
        <w:t>būvnormatīvu</w:t>
      </w:r>
      <w:proofErr w:type="spellEnd"/>
      <w:r>
        <w:t xml:space="preserve"> LBN 211-15 “</w:t>
      </w:r>
      <w:proofErr w:type="spellStart"/>
      <w:r>
        <w:t>Dzīvojamās</w:t>
      </w:r>
      <w:proofErr w:type="spellEnd"/>
      <w:r>
        <w:t xml:space="preserve"> </w:t>
      </w:r>
      <w:proofErr w:type="spellStart"/>
      <w:r>
        <w:t>ēkas</w:t>
      </w:r>
      <w:proofErr w:type="spellEnd"/>
      <w:r>
        <w:t xml:space="preserve">””, </w:t>
      </w:r>
      <w:proofErr w:type="spellStart"/>
      <w:r>
        <w:t>pieejams</w:t>
      </w:r>
      <w:proofErr w:type="spellEnd"/>
      <w:r>
        <w:t xml:space="preserve">: </w:t>
      </w:r>
      <w:r w:rsidRPr="00BF32A3">
        <w:t>https://likumi.lv/ta/id/275016-noteikumi-par-latvijas-buvnormativu-lbn-211-15-dzivojamas-ekas-</w:t>
      </w:r>
    </w:p>
  </w:footnote>
  <w:footnote w:id="21">
    <w:p w14:paraId="4FE77567" w14:textId="40FD6876" w:rsidR="00C9344C" w:rsidRDefault="00C9344C" w:rsidP="00102E15">
      <w:pPr>
        <w:pStyle w:val="FootnoteText"/>
      </w:pPr>
      <w:r>
        <w:rPr>
          <w:vertAlign w:val="superscript"/>
        </w:rPr>
        <w:footnoteRef/>
      </w:r>
      <w:r>
        <w:t xml:space="preserve"> </w:t>
      </w:r>
      <w:proofErr w:type="spellStart"/>
      <w:r>
        <w:t>Tiesībsarga</w:t>
      </w:r>
      <w:proofErr w:type="spellEnd"/>
      <w:r>
        <w:t xml:space="preserve"> </w:t>
      </w:r>
      <w:proofErr w:type="spellStart"/>
      <w:r>
        <w:t>pētījums</w:t>
      </w:r>
      <w:proofErr w:type="spellEnd"/>
      <w:r>
        <w:t xml:space="preserve"> “</w:t>
      </w:r>
      <w:proofErr w:type="spellStart"/>
      <w:r>
        <w:t>Augstākās</w:t>
      </w:r>
      <w:proofErr w:type="spellEnd"/>
      <w:r>
        <w:t xml:space="preserve"> </w:t>
      </w:r>
      <w:proofErr w:type="spellStart"/>
      <w:r>
        <w:t>izglītības</w:t>
      </w:r>
      <w:proofErr w:type="spellEnd"/>
      <w:r>
        <w:t xml:space="preserve"> </w:t>
      </w:r>
      <w:proofErr w:type="spellStart"/>
      <w:r>
        <w:t>pieejamība</w:t>
      </w:r>
      <w:proofErr w:type="spellEnd"/>
      <w:r>
        <w:t xml:space="preserve"> </w:t>
      </w:r>
      <w:proofErr w:type="spellStart"/>
      <w:r>
        <w:t>personām</w:t>
      </w:r>
      <w:proofErr w:type="spellEnd"/>
      <w:r>
        <w:t xml:space="preserve"> </w:t>
      </w:r>
      <w:proofErr w:type="spellStart"/>
      <w:r>
        <w:t>ar</w:t>
      </w:r>
      <w:proofErr w:type="spellEnd"/>
      <w:r>
        <w:t xml:space="preserve"> </w:t>
      </w:r>
      <w:proofErr w:type="spellStart"/>
      <w:r>
        <w:t>invaliditāti</w:t>
      </w:r>
      <w:proofErr w:type="spellEnd"/>
      <w:r>
        <w:t xml:space="preserve">”, </w:t>
      </w:r>
      <w:proofErr w:type="spellStart"/>
      <w:r>
        <w:t>pieejams</w:t>
      </w:r>
      <w:proofErr w:type="spellEnd"/>
      <w:r>
        <w:t xml:space="preserve"> </w:t>
      </w:r>
      <w:hyperlink r:id="rId7" w:history="1">
        <w:r w:rsidRPr="00CF744E">
          <w:rPr>
            <w:rStyle w:val="Hyperlink"/>
          </w:rPr>
          <w:t>http://www.tiesibsargs.lv/uploads/content/lapas/petijums_par_augstskolu_pieejamibu_2017_1510305919.pdf</w:t>
        </w:r>
      </w:hyperlink>
      <w:r>
        <w:t xml:space="preserve"> </w:t>
      </w:r>
    </w:p>
  </w:footnote>
  <w:footnote w:id="22">
    <w:p w14:paraId="05EE4415" w14:textId="2B0258F5" w:rsidR="00C9344C" w:rsidRPr="003A17E9" w:rsidRDefault="00C9344C" w:rsidP="00102E15">
      <w:pPr>
        <w:pStyle w:val="FootnoteText"/>
      </w:pPr>
      <w:r>
        <w:rPr>
          <w:rStyle w:val="FootnoteReference"/>
        </w:rPr>
        <w:footnoteRef/>
      </w:r>
      <w:r>
        <w:t xml:space="preserve">  </w:t>
      </w:r>
      <w:proofErr w:type="spellStart"/>
      <w:r w:rsidRPr="0036510D">
        <w:t>S.Freibergas</w:t>
      </w:r>
      <w:proofErr w:type="spellEnd"/>
      <w:r w:rsidRPr="0036510D">
        <w:t xml:space="preserve"> </w:t>
      </w:r>
      <w:proofErr w:type="spellStart"/>
      <w:r>
        <w:t>raksts</w:t>
      </w:r>
      <w:proofErr w:type="spellEnd"/>
      <w:r>
        <w:t xml:space="preserve"> “</w:t>
      </w:r>
      <w:proofErr w:type="spellStart"/>
      <w:r>
        <w:t>Kultūrvides</w:t>
      </w:r>
      <w:proofErr w:type="spellEnd"/>
      <w:r>
        <w:t xml:space="preserve"> </w:t>
      </w:r>
      <w:proofErr w:type="spellStart"/>
      <w:r>
        <w:t>pieejamība</w:t>
      </w:r>
      <w:proofErr w:type="spellEnd"/>
      <w:r>
        <w:t xml:space="preserve"> </w:t>
      </w:r>
      <w:proofErr w:type="spellStart"/>
      <w:r>
        <w:t>Latvijā</w:t>
      </w:r>
      <w:proofErr w:type="spellEnd"/>
      <w:r>
        <w:t xml:space="preserve"> </w:t>
      </w:r>
      <w:proofErr w:type="spellStart"/>
      <w:r>
        <w:t>cilvēkiem</w:t>
      </w:r>
      <w:proofErr w:type="spellEnd"/>
      <w:r>
        <w:t xml:space="preserve"> </w:t>
      </w:r>
      <w:proofErr w:type="spellStart"/>
      <w:r>
        <w:t>ar</w:t>
      </w:r>
      <w:proofErr w:type="spellEnd"/>
      <w:r>
        <w:t xml:space="preserve"> </w:t>
      </w:r>
      <w:proofErr w:type="spellStart"/>
      <w:r>
        <w:t>īpašām</w:t>
      </w:r>
      <w:proofErr w:type="spellEnd"/>
      <w:r>
        <w:t xml:space="preserve"> </w:t>
      </w:r>
      <w:proofErr w:type="spellStart"/>
      <w:r>
        <w:t>vajadzībām</w:t>
      </w:r>
      <w:proofErr w:type="spellEnd"/>
      <w:r>
        <w:t xml:space="preserve">”,  </w:t>
      </w:r>
      <w:r w:rsidRPr="003A17E9">
        <w:t xml:space="preserve"> </w:t>
      </w:r>
      <w:r w:rsidRPr="00CB7980">
        <w:t>2018.</w:t>
      </w:r>
      <w:r>
        <w:t xml:space="preserve">gada 26. </w:t>
      </w:r>
      <w:proofErr w:type="spellStart"/>
      <w:r>
        <w:t>aprīlis</w:t>
      </w:r>
      <w:proofErr w:type="spellEnd"/>
      <w:r>
        <w:t xml:space="preserve">, </w:t>
      </w:r>
      <w:proofErr w:type="spellStart"/>
      <w:r w:rsidRPr="00AB51C5">
        <w:t>Nr</w:t>
      </w:r>
      <w:proofErr w:type="spellEnd"/>
      <w:r w:rsidRPr="00AB51C5">
        <w:t>. 8 (540)</w:t>
      </w:r>
      <w:r>
        <w:t xml:space="preserve">, </w:t>
      </w:r>
      <w:r w:rsidRPr="00CB7980">
        <w:t>www.izglitiba-kultura.lv</w:t>
      </w:r>
    </w:p>
  </w:footnote>
  <w:footnote w:id="23">
    <w:p w14:paraId="7D8FC47C" w14:textId="6324A3D6" w:rsidR="00C9344C" w:rsidRDefault="00C9344C" w:rsidP="00102E15">
      <w:pPr>
        <w:pStyle w:val="FootnoteText"/>
      </w:pPr>
      <w:r>
        <w:rPr>
          <w:vertAlign w:val="superscript"/>
        </w:rPr>
        <w:footnoteRef/>
      </w:r>
      <w:r>
        <w:t xml:space="preserve"> </w:t>
      </w:r>
      <w:proofErr w:type="spellStart"/>
      <w:r>
        <w:t>Pētījums</w:t>
      </w:r>
      <w:proofErr w:type="spellEnd"/>
      <w:r>
        <w:t xml:space="preserve"> par </w:t>
      </w:r>
      <w:proofErr w:type="spellStart"/>
      <w:r>
        <w:t>starptautisko</w:t>
      </w:r>
      <w:proofErr w:type="spellEnd"/>
      <w:r>
        <w:t xml:space="preserve"> </w:t>
      </w:r>
      <w:proofErr w:type="spellStart"/>
      <w:r>
        <w:t>praksi</w:t>
      </w:r>
      <w:proofErr w:type="spellEnd"/>
      <w:r>
        <w:t xml:space="preserve"> </w:t>
      </w:r>
      <w:proofErr w:type="spellStart"/>
      <w:r>
        <w:t>personu</w:t>
      </w:r>
      <w:proofErr w:type="spellEnd"/>
      <w:r>
        <w:t xml:space="preserve"> </w:t>
      </w:r>
      <w:proofErr w:type="spellStart"/>
      <w:r>
        <w:t>ar</w:t>
      </w:r>
      <w:proofErr w:type="spellEnd"/>
      <w:r>
        <w:t xml:space="preserve"> </w:t>
      </w:r>
      <w:proofErr w:type="spellStart"/>
      <w:r>
        <w:t>invaliditāti</w:t>
      </w:r>
      <w:proofErr w:type="spellEnd"/>
      <w:r>
        <w:t xml:space="preserve"> </w:t>
      </w:r>
      <w:proofErr w:type="spellStart"/>
      <w:r>
        <w:t>atbalsta</w:t>
      </w:r>
      <w:proofErr w:type="spellEnd"/>
      <w:r>
        <w:t xml:space="preserve"> </w:t>
      </w:r>
      <w:proofErr w:type="spellStart"/>
      <w:r>
        <w:t>sistēmu</w:t>
      </w:r>
      <w:proofErr w:type="spellEnd"/>
      <w:r>
        <w:t xml:space="preserve"> </w:t>
      </w:r>
      <w:proofErr w:type="spellStart"/>
      <w:r>
        <w:t>jomā</w:t>
      </w:r>
      <w:proofErr w:type="spellEnd"/>
      <w:r>
        <w:t xml:space="preserve">, </w:t>
      </w:r>
      <w:hyperlink r:id="rId8" w:history="1">
        <w:r w:rsidRPr="00CF744E">
          <w:rPr>
            <w:rStyle w:val="Hyperlink"/>
          </w:rPr>
          <w:t>http://www.lm.gov.lv/upload/aktuali/lm_inv_gala_nod.pdf</w:t>
        </w:r>
      </w:hyperlink>
      <w:r>
        <w:t xml:space="preserve"> </w:t>
      </w:r>
      <w:proofErr w:type="spellStart"/>
      <w:r>
        <w:t>Tiesībsarga</w:t>
      </w:r>
      <w:proofErr w:type="spellEnd"/>
      <w:r>
        <w:t xml:space="preserve"> </w:t>
      </w:r>
      <w:proofErr w:type="spellStart"/>
      <w:r>
        <w:t>aptauja</w:t>
      </w:r>
      <w:proofErr w:type="spellEnd"/>
      <w:r>
        <w:t xml:space="preserve"> par </w:t>
      </w:r>
      <w:proofErr w:type="spellStart"/>
      <w:r>
        <w:t>Publisko</w:t>
      </w:r>
      <w:proofErr w:type="spellEnd"/>
      <w:r>
        <w:t xml:space="preserve"> </w:t>
      </w:r>
      <w:proofErr w:type="spellStart"/>
      <w:r>
        <w:t>ēku</w:t>
      </w:r>
      <w:proofErr w:type="spellEnd"/>
      <w:r>
        <w:t xml:space="preserve"> (</w:t>
      </w:r>
      <w:proofErr w:type="spellStart"/>
      <w:r>
        <w:t>izglītības</w:t>
      </w:r>
      <w:proofErr w:type="spellEnd"/>
      <w:r>
        <w:t xml:space="preserve">, </w:t>
      </w:r>
      <w:proofErr w:type="spellStart"/>
      <w:r>
        <w:t>kultūras</w:t>
      </w:r>
      <w:proofErr w:type="spellEnd"/>
      <w:r>
        <w:t xml:space="preserve">, </w:t>
      </w:r>
      <w:proofErr w:type="spellStart"/>
      <w:r>
        <w:t>atpūtas</w:t>
      </w:r>
      <w:proofErr w:type="spellEnd"/>
      <w:r>
        <w:t xml:space="preserve"> un </w:t>
      </w:r>
      <w:proofErr w:type="spellStart"/>
      <w:r>
        <w:t>sporta</w:t>
      </w:r>
      <w:proofErr w:type="spellEnd"/>
      <w:r>
        <w:t xml:space="preserve"> </w:t>
      </w:r>
      <w:proofErr w:type="spellStart"/>
      <w:r>
        <w:t>iestāžu</w:t>
      </w:r>
      <w:proofErr w:type="spellEnd"/>
      <w:r>
        <w:t xml:space="preserve">) </w:t>
      </w:r>
      <w:proofErr w:type="spellStart"/>
      <w:r>
        <w:t>pieejamību</w:t>
      </w:r>
      <w:proofErr w:type="spellEnd"/>
      <w:r>
        <w:t xml:space="preserve"> ANO </w:t>
      </w:r>
      <w:proofErr w:type="spellStart"/>
      <w:r>
        <w:t>konvencijas</w:t>
      </w:r>
      <w:proofErr w:type="spellEnd"/>
      <w:r>
        <w:t xml:space="preserve"> par </w:t>
      </w:r>
      <w:proofErr w:type="spellStart"/>
      <w:r>
        <w:t>personu</w:t>
      </w:r>
      <w:proofErr w:type="spellEnd"/>
      <w:r>
        <w:t xml:space="preserve"> </w:t>
      </w:r>
      <w:proofErr w:type="spellStart"/>
      <w:r>
        <w:t>ar</w:t>
      </w:r>
      <w:proofErr w:type="spellEnd"/>
      <w:r>
        <w:t xml:space="preserve"> </w:t>
      </w:r>
      <w:proofErr w:type="spellStart"/>
      <w:r>
        <w:t>invaliditāti</w:t>
      </w:r>
      <w:proofErr w:type="spellEnd"/>
      <w:r>
        <w:t xml:space="preserve"> </w:t>
      </w:r>
      <w:proofErr w:type="spellStart"/>
      <w:r>
        <w:t>tiesībām</w:t>
      </w:r>
      <w:proofErr w:type="spellEnd"/>
      <w:r>
        <w:t xml:space="preserve"> </w:t>
      </w:r>
      <w:proofErr w:type="spellStart"/>
      <w:r>
        <w:t>monitoringa</w:t>
      </w:r>
      <w:proofErr w:type="spellEnd"/>
      <w:r>
        <w:t xml:space="preserve"> 2010 – 2014 </w:t>
      </w:r>
      <w:proofErr w:type="spellStart"/>
      <w:r>
        <w:t>ietvaros</w:t>
      </w:r>
      <w:proofErr w:type="spellEnd"/>
      <w:r>
        <w:t xml:space="preserve">, </w:t>
      </w:r>
      <w:proofErr w:type="spellStart"/>
      <w:r>
        <w:t>kur</w:t>
      </w:r>
      <w:proofErr w:type="spellEnd"/>
      <w:r>
        <w:t xml:space="preserve"> </w:t>
      </w:r>
      <w:proofErr w:type="spellStart"/>
      <w:r>
        <w:t>pētījumā</w:t>
      </w:r>
      <w:proofErr w:type="spellEnd"/>
      <w:r>
        <w:t xml:space="preserve"> </w:t>
      </w:r>
      <w:proofErr w:type="spellStart"/>
      <w:r>
        <w:t>tika</w:t>
      </w:r>
      <w:proofErr w:type="spellEnd"/>
      <w:r>
        <w:t xml:space="preserve"> </w:t>
      </w:r>
      <w:proofErr w:type="spellStart"/>
      <w:r>
        <w:t>aptvertas</w:t>
      </w:r>
      <w:proofErr w:type="spellEnd"/>
      <w:r>
        <w:t xml:space="preserve"> visas (119) </w:t>
      </w:r>
      <w:proofErr w:type="spellStart"/>
      <w:r>
        <w:t>pašvaldības</w:t>
      </w:r>
      <w:proofErr w:type="spellEnd"/>
      <w:r>
        <w:t>;</w:t>
      </w:r>
    </w:p>
  </w:footnote>
  <w:footnote w:id="24">
    <w:p w14:paraId="0F71C19C" w14:textId="77777777" w:rsidR="00C9344C" w:rsidRDefault="00C9344C" w:rsidP="00102E15">
      <w:pPr>
        <w:pStyle w:val="FootnoteText"/>
      </w:pPr>
      <w:r>
        <w:rPr>
          <w:vertAlign w:val="superscript"/>
        </w:rPr>
        <w:footnoteRef/>
      </w:r>
      <w:r>
        <w:t xml:space="preserve"> </w:t>
      </w:r>
      <w:proofErr w:type="spellStart"/>
      <w:r>
        <w:t>Tiesībsarga</w:t>
      </w:r>
      <w:proofErr w:type="spellEnd"/>
      <w:r>
        <w:t xml:space="preserve"> </w:t>
      </w:r>
      <w:proofErr w:type="spellStart"/>
      <w:r>
        <w:t>aptauja</w:t>
      </w:r>
      <w:proofErr w:type="spellEnd"/>
      <w:r>
        <w:t xml:space="preserve"> par </w:t>
      </w:r>
      <w:proofErr w:type="spellStart"/>
      <w:r>
        <w:t>Publisko</w:t>
      </w:r>
      <w:proofErr w:type="spellEnd"/>
      <w:r>
        <w:t xml:space="preserve"> </w:t>
      </w:r>
      <w:proofErr w:type="spellStart"/>
      <w:r>
        <w:t>ēku</w:t>
      </w:r>
      <w:proofErr w:type="spellEnd"/>
      <w:r>
        <w:t xml:space="preserve"> (</w:t>
      </w:r>
      <w:proofErr w:type="spellStart"/>
      <w:r>
        <w:t>izglītības</w:t>
      </w:r>
      <w:proofErr w:type="spellEnd"/>
      <w:r>
        <w:t xml:space="preserve">, </w:t>
      </w:r>
      <w:proofErr w:type="spellStart"/>
      <w:r>
        <w:t>kultūras</w:t>
      </w:r>
      <w:proofErr w:type="spellEnd"/>
      <w:r>
        <w:t xml:space="preserve">, </w:t>
      </w:r>
      <w:proofErr w:type="spellStart"/>
      <w:r>
        <w:t>atpūtas</w:t>
      </w:r>
      <w:proofErr w:type="spellEnd"/>
      <w:r>
        <w:t xml:space="preserve"> un </w:t>
      </w:r>
      <w:proofErr w:type="spellStart"/>
      <w:r>
        <w:t>sporta</w:t>
      </w:r>
      <w:proofErr w:type="spellEnd"/>
      <w:r>
        <w:t xml:space="preserve"> </w:t>
      </w:r>
      <w:proofErr w:type="spellStart"/>
      <w:r>
        <w:t>iestāžu</w:t>
      </w:r>
      <w:proofErr w:type="spellEnd"/>
      <w:r>
        <w:t xml:space="preserve">) </w:t>
      </w:r>
      <w:proofErr w:type="spellStart"/>
      <w:r>
        <w:t>pieejamību</w:t>
      </w:r>
      <w:proofErr w:type="spellEnd"/>
      <w:r>
        <w:t xml:space="preserve"> ANO </w:t>
      </w:r>
      <w:proofErr w:type="spellStart"/>
      <w:r>
        <w:t>konvencijas</w:t>
      </w:r>
      <w:proofErr w:type="spellEnd"/>
      <w:r>
        <w:t xml:space="preserve"> par </w:t>
      </w:r>
      <w:proofErr w:type="spellStart"/>
      <w:r>
        <w:t>personu</w:t>
      </w:r>
      <w:proofErr w:type="spellEnd"/>
      <w:r>
        <w:t xml:space="preserve"> </w:t>
      </w:r>
      <w:proofErr w:type="spellStart"/>
      <w:r>
        <w:t>ar</w:t>
      </w:r>
      <w:proofErr w:type="spellEnd"/>
      <w:r>
        <w:t xml:space="preserve"> </w:t>
      </w:r>
      <w:proofErr w:type="spellStart"/>
      <w:r>
        <w:t>invaliditāti</w:t>
      </w:r>
      <w:proofErr w:type="spellEnd"/>
      <w:r>
        <w:t xml:space="preserve"> </w:t>
      </w:r>
      <w:proofErr w:type="spellStart"/>
      <w:r>
        <w:t>tiesībām</w:t>
      </w:r>
      <w:proofErr w:type="spellEnd"/>
      <w:r>
        <w:t xml:space="preserve"> </w:t>
      </w:r>
      <w:proofErr w:type="spellStart"/>
      <w:r>
        <w:t>monitoringa</w:t>
      </w:r>
      <w:proofErr w:type="spellEnd"/>
      <w:r>
        <w:t xml:space="preserve"> 2010 – 2014 </w:t>
      </w:r>
      <w:proofErr w:type="spellStart"/>
      <w:r>
        <w:t>ietvaros</w:t>
      </w:r>
      <w:proofErr w:type="spellEnd"/>
      <w:r>
        <w:t xml:space="preserve">, </w:t>
      </w:r>
      <w:proofErr w:type="spellStart"/>
      <w:r>
        <w:t>kur</w:t>
      </w:r>
      <w:proofErr w:type="spellEnd"/>
      <w:r>
        <w:t xml:space="preserve"> </w:t>
      </w:r>
      <w:proofErr w:type="spellStart"/>
      <w:r>
        <w:t>pētījumā</w:t>
      </w:r>
      <w:proofErr w:type="spellEnd"/>
      <w:r>
        <w:t xml:space="preserve"> </w:t>
      </w:r>
      <w:proofErr w:type="spellStart"/>
      <w:r>
        <w:t>tika</w:t>
      </w:r>
      <w:proofErr w:type="spellEnd"/>
      <w:r>
        <w:t xml:space="preserve"> </w:t>
      </w:r>
      <w:proofErr w:type="spellStart"/>
      <w:r>
        <w:t>aptvertas</w:t>
      </w:r>
      <w:proofErr w:type="spellEnd"/>
      <w:r>
        <w:t xml:space="preserve"> visas (119) </w:t>
      </w:r>
      <w:proofErr w:type="spellStart"/>
      <w:r>
        <w:t>pašvaldības</w:t>
      </w:r>
      <w:proofErr w:type="spellEnd"/>
      <w:r>
        <w:t>.</w:t>
      </w:r>
    </w:p>
  </w:footnote>
  <w:footnote w:id="25">
    <w:p w14:paraId="1A1D3B31" w14:textId="61A9BB8D" w:rsidR="00C9344C" w:rsidRDefault="00C9344C" w:rsidP="00102E15">
      <w:pPr>
        <w:pStyle w:val="FootnoteText"/>
      </w:pPr>
      <w:r>
        <w:rPr>
          <w:vertAlign w:val="superscript"/>
        </w:rPr>
        <w:footnoteRef/>
      </w:r>
      <w:r>
        <w:t xml:space="preserve"> </w:t>
      </w:r>
      <w:proofErr w:type="spellStart"/>
      <w:r>
        <w:t>Tiesībsarga</w:t>
      </w:r>
      <w:proofErr w:type="spellEnd"/>
      <w:r>
        <w:t xml:space="preserve"> 2016. </w:t>
      </w:r>
      <w:proofErr w:type="spellStart"/>
      <w:r>
        <w:t>gada</w:t>
      </w:r>
      <w:proofErr w:type="spellEnd"/>
      <w:r>
        <w:t xml:space="preserve"> </w:t>
      </w:r>
      <w:proofErr w:type="spellStart"/>
      <w:r>
        <w:t>ziņojums</w:t>
      </w:r>
      <w:proofErr w:type="spellEnd"/>
      <w:r>
        <w:t xml:space="preserve"> par </w:t>
      </w:r>
      <w:proofErr w:type="spellStart"/>
      <w:r>
        <w:t>cilvēktiesību</w:t>
      </w:r>
      <w:proofErr w:type="spellEnd"/>
      <w:r>
        <w:t xml:space="preserve"> </w:t>
      </w:r>
      <w:proofErr w:type="spellStart"/>
      <w:r>
        <w:t>situāciju</w:t>
      </w:r>
      <w:proofErr w:type="spellEnd"/>
      <w:r>
        <w:t xml:space="preserve"> </w:t>
      </w:r>
      <w:proofErr w:type="spellStart"/>
      <w:r>
        <w:t>Latvijā</w:t>
      </w:r>
      <w:proofErr w:type="spellEnd"/>
      <w:r>
        <w:t>, https://lv.usembassy.gov/wp-content/uploads/sites/58/2017/03/Human-report-2016.pdf</w:t>
      </w:r>
    </w:p>
  </w:footnote>
  <w:footnote w:id="26">
    <w:p w14:paraId="08D64C83" w14:textId="77777777" w:rsidR="00C9344C" w:rsidRDefault="00C9344C" w:rsidP="00102E15">
      <w:pPr>
        <w:pStyle w:val="FootnoteText"/>
      </w:pPr>
      <w:r>
        <w:rPr>
          <w:vertAlign w:val="superscript"/>
        </w:rPr>
        <w:footnoteRef/>
      </w:r>
      <w:r>
        <w:t xml:space="preserve"> </w:t>
      </w:r>
      <w:proofErr w:type="spellStart"/>
      <w:r>
        <w:t>Pētījums</w:t>
      </w:r>
      <w:proofErr w:type="spellEnd"/>
      <w:r>
        <w:t xml:space="preserve"> </w:t>
      </w:r>
      <w:proofErr w:type="spellStart"/>
      <w:r>
        <w:t>nav</w:t>
      </w:r>
      <w:proofErr w:type="spellEnd"/>
      <w:r>
        <w:t xml:space="preserve"> </w:t>
      </w:r>
      <w:proofErr w:type="spellStart"/>
      <w:r>
        <w:t>pieejams</w:t>
      </w:r>
      <w:proofErr w:type="spellEnd"/>
      <w:r>
        <w:t xml:space="preserve"> </w:t>
      </w:r>
      <w:proofErr w:type="spellStart"/>
      <w:r>
        <w:t>publiski</w:t>
      </w:r>
      <w:proofErr w:type="spellEnd"/>
      <w:r>
        <w:t xml:space="preserve">, </w:t>
      </w:r>
      <w:proofErr w:type="spellStart"/>
      <w:r>
        <w:t>informāciju</w:t>
      </w:r>
      <w:proofErr w:type="spellEnd"/>
      <w:r>
        <w:t xml:space="preserve"> par </w:t>
      </w:r>
      <w:proofErr w:type="spellStart"/>
      <w:r>
        <w:t>pētījumu</w:t>
      </w:r>
      <w:proofErr w:type="spellEnd"/>
      <w:r>
        <w:t xml:space="preserve"> </w:t>
      </w:r>
      <w:proofErr w:type="spellStart"/>
      <w:r>
        <w:t>var</w:t>
      </w:r>
      <w:proofErr w:type="spellEnd"/>
      <w:r>
        <w:t xml:space="preserve"> </w:t>
      </w:r>
      <w:proofErr w:type="spellStart"/>
      <w:r>
        <w:t>iegūt</w:t>
      </w:r>
      <w:proofErr w:type="spellEnd"/>
      <w:r>
        <w:t xml:space="preserve">, </w:t>
      </w:r>
      <w:proofErr w:type="spellStart"/>
      <w:r>
        <w:t>sazinoties</w:t>
      </w:r>
      <w:proofErr w:type="spellEnd"/>
      <w:r>
        <w:t xml:space="preserve"> </w:t>
      </w:r>
      <w:proofErr w:type="spellStart"/>
      <w:r>
        <w:t>ar</w:t>
      </w:r>
      <w:proofErr w:type="spellEnd"/>
      <w:r>
        <w:t xml:space="preserve"> </w:t>
      </w:r>
      <w:proofErr w:type="spellStart"/>
      <w:r>
        <w:t>komisiju</w:t>
      </w:r>
      <w:proofErr w:type="spellEnd"/>
      <w:r>
        <w:t xml:space="preserve">, </w:t>
      </w:r>
      <w:hyperlink r:id="rId9" w:history="1">
        <w:r w:rsidRPr="00CF744E">
          <w:rPr>
            <w:rStyle w:val="Hyperlink"/>
          </w:rPr>
          <w:t>https://www.cvk.lv/</w:t>
        </w:r>
      </w:hyperlink>
      <w:r>
        <w:t xml:space="preserve"> </w:t>
      </w:r>
    </w:p>
  </w:footnote>
  <w:footnote w:id="27">
    <w:p w14:paraId="6B78282C" w14:textId="77777777" w:rsidR="00C9344C" w:rsidRDefault="00C9344C" w:rsidP="00102E15">
      <w:pPr>
        <w:pStyle w:val="FootnoteText"/>
      </w:pPr>
      <w:r>
        <w:rPr>
          <w:vertAlign w:val="superscript"/>
        </w:rPr>
        <w:footnoteRef/>
      </w:r>
      <w:r>
        <w:t xml:space="preserve"> </w:t>
      </w:r>
      <w:proofErr w:type="spellStart"/>
      <w:r>
        <w:t>Latvijas</w:t>
      </w:r>
      <w:proofErr w:type="spellEnd"/>
      <w:r>
        <w:t xml:space="preserve"> </w:t>
      </w:r>
      <w:proofErr w:type="spellStart"/>
      <w:r>
        <w:t>Republikas</w:t>
      </w:r>
      <w:proofErr w:type="spellEnd"/>
      <w:r>
        <w:t xml:space="preserve"> </w:t>
      </w:r>
      <w:proofErr w:type="spellStart"/>
      <w:r>
        <w:t>tiesībsarga</w:t>
      </w:r>
      <w:proofErr w:type="spellEnd"/>
      <w:r>
        <w:t xml:space="preserve"> 2016.gada </w:t>
      </w:r>
      <w:proofErr w:type="spellStart"/>
      <w:r>
        <w:t>ziņojums</w:t>
      </w:r>
      <w:proofErr w:type="spellEnd"/>
      <w:r>
        <w:t xml:space="preserve">   </w:t>
      </w:r>
      <w:hyperlink r:id="rId10" w:history="1">
        <w:r w:rsidRPr="00CF744E">
          <w:rPr>
            <w:rStyle w:val="Hyperlink"/>
          </w:rPr>
          <w:t>http://www.tiesibsargs.lv/uploads/content/lapas/tiesibsarga_2016_gada_zinojums_1489647331.pdf</w:t>
        </w:r>
      </w:hyperlink>
      <w:r>
        <w:t xml:space="preserve"> </w:t>
      </w:r>
    </w:p>
  </w:footnote>
  <w:footnote w:id="28">
    <w:p w14:paraId="47B57C24" w14:textId="141B7644" w:rsidR="00C9344C" w:rsidRPr="00647AB4" w:rsidRDefault="00C9344C" w:rsidP="00102E15">
      <w:pPr>
        <w:pStyle w:val="FootnoteText"/>
      </w:pPr>
      <w:r w:rsidRPr="00647AB4">
        <w:rPr>
          <w:rStyle w:val="FootnoteReference"/>
        </w:rPr>
        <w:footnoteRef/>
      </w:r>
      <w:r>
        <w:t xml:space="preserve"> </w:t>
      </w:r>
      <w:proofErr w:type="spellStart"/>
      <w:r>
        <w:t>Ministru</w:t>
      </w:r>
      <w:proofErr w:type="spellEnd"/>
      <w:r>
        <w:t xml:space="preserve"> </w:t>
      </w:r>
      <w:proofErr w:type="spellStart"/>
      <w:r>
        <w:t>kabineta</w:t>
      </w:r>
      <w:proofErr w:type="spellEnd"/>
      <w:r>
        <w:t xml:space="preserve"> 29.06.2004. </w:t>
      </w:r>
      <w:proofErr w:type="spellStart"/>
      <w:r>
        <w:t>noteikumi</w:t>
      </w:r>
      <w:proofErr w:type="spellEnd"/>
      <w:r>
        <w:t xml:space="preserve"> nr.561 “</w:t>
      </w:r>
      <w:proofErr w:type="spellStart"/>
      <w:r>
        <w:t>Invaliditātes</w:t>
      </w:r>
      <w:proofErr w:type="spellEnd"/>
      <w:r>
        <w:t xml:space="preserve"> </w:t>
      </w:r>
      <w:proofErr w:type="spellStart"/>
      <w:r>
        <w:t>lietu</w:t>
      </w:r>
      <w:proofErr w:type="spellEnd"/>
      <w:r>
        <w:t xml:space="preserve"> </w:t>
      </w:r>
      <w:proofErr w:type="spellStart"/>
      <w:r>
        <w:t>nacionālās</w:t>
      </w:r>
      <w:proofErr w:type="spellEnd"/>
      <w:r>
        <w:t xml:space="preserve"> </w:t>
      </w:r>
      <w:proofErr w:type="spellStart"/>
      <w:r>
        <w:t>padomes</w:t>
      </w:r>
      <w:proofErr w:type="spellEnd"/>
      <w:r>
        <w:t xml:space="preserve"> </w:t>
      </w:r>
      <w:proofErr w:type="spellStart"/>
      <w:r>
        <w:t>nolikums</w:t>
      </w:r>
      <w:proofErr w:type="spellEnd"/>
      <w:r>
        <w:t xml:space="preserve">, </w:t>
      </w:r>
      <w:proofErr w:type="spellStart"/>
      <w:r>
        <w:t>pieejams</w:t>
      </w:r>
      <w:proofErr w:type="spellEnd"/>
      <w:r w:rsidRPr="00647AB4">
        <w:t>: https://likumi.lv/doc.php?id=90599</w:t>
      </w:r>
    </w:p>
  </w:footnote>
  <w:footnote w:id="29">
    <w:p w14:paraId="7C19839F" w14:textId="77777777" w:rsidR="00C9344C" w:rsidRPr="00B3207F" w:rsidRDefault="00C9344C" w:rsidP="00102E15">
      <w:pPr>
        <w:pStyle w:val="FootnoteText"/>
      </w:pPr>
      <w:r w:rsidRPr="00B3207F">
        <w:rPr>
          <w:rStyle w:val="FootnoteReference"/>
        </w:rPr>
        <w:footnoteRef/>
      </w:r>
      <w:r w:rsidRPr="00B3207F">
        <w:t xml:space="preserve"> </w:t>
      </w:r>
      <w:proofErr w:type="spellStart"/>
      <w:r w:rsidRPr="00B3207F">
        <w:t>Latvijas</w:t>
      </w:r>
      <w:proofErr w:type="spellEnd"/>
      <w:r w:rsidRPr="00B3207F">
        <w:t xml:space="preserve"> </w:t>
      </w:r>
      <w:proofErr w:type="spellStart"/>
      <w:r w:rsidRPr="00B3207F">
        <w:t>Republikas</w:t>
      </w:r>
      <w:proofErr w:type="spellEnd"/>
      <w:r w:rsidRPr="00B3207F">
        <w:t xml:space="preserve"> </w:t>
      </w:r>
      <w:proofErr w:type="spellStart"/>
      <w:r w:rsidRPr="00B3207F">
        <w:t>Tiesībsargs</w:t>
      </w:r>
      <w:proofErr w:type="spellEnd"/>
      <w:r w:rsidRPr="00B3207F">
        <w:t xml:space="preserve">. </w:t>
      </w:r>
      <w:proofErr w:type="spellStart"/>
      <w:r>
        <w:t>B</w:t>
      </w:r>
      <w:r w:rsidRPr="00B3207F">
        <w:t>anku</w:t>
      </w:r>
      <w:proofErr w:type="spellEnd"/>
      <w:r w:rsidRPr="00B3207F">
        <w:t xml:space="preserve"> </w:t>
      </w:r>
      <w:proofErr w:type="spellStart"/>
      <w:r w:rsidRPr="00B3207F">
        <w:t>pieejamība</w:t>
      </w:r>
      <w:proofErr w:type="spellEnd"/>
      <w:r w:rsidRPr="00B3207F">
        <w:t xml:space="preserve">. 2012.gadā </w:t>
      </w:r>
      <w:proofErr w:type="spellStart"/>
      <w:r w:rsidRPr="00B3207F">
        <w:t>veiktās</w:t>
      </w:r>
      <w:proofErr w:type="spellEnd"/>
      <w:r w:rsidRPr="00B3207F">
        <w:t xml:space="preserve"> </w:t>
      </w:r>
      <w:proofErr w:type="spellStart"/>
      <w:r w:rsidRPr="00B3207F">
        <w:t>aptaujas</w:t>
      </w:r>
      <w:proofErr w:type="spellEnd"/>
      <w:r w:rsidRPr="00B3207F">
        <w:t xml:space="preserve"> </w:t>
      </w:r>
      <w:proofErr w:type="spellStart"/>
      <w:r w:rsidRPr="00B3207F">
        <w:t>apkopojums</w:t>
      </w:r>
      <w:proofErr w:type="spellEnd"/>
      <w:r w:rsidRPr="00B3207F">
        <w:t xml:space="preserve"> </w:t>
      </w:r>
      <w:hyperlink r:id="rId11" w:history="1">
        <w:r w:rsidRPr="00C22BA0">
          <w:rPr>
            <w:rStyle w:val="Hyperlink"/>
          </w:rPr>
          <w:t>http://www.lns.lv/files/text/Banku_pieejamiba_apkopojums.pdf</w:t>
        </w:r>
      </w:hyperlink>
      <w:r>
        <w:t xml:space="preserve"> </w:t>
      </w:r>
    </w:p>
  </w:footnote>
  <w:footnote w:id="30">
    <w:p w14:paraId="2629AFC0" w14:textId="4B1BC189" w:rsidR="00C9344C" w:rsidRPr="0026223C" w:rsidRDefault="00C9344C" w:rsidP="00102E15">
      <w:pPr>
        <w:pStyle w:val="FootnoteText"/>
      </w:pPr>
      <w:r>
        <w:rPr>
          <w:rStyle w:val="FootnoteReference"/>
        </w:rPr>
        <w:footnoteRef/>
      </w:r>
      <w:r>
        <w:t xml:space="preserve"> </w:t>
      </w:r>
      <w:r w:rsidRPr="003F4541">
        <w:t xml:space="preserve">EK </w:t>
      </w:r>
      <w:proofErr w:type="spellStart"/>
      <w:r w:rsidRPr="003F4541">
        <w:t>dienestu</w:t>
      </w:r>
      <w:proofErr w:type="spellEnd"/>
      <w:r w:rsidRPr="003F4541">
        <w:t xml:space="preserve"> </w:t>
      </w:r>
      <w:proofErr w:type="spellStart"/>
      <w:r w:rsidRPr="003F4541">
        <w:t>darba</w:t>
      </w:r>
      <w:proofErr w:type="spellEnd"/>
      <w:r w:rsidRPr="003F4541">
        <w:t xml:space="preserve"> </w:t>
      </w:r>
      <w:proofErr w:type="spellStart"/>
      <w:r w:rsidRPr="003F4541">
        <w:t>dokuments</w:t>
      </w:r>
      <w:proofErr w:type="spellEnd"/>
      <w:r w:rsidRPr="003F4541">
        <w:t xml:space="preserve"> </w:t>
      </w:r>
      <w:proofErr w:type="spellStart"/>
      <w:r w:rsidRPr="003F4541">
        <w:t>ietekmes</w:t>
      </w:r>
      <w:proofErr w:type="spellEnd"/>
      <w:r w:rsidRPr="003F4541">
        <w:t xml:space="preserve"> </w:t>
      </w:r>
      <w:proofErr w:type="spellStart"/>
      <w:r w:rsidRPr="003F4541">
        <w:t>novērtējuma</w:t>
      </w:r>
      <w:proofErr w:type="spellEnd"/>
      <w:r w:rsidRPr="003F4541">
        <w:t xml:space="preserve"> </w:t>
      </w:r>
      <w:proofErr w:type="spellStart"/>
      <w:r w:rsidRPr="003F4541">
        <w:t>kopsavilkums</w:t>
      </w:r>
      <w:proofErr w:type="spellEnd"/>
      <w:r>
        <w:t>,</w:t>
      </w:r>
      <w:r w:rsidRPr="003F4541">
        <w:t xml:space="preserve"> </w:t>
      </w:r>
      <w:proofErr w:type="spellStart"/>
      <w:r w:rsidRPr="0026223C">
        <w:t>Pavaddokuments</w:t>
      </w:r>
      <w:proofErr w:type="spellEnd"/>
      <w:r w:rsidRPr="0026223C">
        <w:t xml:space="preserve"> </w:t>
      </w:r>
      <w:proofErr w:type="spellStart"/>
      <w:r w:rsidRPr="0026223C">
        <w:t>dokumentam</w:t>
      </w:r>
      <w:proofErr w:type="spellEnd"/>
      <w:r w:rsidRPr="0026223C">
        <w:t xml:space="preserve"> </w:t>
      </w:r>
      <w:proofErr w:type="spellStart"/>
      <w:r w:rsidRPr="0026223C">
        <w:t>Priekšlikums</w:t>
      </w:r>
      <w:proofErr w:type="spellEnd"/>
      <w:r w:rsidRPr="0026223C">
        <w:t xml:space="preserve"> </w:t>
      </w:r>
      <w:proofErr w:type="spellStart"/>
      <w:r w:rsidRPr="0026223C">
        <w:t>Eiropas</w:t>
      </w:r>
      <w:proofErr w:type="spellEnd"/>
      <w:r w:rsidRPr="0026223C">
        <w:t xml:space="preserve"> </w:t>
      </w:r>
      <w:proofErr w:type="spellStart"/>
      <w:r w:rsidRPr="0026223C">
        <w:t>Parlamenta</w:t>
      </w:r>
      <w:proofErr w:type="spellEnd"/>
      <w:r w:rsidRPr="0026223C">
        <w:t xml:space="preserve"> un </w:t>
      </w:r>
      <w:proofErr w:type="spellStart"/>
      <w:r w:rsidRPr="0026223C">
        <w:t>Padomes</w:t>
      </w:r>
      <w:proofErr w:type="spellEnd"/>
      <w:r w:rsidRPr="0026223C">
        <w:t xml:space="preserve"> </w:t>
      </w:r>
      <w:proofErr w:type="spellStart"/>
      <w:r w:rsidRPr="0026223C">
        <w:t>direktīvai</w:t>
      </w:r>
      <w:proofErr w:type="spellEnd"/>
      <w:r w:rsidRPr="0026223C">
        <w:t xml:space="preserve"> par </w:t>
      </w:r>
      <w:proofErr w:type="spellStart"/>
      <w:r w:rsidRPr="0026223C">
        <w:t>dalībvalstu</w:t>
      </w:r>
      <w:proofErr w:type="spellEnd"/>
      <w:r w:rsidRPr="0026223C">
        <w:t xml:space="preserve"> </w:t>
      </w:r>
      <w:proofErr w:type="spellStart"/>
      <w:r w:rsidRPr="0026223C">
        <w:t>normatīvo</w:t>
      </w:r>
      <w:proofErr w:type="spellEnd"/>
      <w:r w:rsidRPr="0026223C">
        <w:t xml:space="preserve"> un </w:t>
      </w:r>
      <w:proofErr w:type="spellStart"/>
      <w:r w:rsidRPr="0026223C">
        <w:t>administratīvo</w:t>
      </w:r>
      <w:proofErr w:type="spellEnd"/>
      <w:r w:rsidRPr="0026223C">
        <w:t xml:space="preserve"> </w:t>
      </w:r>
      <w:proofErr w:type="spellStart"/>
      <w:r w:rsidRPr="0026223C">
        <w:t>aktu</w:t>
      </w:r>
      <w:proofErr w:type="spellEnd"/>
      <w:r w:rsidRPr="0026223C">
        <w:t xml:space="preserve"> </w:t>
      </w:r>
      <w:proofErr w:type="spellStart"/>
      <w:r w:rsidRPr="0026223C">
        <w:t>tuvināšanu</w:t>
      </w:r>
      <w:proofErr w:type="spellEnd"/>
      <w:r w:rsidRPr="0026223C">
        <w:t xml:space="preserve"> </w:t>
      </w:r>
      <w:proofErr w:type="spellStart"/>
      <w:r w:rsidRPr="0026223C">
        <w:t>attiecībā</w:t>
      </w:r>
      <w:proofErr w:type="spellEnd"/>
      <w:r w:rsidRPr="0026223C">
        <w:t xml:space="preserve"> </w:t>
      </w:r>
      <w:proofErr w:type="spellStart"/>
      <w:r w:rsidRPr="0026223C">
        <w:t>uz</w:t>
      </w:r>
      <w:proofErr w:type="spellEnd"/>
      <w:r w:rsidRPr="0026223C">
        <w:t xml:space="preserve"> </w:t>
      </w:r>
      <w:proofErr w:type="spellStart"/>
      <w:r w:rsidRPr="0026223C">
        <w:t>produktu</w:t>
      </w:r>
      <w:proofErr w:type="spellEnd"/>
      <w:r w:rsidRPr="0026223C">
        <w:t xml:space="preserve"> un </w:t>
      </w:r>
      <w:proofErr w:type="spellStart"/>
      <w:r w:rsidRPr="0026223C">
        <w:t>pakalpojumu</w:t>
      </w:r>
      <w:proofErr w:type="spellEnd"/>
      <w:r w:rsidRPr="0026223C">
        <w:t xml:space="preserve"> </w:t>
      </w:r>
      <w:proofErr w:type="spellStart"/>
      <w:r w:rsidRPr="0026223C">
        <w:t>pieejamības</w:t>
      </w:r>
      <w:proofErr w:type="spellEnd"/>
      <w:r w:rsidRPr="0026223C">
        <w:t xml:space="preserve"> </w:t>
      </w:r>
      <w:proofErr w:type="spellStart"/>
      <w:r w:rsidRPr="0026223C">
        <w:t>prasībām</w:t>
      </w:r>
      <w:proofErr w:type="spellEnd"/>
      <w:r w:rsidRPr="0026223C">
        <w:t xml:space="preserve">, 02.12.2015., </w:t>
      </w:r>
      <w:proofErr w:type="spellStart"/>
      <w:r w:rsidRPr="0026223C">
        <w:t>pieejams</w:t>
      </w:r>
      <w:proofErr w:type="spellEnd"/>
      <w:r w:rsidRPr="0026223C">
        <w:t>: https://eur-lex.europa.eu/legal-content/LV/TXT/?uri=CELEX:52015SC0265</w:t>
      </w:r>
    </w:p>
  </w:footnote>
  <w:footnote w:id="31">
    <w:p w14:paraId="1C14CEB6" w14:textId="3982DB10" w:rsidR="00C9344C" w:rsidRPr="0026223C" w:rsidRDefault="00C9344C" w:rsidP="00102E15">
      <w:pPr>
        <w:pStyle w:val="FootnoteText"/>
        <w:rPr>
          <w:lang w:val="lv-LV"/>
        </w:rPr>
      </w:pPr>
      <w:r>
        <w:rPr>
          <w:rStyle w:val="FootnoteReference"/>
        </w:rPr>
        <w:footnoteRef/>
      </w:r>
      <w:r>
        <w:t xml:space="preserve"> </w:t>
      </w:r>
      <w:r w:rsidRPr="00976914">
        <w:t>COMMISSION STAFF WORKING DOCUMENT IMPACT ASSESSMENT Accompanying the document Proposal for a Directive of the European Parliament and of the Council on the approximation of the laws, regulations and administrative provisions of the Member States as regards accessibility requirements for products and services</w:t>
      </w:r>
      <w:r w:rsidRPr="0026223C">
        <w:t>, 02.12.2015.,</w:t>
      </w:r>
      <w:r>
        <w:t xml:space="preserve"> </w:t>
      </w:r>
      <w:proofErr w:type="spellStart"/>
      <w:r>
        <w:t>pieejams</w:t>
      </w:r>
      <w:proofErr w:type="spellEnd"/>
      <w:r>
        <w:t xml:space="preserve">: </w:t>
      </w:r>
      <w:r w:rsidRPr="008356DE">
        <w:t>https://eur-lex.europa.eu/legal-content/LV/TXT/?uri=SWD:2015:0264:FIN</w:t>
      </w:r>
    </w:p>
  </w:footnote>
  <w:footnote w:id="32">
    <w:p w14:paraId="57C33136" w14:textId="77777777" w:rsidR="00C9344C" w:rsidRPr="00416832" w:rsidRDefault="00C9344C" w:rsidP="00102E15">
      <w:pPr>
        <w:pStyle w:val="FootnoteText"/>
        <w:rPr>
          <w:lang w:val="lv-LV"/>
        </w:rPr>
      </w:pPr>
      <w:r>
        <w:rPr>
          <w:rStyle w:val="FootnoteReference"/>
        </w:rPr>
        <w:footnoteRef/>
      </w:r>
      <w:r w:rsidRPr="002B4780">
        <w:rPr>
          <w:lang w:val="lv-LV"/>
        </w:rPr>
        <w:t xml:space="preserve"> Vadlīnijas ir publicētas LM </w:t>
      </w:r>
      <w:proofErr w:type="spellStart"/>
      <w:r w:rsidRPr="002B4780">
        <w:rPr>
          <w:lang w:val="lv-LV"/>
        </w:rPr>
        <w:t>internet</w:t>
      </w:r>
      <w:proofErr w:type="spellEnd"/>
      <w:r w:rsidRPr="002B4780">
        <w:rPr>
          <w:lang w:val="lv-LV"/>
        </w:rPr>
        <w:t xml:space="preserve"> vietnē </w:t>
      </w:r>
      <w:hyperlink r:id="rId12" w:history="1">
        <w:r w:rsidRPr="002B4780">
          <w:rPr>
            <w:rStyle w:val="Hyperlink"/>
            <w:lang w:val="lv-LV"/>
          </w:rPr>
          <w:t>http://sf.lm.gov.lv/f/files/vienlidzigas_iespejas_2014-2020/pieejamiba_12042018_LM_vadlinijas.pdf</w:t>
        </w:r>
      </w:hyperlink>
      <w:proofErr w:type="gramStart"/>
      <w:r w:rsidRPr="002B4780">
        <w:rPr>
          <w:lang w:val="lv-LV"/>
        </w:rPr>
        <w:t xml:space="preserve"> , </w:t>
      </w:r>
      <w:proofErr w:type="gramEnd"/>
      <w:r w:rsidRPr="002B4780">
        <w:rPr>
          <w:lang w:val="lv-LV"/>
        </w:rPr>
        <w:t>arī VARAM, SM, AM, VM, ZM, CFLA, KM, NVA, VTUA, Nodrošinājuma valsts aģentūras, RPBV, SUSTENTO  u.c. institūciju mājaslapās</w:t>
      </w:r>
    </w:p>
  </w:footnote>
  <w:footnote w:id="33">
    <w:p w14:paraId="293D4390" w14:textId="77777777" w:rsidR="00C9344C" w:rsidRDefault="00C9344C" w:rsidP="00102E15">
      <w:pPr>
        <w:pStyle w:val="FootnoteText"/>
      </w:pPr>
      <w:r>
        <w:rPr>
          <w:vertAlign w:val="superscript"/>
        </w:rPr>
        <w:footnoteRef/>
      </w:r>
      <w:r>
        <w:t xml:space="preserve"> Concluding Observations in relation to the initial report of Latvia (CRPD/C/LVA/CO/1), Adopted by the Committee at its eighteen session (14 – 31 August 2017).</w:t>
      </w:r>
    </w:p>
  </w:footnote>
  <w:footnote w:id="34">
    <w:p w14:paraId="2E55A90E" w14:textId="77777777" w:rsidR="00C9344C" w:rsidRDefault="00C9344C" w:rsidP="00102E15">
      <w:pPr>
        <w:pStyle w:val="FootnoteText"/>
      </w:pPr>
      <w:r>
        <w:rPr>
          <w:vertAlign w:val="superscript"/>
        </w:rPr>
        <w:footnoteRef/>
      </w:r>
      <w:r>
        <w:t xml:space="preserve"> UN Committee on the Rights of Persons with Disabilities Eleventh session 31 March–11 April 2014, https://documents-dds-ny.un.org/doc/UNDOC/GEN/G14/033/13/PDF/G1403313.pdf?OpenElement</w:t>
      </w:r>
    </w:p>
  </w:footnote>
  <w:footnote w:id="35">
    <w:p w14:paraId="48BF7B69" w14:textId="6EEE2815" w:rsidR="00C9344C" w:rsidRPr="001A15BA" w:rsidRDefault="00C9344C" w:rsidP="00102E15">
      <w:pPr>
        <w:pStyle w:val="FootnoteText"/>
      </w:pPr>
      <w:r>
        <w:rPr>
          <w:rStyle w:val="FootnoteReference"/>
        </w:rPr>
        <w:footnoteRef/>
      </w:r>
      <w:proofErr w:type="spellStart"/>
      <w:r>
        <w:t>Tehniskā</w:t>
      </w:r>
      <w:proofErr w:type="spellEnd"/>
      <w:r>
        <w:t xml:space="preserve"> </w:t>
      </w:r>
      <w:proofErr w:type="spellStart"/>
      <w:r>
        <w:t>palīdzība</w:t>
      </w:r>
      <w:proofErr w:type="spellEnd"/>
      <w:r>
        <w:t xml:space="preserve"> </w:t>
      </w:r>
      <w:proofErr w:type="spellStart"/>
      <w:r>
        <w:t>Eiropas</w:t>
      </w:r>
      <w:proofErr w:type="spellEnd"/>
      <w:r>
        <w:t xml:space="preserve"> </w:t>
      </w:r>
      <w:proofErr w:type="spellStart"/>
      <w:r>
        <w:t>transporta</w:t>
      </w:r>
      <w:proofErr w:type="spellEnd"/>
      <w:r>
        <w:t xml:space="preserve">, </w:t>
      </w:r>
      <w:proofErr w:type="spellStart"/>
      <w:r>
        <w:t>telekomunikāciju</w:t>
      </w:r>
      <w:proofErr w:type="spellEnd"/>
      <w:r>
        <w:t xml:space="preserve"> un </w:t>
      </w:r>
      <w:proofErr w:type="spellStart"/>
      <w:r>
        <w:t>enerģijas</w:t>
      </w:r>
      <w:proofErr w:type="spellEnd"/>
      <w:r>
        <w:t xml:space="preserve"> </w:t>
      </w:r>
      <w:proofErr w:type="spellStart"/>
      <w:r>
        <w:t>infrastruktūras</w:t>
      </w:r>
      <w:proofErr w:type="spellEnd"/>
      <w:r>
        <w:t xml:space="preserve"> </w:t>
      </w:r>
      <w:proofErr w:type="spellStart"/>
      <w:r>
        <w:t>tīklu</w:t>
      </w:r>
      <w:proofErr w:type="spellEnd"/>
      <w:r>
        <w:t xml:space="preserve"> un </w:t>
      </w:r>
      <w:proofErr w:type="spellStart"/>
      <w:r>
        <w:t>Eiropas</w:t>
      </w:r>
      <w:proofErr w:type="spellEnd"/>
      <w:r>
        <w:t xml:space="preserve"> </w:t>
      </w:r>
      <w:proofErr w:type="spellStart"/>
      <w:r>
        <w:t>infrastruktūras</w:t>
      </w:r>
      <w:proofErr w:type="spellEnd"/>
      <w:r>
        <w:t xml:space="preserve"> </w:t>
      </w:r>
      <w:proofErr w:type="spellStart"/>
      <w:r>
        <w:t>savienošanas</w:t>
      </w:r>
      <w:proofErr w:type="spellEnd"/>
      <w:r>
        <w:t xml:space="preserve"> </w:t>
      </w:r>
      <w:proofErr w:type="spellStart"/>
      <w:r>
        <w:t>instrumenta</w:t>
      </w:r>
      <w:proofErr w:type="spellEnd"/>
      <w:r>
        <w:t xml:space="preserve"> (CEF) </w:t>
      </w:r>
      <w:proofErr w:type="spellStart"/>
      <w:r>
        <w:t>apgūšanai</w:t>
      </w:r>
      <w:proofErr w:type="spellEnd"/>
      <w:r>
        <w:t xml:space="preserve"> (2014 – 2020)</w:t>
      </w:r>
    </w:p>
  </w:footnote>
  <w:footnote w:id="36">
    <w:p w14:paraId="4184910F" w14:textId="77777777" w:rsidR="00C9344C" w:rsidRPr="001A15BA" w:rsidRDefault="00C9344C" w:rsidP="00102E15">
      <w:pPr>
        <w:pStyle w:val="FootnoteText"/>
      </w:pPr>
      <w:r>
        <w:rPr>
          <w:rStyle w:val="FootnoteReference"/>
        </w:rPr>
        <w:footnoteRef/>
      </w:r>
      <w:r>
        <w:t xml:space="preserve"> </w:t>
      </w:r>
      <w:proofErr w:type="spellStart"/>
      <w:r>
        <w:t>Tehniskā</w:t>
      </w:r>
      <w:proofErr w:type="spellEnd"/>
      <w:r>
        <w:t xml:space="preserve"> </w:t>
      </w:r>
      <w:proofErr w:type="spellStart"/>
      <w:r>
        <w:t>palīdzība</w:t>
      </w:r>
      <w:proofErr w:type="spellEnd"/>
      <w:r>
        <w:t xml:space="preserve"> </w:t>
      </w:r>
      <w:proofErr w:type="spellStart"/>
      <w:r>
        <w:t>Eiropas</w:t>
      </w:r>
      <w:proofErr w:type="spellEnd"/>
      <w:r>
        <w:t xml:space="preserve"> </w:t>
      </w:r>
      <w:proofErr w:type="spellStart"/>
      <w:r>
        <w:t>transporta</w:t>
      </w:r>
      <w:proofErr w:type="spellEnd"/>
      <w:r>
        <w:t xml:space="preserve">, </w:t>
      </w:r>
      <w:proofErr w:type="spellStart"/>
      <w:r>
        <w:t>telekomunikāciju</w:t>
      </w:r>
      <w:proofErr w:type="spellEnd"/>
      <w:r>
        <w:t xml:space="preserve"> un </w:t>
      </w:r>
      <w:proofErr w:type="spellStart"/>
      <w:r>
        <w:t>enerģijas</w:t>
      </w:r>
      <w:proofErr w:type="spellEnd"/>
      <w:r>
        <w:t xml:space="preserve"> </w:t>
      </w:r>
      <w:proofErr w:type="spellStart"/>
      <w:r>
        <w:t>infrastruktūras</w:t>
      </w:r>
      <w:proofErr w:type="spellEnd"/>
      <w:r>
        <w:t xml:space="preserve"> </w:t>
      </w:r>
      <w:proofErr w:type="spellStart"/>
      <w:r>
        <w:t>tīklu</w:t>
      </w:r>
      <w:proofErr w:type="spellEnd"/>
      <w:r>
        <w:t xml:space="preserve"> un </w:t>
      </w:r>
      <w:proofErr w:type="spellStart"/>
      <w:r>
        <w:t>Eiropas</w:t>
      </w:r>
      <w:proofErr w:type="spellEnd"/>
      <w:r>
        <w:t xml:space="preserve"> </w:t>
      </w:r>
      <w:proofErr w:type="spellStart"/>
      <w:r>
        <w:t>infrastruktūras</w:t>
      </w:r>
      <w:proofErr w:type="spellEnd"/>
      <w:r>
        <w:t xml:space="preserve"> </w:t>
      </w:r>
      <w:proofErr w:type="spellStart"/>
      <w:r>
        <w:t>savienošanas</w:t>
      </w:r>
      <w:proofErr w:type="spellEnd"/>
      <w:r>
        <w:t xml:space="preserve"> </w:t>
      </w:r>
      <w:proofErr w:type="spellStart"/>
      <w:r>
        <w:t>instrumenta</w:t>
      </w:r>
      <w:proofErr w:type="spellEnd"/>
      <w:r>
        <w:t xml:space="preserve"> (CEF) </w:t>
      </w:r>
      <w:proofErr w:type="spellStart"/>
      <w:r>
        <w:t>apgūšanai</w:t>
      </w:r>
      <w:proofErr w:type="spellEnd"/>
      <w:r>
        <w:t xml:space="preserve"> (2014 - 2020</w:t>
      </w:r>
    </w:p>
    <w:p w14:paraId="010452EA" w14:textId="3EEA2C6D" w:rsidR="00C9344C" w:rsidRPr="00E426CD" w:rsidRDefault="00C9344C" w:rsidP="00102E15">
      <w:pPr>
        <w:pStyle w:val="FootnoteText"/>
      </w:pPr>
    </w:p>
  </w:footnote>
  <w:footnote w:id="37">
    <w:p w14:paraId="0416D3CD" w14:textId="184266B0" w:rsidR="00C9344C" w:rsidRPr="00886945" w:rsidRDefault="00C9344C" w:rsidP="00102E15">
      <w:pPr>
        <w:pStyle w:val="FootnoteText"/>
      </w:pPr>
      <w:r>
        <w:rPr>
          <w:rStyle w:val="FootnoteReference"/>
        </w:rPr>
        <w:footnoteRef/>
      </w:r>
      <w:r>
        <w:t xml:space="preserve"> 20.06.2018. LM </w:t>
      </w:r>
      <w:proofErr w:type="spellStart"/>
      <w:r>
        <w:t>atzinums</w:t>
      </w:r>
      <w:proofErr w:type="spellEnd"/>
      <w:r>
        <w:t xml:space="preserve"> </w:t>
      </w:r>
      <w:proofErr w:type="spellStart"/>
      <w:r>
        <w:t>Nr</w:t>
      </w:r>
      <w:proofErr w:type="spellEnd"/>
      <w:r>
        <w:t xml:space="preserve">. </w:t>
      </w:r>
      <w:r w:rsidRPr="00BB4A41">
        <w:t>5.1-13/11-2/2911</w:t>
      </w:r>
      <w:r>
        <w:t xml:space="preserve"> par </w:t>
      </w:r>
      <w:proofErr w:type="spellStart"/>
      <w:r>
        <w:t>noteikumu</w:t>
      </w:r>
      <w:proofErr w:type="spellEnd"/>
      <w:r>
        <w:t xml:space="preserve"> </w:t>
      </w:r>
      <w:proofErr w:type="spellStart"/>
      <w:r>
        <w:t>projektu</w:t>
      </w:r>
      <w:proofErr w:type="spellEnd"/>
      <w:r>
        <w:t xml:space="preserve"> “MK </w:t>
      </w:r>
      <w:proofErr w:type="spellStart"/>
      <w:r>
        <w:t>noteikumi</w:t>
      </w:r>
      <w:proofErr w:type="spellEnd"/>
      <w:r>
        <w:t xml:space="preserve"> </w:t>
      </w:r>
      <w:proofErr w:type="spellStart"/>
      <w:r>
        <w:t>Darbības</w:t>
      </w:r>
      <w:proofErr w:type="spellEnd"/>
      <w:r>
        <w:t xml:space="preserve"> </w:t>
      </w:r>
      <w:proofErr w:type="spellStart"/>
      <w:r>
        <w:t>programmas</w:t>
      </w:r>
      <w:proofErr w:type="spellEnd"/>
      <w:r>
        <w:t xml:space="preserve"> „</w:t>
      </w:r>
      <w:proofErr w:type="spellStart"/>
      <w:r>
        <w:t>Izaugsme</w:t>
      </w:r>
      <w:proofErr w:type="spellEnd"/>
      <w:r>
        <w:t xml:space="preserve"> </w:t>
      </w:r>
      <w:proofErr w:type="gramStart"/>
      <w:r>
        <w:t>un</w:t>
      </w:r>
      <w:proofErr w:type="gramEnd"/>
      <w:r>
        <w:t xml:space="preserve"> </w:t>
      </w:r>
      <w:proofErr w:type="spellStart"/>
      <w:r>
        <w:t>nodarbinātība</w:t>
      </w:r>
      <w:proofErr w:type="spellEnd"/>
      <w:r>
        <w:t xml:space="preserve">” 2.10. </w:t>
      </w:r>
      <w:proofErr w:type="spellStart"/>
      <w:proofErr w:type="gramStart"/>
      <w:r>
        <w:t>prioritārā</w:t>
      </w:r>
      <w:proofErr w:type="spellEnd"/>
      <w:proofErr w:type="gramEnd"/>
      <w:r>
        <w:t xml:space="preserve"> </w:t>
      </w:r>
      <w:proofErr w:type="spellStart"/>
      <w:r>
        <w:t>virziena</w:t>
      </w:r>
      <w:proofErr w:type="spellEnd"/>
      <w:r>
        <w:t xml:space="preserve"> „</w:t>
      </w:r>
      <w:proofErr w:type="spellStart"/>
      <w:r>
        <w:t>Tehniskā</w:t>
      </w:r>
      <w:proofErr w:type="spellEnd"/>
      <w:r>
        <w:t xml:space="preserve"> </w:t>
      </w:r>
      <w:proofErr w:type="spellStart"/>
      <w:r>
        <w:t>palīdzība</w:t>
      </w:r>
      <w:proofErr w:type="spellEnd"/>
      <w:r>
        <w:t xml:space="preserve"> „</w:t>
      </w:r>
      <w:proofErr w:type="spellStart"/>
      <w:r>
        <w:t>Eiropas</w:t>
      </w:r>
      <w:proofErr w:type="spellEnd"/>
      <w:r>
        <w:t xml:space="preserve"> </w:t>
      </w:r>
      <w:proofErr w:type="spellStart"/>
      <w:r>
        <w:t>Sociālā</w:t>
      </w:r>
      <w:proofErr w:type="spellEnd"/>
      <w:r>
        <w:t xml:space="preserve"> </w:t>
      </w:r>
      <w:proofErr w:type="spellStart"/>
      <w:r>
        <w:t>fonda</w:t>
      </w:r>
      <w:proofErr w:type="spellEnd"/>
      <w:r>
        <w:t xml:space="preserve"> </w:t>
      </w:r>
      <w:proofErr w:type="spellStart"/>
      <w:r>
        <w:t>atbalsts</w:t>
      </w:r>
      <w:proofErr w:type="spellEnd"/>
      <w:r>
        <w:t xml:space="preserve"> </w:t>
      </w:r>
      <w:proofErr w:type="spellStart"/>
      <w:r>
        <w:t>Kohēzijas</w:t>
      </w:r>
      <w:proofErr w:type="spellEnd"/>
      <w:r>
        <w:t xml:space="preserve"> </w:t>
      </w:r>
      <w:proofErr w:type="spellStart"/>
      <w:r>
        <w:t>politikas</w:t>
      </w:r>
      <w:proofErr w:type="spellEnd"/>
      <w:r>
        <w:t xml:space="preserve"> </w:t>
      </w:r>
      <w:proofErr w:type="spellStart"/>
      <w:r>
        <w:t>fondu</w:t>
      </w:r>
      <w:proofErr w:type="spellEnd"/>
      <w:r>
        <w:t xml:space="preserve"> </w:t>
      </w:r>
      <w:proofErr w:type="spellStart"/>
      <w:r>
        <w:t>ieviešanai</w:t>
      </w:r>
      <w:proofErr w:type="spellEnd"/>
      <w:r>
        <w:t xml:space="preserve"> un </w:t>
      </w:r>
      <w:proofErr w:type="spellStart"/>
      <w:r>
        <w:t>vadībai</w:t>
      </w:r>
      <w:proofErr w:type="spellEnd"/>
      <w:r>
        <w:t xml:space="preserve">””, 2.11. </w:t>
      </w:r>
      <w:proofErr w:type="spellStart"/>
      <w:proofErr w:type="gramStart"/>
      <w:r>
        <w:t>prioritārā</w:t>
      </w:r>
      <w:proofErr w:type="spellEnd"/>
      <w:proofErr w:type="gramEnd"/>
      <w:r>
        <w:t xml:space="preserve"> </w:t>
      </w:r>
      <w:proofErr w:type="spellStart"/>
      <w:r>
        <w:t>virziena</w:t>
      </w:r>
      <w:proofErr w:type="spellEnd"/>
      <w:r>
        <w:t xml:space="preserve"> „</w:t>
      </w:r>
      <w:proofErr w:type="spellStart"/>
      <w:r>
        <w:t>Tehniskā</w:t>
      </w:r>
      <w:proofErr w:type="spellEnd"/>
      <w:r>
        <w:t xml:space="preserve"> </w:t>
      </w:r>
      <w:proofErr w:type="spellStart"/>
      <w:r>
        <w:t>palīdzība</w:t>
      </w:r>
      <w:proofErr w:type="spellEnd"/>
      <w:r>
        <w:t xml:space="preserve"> „</w:t>
      </w:r>
      <w:proofErr w:type="spellStart"/>
      <w:r>
        <w:t>Eiropas</w:t>
      </w:r>
      <w:proofErr w:type="spellEnd"/>
      <w:r>
        <w:t xml:space="preserve"> </w:t>
      </w:r>
      <w:proofErr w:type="spellStart"/>
      <w:r>
        <w:t>Reģionālās</w:t>
      </w:r>
      <w:proofErr w:type="spellEnd"/>
      <w:r>
        <w:t xml:space="preserve"> </w:t>
      </w:r>
      <w:proofErr w:type="spellStart"/>
      <w:r>
        <w:t>attīstības</w:t>
      </w:r>
      <w:proofErr w:type="spellEnd"/>
      <w:r>
        <w:t xml:space="preserve"> </w:t>
      </w:r>
      <w:proofErr w:type="spellStart"/>
      <w:r>
        <w:t>fonda</w:t>
      </w:r>
      <w:proofErr w:type="spellEnd"/>
      <w:r>
        <w:t xml:space="preserve"> </w:t>
      </w:r>
      <w:proofErr w:type="spellStart"/>
      <w:r>
        <w:t>atbalsts</w:t>
      </w:r>
      <w:proofErr w:type="spellEnd"/>
      <w:r>
        <w:t xml:space="preserve"> </w:t>
      </w:r>
      <w:proofErr w:type="spellStart"/>
      <w:r>
        <w:t>Kohēzijas</w:t>
      </w:r>
      <w:proofErr w:type="spellEnd"/>
      <w:r>
        <w:t xml:space="preserve"> </w:t>
      </w:r>
      <w:proofErr w:type="spellStart"/>
      <w:r>
        <w:t>politikas</w:t>
      </w:r>
      <w:proofErr w:type="spellEnd"/>
      <w:r>
        <w:t xml:space="preserve"> </w:t>
      </w:r>
      <w:proofErr w:type="spellStart"/>
      <w:r>
        <w:t>fondu</w:t>
      </w:r>
      <w:proofErr w:type="spellEnd"/>
      <w:r>
        <w:t xml:space="preserve"> </w:t>
      </w:r>
      <w:proofErr w:type="spellStart"/>
      <w:r>
        <w:t>ieviešanai</w:t>
      </w:r>
      <w:proofErr w:type="spellEnd"/>
      <w:r>
        <w:t xml:space="preserve"> un </w:t>
      </w:r>
      <w:proofErr w:type="spellStart"/>
      <w:r>
        <w:t>vadībai</w:t>
      </w:r>
      <w:proofErr w:type="spellEnd"/>
      <w:r>
        <w:t xml:space="preserve">”” un 2.12. </w:t>
      </w:r>
      <w:proofErr w:type="spellStart"/>
      <w:r>
        <w:t>prioritārā</w:t>
      </w:r>
      <w:proofErr w:type="spellEnd"/>
      <w:r>
        <w:t xml:space="preserve"> </w:t>
      </w:r>
      <w:proofErr w:type="spellStart"/>
      <w:r>
        <w:t>virziena</w:t>
      </w:r>
      <w:proofErr w:type="spellEnd"/>
      <w:r>
        <w:t xml:space="preserve"> „</w:t>
      </w:r>
      <w:proofErr w:type="spellStart"/>
      <w:r>
        <w:t>Tehniskā</w:t>
      </w:r>
      <w:proofErr w:type="spellEnd"/>
      <w:r>
        <w:t xml:space="preserve"> </w:t>
      </w:r>
      <w:proofErr w:type="spellStart"/>
      <w:r>
        <w:t>palīdzība</w:t>
      </w:r>
      <w:proofErr w:type="spellEnd"/>
      <w:r>
        <w:t xml:space="preserve"> „</w:t>
      </w:r>
      <w:proofErr w:type="spellStart"/>
      <w:r>
        <w:t>Kohēzijas</w:t>
      </w:r>
      <w:proofErr w:type="spellEnd"/>
      <w:r>
        <w:t xml:space="preserve"> </w:t>
      </w:r>
      <w:proofErr w:type="spellStart"/>
      <w:r>
        <w:t>fonda</w:t>
      </w:r>
      <w:proofErr w:type="spellEnd"/>
      <w:r>
        <w:t xml:space="preserve"> </w:t>
      </w:r>
      <w:proofErr w:type="spellStart"/>
      <w:r>
        <w:t>atbalsts</w:t>
      </w:r>
      <w:proofErr w:type="spellEnd"/>
      <w:r>
        <w:t xml:space="preserve"> </w:t>
      </w:r>
      <w:proofErr w:type="spellStart"/>
      <w:r>
        <w:t>Kohēzijas</w:t>
      </w:r>
      <w:proofErr w:type="spellEnd"/>
      <w:r>
        <w:t xml:space="preserve"> </w:t>
      </w:r>
      <w:proofErr w:type="spellStart"/>
      <w:r>
        <w:t>politikas</w:t>
      </w:r>
      <w:proofErr w:type="spellEnd"/>
      <w:r>
        <w:t xml:space="preserve"> </w:t>
      </w:r>
      <w:proofErr w:type="spellStart"/>
      <w:r>
        <w:t>fondu</w:t>
      </w:r>
      <w:proofErr w:type="spellEnd"/>
      <w:r>
        <w:t xml:space="preserve"> </w:t>
      </w:r>
      <w:proofErr w:type="spellStart"/>
      <w:r>
        <w:t>ieviešanai</w:t>
      </w:r>
      <w:proofErr w:type="spellEnd"/>
      <w:r>
        <w:t xml:space="preserve"> un </w:t>
      </w:r>
      <w:proofErr w:type="spellStart"/>
      <w:r>
        <w:t>vadībai</w:t>
      </w:r>
      <w:proofErr w:type="spellEnd"/>
      <w:r>
        <w:t xml:space="preserve">”” </w:t>
      </w:r>
      <w:proofErr w:type="spellStart"/>
      <w:r>
        <w:t>projektu</w:t>
      </w:r>
      <w:proofErr w:type="spellEnd"/>
      <w:r>
        <w:t xml:space="preserve"> </w:t>
      </w:r>
      <w:proofErr w:type="spellStart"/>
      <w:r>
        <w:t>iesniegumu</w:t>
      </w:r>
      <w:proofErr w:type="spellEnd"/>
      <w:r>
        <w:t xml:space="preserve"> atlases </w:t>
      </w:r>
      <w:proofErr w:type="spellStart"/>
      <w:r>
        <w:t>otrās</w:t>
      </w:r>
      <w:proofErr w:type="spellEnd"/>
      <w:r>
        <w:t xml:space="preserve"> </w:t>
      </w:r>
      <w:proofErr w:type="spellStart"/>
      <w:r>
        <w:t>kārtas</w:t>
      </w:r>
      <w:proofErr w:type="spellEnd"/>
      <w:r>
        <w:t xml:space="preserve"> </w:t>
      </w:r>
      <w:proofErr w:type="spellStart"/>
      <w:r>
        <w:t>noteikumi</w:t>
      </w:r>
      <w:proofErr w:type="spellEnd"/>
      <w:r>
        <w:t>” (TA - 1680)</w:t>
      </w:r>
    </w:p>
  </w:footnote>
  <w:footnote w:id="38">
    <w:p w14:paraId="7F669026" w14:textId="77777777" w:rsidR="00C9344C" w:rsidRPr="00111CD7" w:rsidRDefault="00C9344C" w:rsidP="00102E15">
      <w:pPr>
        <w:pStyle w:val="FootnoteText"/>
        <w:rPr>
          <w:lang w:val="lv-LV"/>
        </w:rPr>
      </w:pPr>
      <w:r w:rsidRPr="00111CD7">
        <w:rPr>
          <w:rStyle w:val="FootnoteReference"/>
        </w:rPr>
        <w:footnoteRef/>
      </w:r>
      <w:r w:rsidRPr="00111CD7">
        <w:rPr>
          <w:lang w:val="lv-LV"/>
        </w:rPr>
        <w:t xml:space="preserve"> https://www.regjeringen.no/globalassets/upload/bld/nedsatt-funksjonsevne/norway-universally-designed-by-2025-web.pdf</w:t>
      </w:r>
    </w:p>
  </w:footnote>
  <w:footnote w:id="39">
    <w:p w14:paraId="1CB4FFC4" w14:textId="77777777" w:rsidR="00C9344C" w:rsidRPr="000E1484" w:rsidRDefault="00C9344C" w:rsidP="00102E15">
      <w:pPr>
        <w:pStyle w:val="FootnoteText"/>
        <w:rPr>
          <w:lang w:val="lv-LV"/>
        </w:rPr>
      </w:pPr>
      <w:r w:rsidRPr="00111CD7">
        <w:rPr>
          <w:rStyle w:val="FootnoteReference"/>
        </w:rPr>
        <w:footnoteRef/>
      </w:r>
      <w:r w:rsidRPr="000E1484">
        <w:rPr>
          <w:lang w:val="lv-LV"/>
        </w:rPr>
        <w:t xml:space="preserve"> https://www.regjeringen.no/contentassets/48ed7783842b410881a7da36ab530c72/the-governments-action-plan-for-universal-design-20152019_q-1233-e.epub.pdf</w:t>
      </w:r>
    </w:p>
  </w:footnote>
  <w:footnote w:id="40">
    <w:p w14:paraId="66C4B347" w14:textId="77777777" w:rsidR="00C9344C" w:rsidRPr="000E1484" w:rsidRDefault="00C9344C" w:rsidP="00102E15">
      <w:pPr>
        <w:pStyle w:val="FootnoteText"/>
        <w:rPr>
          <w:lang w:val="lv-LV"/>
        </w:rPr>
      </w:pPr>
      <w:r>
        <w:rPr>
          <w:rStyle w:val="FootnoteReference"/>
        </w:rPr>
        <w:footnoteRef/>
      </w:r>
      <w:r w:rsidRPr="000E1484">
        <w:rPr>
          <w:lang w:val="lv-LV"/>
        </w:rPr>
        <w:t>http://www.stadtentwicklung.berlin.de/bauen/barrierefreies_bauen/download/konzept_bfrei/KB_nachCD_en_web.pdf</w:t>
      </w:r>
    </w:p>
  </w:footnote>
  <w:footnote w:id="41">
    <w:p w14:paraId="326CFF6E" w14:textId="77777777" w:rsidR="00C9344C" w:rsidRPr="00111CD7" w:rsidRDefault="00C9344C" w:rsidP="00102E15">
      <w:pPr>
        <w:pStyle w:val="FootnoteText"/>
        <w:rPr>
          <w:lang w:val="lv-LV"/>
        </w:rPr>
      </w:pPr>
      <w:r w:rsidRPr="00C258D6">
        <w:rPr>
          <w:rStyle w:val="FootnoteReference"/>
        </w:rPr>
        <w:footnoteRef/>
      </w:r>
      <w:proofErr w:type="spellStart"/>
      <w:r w:rsidRPr="007C33FD">
        <w:rPr>
          <w:lang w:val="lv-LV"/>
        </w:rPr>
        <w:t>The</w:t>
      </w:r>
      <w:proofErr w:type="spellEnd"/>
      <w:r w:rsidRPr="007C33FD">
        <w:rPr>
          <w:lang w:val="lv-LV"/>
        </w:rPr>
        <w:t xml:space="preserve"> </w:t>
      </w:r>
      <w:proofErr w:type="spellStart"/>
      <w:r w:rsidRPr="007C33FD">
        <w:rPr>
          <w:lang w:val="lv-LV"/>
        </w:rPr>
        <w:t>city</w:t>
      </w:r>
      <w:proofErr w:type="spellEnd"/>
      <w:r w:rsidRPr="007C33FD">
        <w:rPr>
          <w:lang w:val="lv-LV"/>
        </w:rPr>
        <w:t xml:space="preserve"> </w:t>
      </w:r>
      <w:proofErr w:type="spellStart"/>
      <w:r w:rsidRPr="007C33FD">
        <w:rPr>
          <w:lang w:val="lv-LV"/>
        </w:rPr>
        <w:t>and</w:t>
      </w:r>
      <w:proofErr w:type="spellEnd"/>
      <w:r w:rsidRPr="007C33FD">
        <w:rPr>
          <w:lang w:val="lv-LV"/>
        </w:rPr>
        <w:t xml:space="preserve"> </w:t>
      </w:r>
      <w:proofErr w:type="spellStart"/>
      <w:r w:rsidRPr="007C33FD">
        <w:rPr>
          <w:lang w:val="lv-LV"/>
        </w:rPr>
        <w:t>the</w:t>
      </w:r>
      <w:proofErr w:type="spellEnd"/>
      <w:r w:rsidRPr="007C33FD">
        <w:rPr>
          <w:lang w:val="lv-LV"/>
        </w:rPr>
        <w:t xml:space="preserve"> </w:t>
      </w:r>
      <w:proofErr w:type="spellStart"/>
      <w:r w:rsidRPr="007C33FD">
        <w:rPr>
          <w:lang w:val="lv-LV"/>
        </w:rPr>
        <w:t>disabled</w:t>
      </w:r>
      <w:proofErr w:type="spellEnd"/>
      <w:r>
        <w:rPr>
          <w:lang w:val="lv-LV"/>
        </w:rPr>
        <w:t>,</w:t>
      </w:r>
      <w:r w:rsidRPr="007002ED">
        <w:rPr>
          <w:lang w:val="lv-LV"/>
        </w:rPr>
        <w:t xml:space="preserve"> </w:t>
      </w:r>
      <w:r w:rsidRPr="00111CD7">
        <w:rPr>
          <w:lang w:val="lv-LV"/>
        </w:rPr>
        <w:t>http://www.idd.ie/barcelona/download.htm</w:t>
      </w:r>
    </w:p>
  </w:footnote>
  <w:footnote w:id="42">
    <w:p w14:paraId="1A8FF3B5" w14:textId="77777777" w:rsidR="00C9344C" w:rsidRPr="00111CD7" w:rsidRDefault="00C9344C" w:rsidP="00102E15">
      <w:pPr>
        <w:pStyle w:val="FootnoteText"/>
        <w:rPr>
          <w:lang w:val="lv-LV"/>
        </w:rPr>
      </w:pPr>
      <w:r w:rsidRPr="00C258D6">
        <w:rPr>
          <w:rStyle w:val="FootnoteReference"/>
        </w:rPr>
        <w:footnoteRef/>
      </w:r>
      <w:r w:rsidRPr="00111CD7">
        <w:rPr>
          <w:lang w:val="lv-LV"/>
        </w:rPr>
        <w:t xml:space="preserve"> https://likumi.lv/ta/lv/starptautiskie-ligumi/id/1045</w:t>
      </w:r>
    </w:p>
  </w:footnote>
  <w:footnote w:id="43">
    <w:p w14:paraId="1F852AF1" w14:textId="77777777" w:rsidR="00C9344C" w:rsidRPr="00111CD7" w:rsidRDefault="00C9344C" w:rsidP="00102E15">
      <w:pPr>
        <w:pStyle w:val="FootnoteText"/>
        <w:rPr>
          <w:lang w:val="lv-LV"/>
        </w:rPr>
      </w:pPr>
      <w:r w:rsidRPr="00C258D6">
        <w:rPr>
          <w:rStyle w:val="FootnoteReference"/>
        </w:rPr>
        <w:footnoteRef/>
      </w:r>
      <w:r w:rsidRPr="00111CD7">
        <w:rPr>
          <w:lang w:val="lv-LV"/>
        </w:rPr>
        <w:t xml:space="preserve"> </w:t>
      </w:r>
      <w:proofErr w:type="spellStart"/>
      <w:r w:rsidRPr="0046398C">
        <w:rPr>
          <w:lang w:val="lv-LV"/>
        </w:rPr>
        <w:t>Council</w:t>
      </w:r>
      <w:proofErr w:type="spellEnd"/>
      <w:r w:rsidRPr="0046398C">
        <w:rPr>
          <w:lang w:val="lv-LV"/>
        </w:rPr>
        <w:t xml:space="preserve"> </w:t>
      </w:r>
      <w:proofErr w:type="spellStart"/>
      <w:r w:rsidRPr="0046398C">
        <w:rPr>
          <w:lang w:val="lv-LV"/>
        </w:rPr>
        <w:t>Resolution</w:t>
      </w:r>
      <w:proofErr w:type="spellEnd"/>
      <w:r w:rsidRPr="0046398C">
        <w:rPr>
          <w:lang w:val="lv-LV"/>
        </w:rPr>
        <w:t xml:space="preserve"> </w:t>
      </w:r>
      <w:proofErr w:type="spellStart"/>
      <w:r w:rsidRPr="0046398C">
        <w:rPr>
          <w:lang w:val="lv-LV"/>
        </w:rPr>
        <w:t>of</w:t>
      </w:r>
      <w:proofErr w:type="spellEnd"/>
      <w:r w:rsidRPr="0046398C">
        <w:rPr>
          <w:lang w:val="lv-LV"/>
        </w:rPr>
        <w:t xml:space="preserve"> 6 </w:t>
      </w:r>
      <w:proofErr w:type="spellStart"/>
      <w:r w:rsidRPr="0046398C">
        <w:rPr>
          <w:lang w:val="lv-LV"/>
        </w:rPr>
        <w:t>May</w:t>
      </w:r>
      <w:proofErr w:type="spellEnd"/>
      <w:r w:rsidRPr="0046398C">
        <w:rPr>
          <w:lang w:val="lv-LV"/>
        </w:rPr>
        <w:t xml:space="preserve"> 2003 </w:t>
      </w:r>
      <w:proofErr w:type="spellStart"/>
      <w:r w:rsidRPr="0046398C">
        <w:rPr>
          <w:lang w:val="lv-LV"/>
        </w:rPr>
        <w:t>on</w:t>
      </w:r>
      <w:proofErr w:type="spellEnd"/>
      <w:r w:rsidRPr="0046398C">
        <w:rPr>
          <w:lang w:val="lv-LV"/>
        </w:rPr>
        <w:t xml:space="preserve"> </w:t>
      </w:r>
      <w:proofErr w:type="spellStart"/>
      <w:r w:rsidRPr="0046398C">
        <w:rPr>
          <w:lang w:val="lv-LV"/>
        </w:rPr>
        <w:t>accessibility</w:t>
      </w:r>
      <w:proofErr w:type="spellEnd"/>
      <w:r w:rsidRPr="0046398C">
        <w:rPr>
          <w:lang w:val="lv-LV"/>
        </w:rPr>
        <w:t xml:space="preserve"> </w:t>
      </w:r>
      <w:proofErr w:type="spellStart"/>
      <w:r w:rsidRPr="0046398C">
        <w:rPr>
          <w:lang w:val="lv-LV"/>
        </w:rPr>
        <w:t>of</w:t>
      </w:r>
      <w:proofErr w:type="spellEnd"/>
      <w:r w:rsidRPr="0046398C">
        <w:rPr>
          <w:lang w:val="lv-LV"/>
        </w:rPr>
        <w:t xml:space="preserve"> </w:t>
      </w:r>
      <w:proofErr w:type="spellStart"/>
      <w:r w:rsidRPr="0046398C">
        <w:rPr>
          <w:lang w:val="lv-LV"/>
        </w:rPr>
        <w:t>cultural</w:t>
      </w:r>
      <w:proofErr w:type="spellEnd"/>
      <w:r w:rsidRPr="0046398C">
        <w:rPr>
          <w:lang w:val="lv-LV"/>
        </w:rPr>
        <w:t xml:space="preserve"> </w:t>
      </w:r>
      <w:proofErr w:type="spellStart"/>
      <w:r w:rsidRPr="0046398C">
        <w:rPr>
          <w:lang w:val="lv-LV"/>
        </w:rPr>
        <w:t>infrastructure</w:t>
      </w:r>
      <w:proofErr w:type="spellEnd"/>
      <w:r w:rsidRPr="0046398C">
        <w:rPr>
          <w:lang w:val="lv-LV"/>
        </w:rPr>
        <w:t xml:space="preserve"> </w:t>
      </w:r>
      <w:proofErr w:type="spellStart"/>
      <w:r w:rsidRPr="0046398C">
        <w:rPr>
          <w:lang w:val="lv-LV"/>
        </w:rPr>
        <w:t>and</w:t>
      </w:r>
      <w:proofErr w:type="spellEnd"/>
      <w:r w:rsidRPr="0046398C">
        <w:rPr>
          <w:lang w:val="lv-LV"/>
        </w:rPr>
        <w:t xml:space="preserve"> </w:t>
      </w:r>
      <w:proofErr w:type="spellStart"/>
      <w:r w:rsidRPr="0046398C">
        <w:rPr>
          <w:lang w:val="lv-LV"/>
        </w:rPr>
        <w:t>cultural</w:t>
      </w:r>
      <w:proofErr w:type="spellEnd"/>
      <w:r w:rsidRPr="0046398C">
        <w:rPr>
          <w:lang w:val="lv-LV"/>
        </w:rPr>
        <w:t xml:space="preserve"> </w:t>
      </w:r>
      <w:proofErr w:type="spellStart"/>
      <w:r w:rsidRPr="0046398C">
        <w:rPr>
          <w:lang w:val="lv-LV"/>
        </w:rPr>
        <w:t>activities</w:t>
      </w:r>
      <w:proofErr w:type="spellEnd"/>
      <w:r w:rsidRPr="0046398C">
        <w:rPr>
          <w:lang w:val="lv-LV"/>
        </w:rPr>
        <w:t xml:space="preserve"> </w:t>
      </w:r>
      <w:proofErr w:type="spellStart"/>
      <w:r w:rsidRPr="0046398C">
        <w:rPr>
          <w:lang w:val="lv-LV"/>
        </w:rPr>
        <w:t>for</w:t>
      </w:r>
      <w:proofErr w:type="spellEnd"/>
      <w:r w:rsidRPr="0046398C">
        <w:rPr>
          <w:lang w:val="lv-LV"/>
        </w:rPr>
        <w:t xml:space="preserve"> </w:t>
      </w:r>
      <w:proofErr w:type="spellStart"/>
      <w:r w:rsidRPr="0046398C">
        <w:rPr>
          <w:lang w:val="lv-LV"/>
        </w:rPr>
        <w:t>people</w:t>
      </w:r>
      <w:proofErr w:type="spellEnd"/>
      <w:r w:rsidRPr="0046398C">
        <w:rPr>
          <w:lang w:val="lv-LV"/>
        </w:rPr>
        <w:t xml:space="preserve"> </w:t>
      </w:r>
      <w:proofErr w:type="spellStart"/>
      <w:r w:rsidRPr="0046398C">
        <w:rPr>
          <w:lang w:val="lv-LV"/>
        </w:rPr>
        <w:t>with</w:t>
      </w:r>
      <w:proofErr w:type="spellEnd"/>
      <w:r w:rsidRPr="0046398C">
        <w:rPr>
          <w:lang w:val="lv-LV"/>
        </w:rPr>
        <w:t xml:space="preserve"> </w:t>
      </w:r>
      <w:proofErr w:type="spellStart"/>
      <w:r w:rsidRPr="0046398C">
        <w:rPr>
          <w:lang w:val="lv-LV"/>
        </w:rPr>
        <w:t>disabilities</w:t>
      </w:r>
      <w:proofErr w:type="spellEnd"/>
      <w:r>
        <w:rPr>
          <w:lang w:val="lv-LV"/>
        </w:rPr>
        <w:t xml:space="preserve"> (</w:t>
      </w:r>
      <w:r w:rsidRPr="0046398C">
        <w:rPr>
          <w:lang w:val="lv-LV"/>
        </w:rPr>
        <w:t>2003/C134/05</w:t>
      </w:r>
      <w:r>
        <w:rPr>
          <w:lang w:val="lv-LV"/>
        </w:rPr>
        <w:t>)</w:t>
      </w:r>
      <w:r w:rsidRPr="007002ED">
        <w:rPr>
          <w:lang w:val="lv-LV"/>
        </w:rPr>
        <w:t xml:space="preserve"> </w:t>
      </w:r>
      <w:r w:rsidRPr="00111CD7">
        <w:rPr>
          <w:lang w:val="lv-LV"/>
        </w:rPr>
        <w:t>http://eur-lex.europa.eu/legal-content/EN/TXT/?qid=1497517134584&amp;uri=CELEX:32003G0607(02)</w:t>
      </w:r>
    </w:p>
  </w:footnote>
  <w:footnote w:id="44">
    <w:p w14:paraId="52CD1E44" w14:textId="77777777" w:rsidR="00C9344C" w:rsidRPr="00111CD7" w:rsidRDefault="00C9344C" w:rsidP="00102E15">
      <w:pPr>
        <w:pStyle w:val="FootnoteText"/>
        <w:rPr>
          <w:lang w:val="lv-LV"/>
        </w:rPr>
      </w:pPr>
      <w:r w:rsidRPr="00C258D6">
        <w:rPr>
          <w:rStyle w:val="FootnoteReference"/>
        </w:rPr>
        <w:footnoteRef/>
      </w:r>
      <w:r w:rsidRPr="00111CD7">
        <w:rPr>
          <w:lang w:val="lv-LV"/>
        </w:rPr>
        <w:t xml:space="preserve"> </w:t>
      </w:r>
      <w:proofErr w:type="spellStart"/>
      <w:r w:rsidRPr="008A0064">
        <w:rPr>
          <w:lang w:val="lv-LV"/>
        </w:rPr>
        <w:t>European</w:t>
      </w:r>
      <w:proofErr w:type="spellEnd"/>
      <w:r w:rsidRPr="008A0064">
        <w:rPr>
          <w:lang w:val="lv-LV"/>
        </w:rPr>
        <w:t xml:space="preserve"> </w:t>
      </w:r>
      <w:proofErr w:type="spellStart"/>
      <w:r w:rsidRPr="008A0064">
        <w:rPr>
          <w:lang w:val="lv-LV"/>
        </w:rPr>
        <w:t>Accessibility</w:t>
      </w:r>
      <w:proofErr w:type="spellEnd"/>
      <w:r w:rsidRPr="008A0064">
        <w:rPr>
          <w:lang w:val="lv-LV"/>
        </w:rPr>
        <w:t xml:space="preserve"> </w:t>
      </w:r>
      <w:proofErr w:type="spellStart"/>
      <w:r w:rsidRPr="008A0064">
        <w:rPr>
          <w:lang w:val="lv-LV"/>
        </w:rPr>
        <w:t>Act</w:t>
      </w:r>
      <w:proofErr w:type="spellEnd"/>
      <w:r w:rsidRPr="008A0064">
        <w:rPr>
          <w:lang w:val="lv-LV"/>
        </w:rPr>
        <w:t xml:space="preserve">: </w:t>
      </w:r>
      <w:proofErr w:type="spellStart"/>
      <w:r w:rsidRPr="008A0064">
        <w:rPr>
          <w:lang w:val="lv-LV"/>
        </w:rPr>
        <w:t>Legistative</w:t>
      </w:r>
      <w:proofErr w:type="spellEnd"/>
      <w:r w:rsidRPr="008A0064">
        <w:rPr>
          <w:lang w:val="lv-LV"/>
        </w:rPr>
        <w:t xml:space="preserve"> </w:t>
      </w:r>
      <w:proofErr w:type="spellStart"/>
      <w:r w:rsidRPr="008A0064">
        <w:rPr>
          <w:lang w:val="lv-LV"/>
        </w:rPr>
        <w:t>initiative</w:t>
      </w:r>
      <w:proofErr w:type="spellEnd"/>
      <w:r w:rsidRPr="008A0064">
        <w:rPr>
          <w:lang w:val="lv-LV"/>
        </w:rPr>
        <w:t xml:space="preserve"> to </w:t>
      </w:r>
      <w:proofErr w:type="spellStart"/>
      <w:r w:rsidRPr="008A0064">
        <w:rPr>
          <w:lang w:val="lv-LV"/>
        </w:rPr>
        <w:t>improve</w:t>
      </w:r>
      <w:proofErr w:type="spellEnd"/>
      <w:r w:rsidRPr="008A0064">
        <w:rPr>
          <w:lang w:val="lv-LV"/>
        </w:rPr>
        <w:t xml:space="preserve"> </w:t>
      </w:r>
      <w:proofErr w:type="spellStart"/>
      <w:r w:rsidRPr="008A0064">
        <w:rPr>
          <w:lang w:val="lv-LV"/>
        </w:rPr>
        <w:t>accessibility</w:t>
      </w:r>
      <w:proofErr w:type="spellEnd"/>
      <w:r w:rsidRPr="008A0064">
        <w:rPr>
          <w:lang w:val="lv-LV"/>
        </w:rPr>
        <w:t xml:space="preserve"> </w:t>
      </w:r>
      <w:proofErr w:type="spellStart"/>
      <w:r w:rsidRPr="008A0064">
        <w:rPr>
          <w:lang w:val="lv-LV"/>
        </w:rPr>
        <w:t>of</w:t>
      </w:r>
      <w:proofErr w:type="spellEnd"/>
      <w:r w:rsidRPr="008A0064">
        <w:rPr>
          <w:lang w:val="lv-LV"/>
        </w:rPr>
        <w:t xml:space="preserve"> </w:t>
      </w:r>
      <w:proofErr w:type="spellStart"/>
      <w:r w:rsidRPr="008A0064">
        <w:rPr>
          <w:lang w:val="lv-LV"/>
        </w:rPr>
        <w:t>goods</w:t>
      </w:r>
      <w:proofErr w:type="spellEnd"/>
      <w:r w:rsidRPr="008A0064">
        <w:rPr>
          <w:lang w:val="lv-LV"/>
        </w:rPr>
        <w:t xml:space="preserve"> </w:t>
      </w:r>
      <w:proofErr w:type="spellStart"/>
      <w:r w:rsidRPr="008A0064">
        <w:rPr>
          <w:lang w:val="lv-LV"/>
        </w:rPr>
        <w:t>and</w:t>
      </w:r>
      <w:proofErr w:type="spellEnd"/>
      <w:r w:rsidRPr="008A0064">
        <w:rPr>
          <w:lang w:val="lv-LV"/>
        </w:rPr>
        <w:t xml:space="preserve"> </w:t>
      </w:r>
      <w:proofErr w:type="spellStart"/>
      <w:r w:rsidRPr="008A0064">
        <w:rPr>
          <w:lang w:val="lv-LV"/>
        </w:rPr>
        <w:t>services</w:t>
      </w:r>
      <w:proofErr w:type="spellEnd"/>
      <w:r w:rsidRPr="008A0064">
        <w:rPr>
          <w:lang w:val="lv-LV"/>
        </w:rPr>
        <w:t xml:space="preserve"> </w:t>
      </w:r>
      <w:proofErr w:type="spellStart"/>
      <w:r w:rsidRPr="008A0064">
        <w:rPr>
          <w:lang w:val="lv-LV"/>
        </w:rPr>
        <w:t>in</w:t>
      </w:r>
      <w:proofErr w:type="spellEnd"/>
      <w:r w:rsidRPr="008A0064">
        <w:rPr>
          <w:lang w:val="lv-LV"/>
        </w:rPr>
        <w:t xml:space="preserve"> </w:t>
      </w:r>
      <w:proofErr w:type="spellStart"/>
      <w:r w:rsidRPr="008A0064">
        <w:rPr>
          <w:lang w:val="lv-LV"/>
        </w:rPr>
        <w:t>the</w:t>
      </w:r>
      <w:proofErr w:type="spellEnd"/>
      <w:r w:rsidRPr="008A0064">
        <w:rPr>
          <w:lang w:val="lv-LV"/>
        </w:rPr>
        <w:t xml:space="preserve"> </w:t>
      </w:r>
      <w:proofErr w:type="spellStart"/>
      <w:r w:rsidRPr="008A0064">
        <w:rPr>
          <w:lang w:val="lv-LV"/>
        </w:rPr>
        <w:t>Internal</w:t>
      </w:r>
      <w:proofErr w:type="spellEnd"/>
      <w:r w:rsidRPr="008A0064">
        <w:rPr>
          <w:lang w:val="lv-LV"/>
        </w:rPr>
        <w:t xml:space="preserve"> </w:t>
      </w:r>
      <w:proofErr w:type="spellStart"/>
      <w:r w:rsidRPr="008A0064">
        <w:rPr>
          <w:lang w:val="lv-LV"/>
        </w:rPr>
        <w:t>Market</w:t>
      </w:r>
      <w:proofErr w:type="spellEnd"/>
      <w:r>
        <w:rPr>
          <w:lang w:val="lv-LV"/>
        </w:rPr>
        <w:t>,</w:t>
      </w:r>
      <w:r w:rsidRPr="008A0064">
        <w:rPr>
          <w:lang w:val="lv-LV"/>
        </w:rPr>
        <w:t xml:space="preserve"> </w:t>
      </w:r>
      <w:r w:rsidRPr="00111CD7">
        <w:rPr>
          <w:lang w:val="lv-LV"/>
        </w:rPr>
        <w:t>https://ec.europa.eu/transparency/regdoc/rep/1/2015/LV/COM-2015-615-F1-LV-MAIN.PDF</w:t>
      </w:r>
    </w:p>
  </w:footnote>
  <w:footnote w:id="45">
    <w:p w14:paraId="220EF1D1" w14:textId="77777777" w:rsidR="00C9344C" w:rsidRPr="006679A1" w:rsidRDefault="00C9344C" w:rsidP="00102E15">
      <w:pPr>
        <w:pStyle w:val="FootnoteText"/>
        <w:rPr>
          <w:lang w:val="lv-LV"/>
        </w:rPr>
      </w:pPr>
      <w:r>
        <w:rPr>
          <w:rStyle w:val="FootnoteReference"/>
        </w:rPr>
        <w:footnoteRef/>
      </w:r>
      <w:r w:rsidRPr="006679A1">
        <w:rPr>
          <w:lang w:val="lv-LV"/>
        </w:rPr>
        <w:t xml:space="preserve"> http://www.era.europa.eu/Document-egister/Documents/ERA_2014_01260000_LV_COR_Final.pdf</w:t>
      </w:r>
    </w:p>
  </w:footnote>
  <w:footnote w:id="46">
    <w:p w14:paraId="6D7F09A6" w14:textId="2AB63648" w:rsidR="00C9344C" w:rsidRPr="003A6C39" w:rsidRDefault="00C9344C" w:rsidP="00102E15">
      <w:pPr>
        <w:pStyle w:val="FootnoteText"/>
        <w:rPr>
          <w:lang w:val="lv-LV"/>
        </w:rPr>
      </w:pPr>
      <w:r>
        <w:rPr>
          <w:rStyle w:val="FootnoteReference"/>
        </w:rPr>
        <w:footnoteRef/>
      </w:r>
      <w:r w:rsidRPr="003A6C39">
        <w:rPr>
          <w:lang w:val="lv-LV"/>
        </w:rPr>
        <w:t xml:space="preserve"> https://eur-lex.europa.eu/legal-content/LV/TXT/HTML/?uri=CELEX:32016L0797&amp;from=LV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523979"/>
      <w:docPartObj>
        <w:docPartGallery w:val="Page Numbers (Top of Page)"/>
        <w:docPartUnique/>
      </w:docPartObj>
    </w:sdtPr>
    <w:sdtEndPr>
      <w:rPr>
        <w:rFonts w:ascii="Times New Roman" w:hAnsi="Times New Roman" w:cs="Times New Roman"/>
        <w:noProof/>
        <w:sz w:val="20"/>
        <w:szCs w:val="20"/>
      </w:rPr>
    </w:sdtEndPr>
    <w:sdtContent>
      <w:p w14:paraId="45B056F7" w14:textId="71A99C9C" w:rsidR="00C9344C" w:rsidRPr="00A65F08" w:rsidRDefault="00C9344C">
        <w:pPr>
          <w:pStyle w:val="Header"/>
          <w:jc w:val="center"/>
          <w:rPr>
            <w:rFonts w:ascii="Times New Roman" w:hAnsi="Times New Roman" w:cs="Times New Roman"/>
            <w:sz w:val="20"/>
            <w:szCs w:val="20"/>
          </w:rPr>
        </w:pPr>
        <w:r w:rsidRPr="00A65F08">
          <w:rPr>
            <w:rFonts w:ascii="Times New Roman" w:hAnsi="Times New Roman" w:cs="Times New Roman"/>
            <w:sz w:val="20"/>
            <w:szCs w:val="20"/>
          </w:rPr>
          <w:fldChar w:fldCharType="begin"/>
        </w:r>
        <w:r w:rsidRPr="00A65F08">
          <w:rPr>
            <w:rFonts w:ascii="Times New Roman" w:hAnsi="Times New Roman" w:cs="Times New Roman"/>
            <w:sz w:val="20"/>
            <w:szCs w:val="20"/>
          </w:rPr>
          <w:instrText xml:space="preserve"> PAGE   \* MERGEFORMAT </w:instrText>
        </w:r>
        <w:r w:rsidRPr="00A65F08">
          <w:rPr>
            <w:rFonts w:ascii="Times New Roman" w:hAnsi="Times New Roman" w:cs="Times New Roman"/>
            <w:sz w:val="20"/>
            <w:szCs w:val="20"/>
          </w:rPr>
          <w:fldChar w:fldCharType="separate"/>
        </w:r>
        <w:r w:rsidR="00DB0AFE">
          <w:rPr>
            <w:rFonts w:ascii="Times New Roman" w:hAnsi="Times New Roman" w:cs="Times New Roman"/>
            <w:noProof/>
            <w:sz w:val="20"/>
            <w:szCs w:val="20"/>
          </w:rPr>
          <w:t>48</w:t>
        </w:r>
        <w:r w:rsidRPr="00A65F08">
          <w:rPr>
            <w:rFonts w:ascii="Times New Roman" w:hAnsi="Times New Roman" w:cs="Times New Roman"/>
            <w:noProof/>
            <w:sz w:val="20"/>
            <w:szCs w:val="20"/>
          </w:rPr>
          <w:fldChar w:fldCharType="end"/>
        </w:r>
      </w:p>
    </w:sdtContent>
  </w:sdt>
  <w:p w14:paraId="5D0D11C7" w14:textId="77777777" w:rsidR="00C9344C" w:rsidRDefault="00C9344C">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87A13"/>
    <w:multiLevelType w:val="hybridMultilevel"/>
    <w:tmpl w:val="21A63D76"/>
    <w:lvl w:ilvl="0" w:tplc="A34AE5D6">
      <w:numFmt w:val="bullet"/>
      <w:lvlText w:val="-"/>
      <w:lvlJc w:val="left"/>
      <w:pPr>
        <w:ind w:left="720" w:hanging="360"/>
      </w:pPr>
      <w:rPr>
        <w:rFonts w:ascii="Calibri" w:eastAsia="MS Mincho"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7AF492C"/>
    <w:multiLevelType w:val="hybridMultilevel"/>
    <w:tmpl w:val="9FC4CDB6"/>
    <w:lvl w:ilvl="0" w:tplc="A34AE5D6">
      <w:numFmt w:val="bullet"/>
      <w:lvlText w:val="-"/>
      <w:lvlJc w:val="left"/>
      <w:pPr>
        <w:ind w:left="720" w:hanging="360"/>
      </w:pPr>
      <w:rPr>
        <w:rFonts w:ascii="Calibri" w:eastAsia="MS Mincho"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2DF0361"/>
    <w:multiLevelType w:val="multilevel"/>
    <w:tmpl w:val="EF423B06"/>
    <w:styleLink w:val="ImportedStyle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720"/>
        </w:tabs>
        <w:ind w:left="788" w:hanging="431"/>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num" w:pos="1220"/>
        </w:tabs>
        <w:ind w:left="1288" w:hanging="571"/>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num" w:pos="1440"/>
        </w:tabs>
        <w:ind w:left="1508" w:hanging="431"/>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num" w:pos="2160"/>
        </w:tabs>
        <w:ind w:left="2228" w:hanging="791"/>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num" w:pos="2160"/>
        </w:tabs>
        <w:ind w:left="2228" w:hanging="431"/>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num" w:pos="2880"/>
        </w:tabs>
        <w:ind w:left="2948" w:hanging="791"/>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num" w:pos="2880"/>
        </w:tabs>
        <w:ind w:left="2948" w:hanging="431"/>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num" w:pos="3600"/>
        </w:tabs>
        <w:ind w:left="3668" w:hanging="79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3936DA0"/>
    <w:multiLevelType w:val="hybridMultilevel"/>
    <w:tmpl w:val="7E7608E0"/>
    <w:lvl w:ilvl="0" w:tplc="9502E436">
      <w:start w:val="13"/>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 w15:restartNumberingAfterBreak="0">
    <w:nsid w:val="2CF2032E"/>
    <w:multiLevelType w:val="multilevel"/>
    <w:tmpl w:val="353836F6"/>
    <w:lvl w:ilvl="0">
      <w:start w:val="63"/>
      <w:numFmt w:val="decimal"/>
      <w:lvlText w:val="%1"/>
      <w:lvlJc w:val="left"/>
      <w:pPr>
        <w:ind w:left="630" w:hanging="630"/>
      </w:pPr>
      <w:rPr>
        <w:rFonts w:hint="default"/>
      </w:rPr>
    </w:lvl>
    <w:lvl w:ilvl="1">
      <w:start w:val="20"/>
      <w:numFmt w:val="decimal"/>
      <w:lvlText w:val="%1.%2.0"/>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4C817CB"/>
    <w:multiLevelType w:val="hybridMultilevel"/>
    <w:tmpl w:val="D4D6D768"/>
    <w:styleLink w:val="ImportedStyle3"/>
    <w:lvl w:ilvl="0" w:tplc="5B0AEB9C">
      <w:start w:val="1"/>
      <w:numFmt w:val="bullet"/>
      <w:lvlText w:val="-"/>
      <w:lvlJc w:val="left"/>
      <w:pPr>
        <w:ind w:left="71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7D360476">
      <w:start w:val="1"/>
      <w:numFmt w:val="bullet"/>
      <w:lvlText w:val="o"/>
      <w:lvlJc w:val="left"/>
      <w:pPr>
        <w:ind w:left="143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9AAA5CC">
      <w:start w:val="1"/>
      <w:numFmt w:val="bullet"/>
      <w:lvlText w:val="▪"/>
      <w:lvlJc w:val="left"/>
      <w:pPr>
        <w:ind w:left="215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2CE82D44">
      <w:start w:val="1"/>
      <w:numFmt w:val="bullet"/>
      <w:lvlText w:val="•"/>
      <w:lvlJc w:val="left"/>
      <w:pPr>
        <w:ind w:left="287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EEDE6894">
      <w:start w:val="1"/>
      <w:numFmt w:val="bullet"/>
      <w:lvlText w:val="o"/>
      <w:lvlJc w:val="left"/>
      <w:pPr>
        <w:ind w:left="359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70CADEE">
      <w:start w:val="1"/>
      <w:numFmt w:val="bullet"/>
      <w:lvlText w:val="▪"/>
      <w:lvlJc w:val="left"/>
      <w:pPr>
        <w:ind w:left="431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F2F2B34E">
      <w:start w:val="1"/>
      <w:numFmt w:val="bullet"/>
      <w:lvlText w:val="•"/>
      <w:lvlJc w:val="left"/>
      <w:pPr>
        <w:ind w:left="503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452AD678">
      <w:start w:val="1"/>
      <w:numFmt w:val="bullet"/>
      <w:lvlText w:val="o"/>
      <w:lvlJc w:val="left"/>
      <w:pPr>
        <w:ind w:left="575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59801054">
      <w:start w:val="1"/>
      <w:numFmt w:val="bullet"/>
      <w:lvlText w:val="▪"/>
      <w:lvlJc w:val="left"/>
      <w:pPr>
        <w:ind w:left="647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6F93F44"/>
    <w:multiLevelType w:val="hybridMultilevel"/>
    <w:tmpl w:val="B8EA7806"/>
    <w:lvl w:ilvl="0" w:tplc="A34AE5D6">
      <w:numFmt w:val="bullet"/>
      <w:lvlText w:val="-"/>
      <w:lvlJc w:val="left"/>
      <w:pPr>
        <w:ind w:left="720" w:hanging="360"/>
      </w:pPr>
      <w:rPr>
        <w:rFonts w:ascii="Calibri" w:eastAsia="MS Mincho"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8123BD1"/>
    <w:multiLevelType w:val="hybridMultilevel"/>
    <w:tmpl w:val="4C301CAE"/>
    <w:lvl w:ilvl="0" w:tplc="A34AE5D6">
      <w:numFmt w:val="bullet"/>
      <w:lvlText w:val="-"/>
      <w:lvlJc w:val="left"/>
      <w:pPr>
        <w:ind w:left="786" w:hanging="360"/>
      </w:pPr>
      <w:rPr>
        <w:rFonts w:ascii="Calibri" w:eastAsia="MS Mincho" w:hAnsi="Calibri" w:cs="Times New Roman" w:hint="default"/>
        <w:caps w:val="0"/>
        <w:smallCaps w:val="0"/>
        <w:strike w:val="0"/>
        <w:dstrike w:val="0"/>
        <w:outline w:val="0"/>
        <w:emboss w:val="0"/>
        <w:imprint w:val="0"/>
        <w:spacing w:val="0"/>
        <w:w w:val="100"/>
        <w:kern w:val="0"/>
        <w:position w:val="0"/>
        <w:highlight w:val="none"/>
        <w:vertAlign w:val="baseline"/>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3AA6447C"/>
    <w:multiLevelType w:val="hybridMultilevel"/>
    <w:tmpl w:val="13A60C42"/>
    <w:lvl w:ilvl="0" w:tplc="A34AE5D6">
      <w:numFmt w:val="bullet"/>
      <w:lvlText w:val="-"/>
      <w:lvlJc w:val="left"/>
      <w:pPr>
        <w:ind w:left="720" w:hanging="360"/>
      </w:pPr>
      <w:rPr>
        <w:rFonts w:ascii="Calibri" w:eastAsia="MS Mincho"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B736DB8"/>
    <w:multiLevelType w:val="hybridMultilevel"/>
    <w:tmpl w:val="E39C5FB6"/>
    <w:lvl w:ilvl="0" w:tplc="A34AE5D6">
      <w:numFmt w:val="bullet"/>
      <w:lvlText w:val="-"/>
      <w:lvlJc w:val="left"/>
      <w:pPr>
        <w:ind w:left="720" w:hanging="360"/>
      </w:pPr>
      <w:rPr>
        <w:rFonts w:ascii="Calibri" w:eastAsia="MS Mincho"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CC17E15"/>
    <w:multiLevelType w:val="multilevel"/>
    <w:tmpl w:val="385806A0"/>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0AA6CA9"/>
    <w:multiLevelType w:val="hybridMultilevel"/>
    <w:tmpl w:val="97DEC35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43497822"/>
    <w:multiLevelType w:val="hybridMultilevel"/>
    <w:tmpl w:val="5A40A974"/>
    <w:numStyleLink w:val="ImportedStyle2"/>
  </w:abstractNum>
  <w:abstractNum w:abstractNumId="13" w15:restartNumberingAfterBreak="0">
    <w:nsid w:val="4948219D"/>
    <w:multiLevelType w:val="hybridMultilevel"/>
    <w:tmpl w:val="7EA60DE0"/>
    <w:styleLink w:val="ImportedStyle4"/>
    <w:lvl w:ilvl="0" w:tplc="A5BA7B78">
      <w:start w:val="1"/>
      <w:numFmt w:val="bullet"/>
      <w:lvlText w:val="-"/>
      <w:lvlJc w:val="left"/>
      <w:pPr>
        <w:ind w:left="71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1F3249E0">
      <w:start w:val="1"/>
      <w:numFmt w:val="bullet"/>
      <w:lvlText w:val="o"/>
      <w:lvlJc w:val="left"/>
      <w:pPr>
        <w:ind w:left="143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92D2E6DE">
      <w:start w:val="1"/>
      <w:numFmt w:val="bullet"/>
      <w:lvlText w:val="▪"/>
      <w:lvlJc w:val="left"/>
      <w:pPr>
        <w:ind w:left="215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1FE6B6E">
      <w:start w:val="1"/>
      <w:numFmt w:val="bullet"/>
      <w:lvlText w:val="•"/>
      <w:lvlJc w:val="left"/>
      <w:pPr>
        <w:ind w:left="287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5CEF93C">
      <w:start w:val="1"/>
      <w:numFmt w:val="bullet"/>
      <w:lvlText w:val="o"/>
      <w:lvlJc w:val="left"/>
      <w:pPr>
        <w:ind w:left="359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F4267A2">
      <w:start w:val="1"/>
      <w:numFmt w:val="bullet"/>
      <w:lvlText w:val="▪"/>
      <w:lvlJc w:val="left"/>
      <w:pPr>
        <w:ind w:left="431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1B2A7EC">
      <w:start w:val="1"/>
      <w:numFmt w:val="bullet"/>
      <w:lvlText w:val="•"/>
      <w:lvlJc w:val="left"/>
      <w:pPr>
        <w:ind w:left="503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97AC4960">
      <w:start w:val="1"/>
      <w:numFmt w:val="bullet"/>
      <w:lvlText w:val="o"/>
      <w:lvlJc w:val="left"/>
      <w:pPr>
        <w:ind w:left="575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3B8A7F6C">
      <w:start w:val="1"/>
      <w:numFmt w:val="bullet"/>
      <w:lvlText w:val="▪"/>
      <w:lvlJc w:val="left"/>
      <w:pPr>
        <w:ind w:left="647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9521467"/>
    <w:multiLevelType w:val="hybridMultilevel"/>
    <w:tmpl w:val="D1985C1C"/>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E990C88"/>
    <w:multiLevelType w:val="multilevel"/>
    <w:tmpl w:val="FB56A360"/>
    <w:lvl w:ilvl="0">
      <w:start w:val="22"/>
      <w:numFmt w:val="decimal"/>
      <w:lvlText w:val="%1."/>
      <w:lvlJc w:val="left"/>
      <w:pPr>
        <w:ind w:left="644" w:hanging="360"/>
      </w:pPr>
      <w:rPr>
        <w:rFonts w:hint="default"/>
      </w:rPr>
    </w:lvl>
    <w:lvl w:ilvl="1">
      <w:start w:val="1"/>
      <w:numFmt w:val="decimal"/>
      <w:isLgl/>
      <w:lvlText w:val="%1.%2."/>
      <w:lvlJc w:val="left"/>
      <w:pPr>
        <w:ind w:left="906" w:hanging="48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6" w15:restartNumberingAfterBreak="0">
    <w:nsid w:val="504F3E8B"/>
    <w:multiLevelType w:val="hybridMultilevel"/>
    <w:tmpl w:val="42C01A5C"/>
    <w:lvl w:ilvl="0" w:tplc="A34AE5D6">
      <w:numFmt w:val="bullet"/>
      <w:lvlText w:val="-"/>
      <w:lvlJc w:val="left"/>
      <w:pPr>
        <w:ind w:left="720" w:hanging="360"/>
      </w:pPr>
      <w:rPr>
        <w:rFonts w:ascii="Calibri" w:eastAsia="MS Mincho"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47B411E"/>
    <w:multiLevelType w:val="multilevel"/>
    <w:tmpl w:val="A510C6C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A5944A5"/>
    <w:multiLevelType w:val="multilevel"/>
    <w:tmpl w:val="09CC542A"/>
    <w:lvl w:ilvl="0">
      <w:start w:val="1"/>
      <w:numFmt w:val="decimal"/>
      <w:lvlText w:val="%1."/>
      <w:lvlJc w:val="left"/>
      <w:pPr>
        <w:ind w:left="360" w:hanging="360"/>
      </w:pPr>
      <w:rPr>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92" w:hanging="432"/>
      </w:pPr>
      <w:rPr>
        <w:rFonts w:hint="default"/>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224" w:hanging="504"/>
      </w:pPr>
      <w:rPr>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28" w:hanging="648"/>
      </w:pPr>
      <w:rPr>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232" w:hanging="792"/>
      </w:pPr>
      <w:rPr>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736" w:hanging="936"/>
      </w:pPr>
      <w:rPr>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240" w:hanging="1080"/>
      </w:pPr>
      <w:rPr>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744" w:hanging="1224"/>
      </w:pPr>
      <w:rPr>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320" w:hanging="1440"/>
      </w:pPr>
      <w:rPr>
        <w:b/>
        <w:bC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07E1EA6"/>
    <w:multiLevelType w:val="hybridMultilevel"/>
    <w:tmpl w:val="1AE07D2C"/>
    <w:styleLink w:val="ImportedStyle6"/>
    <w:lvl w:ilvl="0" w:tplc="78E44FDA">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DF02D32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D92C0398">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80EF11E">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C806482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ED6C7B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FEC359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0C01076">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BEE887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5E25679"/>
    <w:multiLevelType w:val="hybridMultilevel"/>
    <w:tmpl w:val="0D6AEDF0"/>
    <w:lvl w:ilvl="0" w:tplc="0426000F">
      <w:start w:val="4"/>
      <w:numFmt w:val="decimal"/>
      <w:lvlText w:val="%1."/>
      <w:lvlJc w:val="left"/>
      <w:pPr>
        <w:ind w:left="36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63D03D3"/>
    <w:multiLevelType w:val="hybridMultilevel"/>
    <w:tmpl w:val="E6DC2830"/>
    <w:lvl w:ilvl="0" w:tplc="FF5CF710">
      <w:start w:val="1"/>
      <w:numFmt w:val="lowerLetter"/>
      <w:lvlText w:val="%1."/>
      <w:lvlJc w:val="left"/>
      <w:pPr>
        <w:ind w:left="313"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BC361D30">
      <w:start w:val="1"/>
      <w:numFmt w:val="lowerLetter"/>
      <w:lvlText w:val="%2."/>
      <w:lvlJc w:val="left"/>
      <w:pPr>
        <w:ind w:left="1033"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359C253E">
      <w:start w:val="1"/>
      <w:numFmt w:val="lowerRoman"/>
      <w:lvlText w:val="%3."/>
      <w:lvlJc w:val="left"/>
      <w:pPr>
        <w:ind w:left="1753" w:hanging="190"/>
      </w:pPr>
      <w:rPr>
        <w:rFonts w:hAnsi="Arial Unicode MS"/>
        <w:caps w:val="0"/>
        <w:smallCaps w:val="0"/>
        <w:strike w:val="0"/>
        <w:dstrike w:val="0"/>
        <w:outline w:val="0"/>
        <w:emboss w:val="0"/>
        <w:imprint w:val="0"/>
        <w:spacing w:val="0"/>
        <w:w w:val="100"/>
        <w:kern w:val="0"/>
        <w:position w:val="0"/>
        <w:highlight w:val="none"/>
        <w:vertAlign w:val="baseline"/>
      </w:rPr>
    </w:lvl>
    <w:lvl w:ilvl="3" w:tplc="3C14387A">
      <w:start w:val="1"/>
      <w:numFmt w:val="decimal"/>
      <w:lvlText w:val="%4."/>
      <w:lvlJc w:val="left"/>
      <w:pPr>
        <w:ind w:left="2473"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241ED7E2">
      <w:start w:val="1"/>
      <w:numFmt w:val="lowerLetter"/>
      <w:lvlText w:val="%5."/>
      <w:lvlJc w:val="left"/>
      <w:pPr>
        <w:ind w:left="3193"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99086E18">
      <w:start w:val="1"/>
      <w:numFmt w:val="lowerRoman"/>
      <w:lvlText w:val="%6."/>
      <w:lvlJc w:val="left"/>
      <w:pPr>
        <w:ind w:left="3913" w:hanging="190"/>
      </w:pPr>
      <w:rPr>
        <w:rFonts w:hAnsi="Arial Unicode MS"/>
        <w:caps w:val="0"/>
        <w:smallCaps w:val="0"/>
        <w:strike w:val="0"/>
        <w:dstrike w:val="0"/>
        <w:outline w:val="0"/>
        <w:emboss w:val="0"/>
        <w:imprint w:val="0"/>
        <w:spacing w:val="0"/>
        <w:w w:val="100"/>
        <w:kern w:val="0"/>
        <w:position w:val="0"/>
        <w:highlight w:val="none"/>
        <w:vertAlign w:val="baseline"/>
      </w:rPr>
    </w:lvl>
    <w:lvl w:ilvl="6" w:tplc="F5707F76">
      <w:start w:val="1"/>
      <w:numFmt w:val="decimal"/>
      <w:lvlText w:val="%7."/>
      <w:lvlJc w:val="left"/>
      <w:pPr>
        <w:ind w:left="4633"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7ACE923A">
      <w:start w:val="1"/>
      <w:numFmt w:val="lowerLetter"/>
      <w:lvlText w:val="%8."/>
      <w:lvlJc w:val="left"/>
      <w:pPr>
        <w:ind w:left="535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6300882C">
      <w:start w:val="1"/>
      <w:numFmt w:val="lowerRoman"/>
      <w:lvlText w:val="%9."/>
      <w:lvlJc w:val="left"/>
      <w:pPr>
        <w:ind w:left="6073" w:hanging="1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B5D2E2C"/>
    <w:multiLevelType w:val="hybridMultilevel"/>
    <w:tmpl w:val="7EA60DE0"/>
    <w:numStyleLink w:val="ImportedStyle4"/>
  </w:abstractNum>
  <w:abstractNum w:abstractNumId="23" w15:restartNumberingAfterBreak="0">
    <w:nsid w:val="6F072285"/>
    <w:multiLevelType w:val="multilevel"/>
    <w:tmpl w:val="4BE63048"/>
    <w:styleLink w:val="ImportedStyle14"/>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3600" w:hanging="7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74F94FC5"/>
    <w:multiLevelType w:val="hybridMultilevel"/>
    <w:tmpl w:val="838E52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52D0220"/>
    <w:multiLevelType w:val="multilevel"/>
    <w:tmpl w:val="E9A2874E"/>
    <w:lvl w:ilvl="0">
      <w:start w:val="15"/>
      <w:numFmt w:val="decimal"/>
      <w:lvlText w:val="%1."/>
      <w:lvlJc w:val="left"/>
      <w:pPr>
        <w:ind w:left="644"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78C106F"/>
    <w:multiLevelType w:val="hybridMultilevel"/>
    <w:tmpl w:val="5A40A974"/>
    <w:styleLink w:val="ImportedStyle2"/>
    <w:lvl w:ilvl="0" w:tplc="38C2C7B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5262B7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33AC33C">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59D816D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226FC1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41AF204">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28B8908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A68724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30CAB24">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8"/>
  </w:num>
  <w:num w:numId="3">
    <w:abstractNumId w:val="26"/>
  </w:num>
  <w:num w:numId="4">
    <w:abstractNumId w:val="12"/>
  </w:num>
  <w:num w:numId="5">
    <w:abstractNumId w:val="18"/>
  </w:num>
  <w:num w:numId="6">
    <w:abstractNumId w:val="5"/>
  </w:num>
  <w:num w:numId="7">
    <w:abstractNumId w:val="13"/>
  </w:num>
  <w:num w:numId="8">
    <w:abstractNumId w:val="22"/>
  </w:num>
  <w:num w:numId="9">
    <w:abstractNumId w:val="22"/>
    <w:lvlOverride w:ilvl="0">
      <w:lvl w:ilvl="0" w:tplc="39D61532">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83E95FE">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51CB4C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2365CB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9FA332A">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49EC24C">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72AD8EC">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C3E04BE">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98420E8">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21"/>
    <w:lvlOverride w:ilvl="0">
      <w:startOverride w:val="5"/>
    </w:lvlOverride>
  </w:num>
  <w:num w:numId="11">
    <w:abstractNumId w:val="23"/>
  </w:num>
  <w:num w:numId="12">
    <w:abstractNumId w:val="19"/>
  </w:num>
  <w:num w:numId="13">
    <w:abstractNumId w:val="9"/>
  </w:num>
  <w:num w:numId="14">
    <w:abstractNumId w:val="8"/>
  </w:num>
  <w:num w:numId="15">
    <w:abstractNumId w:val="0"/>
  </w:num>
  <w:num w:numId="16">
    <w:abstractNumId w:val="16"/>
  </w:num>
  <w:num w:numId="17">
    <w:abstractNumId w:val="6"/>
  </w:num>
  <w:num w:numId="18">
    <w:abstractNumId w:val="1"/>
  </w:num>
  <w:num w:numId="19">
    <w:abstractNumId w:val="7"/>
  </w:num>
  <w:num w:numId="20">
    <w:abstractNumId w:val="10"/>
  </w:num>
  <w:num w:numId="21">
    <w:abstractNumId w:val="25"/>
  </w:num>
  <w:num w:numId="22">
    <w:abstractNumId w:val="15"/>
  </w:num>
  <w:num w:numId="23">
    <w:abstractNumId w:val="24"/>
  </w:num>
  <w:num w:numId="24">
    <w:abstractNumId w:val="14"/>
  </w:num>
  <w:num w:numId="25">
    <w:abstractNumId w:val="3"/>
  </w:num>
  <w:num w:numId="26">
    <w:abstractNumId w:val="4"/>
  </w:num>
  <w:num w:numId="27">
    <w:abstractNumId w:val="11"/>
  </w:num>
  <w:num w:numId="28">
    <w:abstractNumId w:val="17"/>
  </w:num>
  <w:num w:numId="29">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2B3"/>
    <w:rsid w:val="00004FC0"/>
    <w:rsid w:val="000128DC"/>
    <w:rsid w:val="0001407F"/>
    <w:rsid w:val="00014190"/>
    <w:rsid w:val="00015CDB"/>
    <w:rsid w:val="00017843"/>
    <w:rsid w:val="0002128B"/>
    <w:rsid w:val="00022147"/>
    <w:rsid w:val="000242B7"/>
    <w:rsid w:val="000262D1"/>
    <w:rsid w:val="00027970"/>
    <w:rsid w:val="00027A42"/>
    <w:rsid w:val="00030173"/>
    <w:rsid w:val="0003037D"/>
    <w:rsid w:val="000303AD"/>
    <w:rsid w:val="00030B9D"/>
    <w:rsid w:val="0003155E"/>
    <w:rsid w:val="00032284"/>
    <w:rsid w:val="00032493"/>
    <w:rsid w:val="00032856"/>
    <w:rsid w:val="00040A7A"/>
    <w:rsid w:val="00042067"/>
    <w:rsid w:val="000432F2"/>
    <w:rsid w:val="00043D79"/>
    <w:rsid w:val="000471B3"/>
    <w:rsid w:val="0005178F"/>
    <w:rsid w:val="00051F19"/>
    <w:rsid w:val="0005345C"/>
    <w:rsid w:val="00053E15"/>
    <w:rsid w:val="00054328"/>
    <w:rsid w:val="000551A4"/>
    <w:rsid w:val="000572F1"/>
    <w:rsid w:val="00066C93"/>
    <w:rsid w:val="00067A66"/>
    <w:rsid w:val="00071DF1"/>
    <w:rsid w:val="00073C79"/>
    <w:rsid w:val="000757BC"/>
    <w:rsid w:val="000761DC"/>
    <w:rsid w:val="00080F2D"/>
    <w:rsid w:val="00083D9F"/>
    <w:rsid w:val="0008503A"/>
    <w:rsid w:val="000869A7"/>
    <w:rsid w:val="00092191"/>
    <w:rsid w:val="00092BDF"/>
    <w:rsid w:val="00093FF1"/>
    <w:rsid w:val="000943F0"/>
    <w:rsid w:val="00096064"/>
    <w:rsid w:val="00096C6D"/>
    <w:rsid w:val="000A1AC7"/>
    <w:rsid w:val="000A3482"/>
    <w:rsid w:val="000A6317"/>
    <w:rsid w:val="000B06C9"/>
    <w:rsid w:val="000B3628"/>
    <w:rsid w:val="000C0CB3"/>
    <w:rsid w:val="000C14A6"/>
    <w:rsid w:val="000C23F3"/>
    <w:rsid w:val="000C514F"/>
    <w:rsid w:val="000C665C"/>
    <w:rsid w:val="000D099B"/>
    <w:rsid w:val="000D3638"/>
    <w:rsid w:val="000D36E3"/>
    <w:rsid w:val="000D691A"/>
    <w:rsid w:val="000D6B57"/>
    <w:rsid w:val="000D710B"/>
    <w:rsid w:val="000E30B0"/>
    <w:rsid w:val="000E590F"/>
    <w:rsid w:val="000E6564"/>
    <w:rsid w:val="000E66D5"/>
    <w:rsid w:val="000E746C"/>
    <w:rsid w:val="000F13C1"/>
    <w:rsid w:val="000F38A1"/>
    <w:rsid w:val="000F4C81"/>
    <w:rsid w:val="000F5759"/>
    <w:rsid w:val="0010001B"/>
    <w:rsid w:val="00100E4E"/>
    <w:rsid w:val="001011FC"/>
    <w:rsid w:val="00102E15"/>
    <w:rsid w:val="00103D75"/>
    <w:rsid w:val="00106636"/>
    <w:rsid w:val="00110225"/>
    <w:rsid w:val="001122B4"/>
    <w:rsid w:val="001142A6"/>
    <w:rsid w:val="001147D5"/>
    <w:rsid w:val="0011624F"/>
    <w:rsid w:val="00121C1B"/>
    <w:rsid w:val="0012777E"/>
    <w:rsid w:val="001312D5"/>
    <w:rsid w:val="001327FF"/>
    <w:rsid w:val="00132E6C"/>
    <w:rsid w:val="00137089"/>
    <w:rsid w:val="00146BE4"/>
    <w:rsid w:val="00151025"/>
    <w:rsid w:val="0015173A"/>
    <w:rsid w:val="00152C9D"/>
    <w:rsid w:val="00153623"/>
    <w:rsid w:val="00153BEC"/>
    <w:rsid w:val="00154E32"/>
    <w:rsid w:val="00154FA0"/>
    <w:rsid w:val="001563C2"/>
    <w:rsid w:val="00157999"/>
    <w:rsid w:val="0016269C"/>
    <w:rsid w:val="00167386"/>
    <w:rsid w:val="00167851"/>
    <w:rsid w:val="00171AEB"/>
    <w:rsid w:val="00172576"/>
    <w:rsid w:val="00176285"/>
    <w:rsid w:val="001826DA"/>
    <w:rsid w:val="00182A1C"/>
    <w:rsid w:val="0019009D"/>
    <w:rsid w:val="00191469"/>
    <w:rsid w:val="001A15BA"/>
    <w:rsid w:val="001A1A3B"/>
    <w:rsid w:val="001A31C2"/>
    <w:rsid w:val="001A3470"/>
    <w:rsid w:val="001A5D9A"/>
    <w:rsid w:val="001B012B"/>
    <w:rsid w:val="001B43F9"/>
    <w:rsid w:val="001B7D72"/>
    <w:rsid w:val="001C115E"/>
    <w:rsid w:val="001C1D0E"/>
    <w:rsid w:val="001C2021"/>
    <w:rsid w:val="001C2A5D"/>
    <w:rsid w:val="001C3C5F"/>
    <w:rsid w:val="001D0024"/>
    <w:rsid w:val="001D486B"/>
    <w:rsid w:val="001D4BDB"/>
    <w:rsid w:val="001D7AD4"/>
    <w:rsid w:val="001E225E"/>
    <w:rsid w:val="001E3D87"/>
    <w:rsid w:val="001E79D1"/>
    <w:rsid w:val="001F0FA9"/>
    <w:rsid w:val="001F2C70"/>
    <w:rsid w:val="001F3CDE"/>
    <w:rsid w:val="001F3EC6"/>
    <w:rsid w:val="001F41A4"/>
    <w:rsid w:val="001F4FC5"/>
    <w:rsid w:val="001F6488"/>
    <w:rsid w:val="00202A27"/>
    <w:rsid w:val="0020648A"/>
    <w:rsid w:val="00207104"/>
    <w:rsid w:val="00207F11"/>
    <w:rsid w:val="002102A2"/>
    <w:rsid w:val="00212DCE"/>
    <w:rsid w:val="0021751A"/>
    <w:rsid w:val="0021794A"/>
    <w:rsid w:val="00220CE9"/>
    <w:rsid w:val="00225888"/>
    <w:rsid w:val="0023041D"/>
    <w:rsid w:val="002314BA"/>
    <w:rsid w:val="00232598"/>
    <w:rsid w:val="00232E43"/>
    <w:rsid w:val="00235A2F"/>
    <w:rsid w:val="00241809"/>
    <w:rsid w:val="002536E7"/>
    <w:rsid w:val="00257F9C"/>
    <w:rsid w:val="0026170F"/>
    <w:rsid w:val="002619CF"/>
    <w:rsid w:val="0026223C"/>
    <w:rsid w:val="00262370"/>
    <w:rsid w:val="002719E6"/>
    <w:rsid w:val="0027454A"/>
    <w:rsid w:val="00274CEB"/>
    <w:rsid w:val="00276E0F"/>
    <w:rsid w:val="00283B6A"/>
    <w:rsid w:val="00287013"/>
    <w:rsid w:val="0028771D"/>
    <w:rsid w:val="002941D6"/>
    <w:rsid w:val="00294AC7"/>
    <w:rsid w:val="00294EEA"/>
    <w:rsid w:val="00297AED"/>
    <w:rsid w:val="002A07B7"/>
    <w:rsid w:val="002A143A"/>
    <w:rsid w:val="002A6C3E"/>
    <w:rsid w:val="002B0018"/>
    <w:rsid w:val="002B0EAC"/>
    <w:rsid w:val="002B3C29"/>
    <w:rsid w:val="002B461A"/>
    <w:rsid w:val="002B4780"/>
    <w:rsid w:val="002C46BF"/>
    <w:rsid w:val="002C5F4E"/>
    <w:rsid w:val="002C6669"/>
    <w:rsid w:val="002C7ADD"/>
    <w:rsid w:val="002D0D45"/>
    <w:rsid w:val="002D2068"/>
    <w:rsid w:val="002D2236"/>
    <w:rsid w:val="002D2CD4"/>
    <w:rsid w:val="002D3C0B"/>
    <w:rsid w:val="002E1B9D"/>
    <w:rsid w:val="002E24C3"/>
    <w:rsid w:val="002E31E4"/>
    <w:rsid w:val="002E33AA"/>
    <w:rsid w:val="002E3E3C"/>
    <w:rsid w:val="002F0791"/>
    <w:rsid w:val="002F2784"/>
    <w:rsid w:val="002F35E9"/>
    <w:rsid w:val="002F543E"/>
    <w:rsid w:val="002F698C"/>
    <w:rsid w:val="00304002"/>
    <w:rsid w:val="00305FD3"/>
    <w:rsid w:val="003105FD"/>
    <w:rsid w:val="003115C9"/>
    <w:rsid w:val="00312B8D"/>
    <w:rsid w:val="00312DD7"/>
    <w:rsid w:val="0031469F"/>
    <w:rsid w:val="0031584E"/>
    <w:rsid w:val="00315BC9"/>
    <w:rsid w:val="00316F29"/>
    <w:rsid w:val="0031787B"/>
    <w:rsid w:val="00322676"/>
    <w:rsid w:val="00323138"/>
    <w:rsid w:val="0032731E"/>
    <w:rsid w:val="00327D96"/>
    <w:rsid w:val="00330B8A"/>
    <w:rsid w:val="00331633"/>
    <w:rsid w:val="00336E7C"/>
    <w:rsid w:val="00337604"/>
    <w:rsid w:val="003378EF"/>
    <w:rsid w:val="00337DC6"/>
    <w:rsid w:val="00337E31"/>
    <w:rsid w:val="003413EC"/>
    <w:rsid w:val="00342DD3"/>
    <w:rsid w:val="00343676"/>
    <w:rsid w:val="0034486D"/>
    <w:rsid w:val="00347811"/>
    <w:rsid w:val="003520EA"/>
    <w:rsid w:val="00355254"/>
    <w:rsid w:val="00356233"/>
    <w:rsid w:val="0035756B"/>
    <w:rsid w:val="003611F0"/>
    <w:rsid w:val="00361968"/>
    <w:rsid w:val="003624C9"/>
    <w:rsid w:val="0036510D"/>
    <w:rsid w:val="00365C91"/>
    <w:rsid w:val="00367BFD"/>
    <w:rsid w:val="0037245B"/>
    <w:rsid w:val="00374198"/>
    <w:rsid w:val="00377A30"/>
    <w:rsid w:val="00377B7B"/>
    <w:rsid w:val="00385F0C"/>
    <w:rsid w:val="00392958"/>
    <w:rsid w:val="00393936"/>
    <w:rsid w:val="00393CD3"/>
    <w:rsid w:val="00397C9A"/>
    <w:rsid w:val="003A1469"/>
    <w:rsid w:val="003A178D"/>
    <w:rsid w:val="003A17E9"/>
    <w:rsid w:val="003A22AA"/>
    <w:rsid w:val="003A3E8C"/>
    <w:rsid w:val="003A41F4"/>
    <w:rsid w:val="003A64C6"/>
    <w:rsid w:val="003A6C39"/>
    <w:rsid w:val="003A7447"/>
    <w:rsid w:val="003A7FF0"/>
    <w:rsid w:val="003B07C6"/>
    <w:rsid w:val="003B4252"/>
    <w:rsid w:val="003B4550"/>
    <w:rsid w:val="003B5802"/>
    <w:rsid w:val="003B71A9"/>
    <w:rsid w:val="003C00D8"/>
    <w:rsid w:val="003C1438"/>
    <w:rsid w:val="003C2096"/>
    <w:rsid w:val="003C3E31"/>
    <w:rsid w:val="003C453D"/>
    <w:rsid w:val="003D0216"/>
    <w:rsid w:val="003D052E"/>
    <w:rsid w:val="003D5152"/>
    <w:rsid w:val="003D7667"/>
    <w:rsid w:val="003D7A46"/>
    <w:rsid w:val="003E3A66"/>
    <w:rsid w:val="003E43EE"/>
    <w:rsid w:val="003E58B8"/>
    <w:rsid w:val="003E7F2A"/>
    <w:rsid w:val="003F0DA4"/>
    <w:rsid w:val="003F110C"/>
    <w:rsid w:val="003F24B6"/>
    <w:rsid w:val="003F2B1F"/>
    <w:rsid w:val="003F2D7F"/>
    <w:rsid w:val="003F4541"/>
    <w:rsid w:val="003F77C0"/>
    <w:rsid w:val="0040056B"/>
    <w:rsid w:val="0040097D"/>
    <w:rsid w:val="00400F63"/>
    <w:rsid w:val="00401D24"/>
    <w:rsid w:val="0040359B"/>
    <w:rsid w:val="0040467A"/>
    <w:rsid w:val="004047E3"/>
    <w:rsid w:val="00405FF4"/>
    <w:rsid w:val="00406939"/>
    <w:rsid w:val="00406B75"/>
    <w:rsid w:val="00410021"/>
    <w:rsid w:val="00416832"/>
    <w:rsid w:val="00421E4E"/>
    <w:rsid w:val="004236B4"/>
    <w:rsid w:val="00425490"/>
    <w:rsid w:val="004328F9"/>
    <w:rsid w:val="00432CDE"/>
    <w:rsid w:val="00433C7E"/>
    <w:rsid w:val="0044080F"/>
    <w:rsid w:val="004446B8"/>
    <w:rsid w:val="00444B1A"/>
    <w:rsid w:val="004458CA"/>
    <w:rsid w:val="004466A5"/>
    <w:rsid w:val="00451B16"/>
    <w:rsid w:val="00453444"/>
    <w:rsid w:val="004536BF"/>
    <w:rsid w:val="004547B9"/>
    <w:rsid w:val="0045542A"/>
    <w:rsid w:val="004571E2"/>
    <w:rsid w:val="004579AE"/>
    <w:rsid w:val="00462735"/>
    <w:rsid w:val="004633CD"/>
    <w:rsid w:val="00465B0E"/>
    <w:rsid w:val="004675A3"/>
    <w:rsid w:val="0047058F"/>
    <w:rsid w:val="004724DF"/>
    <w:rsid w:val="0047260D"/>
    <w:rsid w:val="004750BD"/>
    <w:rsid w:val="004811BD"/>
    <w:rsid w:val="004844A2"/>
    <w:rsid w:val="00487484"/>
    <w:rsid w:val="00491FB9"/>
    <w:rsid w:val="004935A2"/>
    <w:rsid w:val="004938AE"/>
    <w:rsid w:val="00495B51"/>
    <w:rsid w:val="00496ACE"/>
    <w:rsid w:val="004978FF"/>
    <w:rsid w:val="004A0DB6"/>
    <w:rsid w:val="004A2278"/>
    <w:rsid w:val="004A22DE"/>
    <w:rsid w:val="004A2538"/>
    <w:rsid w:val="004A6671"/>
    <w:rsid w:val="004A7FC5"/>
    <w:rsid w:val="004B168A"/>
    <w:rsid w:val="004B4261"/>
    <w:rsid w:val="004B4D38"/>
    <w:rsid w:val="004C1788"/>
    <w:rsid w:val="004C2CF7"/>
    <w:rsid w:val="004C3830"/>
    <w:rsid w:val="004C6CD1"/>
    <w:rsid w:val="004D794B"/>
    <w:rsid w:val="004D7A48"/>
    <w:rsid w:val="004E0BF6"/>
    <w:rsid w:val="004E13E5"/>
    <w:rsid w:val="004E155F"/>
    <w:rsid w:val="004E19AF"/>
    <w:rsid w:val="004E234B"/>
    <w:rsid w:val="004F3B86"/>
    <w:rsid w:val="00500125"/>
    <w:rsid w:val="00500ABA"/>
    <w:rsid w:val="00500FA5"/>
    <w:rsid w:val="0050322D"/>
    <w:rsid w:val="005040BE"/>
    <w:rsid w:val="00506DE5"/>
    <w:rsid w:val="0050712C"/>
    <w:rsid w:val="00512683"/>
    <w:rsid w:val="00512FFD"/>
    <w:rsid w:val="005146CC"/>
    <w:rsid w:val="005200A0"/>
    <w:rsid w:val="0053088C"/>
    <w:rsid w:val="00531B59"/>
    <w:rsid w:val="005321D7"/>
    <w:rsid w:val="00536205"/>
    <w:rsid w:val="0054075B"/>
    <w:rsid w:val="0054196C"/>
    <w:rsid w:val="00542F7A"/>
    <w:rsid w:val="005444A1"/>
    <w:rsid w:val="00547312"/>
    <w:rsid w:val="0055162C"/>
    <w:rsid w:val="00551967"/>
    <w:rsid w:val="00552F23"/>
    <w:rsid w:val="00555262"/>
    <w:rsid w:val="005565C7"/>
    <w:rsid w:val="00556ACC"/>
    <w:rsid w:val="0056177E"/>
    <w:rsid w:val="00562987"/>
    <w:rsid w:val="00564363"/>
    <w:rsid w:val="005725DB"/>
    <w:rsid w:val="00575A6F"/>
    <w:rsid w:val="00581A7F"/>
    <w:rsid w:val="00587438"/>
    <w:rsid w:val="00587DF2"/>
    <w:rsid w:val="005908E6"/>
    <w:rsid w:val="0059441F"/>
    <w:rsid w:val="005962F8"/>
    <w:rsid w:val="00596A0F"/>
    <w:rsid w:val="005A11DF"/>
    <w:rsid w:val="005A1C5E"/>
    <w:rsid w:val="005A1E08"/>
    <w:rsid w:val="005A2B5B"/>
    <w:rsid w:val="005A36A3"/>
    <w:rsid w:val="005A4C05"/>
    <w:rsid w:val="005A7B36"/>
    <w:rsid w:val="005A7B6C"/>
    <w:rsid w:val="005B662E"/>
    <w:rsid w:val="005B66D6"/>
    <w:rsid w:val="005B6AEF"/>
    <w:rsid w:val="005C0E62"/>
    <w:rsid w:val="005C102B"/>
    <w:rsid w:val="005C2C68"/>
    <w:rsid w:val="005C5761"/>
    <w:rsid w:val="005D02C2"/>
    <w:rsid w:val="005D2CC6"/>
    <w:rsid w:val="005E00A0"/>
    <w:rsid w:val="005E2396"/>
    <w:rsid w:val="005E44AE"/>
    <w:rsid w:val="005E4A27"/>
    <w:rsid w:val="005E5210"/>
    <w:rsid w:val="005F25DC"/>
    <w:rsid w:val="005F2E70"/>
    <w:rsid w:val="005F3DF6"/>
    <w:rsid w:val="005F439C"/>
    <w:rsid w:val="005F4D3C"/>
    <w:rsid w:val="006018E8"/>
    <w:rsid w:val="00601C5F"/>
    <w:rsid w:val="006032FF"/>
    <w:rsid w:val="0060446D"/>
    <w:rsid w:val="00612537"/>
    <w:rsid w:val="00615B0A"/>
    <w:rsid w:val="006167CF"/>
    <w:rsid w:val="0061704A"/>
    <w:rsid w:val="00617FB9"/>
    <w:rsid w:val="00621A22"/>
    <w:rsid w:val="006227AB"/>
    <w:rsid w:val="00623554"/>
    <w:rsid w:val="006249F6"/>
    <w:rsid w:val="00633C79"/>
    <w:rsid w:val="006359CB"/>
    <w:rsid w:val="00640BFE"/>
    <w:rsid w:val="00641813"/>
    <w:rsid w:val="006437BA"/>
    <w:rsid w:val="00645AB1"/>
    <w:rsid w:val="0064659B"/>
    <w:rsid w:val="0064777B"/>
    <w:rsid w:val="00647AB4"/>
    <w:rsid w:val="00647C09"/>
    <w:rsid w:val="00647C76"/>
    <w:rsid w:val="00651D5F"/>
    <w:rsid w:val="006528B3"/>
    <w:rsid w:val="00652A62"/>
    <w:rsid w:val="00652F95"/>
    <w:rsid w:val="006576BD"/>
    <w:rsid w:val="00663179"/>
    <w:rsid w:val="006663C7"/>
    <w:rsid w:val="00667771"/>
    <w:rsid w:val="00671E43"/>
    <w:rsid w:val="006720FA"/>
    <w:rsid w:val="00681AB5"/>
    <w:rsid w:val="0069266D"/>
    <w:rsid w:val="00697E82"/>
    <w:rsid w:val="006A0914"/>
    <w:rsid w:val="006A3C6D"/>
    <w:rsid w:val="006A45E0"/>
    <w:rsid w:val="006A793A"/>
    <w:rsid w:val="006B3931"/>
    <w:rsid w:val="006B5D1B"/>
    <w:rsid w:val="006B5F4A"/>
    <w:rsid w:val="006B7889"/>
    <w:rsid w:val="006C0CE6"/>
    <w:rsid w:val="006C279E"/>
    <w:rsid w:val="006C462E"/>
    <w:rsid w:val="006D11CC"/>
    <w:rsid w:val="006D2FC3"/>
    <w:rsid w:val="006D4404"/>
    <w:rsid w:val="006D6D53"/>
    <w:rsid w:val="006D741F"/>
    <w:rsid w:val="006F217A"/>
    <w:rsid w:val="006F3F60"/>
    <w:rsid w:val="006F564D"/>
    <w:rsid w:val="006F6148"/>
    <w:rsid w:val="00700971"/>
    <w:rsid w:val="00703890"/>
    <w:rsid w:val="00705C66"/>
    <w:rsid w:val="00706C4F"/>
    <w:rsid w:val="0071478A"/>
    <w:rsid w:val="0071521F"/>
    <w:rsid w:val="007163A8"/>
    <w:rsid w:val="0071665F"/>
    <w:rsid w:val="007234C7"/>
    <w:rsid w:val="0072448E"/>
    <w:rsid w:val="00727472"/>
    <w:rsid w:val="0072753D"/>
    <w:rsid w:val="007315E8"/>
    <w:rsid w:val="00732799"/>
    <w:rsid w:val="007371B8"/>
    <w:rsid w:val="00737248"/>
    <w:rsid w:val="00740C60"/>
    <w:rsid w:val="00741A5A"/>
    <w:rsid w:val="00741C6D"/>
    <w:rsid w:val="007420C0"/>
    <w:rsid w:val="007456C5"/>
    <w:rsid w:val="00747EED"/>
    <w:rsid w:val="00753599"/>
    <w:rsid w:val="0075761C"/>
    <w:rsid w:val="00760139"/>
    <w:rsid w:val="00762B0D"/>
    <w:rsid w:val="00763DDA"/>
    <w:rsid w:val="00764969"/>
    <w:rsid w:val="00765C9C"/>
    <w:rsid w:val="00766E97"/>
    <w:rsid w:val="00767B8A"/>
    <w:rsid w:val="00770351"/>
    <w:rsid w:val="00772FDA"/>
    <w:rsid w:val="00773EF5"/>
    <w:rsid w:val="00774F51"/>
    <w:rsid w:val="00775CEE"/>
    <w:rsid w:val="007829C3"/>
    <w:rsid w:val="00784840"/>
    <w:rsid w:val="00786A4E"/>
    <w:rsid w:val="00794208"/>
    <w:rsid w:val="0079590D"/>
    <w:rsid w:val="00795F9D"/>
    <w:rsid w:val="007A0858"/>
    <w:rsid w:val="007B0641"/>
    <w:rsid w:val="007B2B6F"/>
    <w:rsid w:val="007B329C"/>
    <w:rsid w:val="007B4167"/>
    <w:rsid w:val="007B4449"/>
    <w:rsid w:val="007B44FE"/>
    <w:rsid w:val="007B4DD0"/>
    <w:rsid w:val="007B549F"/>
    <w:rsid w:val="007C5E46"/>
    <w:rsid w:val="007C690B"/>
    <w:rsid w:val="007E2BA6"/>
    <w:rsid w:val="007F02D7"/>
    <w:rsid w:val="007F2295"/>
    <w:rsid w:val="007F3217"/>
    <w:rsid w:val="007F36CA"/>
    <w:rsid w:val="007F52CB"/>
    <w:rsid w:val="007F644E"/>
    <w:rsid w:val="007F77C4"/>
    <w:rsid w:val="007F7DC1"/>
    <w:rsid w:val="00805150"/>
    <w:rsid w:val="008057E2"/>
    <w:rsid w:val="0080626F"/>
    <w:rsid w:val="00811159"/>
    <w:rsid w:val="00812FA3"/>
    <w:rsid w:val="0081343F"/>
    <w:rsid w:val="00813517"/>
    <w:rsid w:val="00817507"/>
    <w:rsid w:val="00820DC7"/>
    <w:rsid w:val="008229E6"/>
    <w:rsid w:val="00823C86"/>
    <w:rsid w:val="00823FA8"/>
    <w:rsid w:val="0082536A"/>
    <w:rsid w:val="008256C1"/>
    <w:rsid w:val="0083077F"/>
    <w:rsid w:val="00832C42"/>
    <w:rsid w:val="008337D3"/>
    <w:rsid w:val="008356DE"/>
    <w:rsid w:val="00835817"/>
    <w:rsid w:val="00835827"/>
    <w:rsid w:val="00842230"/>
    <w:rsid w:val="00844680"/>
    <w:rsid w:val="008449C3"/>
    <w:rsid w:val="00846AFD"/>
    <w:rsid w:val="00850A94"/>
    <w:rsid w:val="00853C60"/>
    <w:rsid w:val="008578C1"/>
    <w:rsid w:val="00861020"/>
    <w:rsid w:val="00861950"/>
    <w:rsid w:val="008620FE"/>
    <w:rsid w:val="00865456"/>
    <w:rsid w:val="00866DBD"/>
    <w:rsid w:val="008706E5"/>
    <w:rsid w:val="00872255"/>
    <w:rsid w:val="00873DFA"/>
    <w:rsid w:val="0087476A"/>
    <w:rsid w:val="008759B8"/>
    <w:rsid w:val="008778D8"/>
    <w:rsid w:val="00880248"/>
    <w:rsid w:val="008821A9"/>
    <w:rsid w:val="0088471C"/>
    <w:rsid w:val="008864EE"/>
    <w:rsid w:val="00886922"/>
    <w:rsid w:val="00886945"/>
    <w:rsid w:val="00887FAE"/>
    <w:rsid w:val="00890890"/>
    <w:rsid w:val="00891577"/>
    <w:rsid w:val="0089625C"/>
    <w:rsid w:val="00896F38"/>
    <w:rsid w:val="00897E61"/>
    <w:rsid w:val="008A2870"/>
    <w:rsid w:val="008A3B55"/>
    <w:rsid w:val="008B0125"/>
    <w:rsid w:val="008B0AD4"/>
    <w:rsid w:val="008B1006"/>
    <w:rsid w:val="008B466E"/>
    <w:rsid w:val="008B5B72"/>
    <w:rsid w:val="008B7882"/>
    <w:rsid w:val="008B7968"/>
    <w:rsid w:val="008C1247"/>
    <w:rsid w:val="008C1321"/>
    <w:rsid w:val="008C6749"/>
    <w:rsid w:val="008C6A8D"/>
    <w:rsid w:val="008D156C"/>
    <w:rsid w:val="008D1BB9"/>
    <w:rsid w:val="008D25F8"/>
    <w:rsid w:val="008D488A"/>
    <w:rsid w:val="008D68C1"/>
    <w:rsid w:val="008D6950"/>
    <w:rsid w:val="008E6389"/>
    <w:rsid w:val="008E6944"/>
    <w:rsid w:val="008E6DC0"/>
    <w:rsid w:val="008F47C8"/>
    <w:rsid w:val="00900F95"/>
    <w:rsid w:val="00902C8D"/>
    <w:rsid w:val="00906FD7"/>
    <w:rsid w:val="00910DEE"/>
    <w:rsid w:val="009143CB"/>
    <w:rsid w:val="00915301"/>
    <w:rsid w:val="0091616A"/>
    <w:rsid w:val="009222C7"/>
    <w:rsid w:val="00924145"/>
    <w:rsid w:val="009252B1"/>
    <w:rsid w:val="009253E1"/>
    <w:rsid w:val="00927AEA"/>
    <w:rsid w:val="00931BD0"/>
    <w:rsid w:val="00932134"/>
    <w:rsid w:val="00933966"/>
    <w:rsid w:val="00933CF8"/>
    <w:rsid w:val="009403D2"/>
    <w:rsid w:val="00942F26"/>
    <w:rsid w:val="00943942"/>
    <w:rsid w:val="009446E8"/>
    <w:rsid w:val="009453D1"/>
    <w:rsid w:val="009524A9"/>
    <w:rsid w:val="009543EE"/>
    <w:rsid w:val="0095788F"/>
    <w:rsid w:val="009604AA"/>
    <w:rsid w:val="009612D5"/>
    <w:rsid w:val="00961860"/>
    <w:rsid w:val="00963D69"/>
    <w:rsid w:val="00965EC2"/>
    <w:rsid w:val="00966246"/>
    <w:rsid w:val="00966FC1"/>
    <w:rsid w:val="0097060E"/>
    <w:rsid w:val="00972819"/>
    <w:rsid w:val="00973805"/>
    <w:rsid w:val="00976914"/>
    <w:rsid w:val="00980EB8"/>
    <w:rsid w:val="00982121"/>
    <w:rsid w:val="00985B81"/>
    <w:rsid w:val="00986C88"/>
    <w:rsid w:val="00990783"/>
    <w:rsid w:val="00995A7F"/>
    <w:rsid w:val="00996B9F"/>
    <w:rsid w:val="00996D31"/>
    <w:rsid w:val="00997EFA"/>
    <w:rsid w:val="009A00D6"/>
    <w:rsid w:val="009A17B0"/>
    <w:rsid w:val="009A216D"/>
    <w:rsid w:val="009A6E3A"/>
    <w:rsid w:val="009B03D3"/>
    <w:rsid w:val="009B1BA8"/>
    <w:rsid w:val="009B7E34"/>
    <w:rsid w:val="009C0D51"/>
    <w:rsid w:val="009C0E72"/>
    <w:rsid w:val="009C112B"/>
    <w:rsid w:val="009C15B5"/>
    <w:rsid w:val="009C40D3"/>
    <w:rsid w:val="009C46FB"/>
    <w:rsid w:val="009C48BE"/>
    <w:rsid w:val="009C5F96"/>
    <w:rsid w:val="009C6D0E"/>
    <w:rsid w:val="009D134D"/>
    <w:rsid w:val="009D49E9"/>
    <w:rsid w:val="009D72B3"/>
    <w:rsid w:val="009E1848"/>
    <w:rsid w:val="009E22D9"/>
    <w:rsid w:val="009F3241"/>
    <w:rsid w:val="009F58C6"/>
    <w:rsid w:val="009F5E3E"/>
    <w:rsid w:val="00A00BF9"/>
    <w:rsid w:val="00A021B7"/>
    <w:rsid w:val="00A029AB"/>
    <w:rsid w:val="00A04656"/>
    <w:rsid w:val="00A07392"/>
    <w:rsid w:val="00A07ECB"/>
    <w:rsid w:val="00A07F73"/>
    <w:rsid w:val="00A202C9"/>
    <w:rsid w:val="00A218F3"/>
    <w:rsid w:val="00A24AC1"/>
    <w:rsid w:val="00A27AA7"/>
    <w:rsid w:val="00A300D5"/>
    <w:rsid w:val="00A304E7"/>
    <w:rsid w:val="00A40290"/>
    <w:rsid w:val="00A40537"/>
    <w:rsid w:val="00A4168E"/>
    <w:rsid w:val="00A4228B"/>
    <w:rsid w:val="00A431F3"/>
    <w:rsid w:val="00A44271"/>
    <w:rsid w:val="00A45E1B"/>
    <w:rsid w:val="00A50044"/>
    <w:rsid w:val="00A53E93"/>
    <w:rsid w:val="00A54EA9"/>
    <w:rsid w:val="00A55F41"/>
    <w:rsid w:val="00A5750B"/>
    <w:rsid w:val="00A63330"/>
    <w:rsid w:val="00A64902"/>
    <w:rsid w:val="00A65440"/>
    <w:rsid w:val="00A65F08"/>
    <w:rsid w:val="00A67C4A"/>
    <w:rsid w:val="00A70A13"/>
    <w:rsid w:val="00A729DC"/>
    <w:rsid w:val="00A72B84"/>
    <w:rsid w:val="00A72E67"/>
    <w:rsid w:val="00A72F56"/>
    <w:rsid w:val="00A757D8"/>
    <w:rsid w:val="00A802AC"/>
    <w:rsid w:val="00A82475"/>
    <w:rsid w:val="00A82A72"/>
    <w:rsid w:val="00A83E8F"/>
    <w:rsid w:val="00A90B56"/>
    <w:rsid w:val="00A91245"/>
    <w:rsid w:val="00A94EDD"/>
    <w:rsid w:val="00A959CC"/>
    <w:rsid w:val="00A96A7D"/>
    <w:rsid w:val="00AA3359"/>
    <w:rsid w:val="00AA5228"/>
    <w:rsid w:val="00AA7166"/>
    <w:rsid w:val="00AB26F2"/>
    <w:rsid w:val="00AB346E"/>
    <w:rsid w:val="00AB51C5"/>
    <w:rsid w:val="00AB5E22"/>
    <w:rsid w:val="00AC411A"/>
    <w:rsid w:val="00AD2DE1"/>
    <w:rsid w:val="00AD5314"/>
    <w:rsid w:val="00AD543A"/>
    <w:rsid w:val="00AD56B4"/>
    <w:rsid w:val="00AD63B9"/>
    <w:rsid w:val="00AE1E4D"/>
    <w:rsid w:val="00AE32F6"/>
    <w:rsid w:val="00AE4D3E"/>
    <w:rsid w:val="00AE634F"/>
    <w:rsid w:val="00AF0FEC"/>
    <w:rsid w:val="00AF5C21"/>
    <w:rsid w:val="00B00927"/>
    <w:rsid w:val="00B00FC0"/>
    <w:rsid w:val="00B053AA"/>
    <w:rsid w:val="00B05F7F"/>
    <w:rsid w:val="00B0707C"/>
    <w:rsid w:val="00B1024F"/>
    <w:rsid w:val="00B11481"/>
    <w:rsid w:val="00B20965"/>
    <w:rsid w:val="00B23F7B"/>
    <w:rsid w:val="00B25D40"/>
    <w:rsid w:val="00B26803"/>
    <w:rsid w:val="00B3207F"/>
    <w:rsid w:val="00B32C08"/>
    <w:rsid w:val="00B32F3A"/>
    <w:rsid w:val="00B35ED3"/>
    <w:rsid w:val="00B3617D"/>
    <w:rsid w:val="00B41870"/>
    <w:rsid w:val="00B41D95"/>
    <w:rsid w:val="00B43194"/>
    <w:rsid w:val="00B43C6F"/>
    <w:rsid w:val="00B4485F"/>
    <w:rsid w:val="00B45249"/>
    <w:rsid w:val="00B5039A"/>
    <w:rsid w:val="00B515A5"/>
    <w:rsid w:val="00B52E05"/>
    <w:rsid w:val="00B60C2D"/>
    <w:rsid w:val="00B61BEE"/>
    <w:rsid w:val="00B628F3"/>
    <w:rsid w:val="00B630EB"/>
    <w:rsid w:val="00B63C1F"/>
    <w:rsid w:val="00B65428"/>
    <w:rsid w:val="00B66C72"/>
    <w:rsid w:val="00B67EA8"/>
    <w:rsid w:val="00B7036D"/>
    <w:rsid w:val="00B715BD"/>
    <w:rsid w:val="00B71DDA"/>
    <w:rsid w:val="00B8178F"/>
    <w:rsid w:val="00B8433A"/>
    <w:rsid w:val="00B927D9"/>
    <w:rsid w:val="00B92CEE"/>
    <w:rsid w:val="00B97B0C"/>
    <w:rsid w:val="00B97C65"/>
    <w:rsid w:val="00BA12A1"/>
    <w:rsid w:val="00BA461A"/>
    <w:rsid w:val="00BA646C"/>
    <w:rsid w:val="00BB13A4"/>
    <w:rsid w:val="00BB1861"/>
    <w:rsid w:val="00BB3BB0"/>
    <w:rsid w:val="00BB43FA"/>
    <w:rsid w:val="00BB4A41"/>
    <w:rsid w:val="00BB521C"/>
    <w:rsid w:val="00BB5DC7"/>
    <w:rsid w:val="00BB6B49"/>
    <w:rsid w:val="00BB7CF5"/>
    <w:rsid w:val="00BC12D1"/>
    <w:rsid w:val="00BC1335"/>
    <w:rsid w:val="00BD0A72"/>
    <w:rsid w:val="00BD1E93"/>
    <w:rsid w:val="00BD20F7"/>
    <w:rsid w:val="00BD2C7D"/>
    <w:rsid w:val="00BD39A2"/>
    <w:rsid w:val="00BD3D22"/>
    <w:rsid w:val="00BD67D0"/>
    <w:rsid w:val="00BD6A84"/>
    <w:rsid w:val="00BE0336"/>
    <w:rsid w:val="00BE1345"/>
    <w:rsid w:val="00BF32A3"/>
    <w:rsid w:val="00BF4D59"/>
    <w:rsid w:val="00BF5DCD"/>
    <w:rsid w:val="00BF7B71"/>
    <w:rsid w:val="00C024EB"/>
    <w:rsid w:val="00C118D5"/>
    <w:rsid w:val="00C13560"/>
    <w:rsid w:val="00C15518"/>
    <w:rsid w:val="00C160BC"/>
    <w:rsid w:val="00C16F19"/>
    <w:rsid w:val="00C17377"/>
    <w:rsid w:val="00C17E19"/>
    <w:rsid w:val="00C226D5"/>
    <w:rsid w:val="00C326E5"/>
    <w:rsid w:val="00C341FA"/>
    <w:rsid w:val="00C35165"/>
    <w:rsid w:val="00C37936"/>
    <w:rsid w:val="00C43C2E"/>
    <w:rsid w:val="00C51035"/>
    <w:rsid w:val="00C5159A"/>
    <w:rsid w:val="00C517E4"/>
    <w:rsid w:val="00C51EA5"/>
    <w:rsid w:val="00C564A2"/>
    <w:rsid w:val="00C564FA"/>
    <w:rsid w:val="00C57ACE"/>
    <w:rsid w:val="00C63A60"/>
    <w:rsid w:val="00C63FE1"/>
    <w:rsid w:val="00C67141"/>
    <w:rsid w:val="00C72FE4"/>
    <w:rsid w:val="00C754C5"/>
    <w:rsid w:val="00C836B5"/>
    <w:rsid w:val="00C86788"/>
    <w:rsid w:val="00C91CC5"/>
    <w:rsid w:val="00C9344C"/>
    <w:rsid w:val="00C95116"/>
    <w:rsid w:val="00CA0187"/>
    <w:rsid w:val="00CA4640"/>
    <w:rsid w:val="00CB3666"/>
    <w:rsid w:val="00CB7980"/>
    <w:rsid w:val="00CB7FD1"/>
    <w:rsid w:val="00CC0A0C"/>
    <w:rsid w:val="00CC0A7E"/>
    <w:rsid w:val="00CC5F6B"/>
    <w:rsid w:val="00CC629A"/>
    <w:rsid w:val="00CD05E0"/>
    <w:rsid w:val="00CD0816"/>
    <w:rsid w:val="00CD116E"/>
    <w:rsid w:val="00CD1669"/>
    <w:rsid w:val="00CD18E1"/>
    <w:rsid w:val="00CE0A7B"/>
    <w:rsid w:val="00CE2C9A"/>
    <w:rsid w:val="00CE4B11"/>
    <w:rsid w:val="00CE7DC8"/>
    <w:rsid w:val="00CF25DD"/>
    <w:rsid w:val="00CF2A18"/>
    <w:rsid w:val="00CF2FE9"/>
    <w:rsid w:val="00CF3F58"/>
    <w:rsid w:val="00D01653"/>
    <w:rsid w:val="00D10AED"/>
    <w:rsid w:val="00D14640"/>
    <w:rsid w:val="00D20588"/>
    <w:rsid w:val="00D21492"/>
    <w:rsid w:val="00D21DA9"/>
    <w:rsid w:val="00D23969"/>
    <w:rsid w:val="00D253D6"/>
    <w:rsid w:val="00D25461"/>
    <w:rsid w:val="00D26FB4"/>
    <w:rsid w:val="00D354F3"/>
    <w:rsid w:val="00D37A86"/>
    <w:rsid w:val="00D42018"/>
    <w:rsid w:val="00D439D2"/>
    <w:rsid w:val="00D46A8F"/>
    <w:rsid w:val="00D4785D"/>
    <w:rsid w:val="00D51AE5"/>
    <w:rsid w:val="00D51F7C"/>
    <w:rsid w:val="00D54620"/>
    <w:rsid w:val="00D5538B"/>
    <w:rsid w:val="00D56298"/>
    <w:rsid w:val="00D57E2A"/>
    <w:rsid w:val="00D57FC0"/>
    <w:rsid w:val="00D61059"/>
    <w:rsid w:val="00D61C7A"/>
    <w:rsid w:val="00D6324D"/>
    <w:rsid w:val="00D6381F"/>
    <w:rsid w:val="00D6631C"/>
    <w:rsid w:val="00D67236"/>
    <w:rsid w:val="00D67CB7"/>
    <w:rsid w:val="00D724D6"/>
    <w:rsid w:val="00D744D1"/>
    <w:rsid w:val="00D81B14"/>
    <w:rsid w:val="00D841C0"/>
    <w:rsid w:val="00D87D36"/>
    <w:rsid w:val="00D936A5"/>
    <w:rsid w:val="00D94381"/>
    <w:rsid w:val="00DA1C6A"/>
    <w:rsid w:val="00DA1D73"/>
    <w:rsid w:val="00DA24C1"/>
    <w:rsid w:val="00DA399F"/>
    <w:rsid w:val="00DB0AFE"/>
    <w:rsid w:val="00DB1406"/>
    <w:rsid w:val="00DB22A7"/>
    <w:rsid w:val="00DB5C16"/>
    <w:rsid w:val="00DC60D4"/>
    <w:rsid w:val="00DC6ECA"/>
    <w:rsid w:val="00DC70BF"/>
    <w:rsid w:val="00DC7A5B"/>
    <w:rsid w:val="00DD05FB"/>
    <w:rsid w:val="00DD51EB"/>
    <w:rsid w:val="00DE11E3"/>
    <w:rsid w:val="00DE4655"/>
    <w:rsid w:val="00DE6239"/>
    <w:rsid w:val="00DE6E2E"/>
    <w:rsid w:val="00DE7F69"/>
    <w:rsid w:val="00DE7F88"/>
    <w:rsid w:val="00DF0CBF"/>
    <w:rsid w:val="00DF201E"/>
    <w:rsid w:val="00DF3ACB"/>
    <w:rsid w:val="00DF4108"/>
    <w:rsid w:val="00DF7450"/>
    <w:rsid w:val="00DF780D"/>
    <w:rsid w:val="00E0222F"/>
    <w:rsid w:val="00E02E25"/>
    <w:rsid w:val="00E042CA"/>
    <w:rsid w:val="00E04AE9"/>
    <w:rsid w:val="00E06296"/>
    <w:rsid w:val="00E11D32"/>
    <w:rsid w:val="00E1225A"/>
    <w:rsid w:val="00E14081"/>
    <w:rsid w:val="00E17350"/>
    <w:rsid w:val="00E17C1D"/>
    <w:rsid w:val="00E21BF4"/>
    <w:rsid w:val="00E22DEE"/>
    <w:rsid w:val="00E23CA6"/>
    <w:rsid w:val="00E26CEB"/>
    <w:rsid w:val="00E27999"/>
    <w:rsid w:val="00E319A4"/>
    <w:rsid w:val="00E31AF4"/>
    <w:rsid w:val="00E42209"/>
    <w:rsid w:val="00E426CD"/>
    <w:rsid w:val="00E4492C"/>
    <w:rsid w:val="00E451E0"/>
    <w:rsid w:val="00E472C7"/>
    <w:rsid w:val="00E538BD"/>
    <w:rsid w:val="00E54703"/>
    <w:rsid w:val="00E54DC1"/>
    <w:rsid w:val="00E5551F"/>
    <w:rsid w:val="00E6103E"/>
    <w:rsid w:val="00E62ABF"/>
    <w:rsid w:val="00E62F6E"/>
    <w:rsid w:val="00E650DC"/>
    <w:rsid w:val="00E65F82"/>
    <w:rsid w:val="00E66592"/>
    <w:rsid w:val="00E67622"/>
    <w:rsid w:val="00E7082E"/>
    <w:rsid w:val="00E71296"/>
    <w:rsid w:val="00E74592"/>
    <w:rsid w:val="00E74A5F"/>
    <w:rsid w:val="00E75C96"/>
    <w:rsid w:val="00E80726"/>
    <w:rsid w:val="00E81BE0"/>
    <w:rsid w:val="00E90144"/>
    <w:rsid w:val="00E92411"/>
    <w:rsid w:val="00E93D11"/>
    <w:rsid w:val="00E9503E"/>
    <w:rsid w:val="00E97BB2"/>
    <w:rsid w:val="00EA0A9C"/>
    <w:rsid w:val="00EA4FD2"/>
    <w:rsid w:val="00EB19B5"/>
    <w:rsid w:val="00EB6692"/>
    <w:rsid w:val="00EC24B9"/>
    <w:rsid w:val="00EC2C49"/>
    <w:rsid w:val="00EC344D"/>
    <w:rsid w:val="00EC4C80"/>
    <w:rsid w:val="00EC59F6"/>
    <w:rsid w:val="00EC7349"/>
    <w:rsid w:val="00EC7BA7"/>
    <w:rsid w:val="00ED116B"/>
    <w:rsid w:val="00ED251B"/>
    <w:rsid w:val="00ED4053"/>
    <w:rsid w:val="00ED6049"/>
    <w:rsid w:val="00EE5A46"/>
    <w:rsid w:val="00EF0017"/>
    <w:rsid w:val="00EF230C"/>
    <w:rsid w:val="00EF45F5"/>
    <w:rsid w:val="00EF48A2"/>
    <w:rsid w:val="00F00CD7"/>
    <w:rsid w:val="00F01E4C"/>
    <w:rsid w:val="00F02E47"/>
    <w:rsid w:val="00F02EBF"/>
    <w:rsid w:val="00F0577F"/>
    <w:rsid w:val="00F07744"/>
    <w:rsid w:val="00F11FEF"/>
    <w:rsid w:val="00F122DC"/>
    <w:rsid w:val="00F122ED"/>
    <w:rsid w:val="00F125DA"/>
    <w:rsid w:val="00F13771"/>
    <w:rsid w:val="00F14870"/>
    <w:rsid w:val="00F152AD"/>
    <w:rsid w:val="00F17706"/>
    <w:rsid w:val="00F17763"/>
    <w:rsid w:val="00F177BC"/>
    <w:rsid w:val="00F21B38"/>
    <w:rsid w:val="00F24AF4"/>
    <w:rsid w:val="00F262B9"/>
    <w:rsid w:val="00F31081"/>
    <w:rsid w:val="00F31ADD"/>
    <w:rsid w:val="00F34065"/>
    <w:rsid w:val="00F35804"/>
    <w:rsid w:val="00F35BFC"/>
    <w:rsid w:val="00F40029"/>
    <w:rsid w:val="00F45E0F"/>
    <w:rsid w:val="00F47AB1"/>
    <w:rsid w:val="00F50785"/>
    <w:rsid w:val="00F520E1"/>
    <w:rsid w:val="00F52C5F"/>
    <w:rsid w:val="00F53792"/>
    <w:rsid w:val="00F53E29"/>
    <w:rsid w:val="00F574E0"/>
    <w:rsid w:val="00F60030"/>
    <w:rsid w:val="00F64686"/>
    <w:rsid w:val="00F7142E"/>
    <w:rsid w:val="00F807F1"/>
    <w:rsid w:val="00F9321D"/>
    <w:rsid w:val="00F93E05"/>
    <w:rsid w:val="00F96BDD"/>
    <w:rsid w:val="00FA09CE"/>
    <w:rsid w:val="00FA11F6"/>
    <w:rsid w:val="00FA1705"/>
    <w:rsid w:val="00FA4679"/>
    <w:rsid w:val="00FA48A9"/>
    <w:rsid w:val="00FA4FA6"/>
    <w:rsid w:val="00FA5872"/>
    <w:rsid w:val="00FB1531"/>
    <w:rsid w:val="00FB2585"/>
    <w:rsid w:val="00FB2D7D"/>
    <w:rsid w:val="00FB3022"/>
    <w:rsid w:val="00FB6AB5"/>
    <w:rsid w:val="00FB6CB9"/>
    <w:rsid w:val="00FB6CBB"/>
    <w:rsid w:val="00FB6F3C"/>
    <w:rsid w:val="00FC1F8C"/>
    <w:rsid w:val="00FC78CB"/>
    <w:rsid w:val="00FD057E"/>
    <w:rsid w:val="00FD1763"/>
    <w:rsid w:val="00FD3B5D"/>
    <w:rsid w:val="00FD6D49"/>
    <w:rsid w:val="00FD7F1C"/>
    <w:rsid w:val="00FE0607"/>
    <w:rsid w:val="00FE1E86"/>
    <w:rsid w:val="00FE7121"/>
    <w:rsid w:val="00FF53E9"/>
    <w:rsid w:val="00FF68A7"/>
    <w:rsid w:val="00FF6BF0"/>
    <w:rsid w:val="00FF76C6"/>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34F469C"/>
  <w15:docId w15:val="{EFC89B9F-38AB-42FC-A29C-13C10BDF6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F6BF0"/>
    <w:rPr>
      <w:rFonts w:ascii="Calibri" w:eastAsia="Calibri" w:hAnsi="Calibri" w:cs="Calibri"/>
      <w:color w:val="000000"/>
      <w:sz w:val="22"/>
      <w:szCs w:val="22"/>
      <w:u w:color="000000"/>
    </w:rPr>
  </w:style>
  <w:style w:type="paragraph" w:styleId="Heading1">
    <w:name w:val="heading 1"/>
    <w:next w:val="Normal"/>
    <w:pPr>
      <w:keepNext/>
      <w:spacing w:before="240" w:after="60"/>
      <w:jc w:val="center"/>
      <w:outlineLvl w:val="0"/>
    </w:pPr>
    <w:rPr>
      <w:rFonts w:eastAsia="Times New Roman"/>
      <w:b/>
      <w:bCs/>
      <w:color w:val="000000"/>
      <w:kern w:val="32"/>
      <w:sz w:val="32"/>
      <w:szCs w:val="32"/>
      <w:u w:color="000000"/>
      <w:lang w:val="en-US"/>
    </w:rPr>
  </w:style>
  <w:style w:type="paragraph" w:styleId="Heading2">
    <w:name w:val="heading 2"/>
    <w:pPr>
      <w:widowControl w:val="0"/>
      <w:spacing w:before="120" w:after="240"/>
      <w:ind w:left="136"/>
      <w:jc w:val="center"/>
      <w:outlineLvl w:val="1"/>
    </w:pPr>
    <w:rPr>
      <w:rFonts w:eastAsia="Times New Roman"/>
      <w:b/>
      <w:bCs/>
      <w:color w:val="000000"/>
      <w:sz w:val="24"/>
      <w:szCs w:val="24"/>
      <w:u w:color="000000"/>
    </w:rPr>
  </w:style>
  <w:style w:type="paragraph" w:styleId="Heading3">
    <w:name w:val="heading 3"/>
    <w:basedOn w:val="Normal"/>
    <w:next w:val="Normal"/>
    <w:link w:val="Heading3Char"/>
    <w:uiPriority w:val="9"/>
    <w:unhideWhenUsed/>
    <w:qFormat/>
    <w:rsid w:val="00053E1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153"/>
        <w:tab w:val="right" w:pos="8306"/>
      </w:tabs>
    </w:pPr>
    <w:rPr>
      <w:rFonts w:ascii="Calibri" w:eastAsia="Calibri" w:hAnsi="Calibri" w:cs="Calibri"/>
      <w:color w:val="000000"/>
      <w:sz w:val="22"/>
      <w:szCs w:val="22"/>
      <w:u w:color="000000"/>
      <w:lang w:val="en-US"/>
    </w:rPr>
  </w:style>
  <w:style w:type="paragraph" w:styleId="TOC1">
    <w:name w:val="toc 1"/>
    <w:uiPriority w:val="39"/>
    <w:pPr>
      <w:tabs>
        <w:tab w:val="right" w:leader="dot" w:pos="9346"/>
      </w:tabs>
    </w:pPr>
    <w:rPr>
      <w:rFonts w:ascii="Calibri" w:eastAsia="Calibri" w:hAnsi="Calibri" w:cs="Calibri"/>
      <w:color w:val="000000"/>
      <w:sz w:val="22"/>
      <w:szCs w:val="22"/>
      <w:u w:color="000000"/>
      <w:lang w:val="en-US"/>
    </w:rPr>
  </w:style>
  <w:style w:type="paragraph" w:styleId="TOC2">
    <w:name w:val="toc 2"/>
    <w:uiPriority w:val="39"/>
    <w:pPr>
      <w:tabs>
        <w:tab w:val="left" w:pos="880"/>
        <w:tab w:val="right" w:leader="dot" w:pos="9346"/>
      </w:tabs>
      <w:ind w:left="2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paragraph" w:customStyle="1" w:styleId="Default">
    <w:name w:val="Default"/>
    <w:rPr>
      <w:rFonts w:ascii="Helvetica" w:eastAsia="Helvetica" w:hAnsi="Helvetica" w:cs="Helvetica"/>
      <w:color w:val="000000"/>
      <w:sz w:val="22"/>
      <w:szCs w:val="22"/>
    </w:rPr>
  </w:style>
  <w:style w:type="paragraph" w:styleId="FootnoteText">
    <w:name w:val="footnote text"/>
    <w:link w:val="FootnoteTextChar"/>
    <w:autoRedefine/>
    <w:uiPriority w:val="99"/>
    <w:qFormat/>
    <w:rsid w:val="00102E15"/>
    <w:pPr>
      <w:keepLine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eastAsia="Times New Roman"/>
      <w:color w:val="000000"/>
      <w:szCs w:val="24"/>
      <w:u w:color="000000"/>
      <w:lang w:val="en-US"/>
    </w:rPr>
  </w:style>
  <w:style w:type="character" w:customStyle="1" w:styleId="Hyperlink0">
    <w:name w:val="Hyperlink.0"/>
    <w:basedOn w:val="Hyperlink"/>
    <w:rPr>
      <w:u w:val="single"/>
    </w:rPr>
  </w:style>
  <w:style w:type="character" w:customStyle="1" w:styleId="Link">
    <w:name w:val="Link"/>
    <w:rPr>
      <w:color w:val="0000FF"/>
      <w:u w:val="single" w:color="0000FF"/>
    </w:rPr>
  </w:style>
  <w:style w:type="character" w:customStyle="1" w:styleId="Hyperlink1">
    <w:name w:val="Hyperlink.1"/>
    <w:basedOn w:val="Link"/>
    <w:rPr>
      <w:color w:val="0000FF"/>
      <w:u w:val="single" w:color="0000FF"/>
    </w:r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7"/>
      </w:numPr>
    </w:pPr>
  </w:style>
  <w:style w:type="character" w:customStyle="1" w:styleId="Hyperlink2">
    <w:name w:val="Hyperlink.2"/>
    <w:basedOn w:val="Link"/>
    <w:rPr>
      <w:rFonts w:ascii="Times New Roman" w:eastAsia="Times New Roman" w:hAnsi="Times New Roman" w:cs="Times New Roman"/>
      <w:color w:val="0000FF"/>
      <w:u w:val="single" w:color="0000FF"/>
    </w:rPr>
  </w:style>
  <w:style w:type="numbering" w:customStyle="1" w:styleId="ImportedStyle14">
    <w:name w:val="Imported Style 14"/>
    <w:pPr>
      <w:numPr>
        <w:numId w:val="11"/>
      </w:numPr>
    </w:pPr>
  </w:style>
  <w:style w:type="numbering" w:customStyle="1" w:styleId="ImportedStyle6">
    <w:name w:val="Imported Style 6"/>
    <w:pPr>
      <w:numPr>
        <w:numId w:val="12"/>
      </w:numPr>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u w:color="00000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B00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018"/>
    <w:rPr>
      <w:rFonts w:ascii="Segoe UI" w:eastAsia="Calibri" w:hAnsi="Segoe UI" w:cs="Segoe UI"/>
      <w:color w:val="000000"/>
      <w:sz w:val="18"/>
      <w:szCs w:val="18"/>
      <w:u w:color="000000"/>
      <w:lang w:val="en-US"/>
    </w:rPr>
  </w:style>
  <w:style w:type="paragraph" w:styleId="CommentSubject">
    <w:name w:val="annotation subject"/>
    <w:basedOn w:val="CommentText"/>
    <w:next w:val="CommentText"/>
    <w:link w:val="CommentSubjectChar"/>
    <w:uiPriority w:val="99"/>
    <w:semiHidden/>
    <w:unhideWhenUsed/>
    <w:rsid w:val="001F6488"/>
    <w:rPr>
      <w:b/>
      <w:bCs/>
    </w:rPr>
  </w:style>
  <w:style w:type="character" w:customStyle="1" w:styleId="CommentSubjectChar">
    <w:name w:val="Comment Subject Char"/>
    <w:basedOn w:val="CommentTextChar"/>
    <w:link w:val="CommentSubject"/>
    <w:uiPriority w:val="99"/>
    <w:semiHidden/>
    <w:rsid w:val="001F6488"/>
    <w:rPr>
      <w:rFonts w:ascii="Calibri" w:eastAsia="Calibri" w:hAnsi="Calibri" w:cs="Calibri"/>
      <w:b/>
      <w:bCs/>
      <w:color w:val="000000"/>
      <w:u w:color="000000"/>
      <w:lang w:val="en-US"/>
    </w:rPr>
  </w:style>
  <w:style w:type="character" w:customStyle="1" w:styleId="FootnoteTextChar">
    <w:name w:val="Footnote Text Char"/>
    <w:basedOn w:val="DefaultParagraphFont"/>
    <w:link w:val="FootnoteText"/>
    <w:uiPriority w:val="99"/>
    <w:rsid w:val="00102E15"/>
    <w:rPr>
      <w:rFonts w:eastAsia="Times New Roman"/>
      <w:color w:val="000000"/>
      <w:szCs w:val="24"/>
      <w:u w:color="000000"/>
      <w:lang w:val="en-US"/>
    </w:rPr>
  </w:style>
  <w:style w:type="paragraph" w:styleId="ListParagraph">
    <w:name w:val="List Paragraph"/>
    <w:basedOn w:val="Normal"/>
    <w:uiPriority w:val="34"/>
    <w:qFormat/>
    <w:rsid w:val="000D6B57"/>
    <w:pPr>
      <w:ind w:left="720"/>
      <w:contextualSpacing/>
    </w:pPr>
  </w:style>
  <w:style w:type="character" w:styleId="FootnoteReference">
    <w:name w:val="footnote reference"/>
    <w:basedOn w:val="DefaultParagraphFont"/>
    <w:uiPriority w:val="99"/>
    <w:semiHidden/>
    <w:unhideWhenUsed/>
    <w:rsid w:val="00297AED"/>
    <w:rPr>
      <w:vertAlign w:val="superscript"/>
    </w:rPr>
  </w:style>
  <w:style w:type="paragraph" w:styleId="TOCHeading">
    <w:name w:val="TOC Heading"/>
    <w:basedOn w:val="Heading1"/>
    <w:next w:val="Normal"/>
    <w:uiPriority w:val="39"/>
    <w:unhideWhenUsed/>
    <w:qFormat/>
    <w:rsid w:val="00053E15"/>
    <w:pPr>
      <w:keepLines/>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jc w:val="left"/>
      <w:outlineLvl w:val="9"/>
    </w:pPr>
    <w:rPr>
      <w:rFonts w:asciiTheme="majorHAnsi" w:eastAsiaTheme="majorEastAsia" w:hAnsiTheme="majorHAnsi" w:cstheme="majorBidi"/>
      <w:b w:val="0"/>
      <w:bCs w:val="0"/>
      <w:color w:val="365F91" w:themeColor="accent1" w:themeShade="BF"/>
      <w:kern w:val="0"/>
      <w:bdr w:val="none" w:sz="0" w:space="0" w:color="auto"/>
      <w:lang w:eastAsia="en-US"/>
    </w:rPr>
  </w:style>
  <w:style w:type="character" w:customStyle="1" w:styleId="Heading3Char">
    <w:name w:val="Heading 3 Char"/>
    <w:basedOn w:val="DefaultParagraphFont"/>
    <w:link w:val="Heading3"/>
    <w:uiPriority w:val="9"/>
    <w:rsid w:val="00053E15"/>
    <w:rPr>
      <w:rFonts w:asciiTheme="majorHAnsi" w:eastAsiaTheme="majorEastAsia" w:hAnsiTheme="majorHAnsi" w:cstheme="majorBidi"/>
      <w:color w:val="243F60" w:themeColor="accent1" w:themeShade="7F"/>
      <w:sz w:val="24"/>
      <w:szCs w:val="24"/>
      <w:u w:color="000000"/>
      <w:lang w:val="en-US"/>
    </w:rPr>
  </w:style>
  <w:style w:type="paragraph" w:styleId="TOC3">
    <w:name w:val="toc 3"/>
    <w:basedOn w:val="Normal"/>
    <w:next w:val="Normal"/>
    <w:autoRedefine/>
    <w:uiPriority w:val="39"/>
    <w:unhideWhenUsed/>
    <w:rsid w:val="00053E15"/>
    <w:pPr>
      <w:spacing w:after="100"/>
      <w:ind w:left="440"/>
    </w:pPr>
  </w:style>
  <w:style w:type="paragraph" w:styleId="Title">
    <w:name w:val="Title"/>
    <w:basedOn w:val="Normal"/>
    <w:next w:val="Normal"/>
    <w:link w:val="TitleChar"/>
    <w:uiPriority w:val="10"/>
    <w:qFormat/>
    <w:rsid w:val="001F41A4"/>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1F41A4"/>
    <w:rPr>
      <w:rFonts w:asciiTheme="majorHAnsi" w:eastAsiaTheme="majorEastAsia" w:hAnsiTheme="majorHAnsi" w:cstheme="majorBidi"/>
      <w:spacing w:val="-10"/>
      <w:kern w:val="28"/>
      <w:sz w:val="56"/>
      <w:szCs w:val="56"/>
      <w:u w:color="000000"/>
      <w:lang w:val="en-US"/>
    </w:rPr>
  </w:style>
  <w:style w:type="paragraph" w:styleId="Subtitle">
    <w:name w:val="Subtitle"/>
    <w:basedOn w:val="Normal"/>
    <w:next w:val="Normal"/>
    <w:link w:val="SubtitleChar"/>
    <w:uiPriority w:val="11"/>
    <w:qFormat/>
    <w:rsid w:val="001F41A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F41A4"/>
    <w:rPr>
      <w:rFonts w:asciiTheme="minorHAnsi" w:eastAsiaTheme="minorEastAsia" w:hAnsiTheme="minorHAnsi" w:cstheme="minorBidi"/>
      <w:color w:val="5A5A5A" w:themeColor="text1" w:themeTint="A5"/>
      <w:spacing w:val="15"/>
      <w:sz w:val="22"/>
      <w:szCs w:val="22"/>
      <w:u w:color="000000"/>
      <w:lang w:val="en-US"/>
    </w:rPr>
  </w:style>
  <w:style w:type="paragraph" w:customStyle="1" w:styleId="Prliminairetype">
    <w:name w:val="Préliminaire type"/>
    <w:basedOn w:val="Normal"/>
    <w:next w:val="Normal"/>
    <w:rsid w:val="0050712C"/>
    <w:pPr>
      <w:pBdr>
        <w:top w:val="none" w:sz="0" w:space="0" w:color="auto"/>
        <w:left w:val="none" w:sz="0" w:space="0" w:color="auto"/>
        <w:bottom w:val="none" w:sz="0" w:space="0" w:color="auto"/>
        <w:right w:val="none" w:sz="0" w:space="0" w:color="auto"/>
        <w:between w:val="none" w:sz="0" w:space="0" w:color="auto"/>
        <w:bar w:val="none" w:sz="0" w:color="auto"/>
      </w:pBdr>
      <w:spacing w:before="360" w:after="0" w:line="240" w:lineRule="auto"/>
      <w:jc w:val="center"/>
    </w:pPr>
    <w:rPr>
      <w:rFonts w:ascii="Times New Roman" w:eastAsia="Times New Roman" w:hAnsi="Times New Roman" w:cs="Times New Roman"/>
      <w:b/>
      <w:snapToGrid w:val="0"/>
      <w:color w:val="auto"/>
      <w:sz w:val="24"/>
      <w:szCs w:val="24"/>
      <w:bdr w:val="none" w:sz="0" w:space="0" w:color="auto"/>
      <w:lang w:eastAsia="en-GB"/>
    </w:rPr>
  </w:style>
  <w:style w:type="paragraph" w:styleId="NoSpacing">
    <w:name w:val="No Spacing"/>
    <w:qFormat/>
    <w:rsid w:val="00E66592"/>
    <w:pPr>
      <w:spacing w:after="0" w:line="240" w:lineRule="auto"/>
    </w:pPr>
    <w:rPr>
      <w:rFonts w:ascii="Calibri" w:eastAsia="Calibri" w:hAnsi="Calibri" w:cs="Calibri"/>
      <w:color w:val="000000"/>
      <w:sz w:val="22"/>
      <w:szCs w:val="22"/>
      <w:u w:color="000000"/>
      <w:lang w:val="en-US"/>
    </w:rPr>
  </w:style>
  <w:style w:type="paragraph" w:styleId="Header">
    <w:name w:val="header"/>
    <w:basedOn w:val="Normal"/>
    <w:link w:val="HeaderChar"/>
    <w:uiPriority w:val="99"/>
    <w:unhideWhenUsed/>
    <w:rsid w:val="00A65F08"/>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5F08"/>
    <w:rPr>
      <w:rFonts w:ascii="Calibri" w:eastAsia="Calibri" w:hAnsi="Calibri" w:cs="Calibri"/>
      <w:color w:val="000000"/>
      <w:sz w:val="22"/>
      <w:szCs w:val="22"/>
      <w:u w:color="000000"/>
      <w:lang w:val="en-US"/>
    </w:rPr>
  </w:style>
  <w:style w:type="table" w:customStyle="1" w:styleId="TableGrid1">
    <w:name w:val="Table Grid1"/>
    <w:basedOn w:val="TableNormal"/>
    <w:next w:val="TableGrid"/>
    <w:uiPriority w:val="59"/>
    <w:rsid w:val="009143C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14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F58C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A58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0A348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077404">
      <w:bodyDiv w:val="1"/>
      <w:marLeft w:val="0"/>
      <w:marRight w:val="0"/>
      <w:marTop w:val="0"/>
      <w:marBottom w:val="0"/>
      <w:divBdr>
        <w:top w:val="none" w:sz="0" w:space="0" w:color="auto"/>
        <w:left w:val="none" w:sz="0" w:space="0" w:color="auto"/>
        <w:bottom w:val="none" w:sz="0" w:space="0" w:color="auto"/>
        <w:right w:val="none" w:sz="0" w:space="0" w:color="auto"/>
      </w:divBdr>
    </w:div>
    <w:div w:id="1495414066">
      <w:bodyDiv w:val="1"/>
      <w:marLeft w:val="0"/>
      <w:marRight w:val="0"/>
      <w:marTop w:val="0"/>
      <w:marBottom w:val="0"/>
      <w:divBdr>
        <w:top w:val="none" w:sz="0" w:space="0" w:color="auto"/>
        <w:left w:val="none" w:sz="0" w:space="0" w:color="auto"/>
        <w:bottom w:val="none" w:sz="0" w:space="0" w:color="auto"/>
        <w:right w:val="none" w:sz="0" w:space="0" w:color="auto"/>
      </w:divBdr>
    </w:div>
    <w:div w:id="1774279310">
      <w:bodyDiv w:val="1"/>
      <w:marLeft w:val="0"/>
      <w:marRight w:val="0"/>
      <w:marTop w:val="0"/>
      <w:marBottom w:val="0"/>
      <w:divBdr>
        <w:top w:val="none" w:sz="0" w:space="0" w:color="auto"/>
        <w:left w:val="none" w:sz="0" w:space="0" w:color="auto"/>
        <w:bottom w:val="none" w:sz="0" w:space="0" w:color="auto"/>
        <w:right w:val="none" w:sz="0" w:space="0" w:color="auto"/>
      </w:divBdr>
    </w:div>
    <w:div w:id="2065564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Layout" Target="diagrams/layout1.xml"/><Relationship Id="rId18" Type="http://schemas.openxmlformats.org/officeDocument/2006/relationships/diagramLayout" Target="diagrams/layout2.xml"/><Relationship Id="rId3" Type="http://schemas.openxmlformats.org/officeDocument/2006/relationships/styles" Target="styles.xml"/><Relationship Id="rId21" Type="http://schemas.microsoft.com/office/2007/relationships/diagramDrawing" Target="diagrams/drawing2.xm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diagramQuickStyle" Target="diagrams/quickStyle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QuickStyle" Target="diagrams/quickStyle1.xml"/><Relationship Id="rId22" Type="http://schemas.openxmlformats.org/officeDocument/2006/relationships/hyperlink" Target="http://www.1188.lv"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lm.gov.lv/upload/aktuali/lm_inv_gala_nod.pdf" TargetMode="External"/><Relationship Id="rId3" Type="http://schemas.openxmlformats.org/officeDocument/2006/relationships/hyperlink" Target="http://www.lm.gov.lv/upload/invaliditate/rekomendacijas_lv_fin_060218.pdf" TargetMode="External"/><Relationship Id="rId7" Type="http://schemas.openxmlformats.org/officeDocument/2006/relationships/hyperlink" Target="http://www.tiesibsargs.lv/uploads/content/lapas/petijums_par_augstskolu_pieejamibu_2017_1510305919.pdf" TargetMode="External"/><Relationship Id="rId12" Type="http://schemas.openxmlformats.org/officeDocument/2006/relationships/hyperlink" Target="http://sf.lm.gov.lv/f/files/vienlidzigas_iespejas_2014-2020/pieejamiba_12042018_LM_vadlinijas.pdf" TargetMode="External"/><Relationship Id="rId2" Type="http://schemas.openxmlformats.org/officeDocument/2006/relationships/hyperlink" Target="http://www.lm.gov.lv/upload/invaliditate/rekomendacijas_lv_fin_060218.pdf" TargetMode="External"/><Relationship Id="rId1" Type="http://schemas.openxmlformats.org/officeDocument/2006/relationships/hyperlink" Target="http://polsis.mk.gov.lv/documents/4559" TargetMode="External"/><Relationship Id="rId6" Type="http://schemas.openxmlformats.org/officeDocument/2006/relationships/hyperlink" Target="https://likumi.lv/ta/lv/starptautiskie-ligumi/id/1630" TargetMode="External"/><Relationship Id="rId11" Type="http://schemas.openxmlformats.org/officeDocument/2006/relationships/hyperlink" Target="http://www.lns.lv/files/text/Banku_pieejamiba_apkopojums.pdf" TargetMode="External"/><Relationship Id="rId5" Type="http://schemas.openxmlformats.org/officeDocument/2006/relationships/hyperlink" Target="http://polsis.mk.gov.lv/documents/4247" TargetMode="External"/><Relationship Id="rId10" Type="http://schemas.openxmlformats.org/officeDocument/2006/relationships/hyperlink" Target="http://www.tiesibsargs.lv/uploads/content/lapas/tiesibsarga_2016_gada_zinojums_1489647331.pdf" TargetMode="External"/><Relationship Id="rId4" Type="http://schemas.openxmlformats.org/officeDocument/2006/relationships/hyperlink" Target="http://polsis.mk.gov.lv/documents/3323" TargetMode="External"/><Relationship Id="rId9" Type="http://schemas.openxmlformats.org/officeDocument/2006/relationships/hyperlink" Target="https://www.cvk.lv/"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9DA6524-C226-4826-8811-6A0BADF5DB76}" type="doc">
      <dgm:prSet loTypeId="urn:microsoft.com/office/officeart/2005/8/layout/vList6" loCatId="process" qsTypeId="urn:microsoft.com/office/officeart/2005/8/quickstyle/simple1" qsCatId="simple" csTypeId="urn:microsoft.com/office/officeart/2005/8/colors/accent1_2" csCatId="accent1" phldr="1"/>
      <dgm:spPr/>
      <dgm:t>
        <a:bodyPr/>
        <a:lstStyle/>
        <a:p>
          <a:endParaRPr lang="lv-LV"/>
        </a:p>
      </dgm:t>
    </dgm:pt>
    <dgm:pt modelId="{E8B63A50-9391-47D2-9F9E-7E3FFB8B3A1A}">
      <dgm:prSet custT="1"/>
      <dgm:spPr/>
      <dgm:t>
        <a:bodyPr/>
        <a:lstStyle/>
        <a:p>
          <a:r>
            <a:rPr lang="lv-LV" sz="1400">
              <a:solidFill>
                <a:schemeClr val="tx1"/>
              </a:solidFill>
              <a:latin typeface="Times New Roman" panose="02020603050405020304" pitchFamily="18" charset="0"/>
              <a:ea typeface="+mn-ea"/>
              <a:cs typeface="Times New Roman" panose="02020603050405020304" pitchFamily="18" charset="0"/>
            </a:rPr>
            <a:t>Ar kādiem šķēršļiem saskaras personas ar invaliditāti? </a:t>
          </a:r>
        </a:p>
      </dgm:t>
    </dgm:pt>
    <dgm:pt modelId="{C9F3B7AA-9826-4C28-9E39-11ABFC9F1C77}" type="parTrans" cxnId="{26AC9E9C-C002-4445-ACAD-153A92EE78B4}">
      <dgm:prSet/>
      <dgm:spPr/>
      <dgm:t>
        <a:bodyPr/>
        <a:lstStyle/>
        <a:p>
          <a:endParaRPr lang="lv-LV"/>
        </a:p>
      </dgm:t>
    </dgm:pt>
    <dgm:pt modelId="{C10C91F8-9CED-4F5C-BFBC-756550A45066}" type="sibTrans" cxnId="{26AC9E9C-C002-4445-ACAD-153A92EE78B4}">
      <dgm:prSet/>
      <dgm:spPr/>
      <dgm:t>
        <a:bodyPr/>
        <a:lstStyle/>
        <a:p>
          <a:endParaRPr lang="lv-LV"/>
        </a:p>
      </dgm:t>
    </dgm:pt>
    <dgm:pt modelId="{C2F96CB3-4119-45B6-8964-DA5B55CCE90D}">
      <dgm:prSet custT="1"/>
      <dgm:spPr/>
      <dgm:t>
        <a:bodyPr/>
        <a:lstStyle/>
        <a:p>
          <a:r>
            <a:rPr lang="lv-LV" sz="1400">
              <a:solidFill>
                <a:schemeClr val="tx1"/>
              </a:solidFill>
              <a:latin typeface="Times New Roman" panose="02020603050405020304" pitchFamily="18" charset="0"/>
              <a:ea typeface="+mn-ea"/>
              <a:cs typeface="Times New Roman" panose="02020603050405020304" pitchFamily="18" charset="0"/>
            </a:rPr>
            <a:t>Kā šie šķēršļi ietekmē personu ar invaliditāti dzīvi? </a:t>
          </a:r>
        </a:p>
      </dgm:t>
    </dgm:pt>
    <dgm:pt modelId="{5AA9524A-DA70-42B8-A7AC-5F63F1E4E87E}" type="parTrans" cxnId="{53B1B0C0-5E31-43FA-BAEE-11ABCBEF63EB}">
      <dgm:prSet/>
      <dgm:spPr/>
      <dgm:t>
        <a:bodyPr/>
        <a:lstStyle/>
        <a:p>
          <a:endParaRPr lang="lv-LV"/>
        </a:p>
      </dgm:t>
    </dgm:pt>
    <dgm:pt modelId="{78F2B57D-9FFA-40F0-9FAF-273E6398BACA}" type="sibTrans" cxnId="{53B1B0C0-5E31-43FA-BAEE-11ABCBEF63EB}">
      <dgm:prSet/>
      <dgm:spPr/>
      <dgm:t>
        <a:bodyPr/>
        <a:lstStyle/>
        <a:p>
          <a:endParaRPr lang="lv-LV"/>
        </a:p>
      </dgm:t>
    </dgm:pt>
    <dgm:pt modelId="{99791019-3055-4A38-A930-DCFAA7A49044}">
      <dgm:prSet custT="1"/>
      <dgm:spPr/>
      <dgm:t>
        <a:bodyPr/>
        <a:lstStyle/>
        <a:p>
          <a:pPr marL="72000"/>
          <a:r>
            <a:rPr lang="lv-LV" sz="1100">
              <a:latin typeface="Times New Roman" panose="02020603050405020304" pitchFamily="18" charset="0"/>
              <a:cs typeface="Times New Roman" panose="02020603050405020304" pitchFamily="18" charset="0"/>
            </a:rPr>
            <a:t> vienotu standartu un prasību trūkums attiecībā uz pieejamības nodrošināšanu;</a:t>
          </a:r>
        </a:p>
      </dgm:t>
    </dgm:pt>
    <dgm:pt modelId="{AA1051D8-7D6E-4A2B-9440-1F5F23A8336D}" type="parTrans" cxnId="{DC613E3A-D19F-4D77-BE73-24F57B3A55A2}">
      <dgm:prSet/>
      <dgm:spPr/>
      <dgm:t>
        <a:bodyPr/>
        <a:lstStyle/>
        <a:p>
          <a:endParaRPr lang="lv-LV"/>
        </a:p>
      </dgm:t>
    </dgm:pt>
    <dgm:pt modelId="{3D1680BF-867E-48AF-B30B-8EFEE403F21C}" type="sibTrans" cxnId="{DC613E3A-D19F-4D77-BE73-24F57B3A55A2}">
      <dgm:prSet/>
      <dgm:spPr/>
      <dgm:t>
        <a:bodyPr/>
        <a:lstStyle/>
        <a:p>
          <a:endParaRPr lang="lv-LV"/>
        </a:p>
      </dgm:t>
    </dgm:pt>
    <dgm:pt modelId="{1182F7CC-69BF-43D9-B5D2-3DD47799BE6F}">
      <dgm:prSet custT="1"/>
      <dgm:spPr/>
      <dgm:t>
        <a:bodyPr/>
        <a:lstStyle/>
        <a:p>
          <a:pPr marL="72000"/>
          <a:r>
            <a:rPr lang="lv-LV" sz="1100">
              <a:latin typeface="Times New Roman" panose="02020603050405020304" pitchFamily="18" charset="0"/>
              <a:cs typeface="Times New Roman" panose="02020603050405020304" pitchFamily="18" charset="0"/>
            </a:rPr>
            <a:t> negatīva sabiedrības attieksme;</a:t>
          </a:r>
        </a:p>
      </dgm:t>
    </dgm:pt>
    <dgm:pt modelId="{AA2878A5-5E76-435C-A2C8-0799935E34D0}" type="parTrans" cxnId="{E060C323-1028-48C3-9DF1-8FFF53F05B9B}">
      <dgm:prSet/>
      <dgm:spPr/>
      <dgm:t>
        <a:bodyPr/>
        <a:lstStyle/>
        <a:p>
          <a:endParaRPr lang="lv-LV"/>
        </a:p>
      </dgm:t>
    </dgm:pt>
    <dgm:pt modelId="{53BF2E5B-4DCA-4CC8-B402-73E70E696CFA}" type="sibTrans" cxnId="{E060C323-1028-48C3-9DF1-8FFF53F05B9B}">
      <dgm:prSet/>
      <dgm:spPr/>
      <dgm:t>
        <a:bodyPr/>
        <a:lstStyle/>
        <a:p>
          <a:endParaRPr lang="lv-LV"/>
        </a:p>
      </dgm:t>
    </dgm:pt>
    <dgm:pt modelId="{B6581EB0-A5B2-496A-8476-89A97EBF20EE}">
      <dgm:prSet custT="1"/>
      <dgm:spPr/>
      <dgm:t>
        <a:bodyPr/>
        <a:lstStyle/>
        <a:p>
          <a:pPr marL="72000"/>
          <a:r>
            <a:rPr lang="lv-LV" sz="1100">
              <a:latin typeface="Times New Roman" panose="02020603050405020304" pitchFamily="18" charset="0"/>
              <a:cs typeface="Times New Roman" panose="02020603050405020304" pitchFamily="18" charset="0"/>
            </a:rPr>
            <a:t> nepietiekams pakalpojumu klāsts cilvēkiem ar     invaliditāti ;</a:t>
          </a:r>
        </a:p>
      </dgm:t>
    </dgm:pt>
    <dgm:pt modelId="{0B768474-CF99-401E-9FF3-D2828F2D0546}" type="parTrans" cxnId="{0BD9CCAD-FC45-4728-9B3C-9D2B707E34B2}">
      <dgm:prSet/>
      <dgm:spPr/>
      <dgm:t>
        <a:bodyPr/>
        <a:lstStyle/>
        <a:p>
          <a:endParaRPr lang="lv-LV"/>
        </a:p>
      </dgm:t>
    </dgm:pt>
    <dgm:pt modelId="{BC56E004-7E41-4D7A-B932-F4DD06E8DC7A}" type="sibTrans" cxnId="{0BD9CCAD-FC45-4728-9B3C-9D2B707E34B2}">
      <dgm:prSet/>
      <dgm:spPr/>
      <dgm:t>
        <a:bodyPr/>
        <a:lstStyle/>
        <a:p>
          <a:endParaRPr lang="lv-LV"/>
        </a:p>
      </dgm:t>
    </dgm:pt>
    <dgm:pt modelId="{FE5FF0BA-2022-4030-BEC9-F6B86AE2624E}">
      <dgm:prSet custT="1"/>
      <dgm:spPr/>
      <dgm:t>
        <a:bodyPr/>
        <a:lstStyle/>
        <a:p>
          <a:pPr marL="72000"/>
          <a:r>
            <a:rPr lang="lv-LV" sz="1100">
              <a:latin typeface="Times New Roman" panose="02020603050405020304" pitchFamily="18" charset="0"/>
              <a:cs typeface="Times New Roman" panose="02020603050405020304" pitchFamily="18" charset="0"/>
            </a:rPr>
            <a:t> nepietiekams finansējums pieejamībai;</a:t>
          </a:r>
        </a:p>
      </dgm:t>
    </dgm:pt>
    <dgm:pt modelId="{5A55E0B6-C733-4A90-BC44-0687FB4F16D4}" type="parTrans" cxnId="{E892B2D2-0386-4336-AFAC-F57B858554FF}">
      <dgm:prSet/>
      <dgm:spPr/>
      <dgm:t>
        <a:bodyPr/>
        <a:lstStyle/>
        <a:p>
          <a:endParaRPr lang="lv-LV"/>
        </a:p>
      </dgm:t>
    </dgm:pt>
    <dgm:pt modelId="{FD0E33FD-05EA-4713-BEF5-4003263049CA}" type="sibTrans" cxnId="{E892B2D2-0386-4336-AFAC-F57B858554FF}">
      <dgm:prSet/>
      <dgm:spPr/>
      <dgm:t>
        <a:bodyPr/>
        <a:lstStyle/>
        <a:p>
          <a:endParaRPr lang="lv-LV"/>
        </a:p>
      </dgm:t>
    </dgm:pt>
    <dgm:pt modelId="{894388E4-718E-473E-BE6C-8EDBAD5B8B50}">
      <dgm:prSet custT="1"/>
      <dgm:spPr/>
      <dgm:t>
        <a:bodyPr/>
        <a:lstStyle/>
        <a:p>
          <a:pPr marL="72000"/>
          <a:r>
            <a:rPr lang="lv-LV" sz="1100">
              <a:latin typeface="Times New Roman" panose="02020603050405020304" pitchFamily="18" charset="0"/>
              <a:cs typeface="Times New Roman" panose="02020603050405020304" pitchFamily="18" charset="0"/>
            </a:rPr>
            <a:t> nepietiekama vides un informācijas pieejamība;</a:t>
          </a:r>
        </a:p>
      </dgm:t>
    </dgm:pt>
    <dgm:pt modelId="{F33BC862-80C6-40DF-9D42-6A6AE1DFD82A}" type="parTrans" cxnId="{B8133AE4-3B65-4ECE-A769-839B9E8179BB}">
      <dgm:prSet/>
      <dgm:spPr/>
      <dgm:t>
        <a:bodyPr/>
        <a:lstStyle/>
        <a:p>
          <a:endParaRPr lang="lv-LV"/>
        </a:p>
      </dgm:t>
    </dgm:pt>
    <dgm:pt modelId="{8B132BE6-9A1D-4BC6-9D10-329CE2EC39E3}" type="sibTrans" cxnId="{B8133AE4-3B65-4ECE-A769-839B9E8179BB}">
      <dgm:prSet/>
      <dgm:spPr/>
      <dgm:t>
        <a:bodyPr/>
        <a:lstStyle/>
        <a:p>
          <a:endParaRPr lang="lv-LV"/>
        </a:p>
      </dgm:t>
    </dgm:pt>
    <dgm:pt modelId="{59D3A120-5EE1-4F2F-BA50-89F0E12C6582}">
      <dgm:prSet custT="1"/>
      <dgm:spPr/>
      <dgm:t>
        <a:bodyPr/>
        <a:lstStyle/>
        <a:p>
          <a:pPr marL="72000"/>
          <a:r>
            <a:rPr lang="lv-LV" sz="1100">
              <a:latin typeface="Times New Roman" panose="02020603050405020304" pitchFamily="18" charset="0"/>
              <a:cs typeface="Times New Roman" panose="02020603050405020304" pitchFamily="18" charset="0"/>
            </a:rPr>
            <a:t> nepietiekama iesaistīšana un iekļaušana;</a:t>
          </a:r>
        </a:p>
      </dgm:t>
    </dgm:pt>
    <dgm:pt modelId="{8E908C0E-E6AB-443B-BCDB-77995A10CC62}" type="parTrans" cxnId="{128DA2CB-BD7F-426B-BBF9-898BA982D4BB}">
      <dgm:prSet/>
      <dgm:spPr/>
      <dgm:t>
        <a:bodyPr/>
        <a:lstStyle/>
        <a:p>
          <a:endParaRPr lang="lv-LV"/>
        </a:p>
      </dgm:t>
    </dgm:pt>
    <dgm:pt modelId="{8A569442-724E-42A1-AA0F-90B2910C0F8F}" type="sibTrans" cxnId="{128DA2CB-BD7F-426B-BBF9-898BA982D4BB}">
      <dgm:prSet/>
      <dgm:spPr/>
      <dgm:t>
        <a:bodyPr/>
        <a:lstStyle/>
        <a:p>
          <a:endParaRPr lang="lv-LV"/>
        </a:p>
      </dgm:t>
    </dgm:pt>
    <dgm:pt modelId="{4D156417-0C44-46F8-A74B-DF5000270A75}">
      <dgm:prSet custT="1"/>
      <dgm:spPr/>
      <dgm:t>
        <a:bodyPr/>
        <a:lstStyle/>
        <a:p>
          <a:pPr marL="72000"/>
          <a:r>
            <a:rPr lang="lv-LV" sz="1100">
              <a:latin typeface="Times New Roman" panose="02020603050405020304" pitchFamily="18" charset="0"/>
              <a:cs typeface="Times New Roman" panose="02020603050405020304" pitchFamily="18" charset="0"/>
            </a:rPr>
            <a:t> datu un pierādījumu trūkums.</a:t>
          </a:r>
        </a:p>
      </dgm:t>
    </dgm:pt>
    <dgm:pt modelId="{2BB42D20-CEDB-4718-9E29-E89D5213E0FD}" type="parTrans" cxnId="{056DDCC3-F280-45E7-A2EF-8175FE334AA1}">
      <dgm:prSet/>
      <dgm:spPr/>
      <dgm:t>
        <a:bodyPr/>
        <a:lstStyle/>
        <a:p>
          <a:endParaRPr lang="lv-LV"/>
        </a:p>
      </dgm:t>
    </dgm:pt>
    <dgm:pt modelId="{54DBF56B-CAD4-4B34-8175-A9F1936B634A}" type="sibTrans" cxnId="{056DDCC3-F280-45E7-A2EF-8175FE334AA1}">
      <dgm:prSet/>
      <dgm:spPr/>
      <dgm:t>
        <a:bodyPr/>
        <a:lstStyle/>
        <a:p>
          <a:endParaRPr lang="lv-LV"/>
        </a:p>
      </dgm:t>
    </dgm:pt>
    <dgm:pt modelId="{808F1FD2-9B50-488D-962F-98338D698E9C}">
      <dgm:prSet custT="1"/>
      <dgm:spPr/>
      <dgm:t>
        <a:bodyPr/>
        <a:lstStyle/>
        <a:p>
          <a:pPr marL="57150"/>
          <a:endParaRPr lang="lv-LV" sz="1000"/>
        </a:p>
      </dgm:t>
    </dgm:pt>
    <dgm:pt modelId="{4944754F-8619-4300-8778-4FBF869E1836}" type="parTrans" cxnId="{FF76BFEA-27C2-40F7-A914-11F9E72BA3C0}">
      <dgm:prSet/>
      <dgm:spPr/>
      <dgm:t>
        <a:bodyPr/>
        <a:lstStyle/>
        <a:p>
          <a:endParaRPr lang="lv-LV"/>
        </a:p>
      </dgm:t>
    </dgm:pt>
    <dgm:pt modelId="{34A09BC7-6DF7-430B-8766-162DD2F88754}" type="sibTrans" cxnId="{FF76BFEA-27C2-40F7-A914-11F9E72BA3C0}">
      <dgm:prSet/>
      <dgm:spPr/>
      <dgm:t>
        <a:bodyPr/>
        <a:lstStyle/>
        <a:p>
          <a:endParaRPr lang="lv-LV"/>
        </a:p>
      </dgm:t>
    </dgm:pt>
    <dgm:pt modelId="{37350E82-A4A7-4C70-8C0D-B4CE7A471AF6}">
      <dgm:prSet custT="1"/>
      <dgm:spPr/>
      <dgm:t>
        <a:bodyPr/>
        <a:lstStyle/>
        <a:p>
          <a:r>
            <a:rPr lang="lv-LV" sz="1100">
              <a:latin typeface="Times New Roman" panose="02020603050405020304" pitchFamily="18" charset="0"/>
              <a:cs typeface="Times New Roman" panose="02020603050405020304" pitchFamily="18" charset="0"/>
            </a:rPr>
            <a:t>sliktāki veselības rādītāji;</a:t>
          </a:r>
        </a:p>
      </dgm:t>
    </dgm:pt>
    <dgm:pt modelId="{8D260F03-486D-4D58-86F7-E0FB1FA8B55D}" type="parTrans" cxnId="{633AAA6A-6CA1-4EF9-9D09-5DD9B922EA40}">
      <dgm:prSet/>
      <dgm:spPr/>
      <dgm:t>
        <a:bodyPr/>
        <a:lstStyle/>
        <a:p>
          <a:endParaRPr lang="lv-LV"/>
        </a:p>
      </dgm:t>
    </dgm:pt>
    <dgm:pt modelId="{5AD9F7F4-A910-424C-94BA-86FB37BF69E9}" type="sibTrans" cxnId="{633AAA6A-6CA1-4EF9-9D09-5DD9B922EA40}">
      <dgm:prSet/>
      <dgm:spPr/>
      <dgm:t>
        <a:bodyPr/>
        <a:lstStyle/>
        <a:p>
          <a:endParaRPr lang="lv-LV"/>
        </a:p>
      </dgm:t>
    </dgm:pt>
    <dgm:pt modelId="{6622C5AC-6619-4C95-999C-4C4E1FE3FB69}">
      <dgm:prSet custT="1"/>
      <dgm:spPr/>
      <dgm:t>
        <a:bodyPr/>
        <a:lstStyle/>
        <a:p>
          <a:r>
            <a:rPr lang="lv-LV" sz="1100">
              <a:latin typeface="Times New Roman" panose="02020603050405020304" pitchFamily="18" charset="0"/>
              <a:cs typeface="Times New Roman" panose="02020603050405020304" pitchFamily="18" charset="0"/>
            </a:rPr>
            <a:t>zemāki sasniegumi izglītībā;</a:t>
          </a:r>
        </a:p>
      </dgm:t>
    </dgm:pt>
    <dgm:pt modelId="{0C87E707-1B28-46FE-A15E-5B0196A56F95}" type="parTrans" cxnId="{813078F3-4F03-425A-BC02-6261A7BA9391}">
      <dgm:prSet/>
      <dgm:spPr/>
      <dgm:t>
        <a:bodyPr/>
        <a:lstStyle/>
        <a:p>
          <a:endParaRPr lang="lv-LV"/>
        </a:p>
      </dgm:t>
    </dgm:pt>
    <dgm:pt modelId="{BABE507C-D9F7-481D-A9E0-A7579DF41C9B}" type="sibTrans" cxnId="{813078F3-4F03-425A-BC02-6261A7BA9391}">
      <dgm:prSet/>
      <dgm:spPr/>
      <dgm:t>
        <a:bodyPr/>
        <a:lstStyle/>
        <a:p>
          <a:endParaRPr lang="lv-LV"/>
        </a:p>
      </dgm:t>
    </dgm:pt>
    <dgm:pt modelId="{766216F3-9A83-479E-B721-A0EC97A4930B}">
      <dgm:prSet custT="1"/>
      <dgm:spPr/>
      <dgm:t>
        <a:bodyPr/>
        <a:lstStyle/>
        <a:p>
          <a:r>
            <a:rPr lang="lv-LV" sz="1100">
              <a:latin typeface="Times New Roman" panose="02020603050405020304" pitchFamily="18" charset="0"/>
              <a:cs typeface="Times New Roman" panose="02020603050405020304" pitchFamily="18" charset="0"/>
            </a:rPr>
            <a:t>zemāka līdzdalība ekonomiskajos un sabiedriskajos procesos; </a:t>
          </a:r>
        </a:p>
      </dgm:t>
    </dgm:pt>
    <dgm:pt modelId="{5303D3B1-AF79-4776-83B8-CE98CA7CCED6}" type="parTrans" cxnId="{CF15E285-7AB8-4153-B261-55613DC90828}">
      <dgm:prSet/>
      <dgm:spPr/>
      <dgm:t>
        <a:bodyPr/>
        <a:lstStyle/>
        <a:p>
          <a:endParaRPr lang="lv-LV"/>
        </a:p>
      </dgm:t>
    </dgm:pt>
    <dgm:pt modelId="{86959019-E99F-4950-AA13-C186A02A05E5}" type="sibTrans" cxnId="{CF15E285-7AB8-4153-B261-55613DC90828}">
      <dgm:prSet/>
      <dgm:spPr/>
      <dgm:t>
        <a:bodyPr/>
        <a:lstStyle/>
        <a:p>
          <a:endParaRPr lang="lv-LV"/>
        </a:p>
      </dgm:t>
    </dgm:pt>
    <dgm:pt modelId="{8CFE0F2C-0AF2-4C65-8823-B2E221752D98}">
      <dgm:prSet custT="1"/>
      <dgm:spPr/>
      <dgm:t>
        <a:bodyPr/>
        <a:lstStyle/>
        <a:p>
          <a:r>
            <a:rPr lang="lv-LV" sz="1100">
              <a:latin typeface="Times New Roman" panose="02020603050405020304" pitchFamily="18" charset="0"/>
              <a:cs typeface="Times New Roman" panose="02020603050405020304" pitchFamily="18" charset="0"/>
            </a:rPr>
            <a:t>augstāki nabadzības rādītāji;</a:t>
          </a:r>
        </a:p>
      </dgm:t>
    </dgm:pt>
    <dgm:pt modelId="{B1EA8DC7-3391-4CC0-A740-68F0F3F11EBB}" type="parTrans" cxnId="{5F32086A-F396-4FCC-8C69-49E575086996}">
      <dgm:prSet/>
      <dgm:spPr/>
      <dgm:t>
        <a:bodyPr/>
        <a:lstStyle/>
        <a:p>
          <a:endParaRPr lang="lv-LV"/>
        </a:p>
      </dgm:t>
    </dgm:pt>
    <dgm:pt modelId="{5BCC40CB-42BC-4F4D-A8B8-28CA96A40E5F}" type="sibTrans" cxnId="{5F32086A-F396-4FCC-8C69-49E575086996}">
      <dgm:prSet/>
      <dgm:spPr/>
      <dgm:t>
        <a:bodyPr/>
        <a:lstStyle/>
        <a:p>
          <a:endParaRPr lang="lv-LV"/>
        </a:p>
      </dgm:t>
    </dgm:pt>
    <dgm:pt modelId="{80CA699F-1D1C-4647-8D55-DE691378A313}">
      <dgm:prSet custT="1"/>
      <dgm:spPr/>
      <dgm:t>
        <a:bodyPr/>
        <a:lstStyle/>
        <a:p>
          <a:r>
            <a:rPr lang="lv-LV" sz="1100">
              <a:latin typeface="Times New Roman" panose="02020603050405020304" pitchFamily="18" charset="0"/>
              <a:cs typeface="Times New Roman" panose="02020603050405020304" pitchFamily="18" charset="0"/>
            </a:rPr>
            <a:t>lielāka atkarība un ierobežota līdzdalība;</a:t>
          </a:r>
        </a:p>
      </dgm:t>
    </dgm:pt>
    <dgm:pt modelId="{96872F65-6250-4665-95DC-704216FA1DDD}" type="parTrans" cxnId="{ABFC3208-CDD1-44BE-83C8-D55149990988}">
      <dgm:prSet/>
      <dgm:spPr/>
      <dgm:t>
        <a:bodyPr/>
        <a:lstStyle/>
        <a:p>
          <a:endParaRPr lang="lv-LV"/>
        </a:p>
      </dgm:t>
    </dgm:pt>
    <dgm:pt modelId="{CF7E26FE-0170-45E0-85BA-28D5F20E6791}" type="sibTrans" cxnId="{ABFC3208-CDD1-44BE-83C8-D55149990988}">
      <dgm:prSet/>
      <dgm:spPr/>
      <dgm:t>
        <a:bodyPr/>
        <a:lstStyle/>
        <a:p>
          <a:endParaRPr lang="lv-LV"/>
        </a:p>
      </dgm:t>
    </dgm:pt>
    <dgm:pt modelId="{CCDE9975-1FD2-433E-AD89-46B3E22C87D3}">
      <dgm:prSet custT="1"/>
      <dgm:spPr/>
      <dgm:t>
        <a:bodyPr/>
        <a:lstStyle/>
        <a:p>
          <a:r>
            <a:rPr lang="lv-LV" sz="1100">
              <a:latin typeface="Times New Roman" panose="02020603050405020304" pitchFamily="18" charset="0"/>
              <a:cs typeface="Times New Roman" panose="02020603050405020304" pitchFamily="18" charset="0"/>
            </a:rPr>
            <a:t>zemāka nodarbinātība</a:t>
          </a:r>
        </a:p>
      </dgm:t>
    </dgm:pt>
    <dgm:pt modelId="{3A77BEAD-3A7D-4A56-85C6-B5A0909F0CED}" type="parTrans" cxnId="{3031BAA9-FF56-4B2B-93DB-115901ABFD28}">
      <dgm:prSet/>
      <dgm:spPr/>
      <dgm:t>
        <a:bodyPr/>
        <a:lstStyle/>
        <a:p>
          <a:endParaRPr lang="lv-LV"/>
        </a:p>
      </dgm:t>
    </dgm:pt>
    <dgm:pt modelId="{3DCC5CD7-1497-4E8D-A2BE-DE4FB47A8D13}" type="sibTrans" cxnId="{3031BAA9-FF56-4B2B-93DB-115901ABFD28}">
      <dgm:prSet/>
      <dgm:spPr/>
      <dgm:t>
        <a:bodyPr/>
        <a:lstStyle/>
        <a:p>
          <a:endParaRPr lang="lv-LV"/>
        </a:p>
      </dgm:t>
    </dgm:pt>
    <dgm:pt modelId="{6826E574-0092-4657-9FE7-232F111C8C3C}" type="pres">
      <dgm:prSet presAssocID="{A9DA6524-C226-4826-8811-6A0BADF5DB76}" presName="Name0" presStyleCnt="0">
        <dgm:presLayoutVars>
          <dgm:dir/>
          <dgm:animLvl val="lvl"/>
          <dgm:resizeHandles/>
        </dgm:presLayoutVars>
      </dgm:prSet>
      <dgm:spPr/>
      <dgm:t>
        <a:bodyPr/>
        <a:lstStyle/>
        <a:p>
          <a:endParaRPr lang="lv-LV"/>
        </a:p>
      </dgm:t>
    </dgm:pt>
    <dgm:pt modelId="{AF1D6A3E-CBDF-4029-A27D-2D262B539DB6}" type="pres">
      <dgm:prSet presAssocID="{E8B63A50-9391-47D2-9F9E-7E3FFB8B3A1A}" presName="linNode" presStyleCnt="0"/>
      <dgm:spPr/>
    </dgm:pt>
    <dgm:pt modelId="{BCF4C891-E223-4FD6-93EE-D75DDCFDA019}" type="pres">
      <dgm:prSet presAssocID="{E8B63A50-9391-47D2-9F9E-7E3FFB8B3A1A}" presName="parentShp" presStyleLbl="node1" presStyleIdx="0" presStyleCnt="2" custScaleX="70701" custScaleY="46926" custLinFactNeighborX="-3384" custLinFactNeighborY="1272">
        <dgm:presLayoutVars>
          <dgm:bulletEnabled val="1"/>
        </dgm:presLayoutVars>
      </dgm:prSet>
      <dgm:spPr/>
      <dgm:t>
        <a:bodyPr/>
        <a:lstStyle/>
        <a:p>
          <a:endParaRPr lang="lv-LV"/>
        </a:p>
      </dgm:t>
    </dgm:pt>
    <dgm:pt modelId="{76A90BB9-DB03-464B-B697-A8C11D50EB46}" type="pres">
      <dgm:prSet presAssocID="{E8B63A50-9391-47D2-9F9E-7E3FFB8B3A1A}" presName="childShp" presStyleLbl="bgAccFollowNode1" presStyleIdx="0" presStyleCnt="2" custScaleX="114376" custScaleY="98623" custLinFactNeighborX="-284" custLinFactNeighborY="2254">
        <dgm:presLayoutVars>
          <dgm:bulletEnabled val="1"/>
        </dgm:presLayoutVars>
      </dgm:prSet>
      <dgm:spPr/>
      <dgm:t>
        <a:bodyPr/>
        <a:lstStyle/>
        <a:p>
          <a:endParaRPr lang="lv-LV"/>
        </a:p>
      </dgm:t>
    </dgm:pt>
    <dgm:pt modelId="{38436C70-573D-4EBD-AC72-E3028F39D4B1}" type="pres">
      <dgm:prSet presAssocID="{C10C91F8-9CED-4F5C-BFBC-756550A45066}" presName="spacing" presStyleCnt="0"/>
      <dgm:spPr/>
    </dgm:pt>
    <dgm:pt modelId="{3BB6FF3E-C79C-4EB2-9EE5-CA25FFF29414}" type="pres">
      <dgm:prSet presAssocID="{C2F96CB3-4119-45B6-8964-DA5B55CCE90D}" presName="linNode" presStyleCnt="0"/>
      <dgm:spPr/>
    </dgm:pt>
    <dgm:pt modelId="{75E1F6C2-570B-4E2D-9258-00D30E4C9C9D}" type="pres">
      <dgm:prSet presAssocID="{C2F96CB3-4119-45B6-8964-DA5B55CCE90D}" presName="parentShp" presStyleLbl="node1" presStyleIdx="1" presStyleCnt="2" custScaleX="71051" custScaleY="37582" custLinFactNeighborX="-9464" custLinFactNeighborY="-3305">
        <dgm:presLayoutVars>
          <dgm:bulletEnabled val="1"/>
        </dgm:presLayoutVars>
      </dgm:prSet>
      <dgm:spPr/>
      <dgm:t>
        <a:bodyPr/>
        <a:lstStyle/>
        <a:p>
          <a:endParaRPr lang="lv-LV"/>
        </a:p>
      </dgm:t>
    </dgm:pt>
    <dgm:pt modelId="{2312FEBF-D8EE-4D82-9EA8-369C2A107DF8}" type="pres">
      <dgm:prSet presAssocID="{C2F96CB3-4119-45B6-8964-DA5B55CCE90D}" presName="childShp" presStyleLbl="bgAccFollowNode1" presStyleIdx="1" presStyleCnt="2" custScaleX="112673" custScaleY="86687">
        <dgm:presLayoutVars>
          <dgm:bulletEnabled val="1"/>
        </dgm:presLayoutVars>
      </dgm:prSet>
      <dgm:spPr/>
      <dgm:t>
        <a:bodyPr/>
        <a:lstStyle/>
        <a:p>
          <a:endParaRPr lang="lv-LV"/>
        </a:p>
      </dgm:t>
    </dgm:pt>
  </dgm:ptLst>
  <dgm:cxnLst>
    <dgm:cxn modelId="{E060C323-1028-48C3-9DF1-8FFF53F05B9B}" srcId="{E8B63A50-9391-47D2-9F9E-7E3FFB8B3A1A}" destId="{1182F7CC-69BF-43D9-B5D2-3DD47799BE6F}" srcOrd="1" destOrd="0" parTransId="{AA2878A5-5E76-435C-A2C8-0799935E34D0}" sibTransId="{53BF2E5B-4DCA-4CC8-B402-73E70E696CFA}"/>
    <dgm:cxn modelId="{E892B2D2-0386-4336-AFAC-F57B858554FF}" srcId="{E8B63A50-9391-47D2-9F9E-7E3FFB8B3A1A}" destId="{FE5FF0BA-2022-4030-BEC9-F6B86AE2624E}" srcOrd="3" destOrd="0" parTransId="{5A55E0B6-C733-4A90-BC44-0687FB4F16D4}" sibTransId="{FD0E33FD-05EA-4713-BEF5-4003263049CA}"/>
    <dgm:cxn modelId="{CF15E285-7AB8-4153-B261-55613DC90828}" srcId="{C2F96CB3-4119-45B6-8964-DA5B55CCE90D}" destId="{766216F3-9A83-479E-B721-A0EC97A4930B}" srcOrd="2" destOrd="0" parTransId="{5303D3B1-AF79-4776-83B8-CE98CA7CCED6}" sibTransId="{86959019-E99F-4950-AA13-C186A02A05E5}"/>
    <dgm:cxn modelId="{F841692C-F388-4F55-9479-D63193FA8525}" type="presOf" srcId="{99791019-3055-4A38-A930-DCFAA7A49044}" destId="{76A90BB9-DB03-464B-B697-A8C11D50EB46}" srcOrd="0" destOrd="0" presId="urn:microsoft.com/office/officeart/2005/8/layout/vList6"/>
    <dgm:cxn modelId="{5F32086A-F396-4FCC-8C69-49E575086996}" srcId="{C2F96CB3-4119-45B6-8964-DA5B55CCE90D}" destId="{8CFE0F2C-0AF2-4C65-8823-B2E221752D98}" srcOrd="3" destOrd="0" parTransId="{B1EA8DC7-3391-4CC0-A740-68F0F3F11EBB}" sibTransId="{5BCC40CB-42BC-4F4D-A8B8-28CA96A40E5F}"/>
    <dgm:cxn modelId="{FF76BFEA-27C2-40F7-A914-11F9E72BA3C0}" srcId="{E8B63A50-9391-47D2-9F9E-7E3FFB8B3A1A}" destId="{808F1FD2-9B50-488D-962F-98338D698E9C}" srcOrd="7" destOrd="0" parTransId="{4944754F-8619-4300-8778-4FBF869E1836}" sibTransId="{34A09BC7-6DF7-430B-8766-162DD2F88754}"/>
    <dgm:cxn modelId="{B8133AE4-3B65-4ECE-A769-839B9E8179BB}" srcId="{E8B63A50-9391-47D2-9F9E-7E3FFB8B3A1A}" destId="{894388E4-718E-473E-BE6C-8EDBAD5B8B50}" srcOrd="4" destOrd="0" parTransId="{F33BC862-80C6-40DF-9D42-6A6AE1DFD82A}" sibTransId="{8B132BE6-9A1D-4BC6-9D10-329CE2EC39E3}"/>
    <dgm:cxn modelId="{504A917C-893D-43FB-8F8F-BB06C88A9F69}" type="presOf" srcId="{C2F96CB3-4119-45B6-8964-DA5B55CCE90D}" destId="{75E1F6C2-570B-4E2D-9258-00D30E4C9C9D}" srcOrd="0" destOrd="0" presId="urn:microsoft.com/office/officeart/2005/8/layout/vList6"/>
    <dgm:cxn modelId="{26AC9E9C-C002-4445-ACAD-153A92EE78B4}" srcId="{A9DA6524-C226-4826-8811-6A0BADF5DB76}" destId="{E8B63A50-9391-47D2-9F9E-7E3FFB8B3A1A}" srcOrd="0" destOrd="0" parTransId="{C9F3B7AA-9826-4C28-9E39-11ABFC9F1C77}" sibTransId="{C10C91F8-9CED-4F5C-BFBC-756550A45066}"/>
    <dgm:cxn modelId="{BAB374EF-5956-463C-A0C9-805FAFBC3A64}" type="presOf" srcId="{4D156417-0C44-46F8-A74B-DF5000270A75}" destId="{76A90BB9-DB03-464B-B697-A8C11D50EB46}" srcOrd="0" destOrd="6" presId="urn:microsoft.com/office/officeart/2005/8/layout/vList6"/>
    <dgm:cxn modelId="{CBB5794E-F295-465E-81F1-B2DD21425A67}" type="presOf" srcId="{A9DA6524-C226-4826-8811-6A0BADF5DB76}" destId="{6826E574-0092-4657-9FE7-232F111C8C3C}" srcOrd="0" destOrd="0" presId="urn:microsoft.com/office/officeart/2005/8/layout/vList6"/>
    <dgm:cxn modelId="{CE38265D-A200-4C6F-9ECA-B70DD2C6066F}" type="presOf" srcId="{8CFE0F2C-0AF2-4C65-8823-B2E221752D98}" destId="{2312FEBF-D8EE-4D82-9EA8-369C2A107DF8}" srcOrd="0" destOrd="3" presId="urn:microsoft.com/office/officeart/2005/8/layout/vList6"/>
    <dgm:cxn modelId="{53B1B0C0-5E31-43FA-BAEE-11ABCBEF63EB}" srcId="{A9DA6524-C226-4826-8811-6A0BADF5DB76}" destId="{C2F96CB3-4119-45B6-8964-DA5B55CCE90D}" srcOrd="1" destOrd="0" parTransId="{5AA9524A-DA70-42B8-A7AC-5F63F1E4E87E}" sibTransId="{78F2B57D-9FFA-40F0-9FAF-273E6398BACA}"/>
    <dgm:cxn modelId="{5995425B-0372-4C8A-87EC-BD19AE59B86F}" type="presOf" srcId="{808F1FD2-9B50-488D-962F-98338D698E9C}" destId="{76A90BB9-DB03-464B-B697-A8C11D50EB46}" srcOrd="0" destOrd="7" presId="urn:microsoft.com/office/officeart/2005/8/layout/vList6"/>
    <dgm:cxn modelId="{949A854E-5FDC-4D47-A193-1E53883E52A7}" type="presOf" srcId="{6622C5AC-6619-4C95-999C-4C4E1FE3FB69}" destId="{2312FEBF-D8EE-4D82-9EA8-369C2A107DF8}" srcOrd="0" destOrd="1" presId="urn:microsoft.com/office/officeart/2005/8/layout/vList6"/>
    <dgm:cxn modelId="{ABFC3208-CDD1-44BE-83C8-D55149990988}" srcId="{C2F96CB3-4119-45B6-8964-DA5B55CCE90D}" destId="{80CA699F-1D1C-4647-8D55-DE691378A313}" srcOrd="4" destOrd="0" parTransId="{96872F65-6250-4665-95DC-704216FA1DDD}" sibTransId="{CF7E26FE-0170-45E0-85BA-28D5F20E6791}"/>
    <dgm:cxn modelId="{7D0927CB-CA00-4174-90BB-B5F0D734064C}" type="presOf" srcId="{37350E82-A4A7-4C70-8C0D-B4CE7A471AF6}" destId="{2312FEBF-D8EE-4D82-9EA8-369C2A107DF8}" srcOrd="0" destOrd="0" presId="urn:microsoft.com/office/officeart/2005/8/layout/vList6"/>
    <dgm:cxn modelId="{056DDCC3-F280-45E7-A2EF-8175FE334AA1}" srcId="{E8B63A50-9391-47D2-9F9E-7E3FFB8B3A1A}" destId="{4D156417-0C44-46F8-A74B-DF5000270A75}" srcOrd="6" destOrd="0" parTransId="{2BB42D20-CEDB-4718-9E29-E89D5213E0FD}" sibTransId="{54DBF56B-CAD4-4B34-8175-A9F1936B634A}"/>
    <dgm:cxn modelId="{813078F3-4F03-425A-BC02-6261A7BA9391}" srcId="{C2F96CB3-4119-45B6-8964-DA5B55CCE90D}" destId="{6622C5AC-6619-4C95-999C-4C4E1FE3FB69}" srcOrd="1" destOrd="0" parTransId="{0C87E707-1B28-46FE-A15E-5B0196A56F95}" sibTransId="{BABE507C-D9F7-481D-A9E0-A7579DF41C9B}"/>
    <dgm:cxn modelId="{633AAA6A-6CA1-4EF9-9D09-5DD9B922EA40}" srcId="{C2F96CB3-4119-45B6-8964-DA5B55CCE90D}" destId="{37350E82-A4A7-4C70-8C0D-B4CE7A471AF6}" srcOrd="0" destOrd="0" parTransId="{8D260F03-486D-4D58-86F7-E0FB1FA8B55D}" sibTransId="{5AD9F7F4-A910-424C-94BA-86FB37BF69E9}"/>
    <dgm:cxn modelId="{55289167-4C70-42A6-8FC2-1D7B7550C117}" type="presOf" srcId="{1182F7CC-69BF-43D9-B5D2-3DD47799BE6F}" destId="{76A90BB9-DB03-464B-B697-A8C11D50EB46}" srcOrd="0" destOrd="1" presId="urn:microsoft.com/office/officeart/2005/8/layout/vList6"/>
    <dgm:cxn modelId="{DC613E3A-D19F-4D77-BE73-24F57B3A55A2}" srcId="{E8B63A50-9391-47D2-9F9E-7E3FFB8B3A1A}" destId="{99791019-3055-4A38-A930-DCFAA7A49044}" srcOrd="0" destOrd="0" parTransId="{AA1051D8-7D6E-4A2B-9440-1F5F23A8336D}" sibTransId="{3D1680BF-867E-48AF-B30B-8EFEE403F21C}"/>
    <dgm:cxn modelId="{C3982F54-0215-41D4-AA35-581307A523A7}" type="presOf" srcId="{FE5FF0BA-2022-4030-BEC9-F6B86AE2624E}" destId="{76A90BB9-DB03-464B-B697-A8C11D50EB46}" srcOrd="0" destOrd="3" presId="urn:microsoft.com/office/officeart/2005/8/layout/vList6"/>
    <dgm:cxn modelId="{0BD9CCAD-FC45-4728-9B3C-9D2B707E34B2}" srcId="{E8B63A50-9391-47D2-9F9E-7E3FFB8B3A1A}" destId="{B6581EB0-A5B2-496A-8476-89A97EBF20EE}" srcOrd="2" destOrd="0" parTransId="{0B768474-CF99-401E-9FF3-D2828F2D0546}" sibTransId="{BC56E004-7E41-4D7A-B932-F4DD06E8DC7A}"/>
    <dgm:cxn modelId="{9630F84B-DCED-485C-AC34-02891297D8A1}" type="presOf" srcId="{80CA699F-1D1C-4647-8D55-DE691378A313}" destId="{2312FEBF-D8EE-4D82-9EA8-369C2A107DF8}" srcOrd="0" destOrd="4" presId="urn:microsoft.com/office/officeart/2005/8/layout/vList6"/>
    <dgm:cxn modelId="{ABA26FF4-BF7B-4570-AECE-AC3463D89E39}" type="presOf" srcId="{CCDE9975-1FD2-433E-AD89-46B3E22C87D3}" destId="{2312FEBF-D8EE-4D82-9EA8-369C2A107DF8}" srcOrd="0" destOrd="5" presId="urn:microsoft.com/office/officeart/2005/8/layout/vList6"/>
    <dgm:cxn modelId="{6B634CD8-8545-47B9-BBA1-28BDFC0F21F1}" type="presOf" srcId="{59D3A120-5EE1-4F2F-BA50-89F0E12C6582}" destId="{76A90BB9-DB03-464B-B697-A8C11D50EB46}" srcOrd="0" destOrd="5" presId="urn:microsoft.com/office/officeart/2005/8/layout/vList6"/>
    <dgm:cxn modelId="{0EE3D891-D6FB-4DF0-BE73-B529F8922BC4}" type="presOf" srcId="{766216F3-9A83-479E-B721-A0EC97A4930B}" destId="{2312FEBF-D8EE-4D82-9EA8-369C2A107DF8}" srcOrd="0" destOrd="2" presId="urn:microsoft.com/office/officeart/2005/8/layout/vList6"/>
    <dgm:cxn modelId="{3031BAA9-FF56-4B2B-93DB-115901ABFD28}" srcId="{C2F96CB3-4119-45B6-8964-DA5B55CCE90D}" destId="{CCDE9975-1FD2-433E-AD89-46B3E22C87D3}" srcOrd="5" destOrd="0" parTransId="{3A77BEAD-3A7D-4A56-85C6-B5A0909F0CED}" sibTransId="{3DCC5CD7-1497-4E8D-A2BE-DE4FB47A8D13}"/>
    <dgm:cxn modelId="{9ABBE9AD-E978-479F-A361-5B2D12B6BF0F}" type="presOf" srcId="{B6581EB0-A5B2-496A-8476-89A97EBF20EE}" destId="{76A90BB9-DB03-464B-B697-A8C11D50EB46}" srcOrd="0" destOrd="2" presId="urn:microsoft.com/office/officeart/2005/8/layout/vList6"/>
    <dgm:cxn modelId="{E551EB7E-A15E-421E-BC7A-C24EE9A8F82E}" type="presOf" srcId="{E8B63A50-9391-47D2-9F9E-7E3FFB8B3A1A}" destId="{BCF4C891-E223-4FD6-93EE-D75DDCFDA019}" srcOrd="0" destOrd="0" presId="urn:microsoft.com/office/officeart/2005/8/layout/vList6"/>
    <dgm:cxn modelId="{3ECCE55C-40FF-4C44-92B8-4002F8A0A617}" type="presOf" srcId="{894388E4-718E-473E-BE6C-8EDBAD5B8B50}" destId="{76A90BB9-DB03-464B-B697-A8C11D50EB46}" srcOrd="0" destOrd="4" presId="urn:microsoft.com/office/officeart/2005/8/layout/vList6"/>
    <dgm:cxn modelId="{128DA2CB-BD7F-426B-BBF9-898BA982D4BB}" srcId="{E8B63A50-9391-47D2-9F9E-7E3FFB8B3A1A}" destId="{59D3A120-5EE1-4F2F-BA50-89F0E12C6582}" srcOrd="5" destOrd="0" parTransId="{8E908C0E-E6AB-443B-BCDB-77995A10CC62}" sibTransId="{8A569442-724E-42A1-AA0F-90B2910C0F8F}"/>
    <dgm:cxn modelId="{2AA38872-3A7A-47C2-AECB-40B5050FA397}" type="presParOf" srcId="{6826E574-0092-4657-9FE7-232F111C8C3C}" destId="{AF1D6A3E-CBDF-4029-A27D-2D262B539DB6}" srcOrd="0" destOrd="0" presId="urn:microsoft.com/office/officeart/2005/8/layout/vList6"/>
    <dgm:cxn modelId="{ABEA8207-9EBA-49F0-BA37-0F62D97DED22}" type="presParOf" srcId="{AF1D6A3E-CBDF-4029-A27D-2D262B539DB6}" destId="{BCF4C891-E223-4FD6-93EE-D75DDCFDA019}" srcOrd="0" destOrd="0" presId="urn:microsoft.com/office/officeart/2005/8/layout/vList6"/>
    <dgm:cxn modelId="{B79E8824-4520-4560-8A18-728EBF76AC6A}" type="presParOf" srcId="{AF1D6A3E-CBDF-4029-A27D-2D262B539DB6}" destId="{76A90BB9-DB03-464B-B697-A8C11D50EB46}" srcOrd="1" destOrd="0" presId="urn:microsoft.com/office/officeart/2005/8/layout/vList6"/>
    <dgm:cxn modelId="{D73C2AB6-5367-490D-9D3F-7E9FA38DEB8E}" type="presParOf" srcId="{6826E574-0092-4657-9FE7-232F111C8C3C}" destId="{38436C70-573D-4EBD-AC72-E3028F39D4B1}" srcOrd="1" destOrd="0" presId="urn:microsoft.com/office/officeart/2005/8/layout/vList6"/>
    <dgm:cxn modelId="{6B6348ED-319D-449C-B50E-E75425C6539D}" type="presParOf" srcId="{6826E574-0092-4657-9FE7-232F111C8C3C}" destId="{3BB6FF3E-C79C-4EB2-9EE5-CA25FFF29414}" srcOrd="2" destOrd="0" presId="urn:microsoft.com/office/officeart/2005/8/layout/vList6"/>
    <dgm:cxn modelId="{D543A403-D5DE-4508-BD8D-F21814B466E6}" type="presParOf" srcId="{3BB6FF3E-C79C-4EB2-9EE5-CA25FFF29414}" destId="{75E1F6C2-570B-4E2D-9258-00D30E4C9C9D}" srcOrd="0" destOrd="0" presId="urn:microsoft.com/office/officeart/2005/8/layout/vList6"/>
    <dgm:cxn modelId="{84E282EC-42DD-49F1-87D1-A57209E91B61}" type="presParOf" srcId="{3BB6FF3E-C79C-4EB2-9EE5-CA25FFF29414}" destId="{2312FEBF-D8EE-4D82-9EA8-369C2A107DF8}" srcOrd="1" destOrd="0" presId="urn:microsoft.com/office/officeart/2005/8/layout/vList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EF02DAC-B079-4C68-901D-1C82314CDE06}" type="doc">
      <dgm:prSet loTypeId="urn:microsoft.com/office/officeart/2011/layout/HexagonRadial" loCatId="officeonline" qsTypeId="urn:microsoft.com/office/officeart/2005/8/quickstyle/simple1" qsCatId="simple" csTypeId="urn:microsoft.com/office/officeart/2005/8/colors/accent1_2" csCatId="accent1" phldr="1"/>
      <dgm:spPr/>
      <dgm:t>
        <a:bodyPr/>
        <a:lstStyle/>
        <a:p>
          <a:endParaRPr lang="lv-LV"/>
        </a:p>
      </dgm:t>
    </dgm:pt>
    <dgm:pt modelId="{E8B7442B-254F-45A1-933A-41FDB7204CD6}">
      <dgm:prSet phldrT="[Text]" custT="1"/>
      <dgm:spPr>
        <a:solidFill>
          <a:schemeClr val="accent1">
            <a:lumMod val="60000"/>
            <a:lumOff val="40000"/>
          </a:schemeClr>
        </a:solidFill>
      </dgm:spPr>
      <dgm:t>
        <a:bodyPr/>
        <a:lstStyle/>
        <a:p>
          <a:pPr algn="ctr"/>
          <a:r>
            <a:rPr lang="lv-LV" sz="1200">
              <a:solidFill>
                <a:schemeClr val="tx1"/>
              </a:solidFill>
              <a:latin typeface="Times New Roman" panose="02020603050405020304" pitchFamily="18" charset="0"/>
              <a:cs typeface="Times New Roman" panose="02020603050405020304" pitchFamily="18" charset="0"/>
            </a:rPr>
            <a:t>Ērta lietošana ikvienam</a:t>
          </a:r>
        </a:p>
      </dgm:t>
    </dgm:pt>
    <dgm:pt modelId="{4E5FC052-6FBF-4D72-A448-02277C5E6E9E}" type="parTrans" cxnId="{D22A30BC-8790-4273-94ED-2BF4D1E8C015}">
      <dgm:prSet/>
      <dgm:spPr/>
      <dgm:t>
        <a:bodyPr/>
        <a:lstStyle/>
        <a:p>
          <a:pPr algn="ctr"/>
          <a:endParaRPr lang="lv-LV"/>
        </a:p>
      </dgm:t>
    </dgm:pt>
    <dgm:pt modelId="{378DA2F6-BE44-49B1-8D1E-260ED07E8AB1}" type="sibTrans" cxnId="{D22A30BC-8790-4273-94ED-2BF4D1E8C015}">
      <dgm:prSet/>
      <dgm:spPr/>
      <dgm:t>
        <a:bodyPr/>
        <a:lstStyle/>
        <a:p>
          <a:pPr algn="ctr"/>
          <a:endParaRPr lang="lv-LV"/>
        </a:p>
      </dgm:t>
    </dgm:pt>
    <dgm:pt modelId="{42426F76-CB7F-4A9B-BC07-B9CEC5280714}">
      <dgm:prSet phldrT="[Text]" custT="1"/>
      <dgm:spPr>
        <a:solidFill>
          <a:schemeClr val="accent1">
            <a:lumMod val="40000"/>
            <a:lumOff val="60000"/>
          </a:schemeClr>
        </a:solidFill>
      </dgm:spPr>
      <dgm:t>
        <a:bodyPr/>
        <a:lstStyle/>
        <a:p>
          <a:pPr algn="ctr"/>
          <a:r>
            <a:rPr lang="lv-LV" sz="1200">
              <a:solidFill>
                <a:schemeClr val="tx1"/>
              </a:solidFill>
              <a:latin typeface="Times New Roman" panose="02020603050405020304" pitchFamily="18" charset="0"/>
              <a:cs typeface="Times New Roman" panose="02020603050405020304" pitchFamily="18" charset="0"/>
            </a:rPr>
            <a:t>Daudzveidīga izmantošana</a:t>
          </a:r>
        </a:p>
      </dgm:t>
    </dgm:pt>
    <dgm:pt modelId="{280580AC-F520-4A16-B640-2618A95EA57D}" type="parTrans" cxnId="{5D456155-3005-4507-9765-922E5D52E1D7}">
      <dgm:prSet/>
      <dgm:spPr/>
      <dgm:t>
        <a:bodyPr/>
        <a:lstStyle/>
        <a:p>
          <a:pPr algn="ctr"/>
          <a:endParaRPr lang="lv-LV"/>
        </a:p>
      </dgm:t>
    </dgm:pt>
    <dgm:pt modelId="{62187F16-D965-416E-9095-A58D14CC6C16}" type="sibTrans" cxnId="{5D456155-3005-4507-9765-922E5D52E1D7}">
      <dgm:prSet/>
      <dgm:spPr/>
      <dgm:t>
        <a:bodyPr/>
        <a:lstStyle/>
        <a:p>
          <a:pPr algn="ctr"/>
          <a:endParaRPr lang="lv-LV"/>
        </a:p>
      </dgm:t>
    </dgm:pt>
    <dgm:pt modelId="{C6119C7E-6260-4130-B081-413CD80E4D44}">
      <dgm:prSet phldrT="[Text]" custT="1"/>
      <dgm:spPr>
        <a:solidFill>
          <a:schemeClr val="accent1">
            <a:lumMod val="60000"/>
            <a:lumOff val="40000"/>
          </a:schemeClr>
        </a:solidFill>
      </dgm:spPr>
      <dgm:t>
        <a:bodyPr/>
        <a:lstStyle/>
        <a:p>
          <a:pPr algn="ctr"/>
          <a:r>
            <a:rPr lang="lv-LV" sz="1200">
              <a:solidFill>
                <a:schemeClr val="tx1"/>
              </a:solidFill>
              <a:latin typeface="Times New Roman" panose="02020603050405020304" pitchFamily="18" charset="0"/>
              <a:cs typeface="Times New Roman" panose="02020603050405020304" pitchFamily="18" charset="0"/>
            </a:rPr>
            <a:t>Viegli izprotams pielietojums</a:t>
          </a:r>
        </a:p>
      </dgm:t>
    </dgm:pt>
    <dgm:pt modelId="{37B986DE-CC7A-4619-870B-55AA2FD4FABA}" type="parTrans" cxnId="{30EA6289-AF4D-4BC3-8FB0-F14482F29D48}">
      <dgm:prSet/>
      <dgm:spPr/>
      <dgm:t>
        <a:bodyPr/>
        <a:lstStyle/>
        <a:p>
          <a:pPr algn="ctr"/>
          <a:endParaRPr lang="lv-LV"/>
        </a:p>
      </dgm:t>
    </dgm:pt>
    <dgm:pt modelId="{AA5CCB51-EE6A-4363-8976-F8F5919E7D93}" type="sibTrans" cxnId="{30EA6289-AF4D-4BC3-8FB0-F14482F29D48}">
      <dgm:prSet/>
      <dgm:spPr/>
      <dgm:t>
        <a:bodyPr/>
        <a:lstStyle/>
        <a:p>
          <a:pPr algn="ctr"/>
          <a:endParaRPr lang="lv-LV"/>
        </a:p>
      </dgm:t>
    </dgm:pt>
    <dgm:pt modelId="{7CD6C68A-BCAE-43C8-B72A-3C6B2B0662C6}">
      <dgm:prSet phldrT="[Text]" custT="1"/>
      <dgm:spPr>
        <a:solidFill>
          <a:schemeClr val="accent1">
            <a:lumMod val="60000"/>
            <a:lumOff val="40000"/>
          </a:schemeClr>
        </a:solidFill>
      </dgm:spPr>
      <dgm:t>
        <a:bodyPr/>
        <a:lstStyle/>
        <a:p>
          <a:pPr algn="ctr"/>
          <a:r>
            <a:rPr lang="lv-LV" sz="1200">
              <a:solidFill>
                <a:schemeClr val="tx1"/>
              </a:solidFill>
              <a:latin typeface="Times New Roman" panose="02020603050405020304" pitchFamily="18" charset="0"/>
              <a:cs typeface="Times New Roman" panose="02020603050405020304" pitchFamily="18" charset="0"/>
            </a:rPr>
            <a:t>Samazināta iespēja kļūdīties</a:t>
          </a:r>
        </a:p>
      </dgm:t>
    </dgm:pt>
    <dgm:pt modelId="{64F1EA5B-7DD7-4284-B21A-63AD80941DD7}" type="parTrans" cxnId="{243AA552-BB2E-443B-A743-91EB49FC7807}">
      <dgm:prSet/>
      <dgm:spPr/>
      <dgm:t>
        <a:bodyPr/>
        <a:lstStyle/>
        <a:p>
          <a:pPr algn="ctr"/>
          <a:endParaRPr lang="lv-LV"/>
        </a:p>
      </dgm:t>
    </dgm:pt>
    <dgm:pt modelId="{A9B9B06E-F053-48ED-B17E-AC6362AB1006}" type="sibTrans" cxnId="{243AA552-BB2E-443B-A743-91EB49FC7807}">
      <dgm:prSet/>
      <dgm:spPr/>
      <dgm:t>
        <a:bodyPr/>
        <a:lstStyle/>
        <a:p>
          <a:pPr algn="ctr"/>
          <a:endParaRPr lang="lv-LV"/>
        </a:p>
      </dgm:t>
    </dgm:pt>
    <dgm:pt modelId="{37DAF7E5-0272-4812-9673-22CDEA30143D}">
      <dgm:prSet phldrT="[Text]" custT="1"/>
      <dgm:spPr>
        <a:solidFill>
          <a:schemeClr val="accent1">
            <a:lumMod val="60000"/>
            <a:lumOff val="40000"/>
          </a:schemeClr>
        </a:solidFill>
      </dgm:spPr>
      <dgm:t>
        <a:bodyPr/>
        <a:lstStyle/>
        <a:p>
          <a:pPr algn="ctr"/>
          <a:r>
            <a:rPr lang="lv-LV" sz="1200">
              <a:solidFill>
                <a:schemeClr val="tx1"/>
              </a:solidFill>
              <a:latin typeface="Times New Roman" panose="02020603050405020304" pitchFamily="18" charset="0"/>
              <a:cs typeface="Times New Roman" panose="02020603050405020304" pitchFamily="18" charset="0"/>
            </a:rPr>
            <a:t>Kustībai un lietošanai atbilstošs telpas izmērs</a:t>
          </a:r>
        </a:p>
      </dgm:t>
    </dgm:pt>
    <dgm:pt modelId="{8CB73407-79CB-434E-8B55-71DB2C23AC5D}" type="parTrans" cxnId="{9593B108-8B89-447C-89DA-E294777A9887}">
      <dgm:prSet/>
      <dgm:spPr/>
      <dgm:t>
        <a:bodyPr/>
        <a:lstStyle/>
        <a:p>
          <a:pPr algn="ctr"/>
          <a:endParaRPr lang="lv-LV"/>
        </a:p>
      </dgm:t>
    </dgm:pt>
    <dgm:pt modelId="{BFE8C732-D68B-4AFD-9398-FAE92CC32083}" type="sibTrans" cxnId="{9593B108-8B89-447C-89DA-E294777A9887}">
      <dgm:prSet/>
      <dgm:spPr/>
      <dgm:t>
        <a:bodyPr/>
        <a:lstStyle/>
        <a:p>
          <a:pPr algn="ctr"/>
          <a:endParaRPr lang="lv-LV"/>
        </a:p>
      </dgm:t>
    </dgm:pt>
    <dgm:pt modelId="{52412031-7BA5-4F37-9B1F-9613951C8CF0}">
      <dgm:prSet phldrT="[Text]"/>
      <dgm:spPr/>
      <dgm:t>
        <a:bodyPr/>
        <a:lstStyle/>
        <a:p>
          <a:endParaRPr lang="lv-LV"/>
        </a:p>
      </dgm:t>
    </dgm:pt>
    <dgm:pt modelId="{FECD2ECF-4B3F-4981-82C5-9D8F02351EEB}" type="parTrans" cxnId="{5EC385A1-BA37-4917-8B5A-3E57B51094AD}">
      <dgm:prSet/>
      <dgm:spPr/>
      <dgm:t>
        <a:bodyPr/>
        <a:lstStyle/>
        <a:p>
          <a:pPr algn="ctr"/>
          <a:endParaRPr lang="lv-LV"/>
        </a:p>
      </dgm:t>
    </dgm:pt>
    <dgm:pt modelId="{D4D5E5A2-9B72-4E6A-A350-317AA2A29544}" type="sibTrans" cxnId="{5EC385A1-BA37-4917-8B5A-3E57B51094AD}">
      <dgm:prSet/>
      <dgm:spPr/>
      <dgm:t>
        <a:bodyPr/>
        <a:lstStyle/>
        <a:p>
          <a:pPr algn="ctr"/>
          <a:endParaRPr lang="lv-LV"/>
        </a:p>
      </dgm:t>
    </dgm:pt>
    <dgm:pt modelId="{4688D4F5-E83A-4605-BD1F-1F287759F93B}">
      <dgm:prSet/>
      <dgm:spPr/>
      <dgm:t>
        <a:bodyPr/>
        <a:lstStyle/>
        <a:p>
          <a:endParaRPr lang="lv-LV"/>
        </a:p>
      </dgm:t>
    </dgm:pt>
    <dgm:pt modelId="{64E3A977-9AFF-4702-921F-417D206483D0}" type="parTrans" cxnId="{F4FA91FE-36B6-45CD-A801-8C94BE97DC81}">
      <dgm:prSet/>
      <dgm:spPr/>
      <dgm:t>
        <a:bodyPr/>
        <a:lstStyle/>
        <a:p>
          <a:pPr algn="ctr"/>
          <a:endParaRPr lang="lv-LV"/>
        </a:p>
      </dgm:t>
    </dgm:pt>
    <dgm:pt modelId="{7B22B6EA-C5CE-4362-B0BB-960FEF56E8F3}" type="sibTrans" cxnId="{F4FA91FE-36B6-45CD-A801-8C94BE97DC81}">
      <dgm:prSet/>
      <dgm:spPr/>
      <dgm:t>
        <a:bodyPr/>
        <a:lstStyle/>
        <a:p>
          <a:pPr algn="ctr"/>
          <a:endParaRPr lang="lv-LV"/>
        </a:p>
      </dgm:t>
    </dgm:pt>
    <dgm:pt modelId="{D63F67FC-3FC3-45E7-8E71-9AF301DB7593}">
      <dgm:prSet custT="1"/>
      <dgm:spPr>
        <a:solidFill>
          <a:schemeClr val="accent1">
            <a:lumMod val="60000"/>
            <a:lumOff val="40000"/>
          </a:schemeClr>
        </a:solidFill>
      </dgm:spPr>
      <dgm:t>
        <a:bodyPr/>
        <a:lstStyle/>
        <a:p>
          <a:pPr algn="ctr"/>
          <a:r>
            <a:rPr lang="lv-LV" sz="1200">
              <a:solidFill>
                <a:schemeClr val="tx1"/>
              </a:solidFill>
              <a:latin typeface="Times New Roman" panose="02020603050405020304" pitchFamily="18" charset="0"/>
              <a:cs typeface="Times New Roman" panose="02020603050405020304" pitchFamily="18" charset="0"/>
            </a:rPr>
            <a:t>Minimāla fiziskā piepūle</a:t>
          </a:r>
        </a:p>
      </dgm:t>
    </dgm:pt>
    <dgm:pt modelId="{A241C040-1E50-4684-8FAF-EA5EA8379A06}" type="parTrans" cxnId="{0DDDFAFD-CA9D-4458-BC46-220BEFA097E8}">
      <dgm:prSet/>
      <dgm:spPr/>
      <dgm:t>
        <a:bodyPr/>
        <a:lstStyle/>
        <a:p>
          <a:pPr algn="ctr"/>
          <a:endParaRPr lang="lv-LV"/>
        </a:p>
      </dgm:t>
    </dgm:pt>
    <dgm:pt modelId="{34AB7732-76BE-49CD-A9EC-497A26A93515}" type="sibTrans" cxnId="{0DDDFAFD-CA9D-4458-BC46-220BEFA097E8}">
      <dgm:prSet/>
      <dgm:spPr/>
      <dgm:t>
        <a:bodyPr/>
        <a:lstStyle/>
        <a:p>
          <a:pPr algn="ctr"/>
          <a:endParaRPr lang="lv-LV"/>
        </a:p>
      </dgm:t>
    </dgm:pt>
    <dgm:pt modelId="{2487A452-1F4F-4906-96CF-8317C0428AC8}">
      <dgm:prSet custT="1"/>
      <dgm:spPr>
        <a:solidFill>
          <a:schemeClr val="accent1">
            <a:lumMod val="60000"/>
            <a:lumOff val="40000"/>
          </a:schemeClr>
        </a:solidFill>
      </dgm:spPr>
      <dgm:t>
        <a:bodyPr/>
        <a:lstStyle/>
        <a:p>
          <a:pPr algn="ctr"/>
          <a:r>
            <a:rPr lang="lv-LV" sz="1000">
              <a:solidFill>
                <a:schemeClr val="tx1"/>
              </a:solidFill>
            </a:rPr>
            <a:t>  </a:t>
          </a:r>
          <a:r>
            <a:rPr lang="lv-LV" sz="1200">
              <a:solidFill>
                <a:schemeClr val="tx1"/>
              </a:solidFill>
              <a:latin typeface="Times New Roman" panose="02020603050405020304" pitchFamily="18" charset="0"/>
              <a:cs typeface="Times New Roman" panose="02020603050405020304" pitchFamily="18" charset="0"/>
            </a:rPr>
            <a:t>Viegli uztverama informācija</a:t>
          </a:r>
        </a:p>
      </dgm:t>
    </dgm:pt>
    <dgm:pt modelId="{E6DD9A58-32EB-44E8-8458-A9746C6456F9}" type="parTrans" cxnId="{2A8D762C-8222-4F13-8E90-C380E2D72ADB}">
      <dgm:prSet/>
      <dgm:spPr/>
      <dgm:t>
        <a:bodyPr/>
        <a:lstStyle/>
        <a:p>
          <a:pPr algn="ctr"/>
          <a:endParaRPr lang="lv-LV"/>
        </a:p>
      </dgm:t>
    </dgm:pt>
    <dgm:pt modelId="{A0793A69-FD84-42F5-9F80-7311651466F8}" type="sibTrans" cxnId="{2A8D762C-8222-4F13-8E90-C380E2D72ADB}">
      <dgm:prSet/>
      <dgm:spPr/>
      <dgm:t>
        <a:bodyPr/>
        <a:lstStyle/>
        <a:p>
          <a:pPr algn="ctr"/>
          <a:endParaRPr lang="lv-LV"/>
        </a:p>
      </dgm:t>
    </dgm:pt>
    <dgm:pt modelId="{0A8947F9-73D5-46CA-9997-A095ADF34DAA}">
      <dgm:prSet/>
      <dgm:spPr/>
      <dgm:t>
        <a:bodyPr/>
        <a:lstStyle/>
        <a:p>
          <a:endParaRPr lang="lv-LV"/>
        </a:p>
      </dgm:t>
    </dgm:pt>
    <dgm:pt modelId="{EC51A14E-8262-48EA-B6CB-5372701FCB25}" type="parTrans" cxnId="{8C91DF17-71E6-43BB-A497-1CD093C7252F}">
      <dgm:prSet/>
      <dgm:spPr/>
      <dgm:t>
        <a:bodyPr/>
        <a:lstStyle/>
        <a:p>
          <a:pPr algn="ctr"/>
          <a:endParaRPr lang="lv-LV"/>
        </a:p>
      </dgm:t>
    </dgm:pt>
    <dgm:pt modelId="{17DADD2C-48F3-4C42-AB85-240E013D141D}" type="sibTrans" cxnId="{8C91DF17-71E6-43BB-A497-1CD093C7252F}">
      <dgm:prSet/>
      <dgm:spPr/>
      <dgm:t>
        <a:bodyPr/>
        <a:lstStyle/>
        <a:p>
          <a:pPr algn="ctr"/>
          <a:endParaRPr lang="lv-LV"/>
        </a:p>
      </dgm:t>
    </dgm:pt>
    <dgm:pt modelId="{B7545F1A-2370-4B7F-BC87-4279B0EFA6AE}">
      <dgm:prSet/>
      <dgm:spPr/>
      <dgm:t>
        <a:bodyPr/>
        <a:lstStyle/>
        <a:p>
          <a:endParaRPr lang="lv-LV"/>
        </a:p>
      </dgm:t>
    </dgm:pt>
    <dgm:pt modelId="{B440FAD0-8041-4B8D-82CA-360B00962D60}" type="parTrans" cxnId="{ABF0A5BB-67E0-4E49-A654-A92F88D28C01}">
      <dgm:prSet/>
      <dgm:spPr/>
      <dgm:t>
        <a:bodyPr/>
        <a:lstStyle/>
        <a:p>
          <a:pPr algn="ctr"/>
          <a:endParaRPr lang="lv-LV"/>
        </a:p>
      </dgm:t>
    </dgm:pt>
    <dgm:pt modelId="{7A09BB3C-7292-4BB0-BC10-C5C9FE6AF90D}" type="sibTrans" cxnId="{ABF0A5BB-67E0-4E49-A654-A92F88D28C01}">
      <dgm:prSet/>
      <dgm:spPr/>
      <dgm:t>
        <a:bodyPr/>
        <a:lstStyle/>
        <a:p>
          <a:pPr algn="ctr"/>
          <a:endParaRPr lang="lv-LV"/>
        </a:p>
      </dgm:t>
    </dgm:pt>
    <dgm:pt modelId="{4B33F3E6-4E44-446D-985E-FD42AC4F4574}">
      <dgm:prSet/>
      <dgm:spPr/>
      <dgm:t>
        <a:bodyPr/>
        <a:lstStyle/>
        <a:p>
          <a:endParaRPr lang="lv-LV"/>
        </a:p>
      </dgm:t>
    </dgm:pt>
    <dgm:pt modelId="{7EFA0A3E-8666-4876-92B9-F71E784FBE8E}" type="parTrans" cxnId="{C972CDCC-6622-4BE8-8464-F4D92469EA5C}">
      <dgm:prSet/>
      <dgm:spPr/>
      <dgm:t>
        <a:bodyPr/>
        <a:lstStyle/>
        <a:p>
          <a:pPr algn="ctr"/>
          <a:endParaRPr lang="lv-LV"/>
        </a:p>
      </dgm:t>
    </dgm:pt>
    <dgm:pt modelId="{75F24C87-E38E-46CA-A8E1-833C2D03C2F2}" type="sibTrans" cxnId="{C972CDCC-6622-4BE8-8464-F4D92469EA5C}">
      <dgm:prSet/>
      <dgm:spPr/>
      <dgm:t>
        <a:bodyPr/>
        <a:lstStyle/>
        <a:p>
          <a:pPr algn="ctr"/>
          <a:endParaRPr lang="lv-LV"/>
        </a:p>
      </dgm:t>
    </dgm:pt>
    <dgm:pt modelId="{D5526132-0522-41E5-932D-6A40A6AFD880}" type="pres">
      <dgm:prSet presAssocID="{7EF02DAC-B079-4C68-901D-1C82314CDE06}" presName="Name0" presStyleCnt="0">
        <dgm:presLayoutVars>
          <dgm:chMax val="1"/>
          <dgm:chPref val="1"/>
          <dgm:dir/>
          <dgm:animOne val="branch"/>
          <dgm:animLvl val="lvl"/>
        </dgm:presLayoutVars>
      </dgm:prSet>
      <dgm:spPr/>
      <dgm:t>
        <a:bodyPr/>
        <a:lstStyle/>
        <a:p>
          <a:endParaRPr lang="lv-LV"/>
        </a:p>
      </dgm:t>
    </dgm:pt>
    <dgm:pt modelId="{2A350AF0-29D5-4330-B254-AD614A20B0F8}" type="pres">
      <dgm:prSet presAssocID="{E8B7442B-254F-45A1-933A-41FDB7204CD6}" presName="Parent" presStyleLbl="node0" presStyleIdx="0" presStyleCnt="1">
        <dgm:presLayoutVars>
          <dgm:chMax val="6"/>
          <dgm:chPref val="6"/>
        </dgm:presLayoutVars>
      </dgm:prSet>
      <dgm:spPr/>
      <dgm:t>
        <a:bodyPr/>
        <a:lstStyle/>
        <a:p>
          <a:endParaRPr lang="lv-LV"/>
        </a:p>
      </dgm:t>
    </dgm:pt>
    <dgm:pt modelId="{6B38255D-866A-447A-BADE-E5D5E0794C42}" type="pres">
      <dgm:prSet presAssocID="{42426F76-CB7F-4A9B-BC07-B9CEC5280714}" presName="Accent1" presStyleCnt="0"/>
      <dgm:spPr/>
    </dgm:pt>
    <dgm:pt modelId="{AE15C578-6526-4879-AE33-FCEFD4F5BB6C}" type="pres">
      <dgm:prSet presAssocID="{42426F76-CB7F-4A9B-BC07-B9CEC5280714}" presName="Accent" presStyleLbl="bgShp" presStyleIdx="0" presStyleCnt="6"/>
      <dgm:spPr/>
    </dgm:pt>
    <dgm:pt modelId="{F912F8FC-E95A-4BFF-89A9-381563691D80}" type="pres">
      <dgm:prSet presAssocID="{42426F76-CB7F-4A9B-BC07-B9CEC5280714}" presName="Child1" presStyleLbl="node1" presStyleIdx="0" presStyleCnt="6" custScaleX="137210" custLinFactNeighborX="739">
        <dgm:presLayoutVars>
          <dgm:chMax val="0"/>
          <dgm:chPref val="0"/>
          <dgm:bulletEnabled val="1"/>
        </dgm:presLayoutVars>
      </dgm:prSet>
      <dgm:spPr/>
      <dgm:t>
        <a:bodyPr/>
        <a:lstStyle/>
        <a:p>
          <a:endParaRPr lang="lv-LV"/>
        </a:p>
      </dgm:t>
    </dgm:pt>
    <dgm:pt modelId="{E0A249F8-3CFF-4C8C-A9E2-834191BE52CB}" type="pres">
      <dgm:prSet presAssocID="{C6119C7E-6260-4130-B081-413CD80E4D44}" presName="Accent2" presStyleCnt="0"/>
      <dgm:spPr/>
    </dgm:pt>
    <dgm:pt modelId="{34BE332A-A695-4CC7-A3E6-E6C54D527B0B}" type="pres">
      <dgm:prSet presAssocID="{C6119C7E-6260-4130-B081-413CD80E4D44}" presName="Accent" presStyleLbl="bgShp" presStyleIdx="1" presStyleCnt="6"/>
      <dgm:spPr/>
    </dgm:pt>
    <dgm:pt modelId="{54A97EAC-0299-4C65-B024-F2E73E4B17FD}" type="pres">
      <dgm:prSet presAssocID="{C6119C7E-6260-4130-B081-413CD80E4D44}" presName="Child2" presStyleLbl="node1" presStyleIdx="1" presStyleCnt="6" custScaleX="142518" custLinFactNeighborX="22077" custLinFactNeighborY="9187">
        <dgm:presLayoutVars>
          <dgm:chMax val="0"/>
          <dgm:chPref val="0"/>
          <dgm:bulletEnabled val="1"/>
        </dgm:presLayoutVars>
      </dgm:prSet>
      <dgm:spPr/>
      <dgm:t>
        <a:bodyPr/>
        <a:lstStyle/>
        <a:p>
          <a:endParaRPr lang="lv-LV"/>
        </a:p>
      </dgm:t>
    </dgm:pt>
    <dgm:pt modelId="{8C4F32E3-DEB6-4AD6-BCB0-69A1D0A488F2}" type="pres">
      <dgm:prSet presAssocID="{D63F67FC-3FC3-45E7-8E71-9AF301DB7593}" presName="Accent3" presStyleCnt="0"/>
      <dgm:spPr/>
    </dgm:pt>
    <dgm:pt modelId="{77145C66-2C5E-47A1-B7FF-9AF127F4051C}" type="pres">
      <dgm:prSet presAssocID="{D63F67FC-3FC3-45E7-8E71-9AF301DB7593}" presName="Accent" presStyleLbl="bgShp" presStyleIdx="2" presStyleCnt="6"/>
      <dgm:spPr/>
    </dgm:pt>
    <dgm:pt modelId="{15016312-1D98-40B6-83EF-F798AD3BD9C0}" type="pres">
      <dgm:prSet presAssocID="{D63F67FC-3FC3-45E7-8E71-9AF301DB7593}" presName="Child3" presStyleLbl="node1" presStyleIdx="2" presStyleCnt="6" custScaleX="122309">
        <dgm:presLayoutVars>
          <dgm:chMax val="0"/>
          <dgm:chPref val="0"/>
          <dgm:bulletEnabled val="1"/>
        </dgm:presLayoutVars>
      </dgm:prSet>
      <dgm:spPr/>
      <dgm:t>
        <a:bodyPr/>
        <a:lstStyle/>
        <a:p>
          <a:endParaRPr lang="lv-LV"/>
        </a:p>
      </dgm:t>
    </dgm:pt>
    <dgm:pt modelId="{5BEF4336-C753-4589-999B-BD2D02563D18}" type="pres">
      <dgm:prSet presAssocID="{2487A452-1F4F-4906-96CF-8317C0428AC8}" presName="Accent4" presStyleCnt="0"/>
      <dgm:spPr/>
    </dgm:pt>
    <dgm:pt modelId="{6746DCAE-649C-477D-9356-FF9B3828A026}" type="pres">
      <dgm:prSet presAssocID="{2487A452-1F4F-4906-96CF-8317C0428AC8}" presName="Accent" presStyleLbl="bgShp" presStyleIdx="3" presStyleCnt="6"/>
      <dgm:spPr/>
    </dgm:pt>
    <dgm:pt modelId="{E24334A5-7B24-40E0-A626-FF67AB7E50EB}" type="pres">
      <dgm:prSet presAssocID="{2487A452-1F4F-4906-96CF-8317C0428AC8}" presName="Child4" presStyleLbl="node1" presStyleIdx="3" presStyleCnt="6" custScaleX="126423">
        <dgm:presLayoutVars>
          <dgm:chMax val="0"/>
          <dgm:chPref val="0"/>
          <dgm:bulletEnabled val="1"/>
        </dgm:presLayoutVars>
      </dgm:prSet>
      <dgm:spPr/>
      <dgm:t>
        <a:bodyPr/>
        <a:lstStyle/>
        <a:p>
          <a:endParaRPr lang="lv-LV"/>
        </a:p>
      </dgm:t>
    </dgm:pt>
    <dgm:pt modelId="{EFD6DB12-F1CF-4557-9B26-ADEE64D765F2}" type="pres">
      <dgm:prSet presAssocID="{7CD6C68A-BCAE-43C8-B72A-3C6B2B0662C6}" presName="Accent5" presStyleCnt="0"/>
      <dgm:spPr/>
    </dgm:pt>
    <dgm:pt modelId="{AEF44DA5-4922-4B6A-B33C-86BBE7762D20}" type="pres">
      <dgm:prSet presAssocID="{7CD6C68A-BCAE-43C8-B72A-3C6B2B0662C6}" presName="Accent" presStyleLbl="bgShp" presStyleIdx="4" presStyleCnt="6"/>
      <dgm:spPr/>
    </dgm:pt>
    <dgm:pt modelId="{5DC55E2A-5AF2-4828-BB28-C58147E667FE}" type="pres">
      <dgm:prSet presAssocID="{7CD6C68A-BCAE-43C8-B72A-3C6B2B0662C6}" presName="Child5" presStyleLbl="node1" presStyleIdx="4" presStyleCnt="6" custScaleX="121205" custLinFactNeighborX="-4416" custLinFactNeighborY="0">
        <dgm:presLayoutVars>
          <dgm:chMax val="0"/>
          <dgm:chPref val="0"/>
          <dgm:bulletEnabled val="1"/>
        </dgm:presLayoutVars>
      </dgm:prSet>
      <dgm:spPr/>
      <dgm:t>
        <a:bodyPr/>
        <a:lstStyle/>
        <a:p>
          <a:endParaRPr lang="lv-LV"/>
        </a:p>
      </dgm:t>
    </dgm:pt>
    <dgm:pt modelId="{395A78D1-532C-42B0-9841-4E39E883DFAD}" type="pres">
      <dgm:prSet presAssocID="{37DAF7E5-0272-4812-9673-22CDEA30143D}" presName="Accent6" presStyleCnt="0"/>
      <dgm:spPr/>
    </dgm:pt>
    <dgm:pt modelId="{E643DE83-6EAD-48BE-A433-C3955ACF1713}" type="pres">
      <dgm:prSet presAssocID="{37DAF7E5-0272-4812-9673-22CDEA30143D}" presName="Accent" presStyleLbl="bgShp" presStyleIdx="5" presStyleCnt="6"/>
      <dgm:spPr/>
    </dgm:pt>
    <dgm:pt modelId="{1E5093A0-F458-4148-8C74-998DF5B7E73E}" type="pres">
      <dgm:prSet presAssocID="{37DAF7E5-0272-4812-9673-22CDEA30143D}" presName="Child6" presStyleLbl="node1" presStyleIdx="5" presStyleCnt="6" custScaleX="154490" custLinFactNeighborX="-22077" custLinFactNeighborY="4083">
        <dgm:presLayoutVars>
          <dgm:chMax val="0"/>
          <dgm:chPref val="0"/>
          <dgm:bulletEnabled val="1"/>
        </dgm:presLayoutVars>
      </dgm:prSet>
      <dgm:spPr/>
      <dgm:t>
        <a:bodyPr/>
        <a:lstStyle/>
        <a:p>
          <a:endParaRPr lang="lv-LV"/>
        </a:p>
      </dgm:t>
    </dgm:pt>
  </dgm:ptLst>
  <dgm:cxnLst>
    <dgm:cxn modelId="{F4FA91FE-36B6-45CD-A801-8C94BE97DC81}" srcId="{7EF02DAC-B079-4C68-901D-1C82314CDE06}" destId="{4688D4F5-E83A-4605-BD1F-1F287759F93B}" srcOrd="4" destOrd="0" parTransId="{64E3A977-9AFF-4702-921F-417D206483D0}" sibTransId="{7B22B6EA-C5CE-4362-B0BB-960FEF56E8F3}"/>
    <dgm:cxn modelId="{2EFA90D8-7CCD-4885-B0E2-DEF6F133A7DD}" type="presOf" srcId="{2487A452-1F4F-4906-96CF-8317C0428AC8}" destId="{E24334A5-7B24-40E0-A626-FF67AB7E50EB}" srcOrd="0" destOrd="0" presId="urn:microsoft.com/office/officeart/2011/layout/HexagonRadial"/>
    <dgm:cxn modelId="{ABF0A5BB-67E0-4E49-A654-A92F88D28C01}" srcId="{7EF02DAC-B079-4C68-901D-1C82314CDE06}" destId="{B7545F1A-2370-4B7F-BC87-4279B0EFA6AE}" srcOrd="2" destOrd="0" parTransId="{B440FAD0-8041-4B8D-82CA-360B00962D60}" sibTransId="{7A09BB3C-7292-4BB0-BC10-C5C9FE6AF90D}"/>
    <dgm:cxn modelId="{5EC385A1-BA37-4917-8B5A-3E57B51094AD}" srcId="{E8B7442B-254F-45A1-933A-41FDB7204CD6}" destId="{52412031-7BA5-4F37-9B1F-9613951C8CF0}" srcOrd="6" destOrd="0" parTransId="{FECD2ECF-4B3F-4981-82C5-9D8F02351EEB}" sibTransId="{D4D5E5A2-9B72-4E6A-A350-317AA2A29544}"/>
    <dgm:cxn modelId="{0DDDFAFD-CA9D-4458-BC46-220BEFA097E8}" srcId="{E8B7442B-254F-45A1-933A-41FDB7204CD6}" destId="{D63F67FC-3FC3-45E7-8E71-9AF301DB7593}" srcOrd="2" destOrd="0" parTransId="{A241C040-1E50-4684-8FAF-EA5EA8379A06}" sibTransId="{34AB7732-76BE-49CD-A9EC-497A26A93515}"/>
    <dgm:cxn modelId="{C972CDCC-6622-4BE8-8464-F4D92469EA5C}" srcId="{7EF02DAC-B079-4C68-901D-1C82314CDE06}" destId="{4B33F3E6-4E44-446D-985E-FD42AC4F4574}" srcOrd="1" destOrd="0" parTransId="{7EFA0A3E-8666-4876-92B9-F71E784FBE8E}" sibTransId="{75F24C87-E38E-46CA-A8E1-833C2D03C2F2}"/>
    <dgm:cxn modelId="{30EA6289-AF4D-4BC3-8FB0-F14482F29D48}" srcId="{E8B7442B-254F-45A1-933A-41FDB7204CD6}" destId="{C6119C7E-6260-4130-B081-413CD80E4D44}" srcOrd="1" destOrd="0" parTransId="{37B986DE-CC7A-4619-870B-55AA2FD4FABA}" sibTransId="{AA5CCB51-EE6A-4363-8976-F8F5919E7D93}"/>
    <dgm:cxn modelId="{F5E2DC63-4A01-412E-A31C-A5E7E1709C1E}" type="presOf" srcId="{7EF02DAC-B079-4C68-901D-1C82314CDE06}" destId="{D5526132-0522-41E5-932D-6A40A6AFD880}" srcOrd="0" destOrd="0" presId="urn:microsoft.com/office/officeart/2011/layout/HexagonRadial"/>
    <dgm:cxn modelId="{0F801235-DA59-4D46-AD71-3B30D476A4FF}" type="presOf" srcId="{E8B7442B-254F-45A1-933A-41FDB7204CD6}" destId="{2A350AF0-29D5-4330-B254-AD614A20B0F8}" srcOrd="0" destOrd="0" presId="urn:microsoft.com/office/officeart/2011/layout/HexagonRadial"/>
    <dgm:cxn modelId="{D52E2C54-61BD-4DDE-B0AC-30F064991467}" type="presOf" srcId="{37DAF7E5-0272-4812-9673-22CDEA30143D}" destId="{1E5093A0-F458-4148-8C74-998DF5B7E73E}" srcOrd="0" destOrd="0" presId="urn:microsoft.com/office/officeart/2011/layout/HexagonRadial"/>
    <dgm:cxn modelId="{48D93E9E-595D-488C-AF6B-A07CA4FC1CF4}" type="presOf" srcId="{C6119C7E-6260-4130-B081-413CD80E4D44}" destId="{54A97EAC-0299-4C65-B024-F2E73E4B17FD}" srcOrd="0" destOrd="0" presId="urn:microsoft.com/office/officeart/2011/layout/HexagonRadial"/>
    <dgm:cxn modelId="{5D456155-3005-4507-9765-922E5D52E1D7}" srcId="{E8B7442B-254F-45A1-933A-41FDB7204CD6}" destId="{42426F76-CB7F-4A9B-BC07-B9CEC5280714}" srcOrd="0" destOrd="0" parTransId="{280580AC-F520-4A16-B640-2618A95EA57D}" sibTransId="{62187F16-D965-416E-9095-A58D14CC6C16}"/>
    <dgm:cxn modelId="{5C467317-6F7A-45F8-B1AD-7F702FB44F5F}" type="presOf" srcId="{42426F76-CB7F-4A9B-BC07-B9CEC5280714}" destId="{F912F8FC-E95A-4BFF-89A9-381563691D80}" srcOrd="0" destOrd="0" presId="urn:microsoft.com/office/officeart/2011/layout/HexagonRadial"/>
    <dgm:cxn modelId="{8C91DF17-71E6-43BB-A497-1CD093C7252F}" srcId="{7EF02DAC-B079-4C68-901D-1C82314CDE06}" destId="{0A8947F9-73D5-46CA-9997-A095ADF34DAA}" srcOrd="3" destOrd="0" parTransId="{EC51A14E-8262-48EA-B6CB-5372701FCB25}" sibTransId="{17DADD2C-48F3-4C42-AB85-240E013D141D}"/>
    <dgm:cxn modelId="{B58418E3-E9D1-43EC-86BA-EA52D5097043}" type="presOf" srcId="{D63F67FC-3FC3-45E7-8E71-9AF301DB7593}" destId="{15016312-1D98-40B6-83EF-F798AD3BD9C0}" srcOrd="0" destOrd="0" presId="urn:microsoft.com/office/officeart/2011/layout/HexagonRadial"/>
    <dgm:cxn modelId="{18D4B85A-E793-454A-B527-0FE229344A90}" type="presOf" srcId="{7CD6C68A-BCAE-43C8-B72A-3C6B2B0662C6}" destId="{5DC55E2A-5AF2-4828-BB28-C58147E667FE}" srcOrd="0" destOrd="0" presId="urn:microsoft.com/office/officeart/2011/layout/HexagonRadial"/>
    <dgm:cxn modelId="{2A8D762C-8222-4F13-8E90-C380E2D72ADB}" srcId="{E8B7442B-254F-45A1-933A-41FDB7204CD6}" destId="{2487A452-1F4F-4906-96CF-8317C0428AC8}" srcOrd="3" destOrd="0" parTransId="{E6DD9A58-32EB-44E8-8458-A9746C6456F9}" sibTransId="{A0793A69-FD84-42F5-9F80-7311651466F8}"/>
    <dgm:cxn modelId="{9593B108-8B89-447C-89DA-E294777A9887}" srcId="{E8B7442B-254F-45A1-933A-41FDB7204CD6}" destId="{37DAF7E5-0272-4812-9673-22CDEA30143D}" srcOrd="5" destOrd="0" parTransId="{8CB73407-79CB-434E-8B55-71DB2C23AC5D}" sibTransId="{BFE8C732-D68B-4AFD-9398-FAE92CC32083}"/>
    <dgm:cxn modelId="{243AA552-BB2E-443B-A743-91EB49FC7807}" srcId="{E8B7442B-254F-45A1-933A-41FDB7204CD6}" destId="{7CD6C68A-BCAE-43C8-B72A-3C6B2B0662C6}" srcOrd="4" destOrd="0" parTransId="{64F1EA5B-7DD7-4284-B21A-63AD80941DD7}" sibTransId="{A9B9B06E-F053-48ED-B17E-AC6362AB1006}"/>
    <dgm:cxn modelId="{D22A30BC-8790-4273-94ED-2BF4D1E8C015}" srcId="{7EF02DAC-B079-4C68-901D-1C82314CDE06}" destId="{E8B7442B-254F-45A1-933A-41FDB7204CD6}" srcOrd="0" destOrd="0" parTransId="{4E5FC052-6FBF-4D72-A448-02277C5E6E9E}" sibTransId="{378DA2F6-BE44-49B1-8D1E-260ED07E8AB1}"/>
    <dgm:cxn modelId="{F2C6B159-8D76-494B-B2D0-C6C3426D3A36}" type="presParOf" srcId="{D5526132-0522-41E5-932D-6A40A6AFD880}" destId="{2A350AF0-29D5-4330-B254-AD614A20B0F8}" srcOrd="0" destOrd="0" presId="urn:microsoft.com/office/officeart/2011/layout/HexagonRadial"/>
    <dgm:cxn modelId="{3681CFEE-CFA1-413D-92CA-D732D2238026}" type="presParOf" srcId="{D5526132-0522-41E5-932D-6A40A6AFD880}" destId="{6B38255D-866A-447A-BADE-E5D5E0794C42}" srcOrd="1" destOrd="0" presId="urn:microsoft.com/office/officeart/2011/layout/HexagonRadial"/>
    <dgm:cxn modelId="{9D13BCEB-D70D-42C2-8F29-7AC045228616}" type="presParOf" srcId="{6B38255D-866A-447A-BADE-E5D5E0794C42}" destId="{AE15C578-6526-4879-AE33-FCEFD4F5BB6C}" srcOrd="0" destOrd="0" presId="urn:microsoft.com/office/officeart/2011/layout/HexagonRadial"/>
    <dgm:cxn modelId="{511490B8-3D93-47BA-A220-3BD9F28C9B13}" type="presParOf" srcId="{D5526132-0522-41E5-932D-6A40A6AFD880}" destId="{F912F8FC-E95A-4BFF-89A9-381563691D80}" srcOrd="2" destOrd="0" presId="urn:microsoft.com/office/officeart/2011/layout/HexagonRadial"/>
    <dgm:cxn modelId="{20943314-8E50-48C9-B654-3A5F04E71243}" type="presParOf" srcId="{D5526132-0522-41E5-932D-6A40A6AFD880}" destId="{E0A249F8-3CFF-4C8C-A9E2-834191BE52CB}" srcOrd="3" destOrd="0" presId="urn:microsoft.com/office/officeart/2011/layout/HexagonRadial"/>
    <dgm:cxn modelId="{0F74F259-74A0-46CA-87AC-D411FE799FD4}" type="presParOf" srcId="{E0A249F8-3CFF-4C8C-A9E2-834191BE52CB}" destId="{34BE332A-A695-4CC7-A3E6-E6C54D527B0B}" srcOrd="0" destOrd="0" presId="urn:microsoft.com/office/officeart/2011/layout/HexagonRadial"/>
    <dgm:cxn modelId="{6D9A2A2A-9023-4E3D-B759-AA37ECFBD150}" type="presParOf" srcId="{D5526132-0522-41E5-932D-6A40A6AFD880}" destId="{54A97EAC-0299-4C65-B024-F2E73E4B17FD}" srcOrd="4" destOrd="0" presId="urn:microsoft.com/office/officeart/2011/layout/HexagonRadial"/>
    <dgm:cxn modelId="{8338EDA1-07FD-450D-A91E-C32104ADABED}" type="presParOf" srcId="{D5526132-0522-41E5-932D-6A40A6AFD880}" destId="{8C4F32E3-DEB6-4AD6-BCB0-69A1D0A488F2}" srcOrd="5" destOrd="0" presId="urn:microsoft.com/office/officeart/2011/layout/HexagonRadial"/>
    <dgm:cxn modelId="{81418C73-2C2A-48C9-BEE8-E226D1ACE1F1}" type="presParOf" srcId="{8C4F32E3-DEB6-4AD6-BCB0-69A1D0A488F2}" destId="{77145C66-2C5E-47A1-B7FF-9AF127F4051C}" srcOrd="0" destOrd="0" presId="urn:microsoft.com/office/officeart/2011/layout/HexagonRadial"/>
    <dgm:cxn modelId="{582B24C5-D315-45B9-BE11-1BA773000191}" type="presParOf" srcId="{D5526132-0522-41E5-932D-6A40A6AFD880}" destId="{15016312-1D98-40B6-83EF-F798AD3BD9C0}" srcOrd="6" destOrd="0" presId="urn:microsoft.com/office/officeart/2011/layout/HexagonRadial"/>
    <dgm:cxn modelId="{70350EC7-5458-4C34-9459-D711F87BD11B}" type="presParOf" srcId="{D5526132-0522-41E5-932D-6A40A6AFD880}" destId="{5BEF4336-C753-4589-999B-BD2D02563D18}" srcOrd="7" destOrd="0" presId="urn:microsoft.com/office/officeart/2011/layout/HexagonRadial"/>
    <dgm:cxn modelId="{3B278189-14E4-457C-B1CA-09065099A3F1}" type="presParOf" srcId="{5BEF4336-C753-4589-999B-BD2D02563D18}" destId="{6746DCAE-649C-477D-9356-FF9B3828A026}" srcOrd="0" destOrd="0" presId="urn:microsoft.com/office/officeart/2011/layout/HexagonRadial"/>
    <dgm:cxn modelId="{3859241C-AF51-47AC-879A-CA69045C3EAD}" type="presParOf" srcId="{D5526132-0522-41E5-932D-6A40A6AFD880}" destId="{E24334A5-7B24-40E0-A626-FF67AB7E50EB}" srcOrd="8" destOrd="0" presId="urn:microsoft.com/office/officeart/2011/layout/HexagonRadial"/>
    <dgm:cxn modelId="{191A364C-7859-45F1-80A2-59F54416A106}" type="presParOf" srcId="{D5526132-0522-41E5-932D-6A40A6AFD880}" destId="{EFD6DB12-F1CF-4557-9B26-ADEE64D765F2}" srcOrd="9" destOrd="0" presId="urn:microsoft.com/office/officeart/2011/layout/HexagonRadial"/>
    <dgm:cxn modelId="{E762FC2B-6C4B-4517-80D3-EB989CC2C581}" type="presParOf" srcId="{EFD6DB12-F1CF-4557-9B26-ADEE64D765F2}" destId="{AEF44DA5-4922-4B6A-B33C-86BBE7762D20}" srcOrd="0" destOrd="0" presId="urn:microsoft.com/office/officeart/2011/layout/HexagonRadial"/>
    <dgm:cxn modelId="{7345AD20-FD53-418C-A1F6-A0D17DBBD0CD}" type="presParOf" srcId="{D5526132-0522-41E5-932D-6A40A6AFD880}" destId="{5DC55E2A-5AF2-4828-BB28-C58147E667FE}" srcOrd="10" destOrd="0" presId="urn:microsoft.com/office/officeart/2011/layout/HexagonRadial"/>
    <dgm:cxn modelId="{F0C5BB38-B7FA-4876-9D96-F82953055F25}" type="presParOf" srcId="{D5526132-0522-41E5-932D-6A40A6AFD880}" destId="{395A78D1-532C-42B0-9841-4E39E883DFAD}" srcOrd="11" destOrd="0" presId="urn:microsoft.com/office/officeart/2011/layout/HexagonRadial"/>
    <dgm:cxn modelId="{102E7883-0D3A-4722-B722-51A80DE0E7AC}" type="presParOf" srcId="{395A78D1-532C-42B0-9841-4E39E883DFAD}" destId="{E643DE83-6EAD-48BE-A433-C3955ACF1713}" srcOrd="0" destOrd="0" presId="urn:microsoft.com/office/officeart/2011/layout/HexagonRadial"/>
    <dgm:cxn modelId="{92A8D596-E7F4-4CBC-A883-7D2AFE305B4F}" type="presParOf" srcId="{D5526132-0522-41E5-932D-6A40A6AFD880}" destId="{1E5093A0-F458-4148-8C74-998DF5B7E73E}" srcOrd="12" destOrd="0" presId="urn:microsoft.com/office/officeart/2011/layout/HexagonRadial"/>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A90BB9-DB03-464B-B697-A8C11D50EB46}">
      <dsp:nvSpPr>
        <dsp:cNvPr id="0" name=""/>
        <dsp:cNvSpPr/>
      </dsp:nvSpPr>
      <dsp:spPr>
        <a:xfrm>
          <a:off x="1916072" y="39844"/>
          <a:ext cx="4425270" cy="1701910"/>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72000" lvl="1" indent="-57150" algn="l" defTabSz="488950">
            <a:lnSpc>
              <a:spcPct val="90000"/>
            </a:lnSpc>
            <a:spcBef>
              <a:spcPct val="0"/>
            </a:spcBef>
            <a:spcAft>
              <a:spcPct val="15000"/>
            </a:spcAft>
            <a:buChar char="••"/>
          </a:pPr>
          <a:r>
            <a:rPr lang="lv-LV" sz="1100" kern="1200">
              <a:latin typeface="Times New Roman" panose="02020603050405020304" pitchFamily="18" charset="0"/>
              <a:cs typeface="Times New Roman" panose="02020603050405020304" pitchFamily="18" charset="0"/>
            </a:rPr>
            <a:t> vienotu standartu un prasību trūkums attiecībā uz pieejamības nodrošināšanu;</a:t>
          </a:r>
        </a:p>
        <a:p>
          <a:pPr marL="72000" lvl="1" indent="-57150" algn="l" defTabSz="488950">
            <a:lnSpc>
              <a:spcPct val="90000"/>
            </a:lnSpc>
            <a:spcBef>
              <a:spcPct val="0"/>
            </a:spcBef>
            <a:spcAft>
              <a:spcPct val="15000"/>
            </a:spcAft>
            <a:buChar char="••"/>
          </a:pPr>
          <a:r>
            <a:rPr lang="lv-LV" sz="1100" kern="1200">
              <a:latin typeface="Times New Roman" panose="02020603050405020304" pitchFamily="18" charset="0"/>
              <a:cs typeface="Times New Roman" panose="02020603050405020304" pitchFamily="18" charset="0"/>
            </a:rPr>
            <a:t> negatīva sabiedrības attieksme;</a:t>
          </a:r>
        </a:p>
        <a:p>
          <a:pPr marL="72000" lvl="1" indent="-57150" algn="l" defTabSz="488950">
            <a:lnSpc>
              <a:spcPct val="90000"/>
            </a:lnSpc>
            <a:spcBef>
              <a:spcPct val="0"/>
            </a:spcBef>
            <a:spcAft>
              <a:spcPct val="15000"/>
            </a:spcAft>
            <a:buChar char="••"/>
          </a:pPr>
          <a:r>
            <a:rPr lang="lv-LV" sz="1100" kern="1200">
              <a:latin typeface="Times New Roman" panose="02020603050405020304" pitchFamily="18" charset="0"/>
              <a:cs typeface="Times New Roman" panose="02020603050405020304" pitchFamily="18" charset="0"/>
            </a:rPr>
            <a:t> nepietiekams pakalpojumu klāsts cilvēkiem ar     invaliditāti ;</a:t>
          </a:r>
        </a:p>
        <a:p>
          <a:pPr marL="72000" lvl="1" indent="-57150" algn="l" defTabSz="488950">
            <a:lnSpc>
              <a:spcPct val="90000"/>
            </a:lnSpc>
            <a:spcBef>
              <a:spcPct val="0"/>
            </a:spcBef>
            <a:spcAft>
              <a:spcPct val="15000"/>
            </a:spcAft>
            <a:buChar char="••"/>
          </a:pPr>
          <a:r>
            <a:rPr lang="lv-LV" sz="1100" kern="1200">
              <a:latin typeface="Times New Roman" panose="02020603050405020304" pitchFamily="18" charset="0"/>
              <a:cs typeface="Times New Roman" panose="02020603050405020304" pitchFamily="18" charset="0"/>
            </a:rPr>
            <a:t> nepietiekams finansējums pieejamībai;</a:t>
          </a:r>
        </a:p>
        <a:p>
          <a:pPr marL="72000" lvl="1" indent="-57150" algn="l" defTabSz="488950">
            <a:lnSpc>
              <a:spcPct val="90000"/>
            </a:lnSpc>
            <a:spcBef>
              <a:spcPct val="0"/>
            </a:spcBef>
            <a:spcAft>
              <a:spcPct val="15000"/>
            </a:spcAft>
            <a:buChar char="••"/>
          </a:pPr>
          <a:r>
            <a:rPr lang="lv-LV" sz="1100" kern="1200">
              <a:latin typeface="Times New Roman" panose="02020603050405020304" pitchFamily="18" charset="0"/>
              <a:cs typeface="Times New Roman" panose="02020603050405020304" pitchFamily="18" charset="0"/>
            </a:rPr>
            <a:t> nepietiekama vides un informācijas pieejamība;</a:t>
          </a:r>
        </a:p>
        <a:p>
          <a:pPr marL="72000" lvl="1" indent="-57150" algn="l" defTabSz="488950">
            <a:lnSpc>
              <a:spcPct val="90000"/>
            </a:lnSpc>
            <a:spcBef>
              <a:spcPct val="0"/>
            </a:spcBef>
            <a:spcAft>
              <a:spcPct val="15000"/>
            </a:spcAft>
            <a:buChar char="••"/>
          </a:pPr>
          <a:r>
            <a:rPr lang="lv-LV" sz="1100" kern="1200">
              <a:latin typeface="Times New Roman" panose="02020603050405020304" pitchFamily="18" charset="0"/>
              <a:cs typeface="Times New Roman" panose="02020603050405020304" pitchFamily="18" charset="0"/>
            </a:rPr>
            <a:t> nepietiekama iesaistīšana un iekļaušana;</a:t>
          </a:r>
        </a:p>
        <a:p>
          <a:pPr marL="72000" lvl="1" indent="-57150" algn="l" defTabSz="488950">
            <a:lnSpc>
              <a:spcPct val="90000"/>
            </a:lnSpc>
            <a:spcBef>
              <a:spcPct val="0"/>
            </a:spcBef>
            <a:spcAft>
              <a:spcPct val="15000"/>
            </a:spcAft>
            <a:buChar char="••"/>
          </a:pPr>
          <a:r>
            <a:rPr lang="lv-LV" sz="1100" kern="1200">
              <a:latin typeface="Times New Roman" panose="02020603050405020304" pitchFamily="18" charset="0"/>
              <a:cs typeface="Times New Roman" panose="02020603050405020304" pitchFamily="18" charset="0"/>
            </a:rPr>
            <a:t> datu un pierādījumu trūkums.</a:t>
          </a:r>
        </a:p>
        <a:p>
          <a:pPr marL="57150" lvl="1" indent="-57150" algn="l" defTabSz="444500">
            <a:lnSpc>
              <a:spcPct val="90000"/>
            </a:lnSpc>
            <a:spcBef>
              <a:spcPct val="0"/>
            </a:spcBef>
            <a:spcAft>
              <a:spcPct val="15000"/>
            </a:spcAft>
            <a:buChar char="••"/>
          </a:pPr>
          <a:endParaRPr lang="lv-LV" sz="1000" kern="1200"/>
        </a:p>
      </dsp:txBody>
      <dsp:txXfrm>
        <a:off x="1916072" y="252583"/>
        <a:ext cx="3787054" cy="1276432"/>
      </dsp:txXfrm>
    </dsp:sp>
    <dsp:sp modelId="{BCF4C891-E223-4FD6-93EE-D75DDCFDA019}">
      <dsp:nvSpPr>
        <dsp:cNvPr id="0" name=""/>
        <dsp:cNvSpPr/>
      </dsp:nvSpPr>
      <dsp:spPr>
        <a:xfrm>
          <a:off x="0" y="468958"/>
          <a:ext cx="1823640" cy="80978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lv-LV" sz="1400" kern="1200">
              <a:solidFill>
                <a:schemeClr val="tx1"/>
              </a:solidFill>
              <a:latin typeface="Times New Roman" panose="02020603050405020304" pitchFamily="18" charset="0"/>
              <a:ea typeface="+mn-ea"/>
              <a:cs typeface="Times New Roman" panose="02020603050405020304" pitchFamily="18" charset="0"/>
            </a:rPr>
            <a:t>Ar kādiem šķēršļiem saskaras personas ar invaliditāti? </a:t>
          </a:r>
        </a:p>
      </dsp:txBody>
      <dsp:txXfrm>
        <a:off x="39531" y="508489"/>
        <a:ext cx="1744578" cy="730727"/>
      </dsp:txXfrm>
    </dsp:sp>
    <dsp:sp modelId="{2312FEBF-D8EE-4D82-9EA8-369C2A107DF8}">
      <dsp:nvSpPr>
        <dsp:cNvPr id="0" name=""/>
        <dsp:cNvSpPr/>
      </dsp:nvSpPr>
      <dsp:spPr>
        <a:xfrm>
          <a:off x="1960856" y="1875425"/>
          <a:ext cx="4359380" cy="1495933"/>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lv-LV" sz="1100" kern="1200">
              <a:latin typeface="Times New Roman" panose="02020603050405020304" pitchFamily="18" charset="0"/>
              <a:cs typeface="Times New Roman" panose="02020603050405020304" pitchFamily="18" charset="0"/>
            </a:rPr>
            <a:t>sliktāki veselības rādītāji;</a:t>
          </a:r>
        </a:p>
        <a:p>
          <a:pPr marL="57150" lvl="1" indent="-57150" algn="l" defTabSz="488950">
            <a:lnSpc>
              <a:spcPct val="90000"/>
            </a:lnSpc>
            <a:spcBef>
              <a:spcPct val="0"/>
            </a:spcBef>
            <a:spcAft>
              <a:spcPct val="15000"/>
            </a:spcAft>
            <a:buChar char="••"/>
          </a:pPr>
          <a:r>
            <a:rPr lang="lv-LV" sz="1100" kern="1200">
              <a:latin typeface="Times New Roman" panose="02020603050405020304" pitchFamily="18" charset="0"/>
              <a:cs typeface="Times New Roman" panose="02020603050405020304" pitchFamily="18" charset="0"/>
            </a:rPr>
            <a:t>zemāki sasniegumi izglītībā;</a:t>
          </a:r>
        </a:p>
        <a:p>
          <a:pPr marL="57150" lvl="1" indent="-57150" algn="l" defTabSz="488950">
            <a:lnSpc>
              <a:spcPct val="90000"/>
            </a:lnSpc>
            <a:spcBef>
              <a:spcPct val="0"/>
            </a:spcBef>
            <a:spcAft>
              <a:spcPct val="15000"/>
            </a:spcAft>
            <a:buChar char="••"/>
          </a:pPr>
          <a:r>
            <a:rPr lang="lv-LV" sz="1100" kern="1200">
              <a:latin typeface="Times New Roman" panose="02020603050405020304" pitchFamily="18" charset="0"/>
              <a:cs typeface="Times New Roman" panose="02020603050405020304" pitchFamily="18" charset="0"/>
            </a:rPr>
            <a:t>zemāka līdzdalība ekonomiskajos un sabiedriskajos procesos; </a:t>
          </a:r>
        </a:p>
        <a:p>
          <a:pPr marL="57150" lvl="1" indent="-57150" algn="l" defTabSz="488950">
            <a:lnSpc>
              <a:spcPct val="90000"/>
            </a:lnSpc>
            <a:spcBef>
              <a:spcPct val="0"/>
            </a:spcBef>
            <a:spcAft>
              <a:spcPct val="15000"/>
            </a:spcAft>
            <a:buChar char="••"/>
          </a:pPr>
          <a:r>
            <a:rPr lang="lv-LV" sz="1100" kern="1200">
              <a:latin typeface="Times New Roman" panose="02020603050405020304" pitchFamily="18" charset="0"/>
              <a:cs typeface="Times New Roman" panose="02020603050405020304" pitchFamily="18" charset="0"/>
            </a:rPr>
            <a:t>augstāki nabadzības rādītāji;</a:t>
          </a:r>
        </a:p>
        <a:p>
          <a:pPr marL="57150" lvl="1" indent="-57150" algn="l" defTabSz="488950">
            <a:lnSpc>
              <a:spcPct val="90000"/>
            </a:lnSpc>
            <a:spcBef>
              <a:spcPct val="0"/>
            </a:spcBef>
            <a:spcAft>
              <a:spcPct val="15000"/>
            </a:spcAft>
            <a:buChar char="••"/>
          </a:pPr>
          <a:r>
            <a:rPr lang="lv-LV" sz="1100" kern="1200">
              <a:latin typeface="Times New Roman" panose="02020603050405020304" pitchFamily="18" charset="0"/>
              <a:cs typeface="Times New Roman" panose="02020603050405020304" pitchFamily="18" charset="0"/>
            </a:rPr>
            <a:t>lielāka atkarība un ierobežota līdzdalība;</a:t>
          </a:r>
        </a:p>
        <a:p>
          <a:pPr marL="57150" lvl="1" indent="-57150" algn="l" defTabSz="488950">
            <a:lnSpc>
              <a:spcPct val="90000"/>
            </a:lnSpc>
            <a:spcBef>
              <a:spcPct val="0"/>
            </a:spcBef>
            <a:spcAft>
              <a:spcPct val="15000"/>
            </a:spcAft>
            <a:buChar char="••"/>
          </a:pPr>
          <a:r>
            <a:rPr lang="lv-LV" sz="1100" kern="1200">
              <a:latin typeface="Times New Roman" panose="02020603050405020304" pitchFamily="18" charset="0"/>
              <a:cs typeface="Times New Roman" panose="02020603050405020304" pitchFamily="18" charset="0"/>
            </a:rPr>
            <a:t>zemāka nodarbinātība</a:t>
          </a:r>
        </a:p>
      </dsp:txBody>
      <dsp:txXfrm>
        <a:off x="1960856" y="2062417"/>
        <a:ext cx="3798405" cy="1121949"/>
      </dsp:txXfrm>
    </dsp:sp>
    <dsp:sp modelId="{75E1F6C2-570B-4E2D-9258-00D30E4C9C9D}">
      <dsp:nvSpPr>
        <dsp:cNvPr id="0" name=""/>
        <dsp:cNvSpPr/>
      </dsp:nvSpPr>
      <dsp:spPr>
        <a:xfrm>
          <a:off x="0" y="2242087"/>
          <a:ext cx="1832668" cy="64854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lv-LV" sz="1400" kern="1200">
              <a:solidFill>
                <a:schemeClr val="tx1"/>
              </a:solidFill>
              <a:latin typeface="Times New Roman" panose="02020603050405020304" pitchFamily="18" charset="0"/>
              <a:ea typeface="+mn-ea"/>
              <a:cs typeface="Times New Roman" panose="02020603050405020304" pitchFamily="18" charset="0"/>
            </a:rPr>
            <a:t>Kā šie šķēršļi ietekmē personu ar invaliditāti dzīvi? </a:t>
          </a:r>
        </a:p>
      </dsp:txBody>
      <dsp:txXfrm>
        <a:off x="31659" y="2273746"/>
        <a:ext cx="1769350" cy="58522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350AF0-29D5-4330-B254-AD614A20B0F8}">
      <dsp:nvSpPr>
        <dsp:cNvPr id="0" name=""/>
        <dsp:cNvSpPr/>
      </dsp:nvSpPr>
      <dsp:spPr>
        <a:xfrm>
          <a:off x="1856633" y="807080"/>
          <a:ext cx="1025833" cy="887387"/>
        </a:xfrm>
        <a:prstGeom prst="hexagon">
          <a:avLst>
            <a:gd name="adj" fmla="val 28570"/>
            <a:gd name="vf" fmla="val 11547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lv-LV" sz="1200" kern="1200">
              <a:solidFill>
                <a:schemeClr val="tx1"/>
              </a:solidFill>
              <a:latin typeface="Times New Roman" panose="02020603050405020304" pitchFamily="18" charset="0"/>
              <a:cs typeface="Times New Roman" panose="02020603050405020304" pitchFamily="18" charset="0"/>
            </a:rPr>
            <a:t>Ērta lietošana ikvienam</a:t>
          </a:r>
        </a:p>
      </dsp:txBody>
      <dsp:txXfrm>
        <a:off x="2026628" y="954132"/>
        <a:ext cx="685843" cy="593283"/>
      </dsp:txXfrm>
    </dsp:sp>
    <dsp:sp modelId="{34BE332A-A695-4CC7-A3E6-E6C54D527B0B}">
      <dsp:nvSpPr>
        <dsp:cNvPr id="0" name=""/>
        <dsp:cNvSpPr/>
      </dsp:nvSpPr>
      <dsp:spPr>
        <a:xfrm>
          <a:off x="2499002" y="382524"/>
          <a:ext cx="387044" cy="333489"/>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912F8FC-E95A-4BFF-89A9-381563691D80}">
      <dsp:nvSpPr>
        <dsp:cNvPr id="0" name=""/>
        <dsp:cNvSpPr/>
      </dsp:nvSpPr>
      <dsp:spPr>
        <a:xfrm>
          <a:off x="1800935" y="0"/>
          <a:ext cx="1153474" cy="727272"/>
        </a:xfrm>
        <a:prstGeom prst="hexagon">
          <a:avLst>
            <a:gd name="adj" fmla="val 28570"/>
            <a:gd name="vf" fmla="val 115470"/>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lv-LV" sz="1200" kern="1200">
              <a:solidFill>
                <a:schemeClr val="tx1"/>
              </a:solidFill>
              <a:latin typeface="Times New Roman" panose="02020603050405020304" pitchFamily="18" charset="0"/>
              <a:cs typeface="Times New Roman" panose="02020603050405020304" pitchFamily="18" charset="0"/>
            </a:rPr>
            <a:t>Daudzveidīga izmantošana</a:t>
          </a:r>
        </a:p>
      </dsp:txBody>
      <dsp:txXfrm>
        <a:off x="1966318" y="104275"/>
        <a:ext cx="822708" cy="518722"/>
      </dsp:txXfrm>
    </dsp:sp>
    <dsp:sp modelId="{77145C66-2C5E-47A1-B7FF-9AF127F4051C}">
      <dsp:nvSpPr>
        <dsp:cNvPr id="0" name=""/>
        <dsp:cNvSpPr/>
      </dsp:nvSpPr>
      <dsp:spPr>
        <a:xfrm>
          <a:off x="2950713" y="1005972"/>
          <a:ext cx="387044" cy="333489"/>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4A97EAC-0299-4C65-B024-F2E73E4B17FD}">
      <dsp:nvSpPr>
        <dsp:cNvPr id="0" name=""/>
        <dsp:cNvSpPr/>
      </dsp:nvSpPr>
      <dsp:spPr>
        <a:xfrm>
          <a:off x="2728990" y="514136"/>
          <a:ext cx="1198096" cy="727272"/>
        </a:xfrm>
        <a:prstGeom prst="hexagon">
          <a:avLst>
            <a:gd name="adj" fmla="val 28570"/>
            <a:gd name="vf" fmla="val 11547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lv-LV" sz="1200" kern="1200">
              <a:solidFill>
                <a:schemeClr val="tx1"/>
              </a:solidFill>
              <a:latin typeface="Times New Roman" panose="02020603050405020304" pitchFamily="18" charset="0"/>
              <a:cs typeface="Times New Roman" panose="02020603050405020304" pitchFamily="18" charset="0"/>
            </a:rPr>
            <a:t>Viegli izprotams pielietojums</a:t>
          </a:r>
        </a:p>
      </dsp:txBody>
      <dsp:txXfrm>
        <a:off x="2898092" y="616785"/>
        <a:ext cx="859892" cy="521974"/>
      </dsp:txXfrm>
    </dsp:sp>
    <dsp:sp modelId="{6746DCAE-649C-477D-9356-FF9B3828A026}">
      <dsp:nvSpPr>
        <dsp:cNvPr id="0" name=""/>
        <dsp:cNvSpPr/>
      </dsp:nvSpPr>
      <dsp:spPr>
        <a:xfrm>
          <a:off x="2636926" y="1709728"/>
          <a:ext cx="387044" cy="333489"/>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15016312-1D98-40B6-83EF-F798AD3BD9C0}">
      <dsp:nvSpPr>
        <dsp:cNvPr id="0" name=""/>
        <dsp:cNvSpPr/>
      </dsp:nvSpPr>
      <dsp:spPr>
        <a:xfrm>
          <a:off x="2628342" y="1326703"/>
          <a:ext cx="1028207" cy="727272"/>
        </a:xfrm>
        <a:prstGeom prst="hexagon">
          <a:avLst>
            <a:gd name="adj" fmla="val 28570"/>
            <a:gd name="vf" fmla="val 11547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lv-LV" sz="1200" kern="1200">
              <a:solidFill>
                <a:schemeClr val="tx1"/>
              </a:solidFill>
              <a:latin typeface="Times New Roman" panose="02020603050405020304" pitchFamily="18" charset="0"/>
              <a:cs typeface="Times New Roman" panose="02020603050405020304" pitchFamily="18" charset="0"/>
            </a:rPr>
            <a:t>Minimāla fiziskā piepūle</a:t>
          </a:r>
        </a:p>
      </dsp:txBody>
      <dsp:txXfrm>
        <a:off x="2783286" y="1436298"/>
        <a:ext cx="718319" cy="508082"/>
      </dsp:txXfrm>
    </dsp:sp>
    <dsp:sp modelId="{AEF44DA5-4922-4B6A-B33C-86BBE7762D20}">
      <dsp:nvSpPr>
        <dsp:cNvPr id="0" name=""/>
        <dsp:cNvSpPr/>
      </dsp:nvSpPr>
      <dsp:spPr>
        <a:xfrm>
          <a:off x="1858542" y="1782781"/>
          <a:ext cx="387044" cy="333489"/>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E24334A5-7B24-40E0-A626-FF67AB7E50EB}">
      <dsp:nvSpPr>
        <dsp:cNvPr id="0" name=""/>
        <dsp:cNvSpPr/>
      </dsp:nvSpPr>
      <dsp:spPr>
        <a:xfrm>
          <a:off x="1840063" y="1774525"/>
          <a:ext cx="1062792" cy="727272"/>
        </a:xfrm>
        <a:prstGeom prst="hexagon">
          <a:avLst>
            <a:gd name="adj" fmla="val 28570"/>
            <a:gd name="vf" fmla="val 11547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lv-LV" sz="1000" kern="1200">
              <a:solidFill>
                <a:schemeClr val="tx1"/>
              </a:solidFill>
            </a:rPr>
            <a:t>  </a:t>
          </a:r>
          <a:r>
            <a:rPr lang="lv-LV" sz="1200" kern="1200">
              <a:solidFill>
                <a:schemeClr val="tx1"/>
              </a:solidFill>
              <a:latin typeface="Times New Roman" panose="02020603050405020304" pitchFamily="18" charset="0"/>
              <a:cs typeface="Times New Roman" panose="02020603050405020304" pitchFamily="18" charset="0"/>
            </a:rPr>
            <a:t>Viegli uztverama informācija</a:t>
          </a:r>
        </a:p>
      </dsp:txBody>
      <dsp:txXfrm>
        <a:off x="1997890" y="1882526"/>
        <a:ext cx="747138" cy="511270"/>
      </dsp:txXfrm>
    </dsp:sp>
    <dsp:sp modelId="{E643DE83-6EAD-48BE-A433-C3955ACF1713}">
      <dsp:nvSpPr>
        <dsp:cNvPr id="0" name=""/>
        <dsp:cNvSpPr/>
      </dsp:nvSpPr>
      <dsp:spPr>
        <a:xfrm>
          <a:off x="1399435" y="1159583"/>
          <a:ext cx="387044" cy="333489"/>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DC55E2A-5AF2-4828-BB28-C58147E667FE}">
      <dsp:nvSpPr>
        <dsp:cNvPr id="0" name=""/>
        <dsp:cNvSpPr/>
      </dsp:nvSpPr>
      <dsp:spPr>
        <a:xfrm>
          <a:off x="1050307" y="1327203"/>
          <a:ext cx="1018926" cy="727272"/>
        </a:xfrm>
        <a:prstGeom prst="hexagon">
          <a:avLst>
            <a:gd name="adj" fmla="val 28570"/>
            <a:gd name="vf" fmla="val 11547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lv-LV" sz="1200" kern="1200">
              <a:solidFill>
                <a:schemeClr val="tx1"/>
              </a:solidFill>
              <a:latin typeface="Times New Roman" panose="02020603050405020304" pitchFamily="18" charset="0"/>
              <a:cs typeface="Times New Roman" panose="02020603050405020304" pitchFamily="18" charset="0"/>
            </a:rPr>
            <a:t>Samazināta iespēja kļūdīties</a:t>
          </a:r>
        </a:p>
      </dsp:txBody>
      <dsp:txXfrm>
        <a:off x="1204478" y="1437245"/>
        <a:ext cx="710584" cy="507188"/>
      </dsp:txXfrm>
    </dsp:sp>
    <dsp:sp modelId="{1E5093A0-F458-4148-8C74-998DF5B7E73E}">
      <dsp:nvSpPr>
        <dsp:cNvPr id="0" name=""/>
        <dsp:cNvSpPr/>
      </dsp:nvSpPr>
      <dsp:spPr>
        <a:xfrm>
          <a:off x="761930" y="476015"/>
          <a:ext cx="1298741" cy="727272"/>
        </a:xfrm>
        <a:prstGeom prst="hexagon">
          <a:avLst>
            <a:gd name="adj" fmla="val 28570"/>
            <a:gd name="vf" fmla="val 11547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lv-LV" sz="1200" kern="1200">
              <a:solidFill>
                <a:schemeClr val="tx1"/>
              </a:solidFill>
              <a:latin typeface="Times New Roman" panose="02020603050405020304" pitchFamily="18" charset="0"/>
              <a:cs typeface="Times New Roman" panose="02020603050405020304" pitchFamily="18" charset="0"/>
            </a:rPr>
            <a:t>Kustībai un lietošanai atbilstošs telpas izmērs</a:t>
          </a:r>
        </a:p>
      </dsp:txBody>
      <dsp:txXfrm>
        <a:off x="939419" y="575406"/>
        <a:ext cx="943763" cy="528490"/>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E84B0-9ECF-4C19-BE12-96B59ABF5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55</Pages>
  <Words>68894</Words>
  <Characters>39270</Characters>
  <Application>Microsoft Office Word</Application>
  <DocSecurity>0</DocSecurity>
  <Lines>327</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Vilcane</dc:creator>
  <cp:lastModifiedBy>Inese Vilcane</cp:lastModifiedBy>
  <cp:revision>4</cp:revision>
  <cp:lastPrinted>2018-09-07T11:27:00Z</cp:lastPrinted>
  <dcterms:created xsi:type="dcterms:W3CDTF">2018-09-07T11:28:00Z</dcterms:created>
  <dcterms:modified xsi:type="dcterms:W3CDTF">2018-09-10T07:12:00Z</dcterms:modified>
</cp:coreProperties>
</file>