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B6B99" w14:textId="77777777" w:rsidR="006C1919" w:rsidRPr="00C04FBF" w:rsidRDefault="00E9410C"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Ministru kabineta rīkojuma projekta</w:t>
      </w:r>
    </w:p>
    <w:p w14:paraId="1EAB6B9A" w14:textId="77777777" w:rsidR="006C1919" w:rsidRPr="005F68F4" w:rsidRDefault="00E9410C" w:rsidP="00A56783">
      <w:pPr>
        <w:pStyle w:val="BodyText"/>
        <w:tabs>
          <w:tab w:val="left" w:pos="6804"/>
        </w:tabs>
        <w:jc w:val="center"/>
        <w:rPr>
          <w:b/>
          <w:szCs w:val="24"/>
          <w:lang w:val="lv-LV"/>
        </w:rPr>
      </w:pPr>
      <w:r w:rsidRPr="00C04FBF">
        <w:rPr>
          <w:b/>
          <w:szCs w:val="24"/>
        </w:rPr>
        <w:t>„</w:t>
      </w:r>
      <w:r w:rsidR="00A56783" w:rsidRPr="00A56783">
        <w:rPr>
          <w:b/>
          <w:bCs/>
          <w:szCs w:val="28"/>
          <w:lang w:val="lv-LV"/>
        </w:rPr>
        <w:t xml:space="preserve">Par </w:t>
      </w:r>
      <w:r w:rsidR="00974D3F">
        <w:rPr>
          <w:b/>
          <w:bCs/>
          <w:szCs w:val="28"/>
          <w:lang w:val="lv-LV"/>
        </w:rPr>
        <w:t>mērķdotācijas</w:t>
      </w:r>
      <w:r w:rsidR="00A56783" w:rsidRPr="00A56783">
        <w:rPr>
          <w:b/>
          <w:bCs/>
          <w:szCs w:val="28"/>
          <w:lang w:val="lv-LV"/>
        </w:rPr>
        <w:t xml:space="preserve"> sadalījumu pašvaldībām 2018. gadā </w:t>
      </w:r>
      <w:r w:rsidR="00A56783" w:rsidRPr="00A56783">
        <w:rPr>
          <w:b/>
          <w:szCs w:val="28"/>
          <w:lang w:val="lv-LV"/>
        </w:rPr>
        <w:t>internātskolu uzturēšanas izdevumu daļējai segšanai par internātskolā uzņemtiem bāreņiem un maznodrošinātiem izglītojamiem</w:t>
      </w:r>
      <w:r w:rsidRPr="00C04FBF">
        <w:rPr>
          <w:b/>
          <w:szCs w:val="24"/>
        </w:rPr>
        <w:t xml:space="preserve">” </w:t>
      </w:r>
      <w:r w:rsidRPr="002E55E8">
        <w:rPr>
          <w:b/>
          <w:szCs w:val="24"/>
          <w:lang w:val="lv-LV"/>
        </w:rPr>
        <w:t>sākotnējās ietekmes novērtējuma</w:t>
      </w:r>
      <w:r w:rsidRPr="00C04FBF">
        <w:rPr>
          <w:b/>
          <w:szCs w:val="24"/>
        </w:rPr>
        <w:t xml:space="preserve"> </w:t>
      </w:r>
      <w:r w:rsidRPr="005F68F4">
        <w:rPr>
          <w:b/>
          <w:szCs w:val="24"/>
          <w:lang w:val="lv-LV"/>
        </w:rPr>
        <w:t>ziņojums (anotācija)</w:t>
      </w:r>
    </w:p>
    <w:tbl>
      <w:tblPr>
        <w:tblStyle w:val="TableGrid"/>
        <w:tblW w:w="9631" w:type="dxa"/>
        <w:tblLook w:val="04A0" w:firstRow="1" w:lastRow="0" w:firstColumn="1" w:lastColumn="0" w:noHBand="0" w:noVBand="1"/>
      </w:tblPr>
      <w:tblGrid>
        <w:gridCol w:w="4820"/>
        <w:gridCol w:w="4811"/>
      </w:tblGrid>
      <w:tr w:rsidR="00E71B2D" w14:paraId="5E54EDDC" w14:textId="77777777" w:rsidTr="00E71B2D">
        <w:trPr>
          <w:trHeight w:val="303"/>
        </w:trPr>
        <w:tc>
          <w:tcPr>
            <w:tcW w:w="9631" w:type="dxa"/>
            <w:gridSpan w:val="2"/>
          </w:tcPr>
          <w:p w14:paraId="02930C8B" w14:textId="77777777" w:rsidR="00E71B2D" w:rsidRDefault="00E71B2D" w:rsidP="00E71B2D">
            <w:pPr>
              <w:jc w:val="center"/>
              <w:rPr>
                <w:rFonts w:ascii="Times New Roman" w:hAnsi="Times New Roman" w:cs="Times New Roman"/>
                <w:b/>
                <w:sz w:val="24"/>
                <w:szCs w:val="24"/>
              </w:rPr>
            </w:pPr>
            <w:r w:rsidRPr="00C04FBF">
              <w:rPr>
                <w:rFonts w:ascii="Times New Roman" w:hAnsi="Times New Roman" w:cs="Times New Roman"/>
                <w:b/>
                <w:bCs/>
                <w:sz w:val="24"/>
                <w:szCs w:val="24"/>
              </w:rPr>
              <w:t>Tiesību akta projekta</w:t>
            </w:r>
            <w:r>
              <w:rPr>
                <w:rFonts w:ascii="Times New Roman" w:hAnsi="Times New Roman" w:cs="Times New Roman"/>
                <w:b/>
                <w:bCs/>
                <w:sz w:val="24"/>
                <w:szCs w:val="24"/>
              </w:rPr>
              <w:t xml:space="preserve"> anotācijas kopsavilkums</w:t>
            </w:r>
          </w:p>
        </w:tc>
      </w:tr>
      <w:tr w:rsidR="00E71B2D" w:rsidRPr="008F677D" w14:paraId="48F70A86" w14:textId="77777777" w:rsidTr="00E71B2D">
        <w:trPr>
          <w:trHeight w:val="607"/>
        </w:trPr>
        <w:tc>
          <w:tcPr>
            <w:tcW w:w="4820" w:type="dxa"/>
          </w:tcPr>
          <w:p w14:paraId="7B36080F" w14:textId="77777777" w:rsidR="00E71B2D" w:rsidRPr="008F677D" w:rsidRDefault="00E71B2D" w:rsidP="00E71B2D">
            <w:pPr>
              <w:rPr>
                <w:rFonts w:ascii="Times New Roman" w:hAnsi="Times New Roman" w:cs="Times New Roman"/>
                <w:sz w:val="24"/>
                <w:szCs w:val="24"/>
              </w:rPr>
            </w:pPr>
            <w:r w:rsidRPr="008F677D">
              <w:rPr>
                <w:rFonts w:ascii="Times New Roman" w:hAnsi="Times New Roman" w:cs="Times New Roman"/>
                <w:sz w:val="24"/>
                <w:szCs w:val="24"/>
              </w:rPr>
              <w:t>Mērķis, risinājums un projekta spēkā stāšanās laiks (500 zīmes bez atstarpēm)</w:t>
            </w:r>
          </w:p>
        </w:tc>
        <w:tc>
          <w:tcPr>
            <w:tcW w:w="4810" w:type="dxa"/>
          </w:tcPr>
          <w:p w14:paraId="62E010F2" w14:textId="77777777" w:rsidR="00E71B2D" w:rsidRPr="008F677D" w:rsidRDefault="00E71B2D" w:rsidP="00E71B2D">
            <w:pPr>
              <w:rPr>
                <w:rFonts w:ascii="Times New Roman" w:hAnsi="Times New Roman" w:cs="Times New Roman"/>
                <w:sz w:val="24"/>
                <w:szCs w:val="24"/>
              </w:rPr>
            </w:pPr>
            <w:r w:rsidRPr="008F677D">
              <w:rPr>
                <w:rFonts w:ascii="Times New Roman" w:hAnsi="Times New Roman" w:cs="Times New Roman"/>
                <w:sz w:val="24"/>
                <w:szCs w:val="24"/>
              </w:rPr>
              <w:t>Neskar</w:t>
            </w:r>
          </w:p>
        </w:tc>
      </w:tr>
    </w:tbl>
    <w:p w14:paraId="1EAB6B9B" w14:textId="77777777" w:rsidR="00E71B2D" w:rsidRPr="00C04FBF" w:rsidRDefault="00E71B2D" w:rsidP="006C1919">
      <w:pPr>
        <w:spacing w:after="0" w:line="240" w:lineRule="auto"/>
        <w:jc w:val="center"/>
        <w:rPr>
          <w:rFonts w:ascii="Times New Roman" w:hAnsi="Times New Roman" w:cs="Times New Roman"/>
          <w:sz w:val="24"/>
          <w:szCs w:val="24"/>
        </w:rPr>
      </w:pPr>
    </w:p>
    <w:tbl>
      <w:tblPr>
        <w:tblStyle w:val="TableGrid"/>
        <w:tblW w:w="9188" w:type="dxa"/>
        <w:tblLook w:val="04A0" w:firstRow="1" w:lastRow="0" w:firstColumn="1" w:lastColumn="0" w:noHBand="0" w:noVBand="1"/>
      </w:tblPr>
      <w:tblGrid>
        <w:gridCol w:w="396"/>
        <w:gridCol w:w="1403"/>
        <w:gridCol w:w="7846"/>
      </w:tblGrid>
      <w:tr w:rsidR="007A5509" w14:paraId="1EAB6B9D" w14:textId="77777777" w:rsidTr="00E71B2D">
        <w:trPr>
          <w:trHeight w:val="196"/>
        </w:trPr>
        <w:tc>
          <w:tcPr>
            <w:tcW w:w="9188" w:type="dxa"/>
            <w:gridSpan w:val="3"/>
          </w:tcPr>
          <w:p w14:paraId="1EAB6B9C" w14:textId="77777777" w:rsidR="006C1919" w:rsidRPr="00C04FBF" w:rsidRDefault="00E9410C" w:rsidP="00B83DB4">
            <w:pPr>
              <w:pStyle w:val="ListParagraph"/>
              <w:tabs>
                <w:tab w:val="left" w:pos="2268"/>
                <w:tab w:val="left" w:pos="2410"/>
              </w:tabs>
              <w:ind w:left="1080"/>
              <w:jc w:val="center"/>
              <w:rPr>
                <w:rFonts w:ascii="Times New Roman" w:hAnsi="Times New Roman" w:cs="Times New Roman"/>
                <w:b/>
                <w:sz w:val="24"/>
                <w:szCs w:val="24"/>
              </w:rPr>
            </w:pPr>
            <w:bookmarkStart w:id="0" w:name="_GoBack"/>
            <w:bookmarkEnd w:id="0"/>
            <w:r w:rsidRPr="00C04FBF">
              <w:rPr>
                <w:rFonts w:ascii="Times New Roman" w:hAnsi="Times New Roman" w:cs="Times New Roman"/>
                <w:b/>
                <w:bCs/>
                <w:sz w:val="24"/>
                <w:szCs w:val="24"/>
              </w:rPr>
              <w:t>I.</w:t>
            </w:r>
            <w:r w:rsidR="00BF7CE6">
              <w:rPr>
                <w:rFonts w:ascii="Times New Roman" w:hAnsi="Times New Roman" w:cs="Times New Roman"/>
                <w:b/>
                <w:bCs/>
                <w:sz w:val="24"/>
                <w:szCs w:val="24"/>
              </w:rPr>
              <w:t> </w:t>
            </w:r>
            <w:r w:rsidRPr="00C04FBF">
              <w:rPr>
                <w:rFonts w:ascii="Times New Roman" w:hAnsi="Times New Roman" w:cs="Times New Roman"/>
                <w:b/>
                <w:bCs/>
                <w:sz w:val="24"/>
                <w:szCs w:val="24"/>
              </w:rPr>
              <w:t>Tiesību akta projekta izstrādes nepieciešamība</w:t>
            </w:r>
          </w:p>
        </w:tc>
      </w:tr>
      <w:tr w:rsidR="007A5509" w14:paraId="1EAB6BA1" w14:textId="77777777" w:rsidTr="00E71B2D">
        <w:trPr>
          <w:trHeight w:val="1815"/>
        </w:trPr>
        <w:tc>
          <w:tcPr>
            <w:tcW w:w="376" w:type="dxa"/>
          </w:tcPr>
          <w:p w14:paraId="1EAB6B9E" w14:textId="77777777" w:rsidR="006C1919" w:rsidRPr="00C04FBF" w:rsidRDefault="00E9410C" w:rsidP="00B83DB4">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1335" w:type="dxa"/>
          </w:tcPr>
          <w:p w14:paraId="1EAB6B9F" w14:textId="77777777" w:rsidR="006C1919" w:rsidRPr="00C04FBF" w:rsidRDefault="00E9410C" w:rsidP="00B83DB4">
            <w:pPr>
              <w:tabs>
                <w:tab w:val="left" w:pos="1904"/>
              </w:tabs>
              <w:rPr>
                <w:rFonts w:ascii="Times New Roman" w:hAnsi="Times New Roman" w:cs="Times New Roman"/>
                <w:sz w:val="24"/>
                <w:szCs w:val="24"/>
              </w:rPr>
            </w:pPr>
            <w:r w:rsidRPr="00C04FBF">
              <w:rPr>
                <w:rFonts w:ascii="Times New Roman" w:hAnsi="Times New Roman" w:cs="Times New Roman"/>
                <w:sz w:val="24"/>
                <w:szCs w:val="24"/>
              </w:rPr>
              <w:t>Pamatojums</w:t>
            </w:r>
          </w:p>
        </w:tc>
        <w:tc>
          <w:tcPr>
            <w:tcW w:w="7475" w:type="dxa"/>
            <w:vAlign w:val="center"/>
          </w:tcPr>
          <w:p w14:paraId="1EAB6BA0" w14:textId="77777777" w:rsidR="006C1919" w:rsidRPr="00DD0D8C" w:rsidRDefault="002E55E8" w:rsidP="006411F0">
            <w:pPr>
              <w:jc w:val="both"/>
              <w:rPr>
                <w:rFonts w:ascii="Times New Roman" w:hAnsi="Times New Roman" w:cs="Times New Roman"/>
                <w:bCs/>
                <w:sz w:val="24"/>
                <w:szCs w:val="24"/>
              </w:rPr>
            </w:pPr>
            <w:r w:rsidRPr="002E55E8">
              <w:rPr>
                <w:rFonts w:ascii="Times New Roman" w:hAnsi="Times New Roman" w:cs="Times New Roman"/>
                <w:bCs/>
                <w:sz w:val="24"/>
                <w:szCs w:val="24"/>
              </w:rPr>
              <w:t>Ministru kabineta rīkojuma projekt</w:t>
            </w:r>
            <w:r>
              <w:rPr>
                <w:rFonts w:ascii="Times New Roman" w:hAnsi="Times New Roman" w:cs="Times New Roman"/>
                <w:bCs/>
                <w:sz w:val="24"/>
                <w:szCs w:val="24"/>
              </w:rPr>
              <w:t xml:space="preserve">s </w:t>
            </w:r>
            <w:r w:rsidRPr="002E55E8">
              <w:rPr>
                <w:rFonts w:ascii="Times New Roman" w:hAnsi="Times New Roman" w:cs="Times New Roman"/>
                <w:bCs/>
                <w:sz w:val="24"/>
                <w:szCs w:val="24"/>
              </w:rPr>
              <w:t xml:space="preserve">„Par </w:t>
            </w:r>
            <w:r w:rsidR="00974D3F">
              <w:rPr>
                <w:rFonts w:ascii="Times New Roman" w:hAnsi="Times New Roman" w:cs="Times New Roman"/>
                <w:bCs/>
                <w:sz w:val="24"/>
                <w:szCs w:val="24"/>
              </w:rPr>
              <w:t>mērķdotācijas</w:t>
            </w:r>
            <w:r w:rsidRPr="002E55E8">
              <w:rPr>
                <w:rFonts w:ascii="Times New Roman" w:hAnsi="Times New Roman" w:cs="Times New Roman"/>
                <w:bCs/>
                <w:sz w:val="24"/>
                <w:szCs w:val="24"/>
              </w:rPr>
              <w:t xml:space="preserve"> sadalījumu pašvaldībām 2018. gadā internātskolu uzturēšanas izdevumu daļējai segšanai par internātskolā uzņemtiem bāreņiem un maznodrošinātiem izglītojamiem”</w:t>
            </w:r>
            <w:r w:rsidR="00974D3F">
              <w:rPr>
                <w:rFonts w:ascii="Times New Roman" w:hAnsi="Times New Roman" w:cs="Times New Roman"/>
                <w:bCs/>
                <w:sz w:val="24"/>
                <w:szCs w:val="24"/>
              </w:rPr>
              <w:t xml:space="preserve"> (turpmāk – </w:t>
            </w:r>
            <w:r w:rsidR="006411F0">
              <w:rPr>
                <w:rFonts w:ascii="Times New Roman" w:hAnsi="Times New Roman" w:cs="Times New Roman"/>
                <w:bCs/>
                <w:sz w:val="24"/>
                <w:szCs w:val="24"/>
              </w:rPr>
              <w:t>r</w:t>
            </w:r>
            <w:r w:rsidR="00974D3F">
              <w:rPr>
                <w:rFonts w:ascii="Times New Roman" w:hAnsi="Times New Roman" w:cs="Times New Roman"/>
                <w:bCs/>
                <w:sz w:val="24"/>
                <w:szCs w:val="24"/>
              </w:rPr>
              <w:t>īkojuma projekts)</w:t>
            </w:r>
            <w:r w:rsidRPr="002E55E8">
              <w:rPr>
                <w:rFonts w:ascii="Times New Roman" w:hAnsi="Times New Roman" w:cs="Times New Roman"/>
                <w:bCs/>
                <w:sz w:val="24"/>
                <w:szCs w:val="24"/>
              </w:rPr>
              <w:t xml:space="preserve"> </w:t>
            </w:r>
            <w:r>
              <w:rPr>
                <w:rFonts w:ascii="Times New Roman" w:hAnsi="Times New Roman" w:cs="Times New Roman"/>
                <w:bCs/>
                <w:sz w:val="24"/>
                <w:szCs w:val="24"/>
              </w:rPr>
              <w:t xml:space="preserve">izstrādāts </w:t>
            </w:r>
            <w:r w:rsidR="00BF7CE6">
              <w:rPr>
                <w:rFonts w:ascii="Times New Roman" w:hAnsi="Times New Roman" w:cs="Times New Roman"/>
                <w:bCs/>
                <w:sz w:val="24"/>
                <w:szCs w:val="24"/>
              </w:rPr>
              <w:t xml:space="preserve">saskaņā </w:t>
            </w:r>
            <w:r w:rsidR="00704FCA">
              <w:rPr>
                <w:rFonts w:ascii="Times New Roman" w:hAnsi="Times New Roman" w:cs="Times New Roman"/>
                <w:bCs/>
                <w:sz w:val="24"/>
                <w:szCs w:val="24"/>
              </w:rPr>
              <w:t xml:space="preserve">ar </w:t>
            </w:r>
            <w:r w:rsidR="006538A0">
              <w:rPr>
                <w:rFonts w:ascii="Times New Roman" w:hAnsi="Times New Roman" w:cs="Times New Roman"/>
                <w:bCs/>
                <w:sz w:val="24"/>
                <w:szCs w:val="24"/>
              </w:rPr>
              <w:t>likuma “Par valsts budžetu 2018. gadam”</w:t>
            </w:r>
            <w:r w:rsidR="00A664FC" w:rsidRPr="00A664FC">
              <w:rPr>
                <w:rFonts w:ascii="Times New Roman" w:hAnsi="Times New Roman" w:cs="Times New Roman"/>
                <w:sz w:val="24"/>
                <w:szCs w:val="28"/>
              </w:rPr>
              <w:t xml:space="preserve"> (turpmāk – likums) </w:t>
            </w:r>
            <w:r w:rsidR="006538A0">
              <w:rPr>
                <w:rFonts w:ascii="Times New Roman" w:hAnsi="Times New Roman" w:cs="Times New Roman"/>
                <w:bCs/>
                <w:sz w:val="24"/>
                <w:szCs w:val="24"/>
              </w:rPr>
              <w:t xml:space="preserve">3. panta pirmās daļas 5. punktu un </w:t>
            </w:r>
            <w:r w:rsidR="00E9410C" w:rsidRPr="00CD22A1">
              <w:rPr>
                <w:rFonts w:ascii="Times New Roman" w:hAnsi="Times New Roman" w:cs="Times New Roman"/>
                <w:bCs/>
                <w:sz w:val="24"/>
                <w:szCs w:val="24"/>
              </w:rPr>
              <w:t>Ministru kabineta 20</w:t>
            </w:r>
            <w:r w:rsidR="005E1879">
              <w:rPr>
                <w:rFonts w:ascii="Times New Roman" w:hAnsi="Times New Roman" w:cs="Times New Roman"/>
                <w:bCs/>
                <w:sz w:val="24"/>
                <w:szCs w:val="24"/>
              </w:rPr>
              <w:t>17</w:t>
            </w:r>
            <w:r w:rsidR="00E9410C" w:rsidRPr="00CD22A1">
              <w:rPr>
                <w:rFonts w:ascii="Times New Roman" w:hAnsi="Times New Roman" w:cs="Times New Roman"/>
                <w:bCs/>
                <w:sz w:val="24"/>
                <w:szCs w:val="24"/>
              </w:rPr>
              <w:t>.</w:t>
            </w:r>
            <w:r w:rsidR="00BF7CE6">
              <w:rPr>
                <w:rFonts w:ascii="Times New Roman" w:hAnsi="Times New Roman" w:cs="Times New Roman"/>
                <w:bCs/>
                <w:sz w:val="24"/>
                <w:szCs w:val="24"/>
              </w:rPr>
              <w:t> </w:t>
            </w:r>
            <w:r w:rsidR="00E9410C" w:rsidRPr="00CD22A1">
              <w:rPr>
                <w:rFonts w:ascii="Times New Roman" w:hAnsi="Times New Roman" w:cs="Times New Roman"/>
                <w:bCs/>
                <w:sz w:val="24"/>
                <w:szCs w:val="24"/>
              </w:rPr>
              <w:t xml:space="preserve">gada </w:t>
            </w:r>
            <w:r w:rsidR="005E1879">
              <w:rPr>
                <w:rFonts w:ascii="Times New Roman" w:hAnsi="Times New Roman" w:cs="Times New Roman"/>
                <w:bCs/>
                <w:sz w:val="24"/>
                <w:szCs w:val="24"/>
              </w:rPr>
              <w:t>19</w:t>
            </w:r>
            <w:r w:rsidR="00E9410C" w:rsidRPr="00CD22A1">
              <w:rPr>
                <w:rFonts w:ascii="Times New Roman" w:hAnsi="Times New Roman" w:cs="Times New Roman"/>
                <w:bCs/>
                <w:sz w:val="24"/>
                <w:szCs w:val="24"/>
              </w:rPr>
              <w:t>.</w:t>
            </w:r>
            <w:r w:rsidR="00BF7CE6">
              <w:rPr>
                <w:rFonts w:ascii="Times New Roman" w:hAnsi="Times New Roman" w:cs="Times New Roman"/>
                <w:bCs/>
                <w:sz w:val="24"/>
                <w:szCs w:val="24"/>
              </w:rPr>
              <w:t> </w:t>
            </w:r>
            <w:r w:rsidR="00E9410C" w:rsidRPr="00CD22A1">
              <w:rPr>
                <w:rFonts w:ascii="Times New Roman" w:hAnsi="Times New Roman" w:cs="Times New Roman"/>
                <w:bCs/>
                <w:sz w:val="24"/>
                <w:szCs w:val="24"/>
              </w:rPr>
              <w:t>decembra noteikum</w:t>
            </w:r>
            <w:r w:rsidR="00D26C2E">
              <w:rPr>
                <w:rFonts w:ascii="Times New Roman" w:hAnsi="Times New Roman" w:cs="Times New Roman"/>
                <w:bCs/>
                <w:sz w:val="24"/>
                <w:szCs w:val="24"/>
              </w:rPr>
              <w:t>u</w:t>
            </w:r>
            <w:r w:rsidR="00E9410C" w:rsidRPr="00CD22A1">
              <w:rPr>
                <w:rFonts w:ascii="Times New Roman" w:hAnsi="Times New Roman" w:cs="Times New Roman"/>
                <w:bCs/>
                <w:sz w:val="24"/>
                <w:szCs w:val="24"/>
              </w:rPr>
              <w:t xml:space="preserve"> Nr.</w:t>
            </w:r>
            <w:r w:rsidR="00BF7CE6">
              <w:rPr>
                <w:rFonts w:ascii="Times New Roman" w:hAnsi="Times New Roman" w:cs="Times New Roman"/>
                <w:bCs/>
                <w:sz w:val="24"/>
                <w:szCs w:val="24"/>
              </w:rPr>
              <w:t> </w:t>
            </w:r>
            <w:r w:rsidR="005E1879">
              <w:rPr>
                <w:rFonts w:ascii="Times New Roman" w:hAnsi="Times New Roman" w:cs="Times New Roman"/>
                <w:bCs/>
                <w:sz w:val="24"/>
                <w:szCs w:val="24"/>
              </w:rPr>
              <w:t>792</w:t>
            </w:r>
            <w:r w:rsidR="00E9410C" w:rsidRPr="00CD22A1">
              <w:rPr>
                <w:rFonts w:ascii="Times New Roman" w:hAnsi="Times New Roman" w:cs="Times New Roman"/>
                <w:bCs/>
                <w:sz w:val="24"/>
                <w:szCs w:val="24"/>
              </w:rPr>
              <w:t xml:space="preserve"> „</w:t>
            </w:r>
            <w:r w:rsidR="005E1879" w:rsidRPr="005E1879">
              <w:rPr>
                <w:rFonts w:ascii="Times New Roman" w:hAnsi="Times New Roman" w:cs="Times New Roman"/>
                <w:bCs/>
                <w:sz w:val="24"/>
                <w:szCs w:val="24"/>
              </w:rPr>
              <w:t>Kārtība, kādā pašvaldībām aprēķina un piešķir mērķdotāciju internātskolu uzturēšanas izdevumu daļējai segšanai par internātskolā uzņemtajiem izglītojamiem</w:t>
            </w:r>
            <w:r w:rsidR="005E1879">
              <w:rPr>
                <w:rFonts w:ascii="Times New Roman" w:hAnsi="Times New Roman" w:cs="Times New Roman"/>
                <w:bCs/>
                <w:sz w:val="24"/>
                <w:szCs w:val="24"/>
              </w:rPr>
              <w:t>”</w:t>
            </w:r>
            <w:r w:rsidRPr="005E1879">
              <w:rPr>
                <w:rFonts w:ascii="Times New Roman" w:eastAsia="Times New Roman" w:hAnsi="Times New Roman" w:cs="Times New Roman"/>
                <w:sz w:val="24"/>
                <w:szCs w:val="28"/>
              </w:rPr>
              <w:t xml:space="preserve"> 5.</w:t>
            </w:r>
            <w:r w:rsidR="00BF7CE6">
              <w:rPr>
                <w:rFonts w:ascii="Times New Roman" w:eastAsia="Times New Roman" w:hAnsi="Times New Roman" w:cs="Times New Roman"/>
                <w:sz w:val="24"/>
                <w:szCs w:val="28"/>
              </w:rPr>
              <w:t> </w:t>
            </w:r>
            <w:r w:rsidRPr="005E1879">
              <w:rPr>
                <w:rFonts w:ascii="Times New Roman" w:eastAsia="Times New Roman" w:hAnsi="Times New Roman" w:cs="Times New Roman"/>
                <w:sz w:val="24"/>
                <w:szCs w:val="28"/>
              </w:rPr>
              <w:t>punkt</w:t>
            </w:r>
            <w:r>
              <w:rPr>
                <w:szCs w:val="28"/>
              </w:rPr>
              <w:t>u</w:t>
            </w:r>
            <w:r w:rsidR="005E1879">
              <w:rPr>
                <w:rFonts w:ascii="Times New Roman" w:hAnsi="Times New Roman" w:cs="Times New Roman"/>
                <w:bCs/>
                <w:sz w:val="24"/>
                <w:szCs w:val="24"/>
              </w:rPr>
              <w:t xml:space="preserve"> </w:t>
            </w:r>
            <w:r w:rsidR="00A24A98">
              <w:rPr>
                <w:rFonts w:ascii="Times New Roman" w:hAnsi="Times New Roman" w:cs="Times New Roman"/>
                <w:bCs/>
                <w:sz w:val="24"/>
                <w:szCs w:val="24"/>
              </w:rPr>
              <w:t>(</w:t>
            </w:r>
            <w:r w:rsidR="005E1879">
              <w:rPr>
                <w:rFonts w:ascii="Times New Roman" w:hAnsi="Times New Roman" w:cs="Times New Roman"/>
                <w:bCs/>
                <w:sz w:val="24"/>
                <w:szCs w:val="24"/>
              </w:rPr>
              <w:t>turpmāk – noteikumi)</w:t>
            </w:r>
            <w:r w:rsidR="00E9410C" w:rsidRPr="00EF60A1">
              <w:rPr>
                <w:rFonts w:ascii="Times New Roman" w:hAnsi="Times New Roman" w:cs="Times New Roman"/>
                <w:bCs/>
                <w:sz w:val="24"/>
                <w:szCs w:val="24"/>
              </w:rPr>
              <w:t>.</w:t>
            </w:r>
          </w:p>
        </w:tc>
      </w:tr>
      <w:tr w:rsidR="007A5509" w14:paraId="1EAB6BED" w14:textId="77777777" w:rsidTr="00E71B2D">
        <w:trPr>
          <w:trHeight w:val="7045"/>
        </w:trPr>
        <w:tc>
          <w:tcPr>
            <w:tcW w:w="376" w:type="dxa"/>
          </w:tcPr>
          <w:p w14:paraId="1EAB6BA2" w14:textId="77777777" w:rsidR="006C1919" w:rsidRPr="00C04FBF" w:rsidRDefault="00E9410C" w:rsidP="00B83DB4">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1335" w:type="dxa"/>
          </w:tcPr>
          <w:p w14:paraId="1EAB6BA3" w14:textId="77777777" w:rsidR="006C1919" w:rsidRPr="00C04FBF" w:rsidRDefault="00E9410C" w:rsidP="00B83DB4">
            <w:pPr>
              <w:rPr>
                <w:rFonts w:ascii="Times New Roman" w:hAnsi="Times New Roman" w:cs="Times New Roman"/>
                <w:sz w:val="24"/>
                <w:szCs w:val="24"/>
              </w:rPr>
            </w:pPr>
            <w:r w:rsidRPr="00C04FBF">
              <w:rPr>
                <w:rFonts w:ascii="Times New Roman" w:hAnsi="Times New Roman" w:cs="Times New Roman"/>
                <w:sz w:val="24"/>
                <w:szCs w:val="24"/>
              </w:rPr>
              <w:t>Pašreizējā situācija un problēmas, kuru risināšanai tiesību akta projekts izstrādāts, tiesiskā regulējuma mērķis un būtība</w:t>
            </w:r>
          </w:p>
        </w:tc>
        <w:tc>
          <w:tcPr>
            <w:tcW w:w="7475" w:type="dxa"/>
            <w:shd w:val="clear" w:color="auto" w:fill="auto"/>
          </w:tcPr>
          <w:p w14:paraId="1EAB6BA4" w14:textId="77777777" w:rsidR="005E1879" w:rsidRPr="0046696D" w:rsidRDefault="005E1879" w:rsidP="002E55E8">
            <w:pPr>
              <w:pStyle w:val="BodyText2"/>
              <w:spacing w:after="0" w:line="240" w:lineRule="auto"/>
              <w:jc w:val="both"/>
              <w:rPr>
                <w:szCs w:val="28"/>
                <w:lang w:val="lv-LV"/>
              </w:rPr>
            </w:pPr>
            <w:r w:rsidRPr="0046696D">
              <w:rPr>
                <w:lang w:val="lv-LV"/>
              </w:rPr>
              <w:t xml:space="preserve">Pašreiz noteikumu </w:t>
            </w:r>
            <w:r w:rsidRPr="0046696D">
              <w:rPr>
                <w:szCs w:val="28"/>
                <w:lang w:val="lv-LV"/>
              </w:rPr>
              <w:t>5.</w:t>
            </w:r>
            <w:r w:rsidR="00BF7CE6">
              <w:rPr>
                <w:szCs w:val="28"/>
                <w:lang w:val="lv-LV"/>
              </w:rPr>
              <w:t> </w:t>
            </w:r>
            <w:r w:rsidRPr="0046696D">
              <w:rPr>
                <w:szCs w:val="28"/>
                <w:lang w:val="lv-LV"/>
              </w:rPr>
              <w:t>punkts paredz piešķirt pašvaldībām mērķdotāciju, lai nodrošinātu internātskolu uzturēšanas izdevumus daļējai segšanai par internātskolā uzņemtiem bāreņiem un maznodrošinātiem izglītojamiem.</w:t>
            </w:r>
          </w:p>
          <w:p w14:paraId="1EAB6BA5" w14:textId="77777777" w:rsidR="00737B93" w:rsidRDefault="00737B93" w:rsidP="002E55E8">
            <w:pPr>
              <w:pStyle w:val="BodyText2"/>
              <w:spacing w:after="0" w:line="240" w:lineRule="auto"/>
              <w:jc w:val="both"/>
              <w:rPr>
                <w:szCs w:val="28"/>
                <w:lang w:val="lv-LV"/>
              </w:rPr>
            </w:pPr>
          </w:p>
          <w:p w14:paraId="1EAB6BA6" w14:textId="77777777" w:rsidR="00A24A98" w:rsidRPr="0046696D" w:rsidRDefault="005E1879" w:rsidP="002E55E8">
            <w:pPr>
              <w:pStyle w:val="BodyText2"/>
              <w:spacing w:after="0" w:line="240" w:lineRule="auto"/>
              <w:jc w:val="both"/>
              <w:rPr>
                <w:szCs w:val="28"/>
                <w:lang w:val="lv-LV"/>
              </w:rPr>
            </w:pPr>
            <w:r w:rsidRPr="0046696D">
              <w:rPr>
                <w:szCs w:val="28"/>
                <w:lang w:val="lv-LV"/>
              </w:rPr>
              <w:t xml:space="preserve">Lai aprēķinātu mērķdotācijas apmēru sadalījumā pa pašvaldībām no 2018. gada 1. septembra līdz 2018. gada 31. decembrim, Vides aizsardzības un reģionālās attīstība ministrija </w:t>
            </w:r>
            <w:r w:rsidR="00A24A98" w:rsidRPr="0046696D">
              <w:rPr>
                <w:szCs w:val="28"/>
                <w:lang w:val="lv-LV"/>
              </w:rPr>
              <w:t>sagatavoj</w:t>
            </w:r>
            <w:r w:rsidR="00C87833" w:rsidRPr="0046696D">
              <w:rPr>
                <w:szCs w:val="28"/>
                <w:lang w:val="lv-LV"/>
              </w:rPr>
              <w:t>a</w:t>
            </w:r>
            <w:r w:rsidRPr="0046696D">
              <w:rPr>
                <w:szCs w:val="28"/>
                <w:lang w:val="lv-LV"/>
              </w:rPr>
              <w:t xml:space="preserve"> Ministru kabinetā rīkojuma projektu par mērķdotācijas sadalījumu starp pašvaldībām internātskolu uzturēšanas izdevumu daļējai segšanai šo noteikumu pielikumā norādītā nesadalītā finansējuma </w:t>
            </w:r>
            <w:r w:rsidR="005A2BD7">
              <w:rPr>
                <w:b/>
                <w:szCs w:val="28"/>
                <w:lang w:val="lv-LV"/>
              </w:rPr>
              <w:t>448</w:t>
            </w:r>
            <w:r w:rsidR="00611305">
              <w:rPr>
                <w:b/>
                <w:szCs w:val="28"/>
                <w:lang w:val="lv-LV"/>
              </w:rPr>
              <w:t> </w:t>
            </w:r>
            <w:r w:rsidR="005A2BD7">
              <w:rPr>
                <w:b/>
                <w:szCs w:val="28"/>
                <w:lang w:val="lv-LV"/>
              </w:rPr>
              <w:t>272</w:t>
            </w:r>
            <w:r w:rsidRPr="00277986">
              <w:rPr>
                <w:b/>
                <w:szCs w:val="28"/>
                <w:lang w:val="lv-LV"/>
              </w:rPr>
              <w:t> </w:t>
            </w:r>
            <w:r w:rsidRPr="00277986">
              <w:rPr>
                <w:b/>
                <w:i/>
                <w:szCs w:val="28"/>
                <w:lang w:val="lv-LV"/>
              </w:rPr>
              <w:t>euro</w:t>
            </w:r>
            <w:r w:rsidRPr="0046696D">
              <w:rPr>
                <w:szCs w:val="28"/>
                <w:lang w:val="lv-LV"/>
              </w:rPr>
              <w:t xml:space="preserve"> apmērā, pamatojoties uz </w:t>
            </w:r>
            <w:r w:rsidR="00BF7CE6">
              <w:rPr>
                <w:szCs w:val="28"/>
                <w:lang w:val="lv-LV"/>
              </w:rPr>
              <w:t xml:space="preserve">Valsts izglītības informācijas </w:t>
            </w:r>
            <w:r w:rsidRPr="0046696D">
              <w:rPr>
                <w:szCs w:val="28"/>
                <w:lang w:val="lv-LV"/>
              </w:rPr>
              <w:t>sistēmā pašvaldību ievadīto informāciju par internātskolā uzņemto bāreņu, maznodrošināto izglītojamo skaitu 2018. gada 1. septembrī, ko iesniedz</w:t>
            </w:r>
            <w:r w:rsidR="00392A90" w:rsidRPr="0046696D">
              <w:rPr>
                <w:szCs w:val="28"/>
                <w:lang w:val="lv-LV"/>
              </w:rPr>
              <w:t>a</w:t>
            </w:r>
            <w:r w:rsidRPr="0046696D">
              <w:rPr>
                <w:szCs w:val="28"/>
                <w:lang w:val="lv-LV"/>
              </w:rPr>
              <w:t xml:space="preserve"> Izglītības un zinātnes ministrija.  </w:t>
            </w:r>
          </w:p>
          <w:p w14:paraId="1EAB6BA7" w14:textId="77777777" w:rsidR="00737B93" w:rsidRDefault="00737B93" w:rsidP="00E72591">
            <w:pPr>
              <w:pStyle w:val="BodyText2"/>
              <w:spacing w:after="0" w:line="240" w:lineRule="auto"/>
              <w:jc w:val="both"/>
              <w:rPr>
                <w:szCs w:val="28"/>
                <w:lang w:val="lv-LV"/>
              </w:rPr>
            </w:pPr>
          </w:p>
          <w:p w14:paraId="1EAB6BA8" w14:textId="77777777" w:rsidR="00E72591" w:rsidRDefault="005E1879" w:rsidP="00E72591">
            <w:pPr>
              <w:pStyle w:val="BodyText2"/>
              <w:spacing w:after="0" w:line="240" w:lineRule="auto"/>
              <w:jc w:val="both"/>
              <w:rPr>
                <w:szCs w:val="28"/>
                <w:lang w:val="lv-LV"/>
              </w:rPr>
            </w:pPr>
            <w:r w:rsidRPr="0046696D">
              <w:rPr>
                <w:szCs w:val="28"/>
                <w:lang w:val="lv-LV"/>
              </w:rPr>
              <w:t>Vides aizsardzības un r</w:t>
            </w:r>
            <w:r w:rsidR="00D82E83" w:rsidRPr="0046696D">
              <w:rPr>
                <w:szCs w:val="28"/>
                <w:lang w:val="lv-LV"/>
              </w:rPr>
              <w:t>eģionālās attīstības ministrija saskaņā ar noteikumu 6.</w:t>
            </w:r>
            <w:r w:rsidR="00BF7CE6">
              <w:rPr>
                <w:szCs w:val="28"/>
                <w:lang w:val="lv-LV"/>
              </w:rPr>
              <w:t> </w:t>
            </w:r>
            <w:r w:rsidR="00D82E83" w:rsidRPr="0046696D">
              <w:rPr>
                <w:szCs w:val="28"/>
                <w:lang w:val="lv-LV"/>
              </w:rPr>
              <w:t>punktu</w:t>
            </w:r>
            <w:r w:rsidRPr="0046696D">
              <w:rPr>
                <w:szCs w:val="28"/>
                <w:lang w:val="lv-LV"/>
              </w:rPr>
              <w:t xml:space="preserve"> </w:t>
            </w:r>
            <w:r w:rsidR="00DE7D24">
              <w:rPr>
                <w:szCs w:val="28"/>
                <w:lang w:val="lv-LV"/>
              </w:rPr>
              <w:t>(</w:t>
            </w:r>
            <w:r w:rsidR="006538A0">
              <w:rPr>
                <w:szCs w:val="28"/>
                <w:lang w:val="lv-LV"/>
              </w:rPr>
              <w:t>piecu (</w:t>
            </w:r>
            <w:r w:rsidRPr="0046696D">
              <w:rPr>
                <w:szCs w:val="28"/>
                <w:lang w:val="lv-LV"/>
              </w:rPr>
              <w:t>5</w:t>
            </w:r>
            <w:r w:rsidR="006538A0">
              <w:rPr>
                <w:szCs w:val="28"/>
                <w:lang w:val="lv-LV"/>
              </w:rPr>
              <w:t>)</w:t>
            </w:r>
            <w:r w:rsidRPr="0046696D">
              <w:rPr>
                <w:szCs w:val="28"/>
                <w:lang w:val="lv-LV"/>
              </w:rPr>
              <w:t xml:space="preserve"> darba dienu laikā</w:t>
            </w:r>
            <w:r w:rsidR="00DE7D24">
              <w:rPr>
                <w:szCs w:val="28"/>
                <w:lang w:val="lv-LV"/>
              </w:rPr>
              <w:t>)</w:t>
            </w:r>
            <w:r w:rsidRPr="0046696D">
              <w:rPr>
                <w:szCs w:val="28"/>
                <w:lang w:val="lv-LV"/>
              </w:rPr>
              <w:t xml:space="preserve"> nodrošinās finansējuma pārskaitīšanu uz attiecīgo pašvaldību kontiem</w:t>
            </w:r>
            <w:r w:rsidR="00D82E83" w:rsidRPr="0046696D">
              <w:rPr>
                <w:szCs w:val="28"/>
                <w:lang w:val="lv-LV"/>
              </w:rPr>
              <w:t xml:space="preserve"> Valsts kasē ¼ daļas apmērā par </w:t>
            </w:r>
            <w:r w:rsidR="00BF7CE6">
              <w:rPr>
                <w:szCs w:val="28"/>
                <w:lang w:val="lv-LV"/>
              </w:rPr>
              <w:t xml:space="preserve">2018. gada </w:t>
            </w:r>
            <w:r w:rsidR="00D82E83" w:rsidRPr="0046696D">
              <w:rPr>
                <w:szCs w:val="28"/>
                <w:lang w:val="lv-LV"/>
              </w:rPr>
              <w:t>septembri</w:t>
            </w:r>
            <w:r w:rsidRPr="0046696D">
              <w:rPr>
                <w:szCs w:val="28"/>
                <w:lang w:val="lv-LV"/>
              </w:rPr>
              <w:t xml:space="preserve"> (Valsts reģionālās attīstības aģentūra nodroši</w:t>
            </w:r>
            <w:r w:rsidR="00E72591">
              <w:rPr>
                <w:szCs w:val="28"/>
                <w:lang w:val="lv-LV"/>
              </w:rPr>
              <w:t>nās finansējuma pārskaitīšanu).</w:t>
            </w:r>
          </w:p>
          <w:p w14:paraId="1EAB6BA9" w14:textId="77777777" w:rsidR="00737B93" w:rsidRDefault="00737B93" w:rsidP="00E72591">
            <w:pPr>
              <w:pStyle w:val="BodyText2"/>
              <w:spacing w:after="0" w:line="240" w:lineRule="auto"/>
              <w:jc w:val="both"/>
              <w:rPr>
                <w:szCs w:val="28"/>
                <w:lang w:val="lv-LV" w:eastAsia="lv-LV"/>
              </w:rPr>
            </w:pPr>
          </w:p>
          <w:p w14:paraId="1EAB6BAA" w14:textId="77777777" w:rsidR="00E72591" w:rsidRDefault="00E72591" w:rsidP="00E72591">
            <w:pPr>
              <w:pStyle w:val="BodyText2"/>
              <w:spacing w:after="0" w:line="240" w:lineRule="auto"/>
              <w:jc w:val="both"/>
              <w:rPr>
                <w:szCs w:val="28"/>
                <w:lang w:val="lv-LV" w:eastAsia="lv-LV"/>
              </w:rPr>
            </w:pPr>
            <w:r w:rsidRPr="00E72591">
              <w:rPr>
                <w:szCs w:val="28"/>
                <w:lang w:val="lv-LV" w:eastAsia="lv-LV"/>
              </w:rPr>
              <w:t>Mērķdotāciju pašvaldībām aprēķina, nosakot bāreņu, maznodrošināto izglītojamo skaita īpatsvaru pret kopējo internātskolā uzņemto izglītojamo skaitu. Mērķdotācijas aprēķinā par pamatu ņem piešķirto valsts budžeta finansējumu 246,14 </w:t>
            </w:r>
            <w:r w:rsidRPr="00E72591">
              <w:rPr>
                <w:i/>
                <w:szCs w:val="28"/>
                <w:lang w:val="lv-LV" w:eastAsia="lv-LV"/>
              </w:rPr>
              <w:t>euro</w:t>
            </w:r>
            <w:r w:rsidRPr="00E72591">
              <w:rPr>
                <w:szCs w:val="28"/>
                <w:lang w:val="lv-LV" w:eastAsia="lv-LV"/>
              </w:rPr>
              <w:t xml:space="preserve"> vienam mēnesim par vienu bāreni, maznodrošināto bērnu par periodu no 201</w:t>
            </w:r>
            <w:r>
              <w:rPr>
                <w:szCs w:val="28"/>
                <w:lang w:val="lv-LV" w:eastAsia="lv-LV"/>
              </w:rPr>
              <w:t>8</w:t>
            </w:r>
            <w:r w:rsidRPr="00E72591">
              <w:rPr>
                <w:szCs w:val="28"/>
                <w:lang w:val="lv-LV" w:eastAsia="lv-LV"/>
              </w:rPr>
              <w:t>. gada 1. septembra līdz 201</w:t>
            </w:r>
            <w:r>
              <w:rPr>
                <w:szCs w:val="28"/>
                <w:lang w:val="lv-LV" w:eastAsia="lv-LV"/>
              </w:rPr>
              <w:t>8</w:t>
            </w:r>
            <w:r w:rsidRPr="00E72591">
              <w:rPr>
                <w:szCs w:val="28"/>
                <w:lang w:val="lv-LV" w:eastAsia="lv-LV"/>
              </w:rPr>
              <w:t>. gada 31. decembrim.</w:t>
            </w:r>
          </w:p>
          <w:p w14:paraId="1EAB6BAB" w14:textId="77777777" w:rsidR="00737B93" w:rsidRDefault="00737B93" w:rsidP="00E72591">
            <w:pPr>
              <w:pStyle w:val="BodyText2"/>
              <w:spacing w:after="0" w:line="240" w:lineRule="auto"/>
              <w:jc w:val="both"/>
              <w:rPr>
                <w:szCs w:val="28"/>
                <w:lang w:val="lv-LV" w:eastAsia="lv-LV"/>
              </w:rPr>
            </w:pPr>
          </w:p>
          <w:p w14:paraId="1EAB6BAC" w14:textId="77777777" w:rsidR="00E72591" w:rsidRDefault="00651405" w:rsidP="00E72591">
            <w:pPr>
              <w:pStyle w:val="BodyText2"/>
              <w:spacing w:after="0" w:line="240" w:lineRule="auto"/>
              <w:jc w:val="both"/>
              <w:rPr>
                <w:szCs w:val="28"/>
                <w:lang w:val="lv-LV" w:eastAsia="lv-LV"/>
              </w:rPr>
            </w:pPr>
            <w:r w:rsidRPr="00E72591">
              <w:rPr>
                <w:szCs w:val="28"/>
                <w:lang w:val="lv-LV" w:eastAsia="lv-LV"/>
              </w:rPr>
              <w:t>Noteikum</w:t>
            </w:r>
            <w:r>
              <w:rPr>
                <w:szCs w:val="28"/>
                <w:lang w:val="lv-LV" w:eastAsia="lv-LV"/>
              </w:rPr>
              <w:t>os</w:t>
            </w:r>
            <w:r w:rsidRPr="00E72591">
              <w:rPr>
                <w:szCs w:val="28"/>
                <w:lang w:val="lv-LV" w:eastAsia="lv-LV"/>
              </w:rPr>
              <w:t xml:space="preserve"> </w:t>
            </w:r>
            <w:r w:rsidR="00E72591" w:rsidRPr="00E72591">
              <w:rPr>
                <w:szCs w:val="28"/>
                <w:lang w:val="lv-LV" w:eastAsia="lv-LV"/>
              </w:rPr>
              <w:t>noteikts, ja internātskolā uzņemto bāreņu, maznodrošināto izglītojamo īpatsvars pret kopējo internātskolā uzņemto izglītojamo skaitu ir:</w:t>
            </w:r>
          </w:p>
          <w:p w14:paraId="1EAB6BAD" w14:textId="77777777" w:rsidR="00BF7CE6" w:rsidRDefault="00E72591" w:rsidP="00E72591">
            <w:pPr>
              <w:pStyle w:val="BodyText2"/>
              <w:spacing w:after="0" w:line="240" w:lineRule="auto"/>
              <w:jc w:val="both"/>
              <w:rPr>
                <w:szCs w:val="28"/>
                <w:lang w:val="lv-LV" w:eastAsia="lv-LV"/>
              </w:rPr>
            </w:pPr>
            <w:r w:rsidRPr="00E72591">
              <w:rPr>
                <w:szCs w:val="28"/>
                <w:lang w:val="lv-LV" w:eastAsia="lv-LV"/>
              </w:rPr>
              <w:t>1)</w:t>
            </w:r>
            <w:r w:rsidR="00BF7CE6">
              <w:rPr>
                <w:szCs w:val="28"/>
                <w:lang w:val="lv-LV" w:eastAsia="lv-LV"/>
              </w:rPr>
              <w:t> </w:t>
            </w:r>
            <w:r w:rsidRPr="00E72591">
              <w:rPr>
                <w:szCs w:val="28"/>
                <w:lang w:val="lv-LV" w:eastAsia="lv-LV"/>
              </w:rPr>
              <w:t>līdz 50 %, mērķdotācija vienam mēnesim par vienu bāreni, maznodrošināto bērnu ir 98,46 </w:t>
            </w:r>
            <w:r w:rsidRPr="00E72591">
              <w:rPr>
                <w:i/>
                <w:szCs w:val="28"/>
                <w:lang w:val="lv-LV" w:eastAsia="lv-LV"/>
              </w:rPr>
              <w:t>euro</w:t>
            </w:r>
            <w:r w:rsidRPr="00E72591">
              <w:rPr>
                <w:szCs w:val="28"/>
                <w:lang w:val="lv-LV" w:eastAsia="lv-LV"/>
              </w:rPr>
              <w:t xml:space="preserve"> jeb 40 % apmērā no 246,14 </w:t>
            </w:r>
            <w:r w:rsidRPr="00E72591">
              <w:rPr>
                <w:i/>
                <w:szCs w:val="28"/>
                <w:lang w:val="lv-LV" w:eastAsia="lv-LV"/>
              </w:rPr>
              <w:t>euro</w:t>
            </w:r>
            <w:r w:rsidRPr="00E72591">
              <w:rPr>
                <w:szCs w:val="28"/>
                <w:lang w:val="lv-LV" w:eastAsia="lv-LV"/>
              </w:rPr>
              <w:t>;</w:t>
            </w:r>
          </w:p>
          <w:p w14:paraId="1EAB6BAE" w14:textId="77777777" w:rsidR="00E72591" w:rsidRDefault="00E72591" w:rsidP="00E72591">
            <w:pPr>
              <w:pStyle w:val="BodyText2"/>
              <w:spacing w:after="0" w:line="240" w:lineRule="auto"/>
              <w:jc w:val="both"/>
              <w:rPr>
                <w:szCs w:val="28"/>
                <w:lang w:val="lv-LV" w:eastAsia="lv-LV"/>
              </w:rPr>
            </w:pPr>
            <w:r w:rsidRPr="00E72591">
              <w:rPr>
                <w:szCs w:val="28"/>
                <w:lang w:val="lv-LV" w:eastAsia="lv-LV"/>
              </w:rPr>
              <w:t>2) virs 50 % līdz 75 %, mērķdotācija vienam mēnesim par vienu bāreni, maznodrošināto bērnu ir 147,68 </w:t>
            </w:r>
            <w:r w:rsidRPr="00E72591">
              <w:rPr>
                <w:i/>
                <w:szCs w:val="28"/>
                <w:lang w:val="lv-LV" w:eastAsia="lv-LV"/>
              </w:rPr>
              <w:t>euro</w:t>
            </w:r>
            <w:r w:rsidRPr="00E72591">
              <w:rPr>
                <w:szCs w:val="28"/>
                <w:lang w:val="lv-LV" w:eastAsia="lv-LV"/>
              </w:rPr>
              <w:t xml:space="preserve"> jeb 60 % apmērā no 246,14 </w:t>
            </w:r>
            <w:r w:rsidRPr="00E72591">
              <w:rPr>
                <w:i/>
                <w:szCs w:val="28"/>
                <w:lang w:val="lv-LV" w:eastAsia="lv-LV"/>
              </w:rPr>
              <w:t>euro</w:t>
            </w:r>
            <w:r w:rsidRPr="00E72591">
              <w:rPr>
                <w:szCs w:val="28"/>
                <w:lang w:val="lv-LV" w:eastAsia="lv-LV"/>
              </w:rPr>
              <w:t>;</w:t>
            </w:r>
          </w:p>
          <w:p w14:paraId="1EAB6BAF" w14:textId="77777777" w:rsidR="00984398" w:rsidRDefault="00E72591" w:rsidP="00984398">
            <w:pPr>
              <w:pStyle w:val="BodyText2"/>
              <w:spacing w:after="0" w:line="240" w:lineRule="auto"/>
              <w:jc w:val="both"/>
              <w:rPr>
                <w:szCs w:val="28"/>
                <w:lang w:val="lv-LV" w:eastAsia="lv-LV"/>
              </w:rPr>
            </w:pPr>
            <w:r w:rsidRPr="00E72591">
              <w:rPr>
                <w:szCs w:val="28"/>
                <w:lang w:val="lv-LV" w:eastAsia="lv-LV"/>
              </w:rPr>
              <w:t>3) virs 75 % līdz 90 %, mērķdotācija vienam mēnesim par vienu bāreni, maznodrošināto bērnu ir 196,91 </w:t>
            </w:r>
            <w:r w:rsidRPr="00E72591">
              <w:rPr>
                <w:i/>
                <w:szCs w:val="28"/>
                <w:lang w:val="lv-LV" w:eastAsia="lv-LV"/>
              </w:rPr>
              <w:t>euro</w:t>
            </w:r>
            <w:r w:rsidRPr="00E72591">
              <w:rPr>
                <w:szCs w:val="28"/>
                <w:lang w:val="lv-LV" w:eastAsia="lv-LV"/>
              </w:rPr>
              <w:t xml:space="preserve"> jeb 80 % apmērā no 246,14 </w:t>
            </w:r>
            <w:r w:rsidRPr="00E72591">
              <w:rPr>
                <w:i/>
                <w:szCs w:val="28"/>
                <w:lang w:val="lv-LV" w:eastAsia="lv-LV"/>
              </w:rPr>
              <w:t>euro</w:t>
            </w:r>
            <w:r w:rsidRPr="00E72591">
              <w:rPr>
                <w:szCs w:val="28"/>
                <w:lang w:val="lv-LV" w:eastAsia="lv-LV"/>
              </w:rPr>
              <w:t>;</w:t>
            </w:r>
          </w:p>
          <w:p w14:paraId="1EAB6BB0" w14:textId="77777777" w:rsidR="00E72591" w:rsidRPr="0084037A" w:rsidRDefault="00E72591" w:rsidP="00984398">
            <w:pPr>
              <w:pStyle w:val="BodyText2"/>
              <w:spacing w:after="0" w:line="240" w:lineRule="auto"/>
              <w:jc w:val="both"/>
              <w:rPr>
                <w:szCs w:val="28"/>
                <w:lang w:val="lv-LV"/>
              </w:rPr>
            </w:pPr>
            <w:r w:rsidRPr="00E72591">
              <w:rPr>
                <w:szCs w:val="28"/>
              </w:rPr>
              <w:t xml:space="preserve">4) virs 90 % </w:t>
            </w:r>
            <w:r w:rsidRPr="0084037A">
              <w:rPr>
                <w:szCs w:val="28"/>
                <w:lang w:val="lv-LV"/>
              </w:rPr>
              <w:t>līdz 100 %, mērķdotācija vienam mēnesim par vienu bāreni, maznodrošināto bērnu ir 221,53 </w:t>
            </w:r>
            <w:r w:rsidRPr="0084037A">
              <w:rPr>
                <w:i/>
                <w:szCs w:val="28"/>
                <w:lang w:val="lv-LV"/>
              </w:rPr>
              <w:t>euro</w:t>
            </w:r>
            <w:r w:rsidRPr="0084037A">
              <w:rPr>
                <w:szCs w:val="28"/>
                <w:lang w:val="lv-LV"/>
              </w:rPr>
              <w:t xml:space="preserve"> jeb 90 % apmērā no 246,14 </w:t>
            </w:r>
            <w:r w:rsidRPr="0084037A">
              <w:rPr>
                <w:i/>
                <w:szCs w:val="28"/>
                <w:lang w:val="lv-LV"/>
              </w:rPr>
              <w:t>euro</w:t>
            </w:r>
            <w:r w:rsidRPr="0084037A">
              <w:rPr>
                <w:szCs w:val="28"/>
                <w:lang w:val="lv-LV"/>
              </w:rPr>
              <w:t>.</w:t>
            </w:r>
          </w:p>
          <w:p w14:paraId="1EAB6BB1" w14:textId="77777777" w:rsidR="00E72591" w:rsidRDefault="00E72591" w:rsidP="00E72591">
            <w:pPr>
              <w:pStyle w:val="NormalWeb"/>
              <w:ind w:left="53" w:right="140"/>
              <w:jc w:val="both"/>
              <w:rPr>
                <w:szCs w:val="28"/>
              </w:rPr>
            </w:pPr>
            <w:r w:rsidRPr="00E72591">
              <w:rPr>
                <w:szCs w:val="28"/>
              </w:rPr>
              <w:t xml:space="preserve">Pamatojoties uz </w:t>
            </w:r>
            <w:r w:rsidR="00974D3F">
              <w:rPr>
                <w:szCs w:val="28"/>
              </w:rPr>
              <w:t>Valsts izglītības informācijas</w:t>
            </w:r>
            <w:r w:rsidR="00974D3F" w:rsidRPr="00E72591">
              <w:rPr>
                <w:szCs w:val="28"/>
              </w:rPr>
              <w:t xml:space="preserve"> </w:t>
            </w:r>
            <w:r w:rsidRPr="00E72591">
              <w:rPr>
                <w:szCs w:val="28"/>
              </w:rPr>
              <w:t>sistēmā ievadīto informāciju par internātskolās uzņemto izglītojamo skaitu, tajā skaita bāreņu, maznodrošināto izglītojamo skaitu, 201</w:t>
            </w:r>
            <w:r w:rsidR="006D1EEC">
              <w:rPr>
                <w:szCs w:val="28"/>
              </w:rPr>
              <w:t>8</w:t>
            </w:r>
            <w:r w:rsidRPr="00E72591">
              <w:rPr>
                <w:szCs w:val="28"/>
              </w:rPr>
              <w:t xml:space="preserve">. gada 1. septembrī pavisam internātskolās ir </w:t>
            </w:r>
            <w:r w:rsidR="00277986">
              <w:rPr>
                <w:szCs w:val="28"/>
              </w:rPr>
              <w:t>1</w:t>
            </w:r>
            <w:r w:rsidR="005D75F1">
              <w:rPr>
                <w:szCs w:val="28"/>
              </w:rPr>
              <w:t> </w:t>
            </w:r>
            <w:r w:rsidR="00277986">
              <w:rPr>
                <w:szCs w:val="28"/>
              </w:rPr>
              <w:t>32</w:t>
            </w:r>
            <w:r w:rsidR="001A0E24">
              <w:rPr>
                <w:szCs w:val="28"/>
              </w:rPr>
              <w:t>5</w:t>
            </w:r>
            <w:r w:rsidRPr="00E72591">
              <w:rPr>
                <w:szCs w:val="28"/>
              </w:rPr>
              <w:t xml:space="preserve"> izglītojamie, tajā skaitā </w:t>
            </w:r>
            <w:r w:rsidR="005A2BD7">
              <w:rPr>
                <w:szCs w:val="28"/>
              </w:rPr>
              <w:t>691</w:t>
            </w:r>
            <w:r w:rsidRPr="00E72591">
              <w:rPr>
                <w:szCs w:val="28"/>
              </w:rPr>
              <w:t xml:space="preserve"> ir bāreņi, maznodrošinātie izglītojamie.</w:t>
            </w:r>
          </w:p>
          <w:p w14:paraId="1EAB6BB2" w14:textId="77777777" w:rsidR="00E72591" w:rsidRPr="00E72591" w:rsidRDefault="00E72591" w:rsidP="00E72591">
            <w:pPr>
              <w:pStyle w:val="NormalWeb"/>
              <w:ind w:left="53" w:right="140"/>
              <w:jc w:val="both"/>
              <w:rPr>
                <w:szCs w:val="28"/>
              </w:rPr>
            </w:pPr>
            <w:r w:rsidRPr="00E72591">
              <w:rPr>
                <w:szCs w:val="28"/>
              </w:rPr>
              <w:t>Nosakot bāreņu, maznodrošināto izglītojamo skaita īpatsvaru pret kopējo internātskolā uzņemto izglītojamo skaitu, tiek aprēķināts mērķdotācijas apmērs vienam mēnesim par vienu bāreni, maznodrošināto izglītojamo.</w:t>
            </w:r>
          </w:p>
          <w:tbl>
            <w:tblPr>
              <w:tblW w:w="7199"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183"/>
              <w:gridCol w:w="1414"/>
              <w:gridCol w:w="1378"/>
              <w:gridCol w:w="1378"/>
              <w:gridCol w:w="1069"/>
            </w:tblGrid>
            <w:tr w:rsidR="0027154B" w:rsidRPr="00E72591" w14:paraId="1EAB6BB9" w14:textId="77777777" w:rsidTr="00E71B2D">
              <w:trPr>
                <w:trHeight w:val="917"/>
              </w:trPr>
              <w:tc>
                <w:tcPr>
                  <w:tcW w:w="1089" w:type="dxa"/>
                  <w:shd w:val="clear" w:color="auto" w:fill="auto"/>
                </w:tcPr>
                <w:p w14:paraId="1EAB6BB3" w14:textId="77777777" w:rsidR="0027154B" w:rsidRPr="00B648A4" w:rsidRDefault="0027154B" w:rsidP="0027154B">
                  <w:pPr>
                    <w:pStyle w:val="NormalWeb"/>
                    <w:ind w:right="140"/>
                    <w:jc w:val="center"/>
                    <w:rPr>
                      <w:sz w:val="18"/>
                      <w:szCs w:val="22"/>
                    </w:rPr>
                  </w:pPr>
                  <w:r w:rsidRPr="00B648A4">
                    <w:rPr>
                      <w:sz w:val="18"/>
                      <w:szCs w:val="22"/>
                    </w:rPr>
                    <w:t>Pašvaldība</w:t>
                  </w:r>
                </w:p>
              </w:tc>
              <w:tc>
                <w:tcPr>
                  <w:tcW w:w="1126" w:type="dxa"/>
                  <w:shd w:val="clear" w:color="auto" w:fill="auto"/>
                </w:tcPr>
                <w:p w14:paraId="1EAB6BB4" w14:textId="77777777" w:rsidR="0027154B" w:rsidRPr="00B648A4" w:rsidRDefault="0027154B" w:rsidP="0027154B">
                  <w:pPr>
                    <w:pStyle w:val="NormalWeb"/>
                    <w:ind w:right="140"/>
                    <w:jc w:val="center"/>
                    <w:rPr>
                      <w:sz w:val="16"/>
                      <w:szCs w:val="22"/>
                    </w:rPr>
                  </w:pPr>
                  <w:r w:rsidRPr="00B648A4">
                    <w:rPr>
                      <w:sz w:val="16"/>
                      <w:szCs w:val="22"/>
                    </w:rPr>
                    <w:t>Kopējais izglītojamo skaits internātskolā 01.09.2018.</w:t>
                  </w:r>
                </w:p>
              </w:tc>
              <w:tc>
                <w:tcPr>
                  <w:tcW w:w="1345" w:type="dxa"/>
                  <w:shd w:val="clear" w:color="auto" w:fill="auto"/>
                </w:tcPr>
                <w:p w14:paraId="1EAB6BB5" w14:textId="77777777" w:rsidR="0027154B" w:rsidRPr="00B648A4" w:rsidRDefault="0027154B" w:rsidP="0027154B">
                  <w:pPr>
                    <w:pStyle w:val="NormalWeb"/>
                    <w:ind w:right="140"/>
                    <w:jc w:val="center"/>
                    <w:rPr>
                      <w:sz w:val="16"/>
                      <w:szCs w:val="22"/>
                    </w:rPr>
                  </w:pPr>
                  <w:r w:rsidRPr="00B648A4">
                    <w:rPr>
                      <w:sz w:val="16"/>
                      <w:szCs w:val="22"/>
                    </w:rPr>
                    <w:t>No kopējā izglītojamo skaita bāreņi, maznodrošinātie izglītojamie</w:t>
                  </w:r>
                </w:p>
              </w:tc>
              <w:tc>
                <w:tcPr>
                  <w:tcW w:w="1311" w:type="dxa"/>
                  <w:shd w:val="clear" w:color="auto" w:fill="auto"/>
                </w:tcPr>
                <w:p w14:paraId="1EAB6BB6" w14:textId="77777777" w:rsidR="0027154B" w:rsidRPr="00B648A4" w:rsidRDefault="0027154B" w:rsidP="0027154B">
                  <w:pPr>
                    <w:pStyle w:val="NormalWeb"/>
                    <w:ind w:right="140"/>
                    <w:jc w:val="center"/>
                    <w:rPr>
                      <w:sz w:val="16"/>
                      <w:szCs w:val="22"/>
                    </w:rPr>
                  </w:pPr>
                  <w:r w:rsidRPr="00B648A4">
                    <w:rPr>
                      <w:sz w:val="16"/>
                      <w:szCs w:val="22"/>
                    </w:rPr>
                    <w:t>Bāreņu, maznodrošināto izglītojamo īpatsvars pret kopējo izglītojamo skaitu internātskolā</w:t>
                  </w:r>
                </w:p>
              </w:tc>
              <w:tc>
                <w:tcPr>
                  <w:tcW w:w="1311" w:type="dxa"/>
                  <w:shd w:val="clear" w:color="auto" w:fill="auto"/>
                </w:tcPr>
                <w:p w14:paraId="1EAB6BB7" w14:textId="77777777" w:rsidR="0027154B" w:rsidRPr="00B648A4" w:rsidRDefault="0027154B" w:rsidP="0027154B">
                  <w:pPr>
                    <w:pStyle w:val="NormalWeb"/>
                    <w:ind w:right="140"/>
                    <w:jc w:val="center"/>
                    <w:rPr>
                      <w:sz w:val="16"/>
                      <w:szCs w:val="22"/>
                    </w:rPr>
                  </w:pPr>
                  <w:r w:rsidRPr="00B648A4">
                    <w:rPr>
                      <w:sz w:val="16"/>
                      <w:szCs w:val="22"/>
                    </w:rPr>
                    <w:t>Mērķdotācija vienam mēnesim par vienu bāreni, maznodrošināto izglītojamo (</w:t>
                  </w:r>
                  <w:r w:rsidRPr="00B648A4">
                    <w:rPr>
                      <w:i/>
                      <w:sz w:val="16"/>
                      <w:szCs w:val="22"/>
                    </w:rPr>
                    <w:t>euro</w:t>
                  </w:r>
                  <w:r w:rsidRPr="00B648A4">
                    <w:rPr>
                      <w:sz w:val="16"/>
                      <w:szCs w:val="22"/>
                    </w:rPr>
                    <w:t>)</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1EAB6BB8" w14:textId="77777777" w:rsidR="0027154B" w:rsidRDefault="0027154B" w:rsidP="0027154B">
                  <w:pPr>
                    <w:jc w:val="center"/>
                    <w:rPr>
                      <w:color w:val="000000"/>
                    </w:rPr>
                  </w:pPr>
                  <w:r w:rsidRPr="0027154B">
                    <w:rPr>
                      <w:rFonts w:ascii="Times New Roman" w:eastAsia="Times New Roman" w:hAnsi="Times New Roman" w:cs="Times New Roman"/>
                      <w:sz w:val="16"/>
                      <w:lang w:eastAsia="lv-LV"/>
                    </w:rPr>
                    <w:t>Mērķdotācija  4.mēn par visiem bāreņiem, maznodroši-nāto izglītojamo (euro)</w:t>
                  </w:r>
                </w:p>
              </w:tc>
            </w:tr>
            <w:tr w:rsidR="0027154B" w:rsidRPr="00E72591" w14:paraId="1EAB6BC0" w14:textId="77777777" w:rsidTr="00E71B2D">
              <w:trPr>
                <w:trHeight w:val="138"/>
              </w:trPr>
              <w:tc>
                <w:tcPr>
                  <w:tcW w:w="1089" w:type="dxa"/>
                  <w:shd w:val="clear" w:color="auto" w:fill="auto"/>
                </w:tcPr>
                <w:p w14:paraId="1EAB6BBA" w14:textId="77777777" w:rsidR="0027154B" w:rsidRPr="00E72591" w:rsidRDefault="0027154B" w:rsidP="0027154B">
                  <w:pPr>
                    <w:pStyle w:val="NormalWeb"/>
                    <w:ind w:right="140"/>
                    <w:jc w:val="both"/>
                    <w:rPr>
                      <w:sz w:val="20"/>
                      <w:szCs w:val="22"/>
                    </w:rPr>
                  </w:pPr>
                  <w:r w:rsidRPr="00E72591">
                    <w:rPr>
                      <w:sz w:val="20"/>
                      <w:szCs w:val="22"/>
                    </w:rPr>
                    <w:t>Rīga</w:t>
                  </w:r>
                </w:p>
              </w:tc>
              <w:tc>
                <w:tcPr>
                  <w:tcW w:w="1126" w:type="dxa"/>
                  <w:shd w:val="clear" w:color="auto" w:fill="auto"/>
                </w:tcPr>
                <w:p w14:paraId="1EAB6BBB" w14:textId="77777777" w:rsidR="0027154B" w:rsidRPr="00E72591" w:rsidRDefault="0027154B" w:rsidP="0027154B">
                  <w:pPr>
                    <w:pStyle w:val="NormalWeb"/>
                    <w:ind w:right="140"/>
                    <w:jc w:val="center"/>
                    <w:rPr>
                      <w:sz w:val="20"/>
                      <w:szCs w:val="22"/>
                    </w:rPr>
                  </w:pPr>
                  <w:r>
                    <w:rPr>
                      <w:sz w:val="20"/>
                      <w:szCs w:val="22"/>
                    </w:rPr>
                    <w:t>487</w:t>
                  </w:r>
                </w:p>
              </w:tc>
              <w:tc>
                <w:tcPr>
                  <w:tcW w:w="1345" w:type="dxa"/>
                  <w:shd w:val="clear" w:color="auto" w:fill="auto"/>
                </w:tcPr>
                <w:p w14:paraId="1EAB6BBC" w14:textId="77777777" w:rsidR="0027154B" w:rsidRPr="00E72591" w:rsidRDefault="0027154B" w:rsidP="00151E28">
                  <w:pPr>
                    <w:pStyle w:val="NormalWeb"/>
                    <w:ind w:right="140"/>
                    <w:jc w:val="center"/>
                    <w:rPr>
                      <w:sz w:val="20"/>
                      <w:szCs w:val="22"/>
                    </w:rPr>
                  </w:pPr>
                  <w:r>
                    <w:rPr>
                      <w:sz w:val="20"/>
                      <w:szCs w:val="22"/>
                    </w:rPr>
                    <w:t>12</w:t>
                  </w:r>
                  <w:r w:rsidR="00151E28">
                    <w:rPr>
                      <w:sz w:val="20"/>
                      <w:szCs w:val="22"/>
                    </w:rPr>
                    <w:t>2</w:t>
                  </w:r>
                </w:p>
              </w:tc>
              <w:tc>
                <w:tcPr>
                  <w:tcW w:w="1311" w:type="dxa"/>
                  <w:shd w:val="clear" w:color="auto" w:fill="auto"/>
                </w:tcPr>
                <w:p w14:paraId="1EAB6BBD" w14:textId="77777777" w:rsidR="0027154B" w:rsidRPr="00E72591" w:rsidRDefault="0027154B" w:rsidP="00151E28">
                  <w:pPr>
                    <w:pStyle w:val="NormalWeb"/>
                    <w:ind w:right="140"/>
                    <w:jc w:val="center"/>
                    <w:rPr>
                      <w:sz w:val="20"/>
                      <w:szCs w:val="22"/>
                    </w:rPr>
                  </w:pPr>
                  <w:r>
                    <w:rPr>
                      <w:sz w:val="20"/>
                      <w:szCs w:val="22"/>
                    </w:rPr>
                    <w:t>25.</w:t>
                  </w:r>
                  <w:r w:rsidR="00151E28">
                    <w:rPr>
                      <w:sz w:val="20"/>
                      <w:szCs w:val="22"/>
                    </w:rPr>
                    <w:t>1</w:t>
                  </w:r>
                </w:p>
              </w:tc>
              <w:tc>
                <w:tcPr>
                  <w:tcW w:w="1311" w:type="dxa"/>
                  <w:shd w:val="clear" w:color="auto" w:fill="auto"/>
                </w:tcPr>
                <w:p w14:paraId="1EAB6BBE" w14:textId="77777777" w:rsidR="0027154B" w:rsidRPr="00E72591" w:rsidRDefault="0027154B" w:rsidP="0027154B">
                  <w:pPr>
                    <w:pStyle w:val="NormalWeb"/>
                    <w:ind w:right="140"/>
                    <w:jc w:val="center"/>
                    <w:rPr>
                      <w:sz w:val="20"/>
                      <w:szCs w:val="22"/>
                    </w:rPr>
                  </w:pPr>
                  <w:r>
                    <w:rPr>
                      <w:sz w:val="20"/>
                      <w:szCs w:val="22"/>
                    </w:rPr>
                    <w:t>98.46</w:t>
                  </w:r>
                </w:p>
              </w:tc>
              <w:tc>
                <w:tcPr>
                  <w:tcW w:w="1017" w:type="dxa"/>
                  <w:tcBorders>
                    <w:top w:val="nil"/>
                    <w:left w:val="single" w:sz="8" w:space="0" w:color="auto"/>
                    <w:bottom w:val="single" w:sz="8" w:space="0" w:color="auto"/>
                    <w:right w:val="single" w:sz="8" w:space="0" w:color="auto"/>
                  </w:tcBorders>
                  <w:shd w:val="clear" w:color="auto" w:fill="auto"/>
                  <w:vAlign w:val="center"/>
                </w:tcPr>
                <w:p w14:paraId="1EAB6BBF" w14:textId="77777777" w:rsidR="0027154B" w:rsidRPr="0027154B" w:rsidRDefault="00151E28" w:rsidP="0027154B">
                  <w:pPr>
                    <w:pStyle w:val="NormalWeb"/>
                    <w:ind w:right="140"/>
                    <w:jc w:val="center"/>
                    <w:rPr>
                      <w:sz w:val="20"/>
                      <w:szCs w:val="22"/>
                    </w:rPr>
                  </w:pPr>
                  <w:r>
                    <w:rPr>
                      <w:sz w:val="20"/>
                      <w:szCs w:val="22"/>
                    </w:rPr>
                    <w:t>48 048</w:t>
                  </w:r>
                </w:p>
              </w:tc>
            </w:tr>
            <w:tr w:rsidR="0027154B" w:rsidRPr="00E72591" w14:paraId="1EAB6BC7" w14:textId="77777777" w:rsidTr="00E71B2D">
              <w:trPr>
                <w:trHeight w:val="138"/>
              </w:trPr>
              <w:tc>
                <w:tcPr>
                  <w:tcW w:w="1089" w:type="dxa"/>
                  <w:shd w:val="clear" w:color="auto" w:fill="auto"/>
                </w:tcPr>
                <w:p w14:paraId="1EAB6BC1" w14:textId="77777777" w:rsidR="0027154B" w:rsidRPr="00E72591" w:rsidRDefault="0027154B" w:rsidP="0027154B">
                  <w:pPr>
                    <w:pStyle w:val="NormalWeb"/>
                    <w:ind w:right="140"/>
                    <w:jc w:val="both"/>
                    <w:rPr>
                      <w:sz w:val="20"/>
                      <w:szCs w:val="22"/>
                    </w:rPr>
                  </w:pPr>
                  <w:r w:rsidRPr="00E72591">
                    <w:rPr>
                      <w:sz w:val="20"/>
                      <w:szCs w:val="22"/>
                    </w:rPr>
                    <w:t>Liepāja</w:t>
                  </w:r>
                </w:p>
              </w:tc>
              <w:tc>
                <w:tcPr>
                  <w:tcW w:w="1126" w:type="dxa"/>
                  <w:shd w:val="clear" w:color="auto" w:fill="auto"/>
                </w:tcPr>
                <w:p w14:paraId="1EAB6BC2" w14:textId="77777777" w:rsidR="0027154B" w:rsidRPr="00E72591" w:rsidRDefault="0027154B" w:rsidP="0027154B">
                  <w:pPr>
                    <w:pStyle w:val="NormalWeb"/>
                    <w:ind w:right="140"/>
                    <w:jc w:val="center"/>
                    <w:rPr>
                      <w:sz w:val="20"/>
                      <w:szCs w:val="22"/>
                    </w:rPr>
                  </w:pPr>
                  <w:r>
                    <w:rPr>
                      <w:sz w:val="20"/>
                      <w:szCs w:val="22"/>
                    </w:rPr>
                    <w:t>67</w:t>
                  </w:r>
                </w:p>
              </w:tc>
              <w:tc>
                <w:tcPr>
                  <w:tcW w:w="1345" w:type="dxa"/>
                  <w:shd w:val="clear" w:color="auto" w:fill="auto"/>
                </w:tcPr>
                <w:p w14:paraId="1EAB6BC3" w14:textId="77777777" w:rsidR="0027154B" w:rsidRPr="00E72591" w:rsidRDefault="00151E28" w:rsidP="0027154B">
                  <w:pPr>
                    <w:pStyle w:val="NormalWeb"/>
                    <w:ind w:right="140"/>
                    <w:jc w:val="center"/>
                    <w:rPr>
                      <w:sz w:val="20"/>
                      <w:szCs w:val="22"/>
                    </w:rPr>
                  </w:pPr>
                  <w:r>
                    <w:rPr>
                      <w:sz w:val="20"/>
                      <w:szCs w:val="22"/>
                    </w:rPr>
                    <w:t>14</w:t>
                  </w:r>
                </w:p>
              </w:tc>
              <w:tc>
                <w:tcPr>
                  <w:tcW w:w="1311" w:type="dxa"/>
                  <w:shd w:val="clear" w:color="auto" w:fill="auto"/>
                </w:tcPr>
                <w:p w14:paraId="1EAB6BC4" w14:textId="77777777" w:rsidR="0027154B" w:rsidRPr="00E72591" w:rsidRDefault="00151E28" w:rsidP="0027154B">
                  <w:pPr>
                    <w:pStyle w:val="NormalWeb"/>
                    <w:ind w:right="140"/>
                    <w:jc w:val="center"/>
                    <w:rPr>
                      <w:sz w:val="20"/>
                      <w:szCs w:val="22"/>
                    </w:rPr>
                  </w:pPr>
                  <w:r>
                    <w:rPr>
                      <w:sz w:val="20"/>
                      <w:szCs w:val="22"/>
                    </w:rPr>
                    <w:t>20.9</w:t>
                  </w:r>
                </w:p>
              </w:tc>
              <w:tc>
                <w:tcPr>
                  <w:tcW w:w="1311" w:type="dxa"/>
                  <w:shd w:val="clear" w:color="auto" w:fill="auto"/>
                </w:tcPr>
                <w:p w14:paraId="1EAB6BC5" w14:textId="77777777" w:rsidR="0027154B" w:rsidRPr="00E72591" w:rsidRDefault="0027154B" w:rsidP="0027154B">
                  <w:pPr>
                    <w:pStyle w:val="NormalWeb"/>
                    <w:ind w:right="140"/>
                    <w:jc w:val="center"/>
                    <w:rPr>
                      <w:sz w:val="20"/>
                      <w:szCs w:val="22"/>
                    </w:rPr>
                  </w:pPr>
                  <w:r>
                    <w:rPr>
                      <w:sz w:val="20"/>
                      <w:szCs w:val="22"/>
                    </w:rPr>
                    <w:t>98.46</w:t>
                  </w:r>
                </w:p>
              </w:tc>
              <w:tc>
                <w:tcPr>
                  <w:tcW w:w="1017" w:type="dxa"/>
                  <w:tcBorders>
                    <w:top w:val="nil"/>
                    <w:left w:val="single" w:sz="8" w:space="0" w:color="auto"/>
                    <w:bottom w:val="single" w:sz="8" w:space="0" w:color="auto"/>
                    <w:right w:val="single" w:sz="8" w:space="0" w:color="auto"/>
                  </w:tcBorders>
                  <w:shd w:val="clear" w:color="auto" w:fill="auto"/>
                  <w:vAlign w:val="center"/>
                </w:tcPr>
                <w:p w14:paraId="1EAB6BC6" w14:textId="77777777" w:rsidR="0027154B" w:rsidRPr="0027154B" w:rsidRDefault="00151E28" w:rsidP="0027154B">
                  <w:pPr>
                    <w:pStyle w:val="NormalWeb"/>
                    <w:ind w:right="140"/>
                    <w:jc w:val="center"/>
                    <w:rPr>
                      <w:sz w:val="20"/>
                      <w:szCs w:val="22"/>
                    </w:rPr>
                  </w:pPr>
                  <w:r>
                    <w:rPr>
                      <w:sz w:val="20"/>
                      <w:szCs w:val="22"/>
                    </w:rPr>
                    <w:t>5 514</w:t>
                  </w:r>
                </w:p>
              </w:tc>
            </w:tr>
            <w:tr w:rsidR="0027154B" w:rsidRPr="00E72591" w14:paraId="1EAB6BCE" w14:textId="77777777" w:rsidTr="00E71B2D">
              <w:trPr>
                <w:trHeight w:val="279"/>
              </w:trPr>
              <w:tc>
                <w:tcPr>
                  <w:tcW w:w="1089" w:type="dxa"/>
                  <w:shd w:val="clear" w:color="auto" w:fill="auto"/>
                </w:tcPr>
                <w:p w14:paraId="1EAB6BC8" w14:textId="77777777" w:rsidR="0027154B" w:rsidRPr="00E72591" w:rsidRDefault="0027154B" w:rsidP="0027154B">
                  <w:pPr>
                    <w:pStyle w:val="NormalWeb"/>
                    <w:ind w:right="140"/>
                    <w:jc w:val="both"/>
                    <w:rPr>
                      <w:sz w:val="20"/>
                      <w:szCs w:val="22"/>
                    </w:rPr>
                  </w:pPr>
                  <w:r w:rsidRPr="00E72591">
                    <w:rPr>
                      <w:sz w:val="20"/>
                      <w:szCs w:val="22"/>
                    </w:rPr>
                    <w:t>Balvu novads</w:t>
                  </w:r>
                </w:p>
              </w:tc>
              <w:tc>
                <w:tcPr>
                  <w:tcW w:w="1126" w:type="dxa"/>
                  <w:shd w:val="clear" w:color="auto" w:fill="auto"/>
                </w:tcPr>
                <w:p w14:paraId="1EAB6BC9" w14:textId="77777777" w:rsidR="0027154B" w:rsidRPr="00E72591" w:rsidRDefault="0027154B" w:rsidP="0027154B">
                  <w:pPr>
                    <w:pStyle w:val="NormalWeb"/>
                    <w:ind w:right="140"/>
                    <w:jc w:val="center"/>
                    <w:rPr>
                      <w:sz w:val="20"/>
                      <w:szCs w:val="22"/>
                    </w:rPr>
                  </w:pPr>
                  <w:r>
                    <w:rPr>
                      <w:sz w:val="20"/>
                      <w:szCs w:val="22"/>
                    </w:rPr>
                    <w:t>106</w:t>
                  </w:r>
                </w:p>
              </w:tc>
              <w:tc>
                <w:tcPr>
                  <w:tcW w:w="1345" w:type="dxa"/>
                  <w:shd w:val="clear" w:color="auto" w:fill="auto"/>
                </w:tcPr>
                <w:p w14:paraId="1EAB6BCA" w14:textId="77777777" w:rsidR="0027154B" w:rsidRPr="00E72591" w:rsidRDefault="0027154B" w:rsidP="00151E28">
                  <w:pPr>
                    <w:pStyle w:val="NormalWeb"/>
                    <w:ind w:right="140"/>
                    <w:jc w:val="center"/>
                    <w:rPr>
                      <w:sz w:val="20"/>
                      <w:szCs w:val="22"/>
                    </w:rPr>
                  </w:pPr>
                  <w:r>
                    <w:rPr>
                      <w:sz w:val="20"/>
                      <w:szCs w:val="22"/>
                    </w:rPr>
                    <w:t>10</w:t>
                  </w:r>
                  <w:r w:rsidR="00151E28">
                    <w:rPr>
                      <w:sz w:val="20"/>
                      <w:szCs w:val="22"/>
                    </w:rPr>
                    <w:t>3</w:t>
                  </w:r>
                </w:p>
              </w:tc>
              <w:tc>
                <w:tcPr>
                  <w:tcW w:w="1311" w:type="dxa"/>
                  <w:shd w:val="clear" w:color="auto" w:fill="auto"/>
                </w:tcPr>
                <w:p w14:paraId="1EAB6BCB" w14:textId="77777777" w:rsidR="0027154B" w:rsidRPr="00E72591" w:rsidRDefault="00151E28" w:rsidP="0027154B">
                  <w:pPr>
                    <w:pStyle w:val="NormalWeb"/>
                    <w:ind w:right="140"/>
                    <w:jc w:val="center"/>
                    <w:rPr>
                      <w:sz w:val="20"/>
                      <w:szCs w:val="22"/>
                    </w:rPr>
                  </w:pPr>
                  <w:r>
                    <w:rPr>
                      <w:sz w:val="20"/>
                      <w:szCs w:val="22"/>
                    </w:rPr>
                    <w:t>97.2</w:t>
                  </w:r>
                </w:p>
              </w:tc>
              <w:tc>
                <w:tcPr>
                  <w:tcW w:w="1311" w:type="dxa"/>
                  <w:shd w:val="clear" w:color="auto" w:fill="auto"/>
                </w:tcPr>
                <w:p w14:paraId="1EAB6BCC" w14:textId="77777777" w:rsidR="0027154B" w:rsidRPr="00E72591" w:rsidRDefault="0027154B" w:rsidP="0027154B">
                  <w:pPr>
                    <w:pStyle w:val="NormalWeb"/>
                    <w:ind w:right="140"/>
                    <w:jc w:val="center"/>
                    <w:rPr>
                      <w:sz w:val="20"/>
                      <w:szCs w:val="22"/>
                    </w:rPr>
                  </w:pPr>
                  <w:r>
                    <w:rPr>
                      <w:sz w:val="20"/>
                      <w:szCs w:val="22"/>
                    </w:rPr>
                    <w:t>221.53</w:t>
                  </w:r>
                </w:p>
              </w:tc>
              <w:tc>
                <w:tcPr>
                  <w:tcW w:w="1017" w:type="dxa"/>
                  <w:tcBorders>
                    <w:top w:val="nil"/>
                    <w:left w:val="single" w:sz="8" w:space="0" w:color="auto"/>
                    <w:bottom w:val="single" w:sz="8" w:space="0" w:color="auto"/>
                    <w:right w:val="single" w:sz="8" w:space="0" w:color="auto"/>
                  </w:tcBorders>
                  <w:shd w:val="clear" w:color="auto" w:fill="auto"/>
                  <w:vAlign w:val="center"/>
                </w:tcPr>
                <w:p w14:paraId="1EAB6BCD" w14:textId="77777777" w:rsidR="0027154B" w:rsidRPr="0027154B" w:rsidRDefault="00151E28" w:rsidP="0027154B">
                  <w:pPr>
                    <w:pStyle w:val="NormalWeb"/>
                    <w:ind w:right="140"/>
                    <w:jc w:val="center"/>
                    <w:rPr>
                      <w:sz w:val="20"/>
                      <w:szCs w:val="22"/>
                    </w:rPr>
                  </w:pPr>
                  <w:r>
                    <w:rPr>
                      <w:sz w:val="20"/>
                      <w:szCs w:val="22"/>
                    </w:rPr>
                    <w:t>91 270</w:t>
                  </w:r>
                </w:p>
              </w:tc>
            </w:tr>
            <w:tr w:rsidR="0027154B" w:rsidRPr="00E72591" w14:paraId="1EAB6BD5" w14:textId="77777777" w:rsidTr="00E71B2D">
              <w:trPr>
                <w:trHeight w:val="279"/>
              </w:trPr>
              <w:tc>
                <w:tcPr>
                  <w:tcW w:w="1089" w:type="dxa"/>
                  <w:shd w:val="clear" w:color="auto" w:fill="auto"/>
                </w:tcPr>
                <w:p w14:paraId="1EAB6BCF" w14:textId="77777777" w:rsidR="0027154B" w:rsidRPr="00E72591" w:rsidRDefault="0027154B" w:rsidP="0027154B">
                  <w:pPr>
                    <w:pStyle w:val="NormalWeb"/>
                    <w:ind w:right="140"/>
                    <w:jc w:val="both"/>
                    <w:rPr>
                      <w:sz w:val="20"/>
                      <w:szCs w:val="22"/>
                    </w:rPr>
                  </w:pPr>
                  <w:r w:rsidRPr="00E72591">
                    <w:rPr>
                      <w:sz w:val="20"/>
                      <w:szCs w:val="22"/>
                    </w:rPr>
                    <w:t>Iecavas novads</w:t>
                  </w:r>
                </w:p>
              </w:tc>
              <w:tc>
                <w:tcPr>
                  <w:tcW w:w="1126" w:type="dxa"/>
                  <w:shd w:val="clear" w:color="auto" w:fill="auto"/>
                </w:tcPr>
                <w:p w14:paraId="1EAB6BD0" w14:textId="77777777" w:rsidR="0027154B" w:rsidRPr="00E72591" w:rsidRDefault="0027154B" w:rsidP="003B7F36">
                  <w:pPr>
                    <w:pStyle w:val="NormalWeb"/>
                    <w:ind w:right="140"/>
                    <w:jc w:val="center"/>
                    <w:rPr>
                      <w:sz w:val="20"/>
                      <w:szCs w:val="22"/>
                    </w:rPr>
                  </w:pPr>
                  <w:r>
                    <w:rPr>
                      <w:sz w:val="20"/>
                      <w:szCs w:val="22"/>
                    </w:rPr>
                    <w:t>18</w:t>
                  </w:r>
                  <w:r w:rsidR="003B7F36">
                    <w:rPr>
                      <w:sz w:val="20"/>
                      <w:szCs w:val="22"/>
                    </w:rPr>
                    <w:t>7</w:t>
                  </w:r>
                </w:p>
              </w:tc>
              <w:tc>
                <w:tcPr>
                  <w:tcW w:w="1345" w:type="dxa"/>
                  <w:shd w:val="clear" w:color="auto" w:fill="auto"/>
                </w:tcPr>
                <w:p w14:paraId="1EAB6BD1" w14:textId="77777777" w:rsidR="0027154B" w:rsidRPr="00E72591" w:rsidRDefault="00151E28" w:rsidP="0027154B">
                  <w:pPr>
                    <w:pStyle w:val="NormalWeb"/>
                    <w:ind w:right="140"/>
                    <w:jc w:val="center"/>
                    <w:rPr>
                      <w:sz w:val="20"/>
                      <w:szCs w:val="22"/>
                    </w:rPr>
                  </w:pPr>
                  <w:r>
                    <w:rPr>
                      <w:sz w:val="20"/>
                      <w:szCs w:val="22"/>
                    </w:rPr>
                    <w:t>88</w:t>
                  </w:r>
                </w:p>
              </w:tc>
              <w:tc>
                <w:tcPr>
                  <w:tcW w:w="1311" w:type="dxa"/>
                  <w:shd w:val="clear" w:color="auto" w:fill="auto"/>
                </w:tcPr>
                <w:p w14:paraId="1EAB6BD2" w14:textId="77777777" w:rsidR="0027154B" w:rsidRPr="00E72591" w:rsidRDefault="00151E28" w:rsidP="00533C18">
                  <w:pPr>
                    <w:pStyle w:val="NormalWeb"/>
                    <w:ind w:right="140"/>
                    <w:jc w:val="center"/>
                    <w:rPr>
                      <w:sz w:val="20"/>
                      <w:szCs w:val="22"/>
                    </w:rPr>
                  </w:pPr>
                  <w:r>
                    <w:rPr>
                      <w:sz w:val="20"/>
                      <w:szCs w:val="22"/>
                    </w:rPr>
                    <w:t>47.1</w:t>
                  </w:r>
                </w:p>
              </w:tc>
              <w:tc>
                <w:tcPr>
                  <w:tcW w:w="1311" w:type="dxa"/>
                  <w:shd w:val="clear" w:color="auto" w:fill="auto"/>
                </w:tcPr>
                <w:p w14:paraId="1EAB6BD3" w14:textId="77777777" w:rsidR="0027154B" w:rsidRPr="00E72591" w:rsidRDefault="0027154B" w:rsidP="0027154B">
                  <w:pPr>
                    <w:pStyle w:val="NormalWeb"/>
                    <w:ind w:right="140"/>
                    <w:jc w:val="center"/>
                    <w:rPr>
                      <w:sz w:val="20"/>
                      <w:szCs w:val="22"/>
                    </w:rPr>
                  </w:pPr>
                  <w:r>
                    <w:rPr>
                      <w:sz w:val="20"/>
                      <w:szCs w:val="22"/>
                    </w:rPr>
                    <w:t>98.46</w:t>
                  </w:r>
                </w:p>
              </w:tc>
              <w:tc>
                <w:tcPr>
                  <w:tcW w:w="1017" w:type="dxa"/>
                  <w:tcBorders>
                    <w:top w:val="nil"/>
                    <w:left w:val="single" w:sz="8" w:space="0" w:color="auto"/>
                    <w:bottom w:val="single" w:sz="8" w:space="0" w:color="auto"/>
                    <w:right w:val="single" w:sz="8" w:space="0" w:color="auto"/>
                  </w:tcBorders>
                  <w:shd w:val="clear" w:color="auto" w:fill="auto"/>
                  <w:vAlign w:val="center"/>
                </w:tcPr>
                <w:p w14:paraId="1EAB6BD4" w14:textId="77777777" w:rsidR="0027154B" w:rsidRPr="0027154B" w:rsidRDefault="00151E28" w:rsidP="0027154B">
                  <w:pPr>
                    <w:pStyle w:val="NormalWeb"/>
                    <w:ind w:right="140"/>
                    <w:jc w:val="center"/>
                    <w:rPr>
                      <w:sz w:val="20"/>
                      <w:szCs w:val="22"/>
                    </w:rPr>
                  </w:pPr>
                  <w:r>
                    <w:rPr>
                      <w:sz w:val="20"/>
                      <w:szCs w:val="22"/>
                    </w:rPr>
                    <w:t>34 658</w:t>
                  </w:r>
                </w:p>
              </w:tc>
            </w:tr>
            <w:tr w:rsidR="0027154B" w:rsidRPr="00E72591" w14:paraId="1EAB6BDC" w14:textId="77777777" w:rsidTr="00E71B2D">
              <w:trPr>
                <w:trHeight w:val="288"/>
              </w:trPr>
              <w:tc>
                <w:tcPr>
                  <w:tcW w:w="1089" w:type="dxa"/>
                  <w:shd w:val="clear" w:color="auto" w:fill="auto"/>
                </w:tcPr>
                <w:p w14:paraId="1EAB6BD6" w14:textId="77777777" w:rsidR="0027154B" w:rsidRPr="00E72591" w:rsidRDefault="0027154B" w:rsidP="0027154B">
                  <w:pPr>
                    <w:pStyle w:val="NormalWeb"/>
                    <w:ind w:right="140"/>
                    <w:jc w:val="both"/>
                    <w:rPr>
                      <w:sz w:val="20"/>
                      <w:szCs w:val="22"/>
                    </w:rPr>
                  </w:pPr>
                  <w:r w:rsidRPr="00E72591">
                    <w:rPr>
                      <w:sz w:val="20"/>
                      <w:szCs w:val="22"/>
                    </w:rPr>
                    <w:t>Kandavas novads</w:t>
                  </w:r>
                </w:p>
              </w:tc>
              <w:tc>
                <w:tcPr>
                  <w:tcW w:w="1126" w:type="dxa"/>
                  <w:shd w:val="clear" w:color="auto" w:fill="auto"/>
                </w:tcPr>
                <w:p w14:paraId="1EAB6BD7" w14:textId="77777777" w:rsidR="0027154B" w:rsidRPr="00E72591" w:rsidRDefault="0027154B" w:rsidP="0027154B">
                  <w:pPr>
                    <w:pStyle w:val="NormalWeb"/>
                    <w:ind w:right="140"/>
                    <w:jc w:val="center"/>
                    <w:rPr>
                      <w:sz w:val="20"/>
                      <w:szCs w:val="22"/>
                    </w:rPr>
                  </w:pPr>
                  <w:r>
                    <w:rPr>
                      <w:sz w:val="20"/>
                      <w:szCs w:val="22"/>
                    </w:rPr>
                    <w:t>323</w:t>
                  </w:r>
                </w:p>
              </w:tc>
              <w:tc>
                <w:tcPr>
                  <w:tcW w:w="1345" w:type="dxa"/>
                  <w:shd w:val="clear" w:color="auto" w:fill="auto"/>
                </w:tcPr>
                <w:p w14:paraId="1EAB6BD8" w14:textId="77777777" w:rsidR="0027154B" w:rsidRPr="00E72591" w:rsidRDefault="00151E28" w:rsidP="0027154B">
                  <w:pPr>
                    <w:pStyle w:val="NormalWeb"/>
                    <w:ind w:right="140"/>
                    <w:jc w:val="center"/>
                    <w:rPr>
                      <w:sz w:val="20"/>
                      <w:szCs w:val="22"/>
                    </w:rPr>
                  </w:pPr>
                  <w:r>
                    <w:rPr>
                      <w:sz w:val="20"/>
                      <w:szCs w:val="22"/>
                    </w:rPr>
                    <w:t>273</w:t>
                  </w:r>
                </w:p>
              </w:tc>
              <w:tc>
                <w:tcPr>
                  <w:tcW w:w="1311" w:type="dxa"/>
                  <w:shd w:val="clear" w:color="auto" w:fill="auto"/>
                </w:tcPr>
                <w:p w14:paraId="1EAB6BD9" w14:textId="77777777" w:rsidR="0027154B" w:rsidRPr="00E72591" w:rsidRDefault="00151E28" w:rsidP="0027154B">
                  <w:pPr>
                    <w:pStyle w:val="NormalWeb"/>
                    <w:ind w:right="140"/>
                    <w:jc w:val="center"/>
                    <w:rPr>
                      <w:sz w:val="20"/>
                      <w:szCs w:val="22"/>
                    </w:rPr>
                  </w:pPr>
                  <w:r>
                    <w:rPr>
                      <w:sz w:val="20"/>
                      <w:szCs w:val="22"/>
                    </w:rPr>
                    <w:t>84.5</w:t>
                  </w:r>
                </w:p>
              </w:tc>
              <w:tc>
                <w:tcPr>
                  <w:tcW w:w="1311" w:type="dxa"/>
                  <w:shd w:val="clear" w:color="auto" w:fill="auto"/>
                </w:tcPr>
                <w:p w14:paraId="1EAB6BDA" w14:textId="77777777" w:rsidR="0027154B" w:rsidRPr="00E72591" w:rsidRDefault="00151E28" w:rsidP="0027154B">
                  <w:pPr>
                    <w:pStyle w:val="NormalWeb"/>
                    <w:ind w:right="140"/>
                    <w:jc w:val="center"/>
                    <w:rPr>
                      <w:sz w:val="20"/>
                      <w:szCs w:val="22"/>
                    </w:rPr>
                  </w:pPr>
                  <w:r>
                    <w:rPr>
                      <w:sz w:val="20"/>
                      <w:szCs w:val="22"/>
                    </w:rPr>
                    <w:t>196.91</w:t>
                  </w:r>
                </w:p>
              </w:tc>
              <w:tc>
                <w:tcPr>
                  <w:tcW w:w="1017" w:type="dxa"/>
                  <w:tcBorders>
                    <w:top w:val="nil"/>
                    <w:left w:val="single" w:sz="8" w:space="0" w:color="auto"/>
                    <w:bottom w:val="single" w:sz="8" w:space="0" w:color="auto"/>
                    <w:right w:val="single" w:sz="8" w:space="0" w:color="auto"/>
                  </w:tcBorders>
                  <w:shd w:val="clear" w:color="auto" w:fill="auto"/>
                  <w:vAlign w:val="center"/>
                </w:tcPr>
                <w:p w14:paraId="1EAB6BDB" w14:textId="77777777" w:rsidR="0027154B" w:rsidRPr="0027154B" w:rsidRDefault="00151E28" w:rsidP="0027154B">
                  <w:pPr>
                    <w:pStyle w:val="NormalWeb"/>
                    <w:ind w:right="140"/>
                    <w:jc w:val="center"/>
                    <w:rPr>
                      <w:sz w:val="20"/>
                      <w:szCs w:val="22"/>
                    </w:rPr>
                  </w:pPr>
                  <w:r>
                    <w:rPr>
                      <w:sz w:val="20"/>
                      <w:szCs w:val="22"/>
                    </w:rPr>
                    <w:t>215 026</w:t>
                  </w:r>
                </w:p>
              </w:tc>
            </w:tr>
            <w:tr w:rsidR="0027154B" w:rsidRPr="00E72591" w14:paraId="1EAB6BE3" w14:textId="77777777" w:rsidTr="00E71B2D">
              <w:trPr>
                <w:trHeight w:val="279"/>
              </w:trPr>
              <w:tc>
                <w:tcPr>
                  <w:tcW w:w="1089" w:type="dxa"/>
                  <w:shd w:val="clear" w:color="auto" w:fill="auto"/>
                </w:tcPr>
                <w:p w14:paraId="1EAB6BDD" w14:textId="77777777" w:rsidR="0027154B" w:rsidRPr="00E72591" w:rsidRDefault="0027154B" w:rsidP="0027154B">
                  <w:pPr>
                    <w:pStyle w:val="NormalWeb"/>
                    <w:ind w:right="140"/>
                    <w:jc w:val="both"/>
                    <w:rPr>
                      <w:sz w:val="20"/>
                      <w:szCs w:val="22"/>
                    </w:rPr>
                  </w:pPr>
                  <w:r w:rsidRPr="00E72591">
                    <w:rPr>
                      <w:sz w:val="20"/>
                      <w:szCs w:val="22"/>
                    </w:rPr>
                    <w:t>Saldus novads</w:t>
                  </w:r>
                </w:p>
              </w:tc>
              <w:tc>
                <w:tcPr>
                  <w:tcW w:w="1126" w:type="dxa"/>
                  <w:shd w:val="clear" w:color="auto" w:fill="auto"/>
                </w:tcPr>
                <w:p w14:paraId="1EAB6BDE" w14:textId="77777777" w:rsidR="0027154B" w:rsidRPr="00E72591" w:rsidRDefault="0027154B" w:rsidP="003B7F36">
                  <w:pPr>
                    <w:pStyle w:val="NormalWeb"/>
                    <w:ind w:right="140"/>
                    <w:jc w:val="center"/>
                    <w:rPr>
                      <w:sz w:val="20"/>
                      <w:szCs w:val="22"/>
                    </w:rPr>
                  </w:pPr>
                  <w:r>
                    <w:rPr>
                      <w:sz w:val="20"/>
                      <w:szCs w:val="22"/>
                    </w:rPr>
                    <w:t>15</w:t>
                  </w:r>
                  <w:r w:rsidR="003B7F36">
                    <w:rPr>
                      <w:sz w:val="20"/>
                      <w:szCs w:val="22"/>
                    </w:rPr>
                    <w:t>5</w:t>
                  </w:r>
                </w:p>
              </w:tc>
              <w:tc>
                <w:tcPr>
                  <w:tcW w:w="1345" w:type="dxa"/>
                  <w:shd w:val="clear" w:color="auto" w:fill="auto"/>
                </w:tcPr>
                <w:p w14:paraId="1EAB6BDF" w14:textId="77777777" w:rsidR="0027154B" w:rsidRPr="00E72591" w:rsidRDefault="00151E28" w:rsidP="0027154B">
                  <w:pPr>
                    <w:pStyle w:val="NormalWeb"/>
                    <w:ind w:right="140"/>
                    <w:jc w:val="center"/>
                    <w:rPr>
                      <w:sz w:val="20"/>
                      <w:szCs w:val="22"/>
                    </w:rPr>
                  </w:pPr>
                  <w:r>
                    <w:rPr>
                      <w:sz w:val="20"/>
                      <w:szCs w:val="22"/>
                    </w:rPr>
                    <w:t>91</w:t>
                  </w:r>
                </w:p>
              </w:tc>
              <w:tc>
                <w:tcPr>
                  <w:tcW w:w="1311" w:type="dxa"/>
                  <w:shd w:val="clear" w:color="auto" w:fill="auto"/>
                </w:tcPr>
                <w:p w14:paraId="1EAB6BE0" w14:textId="77777777" w:rsidR="0027154B" w:rsidRPr="00E72591" w:rsidRDefault="00151E28" w:rsidP="00533C18">
                  <w:pPr>
                    <w:pStyle w:val="NormalWeb"/>
                    <w:ind w:right="140"/>
                    <w:jc w:val="center"/>
                    <w:rPr>
                      <w:sz w:val="20"/>
                      <w:szCs w:val="22"/>
                    </w:rPr>
                  </w:pPr>
                  <w:r>
                    <w:rPr>
                      <w:sz w:val="20"/>
                      <w:szCs w:val="22"/>
                    </w:rPr>
                    <w:t>58.7</w:t>
                  </w:r>
                </w:p>
              </w:tc>
              <w:tc>
                <w:tcPr>
                  <w:tcW w:w="1311" w:type="dxa"/>
                  <w:shd w:val="clear" w:color="auto" w:fill="auto"/>
                </w:tcPr>
                <w:p w14:paraId="1EAB6BE1" w14:textId="77777777" w:rsidR="0027154B" w:rsidRPr="00E72591" w:rsidRDefault="0027154B" w:rsidP="0027154B">
                  <w:pPr>
                    <w:pStyle w:val="NormalWeb"/>
                    <w:ind w:right="140"/>
                    <w:jc w:val="center"/>
                    <w:rPr>
                      <w:sz w:val="20"/>
                      <w:szCs w:val="22"/>
                    </w:rPr>
                  </w:pPr>
                  <w:r>
                    <w:rPr>
                      <w:sz w:val="20"/>
                      <w:szCs w:val="22"/>
                    </w:rPr>
                    <w:t>147.68</w:t>
                  </w:r>
                </w:p>
              </w:tc>
              <w:tc>
                <w:tcPr>
                  <w:tcW w:w="1017" w:type="dxa"/>
                  <w:tcBorders>
                    <w:top w:val="nil"/>
                    <w:left w:val="single" w:sz="8" w:space="0" w:color="auto"/>
                    <w:bottom w:val="single" w:sz="8" w:space="0" w:color="auto"/>
                    <w:right w:val="single" w:sz="8" w:space="0" w:color="auto"/>
                  </w:tcBorders>
                  <w:shd w:val="clear" w:color="auto" w:fill="auto"/>
                  <w:vAlign w:val="center"/>
                </w:tcPr>
                <w:p w14:paraId="1EAB6BE2" w14:textId="77777777" w:rsidR="0027154B" w:rsidRPr="0027154B" w:rsidRDefault="00151E28" w:rsidP="0027154B">
                  <w:pPr>
                    <w:pStyle w:val="NormalWeb"/>
                    <w:ind w:right="140"/>
                    <w:jc w:val="center"/>
                    <w:rPr>
                      <w:sz w:val="20"/>
                      <w:szCs w:val="22"/>
                    </w:rPr>
                  </w:pPr>
                  <w:r>
                    <w:rPr>
                      <w:sz w:val="20"/>
                      <w:szCs w:val="22"/>
                    </w:rPr>
                    <w:t>53 756</w:t>
                  </w:r>
                </w:p>
              </w:tc>
            </w:tr>
            <w:tr w:rsidR="0027154B" w:rsidRPr="00E72591" w14:paraId="1EAB6BEA" w14:textId="77777777" w:rsidTr="00E71B2D">
              <w:trPr>
                <w:trHeight w:val="138"/>
              </w:trPr>
              <w:tc>
                <w:tcPr>
                  <w:tcW w:w="1089" w:type="dxa"/>
                  <w:shd w:val="clear" w:color="auto" w:fill="auto"/>
                </w:tcPr>
                <w:p w14:paraId="1EAB6BE4" w14:textId="77777777" w:rsidR="0027154B" w:rsidRPr="00E72591" w:rsidRDefault="0027154B" w:rsidP="0027154B">
                  <w:pPr>
                    <w:pStyle w:val="NormalWeb"/>
                    <w:ind w:right="140"/>
                    <w:jc w:val="both"/>
                    <w:rPr>
                      <w:sz w:val="20"/>
                      <w:szCs w:val="22"/>
                    </w:rPr>
                  </w:pPr>
                  <w:r w:rsidRPr="00E72591">
                    <w:rPr>
                      <w:sz w:val="20"/>
                      <w:szCs w:val="22"/>
                    </w:rPr>
                    <w:t>Kopā</w:t>
                  </w:r>
                </w:p>
              </w:tc>
              <w:tc>
                <w:tcPr>
                  <w:tcW w:w="1126" w:type="dxa"/>
                  <w:shd w:val="clear" w:color="auto" w:fill="auto"/>
                </w:tcPr>
                <w:p w14:paraId="1EAB6BE5" w14:textId="77777777" w:rsidR="0027154B" w:rsidRPr="00E72591" w:rsidRDefault="0027154B" w:rsidP="003B7F36">
                  <w:pPr>
                    <w:pStyle w:val="NormalWeb"/>
                    <w:ind w:right="140"/>
                    <w:jc w:val="center"/>
                    <w:rPr>
                      <w:sz w:val="20"/>
                      <w:szCs w:val="22"/>
                    </w:rPr>
                  </w:pPr>
                  <w:r>
                    <w:rPr>
                      <w:sz w:val="20"/>
                      <w:szCs w:val="22"/>
                    </w:rPr>
                    <w:t>132</w:t>
                  </w:r>
                  <w:r w:rsidR="003B7F36">
                    <w:rPr>
                      <w:sz w:val="20"/>
                      <w:szCs w:val="22"/>
                    </w:rPr>
                    <w:t>5</w:t>
                  </w:r>
                </w:p>
              </w:tc>
              <w:tc>
                <w:tcPr>
                  <w:tcW w:w="1345" w:type="dxa"/>
                  <w:shd w:val="clear" w:color="auto" w:fill="auto"/>
                </w:tcPr>
                <w:p w14:paraId="1EAB6BE6" w14:textId="77777777" w:rsidR="0027154B" w:rsidRPr="00E72591" w:rsidRDefault="00151E28" w:rsidP="0027154B">
                  <w:pPr>
                    <w:pStyle w:val="NormalWeb"/>
                    <w:ind w:right="140"/>
                    <w:jc w:val="center"/>
                    <w:rPr>
                      <w:sz w:val="20"/>
                      <w:szCs w:val="22"/>
                    </w:rPr>
                  </w:pPr>
                  <w:r>
                    <w:rPr>
                      <w:sz w:val="20"/>
                      <w:szCs w:val="22"/>
                    </w:rPr>
                    <w:t>691</w:t>
                  </w:r>
                </w:p>
              </w:tc>
              <w:tc>
                <w:tcPr>
                  <w:tcW w:w="1311" w:type="dxa"/>
                  <w:shd w:val="clear" w:color="auto" w:fill="auto"/>
                </w:tcPr>
                <w:p w14:paraId="1EAB6BE7" w14:textId="77777777" w:rsidR="0027154B" w:rsidRPr="00E72591" w:rsidRDefault="0027154B" w:rsidP="0027154B">
                  <w:pPr>
                    <w:pStyle w:val="NormalWeb"/>
                    <w:ind w:right="140"/>
                    <w:jc w:val="center"/>
                    <w:rPr>
                      <w:sz w:val="20"/>
                      <w:szCs w:val="22"/>
                    </w:rPr>
                  </w:pPr>
                </w:p>
              </w:tc>
              <w:tc>
                <w:tcPr>
                  <w:tcW w:w="1311" w:type="dxa"/>
                  <w:shd w:val="clear" w:color="auto" w:fill="auto"/>
                </w:tcPr>
                <w:p w14:paraId="1EAB6BE8" w14:textId="77777777" w:rsidR="0027154B" w:rsidRPr="00E72591" w:rsidRDefault="0027154B" w:rsidP="0027154B">
                  <w:pPr>
                    <w:pStyle w:val="NormalWeb"/>
                    <w:ind w:right="140"/>
                    <w:jc w:val="center"/>
                    <w:rPr>
                      <w:sz w:val="20"/>
                      <w:szCs w:val="22"/>
                    </w:rPr>
                  </w:pPr>
                </w:p>
              </w:tc>
              <w:tc>
                <w:tcPr>
                  <w:tcW w:w="1017" w:type="dxa"/>
                  <w:tcBorders>
                    <w:top w:val="nil"/>
                    <w:left w:val="single" w:sz="8" w:space="0" w:color="auto"/>
                    <w:bottom w:val="single" w:sz="8" w:space="0" w:color="auto"/>
                    <w:right w:val="single" w:sz="8" w:space="0" w:color="auto"/>
                  </w:tcBorders>
                  <w:shd w:val="clear" w:color="auto" w:fill="auto"/>
                  <w:vAlign w:val="center"/>
                </w:tcPr>
                <w:p w14:paraId="1EAB6BE9" w14:textId="77777777" w:rsidR="0027154B" w:rsidRPr="0027154B" w:rsidRDefault="00151E28" w:rsidP="0027154B">
                  <w:pPr>
                    <w:pStyle w:val="NormalWeb"/>
                    <w:ind w:right="140"/>
                    <w:jc w:val="center"/>
                    <w:rPr>
                      <w:sz w:val="20"/>
                      <w:szCs w:val="22"/>
                    </w:rPr>
                  </w:pPr>
                  <w:r>
                    <w:rPr>
                      <w:sz w:val="20"/>
                      <w:szCs w:val="22"/>
                    </w:rPr>
                    <w:t>448 272</w:t>
                  </w:r>
                </w:p>
              </w:tc>
            </w:tr>
          </w:tbl>
          <w:p w14:paraId="1EAB6BEB" w14:textId="77777777" w:rsidR="00A64037" w:rsidRDefault="00A64037" w:rsidP="00D82E83">
            <w:pPr>
              <w:pStyle w:val="BodyText2"/>
              <w:spacing w:after="0" w:line="240" w:lineRule="auto"/>
              <w:jc w:val="both"/>
              <w:rPr>
                <w:szCs w:val="28"/>
                <w:lang w:val="lv-LV"/>
              </w:rPr>
            </w:pPr>
          </w:p>
          <w:p w14:paraId="1EAB6BEC" w14:textId="77777777" w:rsidR="005E1879" w:rsidRPr="0046696D" w:rsidRDefault="005E1879" w:rsidP="005C2D2A">
            <w:pPr>
              <w:pStyle w:val="BodyText2"/>
              <w:spacing w:after="0" w:line="240" w:lineRule="auto"/>
              <w:jc w:val="both"/>
              <w:rPr>
                <w:lang w:val="lv-LV"/>
              </w:rPr>
            </w:pPr>
            <w:r w:rsidRPr="0046696D">
              <w:rPr>
                <w:szCs w:val="28"/>
                <w:lang w:val="lv-LV"/>
              </w:rPr>
              <w:t>No 2018. gada 1. </w:t>
            </w:r>
            <w:r w:rsidR="005C2D2A">
              <w:rPr>
                <w:szCs w:val="28"/>
                <w:lang w:val="lv-LV"/>
              </w:rPr>
              <w:t>septembris</w:t>
            </w:r>
            <w:r w:rsidRPr="0046696D">
              <w:rPr>
                <w:szCs w:val="28"/>
                <w:lang w:val="lv-LV"/>
              </w:rPr>
              <w:t xml:space="preserve"> līdz 2018. gada 31. decembrim Vides aizsardzības un reģionālās attīstības ministrija nodrošinās finansējuma pārskaitīšanu uz attiecīgo pašvaldību kontiem vienu reizi mēnesī 1/4 daļas apmērā no </w:t>
            </w:r>
            <w:r w:rsidR="00974D3F">
              <w:rPr>
                <w:szCs w:val="28"/>
                <w:lang w:val="lv-LV"/>
              </w:rPr>
              <w:t>Rīkojuma projektā</w:t>
            </w:r>
            <w:r w:rsidRPr="0046696D">
              <w:rPr>
                <w:szCs w:val="28"/>
                <w:lang w:val="lv-LV"/>
              </w:rPr>
              <w:t xml:space="preserve"> norādītā </w:t>
            </w:r>
            <w:r w:rsidR="00974D3F">
              <w:rPr>
                <w:szCs w:val="28"/>
                <w:lang w:val="lv-LV"/>
              </w:rPr>
              <w:t>mērķdotācijas</w:t>
            </w:r>
            <w:r w:rsidRPr="0046696D">
              <w:rPr>
                <w:szCs w:val="28"/>
                <w:lang w:val="lv-LV"/>
              </w:rPr>
              <w:t xml:space="preserve"> apmēra attiecīgajai pašvaldībai.</w:t>
            </w:r>
          </w:p>
        </w:tc>
      </w:tr>
      <w:tr w:rsidR="007A5509" w14:paraId="1EAB6BF1" w14:textId="77777777" w:rsidTr="00E71B2D">
        <w:trPr>
          <w:trHeight w:val="798"/>
        </w:trPr>
        <w:tc>
          <w:tcPr>
            <w:tcW w:w="376" w:type="dxa"/>
          </w:tcPr>
          <w:p w14:paraId="1EAB6BEE" w14:textId="77777777" w:rsidR="006C1919" w:rsidRPr="00C04FBF" w:rsidRDefault="00E9410C" w:rsidP="00B83DB4">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1335" w:type="dxa"/>
          </w:tcPr>
          <w:p w14:paraId="1EAB6BEF" w14:textId="77777777" w:rsidR="006C1919" w:rsidRPr="00C04FBF" w:rsidRDefault="00E9410C" w:rsidP="00B83DB4">
            <w:pPr>
              <w:rPr>
                <w:rFonts w:ascii="Times New Roman" w:hAnsi="Times New Roman" w:cs="Times New Roman"/>
                <w:sz w:val="24"/>
                <w:szCs w:val="24"/>
              </w:rPr>
            </w:pPr>
            <w:r w:rsidRPr="00C04FBF">
              <w:rPr>
                <w:rFonts w:ascii="Times New Roman" w:hAnsi="Times New Roman" w:cs="Times New Roman"/>
                <w:sz w:val="24"/>
                <w:szCs w:val="24"/>
              </w:rPr>
              <w:t>Projekta izstrādē iesaistītās institūcijas</w:t>
            </w:r>
          </w:p>
        </w:tc>
        <w:tc>
          <w:tcPr>
            <w:tcW w:w="7475" w:type="dxa"/>
            <w:shd w:val="clear" w:color="auto" w:fill="auto"/>
          </w:tcPr>
          <w:p w14:paraId="1EAB6BF0" w14:textId="77777777" w:rsidR="006C1919" w:rsidRPr="00C04FBF" w:rsidRDefault="00C87833" w:rsidP="00C87833">
            <w:pPr>
              <w:jc w:val="both"/>
              <w:rPr>
                <w:rFonts w:ascii="Times New Roman" w:hAnsi="Times New Roman" w:cs="Times New Roman"/>
                <w:sz w:val="24"/>
                <w:szCs w:val="24"/>
              </w:rPr>
            </w:pPr>
            <w:r w:rsidRPr="00C87833">
              <w:rPr>
                <w:rFonts w:ascii="Times New Roman" w:eastAsia="Times New Roman" w:hAnsi="Times New Roman" w:cs="Times New Roman"/>
                <w:sz w:val="24"/>
                <w:szCs w:val="28"/>
                <w:lang w:eastAsia="lv-LV"/>
              </w:rPr>
              <w:t>Vides aizsardzības un reģionālās attīstības ministrija, Izglītības un zinātnes ministrija un Finanšu ministrija.</w:t>
            </w:r>
          </w:p>
        </w:tc>
      </w:tr>
      <w:tr w:rsidR="007A5509" w14:paraId="1EAB6BF5" w14:textId="77777777" w:rsidTr="00E71B2D">
        <w:trPr>
          <w:trHeight w:val="601"/>
        </w:trPr>
        <w:tc>
          <w:tcPr>
            <w:tcW w:w="376" w:type="dxa"/>
          </w:tcPr>
          <w:p w14:paraId="1EAB6BF2" w14:textId="77777777" w:rsidR="006C1919" w:rsidRPr="00C04FBF" w:rsidRDefault="00E9410C" w:rsidP="00B83DB4">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1335" w:type="dxa"/>
          </w:tcPr>
          <w:p w14:paraId="1EAB6BF3" w14:textId="77777777" w:rsidR="006C1919" w:rsidRPr="00C04FBF" w:rsidRDefault="00E9410C" w:rsidP="00B83DB4">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7475" w:type="dxa"/>
          </w:tcPr>
          <w:p w14:paraId="1EAB6BF4" w14:textId="77777777" w:rsidR="006C1919" w:rsidRPr="00C04FBF" w:rsidRDefault="00E9410C" w:rsidP="00B83DB4">
            <w:pPr>
              <w:rPr>
                <w:rFonts w:ascii="Times New Roman" w:hAnsi="Times New Roman" w:cs="Times New Roman"/>
                <w:sz w:val="24"/>
                <w:szCs w:val="24"/>
              </w:rPr>
            </w:pPr>
            <w:r w:rsidRPr="00C04FBF">
              <w:rPr>
                <w:rFonts w:ascii="Times New Roman" w:hAnsi="Times New Roman" w:cs="Times New Roman"/>
                <w:sz w:val="24"/>
                <w:szCs w:val="24"/>
              </w:rPr>
              <w:t>Nav</w:t>
            </w:r>
          </w:p>
        </w:tc>
      </w:tr>
    </w:tbl>
    <w:p w14:paraId="1EAB6BF6" w14:textId="77777777" w:rsidR="006C1919" w:rsidRDefault="006C1919" w:rsidP="006C1919">
      <w:pPr>
        <w:spacing w:after="0" w:line="240" w:lineRule="auto"/>
        <w:jc w:val="both"/>
        <w:rPr>
          <w:rFonts w:ascii="Times New Roman" w:hAnsi="Times New Roman" w:cs="Times New Roman"/>
          <w:sz w:val="24"/>
          <w:szCs w:val="24"/>
        </w:rPr>
      </w:pPr>
    </w:p>
    <w:tbl>
      <w:tblPr>
        <w:tblW w:w="514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67"/>
        <w:gridCol w:w="4061"/>
        <w:gridCol w:w="4781"/>
      </w:tblGrid>
      <w:tr w:rsidR="00C87833" w:rsidRPr="001604FF" w14:paraId="1EAB6BF8" w14:textId="77777777" w:rsidTr="005A2BD7">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1EAB6BF7" w14:textId="77777777" w:rsidR="00C87833" w:rsidRPr="00C87833" w:rsidRDefault="00C87833" w:rsidP="005A2BD7">
            <w:pPr>
              <w:pStyle w:val="NormalWeb"/>
              <w:spacing w:before="0" w:beforeAutospacing="0" w:after="0" w:afterAutospacing="0"/>
              <w:jc w:val="center"/>
              <w:rPr>
                <w:b/>
                <w:bCs/>
                <w:szCs w:val="28"/>
              </w:rPr>
            </w:pPr>
            <w:r w:rsidRPr="00C87833">
              <w:rPr>
                <w:b/>
                <w:bCs/>
                <w:szCs w:val="28"/>
              </w:rPr>
              <w:t>II. Tiesību akta projekta ietekme uz sabiedrību, tautsaimniecības attīstību un administratīvo slogu</w:t>
            </w:r>
          </w:p>
        </w:tc>
      </w:tr>
      <w:tr w:rsidR="00C87833" w:rsidRPr="001604FF" w14:paraId="1EAB6BFD" w14:textId="77777777" w:rsidTr="005A2BD7">
        <w:tc>
          <w:tcPr>
            <w:tcW w:w="251" w:type="pct"/>
            <w:tcBorders>
              <w:top w:val="outset" w:sz="6" w:space="0" w:color="000000"/>
              <w:left w:val="outset" w:sz="6" w:space="0" w:color="000000"/>
              <w:bottom w:val="outset" w:sz="6" w:space="0" w:color="000000"/>
              <w:right w:val="outset" w:sz="6" w:space="0" w:color="000000"/>
            </w:tcBorders>
            <w:hideMark/>
          </w:tcPr>
          <w:p w14:paraId="1EAB6BF9" w14:textId="77777777" w:rsidR="00C87833" w:rsidRPr="001604FF" w:rsidRDefault="00C87833" w:rsidP="005A2BD7">
            <w:pPr>
              <w:pStyle w:val="NormalWeb"/>
              <w:spacing w:before="0" w:beforeAutospacing="0" w:after="0" w:afterAutospacing="0"/>
              <w:rPr>
                <w:sz w:val="28"/>
                <w:szCs w:val="28"/>
              </w:rPr>
            </w:pPr>
            <w:r w:rsidRPr="001604FF">
              <w:rPr>
                <w:sz w:val="28"/>
                <w:szCs w:val="28"/>
              </w:rPr>
              <w:t>1.</w:t>
            </w:r>
          </w:p>
        </w:tc>
        <w:tc>
          <w:tcPr>
            <w:tcW w:w="2181" w:type="pct"/>
            <w:tcBorders>
              <w:top w:val="outset" w:sz="6" w:space="0" w:color="000000"/>
              <w:left w:val="outset" w:sz="6" w:space="0" w:color="000000"/>
              <w:bottom w:val="outset" w:sz="6" w:space="0" w:color="000000"/>
              <w:right w:val="outset" w:sz="6" w:space="0" w:color="000000"/>
            </w:tcBorders>
            <w:hideMark/>
          </w:tcPr>
          <w:p w14:paraId="1EAB6BFA" w14:textId="77777777" w:rsidR="00C87833" w:rsidRPr="00C87833" w:rsidRDefault="00C87833" w:rsidP="005A2BD7">
            <w:pPr>
              <w:pStyle w:val="NormalWeb"/>
              <w:spacing w:before="0" w:beforeAutospacing="0" w:after="0" w:afterAutospacing="0"/>
              <w:rPr>
                <w:szCs w:val="28"/>
              </w:rPr>
            </w:pPr>
            <w:r w:rsidRPr="00C87833">
              <w:rPr>
                <w:szCs w:val="28"/>
              </w:rPr>
              <w:t>Sabiedrības mērķgrupas, kuras tiesiskais regulējums ietekmē vai varētu ietekmēt</w:t>
            </w:r>
          </w:p>
        </w:tc>
        <w:tc>
          <w:tcPr>
            <w:tcW w:w="2568" w:type="pct"/>
            <w:tcBorders>
              <w:top w:val="outset" w:sz="6" w:space="0" w:color="000000"/>
              <w:left w:val="outset" w:sz="6" w:space="0" w:color="000000"/>
              <w:bottom w:val="outset" w:sz="6" w:space="0" w:color="000000"/>
              <w:right w:val="outset" w:sz="6" w:space="0" w:color="000000"/>
            </w:tcBorders>
            <w:hideMark/>
          </w:tcPr>
          <w:p w14:paraId="1EAB6BFB" w14:textId="77777777" w:rsidR="00C87833" w:rsidRDefault="00974D3F" w:rsidP="005A2BD7">
            <w:pPr>
              <w:pStyle w:val="NormalWeb"/>
              <w:spacing w:before="0" w:beforeAutospacing="0" w:after="0" w:afterAutospacing="0"/>
              <w:jc w:val="both"/>
              <w:rPr>
                <w:szCs w:val="28"/>
              </w:rPr>
            </w:pPr>
            <w:r>
              <w:rPr>
                <w:szCs w:val="28"/>
              </w:rPr>
              <w:t>Rīkojuma</w:t>
            </w:r>
            <w:r w:rsidR="00C87833" w:rsidRPr="00C87833">
              <w:rPr>
                <w:szCs w:val="28"/>
              </w:rPr>
              <w:t xml:space="preserve"> projekta tiesiskais regulējums attiecināms uz </w:t>
            </w:r>
            <w:r w:rsidR="00ED2F79">
              <w:rPr>
                <w:szCs w:val="28"/>
              </w:rPr>
              <w:t>sešām pašvaldībām</w:t>
            </w:r>
            <w:r w:rsidR="00C87833" w:rsidRPr="00C87833">
              <w:rPr>
                <w:szCs w:val="28"/>
              </w:rPr>
              <w:t xml:space="preserve"> </w:t>
            </w:r>
            <w:r w:rsidR="00ED2F79">
              <w:rPr>
                <w:szCs w:val="28"/>
              </w:rPr>
              <w:t xml:space="preserve">un septiņās </w:t>
            </w:r>
            <w:r w:rsidR="00C87833" w:rsidRPr="00C87833">
              <w:rPr>
                <w:szCs w:val="28"/>
              </w:rPr>
              <w:t>internātskolā</w:t>
            </w:r>
            <w:r w:rsidR="00ED2F79">
              <w:rPr>
                <w:szCs w:val="28"/>
              </w:rPr>
              <w:t>s</w:t>
            </w:r>
            <w:r w:rsidR="00C87833" w:rsidRPr="00C87833">
              <w:rPr>
                <w:szCs w:val="28"/>
              </w:rPr>
              <w:t xml:space="preserve"> uzņemtajiem bāreņiem, maznodrošinātiem izglītojamiem.</w:t>
            </w:r>
          </w:p>
          <w:p w14:paraId="1EAB6BFC" w14:textId="77777777" w:rsidR="005D75F1" w:rsidRPr="00C87833" w:rsidRDefault="005D75F1" w:rsidP="005A2BD7">
            <w:pPr>
              <w:pStyle w:val="NormalWeb"/>
              <w:spacing w:before="0" w:beforeAutospacing="0" w:after="0" w:afterAutospacing="0"/>
              <w:jc w:val="both"/>
              <w:rPr>
                <w:szCs w:val="28"/>
              </w:rPr>
            </w:pPr>
          </w:p>
        </w:tc>
      </w:tr>
      <w:tr w:rsidR="00C87833" w:rsidRPr="001604FF" w14:paraId="1EAB6C01" w14:textId="77777777" w:rsidTr="005A2BD7">
        <w:tc>
          <w:tcPr>
            <w:tcW w:w="251" w:type="pct"/>
            <w:tcBorders>
              <w:top w:val="outset" w:sz="6" w:space="0" w:color="000000"/>
              <w:left w:val="outset" w:sz="6" w:space="0" w:color="000000"/>
              <w:bottom w:val="outset" w:sz="6" w:space="0" w:color="000000"/>
              <w:right w:val="outset" w:sz="6" w:space="0" w:color="000000"/>
            </w:tcBorders>
            <w:hideMark/>
          </w:tcPr>
          <w:p w14:paraId="1EAB6BFE" w14:textId="77777777" w:rsidR="00C87833" w:rsidRPr="001604FF" w:rsidRDefault="00C87833" w:rsidP="005A2BD7">
            <w:pPr>
              <w:pStyle w:val="NormalWeb"/>
              <w:spacing w:before="0" w:beforeAutospacing="0" w:after="0" w:afterAutospacing="0"/>
              <w:rPr>
                <w:sz w:val="28"/>
                <w:szCs w:val="28"/>
              </w:rPr>
            </w:pPr>
            <w:r w:rsidRPr="001604FF">
              <w:rPr>
                <w:sz w:val="28"/>
                <w:szCs w:val="28"/>
              </w:rPr>
              <w:lastRenderedPageBreak/>
              <w:t>2.</w:t>
            </w:r>
          </w:p>
        </w:tc>
        <w:tc>
          <w:tcPr>
            <w:tcW w:w="2181" w:type="pct"/>
            <w:tcBorders>
              <w:top w:val="outset" w:sz="6" w:space="0" w:color="000000"/>
              <w:left w:val="outset" w:sz="6" w:space="0" w:color="000000"/>
              <w:bottom w:val="outset" w:sz="6" w:space="0" w:color="000000"/>
              <w:right w:val="outset" w:sz="6" w:space="0" w:color="000000"/>
            </w:tcBorders>
            <w:hideMark/>
          </w:tcPr>
          <w:p w14:paraId="1EAB6BFF" w14:textId="77777777" w:rsidR="00C87833" w:rsidRPr="00C87833" w:rsidRDefault="00C87833" w:rsidP="005A2BD7">
            <w:pPr>
              <w:pStyle w:val="NormalWeb"/>
              <w:spacing w:before="0" w:beforeAutospacing="0" w:after="0" w:afterAutospacing="0"/>
              <w:rPr>
                <w:szCs w:val="28"/>
              </w:rPr>
            </w:pPr>
            <w:r w:rsidRPr="00C87833">
              <w:rPr>
                <w:szCs w:val="28"/>
              </w:rPr>
              <w:t>Tiesiskā regulējuma ietekme uz tautsaimniecību un administratīvo slogu</w:t>
            </w:r>
          </w:p>
        </w:tc>
        <w:tc>
          <w:tcPr>
            <w:tcW w:w="2568" w:type="pct"/>
            <w:tcBorders>
              <w:top w:val="outset" w:sz="6" w:space="0" w:color="000000"/>
              <w:left w:val="outset" w:sz="6" w:space="0" w:color="000000"/>
              <w:bottom w:val="outset" w:sz="6" w:space="0" w:color="000000"/>
              <w:right w:val="outset" w:sz="6" w:space="0" w:color="000000"/>
            </w:tcBorders>
            <w:hideMark/>
          </w:tcPr>
          <w:p w14:paraId="1EAB6C00" w14:textId="77777777" w:rsidR="00C87833" w:rsidRPr="00C87833" w:rsidRDefault="00C87833" w:rsidP="005A2BD7">
            <w:pPr>
              <w:pStyle w:val="NormalWeb"/>
              <w:spacing w:before="0" w:beforeAutospacing="0" w:after="0" w:afterAutospacing="0"/>
              <w:jc w:val="both"/>
              <w:rPr>
                <w:szCs w:val="28"/>
              </w:rPr>
            </w:pPr>
            <w:r w:rsidRPr="00C87833">
              <w:rPr>
                <w:szCs w:val="28"/>
              </w:rPr>
              <w:t>Projekts šo jomu neskar.</w:t>
            </w:r>
          </w:p>
        </w:tc>
      </w:tr>
      <w:tr w:rsidR="00C87833" w:rsidRPr="001604FF" w14:paraId="1EAB6C05" w14:textId="77777777" w:rsidTr="005A2BD7">
        <w:tc>
          <w:tcPr>
            <w:tcW w:w="251" w:type="pct"/>
            <w:tcBorders>
              <w:top w:val="outset" w:sz="6" w:space="0" w:color="000000"/>
              <w:left w:val="outset" w:sz="6" w:space="0" w:color="000000"/>
              <w:bottom w:val="outset" w:sz="6" w:space="0" w:color="000000"/>
              <w:right w:val="outset" w:sz="6" w:space="0" w:color="000000"/>
            </w:tcBorders>
            <w:hideMark/>
          </w:tcPr>
          <w:p w14:paraId="1EAB6C02" w14:textId="77777777" w:rsidR="00C87833" w:rsidRPr="001604FF" w:rsidRDefault="00C87833" w:rsidP="005A2BD7">
            <w:pPr>
              <w:pStyle w:val="NormalWeb"/>
              <w:spacing w:before="0" w:beforeAutospacing="0" w:after="0" w:afterAutospacing="0"/>
              <w:rPr>
                <w:sz w:val="28"/>
                <w:szCs w:val="28"/>
              </w:rPr>
            </w:pPr>
            <w:r w:rsidRPr="001604FF">
              <w:rPr>
                <w:sz w:val="28"/>
                <w:szCs w:val="28"/>
              </w:rPr>
              <w:t>3.</w:t>
            </w:r>
          </w:p>
        </w:tc>
        <w:tc>
          <w:tcPr>
            <w:tcW w:w="2181" w:type="pct"/>
            <w:tcBorders>
              <w:top w:val="outset" w:sz="6" w:space="0" w:color="000000"/>
              <w:left w:val="outset" w:sz="6" w:space="0" w:color="000000"/>
              <w:bottom w:val="outset" w:sz="6" w:space="0" w:color="000000"/>
              <w:right w:val="outset" w:sz="6" w:space="0" w:color="000000"/>
            </w:tcBorders>
            <w:hideMark/>
          </w:tcPr>
          <w:p w14:paraId="1EAB6C03" w14:textId="77777777" w:rsidR="00C87833" w:rsidRPr="00C87833" w:rsidRDefault="00C87833" w:rsidP="005A2BD7">
            <w:pPr>
              <w:pStyle w:val="NormalWeb"/>
              <w:spacing w:before="0" w:beforeAutospacing="0" w:after="0" w:afterAutospacing="0"/>
              <w:rPr>
                <w:szCs w:val="28"/>
              </w:rPr>
            </w:pPr>
            <w:r w:rsidRPr="00C87833">
              <w:rPr>
                <w:szCs w:val="28"/>
              </w:rPr>
              <w:t>Administratīvo izmaksu monetārs novērtējums</w:t>
            </w:r>
          </w:p>
        </w:tc>
        <w:tc>
          <w:tcPr>
            <w:tcW w:w="2568" w:type="pct"/>
            <w:tcBorders>
              <w:top w:val="outset" w:sz="6" w:space="0" w:color="000000"/>
              <w:left w:val="outset" w:sz="6" w:space="0" w:color="000000"/>
              <w:bottom w:val="outset" w:sz="6" w:space="0" w:color="000000"/>
              <w:right w:val="outset" w:sz="6" w:space="0" w:color="000000"/>
            </w:tcBorders>
            <w:hideMark/>
          </w:tcPr>
          <w:p w14:paraId="1EAB6C04" w14:textId="77777777" w:rsidR="00C87833" w:rsidRPr="00C87833" w:rsidRDefault="00C87833" w:rsidP="005A2BD7">
            <w:pPr>
              <w:pStyle w:val="NormalWeb"/>
              <w:spacing w:before="0" w:beforeAutospacing="0" w:after="0" w:afterAutospacing="0"/>
              <w:jc w:val="both"/>
              <w:rPr>
                <w:szCs w:val="28"/>
              </w:rPr>
            </w:pPr>
            <w:r w:rsidRPr="00C87833">
              <w:rPr>
                <w:szCs w:val="28"/>
              </w:rPr>
              <w:t>Projekts šo jomu neskar.</w:t>
            </w:r>
          </w:p>
        </w:tc>
      </w:tr>
      <w:tr w:rsidR="00C87833" w:rsidRPr="001604FF" w14:paraId="1EAB6C09" w14:textId="77777777" w:rsidTr="005A2BD7">
        <w:tc>
          <w:tcPr>
            <w:tcW w:w="251" w:type="pct"/>
            <w:tcBorders>
              <w:top w:val="outset" w:sz="6" w:space="0" w:color="000000"/>
              <w:left w:val="outset" w:sz="6" w:space="0" w:color="000000"/>
              <w:bottom w:val="outset" w:sz="6" w:space="0" w:color="000000"/>
              <w:right w:val="outset" w:sz="6" w:space="0" w:color="000000"/>
            </w:tcBorders>
            <w:hideMark/>
          </w:tcPr>
          <w:p w14:paraId="1EAB6C06" w14:textId="77777777" w:rsidR="00C87833" w:rsidRPr="001604FF" w:rsidRDefault="00C87833" w:rsidP="005A2BD7">
            <w:pPr>
              <w:pStyle w:val="NormalWeb"/>
              <w:spacing w:before="0" w:beforeAutospacing="0" w:after="0" w:afterAutospacing="0"/>
              <w:rPr>
                <w:sz w:val="28"/>
                <w:szCs w:val="28"/>
              </w:rPr>
            </w:pPr>
            <w:r w:rsidRPr="001604FF">
              <w:rPr>
                <w:sz w:val="28"/>
                <w:szCs w:val="28"/>
              </w:rPr>
              <w:t>4.</w:t>
            </w:r>
          </w:p>
        </w:tc>
        <w:tc>
          <w:tcPr>
            <w:tcW w:w="2181" w:type="pct"/>
            <w:tcBorders>
              <w:top w:val="outset" w:sz="6" w:space="0" w:color="000000"/>
              <w:left w:val="outset" w:sz="6" w:space="0" w:color="000000"/>
              <w:bottom w:val="outset" w:sz="6" w:space="0" w:color="000000"/>
              <w:right w:val="outset" w:sz="6" w:space="0" w:color="000000"/>
            </w:tcBorders>
            <w:hideMark/>
          </w:tcPr>
          <w:p w14:paraId="1EAB6C07" w14:textId="77777777" w:rsidR="00C87833" w:rsidRPr="00C87833" w:rsidRDefault="00C87833" w:rsidP="005A2BD7">
            <w:pPr>
              <w:pStyle w:val="NormalWeb"/>
              <w:spacing w:before="0" w:beforeAutospacing="0" w:after="0" w:afterAutospacing="0"/>
              <w:rPr>
                <w:szCs w:val="28"/>
              </w:rPr>
            </w:pPr>
            <w:r w:rsidRPr="00C87833">
              <w:rPr>
                <w:szCs w:val="28"/>
              </w:rPr>
              <w:t>Cita informācija</w:t>
            </w:r>
          </w:p>
        </w:tc>
        <w:tc>
          <w:tcPr>
            <w:tcW w:w="2568" w:type="pct"/>
            <w:tcBorders>
              <w:top w:val="outset" w:sz="6" w:space="0" w:color="000000"/>
              <w:left w:val="outset" w:sz="6" w:space="0" w:color="000000"/>
              <w:bottom w:val="outset" w:sz="6" w:space="0" w:color="000000"/>
              <w:right w:val="outset" w:sz="6" w:space="0" w:color="000000"/>
            </w:tcBorders>
            <w:hideMark/>
          </w:tcPr>
          <w:p w14:paraId="1EAB6C08" w14:textId="77777777" w:rsidR="00C87833" w:rsidRPr="00C87833" w:rsidRDefault="00C87833" w:rsidP="005A2BD7">
            <w:pPr>
              <w:pStyle w:val="NormalWeb"/>
              <w:spacing w:before="0" w:beforeAutospacing="0" w:after="0" w:afterAutospacing="0"/>
              <w:rPr>
                <w:szCs w:val="28"/>
              </w:rPr>
            </w:pPr>
            <w:r w:rsidRPr="00C87833">
              <w:rPr>
                <w:szCs w:val="28"/>
              </w:rPr>
              <w:t>Nav</w:t>
            </w:r>
          </w:p>
        </w:tc>
      </w:tr>
    </w:tbl>
    <w:p w14:paraId="1EAB6C0A" w14:textId="77777777" w:rsidR="006C1919" w:rsidRDefault="006C1919" w:rsidP="006C1919">
      <w:pPr>
        <w:spacing w:after="0" w:line="240" w:lineRule="auto"/>
        <w:jc w:val="center"/>
        <w:rPr>
          <w:rFonts w:ascii="Times New Roman" w:hAnsi="Times New Roman" w:cs="Times New Roman"/>
          <w:sz w:val="24"/>
          <w:szCs w:val="24"/>
        </w:rPr>
      </w:pPr>
    </w:p>
    <w:tbl>
      <w:tblPr>
        <w:tblW w:w="5123"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194"/>
        <w:gridCol w:w="997"/>
        <w:gridCol w:w="997"/>
        <w:gridCol w:w="996"/>
        <w:gridCol w:w="996"/>
        <w:gridCol w:w="996"/>
        <w:gridCol w:w="996"/>
        <w:gridCol w:w="1106"/>
      </w:tblGrid>
      <w:tr w:rsidR="005A2BD7" w:rsidRPr="00410B36" w14:paraId="1EAB6C0C" w14:textId="77777777" w:rsidTr="005A2BD7">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0B" w14:textId="77777777" w:rsidR="005A2BD7" w:rsidRPr="00410B36" w:rsidRDefault="005A2BD7" w:rsidP="005A2BD7">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sidRPr="00410B36">
              <w:rPr>
                <w:rFonts w:ascii="Times New Roman" w:eastAsia="Times New Roman" w:hAnsi="Times New Roman" w:cs="Times New Roman"/>
                <w:b/>
                <w:bCs/>
                <w:color w:val="000000" w:themeColor="text1"/>
                <w:sz w:val="24"/>
                <w:szCs w:val="24"/>
                <w:lang w:eastAsia="lv-LV"/>
              </w:rPr>
              <w:t>III.</w:t>
            </w:r>
            <w:r w:rsidR="00611305">
              <w:rPr>
                <w:rFonts w:ascii="Times New Roman" w:eastAsia="Times New Roman" w:hAnsi="Times New Roman" w:cs="Times New Roman"/>
                <w:b/>
                <w:bCs/>
                <w:color w:val="000000" w:themeColor="text1"/>
                <w:sz w:val="24"/>
                <w:szCs w:val="24"/>
                <w:lang w:eastAsia="lv-LV"/>
              </w:rPr>
              <w:t> </w:t>
            </w:r>
            <w:r w:rsidRPr="00410B36">
              <w:rPr>
                <w:rFonts w:ascii="Times New Roman" w:eastAsia="Times New Roman" w:hAnsi="Times New Roman" w:cs="Times New Roman"/>
                <w:b/>
                <w:bCs/>
                <w:color w:val="000000" w:themeColor="text1"/>
                <w:sz w:val="24"/>
                <w:szCs w:val="24"/>
                <w:lang w:eastAsia="lv-LV"/>
              </w:rPr>
              <w:t>Tiesību akta projekta ietekme uz valsts budžetu un pašvaldību budžetiem</w:t>
            </w:r>
          </w:p>
        </w:tc>
      </w:tr>
      <w:tr w:rsidR="005A2BD7" w:rsidRPr="00410B36" w14:paraId="1EAB6C10" w14:textId="77777777" w:rsidTr="005A2BD7">
        <w:tc>
          <w:tcPr>
            <w:tcW w:w="118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0D" w14:textId="77777777" w:rsidR="005A2BD7" w:rsidRPr="00410B36" w:rsidRDefault="005A2BD7" w:rsidP="005A2B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Rādītāji</w:t>
            </w:r>
          </w:p>
        </w:tc>
        <w:tc>
          <w:tcPr>
            <w:tcW w:w="1074"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0E" w14:textId="77777777" w:rsidR="005A2BD7" w:rsidRPr="00410B36" w:rsidRDefault="005A2BD7" w:rsidP="005A2B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2018.</w:t>
            </w:r>
            <w:r w:rsidR="00611305">
              <w:rPr>
                <w:rFonts w:ascii="Times New Roman" w:eastAsia="Times New Roman" w:hAnsi="Times New Roman" w:cs="Times New Roman"/>
                <w:color w:val="000000" w:themeColor="text1"/>
                <w:sz w:val="24"/>
                <w:szCs w:val="24"/>
                <w:lang w:eastAsia="lv-LV"/>
              </w:rPr>
              <w:t> </w:t>
            </w:r>
            <w:r w:rsidRPr="00410B36">
              <w:rPr>
                <w:rFonts w:ascii="Times New Roman" w:eastAsia="Times New Roman" w:hAnsi="Times New Roman" w:cs="Times New Roman"/>
                <w:color w:val="000000" w:themeColor="text1"/>
                <w:sz w:val="24"/>
                <w:szCs w:val="24"/>
                <w:lang w:eastAsia="lv-LV"/>
              </w:rPr>
              <w:t>gads</w:t>
            </w:r>
          </w:p>
        </w:tc>
        <w:tc>
          <w:tcPr>
            <w:tcW w:w="274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0F" w14:textId="77777777" w:rsidR="005A2BD7" w:rsidRPr="00410B36" w:rsidRDefault="005A2BD7" w:rsidP="005A2B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Turpmākie trīs gadi (</w:t>
            </w:r>
            <w:r w:rsidRPr="00410B36">
              <w:rPr>
                <w:rFonts w:ascii="Times New Roman" w:eastAsia="Times New Roman" w:hAnsi="Times New Roman" w:cs="Times New Roman"/>
                <w:i/>
                <w:iCs/>
                <w:color w:val="000000" w:themeColor="text1"/>
                <w:sz w:val="24"/>
                <w:szCs w:val="24"/>
                <w:lang w:eastAsia="lv-LV"/>
              </w:rPr>
              <w:t>euro</w:t>
            </w:r>
            <w:r w:rsidRPr="00410B36">
              <w:rPr>
                <w:rFonts w:ascii="Times New Roman" w:eastAsia="Times New Roman" w:hAnsi="Times New Roman" w:cs="Times New Roman"/>
                <w:color w:val="000000" w:themeColor="text1"/>
                <w:sz w:val="24"/>
                <w:szCs w:val="24"/>
                <w:lang w:eastAsia="lv-LV"/>
              </w:rPr>
              <w:t>)</w:t>
            </w:r>
          </w:p>
        </w:tc>
      </w:tr>
      <w:tr w:rsidR="005A2BD7" w:rsidRPr="00410B36" w14:paraId="1EAB6C16" w14:textId="77777777" w:rsidTr="005A2BD7">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11" w14:textId="77777777" w:rsidR="005A2BD7" w:rsidRPr="00410B36" w:rsidRDefault="005A2BD7" w:rsidP="005A2BD7">
            <w:pPr>
              <w:spacing w:after="0" w:line="240" w:lineRule="auto"/>
              <w:rPr>
                <w:rFonts w:ascii="Times New Roman" w:eastAsia="Times New Roman" w:hAnsi="Times New Roman" w:cs="Times New Roman"/>
                <w:color w:val="000000" w:themeColor="text1"/>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12" w14:textId="77777777" w:rsidR="005A2BD7" w:rsidRPr="00410B36" w:rsidRDefault="005A2BD7" w:rsidP="005A2BD7">
            <w:pPr>
              <w:spacing w:after="0" w:line="240" w:lineRule="auto"/>
              <w:rPr>
                <w:rFonts w:ascii="Times New Roman" w:eastAsia="Times New Roman" w:hAnsi="Times New Roman" w:cs="Times New Roman"/>
                <w:color w:val="000000" w:themeColor="text1"/>
                <w:sz w:val="24"/>
                <w:szCs w:val="24"/>
                <w:lang w:eastAsia="lv-LV"/>
              </w:rPr>
            </w:pP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13" w14:textId="77777777" w:rsidR="005A2BD7" w:rsidRPr="00410B36" w:rsidRDefault="005A2BD7" w:rsidP="005A2B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2019.</w:t>
            </w:r>
            <w:r w:rsidR="00611305">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gads</w:t>
            </w: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14" w14:textId="77777777" w:rsidR="005A2BD7" w:rsidRPr="00410B36" w:rsidRDefault="005A2BD7" w:rsidP="005A2B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2020.</w:t>
            </w:r>
            <w:r w:rsidR="00611305">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gads</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15" w14:textId="77777777" w:rsidR="005A2BD7" w:rsidRPr="00410B36" w:rsidRDefault="005A2BD7" w:rsidP="005A2B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2021.</w:t>
            </w:r>
            <w:r w:rsidR="00611305">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gads</w:t>
            </w:r>
          </w:p>
        </w:tc>
      </w:tr>
      <w:tr w:rsidR="005A2BD7" w:rsidRPr="00410B36" w14:paraId="1EAB6C1F" w14:textId="77777777" w:rsidTr="005A2BD7">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17" w14:textId="77777777" w:rsidR="005A2BD7" w:rsidRPr="00410B36" w:rsidRDefault="005A2BD7" w:rsidP="005A2BD7">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18" w14:textId="77777777" w:rsidR="005A2BD7" w:rsidRPr="00410B36" w:rsidRDefault="005A2BD7" w:rsidP="005A2B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19" w14:textId="77777777" w:rsidR="005A2BD7" w:rsidRPr="00410B36" w:rsidRDefault="005A2BD7" w:rsidP="005A2B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1A" w14:textId="77777777" w:rsidR="005A2BD7" w:rsidRPr="00410B36" w:rsidRDefault="005A2BD7" w:rsidP="005A2B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1B" w14:textId="77777777" w:rsidR="005A2BD7" w:rsidRPr="00410B36" w:rsidRDefault="005A2BD7" w:rsidP="005A2B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2019.</w:t>
            </w:r>
            <w:r w:rsidRPr="00410B36">
              <w:rPr>
                <w:rFonts w:ascii="Times New Roman" w:eastAsia="Times New Roman" w:hAnsi="Times New Roman" w:cs="Times New Roman"/>
                <w:color w:val="000000" w:themeColor="text1"/>
                <w:sz w:val="24"/>
                <w:szCs w:val="24"/>
                <w:lang w:eastAsia="lv-LV"/>
              </w:rPr>
              <w:t xml:space="preserve">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1C" w14:textId="77777777" w:rsidR="005A2BD7" w:rsidRPr="00410B36" w:rsidRDefault="005A2BD7" w:rsidP="005A2B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1D" w14:textId="77777777" w:rsidR="005A2BD7" w:rsidRPr="00410B36" w:rsidRDefault="005A2BD7" w:rsidP="005A2B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2020.</w:t>
            </w:r>
            <w:r w:rsidRPr="00410B36">
              <w:rPr>
                <w:rFonts w:ascii="Times New Roman" w:eastAsia="Times New Roman" w:hAnsi="Times New Roman" w:cs="Times New Roman"/>
                <w:color w:val="000000" w:themeColor="text1"/>
                <w:sz w:val="24"/>
                <w:szCs w:val="24"/>
                <w:lang w:eastAsia="lv-LV"/>
              </w:rPr>
              <w:t xml:space="preserve"> gadam</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1E" w14:textId="77777777" w:rsidR="005A2BD7" w:rsidRPr="00410B36" w:rsidRDefault="005A2BD7" w:rsidP="005A2B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2021.</w:t>
            </w:r>
            <w:r w:rsidRPr="00410B36">
              <w:rPr>
                <w:rFonts w:ascii="Times New Roman" w:eastAsia="Times New Roman" w:hAnsi="Times New Roman" w:cs="Times New Roman"/>
                <w:color w:val="000000" w:themeColor="text1"/>
                <w:sz w:val="24"/>
                <w:szCs w:val="24"/>
                <w:lang w:eastAsia="lv-LV"/>
              </w:rPr>
              <w:t xml:space="preserve"> gadam</w:t>
            </w:r>
          </w:p>
        </w:tc>
      </w:tr>
      <w:tr w:rsidR="005A2BD7" w:rsidRPr="00410B36" w14:paraId="1EAB6C28" w14:textId="77777777" w:rsidTr="005A2BD7">
        <w:tc>
          <w:tcPr>
            <w:tcW w:w="11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20" w14:textId="77777777" w:rsidR="005A2BD7" w:rsidRPr="00410B36" w:rsidRDefault="005A2BD7" w:rsidP="005A2B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21" w14:textId="77777777" w:rsidR="005A2BD7" w:rsidRPr="00410B36" w:rsidRDefault="005A2BD7" w:rsidP="005A2B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22" w14:textId="77777777" w:rsidR="005A2BD7" w:rsidRPr="00410B36" w:rsidRDefault="005A2BD7" w:rsidP="005A2B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23" w14:textId="77777777" w:rsidR="005A2BD7" w:rsidRPr="00410B36" w:rsidRDefault="005A2BD7" w:rsidP="005A2B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4</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24" w14:textId="77777777" w:rsidR="005A2BD7" w:rsidRPr="00410B36" w:rsidRDefault="005A2BD7" w:rsidP="005A2B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5</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25" w14:textId="77777777" w:rsidR="005A2BD7" w:rsidRPr="00410B36" w:rsidRDefault="005A2BD7" w:rsidP="005A2B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26" w14:textId="77777777" w:rsidR="005A2BD7" w:rsidRPr="00410B36" w:rsidRDefault="005A2BD7" w:rsidP="005A2B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27" w14:textId="77777777" w:rsidR="005A2BD7" w:rsidRPr="00410B36" w:rsidRDefault="005A2BD7" w:rsidP="005A2B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w:t>
            </w:r>
          </w:p>
        </w:tc>
      </w:tr>
      <w:tr w:rsidR="005A2BD7" w:rsidRPr="00410B36" w14:paraId="1EAB6C31" w14:textId="77777777" w:rsidTr="005A2BD7">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EAB6C29" w14:textId="77777777" w:rsidR="005A2BD7" w:rsidRPr="00410B36" w:rsidRDefault="005A2BD7" w:rsidP="005A2BD7">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 Budžeta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2A"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2 402 219</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2B"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2C"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2D"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2E"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2F"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30"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r>
      <w:tr w:rsidR="005A2BD7" w:rsidRPr="00410B36" w14:paraId="1EAB6C3A" w14:textId="77777777" w:rsidTr="005A2BD7">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EAB6C32" w14:textId="77777777" w:rsidR="005A2BD7" w:rsidRPr="00410B36" w:rsidRDefault="005A2BD7" w:rsidP="005A2BD7">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33"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Pr>
                <w:rFonts w:ascii="Times New Roman" w:eastAsia="Times New Roman" w:hAnsi="Times New Roman" w:cs="Times New Roman"/>
                <w:color w:val="000000" w:themeColor="text1"/>
                <w:szCs w:val="24"/>
                <w:lang w:eastAsia="lv-LV"/>
              </w:rPr>
              <w:t>2 402 219</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34"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35"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36"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37"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38"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39"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r>
      <w:tr w:rsidR="005A2BD7" w:rsidRPr="00410B36" w14:paraId="1EAB6C43" w14:textId="77777777" w:rsidTr="005A2BD7">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EAB6C3B" w14:textId="77777777" w:rsidR="005A2BD7" w:rsidRPr="00410B36" w:rsidRDefault="005A2BD7" w:rsidP="005A2BD7">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3C"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3D"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3E"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3F"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40"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41"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42"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r>
      <w:tr w:rsidR="005A2BD7" w:rsidRPr="00410B36" w14:paraId="1EAB6C4C" w14:textId="77777777" w:rsidTr="005A2BD7">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EAB6C44" w14:textId="77777777" w:rsidR="005A2BD7" w:rsidRPr="00410B36" w:rsidRDefault="005A2BD7" w:rsidP="005A2BD7">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45"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46"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47"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48"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49"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4A"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4B"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r>
      <w:tr w:rsidR="005A2BD7" w:rsidRPr="00410B36" w14:paraId="1EAB6C55" w14:textId="77777777" w:rsidTr="005A2BD7">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EAB6C4D" w14:textId="77777777" w:rsidR="005A2BD7" w:rsidRPr="00410B36" w:rsidRDefault="005A2BD7" w:rsidP="005A2BD7">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 Budžeta izdevumi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4E"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Pr>
                <w:rFonts w:ascii="Times New Roman" w:eastAsia="Times New Roman" w:hAnsi="Times New Roman" w:cs="Times New Roman"/>
                <w:color w:val="000000" w:themeColor="text1"/>
                <w:szCs w:val="24"/>
                <w:lang w:eastAsia="lv-LV"/>
              </w:rPr>
              <w:t>2 402 219</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4F"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Pr>
                <w:rFonts w:ascii="Times New Roman" w:eastAsia="Times New Roman" w:hAnsi="Times New Roman" w:cs="Times New Roman"/>
                <w:color w:val="000000" w:themeColor="text1"/>
                <w:szCs w:val="24"/>
                <w:lang w:eastAsia="lv-LV"/>
              </w:rPr>
              <w:t>-300 000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50"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51"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52"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53"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54"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r>
      <w:tr w:rsidR="005A2BD7" w:rsidRPr="00410B36" w14:paraId="1EAB6C5E" w14:textId="77777777" w:rsidTr="005A2BD7">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EAB6C56" w14:textId="77777777" w:rsidR="005A2BD7" w:rsidRPr="00410B36" w:rsidRDefault="005A2BD7" w:rsidP="005A2BD7">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57"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Pr>
                <w:rFonts w:ascii="Times New Roman" w:eastAsia="Times New Roman" w:hAnsi="Times New Roman" w:cs="Times New Roman"/>
                <w:color w:val="000000" w:themeColor="text1"/>
                <w:szCs w:val="24"/>
                <w:lang w:eastAsia="lv-LV"/>
              </w:rPr>
              <w:t>2 402 219</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58"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Pr>
                <w:rFonts w:ascii="Times New Roman" w:eastAsia="Times New Roman" w:hAnsi="Times New Roman" w:cs="Times New Roman"/>
                <w:color w:val="000000" w:themeColor="text1"/>
                <w:szCs w:val="24"/>
                <w:lang w:eastAsia="lv-LV"/>
              </w:rPr>
              <w:t>-300 000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59"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5A"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5B"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5C"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5D"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r>
      <w:tr w:rsidR="005A2BD7" w:rsidRPr="00410B36" w14:paraId="1EAB6C67" w14:textId="77777777" w:rsidTr="005A2BD7">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EAB6C5F" w14:textId="77777777" w:rsidR="005A2BD7" w:rsidRPr="00410B36" w:rsidRDefault="005A2BD7" w:rsidP="005A2BD7">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60"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61"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62"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63"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64"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65"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66"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r>
      <w:tr w:rsidR="005A2BD7" w:rsidRPr="00410B36" w14:paraId="1EAB6C70" w14:textId="77777777" w:rsidTr="005A2BD7">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EAB6C68" w14:textId="77777777" w:rsidR="005A2BD7" w:rsidRPr="00410B36" w:rsidRDefault="005A2BD7" w:rsidP="005A2BD7">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69"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6A"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6B"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6C"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6D"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6E"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6F"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r>
      <w:tr w:rsidR="005A2BD7" w:rsidRPr="00410B36" w14:paraId="1EAB6C79" w14:textId="77777777" w:rsidTr="005A2BD7">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EAB6C71" w14:textId="77777777" w:rsidR="005A2BD7" w:rsidRPr="00410B36" w:rsidRDefault="005A2BD7" w:rsidP="005A2BD7">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 Finansiālā ietekme</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72"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73"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Pr>
                <w:rFonts w:ascii="Times New Roman" w:eastAsia="Times New Roman" w:hAnsi="Times New Roman" w:cs="Times New Roman"/>
                <w:color w:val="000000" w:themeColor="text1"/>
                <w:szCs w:val="24"/>
                <w:lang w:eastAsia="lv-LV"/>
              </w:rPr>
              <w:t>300 000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74"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75"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76"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77"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78"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r>
      <w:tr w:rsidR="005A2BD7" w:rsidRPr="00410B36" w14:paraId="1EAB6C82" w14:textId="77777777" w:rsidTr="005A2BD7">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EAB6C7A" w14:textId="77777777" w:rsidR="005A2BD7" w:rsidRPr="00410B36" w:rsidRDefault="005A2BD7" w:rsidP="005A2BD7">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7B"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7C"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 </w:t>
            </w:r>
            <w:r>
              <w:rPr>
                <w:rFonts w:ascii="Times New Roman" w:eastAsia="Times New Roman" w:hAnsi="Times New Roman" w:cs="Times New Roman"/>
                <w:color w:val="000000" w:themeColor="text1"/>
                <w:szCs w:val="24"/>
                <w:lang w:eastAsia="lv-LV"/>
              </w:rPr>
              <w:t>300 000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7D"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7E"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7F"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80"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81"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r>
      <w:tr w:rsidR="005A2BD7" w:rsidRPr="00410B36" w14:paraId="1EAB6C8B" w14:textId="77777777" w:rsidTr="005A2BD7">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EAB6C83" w14:textId="77777777" w:rsidR="005A2BD7" w:rsidRPr="00410B36" w:rsidRDefault="005A2BD7" w:rsidP="005A2BD7">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3.2.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84"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85"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86"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87"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88"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89"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8A"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r>
      <w:tr w:rsidR="005A2BD7" w:rsidRPr="008E7559" w14:paraId="1EAB6C94" w14:textId="77777777" w:rsidTr="005A2BD7">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EAB6C8C" w14:textId="77777777" w:rsidR="005A2BD7" w:rsidRPr="008E7559" w:rsidRDefault="005A2BD7" w:rsidP="005A2BD7">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3.3.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8D"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8E"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8F"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90"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91"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92"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93"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0 </w:t>
            </w:r>
          </w:p>
        </w:tc>
      </w:tr>
      <w:tr w:rsidR="005A2BD7" w:rsidRPr="008E7559" w14:paraId="1EAB6C9D" w14:textId="77777777" w:rsidTr="005A2BD7">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EAB6C95" w14:textId="77777777" w:rsidR="005A2BD7" w:rsidRPr="008E7559" w:rsidRDefault="005A2BD7" w:rsidP="005A2BD7">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xml:space="preserve">4. Finanšu līdzekļi papildu izdevumu </w:t>
            </w:r>
            <w:r w:rsidRPr="008E7559">
              <w:rPr>
                <w:rFonts w:ascii="Times New Roman" w:eastAsia="Times New Roman" w:hAnsi="Times New Roman" w:cs="Times New Roman"/>
                <w:color w:val="000000" w:themeColor="text1"/>
                <w:sz w:val="24"/>
                <w:szCs w:val="24"/>
                <w:lang w:eastAsia="lv-LV"/>
              </w:rPr>
              <w:lastRenderedPageBreak/>
              <w:t xml:space="preserve">finansēšanai (kompensējošu izdevumu samazinājumu norāda ar </w:t>
            </w:r>
            <w:r w:rsidR="00611305">
              <w:rPr>
                <w:rFonts w:ascii="Times New Roman" w:eastAsia="Times New Roman" w:hAnsi="Times New Roman" w:cs="Times New Roman"/>
                <w:color w:val="000000" w:themeColor="text1"/>
                <w:sz w:val="24"/>
                <w:szCs w:val="24"/>
                <w:lang w:eastAsia="lv-LV"/>
              </w:rPr>
              <w:t>“</w:t>
            </w:r>
            <w:r w:rsidRPr="008E7559">
              <w:rPr>
                <w:rFonts w:ascii="Times New Roman" w:eastAsia="Times New Roman" w:hAnsi="Times New Roman" w:cs="Times New Roman"/>
                <w:color w:val="000000" w:themeColor="text1"/>
                <w:sz w:val="24"/>
                <w:szCs w:val="24"/>
                <w:lang w:eastAsia="lv-LV"/>
              </w:rPr>
              <w:t>+</w:t>
            </w:r>
            <w:r w:rsidR="00611305">
              <w:rPr>
                <w:rFonts w:ascii="Times New Roman" w:eastAsia="Times New Roman" w:hAnsi="Times New Roman" w:cs="Times New Roman"/>
                <w:color w:val="000000" w:themeColor="text1"/>
                <w:sz w:val="24"/>
                <w:szCs w:val="24"/>
                <w:lang w:eastAsia="lv-LV"/>
              </w:rPr>
              <w:t>”</w:t>
            </w:r>
            <w:r w:rsidRPr="008E7559">
              <w:rPr>
                <w:rFonts w:ascii="Times New Roman" w:eastAsia="Times New Roman" w:hAnsi="Times New Roman" w:cs="Times New Roman"/>
                <w:color w:val="000000" w:themeColor="text1"/>
                <w:sz w:val="24"/>
                <w:szCs w:val="24"/>
                <w:lang w:eastAsia="lv-LV"/>
              </w:rPr>
              <w:t xml:space="preserve"> zīmi)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96"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lang w:eastAsia="lv-LV"/>
              </w:rPr>
            </w:pPr>
            <w:r w:rsidRPr="005A2BD7">
              <w:rPr>
                <w:rFonts w:ascii="Times New Roman" w:eastAsia="Times New Roman" w:hAnsi="Times New Roman" w:cs="Times New Roman"/>
                <w:color w:val="000000" w:themeColor="text1"/>
                <w:lang w:eastAsia="lv-LV"/>
              </w:rPr>
              <w:lastRenderedPageBreak/>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97"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98"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lang w:eastAsia="lv-LV"/>
              </w:rPr>
            </w:pPr>
            <w:r w:rsidRPr="005A2BD7">
              <w:rPr>
                <w:rFonts w:ascii="Times New Roman" w:eastAsia="Times New Roman" w:hAnsi="Times New Roman" w:cs="Times New Roman"/>
                <w:color w:val="000000" w:themeColor="text1"/>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99"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lang w:eastAsia="lv-LV"/>
              </w:rPr>
            </w:pPr>
            <w:r w:rsidRPr="005A2BD7">
              <w:rPr>
                <w:rFonts w:ascii="Times New Roman" w:eastAsia="Times New Roman" w:hAnsi="Times New Roman" w:cs="Times New Roman"/>
                <w:color w:val="000000" w:themeColor="text1"/>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9A"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lang w:eastAsia="lv-LV"/>
              </w:rPr>
            </w:pPr>
            <w:r w:rsidRPr="005A2BD7">
              <w:rPr>
                <w:rFonts w:ascii="Times New Roman" w:eastAsia="Times New Roman" w:hAnsi="Times New Roman" w:cs="Times New Roman"/>
                <w:color w:val="000000" w:themeColor="text1"/>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9B"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lang w:eastAsia="lv-LV"/>
              </w:rPr>
            </w:pPr>
            <w:r w:rsidRPr="005A2BD7">
              <w:rPr>
                <w:rFonts w:ascii="Times New Roman" w:eastAsia="Times New Roman" w:hAnsi="Times New Roman" w:cs="Times New Roman"/>
                <w:color w:val="000000" w:themeColor="text1"/>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9C"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lang w:eastAsia="lv-LV"/>
              </w:rPr>
            </w:pPr>
            <w:r w:rsidRPr="005A2BD7">
              <w:rPr>
                <w:rFonts w:ascii="Times New Roman" w:eastAsia="Times New Roman" w:hAnsi="Times New Roman" w:cs="Times New Roman"/>
                <w:color w:val="000000" w:themeColor="text1"/>
                <w:lang w:eastAsia="lv-LV"/>
              </w:rPr>
              <w:t>0 </w:t>
            </w:r>
          </w:p>
        </w:tc>
      </w:tr>
      <w:tr w:rsidR="005A2BD7" w:rsidRPr="008E7559" w14:paraId="1EAB6CA6" w14:textId="77777777" w:rsidTr="005A2BD7">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EAB6C9E" w14:textId="77777777" w:rsidR="005A2BD7" w:rsidRPr="008E7559" w:rsidRDefault="005A2BD7" w:rsidP="005A2BD7">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 Precizēta finansiālā ietekme</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9F"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lang w:eastAsia="lv-LV"/>
              </w:rPr>
            </w:pPr>
            <w:r w:rsidRPr="005A2BD7">
              <w:rPr>
                <w:rFonts w:ascii="Times New Roman" w:eastAsia="Times New Roman" w:hAnsi="Times New Roman" w:cs="Times New Roman"/>
                <w:color w:val="000000" w:themeColor="text1"/>
                <w:lang w:eastAsia="lv-LV"/>
              </w:rPr>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A0"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lang w:eastAsia="lv-LV"/>
              </w:rPr>
            </w:pPr>
            <w:r w:rsidRPr="005A2BD7">
              <w:rPr>
                <w:rFonts w:ascii="Times New Roman" w:eastAsia="Times New Roman" w:hAnsi="Times New Roman" w:cs="Times New Roman"/>
                <w:color w:val="000000" w:themeColor="text1"/>
                <w:lang w:eastAsia="lv-LV"/>
              </w:rPr>
              <w:t> 0</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A1"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lang w:eastAsia="lv-LV"/>
              </w:rPr>
            </w:pPr>
            <w:r w:rsidRPr="005A2BD7">
              <w:rPr>
                <w:rFonts w:ascii="Times New Roman" w:eastAsia="Times New Roman" w:hAnsi="Times New Roman" w:cs="Times New Roman"/>
                <w:color w:val="000000" w:themeColor="text1"/>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A2"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lang w:eastAsia="lv-LV"/>
              </w:rPr>
            </w:pPr>
            <w:r w:rsidRPr="005A2BD7">
              <w:rPr>
                <w:rFonts w:ascii="Times New Roman" w:eastAsia="Times New Roman" w:hAnsi="Times New Roman" w:cs="Times New Roman"/>
                <w:color w:val="000000" w:themeColor="text1"/>
                <w:lang w:eastAsia="lv-LV"/>
              </w:rPr>
              <w:t>0 </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A3"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lang w:eastAsia="lv-LV"/>
              </w:rPr>
            </w:pPr>
            <w:r w:rsidRPr="005A2BD7">
              <w:rPr>
                <w:rFonts w:ascii="Times New Roman" w:eastAsia="Times New Roman" w:hAnsi="Times New Roman" w:cs="Times New Roman"/>
                <w:color w:val="000000" w:themeColor="text1"/>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A4"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lang w:eastAsia="lv-LV"/>
              </w:rPr>
            </w:pPr>
            <w:r w:rsidRPr="005A2BD7">
              <w:rPr>
                <w:rFonts w:ascii="Times New Roman" w:eastAsia="Times New Roman" w:hAnsi="Times New Roman" w:cs="Times New Roman"/>
                <w:color w:val="000000" w:themeColor="text1"/>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A5"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lang w:eastAsia="lv-LV"/>
              </w:rPr>
            </w:pPr>
            <w:r w:rsidRPr="005A2BD7">
              <w:rPr>
                <w:rFonts w:ascii="Times New Roman" w:eastAsia="Times New Roman" w:hAnsi="Times New Roman" w:cs="Times New Roman"/>
                <w:color w:val="000000" w:themeColor="text1"/>
                <w:lang w:eastAsia="lv-LV"/>
              </w:rPr>
              <w:t>0 </w:t>
            </w:r>
          </w:p>
        </w:tc>
      </w:tr>
      <w:tr w:rsidR="005A2BD7" w:rsidRPr="008E7559" w14:paraId="1EAB6CAF" w14:textId="77777777" w:rsidTr="005A2BD7">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EAB6CA7" w14:textId="77777777" w:rsidR="005A2BD7" w:rsidRPr="008E7559" w:rsidRDefault="005A2BD7" w:rsidP="005A2BD7">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A8" w14:textId="77777777" w:rsidR="005A2BD7" w:rsidRPr="005A2BD7" w:rsidRDefault="005A2BD7" w:rsidP="005A2BD7">
            <w:pPr>
              <w:spacing w:after="0" w:line="240" w:lineRule="auto"/>
              <w:rPr>
                <w:rFonts w:ascii="Times New Roman" w:eastAsia="Times New Roman" w:hAnsi="Times New Roman" w:cs="Times New Roman"/>
                <w:color w:val="000000" w:themeColor="text1"/>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A9"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lang w:eastAsia="lv-LV"/>
              </w:rPr>
            </w:pPr>
            <w:r w:rsidRPr="005A2BD7">
              <w:rPr>
                <w:rFonts w:ascii="Times New Roman" w:eastAsia="Times New Roman" w:hAnsi="Times New Roman" w:cs="Times New Roman"/>
                <w:color w:val="000000" w:themeColor="text1"/>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AA"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AB"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lang w:eastAsia="lv-LV"/>
              </w:rPr>
            </w:pPr>
            <w:r w:rsidRPr="005A2BD7">
              <w:rPr>
                <w:rFonts w:ascii="Times New Roman" w:eastAsia="Times New Roman" w:hAnsi="Times New Roman" w:cs="Times New Roman"/>
                <w:color w:val="000000" w:themeColor="text1"/>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AC"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AD"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lang w:eastAsia="lv-LV"/>
              </w:rPr>
            </w:pPr>
            <w:r w:rsidRPr="005A2BD7">
              <w:rPr>
                <w:rFonts w:ascii="Times New Roman" w:eastAsia="Times New Roman" w:hAnsi="Times New Roman" w:cs="Times New Roman"/>
                <w:color w:val="000000" w:themeColor="text1"/>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AE"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lang w:eastAsia="lv-LV"/>
              </w:rPr>
            </w:pPr>
            <w:r w:rsidRPr="005A2BD7">
              <w:rPr>
                <w:rFonts w:ascii="Times New Roman" w:eastAsia="Times New Roman" w:hAnsi="Times New Roman" w:cs="Times New Roman"/>
                <w:color w:val="000000" w:themeColor="text1"/>
                <w:lang w:eastAsia="lv-LV"/>
              </w:rPr>
              <w:t>0 </w:t>
            </w:r>
          </w:p>
        </w:tc>
      </w:tr>
      <w:tr w:rsidR="005A2BD7" w:rsidRPr="008E7559" w14:paraId="1EAB6CB8" w14:textId="77777777" w:rsidTr="005A2BD7">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EAB6CB0" w14:textId="77777777" w:rsidR="005A2BD7" w:rsidRPr="008E7559" w:rsidRDefault="005A2BD7" w:rsidP="005A2BD7">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B1" w14:textId="77777777" w:rsidR="005A2BD7" w:rsidRPr="005A2BD7" w:rsidRDefault="005A2BD7" w:rsidP="005A2BD7">
            <w:pPr>
              <w:spacing w:after="0" w:line="240" w:lineRule="auto"/>
              <w:rPr>
                <w:rFonts w:ascii="Times New Roman" w:eastAsia="Times New Roman" w:hAnsi="Times New Roman" w:cs="Times New Roman"/>
                <w:color w:val="000000" w:themeColor="text1"/>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B2"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lang w:eastAsia="lv-LV"/>
              </w:rPr>
            </w:pPr>
            <w:r w:rsidRPr="005A2BD7">
              <w:rPr>
                <w:rFonts w:ascii="Times New Roman" w:eastAsia="Times New Roman" w:hAnsi="Times New Roman" w:cs="Times New Roman"/>
                <w:color w:val="000000" w:themeColor="text1"/>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B3"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B4"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lang w:eastAsia="lv-LV"/>
              </w:rPr>
            </w:pPr>
            <w:r w:rsidRPr="005A2BD7">
              <w:rPr>
                <w:rFonts w:ascii="Times New Roman" w:eastAsia="Times New Roman" w:hAnsi="Times New Roman" w:cs="Times New Roman"/>
                <w:color w:val="000000" w:themeColor="text1"/>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B5"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B6"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lang w:eastAsia="lv-LV"/>
              </w:rPr>
            </w:pPr>
            <w:r w:rsidRPr="005A2BD7">
              <w:rPr>
                <w:rFonts w:ascii="Times New Roman" w:eastAsia="Times New Roman" w:hAnsi="Times New Roman" w:cs="Times New Roman"/>
                <w:color w:val="000000" w:themeColor="text1"/>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B7"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lang w:eastAsia="lv-LV"/>
              </w:rPr>
            </w:pPr>
            <w:r w:rsidRPr="005A2BD7">
              <w:rPr>
                <w:rFonts w:ascii="Times New Roman" w:eastAsia="Times New Roman" w:hAnsi="Times New Roman" w:cs="Times New Roman"/>
                <w:color w:val="000000" w:themeColor="text1"/>
                <w:lang w:eastAsia="lv-LV"/>
              </w:rPr>
              <w:t>0 </w:t>
            </w:r>
          </w:p>
        </w:tc>
      </w:tr>
      <w:tr w:rsidR="005A2BD7" w:rsidRPr="008E7559" w14:paraId="1EAB6CC1" w14:textId="77777777" w:rsidTr="005A2BD7">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EAB6CB9" w14:textId="77777777" w:rsidR="005A2BD7" w:rsidRPr="008E7559" w:rsidRDefault="005A2BD7" w:rsidP="005A2BD7">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BA" w14:textId="77777777" w:rsidR="005A2BD7" w:rsidRPr="005A2BD7" w:rsidRDefault="005A2BD7" w:rsidP="005A2BD7">
            <w:pPr>
              <w:spacing w:after="0" w:line="240" w:lineRule="auto"/>
              <w:rPr>
                <w:rFonts w:ascii="Times New Roman" w:eastAsia="Times New Roman" w:hAnsi="Times New Roman" w:cs="Times New Roman"/>
                <w:color w:val="000000" w:themeColor="text1"/>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BB"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lang w:eastAsia="lv-LV"/>
              </w:rPr>
            </w:pPr>
            <w:r w:rsidRPr="005A2BD7">
              <w:rPr>
                <w:rFonts w:ascii="Times New Roman" w:eastAsia="Times New Roman" w:hAnsi="Times New Roman" w:cs="Times New Roman"/>
                <w:color w:val="000000" w:themeColor="text1"/>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BC"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BD"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lang w:eastAsia="lv-LV"/>
              </w:rPr>
            </w:pPr>
            <w:r w:rsidRPr="005A2BD7">
              <w:rPr>
                <w:rFonts w:ascii="Times New Roman" w:eastAsia="Times New Roman" w:hAnsi="Times New Roman" w:cs="Times New Roman"/>
                <w:color w:val="000000" w:themeColor="text1"/>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BE"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BF"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lang w:eastAsia="lv-LV"/>
              </w:rPr>
            </w:pPr>
            <w:r w:rsidRPr="005A2BD7">
              <w:rPr>
                <w:rFonts w:ascii="Times New Roman" w:eastAsia="Times New Roman" w:hAnsi="Times New Roman" w:cs="Times New Roman"/>
                <w:color w:val="000000" w:themeColor="text1"/>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C0" w14:textId="77777777" w:rsidR="005A2BD7" w:rsidRPr="005A2BD7" w:rsidRDefault="005A2BD7" w:rsidP="005A2BD7">
            <w:pPr>
              <w:spacing w:after="0" w:line="240" w:lineRule="auto"/>
              <w:jc w:val="right"/>
              <w:rPr>
                <w:rFonts w:ascii="Times New Roman" w:eastAsia="Times New Roman" w:hAnsi="Times New Roman" w:cs="Times New Roman"/>
                <w:color w:val="000000" w:themeColor="text1"/>
                <w:lang w:eastAsia="lv-LV"/>
              </w:rPr>
            </w:pPr>
            <w:r w:rsidRPr="005A2BD7">
              <w:rPr>
                <w:rFonts w:ascii="Times New Roman" w:eastAsia="Times New Roman" w:hAnsi="Times New Roman" w:cs="Times New Roman"/>
                <w:color w:val="000000" w:themeColor="text1"/>
                <w:lang w:eastAsia="lv-LV"/>
              </w:rPr>
              <w:t>0 </w:t>
            </w:r>
          </w:p>
        </w:tc>
      </w:tr>
      <w:tr w:rsidR="005A2BD7" w:rsidRPr="008E7559" w14:paraId="1EAB6CC4" w14:textId="77777777" w:rsidTr="005A2BD7">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EAB6CC2" w14:textId="77777777" w:rsidR="005A2BD7" w:rsidRPr="008E7559" w:rsidRDefault="005A2BD7" w:rsidP="005A2BD7">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81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C3" w14:textId="77777777" w:rsidR="005A2BD7" w:rsidRPr="005A2BD7" w:rsidRDefault="005A2BD7" w:rsidP="005A2BD7">
            <w:pPr>
              <w:spacing w:after="0" w:line="240" w:lineRule="auto"/>
              <w:rPr>
                <w:rFonts w:ascii="Times New Roman" w:eastAsia="Times New Roman" w:hAnsi="Times New Roman" w:cs="Times New Roman"/>
                <w:color w:val="000000" w:themeColor="text1"/>
                <w:szCs w:val="24"/>
                <w:lang w:eastAsia="lv-LV"/>
              </w:rPr>
            </w:pPr>
            <w:r w:rsidRPr="005A2BD7">
              <w:rPr>
                <w:rFonts w:ascii="Times New Roman" w:eastAsia="Times New Roman" w:hAnsi="Times New Roman" w:cs="Times New Roman"/>
                <w:color w:val="000000" w:themeColor="text1"/>
                <w:szCs w:val="24"/>
                <w:lang w:eastAsia="lv-LV"/>
              </w:rPr>
              <w:t> </w:t>
            </w:r>
          </w:p>
        </w:tc>
      </w:tr>
      <w:tr w:rsidR="005A2BD7" w:rsidRPr="00410B36" w14:paraId="1EAB6CC7" w14:textId="77777777" w:rsidTr="005A2BD7">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EAB6CC5" w14:textId="77777777" w:rsidR="005A2BD7" w:rsidRPr="00410B36" w:rsidRDefault="005A2BD7" w:rsidP="005A2BD7">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6.1. detalizēts ieņēmumu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C6" w14:textId="77777777" w:rsidR="005A2BD7" w:rsidRPr="00410B36" w:rsidRDefault="005A2BD7" w:rsidP="005A2BD7">
            <w:pPr>
              <w:spacing w:after="0" w:line="240" w:lineRule="auto"/>
              <w:rPr>
                <w:rFonts w:ascii="Times New Roman" w:eastAsia="Times New Roman" w:hAnsi="Times New Roman" w:cs="Times New Roman"/>
                <w:color w:val="000000" w:themeColor="text1"/>
                <w:sz w:val="24"/>
                <w:szCs w:val="24"/>
                <w:lang w:eastAsia="lv-LV"/>
              </w:rPr>
            </w:pPr>
          </w:p>
        </w:tc>
      </w:tr>
      <w:tr w:rsidR="005A2BD7" w:rsidRPr="00410B36" w14:paraId="1EAB6CCA" w14:textId="77777777" w:rsidTr="005A2BD7">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EAB6CC8" w14:textId="77777777" w:rsidR="005A2BD7" w:rsidRPr="00410B36" w:rsidRDefault="005A2BD7" w:rsidP="005A2BD7">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6.2. detalizēts izdevumu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6CC9" w14:textId="77777777" w:rsidR="005A2BD7" w:rsidRPr="00410B36" w:rsidRDefault="005A2BD7" w:rsidP="005A2BD7">
            <w:pPr>
              <w:spacing w:after="0" w:line="240" w:lineRule="auto"/>
              <w:rPr>
                <w:rFonts w:ascii="Times New Roman" w:eastAsia="Times New Roman" w:hAnsi="Times New Roman" w:cs="Times New Roman"/>
                <w:color w:val="000000" w:themeColor="text1"/>
                <w:sz w:val="24"/>
                <w:szCs w:val="24"/>
                <w:lang w:eastAsia="lv-LV"/>
              </w:rPr>
            </w:pPr>
          </w:p>
        </w:tc>
      </w:tr>
      <w:tr w:rsidR="005A2BD7" w:rsidRPr="00410B36" w14:paraId="1EAB6CCD" w14:textId="77777777" w:rsidTr="005A2BD7">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EAB6CCB" w14:textId="77777777" w:rsidR="005A2BD7" w:rsidRPr="00410B36" w:rsidRDefault="005A2BD7" w:rsidP="005A2BD7">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 Amata vietu skaita izmaiņas</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1EAB6CCC" w14:textId="77777777" w:rsidR="005A2BD7" w:rsidRPr="00410B36" w:rsidRDefault="005A2BD7" w:rsidP="005A2BD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r w:rsidR="005A2BD7" w:rsidRPr="00410B36" w14:paraId="1EAB6CD3" w14:textId="77777777" w:rsidTr="005A2BD7">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EAB6CCE" w14:textId="77777777" w:rsidR="005A2BD7" w:rsidRPr="00410B36" w:rsidRDefault="005A2BD7" w:rsidP="005A2BD7">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 Cita informācija</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1EAB6CCF" w14:textId="77777777" w:rsidR="006F060E" w:rsidRDefault="006F060E" w:rsidP="00F46426">
            <w:pPr>
              <w:spacing w:after="0" w:line="240" w:lineRule="auto"/>
              <w:jc w:val="both"/>
              <w:rPr>
                <w:rFonts w:ascii="Times New Roman" w:hAnsi="Times New Roman" w:cs="Times New Roman"/>
                <w:sz w:val="24"/>
                <w:szCs w:val="28"/>
              </w:rPr>
            </w:pPr>
            <w:r>
              <w:rPr>
                <w:rFonts w:ascii="Times New Roman" w:hAnsi="Times New Roman" w:cs="Times New Roman"/>
                <w:sz w:val="24"/>
                <w:szCs w:val="28"/>
              </w:rPr>
              <w:t>Saskaņā ar l</w:t>
            </w:r>
            <w:r w:rsidRPr="00A664FC">
              <w:rPr>
                <w:rFonts w:ascii="Times New Roman" w:hAnsi="Times New Roman" w:cs="Times New Roman"/>
                <w:sz w:val="24"/>
                <w:szCs w:val="28"/>
              </w:rPr>
              <w:t>ikuma 3. panta pirmās daļas 5. punkt</w:t>
            </w:r>
            <w:r>
              <w:rPr>
                <w:rFonts w:ascii="Times New Roman" w:hAnsi="Times New Roman" w:cs="Times New Roman"/>
                <w:sz w:val="24"/>
                <w:szCs w:val="28"/>
              </w:rPr>
              <w:t>u</w:t>
            </w:r>
            <w:r w:rsidRPr="00A664FC">
              <w:rPr>
                <w:rFonts w:ascii="Times New Roman" w:hAnsi="Times New Roman" w:cs="Times New Roman"/>
                <w:sz w:val="24"/>
                <w:szCs w:val="28"/>
              </w:rPr>
              <w:t xml:space="preserve"> </w:t>
            </w:r>
            <w:r>
              <w:rPr>
                <w:rFonts w:ascii="Times New Roman" w:hAnsi="Times New Roman" w:cs="Times New Roman"/>
                <w:sz w:val="24"/>
                <w:szCs w:val="28"/>
              </w:rPr>
              <w:t>un noteikumiem</w:t>
            </w:r>
            <w:r w:rsidRPr="00A664FC">
              <w:rPr>
                <w:rFonts w:ascii="Times New Roman" w:hAnsi="Times New Roman" w:cs="Times New Roman"/>
                <w:sz w:val="24"/>
                <w:szCs w:val="28"/>
              </w:rPr>
              <w:t xml:space="preserve"> noteikta apropriācija 2 402 219 </w:t>
            </w:r>
            <w:r w:rsidRPr="00A664FC">
              <w:rPr>
                <w:rFonts w:ascii="Times New Roman" w:hAnsi="Times New Roman" w:cs="Times New Roman"/>
                <w:i/>
                <w:sz w:val="24"/>
                <w:szCs w:val="28"/>
              </w:rPr>
              <w:t xml:space="preserve">euro </w:t>
            </w:r>
            <w:r w:rsidRPr="00A664FC">
              <w:rPr>
                <w:rFonts w:ascii="Times New Roman" w:hAnsi="Times New Roman" w:cs="Times New Roman"/>
                <w:sz w:val="24"/>
                <w:szCs w:val="28"/>
              </w:rPr>
              <w:t>apmērā pašvaldību internātskolu uzturēšanas izdevumu daļējai segšanai par internātskolā uzņemtajiem izglītojamiem, kuri ir bāreņi vai bez vecāku gādības palikuši bērni, kā arī izglītojamie no trūcīgām un maznodrošinātām ģimenēm</w:t>
            </w:r>
            <w:r>
              <w:rPr>
                <w:rFonts w:ascii="Times New Roman" w:hAnsi="Times New Roman" w:cs="Times New Roman"/>
                <w:sz w:val="24"/>
                <w:szCs w:val="28"/>
              </w:rPr>
              <w:t xml:space="preserve">. Pamatojoties uz pašvaldību (Salas, Aglonas, Alūksnes, Mālpils, Vaiņodes) pieņemtiem lēmumiem par internātskolu likvidēšanu tika prognozēts, ka no 2018.gada jūlija līdz gada beigām ietaupījums ir 300 000 euro apmērā. </w:t>
            </w:r>
          </w:p>
          <w:p w14:paraId="1EAB6CD0" w14:textId="77777777" w:rsidR="0033237D" w:rsidRDefault="00611305" w:rsidP="00F46426">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Ar Ministru kabineta </w:t>
            </w:r>
            <w:r w:rsidR="006F060E">
              <w:rPr>
                <w:rFonts w:ascii="Times New Roman" w:hAnsi="Times New Roman" w:cs="Times New Roman"/>
                <w:sz w:val="24"/>
                <w:szCs w:val="28"/>
              </w:rPr>
              <w:t>2018.</w:t>
            </w:r>
            <w:r>
              <w:rPr>
                <w:rFonts w:ascii="Times New Roman" w:hAnsi="Times New Roman" w:cs="Times New Roman"/>
                <w:sz w:val="24"/>
                <w:szCs w:val="28"/>
              </w:rPr>
              <w:t> </w:t>
            </w:r>
            <w:r w:rsidR="006F060E">
              <w:rPr>
                <w:rFonts w:ascii="Times New Roman" w:hAnsi="Times New Roman" w:cs="Times New Roman"/>
                <w:sz w:val="24"/>
                <w:szCs w:val="28"/>
              </w:rPr>
              <w:t>gada 17.</w:t>
            </w:r>
            <w:r>
              <w:rPr>
                <w:rFonts w:ascii="Times New Roman" w:hAnsi="Times New Roman" w:cs="Times New Roman"/>
                <w:sz w:val="24"/>
                <w:szCs w:val="28"/>
              </w:rPr>
              <w:t> </w:t>
            </w:r>
            <w:r w:rsidR="006F060E">
              <w:rPr>
                <w:rFonts w:ascii="Times New Roman" w:hAnsi="Times New Roman" w:cs="Times New Roman"/>
                <w:sz w:val="24"/>
                <w:szCs w:val="28"/>
              </w:rPr>
              <w:t>jūlij</w:t>
            </w:r>
            <w:r>
              <w:rPr>
                <w:rFonts w:ascii="Times New Roman" w:hAnsi="Times New Roman" w:cs="Times New Roman"/>
                <w:sz w:val="24"/>
                <w:szCs w:val="28"/>
              </w:rPr>
              <w:t xml:space="preserve">a sēdes protokollēmuma </w:t>
            </w:r>
            <w:r w:rsidR="006F060E">
              <w:rPr>
                <w:rFonts w:ascii="Times New Roman" w:hAnsi="Times New Roman" w:cs="Times New Roman"/>
                <w:sz w:val="24"/>
                <w:szCs w:val="28"/>
              </w:rPr>
              <w:t>Nr.</w:t>
            </w:r>
            <w:r>
              <w:rPr>
                <w:rFonts w:ascii="Times New Roman" w:hAnsi="Times New Roman" w:cs="Times New Roman"/>
                <w:sz w:val="24"/>
                <w:szCs w:val="28"/>
              </w:rPr>
              <w:t> </w:t>
            </w:r>
            <w:r w:rsidR="006F060E">
              <w:rPr>
                <w:rFonts w:ascii="Times New Roman" w:hAnsi="Times New Roman" w:cs="Times New Roman"/>
                <w:sz w:val="24"/>
                <w:szCs w:val="28"/>
              </w:rPr>
              <w:t>33 56.</w:t>
            </w:r>
            <w:r w:rsidR="006F060E">
              <w:rPr>
                <w:rFonts w:ascii="Calibri" w:hAnsi="Calibri" w:cs="Times New Roman"/>
                <w:sz w:val="24"/>
                <w:szCs w:val="28"/>
              </w:rPr>
              <w:t>§</w:t>
            </w:r>
            <w:r w:rsidR="006F060E">
              <w:rPr>
                <w:rFonts w:ascii="Times New Roman" w:hAnsi="Times New Roman" w:cs="Times New Roman"/>
                <w:sz w:val="24"/>
                <w:szCs w:val="28"/>
              </w:rPr>
              <w:t xml:space="preserve"> 1.</w:t>
            </w:r>
            <w:r>
              <w:rPr>
                <w:rFonts w:ascii="Times New Roman" w:hAnsi="Times New Roman" w:cs="Times New Roman"/>
                <w:sz w:val="24"/>
                <w:szCs w:val="28"/>
              </w:rPr>
              <w:t> </w:t>
            </w:r>
            <w:r w:rsidR="006F060E">
              <w:rPr>
                <w:rFonts w:ascii="Times New Roman" w:hAnsi="Times New Roman" w:cs="Times New Roman"/>
                <w:sz w:val="24"/>
                <w:szCs w:val="28"/>
              </w:rPr>
              <w:t>punkt</w:t>
            </w:r>
            <w:r>
              <w:rPr>
                <w:rFonts w:ascii="Times New Roman" w:hAnsi="Times New Roman" w:cs="Times New Roman"/>
                <w:sz w:val="24"/>
                <w:szCs w:val="28"/>
              </w:rPr>
              <w:t>u Ministru kabinets pieņēma</w:t>
            </w:r>
            <w:r w:rsidR="006F060E">
              <w:rPr>
                <w:rFonts w:ascii="Times New Roman" w:hAnsi="Times New Roman" w:cs="Times New Roman"/>
                <w:sz w:val="24"/>
                <w:szCs w:val="28"/>
              </w:rPr>
              <w:t xml:space="preserve"> zināšanai iesniegt</w:t>
            </w:r>
            <w:r>
              <w:rPr>
                <w:rFonts w:ascii="Times New Roman" w:hAnsi="Times New Roman" w:cs="Times New Roman"/>
                <w:sz w:val="24"/>
                <w:szCs w:val="28"/>
              </w:rPr>
              <w:t>o</w:t>
            </w:r>
            <w:r w:rsidR="006F060E">
              <w:rPr>
                <w:rFonts w:ascii="Times New Roman" w:hAnsi="Times New Roman" w:cs="Times New Roman"/>
                <w:sz w:val="24"/>
                <w:szCs w:val="28"/>
              </w:rPr>
              <w:t xml:space="preserve"> informatīv</w:t>
            </w:r>
            <w:r>
              <w:rPr>
                <w:rFonts w:ascii="Times New Roman" w:hAnsi="Times New Roman" w:cs="Times New Roman"/>
                <w:sz w:val="24"/>
                <w:szCs w:val="28"/>
              </w:rPr>
              <w:t>o</w:t>
            </w:r>
            <w:r w:rsidR="006F060E">
              <w:rPr>
                <w:rFonts w:ascii="Times New Roman" w:hAnsi="Times New Roman" w:cs="Times New Roman"/>
                <w:sz w:val="24"/>
                <w:szCs w:val="28"/>
              </w:rPr>
              <w:t xml:space="preserve"> ziņojum</w:t>
            </w:r>
            <w:r>
              <w:rPr>
                <w:rFonts w:ascii="Times New Roman" w:hAnsi="Times New Roman" w:cs="Times New Roman"/>
                <w:sz w:val="24"/>
                <w:szCs w:val="28"/>
              </w:rPr>
              <w:t>u</w:t>
            </w:r>
            <w:r w:rsidR="006F060E">
              <w:rPr>
                <w:rFonts w:ascii="Times New Roman" w:hAnsi="Times New Roman" w:cs="Times New Roman"/>
                <w:sz w:val="24"/>
                <w:szCs w:val="28"/>
              </w:rPr>
              <w:t xml:space="preserve"> ,,Par nepieciešamo finansējumu atlaišanas pabalstu nodrošināšanai pedagogiem internātskolu likvidācijas un reorganizācijas gadījumā”, kura 2.</w:t>
            </w:r>
            <w:r>
              <w:rPr>
                <w:rFonts w:ascii="Times New Roman" w:hAnsi="Times New Roman" w:cs="Times New Roman"/>
                <w:sz w:val="24"/>
                <w:szCs w:val="28"/>
              </w:rPr>
              <w:t> </w:t>
            </w:r>
            <w:r w:rsidR="006F060E">
              <w:rPr>
                <w:rFonts w:ascii="Times New Roman" w:hAnsi="Times New Roman" w:cs="Times New Roman"/>
                <w:sz w:val="24"/>
                <w:szCs w:val="28"/>
              </w:rPr>
              <w:t>punkts atbalstīja veikt finansējuma pārdali budžeta resora ,,62.Mērķdotācijas pašvaldībām” ietvaros, samazinot finansējumu programmā 11.00.00 ,,Mērķdotācijas internātskolu uzturēšanas izdevumu daļējai segšanai” (programmas izpildītājs V</w:t>
            </w:r>
            <w:r w:rsidR="00657820">
              <w:rPr>
                <w:rFonts w:ascii="Times New Roman" w:hAnsi="Times New Roman" w:cs="Times New Roman"/>
                <w:sz w:val="24"/>
                <w:szCs w:val="28"/>
              </w:rPr>
              <w:t>ides aizsardzības un reģionālās attīstības ministrija</w:t>
            </w:r>
            <w:r w:rsidR="006F060E">
              <w:rPr>
                <w:rFonts w:ascii="Times New Roman" w:hAnsi="Times New Roman" w:cs="Times New Roman"/>
                <w:sz w:val="24"/>
                <w:szCs w:val="28"/>
              </w:rPr>
              <w:t>) par 300</w:t>
            </w:r>
            <w:r w:rsidR="00657820">
              <w:rPr>
                <w:rFonts w:ascii="Times New Roman" w:hAnsi="Times New Roman" w:cs="Times New Roman"/>
                <w:sz w:val="24"/>
                <w:szCs w:val="28"/>
              </w:rPr>
              <w:t> </w:t>
            </w:r>
            <w:r w:rsidR="006F060E">
              <w:rPr>
                <w:rFonts w:ascii="Times New Roman" w:hAnsi="Times New Roman" w:cs="Times New Roman"/>
                <w:sz w:val="24"/>
                <w:szCs w:val="28"/>
              </w:rPr>
              <w:t>000</w:t>
            </w:r>
            <w:r w:rsidR="00657820">
              <w:rPr>
                <w:rFonts w:ascii="Times New Roman" w:hAnsi="Times New Roman" w:cs="Times New Roman"/>
                <w:sz w:val="24"/>
                <w:szCs w:val="28"/>
              </w:rPr>
              <w:t> </w:t>
            </w:r>
            <w:r w:rsidR="006F060E" w:rsidRPr="00F46426">
              <w:rPr>
                <w:rFonts w:ascii="Times New Roman" w:hAnsi="Times New Roman" w:cs="Times New Roman"/>
                <w:i/>
                <w:sz w:val="24"/>
                <w:szCs w:val="28"/>
              </w:rPr>
              <w:t>euro</w:t>
            </w:r>
            <w:r w:rsidR="006F060E">
              <w:rPr>
                <w:rFonts w:ascii="Times New Roman" w:hAnsi="Times New Roman" w:cs="Times New Roman"/>
                <w:sz w:val="24"/>
                <w:szCs w:val="28"/>
              </w:rPr>
              <w:t xml:space="preserve"> un attiecīgi palielinot finansējumu programmā 01.00.00 ,,Mērķdotācijas izglītības pasākumiem” (programmas izpildītājs I</w:t>
            </w:r>
            <w:r w:rsidR="00657820">
              <w:rPr>
                <w:rFonts w:ascii="Times New Roman" w:hAnsi="Times New Roman" w:cs="Times New Roman"/>
                <w:sz w:val="24"/>
                <w:szCs w:val="28"/>
              </w:rPr>
              <w:t>zglītības un zinātnes ministrija</w:t>
            </w:r>
            <w:r w:rsidR="006F060E">
              <w:rPr>
                <w:rFonts w:ascii="Times New Roman" w:hAnsi="Times New Roman" w:cs="Times New Roman"/>
                <w:sz w:val="24"/>
                <w:szCs w:val="28"/>
              </w:rPr>
              <w:t>).</w:t>
            </w:r>
          </w:p>
          <w:p w14:paraId="1EAB6CD1" w14:textId="77777777" w:rsidR="0033237D" w:rsidRDefault="0033237D" w:rsidP="00F46426">
            <w:pPr>
              <w:spacing w:after="0" w:line="240" w:lineRule="auto"/>
              <w:jc w:val="both"/>
              <w:rPr>
                <w:rFonts w:ascii="Times New Roman" w:hAnsi="Times New Roman" w:cs="Times New Roman"/>
                <w:sz w:val="24"/>
                <w:szCs w:val="28"/>
              </w:rPr>
            </w:pPr>
            <w:r>
              <w:rPr>
                <w:rFonts w:ascii="Times New Roman" w:hAnsi="Times New Roman" w:cs="Times New Roman"/>
                <w:sz w:val="24"/>
                <w:szCs w:val="28"/>
              </w:rPr>
              <w:t>S</w:t>
            </w:r>
            <w:r w:rsidRPr="0033237D">
              <w:rPr>
                <w:rFonts w:ascii="Times New Roman" w:hAnsi="Times New Roman" w:cs="Times New Roman"/>
                <w:sz w:val="24"/>
                <w:szCs w:val="28"/>
              </w:rPr>
              <w:t xml:space="preserve">askaņā ar Vaiņodes novada pašvaldības </w:t>
            </w:r>
            <w:r w:rsidR="00611305">
              <w:rPr>
                <w:rFonts w:ascii="Times New Roman" w:hAnsi="Times New Roman" w:cs="Times New Roman"/>
                <w:sz w:val="24"/>
                <w:szCs w:val="28"/>
              </w:rPr>
              <w:t xml:space="preserve">2017. gada 19. decembra </w:t>
            </w:r>
            <w:r w:rsidRPr="0033237D">
              <w:rPr>
                <w:rFonts w:ascii="Times New Roman" w:hAnsi="Times New Roman" w:cs="Times New Roman"/>
                <w:sz w:val="24"/>
                <w:szCs w:val="28"/>
              </w:rPr>
              <w:t>lēmumu Vaiņodes internātpamatskola tika likvidēta 2018.</w:t>
            </w:r>
            <w:r w:rsidR="00611305">
              <w:rPr>
                <w:rFonts w:ascii="Times New Roman" w:hAnsi="Times New Roman" w:cs="Times New Roman"/>
                <w:sz w:val="24"/>
                <w:szCs w:val="28"/>
              </w:rPr>
              <w:t> </w:t>
            </w:r>
            <w:r w:rsidRPr="0033237D">
              <w:rPr>
                <w:rFonts w:ascii="Times New Roman" w:hAnsi="Times New Roman" w:cs="Times New Roman"/>
                <w:sz w:val="24"/>
                <w:szCs w:val="28"/>
              </w:rPr>
              <w:t>gada 15.</w:t>
            </w:r>
            <w:r w:rsidR="00611305">
              <w:rPr>
                <w:rFonts w:ascii="Times New Roman" w:hAnsi="Times New Roman" w:cs="Times New Roman"/>
                <w:sz w:val="24"/>
                <w:szCs w:val="28"/>
              </w:rPr>
              <w:t> </w:t>
            </w:r>
            <w:r w:rsidRPr="0033237D">
              <w:rPr>
                <w:rFonts w:ascii="Times New Roman" w:hAnsi="Times New Roman" w:cs="Times New Roman"/>
                <w:sz w:val="24"/>
                <w:szCs w:val="28"/>
              </w:rPr>
              <w:t>jūnij</w:t>
            </w:r>
            <w:r w:rsidR="00611305">
              <w:rPr>
                <w:rFonts w:ascii="Times New Roman" w:hAnsi="Times New Roman" w:cs="Times New Roman"/>
                <w:sz w:val="24"/>
                <w:szCs w:val="28"/>
              </w:rPr>
              <w:t>ā</w:t>
            </w:r>
            <w:r w:rsidRPr="0033237D">
              <w:rPr>
                <w:rFonts w:ascii="Times New Roman" w:hAnsi="Times New Roman" w:cs="Times New Roman"/>
                <w:sz w:val="24"/>
                <w:szCs w:val="28"/>
              </w:rPr>
              <w:t>, līdz ar to ir izveidojies finansējuma ietaupījums 24</w:t>
            </w:r>
            <w:r w:rsidR="00611305">
              <w:rPr>
                <w:rFonts w:ascii="Times New Roman" w:hAnsi="Times New Roman" w:cs="Times New Roman"/>
                <w:sz w:val="24"/>
                <w:szCs w:val="28"/>
              </w:rPr>
              <w:t> </w:t>
            </w:r>
            <w:r w:rsidRPr="0033237D">
              <w:rPr>
                <w:rFonts w:ascii="Times New Roman" w:hAnsi="Times New Roman" w:cs="Times New Roman"/>
                <w:sz w:val="24"/>
                <w:szCs w:val="28"/>
              </w:rPr>
              <w:t>417</w:t>
            </w:r>
            <w:r w:rsidR="00611305">
              <w:rPr>
                <w:rFonts w:ascii="Times New Roman" w:hAnsi="Times New Roman" w:cs="Times New Roman"/>
                <w:sz w:val="24"/>
                <w:szCs w:val="28"/>
              </w:rPr>
              <w:t> </w:t>
            </w:r>
            <w:r w:rsidRPr="00F46426">
              <w:rPr>
                <w:rFonts w:ascii="Times New Roman" w:hAnsi="Times New Roman" w:cs="Times New Roman"/>
                <w:i/>
                <w:sz w:val="24"/>
                <w:szCs w:val="28"/>
              </w:rPr>
              <w:t>euro</w:t>
            </w:r>
            <w:r w:rsidRPr="0033237D">
              <w:rPr>
                <w:rFonts w:ascii="Times New Roman" w:hAnsi="Times New Roman" w:cs="Times New Roman"/>
                <w:sz w:val="24"/>
                <w:szCs w:val="28"/>
              </w:rPr>
              <w:t xml:space="preserve"> apmērā par 2018.</w:t>
            </w:r>
            <w:r w:rsidR="00611305">
              <w:rPr>
                <w:rFonts w:ascii="Times New Roman" w:hAnsi="Times New Roman" w:cs="Times New Roman"/>
                <w:sz w:val="24"/>
                <w:szCs w:val="28"/>
              </w:rPr>
              <w:t> </w:t>
            </w:r>
            <w:r w:rsidRPr="0033237D">
              <w:rPr>
                <w:rFonts w:ascii="Times New Roman" w:hAnsi="Times New Roman" w:cs="Times New Roman"/>
                <w:sz w:val="24"/>
                <w:szCs w:val="28"/>
              </w:rPr>
              <w:t>gada jūlija un augusta mēnesi, k</w:t>
            </w:r>
            <w:r w:rsidR="00611305">
              <w:rPr>
                <w:rFonts w:ascii="Times New Roman" w:hAnsi="Times New Roman" w:cs="Times New Roman"/>
                <w:sz w:val="24"/>
                <w:szCs w:val="28"/>
              </w:rPr>
              <w:t>as</w:t>
            </w:r>
            <w:r w:rsidRPr="0033237D">
              <w:rPr>
                <w:rFonts w:ascii="Times New Roman" w:hAnsi="Times New Roman" w:cs="Times New Roman"/>
                <w:sz w:val="24"/>
                <w:szCs w:val="28"/>
              </w:rPr>
              <w:t xml:space="preserve"> tiks izmantots, sadalot mērķdotāciju no 2018.</w:t>
            </w:r>
            <w:r w:rsidR="00611305">
              <w:rPr>
                <w:rFonts w:ascii="Times New Roman" w:hAnsi="Times New Roman" w:cs="Times New Roman"/>
                <w:sz w:val="24"/>
                <w:szCs w:val="28"/>
              </w:rPr>
              <w:t> </w:t>
            </w:r>
            <w:r w:rsidRPr="0033237D">
              <w:rPr>
                <w:rFonts w:ascii="Times New Roman" w:hAnsi="Times New Roman" w:cs="Times New Roman"/>
                <w:sz w:val="24"/>
                <w:szCs w:val="28"/>
              </w:rPr>
              <w:t>gada 1.</w:t>
            </w:r>
            <w:r w:rsidR="00611305">
              <w:rPr>
                <w:rFonts w:ascii="Times New Roman" w:hAnsi="Times New Roman" w:cs="Times New Roman"/>
                <w:sz w:val="24"/>
                <w:szCs w:val="28"/>
              </w:rPr>
              <w:t> </w:t>
            </w:r>
            <w:r w:rsidRPr="0033237D">
              <w:rPr>
                <w:rFonts w:ascii="Times New Roman" w:hAnsi="Times New Roman" w:cs="Times New Roman"/>
                <w:sz w:val="24"/>
                <w:szCs w:val="28"/>
              </w:rPr>
              <w:t>septembra līdz 2018.</w:t>
            </w:r>
            <w:r w:rsidR="00611305">
              <w:rPr>
                <w:rFonts w:ascii="Times New Roman" w:hAnsi="Times New Roman" w:cs="Times New Roman"/>
                <w:sz w:val="24"/>
                <w:szCs w:val="28"/>
              </w:rPr>
              <w:t> </w:t>
            </w:r>
            <w:r w:rsidRPr="0033237D">
              <w:rPr>
                <w:rFonts w:ascii="Times New Roman" w:hAnsi="Times New Roman" w:cs="Times New Roman"/>
                <w:sz w:val="24"/>
                <w:szCs w:val="28"/>
              </w:rPr>
              <w:t>gada 31.</w:t>
            </w:r>
            <w:r w:rsidR="00611305">
              <w:rPr>
                <w:rFonts w:ascii="Times New Roman" w:hAnsi="Times New Roman" w:cs="Times New Roman"/>
                <w:sz w:val="24"/>
                <w:szCs w:val="28"/>
              </w:rPr>
              <w:t> </w:t>
            </w:r>
            <w:r w:rsidRPr="0033237D">
              <w:rPr>
                <w:rFonts w:ascii="Times New Roman" w:hAnsi="Times New Roman" w:cs="Times New Roman"/>
                <w:sz w:val="24"/>
                <w:szCs w:val="28"/>
              </w:rPr>
              <w:t>decembrim.</w:t>
            </w:r>
          </w:p>
          <w:p w14:paraId="1EAB6CD2" w14:textId="77777777" w:rsidR="005A2BD7" w:rsidRPr="0033237D" w:rsidRDefault="006F060E" w:rsidP="00F46426">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Rīkojuma projekts paredz </w:t>
            </w:r>
            <w:r w:rsidR="00611305">
              <w:rPr>
                <w:rFonts w:ascii="Times New Roman" w:hAnsi="Times New Roman" w:cs="Times New Roman"/>
                <w:sz w:val="24"/>
                <w:szCs w:val="28"/>
              </w:rPr>
              <w:t>mērķdotācijas</w:t>
            </w:r>
            <w:r>
              <w:rPr>
                <w:rFonts w:ascii="Times New Roman" w:hAnsi="Times New Roman" w:cs="Times New Roman"/>
                <w:sz w:val="24"/>
                <w:szCs w:val="28"/>
              </w:rPr>
              <w:t xml:space="preserve"> </w:t>
            </w:r>
            <w:r w:rsidR="0033237D">
              <w:rPr>
                <w:rFonts w:ascii="Times New Roman" w:hAnsi="Times New Roman" w:cs="Times New Roman"/>
                <w:sz w:val="24"/>
                <w:szCs w:val="28"/>
              </w:rPr>
              <w:t>448</w:t>
            </w:r>
            <w:r w:rsidR="00611305">
              <w:rPr>
                <w:rFonts w:ascii="Times New Roman" w:hAnsi="Times New Roman" w:cs="Times New Roman"/>
                <w:sz w:val="24"/>
                <w:szCs w:val="28"/>
              </w:rPr>
              <w:t> </w:t>
            </w:r>
            <w:r w:rsidR="0033237D">
              <w:rPr>
                <w:rFonts w:ascii="Times New Roman" w:hAnsi="Times New Roman" w:cs="Times New Roman"/>
                <w:sz w:val="24"/>
                <w:szCs w:val="28"/>
              </w:rPr>
              <w:t>272</w:t>
            </w:r>
            <w:r w:rsidR="00611305">
              <w:rPr>
                <w:rFonts w:ascii="Times New Roman" w:hAnsi="Times New Roman" w:cs="Times New Roman"/>
                <w:sz w:val="24"/>
                <w:szCs w:val="28"/>
              </w:rPr>
              <w:t> </w:t>
            </w:r>
            <w:r w:rsidRPr="00F46426">
              <w:rPr>
                <w:rFonts w:ascii="Times New Roman" w:hAnsi="Times New Roman" w:cs="Times New Roman"/>
                <w:i/>
                <w:sz w:val="24"/>
                <w:szCs w:val="28"/>
              </w:rPr>
              <w:t>euro</w:t>
            </w:r>
            <w:r>
              <w:rPr>
                <w:rFonts w:ascii="Times New Roman" w:hAnsi="Times New Roman" w:cs="Times New Roman"/>
                <w:sz w:val="24"/>
                <w:szCs w:val="28"/>
              </w:rPr>
              <w:t xml:space="preserve"> apmērā sadalījumu no 2018.</w:t>
            </w:r>
            <w:r w:rsidR="00611305">
              <w:rPr>
                <w:rFonts w:ascii="Times New Roman" w:hAnsi="Times New Roman" w:cs="Times New Roman"/>
                <w:sz w:val="24"/>
                <w:szCs w:val="28"/>
              </w:rPr>
              <w:t> </w:t>
            </w:r>
            <w:r>
              <w:rPr>
                <w:rFonts w:ascii="Times New Roman" w:hAnsi="Times New Roman" w:cs="Times New Roman"/>
                <w:sz w:val="24"/>
                <w:szCs w:val="28"/>
              </w:rPr>
              <w:t>gada 1.</w:t>
            </w:r>
            <w:r w:rsidR="00611305">
              <w:rPr>
                <w:rFonts w:ascii="Times New Roman" w:hAnsi="Times New Roman" w:cs="Times New Roman"/>
                <w:sz w:val="24"/>
                <w:szCs w:val="28"/>
              </w:rPr>
              <w:t> </w:t>
            </w:r>
            <w:r>
              <w:rPr>
                <w:rFonts w:ascii="Times New Roman" w:hAnsi="Times New Roman" w:cs="Times New Roman"/>
                <w:sz w:val="24"/>
                <w:szCs w:val="28"/>
              </w:rPr>
              <w:t>septembra līdz 2018.</w:t>
            </w:r>
            <w:r w:rsidR="00611305">
              <w:rPr>
                <w:rFonts w:ascii="Times New Roman" w:hAnsi="Times New Roman" w:cs="Times New Roman"/>
                <w:sz w:val="24"/>
                <w:szCs w:val="28"/>
              </w:rPr>
              <w:t> </w:t>
            </w:r>
            <w:r>
              <w:rPr>
                <w:rFonts w:ascii="Times New Roman" w:hAnsi="Times New Roman" w:cs="Times New Roman"/>
                <w:sz w:val="24"/>
                <w:szCs w:val="28"/>
              </w:rPr>
              <w:t>gada 31.</w:t>
            </w:r>
            <w:r w:rsidR="00611305">
              <w:rPr>
                <w:rFonts w:ascii="Times New Roman" w:hAnsi="Times New Roman" w:cs="Times New Roman"/>
                <w:sz w:val="24"/>
                <w:szCs w:val="28"/>
              </w:rPr>
              <w:t> </w:t>
            </w:r>
            <w:r>
              <w:rPr>
                <w:rFonts w:ascii="Times New Roman" w:hAnsi="Times New Roman" w:cs="Times New Roman"/>
                <w:sz w:val="24"/>
                <w:szCs w:val="28"/>
              </w:rPr>
              <w:t>decembrim atbilstoši noteikumos noteiktam mērķdotācijas apmēra</w:t>
            </w:r>
            <w:r w:rsidRPr="00EE4DF9">
              <w:rPr>
                <w:rFonts w:ascii="Times New Roman" w:hAnsi="Times New Roman" w:cs="Times New Roman"/>
                <w:sz w:val="24"/>
                <w:szCs w:val="28"/>
              </w:rPr>
              <w:t xml:space="preserve">m uz vienu bāreni vai maznodrošināto un aktualizēto informāciju par izglītojamo un bāreņu un maznodrošināto skaitu </w:t>
            </w:r>
            <w:r w:rsidR="00611305">
              <w:rPr>
                <w:rFonts w:ascii="Times New Roman" w:hAnsi="Times New Roman" w:cs="Times New Roman"/>
                <w:sz w:val="24"/>
                <w:szCs w:val="28"/>
              </w:rPr>
              <w:t>2018. gada 1. septembrī</w:t>
            </w:r>
            <w:r>
              <w:rPr>
                <w:rFonts w:ascii="Times New Roman" w:hAnsi="Times New Roman" w:cs="Times New Roman"/>
                <w:sz w:val="24"/>
                <w:szCs w:val="28"/>
              </w:rPr>
              <w:t>.</w:t>
            </w:r>
            <w:r w:rsidR="0056466E">
              <w:rPr>
                <w:rFonts w:ascii="Times New Roman" w:hAnsi="Times New Roman" w:cs="Times New Roman"/>
                <w:sz w:val="24"/>
                <w:szCs w:val="28"/>
              </w:rPr>
              <w:t xml:space="preserve"> Šobrīd finansējuma atlikums </w:t>
            </w:r>
            <w:r w:rsidR="00611305">
              <w:rPr>
                <w:rFonts w:ascii="Times New Roman" w:hAnsi="Times New Roman" w:cs="Times New Roman"/>
                <w:sz w:val="24"/>
                <w:szCs w:val="28"/>
              </w:rPr>
              <w:t>ir</w:t>
            </w:r>
            <w:r w:rsidR="0056466E">
              <w:rPr>
                <w:rFonts w:ascii="Times New Roman" w:hAnsi="Times New Roman" w:cs="Times New Roman"/>
                <w:sz w:val="24"/>
                <w:szCs w:val="28"/>
              </w:rPr>
              <w:t xml:space="preserve"> 76</w:t>
            </w:r>
            <w:r w:rsidR="00611305">
              <w:rPr>
                <w:rFonts w:ascii="Times New Roman" w:hAnsi="Times New Roman" w:cs="Times New Roman"/>
                <w:sz w:val="24"/>
                <w:szCs w:val="28"/>
              </w:rPr>
              <w:t> </w:t>
            </w:r>
            <w:r w:rsidR="0056466E">
              <w:rPr>
                <w:rFonts w:ascii="Times New Roman" w:hAnsi="Times New Roman" w:cs="Times New Roman"/>
                <w:sz w:val="24"/>
                <w:szCs w:val="28"/>
              </w:rPr>
              <w:t>887</w:t>
            </w:r>
            <w:r w:rsidR="00611305">
              <w:rPr>
                <w:rFonts w:ascii="Times New Roman" w:hAnsi="Times New Roman" w:cs="Times New Roman"/>
                <w:sz w:val="24"/>
                <w:szCs w:val="28"/>
              </w:rPr>
              <w:t> </w:t>
            </w:r>
            <w:r w:rsidR="0056466E" w:rsidRPr="00F46426">
              <w:rPr>
                <w:rFonts w:ascii="Times New Roman" w:hAnsi="Times New Roman" w:cs="Times New Roman"/>
                <w:i/>
                <w:sz w:val="24"/>
                <w:szCs w:val="28"/>
              </w:rPr>
              <w:t>euro.</w:t>
            </w:r>
          </w:p>
        </w:tc>
      </w:tr>
    </w:tbl>
    <w:p w14:paraId="1EAB6CD4" w14:textId="77777777" w:rsidR="00D03E5C" w:rsidRDefault="00D03E5C" w:rsidP="006C1919">
      <w:pPr>
        <w:spacing w:after="0" w:line="240" w:lineRule="auto"/>
        <w:jc w:val="center"/>
        <w:rPr>
          <w:rFonts w:ascii="Times New Roman" w:hAnsi="Times New Roman" w:cs="Times New Roman"/>
          <w:sz w:val="24"/>
          <w:szCs w:val="24"/>
        </w:rPr>
      </w:pPr>
    </w:p>
    <w:tbl>
      <w:tblPr>
        <w:tblW w:w="514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09"/>
      </w:tblGrid>
      <w:tr w:rsidR="00BB69B3" w:rsidRPr="00C87833" w14:paraId="1EAB6CD6" w14:textId="77777777" w:rsidTr="005A2BD7">
        <w:tc>
          <w:tcPr>
            <w:tcW w:w="5000" w:type="pct"/>
            <w:tcBorders>
              <w:top w:val="single" w:sz="6" w:space="0" w:color="auto"/>
              <w:left w:val="single" w:sz="6" w:space="0" w:color="auto"/>
              <w:bottom w:val="outset" w:sz="6" w:space="0" w:color="000000"/>
              <w:right w:val="single" w:sz="6" w:space="0" w:color="auto"/>
            </w:tcBorders>
            <w:vAlign w:val="center"/>
            <w:hideMark/>
          </w:tcPr>
          <w:p w14:paraId="1EAB6CD5" w14:textId="77777777" w:rsidR="00BB69B3" w:rsidRPr="00C87833" w:rsidRDefault="00BB69B3" w:rsidP="005A2BD7">
            <w:pPr>
              <w:pStyle w:val="NormalWeb"/>
              <w:spacing w:before="0" w:beforeAutospacing="0" w:after="0" w:afterAutospacing="0"/>
              <w:jc w:val="center"/>
              <w:rPr>
                <w:b/>
                <w:bCs/>
                <w:szCs w:val="28"/>
              </w:rPr>
            </w:pPr>
            <w:r w:rsidRPr="00C51D3C">
              <w:rPr>
                <w:b/>
                <w:bCs/>
                <w:iCs/>
              </w:rPr>
              <w:t>IV.</w:t>
            </w:r>
            <w:r w:rsidR="00974D3F">
              <w:rPr>
                <w:b/>
                <w:bCs/>
                <w:iCs/>
              </w:rPr>
              <w:t> </w:t>
            </w:r>
            <w:r w:rsidRPr="00C51D3C">
              <w:rPr>
                <w:b/>
                <w:bCs/>
                <w:iCs/>
              </w:rPr>
              <w:t>Tiesību akta projekta ietekme uz spēkā esošo tiesību normu sistēmu</w:t>
            </w:r>
          </w:p>
        </w:tc>
      </w:tr>
      <w:tr w:rsidR="00BB69B3" w:rsidRPr="00C87833" w14:paraId="1EAB6CD8" w14:textId="77777777" w:rsidTr="005A2BD7">
        <w:tc>
          <w:tcPr>
            <w:tcW w:w="5000" w:type="pct"/>
            <w:tcBorders>
              <w:top w:val="outset" w:sz="6" w:space="0" w:color="000000"/>
              <w:left w:val="outset" w:sz="6" w:space="0" w:color="000000"/>
              <w:bottom w:val="outset" w:sz="6" w:space="0" w:color="000000"/>
              <w:right w:val="outset" w:sz="6" w:space="0" w:color="000000"/>
            </w:tcBorders>
          </w:tcPr>
          <w:p w14:paraId="1EAB6CD7" w14:textId="77777777" w:rsidR="00BB69B3" w:rsidRPr="00C87833" w:rsidRDefault="00BB69B3" w:rsidP="003078DB">
            <w:pPr>
              <w:pStyle w:val="NormalWeb"/>
              <w:spacing w:before="0" w:beforeAutospacing="0" w:after="0" w:afterAutospacing="0"/>
              <w:jc w:val="center"/>
              <w:rPr>
                <w:szCs w:val="28"/>
              </w:rPr>
            </w:pPr>
            <w:r w:rsidRPr="00C87833">
              <w:rPr>
                <w:szCs w:val="28"/>
              </w:rPr>
              <w:t>Projekts šo jomu neskar.</w:t>
            </w:r>
          </w:p>
        </w:tc>
      </w:tr>
    </w:tbl>
    <w:p w14:paraId="1EAB6CD9" w14:textId="77777777" w:rsidR="00BB69B3" w:rsidRPr="00540862" w:rsidRDefault="00BB69B3" w:rsidP="00BB69B3">
      <w:pPr>
        <w:rPr>
          <w:iCs/>
          <w:sz w:val="6"/>
        </w:rPr>
      </w:pPr>
    </w:p>
    <w:tbl>
      <w:tblPr>
        <w:tblW w:w="514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09"/>
      </w:tblGrid>
      <w:tr w:rsidR="00BB69B3" w:rsidRPr="00C87833" w14:paraId="1EAB6CDB" w14:textId="77777777" w:rsidTr="00BB69B3">
        <w:tc>
          <w:tcPr>
            <w:tcW w:w="5000" w:type="pct"/>
            <w:tcBorders>
              <w:top w:val="single" w:sz="6" w:space="0" w:color="auto"/>
              <w:left w:val="single" w:sz="6" w:space="0" w:color="auto"/>
              <w:bottom w:val="outset" w:sz="6" w:space="0" w:color="000000"/>
              <w:right w:val="single" w:sz="6" w:space="0" w:color="auto"/>
            </w:tcBorders>
            <w:vAlign w:val="center"/>
            <w:hideMark/>
          </w:tcPr>
          <w:p w14:paraId="1EAB6CDA" w14:textId="77777777" w:rsidR="00BB69B3" w:rsidRPr="00C87833" w:rsidRDefault="00BB69B3" w:rsidP="005A2BD7">
            <w:pPr>
              <w:pStyle w:val="NormalWeb"/>
              <w:spacing w:before="0" w:beforeAutospacing="0" w:after="0" w:afterAutospacing="0"/>
              <w:jc w:val="center"/>
              <w:rPr>
                <w:b/>
                <w:bCs/>
                <w:szCs w:val="28"/>
              </w:rPr>
            </w:pPr>
            <w:r w:rsidRPr="00C51D3C">
              <w:rPr>
                <w:b/>
                <w:bCs/>
                <w:iCs/>
              </w:rPr>
              <w:t>V.</w:t>
            </w:r>
            <w:r w:rsidR="00974D3F">
              <w:rPr>
                <w:b/>
                <w:bCs/>
                <w:iCs/>
              </w:rPr>
              <w:t> </w:t>
            </w:r>
            <w:r w:rsidRPr="00C51D3C">
              <w:rPr>
                <w:b/>
                <w:bCs/>
                <w:iCs/>
              </w:rPr>
              <w:t>Tiesību akta projekta atbilstība Latvijas Republikas starptautiskajām saistībām</w:t>
            </w:r>
          </w:p>
        </w:tc>
      </w:tr>
      <w:tr w:rsidR="00BB69B3" w:rsidRPr="00C87833" w14:paraId="1EAB6CDD" w14:textId="77777777" w:rsidTr="00BB69B3">
        <w:tc>
          <w:tcPr>
            <w:tcW w:w="5000" w:type="pct"/>
            <w:tcBorders>
              <w:top w:val="outset" w:sz="6" w:space="0" w:color="000000"/>
              <w:left w:val="outset" w:sz="6" w:space="0" w:color="000000"/>
              <w:bottom w:val="outset" w:sz="6" w:space="0" w:color="000000"/>
              <w:right w:val="outset" w:sz="6" w:space="0" w:color="000000"/>
            </w:tcBorders>
          </w:tcPr>
          <w:p w14:paraId="1EAB6CDC" w14:textId="77777777" w:rsidR="00BB69B3" w:rsidRPr="00C87833" w:rsidRDefault="00BB69B3" w:rsidP="003078DB">
            <w:pPr>
              <w:pStyle w:val="NormalWeb"/>
              <w:spacing w:before="0" w:beforeAutospacing="0" w:after="0" w:afterAutospacing="0"/>
              <w:jc w:val="center"/>
              <w:rPr>
                <w:szCs w:val="28"/>
              </w:rPr>
            </w:pPr>
            <w:r w:rsidRPr="00C87833">
              <w:rPr>
                <w:szCs w:val="28"/>
              </w:rPr>
              <w:t>Projekts šo jomu neskar.</w:t>
            </w:r>
          </w:p>
        </w:tc>
      </w:tr>
    </w:tbl>
    <w:p w14:paraId="1EAB6CDE" w14:textId="77777777" w:rsidR="00BB69B3" w:rsidRPr="008E0369" w:rsidRDefault="00BB69B3" w:rsidP="00BB69B3">
      <w:pPr>
        <w:rPr>
          <w:iCs/>
          <w:sz w:val="8"/>
        </w:rPr>
      </w:pPr>
      <w:r w:rsidRPr="00C51D3C">
        <w:rPr>
          <w:iCs/>
        </w:rPr>
        <w:t xml:space="preserve">  </w:t>
      </w:r>
    </w:p>
    <w:tbl>
      <w:tblPr>
        <w:tblW w:w="514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32"/>
        <w:gridCol w:w="3943"/>
        <w:gridCol w:w="4934"/>
      </w:tblGrid>
      <w:tr w:rsidR="005A74EE" w:rsidRPr="005A74EE" w14:paraId="1EAB6CE0" w14:textId="77777777" w:rsidTr="005A2BD7">
        <w:tc>
          <w:tcPr>
            <w:tcW w:w="5000" w:type="pct"/>
            <w:gridSpan w:val="3"/>
            <w:tcBorders>
              <w:top w:val="outset" w:sz="6" w:space="0" w:color="000000"/>
              <w:left w:val="outset" w:sz="6" w:space="0" w:color="000000"/>
              <w:bottom w:val="outset" w:sz="6" w:space="0" w:color="000000"/>
              <w:right w:val="outset" w:sz="6" w:space="0" w:color="000000"/>
            </w:tcBorders>
            <w:hideMark/>
          </w:tcPr>
          <w:p w14:paraId="1EAB6CDF" w14:textId="77777777" w:rsidR="005A74EE" w:rsidRPr="005A74EE" w:rsidRDefault="005A74EE" w:rsidP="005A2BD7">
            <w:pPr>
              <w:pStyle w:val="NormalWeb"/>
              <w:spacing w:before="0" w:beforeAutospacing="0" w:after="0" w:afterAutospacing="0"/>
              <w:jc w:val="center"/>
              <w:rPr>
                <w:b/>
                <w:bCs/>
              </w:rPr>
            </w:pPr>
            <w:r w:rsidRPr="005A74EE">
              <w:rPr>
                <w:b/>
                <w:bCs/>
              </w:rPr>
              <w:t>VI. Sabiedrības līdzdalība un komunikācijas aktivitātes</w:t>
            </w:r>
          </w:p>
        </w:tc>
      </w:tr>
      <w:tr w:rsidR="005A74EE" w:rsidRPr="005A74EE" w14:paraId="1EAB6CE6" w14:textId="77777777" w:rsidTr="005A2BD7">
        <w:tc>
          <w:tcPr>
            <w:tcW w:w="232" w:type="pct"/>
            <w:tcBorders>
              <w:top w:val="outset" w:sz="6" w:space="0" w:color="000000"/>
              <w:left w:val="outset" w:sz="6" w:space="0" w:color="000000"/>
              <w:bottom w:val="outset" w:sz="6" w:space="0" w:color="000000"/>
              <w:right w:val="outset" w:sz="6" w:space="0" w:color="000000"/>
            </w:tcBorders>
            <w:hideMark/>
          </w:tcPr>
          <w:p w14:paraId="1EAB6CE1" w14:textId="77777777" w:rsidR="005A74EE" w:rsidRPr="005A74EE" w:rsidRDefault="005A74EE" w:rsidP="005A2BD7">
            <w:pPr>
              <w:pStyle w:val="NormalWeb"/>
              <w:spacing w:before="0" w:beforeAutospacing="0" w:after="0" w:afterAutospacing="0"/>
            </w:pPr>
            <w:r w:rsidRPr="005A74EE">
              <w:t>1.</w:t>
            </w:r>
          </w:p>
        </w:tc>
        <w:tc>
          <w:tcPr>
            <w:tcW w:w="2118" w:type="pct"/>
            <w:tcBorders>
              <w:top w:val="outset" w:sz="6" w:space="0" w:color="000000"/>
              <w:left w:val="outset" w:sz="6" w:space="0" w:color="000000"/>
              <w:bottom w:val="outset" w:sz="6" w:space="0" w:color="000000"/>
              <w:right w:val="outset" w:sz="6" w:space="0" w:color="000000"/>
            </w:tcBorders>
            <w:hideMark/>
          </w:tcPr>
          <w:p w14:paraId="1EAB6CE2" w14:textId="77777777" w:rsidR="005A74EE" w:rsidRPr="005A74EE" w:rsidRDefault="005A74EE" w:rsidP="005A2BD7">
            <w:pPr>
              <w:pStyle w:val="NormalWeb"/>
              <w:spacing w:before="0" w:beforeAutospacing="0" w:after="0" w:afterAutospacing="0"/>
            </w:pPr>
            <w:r w:rsidRPr="005A74EE">
              <w:t>Plānotās sabiedrības līdzdalības un komunikācijas aktivitātes saistībā ar projektu</w:t>
            </w:r>
          </w:p>
        </w:tc>
        <w:tc>
          <w:tcPr>
            <w:tcW w:w="2650" w:type="pct"/>
            <w:tcBorders>
              <w:top w:val="outset" w:sz="6" w:space="0" w:color="000000"/>
              <w:left w:val="outset" w:sz="6" w:space="0" w:color="000000"/>
              <w:bottom w:val="outset" w:sz="6" w:space="0" w:color="000000"/>
              <w:right w:val="outset" w:sz="6" w:space="0" w:color="000000"/>
            </w:tcBorders>
            <w:hideMark/>
          </w:tcPr>
          <w:p w14:paraId="1EAB6CE3" w14:textId="77777777" w:rsidR="005A74EE" w:rsidRDefault="00974D3F" w:rsidP="00F46426">
            <w:pPr>
              <w:pStyle w:val="NormalWeb"/>
              <w:spacing w:before="0" w:beforeAutospacing="0" w:after="0" w:afterAutospacing="0"/>
              <w:ind w:left="125" w:right="287"/>
              <w:jc w:val="both"/>
            </w:pPr>
            <w:r>
              <w:t>Rīkojuma</w:t>
            </w:r>
            <w:r w:rsidR="005A74EE" w:rsidRPr="005A74EE">
              <w:t xml:space="preserve"> projekts tiks nosūtīts </w:t>
            </w:r>
            <w:r w:rsidR="0067635C">
              <w:t xml:space="preserve">informācijai </w:t>
            </w:r>
            <w:r w:rsidR="005A74EE" w:rsidRPr="005A74EE">
              <w:t>Latvijas Pašvaldību savienībai.</w:t>
            </w:r>
            <w:r w:rsidR="005D75F1">
              <w:t xml:space="preserve"> </w:t>
            </w:r>
          </w:p>
          <w:p w14:paraId="1EAB6CE4" w14:textId="77777777" w:rsidR="005D75F1" w:rsidRPr="00761CE5" w:rsidRDefault="005D75F1" w:rsidP="00F46426">
            <w:pPr>
              <w:spacing w:after="0" w:line="240" w:lineRule="auto"/>
              <w:ind w:left="125"/>
              <w:jc w:val="both"/>
              <w:rPr>
                <w:rFonts w:ascii="Times New Roman" w:hAnsi="Times New Roman"/>
                <w:sz w:val="24"/>
                <w:szCs w:val="24"/>
                <w:lang w:eastAsia="lv-LV"/>
              </w:rPr>
            </w:pPr>
            <w:r>
              <w:rPr>
                <w:rFonts w:ascii="Times New Roman" w:hAnsi="Times New Roman"/>
                <w:sz w:val="24"/>
                <w:szCs w:val="24"/>
                <w:lang w:eastAsia="lv-LV"/>
              </w:rPr>
              <w:t>Ar R</w:t>
            </w:r>
            <w:r w:rsidRPr="00761CE5">
              <w:rPr>
                <w:rFonts w:ascii="Times New Roman" w:hAnsi="Times New Roman"/>
                <w:sz w:val="24"/>
                <w:szCs w:val="24"/>
                <w:lang w:eastAsia="lv-LV"/>
              </w:rPr>
              <w:t>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 970 „Sabiedrības līdzdalības kārtība attīstības plānošanas procesā” 5. punkts.)</w:t>
            </w:r>
            <w:r>
              <w:rPr>
                <w:rFonts w:ascii="Times New Roman" w:hAnsi="Times New Roman"/>
                <w:sz w:val="24"/>
                <w:szCs w:val="24"/>
                <w:lang w:eastAsia="lv-LV"/>
              </w:rPr>
              <w:t>.</w:t>
            </w:r>
          </w:p>
          <w:p w14:paraId="1EAB6CE5" w14:textId="77777777" w:rsidR="005D75F1" w:rsidRPr="005A74EE" w:rsidRDefault="005D75F1" w:rsidP="0067635C">
            <w:pPr>
              <w:pStyle w:val="NormalWeb"/>
              <w:spacing w:before="0" w:beforeAutospacing="0" w:after="0" w:afterAutospacing="0"/>
              <w:ind w:left="69" w:right="287"/>
              <w:jc w:val="both"/>
            </w:pPr>
          </w:p>
        </w:tc>
      </w:tr>
      <w:tr w:rsidR="00B17072" w:rsidRPr="005A74EE" w14:paraId="1EAB6CEA" w14:textId="77777777" w:rsidTr="005A2BD7">
        <w:tc>
          <w:tcPr>
            <w:tcW w:w="232" w:type="pct"/>
            <w:tcBorders>
              <w:top w:val="outset" w:sz="6" w:space="0" w:color="000000"/>
              <w:left w:val="outset" w:sz="6" w:space="0" w:color="000000"/>
              <w:bottom w:val="outset" w:sz="6" w:space="0" w:color="000000"/>
              <w:right w:val="outset" w:sz="6" w:space="0" w:color="000000"/>
            </w:tcBorders>
            <w:hideMark/>
          </w:tcPr>
          <w:p w14:paraId="1EAB6CE7" w14:textId="77777777" w:rsidR="00B17072" w:rsidRPr="005A74EE" w:rsidRDefault="00B17072" w:rsidP="00B17072">
            <w:pPr>
              <w:pStyle w:val="NormalWeb"/>
              <w:spacing w:before="0" w:beforeAutospacing="0" w:after="0" w:afterAutospacing="0"/>
            </w:pPr>
            <w:r w:rsidRPr="005A74EE">
              <w:t>2.</w:t>
            </w:r>
          </w:p>
        </w:tc>
        <w:tc>
          <w:tcPr>
            <w:tcW w:w="2118" w:type="pct"/>
            <w:tcBorders>
              <w:top w:val="outset" w:sz="6" w:space="0" w:color="000000"/>
              <w:left w:val="outset" w:sz="6" w:space="0" w:color="000000"/>
              <w:bottom w:val="outset" w:sz="6" w:space="0" w:color="000000"/>
              <w:right w:val="outset" w:sz="6" w:space="0" w:color="000000"/>
            </w:tcBorders>
            <w:hideMark/>
          </w:tcPr>
          <w:p w14:paraId="1EAB6CE8" w14:textId="77777777" w:rsidR="00B17072" w:rsidRPr="005A74EE" w:rsidRDefault="00B17072" w:rsidP="00B17072">
            <w:pPr>
              <w:pStyle w:val="NormalWeb"/>
              <w:spacing w:before="0" w:beforeAutospacing="0" w:after="0" w:afterAutospacing="0"/>
            </w:pPr>
            <w:r w:rsidRPr="005A74EE">
              <w:t>Sabiedrības līdzdalība projekta izstrādē</w:t>
            </w:r>
          </w:p>
        </w:tc>
        <w:tc>
          <w:tcPr>
            <w:tcW w:w="2650" w:type="pct"/>
            <w:tcBorders>
              <w:top w:val="outset" w:sz="6" w:space="0" w:color="000000"/>
              <w:left w:val="outset" w:sz="6" w:space="0" w:color="000000"/>
              <w:bottom w:val="outset" w:sz="6" w:space="0" w:color="000000"/>
              <w:right w:val="outset" w:sz="6" w:space="0" w:color="000000"/>
            </w:tcBorders>
          </w:tcPr>
          <w:p w14:paraId="1EAB6CE9" w14:textId="77777777" w:rsidR="00B17072" w:rsidRPr="00B17072" w:rsidRDefault="005D75F1" w:rsidP="00F46426">
            <w:pPr>
              <w:spacing w:after="0" w:line="240" w:lineRule="auto"/>
              <w:ind w:left="125" w:right="91"/>
              <w:jc w:val="both"/>
              <w:rPr>
                <w:rFonts w:ascii="Times New Roman" w:hAnsi="Times New Roman" w:cs="Times New Roman"/>
                <w:sz w:val="24"/>
                <w:szCs w:val="24"/>
              </w:rPr>
            </w:pPr>
            <w:r>
              <w:rPr>
                <w:rFonts w:ascii="Times New Roman" w:hAnsi="Times New Roman" w:cs="Times New Roman"/>
                <w:sz w:val="24"/>
                <w:szCs w:val="24"/>
              </w:rPr>
              <w:t>Rīkojuma p</w:t>
            </w:r>
            <w:r w:rsidRPr="00761CE5">
              <w:rPr>
                <w:rFonts w:ascii="Times New Roman" w:hAnsi="Times New Roman" w:cs="Times New Roman"/>
                <w:sz w:val="24"/>
                <w:szCs w:val="24"/>
              </w:rPr>
              <w:t>rojektā risinātie jautājumi neparedz ieviest izmaiņas, kas varētu ietekmēt sabiedrības intereses.</w:t>
            </w:r>
          </w:p>
        </w:tc>
      </w:tr>
      <w:tr w:rsidR="00B17072" w:rsidRPr="005A74EE" w14:paraId="1EAB6CEE" w14:textId="77777777" w:rsidTr="005A2BD7">
        <w:tc>
          <w:tcPr>
            <w:tcW w:w="232" w:type="pct"/>
            <w:tcBorders>
              <w:top w:val="outset" w:sz="6" w:space="0" w:color="000000"/>
              <w:left w:val="outset" w:sz="6" w:space="0" w:color="000000"/>
              <w:bottom w:val="outset" w:sz="6" w:space="0" w:color="000000"/>
              <w:right w:val="outset" w:sz="6" w:space="0" w:color="000000"/>
            </w:tcBorders>
            <w:hideMark/>
          </w:tcPr>
          <w:p w14:paraId="1EAB6CEB" w14:textId="77777777" w:rsidR="00B17072" w:rsidRPr="005A74EE" w:rsidRDefault="00B17072" w:rsidP="00B17072">
            <w:pPr>
              <w:pStyle w:val="NormalWeb"/>
              <w:spacing w:before="0" w:beforeAutospacing="0" w:after="0" w:afterAutospacing="0"/>
            </w:pPr>
            <w:r w:rsidRPr="005A74EE">
              <w:t>3.</w:t>
            </w:r>
          </w:p>
        </w:tc>
        <w:tc>
          <w:tcPr>
            <w:tcW w:w="2118" w:type="pct"/>
            <w:tcBorders>
              <w:top w:val="outset" w:sz="6" w:space="0" w:color="000000"/>
              <w:left w:val="outset" w:sz="6" w:space="0" w:color="000000"/>
              <w:bottom w:val="outset" w:sz="6" w:space="0" w:color="000000"/>
              <w:right w:val="outset" w:sz="6" w:space="0" w:color="000000"/>
            </w:tcBorders>
            <w:hideMark/>
          </w:tcPr>
          <w:p w14:paraId="1EAB6CEC" w14:textId="77777777" w:rsidR="00B17072" w:rsidRPr="005A74EE" w:rsidRDefault="00B17072" w:rsidP="00B17072">
            <w:pPr>
              <w:pStyle w:val="NormalWeb"/>
              <w:spacing w:before="0" w:beforeAutospacing="0" w:after="0" w:afterAutospacing="0"/>
            </w:pPr>
            <w:r w:rsidRPr="005A74EE">
              <w:t>Sabiedrības līdzdalības rezultāti</w:t>
            </w:r>
          </w:p>
        </w:tc>
        <w:tc>
          <w:tcPr>
            <w:tcW w:w="2650" w:type="pct"/>
            <w:tcBorders>
              <w:top w:val="outset" w:sz="6" w:space="0" w:color="000000"/>
              <w:left w:val="outset" w:sz="6" w:space="0" w:color="000000"/>
              <w:bottom w:val="outset" w:sz="6" w:space="0" w:color="000000"/>
              <w:right w:val="outset" w:sz="6" w:space="0" w:color="000000"/>
            </w:tcBorders>
          </w:tcPr>
          <w:p w14:paraId="1EAB6CED" w14:textId="77777777" w:rsidR="00B17072" w:rsidRPr="00B17072" w:rsidRDefault="005D75F1" w:rsidP="00B17072">
            <w:pPr>
              <w:pStyle w:val="NormalWeb"/>
              <w:spacing w:before="0" w:beforeAutospacing="0" w:after="0" w:afterAutospacing="0"/>
              <w:ind w:left="69" w:right="140"/>
              <w:jc w:val="both"/>
            </w:pPr>
            <w:r>
              <w:t>Projekts šo jomu neskar.</w:t>
            </w:r>
          </w:p>
        </w:tc>
      </w:tr>
      <w:tr w:rsidR="005A74EE" w:rsidRPr="005A74EE" w14:paraId="1EAB6CF2" w14:textId="77777777" w:rsidTr="005A2BD7">
        <w:tc>
          <w:tcPr>
            <w:tcW w:w="232" w:type="pct"/>
            <w:tcBorders>
              <w:top w:val="outset" w:sz="6" w:space="0" w:color="000000"/>
              <w:left w:val="outset" w:sz="6" w:space="0" w:color="000000"/>
              <w:bottom w:val="outset" w:sz="6" w:space="0" w:color="000000"/>
              <w:right w:val="outset" w:sz="6" w:space="0" w:color="000000"/>
            </w:tcBorders>
            <w:hideMark/>
          </w:tcPr>
          <w:p w14:paraId="1EAB6CEF" w14:textId="77777777" w:rsidR="005A74EE" w:rsidRPr="005A74EE" w:rsidRDefault="005A74EE" w:rsidP="005A2BD7">
            <w:pPr>
              <w:pStyle w:val="NormalWeb"/>
              <w:spacing w:before="0" w:beforeAutospacing="0" w:after="0" w:afterAutospacing="0"/>
            </w:pPr>
            <w:r w:rsidRPr="005A74EE">
              <w:t>4.</w:t>
            </w:r>
          </w:p>
        </w:tc>
        <w:tc>
          <w:tcPr>
            <w:tcW w:w="2118" w:type="pct"/>
            <w:tcBorders>
              <w:top w:val="outset" w:sz="6" w:space="0" w:color="000000"/>
              <w:left w:val="outset" w:sz="6" w:space="0" w:color="000000"/>
              <w:bottom w:val="outset" w:sz="6" w:space="0" w:color="000000"/>
              <w:right w:val="outset" w:sz="6" w:space="0" w:color="000000"/>
            </w:tcBorders>
            <w:hideMark/>
          </w:tcPr>
          <w:p w14:paraId="1EAB6CF0" w14:textId="77777777" w:rsidR="005A74EE" w:rsidRPr="005A74EE" w:rsidRDefault="005A74EE" w:rsidP="005A2BD7">
            <w:pPr>
              <w:pStyle w:val="NormalWeb"/>
              <w:spacing w:before="0" w:beforeAutospacing="0" w:after="0" w:afterAutospacing="0"/>
            </w:pPr>
            <w:r w:rsidRPr="005A74EE">
              <w:t>Cita informācija</w:t>
            </w:r>
          </w:p>
        </w:tc>
        <w:tc>
          <w:tcPr>
            <w:tcW w:w="2650" w:type="pct"/>
            <w:tcBorders>
              <w:top w:val="outset" w:sz="6" w:space="0" w:color="000000"/>
              <w:left w:val="outset" w:sz="6" w:space="0" w:color="000000"/>
              <w:bottom w:val="outset" w:sz="6" w:space="0" w:color="000000"/>
              <w:right w:val="outset" w:sz="6" w:space="0" w:color="000000"/>
            </w:tcBorders>
          </w:tcPr>
          <w:p w14:paraId="1EAB6CF1" w14:textId="77777777" w:rsidR="005A74EE" w:rsidRPr="005A74EE" w:rsidRDefault="005D75F1" w:rsidP="005A2BD7">
            <w:pPr>
              <w:pStyle w:val="NormalWeb"/>
              <w:spacing w:before="0" w:beforeAutospacing="0" w:after="0" w:afterAutospacing="0"/>
              <w:ind w:left="69" w:right="140"/>
            </w:pPr>
            <w:r>
              <w:rPr>
                <w:szCs w:val="28"/>
              </w:rPr>
              <w:t>Nav</w:t>
            </w:r>
          </w:p>
        </w:tc>
      </w:tr>
    </w:tbl>
    <w:p w14:paraId="1EAB6CF3" w14:textId="77777777" w:rsidR="005A74EE" w:rsidRPr="005A74EE" w:rsidRDefault="005A74EE" w:rsidP="005A74EE">
      <w:pPr>
        <w:pStyle w:val="NormalWeb"/>
        <w:spacing w:before="0" w:beforeAutospacing="0" w:after="0" w:afterAutospacing="0"/>
      </w:pPr>
    </w:p>
    <w:tbl>
      <w:tblPr>
        <w:tblW w:w="5141"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38"/>
        <w:gridCol w:w="3992"/>
        <w:gridCol w:w="4880"/>
      </w:tblGrid>
      <w:tr w:rsidR="005A74EE" w:rsidRPr="005A74EE" w14:paraId="1EAB6CF5" w14:textId="77777777" w:rsidTr="0046696D">
        <w:tc>
          <w:tcPr>
            <w:tcW w:w="5000" w:type="pct"/>
            <w:gridSpan w:val="3"/>
            <w:tcBorders>
              <w:top w:val="outset" w:sz="6" w:space="0" w:color="000000"/>
              <w:left w:val="outset" w:sz="6" w:space="0" w:color="000000"/>
              <w:bottom w:val="outset" w:sz="6" w:space="0" w:color="000000"/>
              <w:right w:val="outset" w:sz="6" w:space="0" w:color="000000"/>
            </w:tcBorders>
            <w:hideMark/>
          </w:tcPr>
          <w:p w14:paraId="1EAB6CF4" w14:textId="77777777" w:rsidR="005A74EE" w:rsidRPr="005A74EE" w:rsidRDefault="005A74EE" w:rsidP="005A2BD7">
            <w:pPr>
              <w:pStyle w:val="NormalWeb"/>
              <w:spacing w:before="0" w:beforeAutospacing="0" w:after="0" w:afterAutospacing="0"/>
              <w:jc w:val="center"/>
              <w:rPr>
                <w:b/>
                <w:bCs/>
              </w:rPr>
            </w:pPr>
            <w:r w:rsidRPr="005A74EE">
              <w:rPr>
                <w:b/>
                <w:bCs/>
              </w:rPr>
              <w:t>VII. Tiesību akta projekta izpildes nodrošināšana un tās ietekme uz institūcijām</w:t>
            </w:r>
          </w:p>
        </w:tc>
      </w:tr>
      <w:tr w:rsidR="005A74EE" w:rsidRPr="005A74EE" w14:paraId="1EAB6CFA" w14:textId="77777777" w:rsidTr="0046696D">
        <w:tc>
          <w:tcPr>
            <w:tcW w:w="235" w:type="pct"/>
            <w:tcBorders>
              <w:top w:val="outset" w:sz="6" w:space="0" w:color="000000"/>
              <w:left w:val="outset" w:sz="6" w:space="0" w:color="000000"/>
              <w:bottom w:val="outset" w:sz="6" w:space="0" w:color="000000"/>
              <w:right w:val="outset" w:sz="6" w:space="0" w:color="000000"/>
            </w:tcBorders>
            <w:hideMark/>
          </w:tcPr>
          <w:p w14:paraId="1EAB6CF6" w14:textId="77777777" w:rsidR="005A74EE" w:rsidRPr="005A74EE" w:rsidRDefault="005A74EE" w:rsidP="005A2BD7">
            <w:pPr>
              <w:pStyle w:val="NormalWeb"/>
              <w:spacing w:before="0" w:beforeAutospacing="0" w:after="0" w:afterAutospacing="0"/>
            </w:pPr>
            <w:r w:rsidRPr="005A74EE">
              <w:t>1.</w:t>
            </w:r>
          </w:p>
        </w:tc>
        <w:tc>
          <w:tcPr>
            <w:tcW w:w="2144" w:type="pct"/>
            <w:tcBorders>
              <w:top w:val="outset" w:sz="6" w:space="0" w:color="000000"/>
              <w:left w:val="outset" w:sz="6" w:space="0" w:color="000000"/>
              <w:bottom w:val="outset" w:sz="6" w:space="0" w:color="000000"/>
              <w:right w:val="outset" w:sz="6" w:space="0" w:color="000000"/>
            </w:tcBorders>
            <w:hideMark/>
          </w:tcPr>
          <w:p w14:paraId="1EAB6CF7" w14:textId="77777777" w:rsidR="005A74EE" w:rsidRPr="005A74EE" w:rsidRDefault="005A74EE" w:rsidP="005A2BD7">
            <w:pPr>
              <w:pStyle w:val="NormalWeb"/>
              <w:spacing w:before="0" w:beforeAutospacing="0" w:after="0" w:afterAutospacing="0"/>
            </w:pPr>
            <w:r w:rsidRPr="005A74EE">
              <w:t>Projekta izpildē iesaistītās institūcijas</w:t>
            </w:r>
          </w:p>
        </w:tc>
        <w:tc>
          <w:tcPr>
            <w:tcW w:w="2621" w:type="pct"/>
            <w:tcBorders>
              <w:top w:val="outset" w:sz="6" w:space="0" w:color="000000"/>
              <w:left w:val="outset" w:sz="6" w:space="0" w:color="000000"/>
              <w:bottom w:val="outset" w:sz="6" w:space="0" w:color="000000"/>
              <w:right w:val="outset" w:sz="6" w:space="0" w:color="000000"/>
            </w:tcBorders>
            <w:hideMark/>
          </w:tcPr>
          <w:p w14:paraId="1EAB6CF8" w14:textId="77777777" w:rsidR="005A74EE" w:rsidRDefault="005A74EE" w:rsidP="005A2BD7">
            <w:pPr>
              <w:pStyle w:val="NormalWeb"/>
              <w:spacing w:before="0" w:beforeAutospacing="0" w:after="0" w:afterAutospacing="0"/>
              <w:ind w:left="69" w:right="140"/>
              <w:jc w:val="both"/>
            </w:pPr>
            <w:r w:rsidRPr="005A74EE">
              <w:t>Vides aizsardzības un reģionālās attīstības ministrija, Izglītības un zinātnes ministrija, Finanšu ministrija, Valsts kase un pašvaldības.</w:t>
            </w:r>
          </w:p>
          <w:p w14:paraId="1EAB6CF9" w14:textId="77777777" w:rsidR="0046696D" w:rsidRPr="005A74EE" w:rsidRDefault="00271806" w:rsidP="005A2BD7">
            <w:pPr>
              <w:pStyle w:val="NormalWeb"/>
              <w:spacing w:before="0" w:beforeAutospacing="0" w:after="0" w:afterAutospacing="0"/>
              <w:ind w:left="69" w:right="140"/>
              <w:jc w:val="both"/>
            </w:pPr>
            <w:r>
              <w:t>R</w:t>
            </w:r>
            <w:r w:rsidR="0046696D" w:rsidRPr="002070D1">
              <w:t xml:space="preserve">īkojuma projekta izpildi nodrošinās </w:t>
            </w:r>
            <w:r w:rsidR="0046696D" w:rsidRPr="005E1879">
              <w:rPr>
                <w:szCs w:val="28"/>
              </w:rPr>
              <w:t>Valsts reģionālās attīstības aģentūra</w:t>
            </w:r>
            <w:r w:rsidR="0046696D" w:rsidRPr="002070D1">
              <w:t>.</w:t>
            </w:r>
          </w:p>
        </w:tc>
      </w:tr>
      <w:tr w:rsidR="005A74EE" w:rsidRPr="005A74EE" w14:paraId="1EAB6D00" w14:textId="77777777" w:rsidTr="0046696D">
        <w:tc>
          <w:tcPr>
            <w:tcW w:w="235" w:type="pct"/>
            <w:tcBorders>
              <w:top w:val="outset" w:sz="6" w:space="0" w:color="000000"/>
              <w:left w:val="outset" w:sz="6" w:space="0" w:color="000000"/>
              <w:bottom w:val="outset" w:sz="6" w:space="0" w:color="000000"/>
              <w:right w:val="outset" w:sz="6" w:space="0" w:color="000000"/>
            </w:tcBorders>
          </w:tcPr>
          <w:p w14:paraId="1EAB6CFB" w14:textId="77777777" w:rsidR="005A74EE" w:rsidRPr="005A74EE" w:rsidRDefault="005A74EE" w:rsidP="005A2BD7">
            <w:pPr>
              <w:pStyle w:val="NormalWeb"/>
              <w:spacing w:before="0" w:beforeAutospacing="0" w:after="0" w:afterAutospacing="0"/>
            </w:pPr>
            <w:r>
              <w:t>2.</w:t>
            </w:r>
          </w:p>
        </w:tc>
        <w:tc>
          <w:tcPr>
            <w:tcW w:w="2144" w:type="pct"/>
            <w:tcBorders>
              <w:top w:val="outset" w:sz="6" w:space="0" w:color="000000"/>
              <w:left w:val="outset" w:sz="6" w:space="0" w:color="000000"/>
              <w:bottom w:val="outset" w:sz="6" w:space="0" w:color="000000"/>
              <w:right w:val="outset" w:sz="6" w:space="0" w:color="000000"/>
            </w:tcBorders>
          </w:tcPr>
          <w:p w14:paraId="1EAB6CFC" w14:textId="77777777" w:rsidR="005A74EE" w:rsidRPr="005A74EE" w:rsidRDefault="005A74EE" w:rsidP="005A74EE">
            <w:pPr>
              <w:pStyle w:val="NormalWeb"/>
              <w:spacing w:before="0" w:beforeAutospacing="0" w:after="0" w:afterAutospacing="0"/>
            </w:pPr>
            <w:r w:rsidRPr="005A74EE">
              <w:t>Projekta izpildes ietekme uz pārvaldes funkcijām un institucionālo struktūru.</w:t>
            </w:r>
          </w:p>
          <w:p w14:paraId="1EAB6CFD" w14:textId="77777777" w:rsidR="005A74EE" w:rsidRPr="005A74EE" w:rsidRDefault="005A74EE" w:rsidP="0046696D">
            <w:pPr>
              <w:pStyle w:val="NormalWeb"/>
              <w:spacing w:before="0" w:beforeAutospacing="0" w:after="0" w:afterAutospacing="0"/>
              <w:jc w:val="both"/>
            </w:pPr>
            <w:r w:rsidRPr="005A74EE">
              <w:t>Jaunu institūciju izveide, esošo institūciju likvidācija vai reorganizācija, to ietekme uz institūcijas cilvēkresursiem</w:t>
            </w:r>
          </w:p>
        </w:tc>
        <w:tc>
          <w:tcPr>
            <w:tcW w:w="2621" w:type="pct"/>
            <w:tcBorders>
              <w:top w:val="outset" w:sz="6" w:space="0" w:color="000000"/>
              <w:left w:val="outset" w:sz="6" w:space="0" w:color="000000"/>
              <w:bottom w:val="outset" w:sz="6" w:space="0" w:color="000000"/>
              <w:right w:val="outset" w:sz="6" w:space="0" w:color="000000"/>
            </w:tcBorders>
          </w:tcPr>
          <w:p w14:paraId="1EAB6CFE" w14:textId="77777777" w:rsidR="005A74EE" w:rsidRPr="005A74EE" w:rsidRDefault="005A74EE" w:rsidP="005A74EE">
            <w:pPr>
              <w:pStyle w:val="NormalWeb"/>
              <w:spacing w:before="0" w:beforeAutospacing="0" w:after="0" w:afterAutospacing="0"/>
              <w:ind w:left="69" w:right="140"/>
              <w:jc w:val="both"/>
            </w:pPr>
            <w:r w:rsidRPr="005A74EE">
              <w:t>Iesaistītās institūcijas noteikumu projekta izpildi nodrošina to esošo funkciju un uzdevumus ietvaros.</w:t>
            </w:r>
          </w:p>
          <w:p w14:paraId="1EAB6CFF" w14:textId="77777777" w:rsidR="005A74EE" w:rsidRPr="005A74EE" w:rsidRDefault="006538A0" w:rsidP="005A74EE">
            <w:pPr>
              <w:pStyle w:val="NormalWeb"/>
              <w:spacing w:before="0" w:beforeAutospacing="0" w:after="0" w:afterAutospacing="0"/>
              <w:ind w:left="69" w:right="140"/>
              <w:jc w:val="both"/>
            </w:pPr>
            <w:r>
              <w:t>Rīkojuma</w:t>
            </w:r>
            <w:r w:rsidR="005A74EE" w:rsidRPr="005A74EE">
              <w:t xml:space="preserve"> projekta izpildei nav nepieciešams radīt jaunas vai likvidēt esošās institūcijas, kā arī nav nepieciešams reorganizēt esošās institūcijas.</w:t>
            </w:r>
          </w:p>
        </w:tc>
      </w:tr>
      <w:tr w:rsidR="005A74EE" w:rsidRPr="005A74EE" w14:paraId="1EAB6D04" w14:textId="77777777" w:rsidTr="0046696D">
        <w:tc>
          <w:tcPr>
            <w:tcW w:w="235" w:type="pct"/>
            <w:tcBorders>
              <w:top w:val="outset" w:sz="6" w:space="0" w:color="000000"/>
              <w:left w:val="outset" w:sz="6" w:space="0" w:color="000000"/>
              <w:bottom w:val="outset" w:sz="6" w:space="0" w:color="000000"/>
              <w:right w:val="outset" w:sz="6" w:space="0" w:color="000000"/>
            </w:tcBorders>
            <w:hideMark/>
          </w:tcPr>
          <w:p w14:paraId="1EAB6D01" w14:textId="77777777" w:rsidR="005A74EE" w:rsidRPr="005A74EE" w:rsidRDefault="005A74EE" w:rsidP="005A2BD7">
            <w:pPr>
              <w:pStyle w:val="NormalWeb"/>
              <w:spacing w:before="0" w:beforeAutospacing="0" w:after="0" w:afterAutospacing="0"/>
            </w:pPr>
            <w:r w:rsidRPr="005A74EE">
              <w:t>3.</w:t>
            </w:r>
          </w:p>
        </w:tc>
        <w:tc>
          <w:tcPr>
            <w:tcW w:w="2144" w:type="pct"/>
            <w:tcBorders>
              <w:top w:val="outset" w:sz="6" w:space="0" w:color="000000"/>
              <w:left w:val="outset" w:sz="6" w:space="0" w:color="000000"/>
              <w:bottom w:val="outset" w:sz="6" w:space="0" w:color="000000"/>
              <w:right w:val="outset" w:sz="6" w:space="0" w:color="000000"/>
            </w:tcBorders>
            <w:hideMark/>
          </w:tcPr>
          <w:p w14:paraId="1EAB6D02" w14:textId="77777777" w:rsidR="005A74EE" w:rsidRPr="005A74EE" w:rsidRDefault="005A74EE" w:rsidP="005A2BD7">
            <w:pPr>
              <w:pStyle w:val="NormalWeb"/>
              <w:spacing w:before="0" w:beforeAutospacing="0" w:after="0" w:afterAutospacing="0"/>
            </w:pPr>
            <w:r w:rsidRPr="005A74EE">
              <w:t>Cita informācija</w:t>
            </w:r>
          </w:p>
        </w:tc>
        <w:tc>
          <w:tcPr>
            <w:tcW w:w="2621" w:type="pct"/>
            <w:tcBorders>
              <w:top w:val="outset" w:sz="6" w:space="0" w:color="000000"/>
              <w:left w:val="outset" w:sz="6" w:space="0" w:color="000000"/>
              <w:bottom w:val="outset" w:sz="6" w:space="0" w:color="000000"/>
              <w:right w:val="outset" w:sz="6" w:space="0" w:color="000000"/>
            </w:tcBorders>
            <w:hideMark/>
          </w:tcPr>
          <w:p w14:paraId="1EAB6D03" w14:textId="77777777" w:rsidR="005A74EE" w:rsidRPr="005A74EE" w:rsidRDefault="005A74EE" w:rsidP="005A2BD7">
            <w:pPr>
              <w:pStyle w:val="NormalWeb"/>
              <w:spacing w:before="0" w:beforeAutospacing="0" w:after="0" w:afterAutospacing="0"/>
            </w:pPr>
            <w:r w:rsidRPr="005A74EE">
              <w:t>Nav</w:t>
            </w:r>
          </w:p>
        </w:tc>
      </w:tr>
    </w:tbl>
    <w:p w14:paraId="1EAB6D05" w14:textId="77777777" w:rsidR="0046696D" w:rsidRPr="00257DB6" w:rsidRDefault="0046696D" w:rsidP="0046696D">
      <w:pPr>
        <w:pStyle w:val="naisf"/>
        <w:tabs>
          <w:tab w:val="left" w:pos="5760"/>
        </w:tabs>
        <w:spacing w:before="0" w:after="0"/>
        <w:ind w:hanging="426"/>
        <w:rPr>
          <w:i/>
          <w:sz w:val="28"/>
          <w:szCs w:val="28"/>
        </w:rPr>
      </w:pPr>
    </w:p>
    <w:tbl>
      <w:tblPr>
        <w:tblW w:w="0" w:type="auto"/>
        <w:tblBorders>
          <w:insideH w:val="single" w:sz="4" w:space="0" w:color="auto"/>
        </w:tblBorders>
        <w:tblLook w:val="04A0" w:firstRow="1" w:lastRow="0" w:firstColumn="1" w:lastColumn="0" w:noHBand="0" w:noVBand="1"/>
      </w:tblPr>
      <w:tblGrid>
        <w:gridCol w:w="4540"/>
        <w:gridCol w:w="4531"/>
      </w:tblGrid>
      <w:tr w:rsidR="005A74EE" w:rsidRPr="005A74EE" w14:paraId="1EAB6D0A" w14:textId="77777777" w:rsidTr="0046696D">
        <w:tc>
          <w:tcPr>
            <w:tcW w:w="4540" w:type="dxa"/>
            <w:shd w:val="clear" w:color="auto" w:fill="auto"/>
          </w:tcPr>
          <w:p w14:paraId="1EAB6D06" w14:textId="77777777" w:rsidR="004D4CE5" w:rsidRDefault="004D4CE5" w:rsidP="005A2BD7">
            <w:pPr>
              <w:rPr>
                <w:rFonts w:ascii="Times New Roman" w:hAnsi="Times New Roman" w:cs="Times New Roman"/>
                <w:sz w:val="24"/>
                <w:szCs w:val="24"/>
              </w:rPr>
            </w:pPr>
          </w:p>
          <w:p w14:paraId="1EAB6D07" w14:textId="77777777" w:rsidR="005A74EE" w:rsidRPr="005A74EE" w:rsidRDefault="005A74EE" w:rsidP="005A2BD7">
            <w:pPr>
              <w:rPr>
                <w:rFonts w:ascii="Times New Roman" w:hAnsi="Times New Roman" w:cs="Times New Roman"/>
                <w:sz w:val="24"/>
                <w:szCs w:val="24"/>
              </w:rPr>
            </w:pPr>
            <w:r w:rsidRPr="005A74EE">
              <w:rPr>
                <w:rFonts w:ascii="Times New Roman" w:hAnsi="Times New Roman" w:cs="Times New Roman"/>
                <w:sz w:val="24"/>
                <w:szCs w:val="24"/>
              </w:rPr>
              <w:t>Vides aizsardzības un reģionālās attīstības ministrs</w:t>
            </w:r>
          </w:p>
        </w:tc>
        <w:tc>
          <w:tcPr>
            <w:tcW w:w="4531" w:type="dxa"/>
            <w:shd w:val="clear" w:color="auto" w:fill="auto"/>
          </w:tcPr>
          <w:p w14:paraId="1EAB6D08" w14:textId="77777777" w:rsidR="005A74EE" w:rsidRPr="005A74EE" w:rsidRDefault="005A74EE" w:rsidP="005A2BD7">
            <w:pPr>
              <w:jc w:val="right"/>
              <w:rPr>
                <w:rFonts w:ascii="Times New Roman" w:hAnsi="Times New Roman" w:cs="Times New Roman"/>
                <w:sz w:val="24"/>
                <w:szCs w:val="24"/>
              </w:rPr>
            </w:pPr>
          </w:p>
          <w:p w14:paraId="1EAB6D09" w14:textId="77777777" w:rsidR="005A74EE" w:rsidRPr="005A74EE" w:rsidRDefault="005A74EE" w:rsidP="005A2BD7">
            <w:pPr>
              <w:jc w:val="right"/>
              <w:rPr>
                <w:rFonts w:ascii="Times New Roman" w:hAnsi="Times New Roman" w:cs="Times New Roman"/>
                <w:sz w:val="24"/>
                <w:szCs w:val="24"/>
              </w:rPr>
            </w:pPr>
            <w:r w:rsidRPr="005A74EE">
              <w:rPr>
                <w:rFonts w:ascii="Times New Roman" w:hAnsi="Times New Roman" w:cs="Times New Roman"/>
                <w:sz w:val="24"/>
                <w:szCs w:val="24"/>
              </w:rPr>
              <w:t>Kaspars Gerhards</w:t>
            </w:r>
          </w:p>
        </w:tc>
      </w:tr>
    </w:tbl>
    <w:p w14:paraId="1EAB6D0B" w14:textId="77777777" w:rsidR="005C2157" w:rsidRDefault="005C2157" w:rsidP="005A74EE">
      <w:pPr>
        <w:pStyle w:val="tv2161"/>
        <w:spacing w:before="0" w:line="240" w:lineRule="auto"/>
        <w:ind w:firstLine="0"/>
        <w:jc w:val="left"/>
        <w:rPr>
          <w:rFonts w:ascii="Times New Roman" w:hAnsi="Times New Roman"/>
          <w:sz w:val="24"/>
          <w:szCs w:val="24"/>
          <w:lang w:eastAsia="lv-LV"/>
        </w:rPr>
      </w:pPr>
    </w:p>
    <w:p w14:paraId="1EAB6D0C" w14:textId="77777777" w:rsidR="005C2157" w:rsidRDefault="005C2157" w:rsidP="005A74EE">
      <w:pPr>
        <w:pStyle w:val="tv2161"/>
        <w:spacing w:before="0" w:line="240" w:lineRule="auto"/>
        <w:ind w:firstLine="0"/>
        <w:jc w:val="left"/>
        <w:rPr>
          <w:rFonts w:ascii="Times New Roman" w:hAnsi="Times New Roman"/>
          <w:sz w:val="24"/>
          <w:szCs w:val="24"/>
          <w:lang w:eastAsia="lv-LV"/>
        </w:rPr>
      </w:pPr>
    </w:p>
    <w:p w14:paraId="1EAB6D0D" w14:textId="77777777" w:rsidR="005C2157" w:rsidRDefault="005C2157" w:rsidP="00464E16">
      <w:pPr>
        <w:spacing w:after="0" w:line="240" w:lineRule="auto"/>
        <w:rPr>
          <w:rFonts w:ascii="Times New Roman" w:eastAsia="Times New Roman" w:hAnsi="Times New Roman" w:cs="Times New Roman"/>
          <w:sz w:val="20"/>
          <w:szCs w:val="20"/>
        </w:rPr>
      </w:pPr>
    </w:p>
    <w:p w14:paraId="1EAB6D0E" w14:textId="77777777" w:rsidR="005C2157" w:rsidRDefault="005C2157" w:rsidP="00464E16">
      <w:pPr>
        <w:spacing w:after="0" w:line="240" w:lineRule="auto"/>
        <w:rPr>
          <w:rFonts w:ascii="Times New Roman" w:eastAsia="Times New Roman" w:hAnsi="Times New Roman" w:cs="Times New Roman"/>
          <w:sz w:val="20"/>
          <w:szCs w:val="20"/>
        </w:rPr>
      </w:pPr>
    </w:p>
    <w:p w14:paraId="1EAB6D0F" w14:textId="77777777" w:rsidR="005C2157" w:rsidRDefault="005C2157" w:rsidP="00464E16">
      <w:pPr>
        <w:spacing w:after="0" w:line="240" w:lineRule="auto"/>
        <w:rPr>
          <w:rFonts w:ascii="Times New Roman" w:eastAsia="Times New Roman" w:hAnsi="Times New Roman" w:cs="Times New Roman"/>
          <w:sz w:val="20"/>
          <w:szCs w:val="20"/>
        </w:rPr>
      </w:pPr>
    </w:p>
    <w:p w14:paraId="1EAB6D10" w14:textId="77777777" w:rsidR="00464E16" w:rsidRPr="00464E16" w:rsidRDefault="00464E16" w:rsidP="00464E16">
      <w:pPr>
        <w:spacing w:after="0" w:line="240" w:lineRule="auto"/>
        <w:rPr>
          <w:rFonts w:ascii="Times New Roman" w:eastAsia="Times New Roman" w:hAnsi="Times New Roman" w:cs="Times New Roman"/>
          <w:sz w:val="20"/>
          <w:szCs w:val="20"/>
        </w:rPr>
      </w:pPr>
      <w:r w:rsidRPr="00464E16">
        <w:rPr>
          <w:rFonts w:ascii="Times New Roman" w:eastAsia="Times New Roman" w:hAnsi="Times New Roman" w:cs="Times New Roman"/>
          <w:sz w:val="20"/>
          <w:szCs w:val="20"/>
        </w:rPr>
        <w:t xml:space="preserve">Brunava </w:t>
      </w:r>
      <w:r w:rsidRPr="00464E16">
        <w:rPr>
          <w:rFonts w:ascii="Times New Roman" w:eastAsia="Calibri" w:hAnsi="Times New Roman" w:cs="Times New Roman"/>
          <w:noProof/>
          <w:sz w:val="20"/>
          <w:szCs w:val="20"/>
          <w:lang w:val="en-AU" w:eastAsia="lv-LV"/>
        </w:rPr>
        <w:t>67026442</w:t>
      </w:r>
    </w:p>
    <w:p w14:paraId="1EAB6D11" w14:textId="77777777" w:rsidR="006C1919" w:rsidRPr="00C03732" w:rsidRDefault="00E71B2D" w:rsidP="0046696D">
      <w:pPr>
        <w:spacing w:after="0" w:line="240" w:lineRule="auto"/>
        <w:rPr>
          <w:rFonts w:ascii="Times New Roman" w:eastAsia="Calibri" w:hAnsi="Times New Roman" w:cs="Times New Roman"/>
          <w:sz w:val="20"/>
          <w:szCs w:val="20"/>
        </w:rPr>
      </w:pPr>
      <w:hyperlink r:id="rId8" w:history="1">
        <w:r w:rsidR="00464E16" w:rsidRPr="00464E16">
          <w:rPr>
            <w:rFonts w:ascii="Times New Roman" w:eastAsia="Times New Roman" w:hAnsi="Times New Roman" w:cs="Times New Roman"/>
            <w:color w:val="0000FF" w:themeColor="hyperlink"/>
            <w:sz w:val="20"/>
            <w:szCs w:val="20"/>
            <w:u w:val="single"/>
          </w:rPr>
          <w:t>maija.brunava@varam.gov.lv</w:t>
        </w:r>
      </w:hyperlink>
    </w:p>
    <w:sectPr w:rsidR="006C1919" w:rsidRPr="00C03732" w:rsidSect="00843EE1">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56576" w14:textId="77777777" w:rsidR="00E71B2D" w:rsidRDefault="00E71B2D">
      <w:pPr>
        <w:spacing w:after="0" w:line="240" w:lineRule="auto"/>
      </w:pPr>
      <w:r>
        <w:separator/>
      </w:r>
    </w:p>
  </w:endnote>
  <w:endnote w:type="continuationSeparator" w:id="0">
    <w:p w14:paraId="686C5BB5" w14:textId="77777777" w:rsidR="00E71B2D" w:rsidRDefault="00E71B2D">
      <w:pPr>
        <w:spacing w:after="0" w:line="240" w:lineRule="auto"/>
      </w:pPr>
      <w:r>
        <w:continuationSeparator/>
      </w:r>
    </w:p>
  </w:endnote>
  <w:endnote w:type="continuationNotice" w:id="1">
    <w:p w14:paraId="3FD377EF" w14:textId="77777777" w:rsidR="00F44767" w:rsidRDefault="00F447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B6D18" w14:textId="77777777" w:rsidR="00E71B2D" w:rsidRPr="00464E16" w:rsidRDefault="00E71B2D" w:rsidP="00464E16">
    <w:pPr>
      <w:pStyle w:val="BodyText"/>
      <w:tabs>
        <w:tab w:val="left" w:pos="6804"/>
      </w:tabs>
      <w:jc w:val="both"/>
    </w:pPr>
    <w:r>
      <w:rPr>
        <w:sz w:val="20"/>
      </w:rPr>
      <w:t>VARAManot_</w:t>
    </w:r>
    <w:r w:rsidRPr="00464E16">
      <w:rPr>
        <w:noProof/>
        <w:sz w:val="20"/>
      </w:rPr>
      <w:t>0</w:t>
    </w:r>
    <w:r>
      <w:rPr>
        <w:noProof/>
        <w:sz w:val="20"/>
      </w:rPr>
      <w:t>6</w:t>
    </w:r>
    <w:r w:rsidRPr="00464E16">
      <w:rPr>
        <w:noProof/>
        <w:sz w:val="20"/>
      </w:rPr>
      <w:t>0</w:t>
    </w:r>
    <w:r>
      <w:rPr>
        <w:noProof/>
        <w:sz w:val="20"/>
      </w:rPr>
      <w:t>9</w:t>
    </w:r>
    <w:r w:rsidRPr="00464E16">
      <w:rPr>
        <w:noProof/>
        <w:sz w:val="20"/>
      </w:rPr>
      <w:t>18_internatskolas</w:t>
    </w:r>
  </w:p>
  <w:p w14:paraId="1EAB6D19" w14:textId="77777777" w:rsidR="00E71B2D" w:rsidRPr="008C0048" w:rsidRDefault="00E71B2D" w:rsidP="00843EE1">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B6D1A" w14:textId="77777777" w:rsidR="00E71B2D" w:rsidRPr="00464E16" w:rsidRDefault="00E71B2D" w:rsidP="00F40A1F">
    <w:pPr>
      <w:pStyle w:val="BodyText"/>
      <w:tabs>
        <w:tab w:val="left" w:pos="6804"/>
      </w:tabs>
      <w:jc w:val="both"/>
    </w:pPr>
    <w:r>
      <w:rPr>
        <w:sz w:val="20"/>
      </w:rPr>
      <w:t>VARAManot_</w:t>
    </w:r>
    <w:r w:rsidRPr="00464E16">
      <w:rPr>
        <w:noProof/>
        <w:sz w:val="20"/>
      </w:rPr>
      <w:t>0</w:t>
    </w:r>
    <w:r>
      <w:rPr>
        <w:noProof/>
        <w:sz w:val="20"/>
      </w:rPr>
      <w:t>6</w:t>
    </w:r>
    <w:r w:rsidRPr="00464E16">
      <w:rPr>
        <w:noProof/>
        <w:sz w:val="20"/>
      </w:rPr>
      <w:t>0</w:t>
    </w:r>
    <w:r>
      <w:rPr>
        <w:noProof/>
        <w:sz w:val="20"/>
      </w:rPr>
      <w:t>9</w:t>
    </w:r>
    <w:r w:rsidRPr="00464E16">
      <w:rPr>
        <w:noProof/>
        <w:sz w:val="20"/>
      </w:rPr>
      <w:t>18_internatskolas</w:t>
    </w:r>
  </w:p>
  <w:p w14:paraId="1EAB6D1B" w14:textId="77777777" w:rsidR="00E71B2D" w:rsidRPr="00F40A1F" w:rsidRDefault="00E71B2D" w:rsidP="00F40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F15D4" w14:textId="77777777" w:rsidR="00E71B2D" w:rsidRDefault="00E71B2D">
      <w:pPr>
        <w:spacing w:after="0" w:line="240" w:lineRule="auto"/>
      </w:pPr>
      <w:r>
        <w:separator/>
      </w:r>
    </w:p>
  </w:footnote>
  <w:footnote w:type="continuationSeparator" w:id="0">
    <w:p w14:paraId="61DBA333" w14:textId="77777777" w:rsidR="00E71B2D" w:rsidRDefault="00E71B2D">
      <w:pPr>
        <w:spacing w:after="0" w:line="240" w:lineRule="auto"/>
      </w:pPr>
      <w:r>
        <w:continuationSeparator/>
      </w:r>
    </w:p>
  </w:footnote>
  <w:footnote w:type="continuationNotice" w:id="1">
    <w:p w14:paraId="4A4BB098" w14:textId="77777777" w:rsidR="00F44767" w:rsidRDefault="00F4476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768686"/>
      <w:docPartObj>
        <w:docPartGallery w:val="Page Numbers (Top of Page)"/>
        <w:docPartUnique/>
      </w:docPartObj>
    </w:sdtPr>
    <w:sdtEndPr>
      <w:rPr>
        <w:rFonts w:ascii="Times New Roman" w:hAnsi="Times New Roman" w:cs="Times New Roman"/>
        <w:noProof/>
      </w:rPr>
    </w:sdtEndPr>
    <w:sdtContent>
      <w:p w14:paraId="1EAB6D16" w14:textId="77777777" w:rsidR="00E71B2D" w:rsidRPr="006718C5" w:rsidRDefault="00E71B2D">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F44767">
          <w:rPr>
            <w:rFonts w:ascii="Times New Roman" w:hAnsi="Times New Roman" w:cs="Times New Roman"/>
            <w:noProof/>
          </w:rPr>
          <w:t>6</w:t>
        </w:r>
        <w:r w:rsidRPr="006718C5">
          <w:rPr>
            <w:rFonts w:ascii="Times New Roman" w:hAnsi="Times New Roman" w:cs="Times New Roman"/>
            <w:noProof/>
          </w:rPr>
          <w:fldChar w:fldCharType="end"/>
        </w:r>
      </w:p>
    </w:sdtContent>
  </w:sdt>
  <w:p w14:paraId="1EAB6D17" w14:textId="77777777" w:rsidR="00E71B2D" w:rsidRDefault="00E71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78FD"/>
    <w:multiLevelType w:val="hybridMultilevel"/>
    <w:tmpl w:val="589CE2D8"/>
    <w:lvl w:ilvl="0" w:tplc="7AE2A19C">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CFA46C2"/>
    <w:multiLevelType w:val="hybridMultilevel"/>
    <w:tmpl w:val="9B720AEA"/>
    <w:lvl w:ilvl="0" w:tplc="CAD267C4">
      <w:start w:val="1"/>
      <w:numFmt w:val="decimal"/>
      <w:lvlText w:val="%1."/>
      <w:lvlJc w:val="left"/>
      <w:pPr>
        <w:ind w:left="1287" w:hanging="360"/>
      </w:pPr>
    </w:lvl>
    <w:lvl w:ilvl="1" w:tplc="67222452" w:tentative="1">
      <w:start w:val="1"/>
      <w:numFmt w:val="lowerLetter"/>
      <w:lvlText w:val="%2."/>
      <w:lvlJc w:val="left"/>
      <w:pPr>
        <w:ind w:left="2007" w:hanging="360"/>
      </w:pPr>
    </w:lvl>
    <w:lvl w:ilvl="2" w:tplc="B3380C52" w:tentative="1">
      <w:start w:val="1"/>
      <w:numFmt w:val="lowerRoman"/>
      <w:lvlText w:val="%3."/>
      <w:lvlJc w:val="right"/>
      <w:pPr>
        <w:ind w:left="2727" w:hanging="180"/>
      </w:pPr>
    </w:lvl>
    <w:lvl w:ilvl="3" w:tplc="FFBEB708" w:tentative="1">
      <w:start w:val="1"/>
      <w:numFmt w:val="decimal"/>
      <w:lvlText w:val="%4."/>
      <w:lvlJc w:val="left"/>
      <w:pPr>
        <w:ind w:left="3447" w:hanging="360"/>
      </w:pPr>
    </w:lvl>
    <w:lvl w:ilvl="4" w:tplc="30C0A9AE" w:tentative="1">
      <w:start w:val="1"/>
      <w:numFmt w:val="lowerLetter"/>
      <w:lvlText w:val="%5."/>
      <w:lvlJc w:val="left"/>
      <w:pPr>
        <w:ind w:left="4167" w:hanging="360"/>
      </w:pPr>
    </w:lvl>
    <w:lvl w:ilvl="5" w:tplc="E960A802" w:tentative="1">
      <w:start w:val="1"/>
      <w:numFmt w:val="lowerRoman"/>
      <w:lvlText w:val="%6."/>
      <w:lvlJc w:val="right"/>
      <w:pPr>
        <w:ind w:left="4887" w:hanging="180"/>
      </w:pPr>
    </w:lvl>
    <w:lvl w:ilvl="6" w:tplc="FA4A8090" w:tentative="1">
      <w:start w:val="1"/>
      <w:numFmt w:val="decimal"/>
      <w:lvlText w:val="%7."/>
      <w:lvlJc w:val="left"/>
      <w:pPr>
        <w:ind w:left="5607" w:hanging="360"/>
      </w:pPr>
    </w:lvl>
    <w:lvl w:ilvl="7" w:tplc="A210C92A" w:tentative="1">
      <w:start w:val="1"/>
      <w:numFmt w:val="lowerLetter"/>
      <w:lvlText w:val="%8."/>
      <w:lvlJc w:val="left"/>
      <w:pPr>
        <w:ind w:left="6327" w:hanging="360"/>
      </w:pPr>
    </w:lvl>
    <w:lvl w:ilvl="8" w:tplc="C39E395C" w:tentative="1">
      <w:start w:val="1"/>
      <w:numFmt w:val="lowerRoman"/>
      <w:lvlText w:val="%9."/>
      <w:lvlJc w:val="right"/>
      <w:pPr>
        <w:ind w:left="7047" w:hanging="180"/>
      </w:pPr>
    </w:lvl>
  </w:abstractNum>
  <w:abstractNum w:abstractNumId="2" w15:restartNumberingAfterBreak="0">
    <w:nsid w:val="6848699D"/>
    <w:multiLevelType w:val="hybridMultilevel"/>
    <w:tmpl w:val="BCF48056"/>
    <w:lvl w:ilvl="0" w:tplc="5C06A4F2">
      <w:start w:val="1"/>
      <w:numFmt w:val="decimal"/>
      <w:lvlText w:val="%1."/>
      <w:lvlJc w:val="left"/>
      <w:pPr>
        <w:ind w:left="1080" w:hanging="360"/>
      </w:pPr>
      <w:rPr>
        <w:rFonts w:hint="default"/>
      </w:rPr>
    </w:lvl>
    <w:lvl w:ilvl="1" w:tplc="6B249DF0" w:tentative="1">
      <w:start w:val="1"/>
      <w:numFmt w:val="lowerLetter"/>
      <w:lvlText w:val="%2."/>
      <w:lvlJc w:val="left"/>
      <w:pPr>
        <w:ind w:left="1800" w:hanging="360"/>
      </w:pPr>
    </w:lvl>
    <w:lvl w:ilvl="2" w:tplc="6B8C55B6" w:tentative="1">
      <w:start w:val="1"/>
      <w:numFmt w:val="lowerRoman"/>
      <w:lvlText w:val="%3."/>
      <w:lvlJc w:val="right"/>
      <w:pPr>
        <w:ind w:left="2520" w:hanging="180"/>
      </w:pPr>
    </w:lvl>
    <w:lvl w:ilvl="3" w:tplc="7E7CF520" w:tentative="1">
      <w:start w:val="1"/>
      <w:numFmt w:val="decimal"/>
      <w:lvlText w:val="%4."/>
      <w:lvlJc w:val="left"/>
      <w:pPr>
        <w:ind w:left="3240" w:hanging="360"/>
      </w:pPr>
    </w:lvl>
    <w:lvl w:ilvl="4" w:tplc="686EAAFE" w:tentative="1">
      <w:start w:val="1"/>
      <w:numFmt w:val="lowerLetter"/>
      <w:lvlText w:val="%5."/>
      <w:lvlJc w:val="left"/>
      <w:pPr>
        <w:ind w:left="3960" w:hanging="360"/>
      </w:pPr>
    </w:lvl>
    <w:lvl w:ilvl="5" w:tplc="7BDC0B88" w:tentative="1">
      <w:start w:val="1"/>
      <w:numFmt w:val="lowerRoman"/>
      <w:lvlText w:val="%6."/>
      <w:lvlJc w:val="right"/>
      <w:pPr>
        <w:ind w:left="4680" w:hanging="180"/>
      </w:pPr>
    </w:lvl>
    <w:lvl w:ilvl="6" w:tplc="E56E41FC" w:tentative="1">
      <w:start w:val="1"/>
      <w:numFmt w:val="decimal"/>
      <w:lvlText w:val="%7."/>
      <w:lvlJc w:val="left"/>
      <w:pPr>
        <w:ind w:left="5400" w:hanging="360"/>
      </w:pPr>
    </w:lvl>
    <w:lvl w:ilvl="7" w:tplc="B154735C" w:tentative="1">
      <w:start w:val="1"/>
      <w:numFmt w:val="lowerLetter"/>
      <w:lvlText w:val="%8."/>
      <w:lvlJc w:val="left"/>
      <w:pPr>
        <w:ind w:left="6120" w:hanging="360"/>
      </w:pPr>
    </w:lvl>
    <w:lvl w:ilvl="8" w:tplc="056EC18A"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19"/>
    <w:rsid w:val="00005F3B"/>
    <w:rsid w:val="00041FE3"/>
    <w:rsid w:val="0004373D"/>
    <w:rsid w:val="00047192"/>
    <w:rsid w:val="00082EE2"/>
    <w:rsid w:val="00092B76"/>
    <w:rsid w:val="000A679C"/>
    <w:rsid w:val="000B1194"/>
    <w:rsid w:val="000D70E1"/>
    <w:rsid w:val="00107060"/>
    <w:rsid w:val="00151E28"/>
    <w:rsid w:val="00170F86"/>
    <w:rsid w:val="0018384A"/>
    <w:rsid w:val="001A0E24"/>
    <w:rsid w:val="001A2CD8"/>
    <w:rsid w:val="001B0972"/>
    <w:rsid w:val="001B3E61"/>
    <w:rsid w:val="001C5D4F"/>
    <w:rsid w:val="001E7B78"/>
    <w:rsid w:val="00243EFD"/>
    <w:rsid w:val="002560E5"/>
    <w:rsid w:val="00260615"/>
    <w:rsid w:val="0027154B"/>
    <w:rsid w:val="00271806"/>
    <w:rsid w:val="00273014"/>
    <w:rsid w:val="00275537"/>
    <w:rsid w:val="00277986"/>
    <w:rsid w:val="00290487"/>
    <w:rsid w:val="00294DB1"/>
    <w:rsid w:val="002E55E8"/>
    <w:rsid w:val="003078DB"/>
    <w:rsid w:val="00325B37"/>
    <w:rsid w:val="0033237D"/>
    <w:rsid w:val="00392A90"/>
    <w:rsid w:val="003B7F36"/>
    <w:rsid w:val="0040409E"/>
    <w:rsid w:val="00410D80"/>
    <w:rsid w:val="00426A9D"/>
    <w:rsid w:val="00464E16"/>
    <w:rsid w:val="0046696D"/>
    <w:rsid w:val="004B03DC"/>
    <w:rsid w:val="004B7C32"/>
    <w:rsid w:val="004D4CE5"/>
    <w:rsid w:val="004D5226"/>
    <w:rsid w:val="00504780"/>
    <w:rsid w:val="005074A8"/>
    <w:rsid w:val="00533C18"/>
    <w:rsid w:val="0053473E"/>
    <w:rsid w:val="00540862"/>
    <w:rsid w:val="005631AD"/>
    <w:rsid w:val="0056466E"/>
    <w:rsid w:val="005924FC"/>
    <w:rsid w:val="005A2BD7"/>
    <w:rsid w:val="005A4E29"/>
    <w:rsid w:val="005A62D4"/>
    <w:rsid w:val="005A74EE"/>
    <w:rsid w:val="005C2157"/>
    <w:rsid w:val="005C2D2A"/>
    <w:rsid w:val="005D25CA"/>
    <w:rsid w:val="005D75F1"/>
    <w:rsid w:val="005E04F5"/>
    <w:rsid w:val="005E1879"/>
    <w:rsid w:val="005F68F4"/>
    <w:rsid w:val="00611305"/>
    <w:rsid w:val="0061370D"/>
    <w:rsid w:val="00620766"/>
    <w:rsid w:val="006411F0"/>
    <w:rsid w:val="00651405"/>
    <w:rsid w:val="006538A0"/>
    <w:rsid w:val="00657820"/>
    <w:rsid w:val="006718C5"/>
    <w:rsid w:val="0067635C"/>
    <w:rsid w:val="006C1919"/>
    <w:rsid w:val="006D1EEC"/>
    <w:rsid w:val="006E0506"/>
    <w:rsid w:val="006F060E"/>
    <w:rsid w:val="00704FCA"/>
    <w:rsid w:val="00707FEC"/>
    <w:rsid w:val="00737B93"/>
    <w:rsid w:val="0074517D"/>
    <w:rsid w:val="00762F47"/>
    <w:rsid w:val="007A5509"/>
    <w:rsid w:val="007D6AFB"/>
    <w:rsid w:val="0081567E"/>
    <w:rsid w:val="00817380"/>
    <w:rsid w:val="00827A35"/>
    <w:rsid w:val="0084037A"/>
    <w:rsid w:val="00843EE1"/>
    <w:rsid w:val="0085152E"/>
    <w:rsid w:val="00880941"/>
    <w:rsid w:val="00896D96"/>
    <w:rsid w:val="008C0048"/>
    <w:rsid w:val="008D2C5B"/>
    <w:rsid w:val="008D4C93"/>
    <w:rsid w:val="008E0369"/>
    <w:rsid w:val="00917071"/>
    <w:rsid w:val="0092333B"/>
    <w:rsid w:val="009533DE"/>
    <w:rsid w:val="00965833"/>
    <w:rsid w:val="00974D3F"/>
    <w:rsid w:val="00984398"/>
    <w:rsid w:val="009F13BB"/>
    <w:rsid w:val="009F5089"/>
    <w:rsid w:val="00A21519"/>
    <w:rsid w:val="00A24A98"/>
    <w:rsid w:val="00A24BC4"/>
    <w:rsid w:val="00A44358"/>
    <w:rsid w:val="00A46A74"/>
    <w:rsid w:val="00A5318B"/>
    <w:rsid w:val="00A540B5"/>
    <w:rsid w:val="00A56783"/>
    <w:rsid w:val="00A616BA"/>
    <w:rsid w:val="00A64037"/>
    <w:rsid w:val="00A664FC"/>
    <w:rsid w:val="00A74852"/>
    <w:rsid w:val="00AF37EE"/>
    <w:rsid w:val="00B024C2"/>
    <w:rsid w:val="00B17072"/>
    <w:rsid w:val="00B24DC3"/>
    <w:rsid w:val="00B648A4"/>
    <w:rsid w:val="00B66936"/>
    <w:rsid w:val="00B83DB4"/>
    <w:rsid w:val="00BB69B3"/>
    <w:rsid w:val="00BC2B88"/>
    <w:rsid w:val="00BC5602"/>
    <w:rsid w:val="00BF4195"/>
    <w:rsid w:val="00BF7CE6"/>
    <w:rsid w:val="00C03732"/>
    <w:rsid w:val="00C04FBF"/>
    <w:rsid w:val="00C13DEC"/>
    <w:rsid w:val="00C32614"/>
    <w:rsid w:val="00C34C3C"/>
    <w:rsid w:val="00C531AA"/>
    <w:rsid w:val="00C82A09"/>
    <w:rsid w:val="00C82DAE"/>
    <w:rsid w:val="00C87833"/>
    <w:rsid w:val="00CD22A1"/>
    <w:rsid w:val="00D03E5C"/>
    <w:rsid w:val="00D26C2E"/>
    <w:rsid w:val="00D665B9"/>
    <w:rsid w:val="00D67671"/>
    <w:rsid w:val="00D7584D"/>
    <w:rsid w:val="00D82E83"/>
    <w:rsid w:val="00DD0D8C"/>
    <w:rsid w:val="00DE150C"/>
    <w:rsid w:val="00DE7D24"/>
    <w:rsid w:val="00DF3106"/>
    <w:rsid w:val="00DF46D9"/>
    <w:rsid w:val="00E10EE8"/>
    <w:rsid w:val="00E13EC8"/>
    <w:rsid w:val="00E25426"/>
    <w:rsid w:val="00E33FA0"/>
    <w:rsid w:val="00E71B2D"/>
    <w:rsid w:val="00E72591"/>
    <w:rsid w:val="00E82B90"/>
    <w:rsid w:val="00E9410C"/>
    <w:rsid w:val="00EB14E7"/>
    <w:rsid w:val="00EB1A27"/>
    <w:rsid w:val="00EB76F5"/>
    <w:rsid w:val="00ED2F79"/>
    <w:rsid w:val="00EE4DF9"/>
    <w:rsid w:val="00EF05A0"/>
    <w:rsid w:val="00EF60A1"/>
    <w:rsid w:val="00F174A6"/>
    <w:rsid w:val="00F23F39"/>
    <w:rsid w:val="00F40A1F"/>
    <w:rsid w:val="00F44767"/>
    <w:rsid w:val="00F44F90"/>
    <w:rsid w:val="00F46115"/>
    <w:rsid w:val="00F46426"/>
    <w:rsid w:val="00F56BAE"/>
    <w:rsid w:val="00FB4FD5"/>
    <w:rsid w:val="00FC56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6B99"/>
  <w15:docId w15:val="{9CF38544-CD7A-4C2A-ACDC-BDFE06FC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uiPriority w:val="99"/>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odyText">
    <w:name w:val="Body Text"/>
    <w:basedOn w:val="Normal"/>
    <w:link w:val="BodyTextChar"/>
    <w:rsid w:val="00A56783"/>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A56783"/>
    <w:rPr>
      <w:rFonts w:ascii="Times New Roman" w:eastAsia="Times New Roman" w:hAnsi="Times New Roman" w:cs="Times New Roman"/>
      <w:sz w:val="24"/>
      <w:szCs w:val="20"/>
      <w:lang w:val="en-AU"/>
    </w:rPr>
  </w:style>
  <w:style w:type="paragraph" w:styleId="NormalWeb">
    <w:name w:val="Normal (Web)"/>
    <w:basedOn w:val="Normal"/>
    <w:uiPriority w:val="99"/>
    <w:rsid w:val="005E187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abcentr">
    <w:name w:val="tab_centr"/>
    <w:basedOn w:val="Normal"/>
    <w:rsid w:val="005E1879"/>
    <w:pPr>
      <w:spacing w:after="0" w:line="240" w:lineRule="auto"/>
      <w:jc w:val="center"/>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5E1879"/>
    <w:pPr>
      <w:spacing w:after="120" w:line="480" w:lineRule="auto"/>
    </w:pPr>
    <w:rPr>
      <w:rFonts w:ascii="Times New Roman" w:eastAsia="Times New Roman" w:hAnsi="Times New Roman" w:cs="Times New Roman"/>
      <w:sz w:val="24"/>
      <w:szCs w:val="20"/>
      <w:lang w:val="en-AU"/>
    </w:rPr>
  </w:style>
  <w:style w:type="character" w:customStyle="1" w:styleId="BodyText2Char">
    <w:name w:val="Body Text 2 Char"/>
    <w:basedOn w:val="DefaultParagraphFont"/>
    <w:link w:val="BodyText2"/>
    <w:uiPriority w:val="99"/>
    <w:rsid w:val="005E1879"/>
    <w:rPr>
      <w:rFonts w:ascii="Times New Roman" w:eastAsia="Times New Roman" w:hAnsi="Times New Roman" w:cs="Times New Roman"/>
      <w:sz w:val="24"/>
      <w:szCs w:val="20"/>
      <w:lang w:val="en-AU"/>
    </w:rPr>
  </w:style>
  <w:style w:type="paragraph" w:customStyle="1" w:styleId="tv2161">
    <w:name w:val="tv2161"/>
    <w:basedOn w:val="Normal"/>
    <w:rsid w:val="005A74EE"/>
    <w:pPr>
      <w:spacing w:before="240" w:after="0" w:line="360" w:lineRule="auto"/>
      <w:ind w:firstLine="259"/>
      <w:jc w:val="right"/>
    </w:pPr>
    <w:rPr>
      <w:rFonts w:ascii="Verdana" w:eastAsia="Times New Roman" w:hAnsi="Verdana" w:cs="Times New Roman"/>
      <w:sz w:val="16"/>
      <w:szCs w:val="16"/>
    </w:rPr>
  </w:style>
  <w:style w:type="paragraph" w:customStyle="1" w:styleId="naisnod">
    <w:name w:val="naisnod"/>
    <w:basedOn w:val="Normal"/>
    <w:rsid w:val="0046696D"/>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46696D"/>
    <w:pPr>
      <w:spacing w:before="75" w:after="75"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F7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CE6"/>
    <w:rPr>
      <w:rFonts w:ascii="Segoe UI" w:hAnsi="Segoe UI" w:cs="Segoe UI"/>
      <w:sz w:val="18"/>
      <w:szCs w:val="18"/>
    </w:rPr>
  </w:style>
  <w:style w:type="character" w:styleId="CommentReference">
    <w:name w:val="annotation reference"/>
    <w:basedOn w:val="DefaultParagraphFont"/>
    <w:uiPriority w:val="99"/>
    <w:semiHidden/>
    <w:unhideWhenUsed/>
    <w:rsid w:val="00974D3F"/>
    <w:rPr>
      <w:sz w:val="16"/>
      <w:szCs w:val="16"/>
    </w:rPr>
  </w:style>
  <w:style w:type="paragraph" w:styleId="CommentText">
    <w:name w:val="annotation text"/>
    <w:basedOn w:val="Normal"/>
    <w:link w:val="CommentTextChar"/>
    <w:uiPriority w:val="99"/>
    <w:semiHidden/>
    <w:unhideWhenUsed/>
    <w:rsid w:val="00974D3F"/>
    <w:pPr>
      <w:spacing w:line="240" w:lineRule="auto"/>
    </w:pPr>
    <w:rPr>
      <w:sz w:val="20"/>
      <w:szCs w:val="20"/>
    </w:rPr>
  </w:style>
  <w:style w:type="character" w:customStyle="1" w:styleId="CommentTextChar">
    <w:name w:val="Comment Text Char"/>
    <w:basedOn w:val="DefaultParagraphFont"/>
    <w:link w:val="CommentText"/>
    <w:uiPriority w:val="99"/>
    <w:semiHidden/>
    <w:rsid w:val="00974D3F"/>
    <w:rPr>
      <w:sz w:val="20"/>
      <w:szCs w:val="20"/>
    </w:rPr>
  </w:style>
  <w:style w:type="paragraph" w:styleId="CommentSubject">
    <w:name w:val="annotation subject"/>
    <w:basedOn w:val="CommentText"/>
    <w:next w:val="CommentText"/>
    <w:link w:val="CommentSubjectChar"/>
    <w:uiPriority w:val="99"/>
    <w:semiHidden/>
    <w:unhideWhenUsed/>
    <w:rsid w:val="00974D3F"/>
    <w:rPr>
      <w:b/>
      <w:bCs/>
    </w:rPr>
  </w:style>
  <w:style w:type="character" w:customStyle="1" w:styleId="CommentSubjectChar">
    <w:name w:val="Comment Subject Char"/>
    <w:basedOn w:val="CommentTextChar"/>
    <w:link w:val="CommentSubject"/>
    <w:uiPriority w:val="99"/>
    <w:semiHidden/>
    <w:rsid w:val="00974D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ja.brunav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3C1A3-49EA-4BD1-BC88-DAC95BE6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7295</Words>
  <Characters>4159</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Maija Brunava</cp:lastModifiedBy>
  <cp:revision>5</cp:revision>
  <cp:lastPrinted>2018-09-10T11:28:00Z</cp:lastPrinted>
  <dcterms:created xsi:type="dcterms:W3CDTF">2018-09-12T10:48:00Z</dcterms:created>
  <dcterms:modified xsi:type="dcterms:W3CDTF">2018-09-12T13:52:00Z</dcterms:modified>
</cp:coreProperties>
</file>