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55" w:rsidRPr="00FB2F2B" w:rsidRDefault="00C01117" w:rsidP="006478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FB2F2B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Ministru kabineta noteikumu projekta “</w:t>
      </w:r>
      <w:r w:rsidR="006E18FC" w:rsidRPr="00FB2F2B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Grozījumi Ministru kabineta 2016. gada </w:t>
      </w:r>
      <w:proofErr w:type="gramStart"/>
      <w:r w:rsidR="006E18FC" w:rsidRPr="00FB2F2B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31.maija</w:t>
      </w:r>
      <w:proofErr w:type="gramEnd"/>
      <w:r w:rsidR="006E18FC" w:rsidRPr="00FB2F2B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noteikumos Nr. 334 “Kārtība, kādā administrē un uzrauga Eiropas Savienības atbalstu lauksaimniecības produktu informācijas un veicināšanas programmām”</w:t>
      </w:r>
      <w:r w:rsidRPr="00FB2F2B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”</w:t>
      </w:r>
      <w:r w:rsidR="00894C55" w:rsidRPr="00FB2F2B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</w:t>
      </w:r>
      <w:r w:rsidR="003B0BF9" w:rsidRPr="00FB2F2B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br/>
      </w:r>
      <w:r w:rsidR="00894C55" w:rsidRPr="00FB2F2B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sākotnējās ietekmes novērtējuma ziņojums (anotācija)</w:t>
      </w:r>
    </w:p>
    <w:p w:rsidR="00E5323B" w:rsidRPr="00E064B5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064B5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5D6084" w:rsidRPr="00E064B5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792ADC" w:rsidP="006E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792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Projekts šo jomu neskar.</w:t>
            </w:r>
          </w:p>
        </w:tc>
      </w:tr>
    </w:tbl>
    <w:p w:rsidR="00E5323B" w:rsidRPr="00E064B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E064B5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D6084" w:rsidRPr="00E064B5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5D6084" w:rsidRPr="00E064B5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6E18FC" w:rsidP="00DC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E1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Lauksaimniecības un lauku attīstības likuma 5. panta septītā daļa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D6084" w:rsidRPr="00E064B5" w:rsidTr="00792ADC">
        <w:trPr>
          <w:trHeight w:val="5568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11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C01117" w:rsidRPr="00C01117" w:rsidRDefault="00C01117" w:rsidP="00C0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01117" w:rsidRPr="00C01117" w:rsidRDefault="00C01117" w:rsidP="00C0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01117" w:rsidRPr="00C01117" w:rsidRDefault="00C01117" w:rsidP="00C0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01117" w:rsidRPr="00C01117" w:rsidRDefault="00C01117" w:rsidP="00C0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01117" w:rsidRPr="00C01117" w:rsidRDefault="00C01117" w:rsidP="00C0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01117" w:rsidRPr="00C01117" w:rsidRDefault="00C01117" w:rsidP="00C0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01117" w:rsidRPr="00C01117" w:rsidRDefault="00C01117" w:rsidP="00C0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01117" w:rsidRPr="00C01117" w:rsidRDefault="00C01117" w:rsidP="00C0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5323B" w:rsidRPr="00C01117" w:rsidRDefault="00E5323B" w:rsidP="00C01117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8A" w:rsidRDefault="00434FD4" w:rsidP="006E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2016. gada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31.maija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noteikumi</w:t>
            </w:r>
            <w:r w:rsidRPr="00434F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334 “Kārtība, kādā administrē un uzrauga Eiropas Savienības atbalstu lauksaimniecības produktu informācijas un veicināšanas programmām””</w:t>
            </w:r>
            <w:r w:rsidR="006478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noteikumi Nr. </w:t>
            </w:r>
            <w:r w:rsidR="00647839" w:rsidRPr="00434F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334</w:t>
            </w:r>
            <w:r w:rsidR="006478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434F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nosaka kārtību, kādā administrē un uzrauga Eiropas Savienības atbalstu lauksaimniecības produktu informācijas un veicināšanas vienas dalībvalsts programmām, ko īsteno Eiropas Savienības dalībvalstī vai valstī, kas nav Eiropas Savienības dalībvalsts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0F1E8A" w:rsidRPr="000F1E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Lauksaimniecības garantiju fondu ietvaros Latvijas nozaru profesionāļiem ir iespēja izstrādāt un īstenot Eiropas Savienības (turpmāk – ES) lauksaimniecības produktu veicināšanas un informēšanas programmas (</w:t>
            </w:r>
            <w:r w:rsidR="000F1E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 - programmas</w:t>
            </w:r>
            <w:r w:rsidR="000F1E8A" w:rsidRPr="000F1E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), kuru mērķis ir noteiktu lauksaimniecības produktu popularizēšana gan iekšējā ES tirgū, gan ārpus ES tirgus robežām.</w:t>
            </w:r>
          </w:p>
          <w:p w:rsidR="008401CF" w:rsidRDefault="000F1E8A" w:rsidP="006E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Programmu izstrādā programmas iesniedzējs - </w:t>
            </w:r>
            <w:r w:rsidR="00C21885" w:rsidRPr="00C218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biedrība, nodibinājums, lauksaimniecības pakalpojumu kooperatīvā sabiedrība, ražotāju grupa vai ražotāju organizācija</w:t>
            </w:r>
            <w:r w:rsidR="00C218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Lai realizētu programmas pasākumus, programmas iesniedzējs izvēlas pasākumu izpildītāju </w:t>
            </w:r>
            <w:r w:rsidR="006E18FC" w:rsidRPr="006E1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normatīvajiem aktiem par iepirkuma procedūrām pa</w:t>
            </w:r>
            <w:r w:rsidR="006E18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sūtītāja finansētiem projektiem, kas nosaka, ka </w:t>
            </w:r>
            <w:r w:rsidR="005746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piedāvājumu iesniegšanas termiņš ir vismaz 10 darbadienas</w:t>
            </w:r>
            <w:r w:rsidR="005702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(2017. gada 28. februāra MK noteikumi Nr. 104 “</w:t>
            </w:r>
            <w:r w:rsidR="005702F2" w:rsidRPr="004855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par iepirkuma procedūru un tās piemērošanas kārtību pasūtītāja finansētiem projektiem</w:t>
            </w:r>
            <w:r w:rsidR="005702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23.punkts)</w:t>
            </w:r>
            <w:r w:rsidR="005746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6118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:rsidR="00C21885" w:rsidRDefault="00611877" w:rsidP="006E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Programmu iesniedzēji bieži vien arī izmanto noteikto minimālo termiņu, kas liedz </w:t>
            </w:r>
            <w:r w:rsidR="001B0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konkursā piedalīties vairāk pretendentiem</w:t>
            </w:r>
            <w:r w:rsidR="00445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Tāpat arī ņ</w:t>
            </w:r>
            <w:r w:rsidR="001B0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emot vērā programmu ievērojamos apmērus gan laika, gan finansiālā ziņā (programmu ilgums 1-3 gadi un finansējums bieži vien </w:t>
            </w:r>
            <w:r w:rsidR="001B0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pārsniedz 1 milj. EUR), </w:t>
            </w:r>
            <w:r w:rsidR="00CD1A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pretendentam ir ļoti apgrūtinoši un sarežģīti</w:t>
            </w:r>
            <w:r w:rsidR="001B0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 īsā laikā sagatavot </w:t>
            </w:r>
            <w:r w:rsidR="00445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detalizētu un </w:t>
            </w:r>
            <w:r w:rsidR="001B0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kvalitatīvu piedāvājumu</w:t>
            </w:r>
            <w:r w:rsidR="00CD1A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445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izvērtējot dažādus sociālekonomiskus riskus</w:t>
            </w:r>
            <w:r w:rsidR="001B0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611877" w:rsidRDefault="00C21885" w:rsidP="006E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18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Tādēļ</w:t>
            </w:r>
            <w:r w:rsidR="00445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l</w:t>
            </w:r>
            <w:r w:rsidR="00445D09" w:rsidRPr="00C218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 nodrošinātu kvalitatīvu </w:t>
            </w:r>
            <w:r w:rsidR="00445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programmu izstrādi un izpildi,</w:t>
            </w:r>
            <w:r w:rsidRPr="00C218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projekts paredz </w:t>
            </w:r>
            <w:r w:rsidR="005702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noteikt </w:t>
            </w:r>
            <w:r w:rsidRPr="00C218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pasākumu izpildītāja izvēles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termiņu</w:t>
            </w:r>
            <w:r w:rsidR="005702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nav īsāks par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30 dienām</w:t>
            </w:r>
            <w:r w:rsidRPr="00C218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programmām, kuru finansējums pārsniedz 500 000 eiro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6478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Finansējuma slieksnis – 500 000 eiro, izvēlēts ar nolūku harmonizēt noteikums Nr. 334 ar citiem normatīviem ES atbalsta piešķiršana</w:t>
            </w:r>
            <w:r w:rsidR="00CD1A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 lauksaimniecības un zivsaimniecības </w:t>
            </w:r>
            <w:r w:rsidR="006478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jomā.</w:t>
            </w:r>
          </w:p>
          <w:p w:rsidR="00574698" w:rsidRPr="00E064B5" w:rsidRDefault="00574698" w:rsidP="0079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E064B5" w:rsidTr="006E18F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FE" w:rsidRPr="00E064B5" w:rsidRDefault="00CA397A" w:rsidP="00785C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Zemkopības ministrija un </w:t>
            </w:r>
            <w:r w:rsidR="00792ADC" w:rsidRPr="00792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Lauku atbalsta dienests.</w:t>
            </w:r>
          </w:p>
        </w:tc>
      </w:tr>
      <w:tr w:rsidR="00E5323B" w:rsidRPr="00E064B5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C17D4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62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E064B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064B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064B5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E064B5" w:rsidTr="00B4604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056" w:rsidRPr="00E064B5" w:rsidRDefault="00F3408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t xml:space="preserve"> </w:t>
            </w:r>
            <w:r w:rsidRPr="00F340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projektā ietvertais tiesiskais regulējums attieksies uz atbalsta pretendentiem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>
              <w:t xml:space="preserve"> b</w:t>
            </w:r>
            <w:r w:rsidRPr="00F340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iedrība, nodibinājums, lauksaimniecības pakalpojumu kooperatīvā sabiedrība, ražotāju grupa vai ražotāju organizācij</w:t>
            </w:r>
            <w:r w:rsidR="007F05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a. </w:t>
            </w:r>
          </w:p>
        </w:tc>
      </w:tr>
      <w:tr w:rsidR="00E5323B" w:rsidRPr="00E064B5" w:rsidTr="00B4604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088" w:rsidRPr="00F34088" w:rsidRDefault="00F34088" w:rsidP="00F3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t xml:space="preserve"> </w:t>
            </w:r>
            <w:r w:rsidRPr="00F340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nemaina administratīvo slogu.</w:t>
            </w:r>
          </w:p>
          <w:p w:rsidR="00E5323B" w:rsidRPr="00E064B5" w:rsidRDefault="00F34088" w:rsidP="00F3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340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grupām un institūcijām noteikumu projekta tiesiskais regulējums nemaina tiesības un pienākumus, ne arī veicamās darbības.</w:t>
            </w:r>
          </w:p>
        </w:tc>
      </w:tr>
      <w:tr w:rsidR="00E5323B" w:rsidRPr="00E064B5" w:rsidTr="00B4604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725" w:rsidRPr="00E064B5" w:rsidRDefault="00792ADC" w:rsidP="001A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792A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46040" w:rsidRPr="00E064B5" w:rsidTr="00B4604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040" w:rsidRPr="00E064B5" w:rsidRDefault="00B46040" w:rsidP="00B460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040" w:rsidRPr="00E064B5" w:rsidRDefault="00B46040" w:rsidP="00B460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040" w:rsidRPr="00E064B5" w:rsidRDefault="00B46040" w:rsidP="00B4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B46040" w:rsidRPr="00E064B5" w:rsidTr="000D1252">
        <w:trPr>
          <w:trHeight w:val="265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040" w:rsidRPr="00E064B5" w:rsidRDefault="00B46040" w:rsidP="00B460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040" w:rsidRPr="00E064B5" w:rsidRDefault="00B46040" w:rsidP="00B460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040" w:rsidRPr="00E064B5" w:rsidRDefault="00B46040" w:rsidP="00B4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627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323B" w:rsidRPr="00E064B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064B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E46DE" w:rsidRPr="00E064B5" w:rsidTr="0068015B">
        <w:tc>
          <w:tcPr>
            <w:tcW w:w="0" w:type="auto"/>
            <w:shd w:val="clear" w:color="auto" w:fill="auto"/>
            <w:hideMark/>
          </w:tcPr>
          <w:p w:rsidR="002E46DE" w:rsidRPr="00E064B5" w:rsidRDefault="002E46DE" w:rsidP="002E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E46DE" w:rsidRPr="00E064B5" w:rsidTr="0068015B">
        <w:tc>
          <w:tcPr>
            <w:tcW w:w="0" w:type="auto"/>
            <w:shd w:val="clear" w:color="auto" w:fill="auto"/>
          </w:tcPr>
          <w:p w:rsidR="002E46DE" w:rsidRPr="00E064B5" w:rsidRDefault="002E46DE" w:rsidP="002E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2E46DE" w:rsidRDefault="002E46DE" w:rsidP="002E46DE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:rsidR="00647839" w:rsidRPr="00E064B5" w:rsidRDefault="00647839" w:rsidP="002E46DE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E46DE" w:rsidRPr="00E064B5" w:rsidTr="0068015B">
        <w:tc>
          <w:tcPr>
            <w:tcW w:w="0" w:type="auto"/>
            <w:shd w:val="clear" w:color="auto" w:fill="auto"/>
            <w:hideMark/>
          </w:tcPr>
          <w:p w:rsidR="002E46DE" w:rsidRPr="00E064B5" w:rsidRDefault="002E46DE" w:rsidP="002E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2E46DE" w:rsidRPr="00E064B5" w:rsidTr="00647839">
        <w:trPr>
          <w:trHeight w:val="417"/>
        </w:trPr>
        <w:tc>
          <w:tcPr>
            <w:tcW w:w="0" w:type="auto"/>
            <w:shd w:val="clear" w:color="auto" w:fill="auto"/>
          </w:tcPr>
          <w:p w:rsidR="002E46DE" w:rsidRPr="00E064B5" w:rsidRDefault="002E46DE" w:rsidP="002E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A226A5" w:rsidRPr="00E064B5" w:rsidTr="00791AB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A226A5" w:rsidRPr="00E064B5" w:rsidTr="00791AB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A226A5" w:rsidRDefault="00A226A5" w:rsidP="00A2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1)</w:t>
            </w:r>
            <w:r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Parlamenta un Padomes </w:t>
            </w:r>
            <w:r w:rsidR="005702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2014. gada 22. oktobra</w:t>
            </w:r>
            <w:r w:rsidR="005702F2"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 Nr. 2014/1144  par tādiem informācijas un veicināšanas pasākumiem attiecībā uz lauksaimniecības produktiem, ko īsteno iekšējā tirgū un trešās valstīs, un ar kuru atceļ Padomes Regulu (EK) Nr. 3/2008</w:t>
            </w:r>
            <w:r w:rsidR="001B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</w:t>
            </w:r>
            <w:r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  <w:r w:rsidR="001B5D55" w:rsidRPr="001960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Regula Nr. 2014/1144</w:t>
            </w:r>
            <w:r w:rsidR="001B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);</w:t>
            </w:r>
          </w:p>
          <w:p w:rsidR="00A226A5" w:rsidRPr="00A226A5" w:rsidRDefault="00A226A5" w:rsidP="00A22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2)</w:t>
            </w:r>
            <w:r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Komisijas Deleģētā </w:t>
            </w:r>
            <w:r w:rsidR="005702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2015. gada 23. aprīļa</w:t>
            </w:r>
            <w:r w:rsidR="005702F2"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 Nr. 2015/1829 , ar ko papildina Eiropas Parlamenta un Padomes Regulu (ES) Nr. 2014/1144 par tādiem informācijas un veicināšanas pasākumiem attiecībā uz lauksaimniecības produktiem, ko īsteno iekšējā tirgū un trešās valstīs</w:t>
            </w:r>
            <w:r w:rsidR="001B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- regula </w:t>
            </w:r>
            <w:r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  <w:r w:rsidR="001B5D55" w:rsidRPr="001960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2015/1829</w:t>
            </w:r>
            <w:r w:rsidR="001B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);</w:t>
            </w:r>
          </w:p>
          <w:p w:rsidR="00A226A5" w:rsidRPr="00E064B5" w:rsidRDefault="00A226A5" w:rsidP="0057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3)</w:t>
            </w:r>
            <w:r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Komisijas Īstenošanas </w:t>
            </w:r>
            <w:r w:rsidR="005702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2015. gada 7. oktobra</w:t>
            </w:r>
            <w:r w:rsidR="005702F2"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 Nr. 2015/1831 , kurā noteikts, kā piemērojama Eiropas Parlamenta un Padomes Regula (ES) Nr. 2014/1144 par tādiem informācijas un veicināšanas pasākumiem attiecībā uz lauksaimniecības produktiem, ko īsteno iekšējā tirgū un trešās valstīs</w:t>
            </w:r>
            <w:r w:rsidR="001B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(R</w:t>
            </w:r>
            <w:r w:rsidR="001B5D55" w:rsidRPr="001960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egula Nr. 2015/1831</w:t>
            </w:r>
            <w:r w:rsidR="001B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A226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A226A5" w:rsidRPr="00E064B5" w:rsidTr="00791AB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226A5" w:rsidRPr="00E064B5" w:rsidTr="00791AB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A226A5" w:rsidRPr="00E064B5" w:rsidRDefault="00A226A5" w:rsidP="00A226A5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064B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8"/>
        <w:gridCol w:w="2103"/>
        <w:gridCol w:w="2253"/>
        <w:gridCol w:w="2581"/>
      </w:tblGrid>
      <w:tr w:rsidR="00A226A5" w:rsidRPr="00E064B5" w:rsidTr="00791AB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1. tabula</w:t>
            </w: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A226A5" w:rsidRPr="00E064B5" w:rsidTr="00A226A5">
        <w:trPr>
          <w:tblCellSpacing w:w="15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7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01E" w:rsidRPr="0019601E" w:rsidRDefault="0019601E" w:rsidP="0019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0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1) Regula Nr. 2014/1144 ;</w:t>
            </w:r>
          </w:p>
          <w:p w:rsidR="0019601E" w:rsidRPr="00DB5672" w:rsidRDefault="0019601E" w:rsidP="001B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60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2) </w:t>
            </w:r>
            <w:r w:rsidR="001B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</w:t>
            </w:r>
            <w:r w:rsidRPr="001960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egula Nr. 2015/1829 3) </w:t>
            </w:r>
            <w:r w:rsidR="001B5D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</w:t>
            </w:r>
            <w:r w:rsidRPr="001960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egula Nr. 2015/1831 </w:t>
            </w:r>
          </w:p>
        </w:tc>
      </w:tr>
      <w:tr w:rsidR="00A226A5" w:rsidRPr="00E064B5" w:rsidTr="00A226A5">
        <w:trPr>
          <w:tblCellSpacing w:w="15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D</w:t>
            </w:r>
          </w:p>
        </w:tc>
      </w:tr>
      <w:tr w:rsidR="00A226A5" w:rsidRPr="00E064B5" w:rsidTr="00A226A5">
        <w:trPr>
          <w:tblCellSpacing w:w="15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 xml:space="preserve">Ja attiecīgā ES tiesību akta vienība tiek pārņemta vai ieviesta daļēji, sniedz attiecīgu skaidrojumu, kā arī </w:t>
            </w: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precīzi norāda, kad un kādā veidā ES tiesību akta vienība tiks pārņemta vai ieviesta pilnībā.</w:t>
            </w: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 xml:space="preserve">Norāda iespējamās alternatīvas (t. sk. </w:t>
            </w: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A226A5" w:rsidRPr="00E064B5" w:rsidTr="00A226A5">
        <w:trPr>
          <w:tblCellSpacing w:w="15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A5" w:rsidRPr="00A226A5" w:rsidRDefault="00A226A5" w:rsidP="00A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Regulas Nr. 2015/1829 2. pants, Regulas Nr.1144/2015 13. panta 2.punkts, Regulas Nr. 2015/1831 11. pants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A5" w:rsidRPr="00A226A5" w:rsidRDefault="005702F2" w:rsidP="00A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projekts.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A5" w:rsidRPr="00A226A5" w:rsidRDefault="00A226A5" w:rsidP="00A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A5">
              <w:rPr>
                <w:rFonts w:ascii="Times New Roman" w:hAnsi="Times New Roman" w:cs="Times New Roman"/>
                <w:sz w:val="24"/>
                <w:szCs w:val="24"/>
              </w:rPr>
              <w:t>Ieviests pilnībā.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A5" w:rsidRPr="00A226A5" w:rsidRDefault="00A226A5" w:rsidP="00A2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A5">
              <w:rPr>
                <w:rFonts w:ascii="Times New Roman" w:hAnsi="Times New Roman" w:cs="Times New Roman"/>
                <w:sz w:val="24"/>
                <w:szCs w:val="24"/>
              </w:rPr>
              <w:t>Neparedz stingrākas prasības kā ES tiesību normas.</w:t>
            </w:r>
          </w:p>
        </w:tc>
      </w:tr>
      <w:tr w:rsidR="00A226A5" w:rsidRPr="00E064B5" w:rsidTr="00A226A5">
        <w:trPr>
          <w:tblCellSpacing w:w="15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7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226A5" w:rsidRPr="00E064B5" w:rsidTr="00A226A5">
        <w:trPr>
          <w:tblCellSpacing w:w="15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226A5" w:rsidRPr="00E064B5" w:rsidTr="00A226A5">
        <w:trPr>
          <w:tblCellSpacing w:w="15" w:type="dxa"/>
        </w:trPr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A226A5" w:rsidRPr="00E064B5" w:rsidTr="00791AB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6A5" w:rsidRPr="00E064B5" w:rsidRDefault="00A226A5" w:rsidP="0079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2. tabula</w:t>
            </w: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A226A5" w:rsidRPr="00E064B5" w:rsidTr="00791AB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A5" w:rsidRPr="00E064B5" w:rsidRDefault="00A226A5" w:rsidP="007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Projekts šo jomu neskar.</w:t>
            </w:r>
          </w:p>
        </w:tc>
      </w:tr>
    </w:tbl>
    <w:p w:rsidR="000D1252" w:rsidRDefault="000D1252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p w:rsidR="00E5323B" w:rsidRPr="00E064B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064B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064B5" w:rsidTr="0079269B">
        <w:trPr>
          <w:trHeight w:val="840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323B" w:rsidRPr="00E064B5" w:rsidTr="00E064B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9269B" w:rsidRDefault="00EC2676" w:rsidP="000D1252">
            <w:pPr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79269B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</w:t>
            </w:r>
            <w:r w:rsidR="000D1252">
              <w:rPr>
                <w:rFonts w:ascii="Times New Roman" w:hAnsi="Times New Roman" w:cs="Times New Roman"/>
                <w:sz w:val="24"/>
                <w:szCs w:val="24"/>
              </w:rPr>
              <w:t xml:space="preserve">tiks </w:t>
            </w:r>
            <w:r w:rsidRPr="0079269B">
              <w:rPr>
                <w:rFonts w:ascii="Times New Roman" w:hAnsi="Times New Roman" w:cs="Times New Roman"/>
                <w:sz w:val="24"/>
                <w:szCs w:val="24"/>
              </w:rPr>
              <w:t xml:space="preserve">ievietots sabiedriskajai apspriešanai Zemkopības ministrijas tīmekļvietnē </w:t>
            </w:r>
            <w:hyperlink r:id="rId8" w:history="1">
              <w:r w:rsidRPr="0079269B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www.zm.gov.lv</w:t>
              </w:r>
            </w:hyperlink>
            <w:r w:rsidRPr="0079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4B5" w:rsidRPr="00E064B5" w:rsidTr="00E064B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4B5" w:rsidRPr="00E064B5" w:rsidRDefault="00E064B5" w:rsidP="00E064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4B5" w:rsidRPr="00E064B5" w:rsidRDefault="00E064B5" w:rsidP="00E064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4B5" w:rsidRPr="0079269B" w:rsidRDefault="002F7621" w:rsidP="000D1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21">
              <w:rPr>
                <w:rFonts w:ascii="Times New Roman" w:hAnsi="Times New Roman" w:cs="Times New Roman"/>
                <w:sz w:val="24"/>
                <w:szCs w:val="24"/>
              </w:rPr>
              <w:t>Noteikumu projekts elektroniski tiks nosūtīts saskaņošanai Lauksaimnieku organizāciju sadarbības padomei, Zemnieku saeimai, Lauku atbalsta dienestam, biedrībai „Latvijas Reklāmas asociācija”, Latvijas Pārtikas uzņēmumu federācijai.</w:t>
            </w:r>
          </w:p>
        </w:tc>
      </w:tr>
      <w:tr w:rsidR="00E064B5" w:rsidRPr="00E064B5" w:rsidTr="00E064B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4B5" w:rsidRPr="00E064B5" w:rsidRDefault="00E064B5" w:rsidP="00E064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4B5" w:rsidRPr="00E064B5" w:rsidRDefault="00E064B5" w:rsidP="00E064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4B5" w:rsidRPr="00224C91" w:rsidRDefault="005702F2" w:rsidP="0086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1">
              <w:rPr>
                <w:rFonts w:ascii="Times New Roman" w:hAnsi="Times New Roman" w:cs="Times New Roman"/>
                <w:sz w:val="24"/>
                <w:szCs w:val="24"/>
              </w:rPr>
              <w:t>Iebildumi un priekšlikumi nav saņemti/atbalsta</w:t>
            </w:r>
          </w:p>
        </w:tc>
      </w:tr>
      <w:tr w:rsidR="00E5323B" w:rsidRPr="00E064B5" w:rsidTr="00E064B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7A6B3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6475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62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E064B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064B5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064B5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E064B5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6" w:rsidRPr="00E064B5" w:rsidRDefault="00277396" w:rsidP="007A6B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Lauku atbalsta dienests</w:t>
            </w:r>
            <w:r w:rsidR="005702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E064B5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7A6B3F" w:rsidP="007A6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izpildei nav nepieciešams paplašināt šīs sadaļas 1. punktā minēto institūciju funkcijas un uzdevumus.</w:t>
            </w:r>
          </w:p>
        </w:tc>
      </w:tr>
      <w:tr w:rsidR="00E5323B" w:rsidRPr="00E064B5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064B5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064B5" w:rsidRDefault="007A6B3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6475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627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E064B5" w:rsidRDefault="00E5323B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39" w:rsidRDefault="00647839" w:rsidP="00ED66F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39" w:rsidRDefault="00647839" w:rsidP="00ED66F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C55" w:rsidRPr="00FB2F2B" w:rsidRDefault="00ED66F7" w:rsidP="00ED66F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2B">
        <w:rPr>
          <w:rFonts w:ascii="Times New Roman" w:hAnsi="Times New Roman" w:cs="Times New Roman"/>
          <w:sz w:val="28"/>
          <w:szCs w:val="28"/>
        </w:rPr>
        <w:t>Zemkopības</w:t>
      </w:r>
      <w:r w:rsidR="00894C55" w:rsidRPr="00FB2F2B">
        <w:rPr>
          <w:rFonts w:ascii="Times New Roman" w:hAnsi="Times New Roman" w:cs="Times New Roman"/>
          <w:sz w:val="28"/>
          <w:szCs w:val="28"/>
        </w:rPr>
        <w:t xml:space="preserve"> ministrs</w:t>
      </w:r>
      <w:r w:rsidR="00894C55" w:rsidRPr="00FB2F2B">
        <w:rPr>
          <w:rFonts w:ascii="Times New Roman" w:hAnsi="Times New Roman" w:cs="Times New Roman"/>
          <w:sz w:val="28"/>
          <w:szCs w:val="28"/>
        </w:rPr>
        <w:tab/>
      </w:r>
      <w:r w:rsidR="00AE30CD">
        <w:rPr>
          <w:rFonts w:ascii="Times New Roman" w:hAnsi="Times New Roman" w:cs="Times New Roman"/>
          <w:sz w:val="28"/>
          <w:szCs w:val="28"/>
        </w:rPr>
        <w:tab/>
      </w:r>
      <w:r w:rsidR="00AE30CD">
        <w:rPr>
          <w:rFonts w:ascii="Times New Roman" w:hAnsi="Times New Roman" w:cs="Times New Roman"/>
          <w:sz w:val="28"/>
          <w:szCs w:val="28"/>
        </w:rPr>
        <w:tab/>
      </w:r>
      <w:r w:rsidRPr="00FB2F2B">
        <w:rPr>
          <w:rFonts w:ascii="Times New Roman" w:hAnsi="Times New Roman" w:cs="Times New Roman"/>
          <w:sz w:val="28"/>
          <w:szCs w:val="28"/>
        </w:rPr>
        <w:t>Jānis Dūklavs</w:t>
      </w:r>
    </w:p>
    <w:p w:rsidR="00894C55" w:rsidRPr="00FB2F2B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47839" w:rsidRDefault="00647839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47839" w:rsidRDefault="00647839" w:rsidP="00FB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2B" w:rsidRDefault="00FB2F2B" w:rsidP="00FB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7839" w:rsidRPr="00E064B5" w:rsidRDefault="00647839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4C55" w:rsidRPr="00FB2F2B" w:rsidRDefault="000D125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F2B">
        <w:rPr>
          <w:rFonts w:ascii="Times New Roman" w:hAnsi="Times New Roman" w:cs="Times New Roman"/>
          <w:sz w:val="24"/>
          <w:szCs w:val="24"/>
        </w:rPr>
        <w:t>Celmiņa 67027361</w:t>
      </w:r>
    </w:p>
    <w:p w:rsidR="00894C55" w:rsidRPr="00FB2F2B" w:rsidRDefault="000D125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F2B">
        <w:rPr>
          <w:rFonts w:ascii="Times New Roman" w:hAnsi="Times New Roman" w:cs="Times New Roman"/>
          <w:sz w:val="24"/>
          <w:szCs w:val="24"/>
        </w:rPr>
        <w:t>Lelde.Celmina</w:t>
      </w:r>
      <w:r w:rsidR="00894C55" w:rsidRPr="00FB2F2B">
        <w:rPr>
          <w:rFonts w:ascii="Times New Roman" w:hAnsi="Times New Roman" w:cs="Times New Roman"/>
          <w:sz w:val="24"/>
          <w:szCs w:val="24"/>
        </w:rPr>
        <w:t>@</w:t>
      </w:r>
      <w:r w:rsidR="006D14E4" w:rsidRPr="00FB2F2B">
        <w:rPr>
          <w:rFonts w:ascii="Times New Roman" w:hAnsi="Times New Roman" w:cs="Times New Roman"/>
          <w:sz w:val="24"/>
          <w:szCs w:val="24"/>
        </w:rPr>
        <w:t>zm</w:t>
      </w:r>
      <w:r w:rsidR="00894C55" w:rsidRPr="00FB2F2B">
        <w:rPr>
          <w:rFonts w:ascii="Times New Roman" w:hAnsi="Times New Roman" w:cs="Times New Roman"/>
          <w:sz w:val="24"/>
          <w:szCs w:val="24"/>
        </w:rPr>
        <w:t>.gov.lv</w:t>
      </w:r>
    </w:p>
    <w:sectPr w:rsidR="00894C55" w:rsidRPr="00FB2F2B" w:rsidSect="00AE30C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F9" w:rsidRDefault="002026F9" w:rsidP="00894C55">
      <w:pPr>
        <w:spacing w:after="0" w:line="240" w:lineRule="auto"/>
      </w:pPr>
      <w:r>
        <w:separator/>
      </w:r>
    </w:p>
  </w:endnote>
  <w:endnote w:type="continuationSeparator" w:id="0">
    <w:p w:rsidR="002026F9" w:rsidRDefault="002026F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55" w:rsidRPr="00894C55" w:rsidRDefault="00AE30CD">
    <w:pPr>
      <w:pStyle w:val="Kjene"/>
      <w:rPr>
        <w:rFonts w:ascii="Times New Roman" w:hAnsi="Times New Roman" w:cs="Times New Roman"/>
        <w:sz w:val="20"/>
        <w:szCs w:val="20"/>
      </w:rPr>
    </w:pPr>
    <w:r w:rsidRPr="00AE30CD">
      <w:rPr>
        <w:rFonts w:ascii="Times New Roman" w:hAnsi="Times New Roman" w:cs="Times New Roman"/>
        <w:sz w:val="20"/>
        <w:szCs w:val="20"/>
      </w:rPr>
      <w:t>ZManot_110918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54" w:rsidRPr="009A2654" w:rsidRDefault="00AE30CD">
    <w:pPr>
      <w:pStyle w:val="Kjene"/>
      <w:rPr>
        <w:rFonts w:ascii="Times New Roman" w:hAnsi="Times New Roman" w:cs="Times New Roman"/>
        <w:sz w:val="20"/>
        <w:szCs w:val="20"/>
      </w:rPr>
    </w:pPr>
    <w:r w:rsidRPr="00AE30CD">
      <w:rPr>
        <w:rFonts w:ascii="Times New Roman" w:hAnsi="Times New Roman" w:cs="Times New Roman"/>
        <w:sz w:val="20"/>
        <w:szCs w:val="20"/>
      </w:rPr>
      <w:t>ZManot_110918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F9" w:rsidRDefault="002026F9" w:rsidP="00894C55">
      <w:pPr>
        <w:spacing w:after="0" w:line="240" w:lineRule="auto"/>
      </w:pPr>
      <w:r>
        <w:separator/>
      </w:r>
    </w:p>
  </w:footnote>
  <w:footnote w:type="continuationSeparator" w:id="0">
    <w:p w:rsidR="002026F9" w:rsidRDefault="002026F9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B2F2B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5EB1"/>
    <w:multiLevelType w:val="hybridMultilevel"/>
    <w:tmpl w:val="8FAC1C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0FE4"/>
    <w:multiLevelType w:val="hybridMultilevel"/>
    <w:tmpl w:val="78BC27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6093"/>
    <w:multiLevelType w:val="hybridMultilevel"/>
    <w:tmpl w:val="F61EA2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5ED9"/>
    <w:multiLevelType w:val="hybridMultilevel"/>
    <w:tmpl w:val="88E06E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B7817"/>
    <w:multiLevelType w:val="hybridMultilevel"/>
    <w:tmpl w:val="7E2CE5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235BE"/>
    <w:rsid w:val="000D1252"/>
    <w:rsid w:val="000F1E8A"/>
    <w:rsid w:val="000F45F0"/>
    <w:rsid w:val="00101286"/>
    <w:rsid w:val="00110056"/>
    <w:rsid w:val="00145CDF"/>
    <w:rsid w:val="00162A76"/>
    <w:rsid w:val="00163495"/>
    <w:rsid w:val="00175ECF"/>
    <w:rsid w:val="0019601E"/>
    <w:rsid w:val="001A546A"/>
    <w:rsid w:val="001B08E6"/>
    <w:rsid w:val="001B5D55"/>
    <w:rsid w:val="002026F9"/>
    <w:rsid w:val="00224C91"/>
    <w:rsid w:val="00243426"/>
    <w:rsid w:val="00257CD3"/>
    <w:rsid w:val="00277396"/>
    <w:rsid w:val="002C332D"/>
    <w:rsid w:val="002E1C05"/>
    <w:rsid w:val="002E46DE"/>
    <w:rsid w:val="002F7621"/>
    <w:rsid w:val="003B0BF9"/>
    <w:rsid w:val="003E0791"/>
    <w:rsid w:val="003F28AC"/>
    <w:rsid w:val="00434FD4"/>
    <w:rsid w:val="004454FE"/>
    <w:rsid w:val="00445D09"/>
    <w:rsid w:val="00456E40"/>
    <w:rsid w:val="00471F27"/>
    <w:rsid w:val="00485524"/>
    <w:rsid w:val="0050178F"/>
    <w:rsid w:val="0053750C"/>
    <w:rsid w:val="005702F2"/>
    <w:rsid w:val="00574698"/>
    <w:rsid w:val="005A02B2"/>
    <w:rsid w:val="005D6084"/>
    <w:rsid w:val="005E32EE"/>
    <w:rsid w:val="00611877"/>
    <w:rsid w:val="0062782E"/>
    <w:rsid w:val="0064751D"/>
    <w:rsid w:val="00647839"/>
    <w:rsid w:val="00655F2C"/>
    <w:rsid w:val="006B3AE1"/>
    <w:rsid w:val="006D14E4"/>
    <w:rsid w:val="006E1081"/>
    <w:rsid w:val="006E18FC"/>
    <w:rsid w:val="006F6B2C"/>
    <w:rsid w:val="00720585"/>
    <w:rsid w:val="00750725"/>
    <w:rsid w:val="00761405"/>
    <w:rsid w:val="00772A91"/>
    <w:rsid w:val="00773AF6"/>
    <w:rsid w:val="00785CFE"/>
    <w:rsid w:val="00790EA2"/>
    <w:rsid w:val="0079269B"/>
    <w:rsid w:val="00792ADC"/>
    <w:rsid w:val="00795F71"/>
    <w:rsid w:val="007A6B3F"/>
    <w:rsid w:val="007C24F6"/>
    <w:rsid w:val="007E5F7A"/>
    <w:rsid w:val="007E73AB"/>
    <w:rsid w:val="007F0525"/>
    <w:rsid w:val="00816C11"/>
    <w:rsid w:val="008401CF"/>
    <w:rsid w:val="00843E7C"/>
    <w:rsid w:val="00860661"/>
    <w:rsid w:val="00894C55"/>
    <w:rsid w:val="00954B44"/>
    <w:rsid w:val="009A2654"/>
    <w:rsid w:val="00A10FC3"/>
    <w:rsid w:val="00A226A5"/>
    <w:rsid w:val="00A41D88"/>
    <w:rsid w:val="00A6073E"/>
    <w:rsid w:val="00A7064E"/>
    <w:rsid w:val="00A748FD"/>
    <w:rsid w:val="00AE30CD"/>
    <w:rsid w:val="00AE5567"/>
    <w:rsid w:val="00AF1239"/>
    <w:rsid w:val="00B144C7"/>
    <w:rsid w:val="00B16480"/>
    <w:rsid w:val="00B164CA"/>
    <w:rsid w:val="00B2165C"/>
    <w:rsid w:val="00B41226"/>
    <w:rsid w:val="00B46040"/>
    <w:rsid w:val="00BA20AA"/>
    <w:rsid w:val="00BC1FA9"/>
    <w:rsid w:val="00BC74FD"/>
    <w:rsid w:val="00BD4425"/>
    <w:rsid w:val="00BD7853"/>
    <w:rsid w:val="00BF49B1"/>
    <w:rsid w:val="00C01117"/>
    <w:rsid w:val="00C17D4D"/>
    <w:rsid w:val="00C21885"/>
    <w:rsid w:val="00C25B49"/>
    <w:rsid w:val="00C346DE"/>
    <w:rsid w:val="00C81BDD"/>
    <w:rsid w:val="00CA397A"/>
    <w:rsid w:val="00CC0D2D"/>
    <w:rsid w:val="00CD1A2A"/>
    <w:rsid w:val="00CE5657"/>
    <w:rsid w:val="00D07ABF"/>
    <w:rsid w:val="00D133F8"/>
    <w:rsid w:val="00D14A3E"/>
    <w:rsid w:val="00D20F88"/>
    <w:rsid w:val="00D4625C"/>
    <w:rsid w:val="00DB5672"/>
    <w:rsid w:val="00DC41EE"/>
    <w:rsid w:val="00DC4579"/>
    <w:rsid w:val="00E064B5"/>
    <w:rsid w:val="00E3716B"/>
    <w:rsid w:val="00E5323B"/>
    <w:rsid w:val="00E8749E"/>
    <w:rsid w:val="00E9048E"/>
    <w:rsid w:val="00E90C01"/>
    <w:rsid w:val="00E97C72"/>
    <w:rsid w:val="00EA486E"/>
    <w:rsid w:val="00EB0277"/>
    <w:rsid w:val="00EC2676"/>
    <w:rsid w:val="00ED66F7"/>
    <w:rsid w:val="00F34088"/>
    <w:rsid w:val="00F57B0C"/>
    <w:rsid w:val="00F806DC"/>
    <w:rsid w:val="00F81073"/>
    <w:rsid w:val="00F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A702133-6377-4F6A-AFEF-25E41326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20F8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45CD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45CD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45CD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45CD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45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3AF9-8595-4AB6-8FB5-276552D6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5588</Words>
  <Characters>3186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MK 2011.gada 1.novembra noteikumos Nr.841</vt:lpstr>
      <vt:lpstr>grozījumi MK 2011.gada 1.novembra noteikumos Nr.841</vt:lpstr>
    </vt:vector>
  </TitlesOfParts>
  <Company>Zemkopības ministrija</Company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2011.gada 1.novembra noteikumos Nr.841</dc:title>
  <dc:subject>Anotācija</dc:subject>
  <dc:creator>Kristīne Ruka</dc:creator>
  <dc:description>67027671, Kristine.Ruka@zm.gov.lv</dc:description>
  <cp:lastModifiedBy>Sanita Žagare</cp:lastModifiedBy>
  <cp:revision>5</cp:revision>
  <dcterms:created xsi:type="dcterms:W3CDTF">2018-09-11T06:52:00Z</dcterms:created>
  <dcterms:modified xsi:type="dcterms:W3CDTF">2018-09-11T08:04:00Z</dcterms:modified>
</cp:coreProperties>
</file>