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3F8" w:rsidRPr="00DC3DB5" w:rsidRDefault="000213F8" w:rsidP="000213F8">
      <w:pPr>
        <w:keepNext/>
        <w:jc w:val="center"/>
        <w:outlineLvl w:val="1"/>
        <w:rPr>
          <w:bCs/>
          <w:iCs/>
          <w:sz w:val="28"/>
        </w:rPr>
      </w:pPr>
      <w:bookmarkStart w:id="0" w:name="OLE_LINK6"/>
      <w:bookmarkStart w:id="1" w:name="OLE_LINK7"/>
      <w:r w:rsidRPr="00DC3DB5">
        <w:rPr>
          <w:bCs/>
          <w:iCs/>
          <w:sz w:val="28"/>
        </w:rPr>
        <w:t xml:space="preserve">Ministru kabineta noteikumu projekta </w:t>
      </w:r>
    </w:p>
    <w:p w:rsidR="002E7BBA" w:rsidRPr="00A602EE" w:rsidRDefault="002E7BBA" w:rsidP="002E7BBA">
      <w:pPr>
        <w:pStyle w:val="Pamattekstaatkpe2"/>
        <w:spacing w:after="0" w:line="240" w:lineRule="auto"/>
        <w:ind w:left="0"/>
        <w:jc w:val="center"/>
        <w:rPr>
          <w:b/>
          <w:sz w:val="28"/>
          <w:szCs w:val="28"/>
          <w:lang w:val="lv-LV"/>
        </w:rPr>
      </w:pPr>
      <w:r w:rsidRPr="00A602EE">
        <w:rPr>
          <w:b/>
          <w:sz w:val="28"/>
          <w:szCs w:val="28"/>
          <w:lang w:val="lv-LV"/>
        </w:rPr>
        <w:t>“Grozījumi Ministru kabineta 2017. gada 10. oktobra noteikumos Nr. 621 „</w:t>
      </w:r>
      <w:r w:rsidRPr="00A602EE">
        <w:rPr>
          <w:b/>
          <w:bCs/>
          <w:sz w:val="28"/>
          <w:szCs w:val="28"/>
          <w:lang w:val="lv-LV"/>
        </w:rPr>
        <w:t>Noteikumi par augļu un dārzeņu ražotāju organizācijām””</w:t>
      </w:r>
    </w:p>
    <w:p w:rsidR="00882958" w:rsidRDefault="000213F8" w:rsidP="000213F8">
      <w:pPr>
        <w:jc w:val="center"/>
        <w:rPr>
          <w:sz w:val="28"/>
          <w:lang w:eastAsia="en-US"/>
        </w:rPr>
      </w:pPr>
      <w:r w:rsidRPr="00DC3DB5">
        <w:rPr>
          <w:sz w:val="28"/>
          <w:lang w:eastAsia="en-US"/>
        </w:rPr>
        <w:t>sākotnējās ietekmes novērtējuma ziņojums (anotācija</w:t>
      </w:r>
      <w:bookmarkEnd w:id="0"/>
      <w:bookmarkEnd w:id="1"/>
      <w:r w:rsidRPr="00DC3DB5">
        <w:rPr>
          <w:sz w:val="28"/>
          <w:lang w:eastAsia="en-US"/>
        </w:rPr>
        <w:t>)</w:t>
      </w:r>
    </w:p>
    <w:p w:rsidR="000213F8" w:rsidRPr="00C935F7" w:rsidRDefault="000213F8" w:rsidP="000213F8">
      <w:pPr>
        <w:jc w:val="center"/>
        <w:rPr>
          <w:b/>
          <w:lang w:eastAsia="en-U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882958" w:rsidTr="00882958">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82958" w:rsidRPr="008D6FF8" w:rsidRDefault="00882958">
            <w:pPr>
              <w:jc w:val="center"/>
              <w:rPr>
                <w:b/>
                <w:bCs/>
                <w:color w:val="000000"/>
              </w:rPr>
            </w:pPr>
            <w:r w:rsidRPr="008D6FF8">
              <w:rPr>
                <w:b/>
                <w:bCs/>
                <w:color w:val="000000"/>
              </w:rPr>
              <w:t>Tiesību akta projekta anotācijas kopsavilkums</w:t>
            </w:r>
          </w:p>
        </w:tc>
      </w:tr>
      <w:tr w:rsidR="00882958" w:rsidTr="00882958">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882958" w:rsidRDefault="00882958">
            <w:pPr>
              <w:rPr>
                <w:iCs/>
                <w:color w:val="414142"/>
              </w:rPr>
            </w:pPr>
            <w:r w:rsidRPr="00241978">
              <w:rPr>
                <w:iCs/>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8D6451" w:rsidRPr="00E924AA" w:rsidRDefault="00602BF4" w:rsidP="00602BF4">
            <w:pPr>
              <w:ind w:right="142"/>
              <w:jc w:val="both"/>
            </w:pPr>
            <w:r w:rsidRPr="00E924AA">
              <w:t>Lai ieviestu jauno ES tiesību aktu</w:t>
            </w:r>
            <w:r w:rsidR="00C5152C">
              <w:t xml:space="preserve"> prasības</w:t>
            </w:r>
            <w:r w:rsidRPr="00E924AA">
              <w:t xml:space="preserve"> nacionālajā </w:t>
            </w:r>
            <w:r w:rsidR="00C5152C">
              <w:t>normatīvajā regulējumā</w:t>
            </w:r>
            <w:r w:rsidRPr="00E924AA">
              <w:t>, kā arī ņemtu vērā ražotāju organizāciju (turpmāk – RO) attīstības pakāpi Latvijā, ir jā</w:t>
            </w:r>
            <w:r w:rsidR="00C5152C">
              <w:t>izdara</w:t>
            </w:r>
            <w:r w:rsidRPr="00E924AA">
              <w:t xml:space="preserve"> grozījumi spēkā esošajos Ministru kabineta 2017. gada 10. oktobra noteikum</w:t>
            </w:r>
            <w:r w:rsidR="00C5152C">
              <w:t>os</w:t>
            </w:r>
            <w:r w:rsidRPr="00E924AA">
              <w:t xml:space="preserve"> Nr. 621 “Noteikumi par augļu un dārzeņu ražotāju organizācijām”. Noteikumu projekts precizē RO darbības programmu mērķus un to sasniegšanai paredzētos pasākumus, kā arī papildina nosacījumus attiecībā uz attiecināmo pasākumu izdevumu </w:t>
            </w:r>
            <w:proofErr w:type="spellStart"/>
            <w:r w:rsidRPr="00E924AA">
              <w:t>atbalsttiesīgumu</w:t>
            </w:r>
            <w:proofErr w:type="spellEnd"/>
            <w:r w:rsidRPr="00E924AA">
              <w:t>.</w:t>
            </w:r>
          </w:p>
          <w:p w:rsidR="00602BF4" w:rsidRPr="00E924AA" w:rsidRDefault="00C5152C">
            <w:pPr>
              <w:ind w:right="142"/>
              <w:jc w:val="both"/>
              <w:rPr>
                <w:iCs/>
                <w:color w:val="A6A6A6" w:themeColor="background1" w:themeShade="A6"/>
              </w:rPr>
            </w:pPr>
            <w:r>
              <w:rPr>
                <w:iCs/>
              </w:rPr>
              <w:t>Tā kā</w:t>
            </w:r>
            <w:r w:rsidR="00602BF4" w:rsidRPr="00E924AA">
              <w:rPr>
                <w:iCs/>
              </w:rPr>
              <w:t xml:space="preserve"> </w:t>
            </w:r>
            <w:r w:rsidRPr="00E924AA">
              <w:rPr>
                <w:iCs/>
              </w:rPr>
              <w:t xml:space="preserve">saskaņā ar Eiropas Savienības tiesību aktiem </w:t>
            </w:r>
            <w:r w:rsidR="00602BF4" w:rsidRPr="00E924AA">
              <w:rPr>
                <w:iCs/>
              </w:rPr>
              <w:t>RO savas darbības programmas apstiprināšanai ir jāiesniedz līdz 15. septembrim, noteikumu projektam ir jāstājas spēkā līdz iepriekšminētam datumam.</w:t>
            </w:r>
          </w:p>
        </w:tc>
      </w:tr>
    </w:tbl>
    <w:p w:rsidR="00A627CD" w:rsidRPr="005B5AC4" w:rsidRDefault="00A627CD" w:rsidP="00953E8D">
      <w:pPr>
        <w:jc w:val="center"/>
        <w:rPr>
          <w:sz w:val="28"/>
          <w:szCs w:val="28"/>
          <w:lang w:eastAsia="en-US"/>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18"/>
        <w:gridCol w:w="1842"/>
        <w:gridCol w:w="6795"/>
      </w:tblGrid>
      <w:tr w:rsidR="0030341E" w:rsidRPr="004C094F">
        <w:tc>
          <w:tcPr>
            <w:tcW w:w="0" w:type="auto"/>
            <w:gridSpan w:val="3"/>
            <w:tcBorders>
              <w:top w:val="single" w:sz="6" w:space="0" w:color="auto"/>
              <w:left w:val="single" w:sz="6" w:space="0" w:color="auto"/>
              <w:bottom w:val="outset" w:sz="6" w:space="0" w:color="000000"/>
              <w:right w:val="single" w:sz="6" w:space="0" w:color="auto"/>
            </w:tcBorders>
            <w:vAlign w:val="center"/>
          </w:tcPr>
          <w:p w:rsidR="0030341E" w:rsidRPr="004C094F" w:rsidRDefault="0030341E" w:rsidP="0030341E">
            <w:pPr>
              <w:jc w:val="center"/>
              <w:rPr>
                <w:b/>
                <w:bCs/>
                <w:color w:val="000000"/>
              </w:rPr>
            </w:pPr>
            <w:r w:rsidRPr="004C094F">
              <w:rPr>
                <w:b/>
                <w:bCs/>
                <w:color w:val="000000"/>
              </w:rPr>
              <w:t>I. Tiesību akta projekta izstrādes nepieciešamība</w:t>
            </w:r>
          </w:p>
        </w:tc>
      </w:tr>
      <w:tr w:rsidR="0030341E" w:rsidRPr="004C094F" w:rsidTr="003760E0">
        <w:tc>
          <w:tcPr>
            <w:tcW w:w="231" w:type="pct"/>
            <w:tcBorders>
              <w:top w:val="outset" w:sz="6" w:space="0" w:color="000000"/>
              <w:left w:val="outset" w:sz="6" w:space="0" w:color="000000"/>
              <w:bottom w:val="outset" w:sz="6" w:space="0" w:color="000000"/>
              <w:right w:val="outset" w:sz="6" w:space="0" w:color="000000"/>
            </w:tcBorders>
          </w:tcPr>
          <w:p w:rsidR="0030341E" w:rsidRPr="004C094F" w:rsidRDefault="0030341E" w:rsidP="0030341E">
            <w:pPr>
              <w:rPr>
                <w:color w:val="000000"/>
              </w:rPr>
            </w:pPr>
            <w:r w:rsidRPr="004C094F">
              <w:rPr>
                <w:color w:val="000000"/>
              </w:rPr>
              <w:t>1.</w:t>
            </w:r>
          </w:p>
        </w:tc>
        <w:tc>
          <w:tcPr>
            <w:tcW w:w="1017" w:type="pct"/>
            <w:tcBorders>
              <w:top w:val="outset" w:sz="6" w:space="0" w:color="000000"/>
              <w:left w:val="outset" w:sz="6" w:space="0" w:color="000000"/>
              <w:bottom w:val="outset" w:sz="6" w:space="0" w:color="000000"/>
              <w:right w:val="outset" w:sz="6" w:space="0" w:color="000000"/>
            </w:tcBorders>
          </w:tcPr>
          <w:p w:rsidR="0030341E" w:rsidRPr="004C094F" w:rsidRDefault="0030341E" w:rsidP="0030341E">
            <w:pPr>
              <w:rPr>
                <w:color w:val="000000"/>
              </w:rPr>
            </w:pPr>
            <w:r w:rsidRPr="004C094F">
              <w:rPr>
                <w:color w:val="000000"/>
              </w:rPr>
              <w:t>Pamatojums</w:t>
            </w:r>
          </w:p>
        </w:tc>
        <w:tc>
          <w:tcPr>
            <w:tcW w:w="3752" w:type="pct"/>
            <w:tcBorders>
              <w:top w:val="outset" w:sz="6" w:space="0" w:color="000000"/>
              <w:left w:val="outset" w:sz="6" w:space="0" w:color="000000"/>
              <w:bottom w:val="outset" w:sz="6" w:space="0" w:color="000000"/>
              <w:right w:val="outset" w:sz="6" w:space="0" w:color="000000"/>
            </w:tcBorders>
          </w:tcPr>
          <w:p w:rsidR="00CD1961" w:rsidRPr="004C094F" w:rsidRDefault="000213F8" w:rsidP="00C92D47">
            <w:pPr>
              <w:jc w:val="both"/>
              <w:rPr>
                <w:color w:val="000000"/>
              </w:rPr>
            </w:pPr>
            <w:r w:rsidRPr="00490314">
              <w:t xml:space="preserve">Noteikumu projekts sagatavots atbilstoši Lauksaimniecības un lauku attīstības likuma 5. </w:t>
            </w:r>
            <w:r>
              <w:t>panta ceturtajai un septītajai</w:t>
            </w:r>
            <w:r w:rsidRPr="00490314">
              <w:t xml:space="preserve"> daļu un 9. panta treš</w:t>
            </w:r>
            <w:r>
              <w:t>ajai daļai.</w:t>
            </w:r>
          </w:p>
        </w:tc>
      </w:tr>
      <w:tr w:rsidR="0030341E" w:rsidRPr="004C094F" w:rsidTr="006E7D16">
        <w:trPr>
          <w:trHeight w:val="806"/>
        </w:trPr>
        <w:tc>
          <w:tcPr>
            <w:tcW w:w="231" w:type="pct"/>
            <w:tcBorders>
              <w:top w:val="outset" w:sz="6" w:space="0" w:color="000000"/>
              <w:left w:val="outset" w:sz="6" w:space="0" w:color="000000"/>
              <w:bottom w:val="outset" w:sz="6" w:space="0" w:color="000000"/>
              <w:right w:val="outset" w:sz="6" w:space="0" w:color="000000"/>
            </w:tcBorders>
          </w:tcPr>
          <w:p w:rsidR="0030341E" w:rsidRPr="004C094F" w:rsidRDefault="0030341E" w:rsidP="0030341E">
            <w:pPr>
              <w:rPr>
                <w:color w:val="000000"/>
              </w:rPr>
            </w:pPr>
            <w:r w:rsidRPr="004C094F">
              <w:rPr>
                <w:color w:val="000000"/>
              </w:rPr>
              <w:t>2.</w:t>
            </w:r>
          </w:p>
        </w:tc>
        <w:tc>
          <w:tcPr>
            <w:tcW w:w="1017" w:type="pct"/>
            <w:tcBorders>
              <w:top w:val="outset" w:sz="6" w:space="0" w:color="000000"/>
              <w:left w:val="outset" w:sz="6" w:space="0" w:color="000000"/>
              <w:bottom w:val="outset" w:sz="6" w:space="0" w:color="000000"/>
              <w:right w:val="outset" w:sz="6" w:space="0" w:color="000000"/>
            </w:tcBorders>
          </w:tcPr>
          <w:p w:rsidR="00424D38" w:rsidRDefault="001A7349" w:rsidP="0030341E">
            <w:pPr>
              <w:rPr>
                <w:color w:val="000000"/>
              </w:rPr>
            </w:pPr>
            <w:r w:rsidRPr="004C094F">
              <w:rPr>
                <w:color w:val="000000"/>
              </w:rPr>
              <w:t>Pašreizējā situācija un problēmas, kuru risināšanai tiesību akta projekts izstrādāts, tiesiskā regulējuma mērķis un būtība</w:t>
            </w:r>
          </w:p>
          <w:p w:rsidR="00424D38" w:rsidRPr="00424D38" w:rsidRDefault="00424D38" w:rsidP="00424D38"/>
          <w:p w:rsidR="00424D38" w:rsidRPr="00424D38" w:rsidRDefault="00424D38" w:rsidP="00424D38"/>
          <w:p w:rsidR="00424D38" w:rsidRPr="00424D38" w:rsidRDefault="00424D38" w:rsidP="00424D38"/>
          <w:p w:rsidR="00424D38" w:rsidRPr="00424D38" w:rsidRDefault="00424D38" w:rsidP="00424D38"/>
          <w:p w:rsidR="00424D38" w:rsidRPr="00424D38" w:rsidRDefault="00424D38" w:rsidP="00424D38"/>
          <w:p w:rsidR="00424D38" w:rsidRPr="00424D38" w:rsidRDefault="00424D38" w:rsidP="00424D38"/>
          <w:p w:rsidR="00424D38" w:rsidRPr="00424D38" w:rsidRDefault="00424D38" w:rsidP="00424D38"/>
          <w:p w:rsidR="00424D38" w:rsidRPr="00424D38" w:rsidRDefault="00424D38" w:rsidP="00424D38"/>
          <w:p w:rsidR="00424D38" w:rsidRPr="00424D38" w:rsidRDefault="00424D38" w:rsidP="00424D38"/>
          <w:p w:rsidR="00424D38" w:rsidRPr="00424D38" w:rsidRDefault="00424D38" w:rsidP="00424D38"/>
          <w:p w:rsidR="00424D38" w:rsidRPr="00424D38" w:rsidRDefault="00424D38" w:rsidP="00424D38"/>
          <w:p w:rsidR="00424D38" w:rsidRPr="00424D38" w:rsidRDefault="00424D38" w:rsidP="00424D38"/>
          <w:p w:rsidR="00424D38" w:rsidRPr="00424D38" w:rsidRDefault="00424D38" w:rsidP="00424D38"/>
          <w:p w:rsidR="0030341E" w:rsidRPr="00424D38" w:rsidRDefault="0030341E"/>
        </w:tc>
        <w:tc>
          <w:tcPr>
            <w:tcW w:w="3752" w:type="pct"/>
            <w:tcBorders>
              <w:top w:val="outset" w:sz="6" w:space="0" w:color="000000"/>
              <w:left w:val="outset" w:sz="6" w:space="0" w:color="000000"/>
              <w:bottom w:val="outset" w:sz="6" w:space="0" w:color="000000"/>
              <w:right w:val="outset" w:sz="6" w:space="0" w:color="000000"/>
            </w:tcBorders>
          </w:tcPr>
          <w:p w:rsidR="00C6159A" w:rsidRPr="00E924AA" w:rsidRDefault="000B6080" w:rsidP="00C6159A">
            <w:pPr>
              <w:ind w:right="142"/>
              <w:jc w:val="both"/>
            </w:pPr>
            <w:r w:rsidRPr="00E924AA">
              <w:t>Patlaban Eiropas Savienības (turpmāk – ES) atbalsta programma</w:t>
            </w:r>
            <w:r w:rsidR="006460C3" w:rsidRPr="00E924AA">
              <w:t>s</w:t>
            </w:r>
            <w:r w:rsidRPr="00E924AA">
              <w:t xml:space="preserve"> augļu un dārzeņu ražotāju organizācijām (turpmāk – RO) </w:t>
            </w:r>
            <w:r w:rsidR="006460C3" w:rsidRPr="00E924AA">
              <w:t>administrēšanas kārtību Latvijā nosaka Ministru kabineta 2017. gada 10. oktobra noteikumi Nr. 621 “Noteikumi par augļu un dārzeņu ražotāju organizācijām”</w:t>
            </w:r>
            <w:r w:rsidR="00F13BA7" w:rsidRPr="00E924AA">
              <w:t xml:space="preserve"> (turpmāk – noteikumi Nr. 621)</w:t>
            </w:r>
            <w:r w:rsidR="00C6159A" w:rsidRPr="00E924AA">
              <w:t>, ieviešot šādus ES tiesību aktus:</w:t>
            </w:r>
          </w:p>
          <w:p w:rsidR="000B6080" w:rsidRPr="00E924AA" w:rsidRDefault="00C6159A" w:rsidP="00C6159A">
            <w:pPr>
              <w:pStyle w:val="Sarakstarindkopa"/>
              <w:ind w:left="60" w:right="142"/>
              <w:jc w:val="both"/>
            </w:pPr>
            <w:r w:rsidRPr="00E924AA">
              <w:t xml:space="preserve">1) </w:t>
            </w:r>
            <w:r w:rsidR="00EE32BE" w:rsidRPr="00E924AA">
              <w:t>Eiropas Parlamenta un Padomes 2013. gada 17. </w:t>
            </w:r>
            <w:r w:rsidR="000B6080" w:rsidRPr="00E924AA">
              <w:t>decembra Regul</w:t>
            </w:r>
            <w:r w:rsidR="003477B9" w:rsidRPr="00E924AA">
              <w:t>u</w:t>
            </w:r>
            <w:r w:rsidR="00EE32BE" w:rsidRPr="00E924AA">
              <w:t xml:space="preserve"> (ES) Nr. 1308/2013, ar ko izveido lauksaimniecības produktu tirgu kopīgu organizāciju un atceļ Padomes Regulas (EEK) Nr. 922/72, (EEK) Nr. 234/79, (EK) Nr. 1037/2001 un (EK) Nr. 1234/2007, (turpmāk – regula 1308/2013)</w:t>
            </w:r>
            <w:r w:rsidR="003477B9" w:rsidRPr="00E924AA">
              <w:t>;</w:t>
            </w:r>
          </w:p>
          <w:p w:rsidR="000B6080" w:rsidRPr="00E924AA" w:rsidRDefault="00C6159A" w:rsidP="00C6159A">
            <w:pPr>
              <w:pStyle w:val="Sarakstarindkopa"/>
              <w:ind w:left="60" w:right="142"/>
              <w:jc w:val="both"/>
            </w:pPr>
            <w:r w:rsidRPr="00E924AA">
              <w:t xml:space="preserve">2) </w:t>
            </w:r>
            <w:r w:rsidR="00EE32BE" w:rsidRPr="00E924AA">
              <w:t>Komisijas 2017.</w:t>
            </w:r>
            <w:r w:rsidR="000B6080" w:rsidRPr="00E924AA">
              <w:t xml:space="preserve"> </w:t>
            </w:r>
            <w:r w:rsidR="00EE32BE" w:rsidRPr="00E924AA">
              <w:t>gada 13. marta Deleģēt</w:t>
            </w:r>
            <w:r w:rsidR="003477B9" w:rsidRPr="00E924AA">
              <w:t>o</w:t>
            </w:r>
            <w:r w:rsidR="000B6080" w:rsidRPr="00E924AA">
              <w:t xml:space="preserve"> Regul</w:t>
            </w:r>
            <w:r w:rsidR="003477B9" w:rsidRPr="00E924AA">
              <w:t>u</w:t>
            </w:r>
            <w:r w:rsidR="00EE32BE" w:rsidRPr="00E924AA">
              <w:t xml:space="preserve"> (ES) 2017/891, ar ko Eiropas Parlamenta un Padomes Regulu (ES) Nr. 1308/2013 papildina attiecībā uz augļu un dārzeņu un pārstrādātu augļu un dārzeņu nozari un Eiropas Parlamenta un Padomes Regulu (ES) Nr. 1306/2013 papildina attiecībā uz sodiem, kas piemērojami minētajās nozarēs</w:t>
            </w:r>
            <w:r w:rsidR="000B6080" w:rsidRPr="00E924AA">
              <w:t xml:space="preserve"> (turpmāk – regula 2017/891)</w:t>
            </w:r>
            <w:r w:rsidR="003477B9" w:rsidRPr="00E924AA">
              <w:t>;</w:t>
            </w:r>
          </w:p>
          <w:p w:rsidR="00EE32BE" w:rsidRPr="00E924AA" w:rsidRDefault="00C6159A" w:rsidP="00C6159A">
            <w:pPr>
              <w:pStyle w:val="Sarakstarindkopa"/>
              <w:ind w:left="60" w:right="142"/>
              <w:jc w:val="both"/>
            </w:pPr>
            <w:r w:rsidRPr="00E924AA">
              <w:t xml:space="preserve">3) </w:t>
            </w:r>
            <w:r w:rsidR="000B6080" w:rsidRPr="00E924AA">
              <w:t>Komisijas 2017. gada 13. marta Īstenošanas Regul</w:t>
            </w:r>
            <w:r w:rsidR="003477B9" w:rsidRPr="00E924AA">
              <w:t>u</w:t>
            </w:r>
            <w:r w:rsidR="00EE32BE" w:rsidRPr="00E924AA">
              <w:t xml:space="preserve"> (ES) </w:t>
            </w:r>
            <w:r w:rsidR="000B6080" w:rsidRPr="00E924AA">
              <w:t>2017</w:t>
            </w:r>
            <w:r w:rsidR="00EE32BE" w:rsidRPr="00E924AA">
              <w:t>/</w:t>
            </w:r>
            <w:r w:rsidR="000B6080" w:rsidRPr="00E924AA">
              <w:t>892</w:t>
            </w:r>
            <w:r w:rsidR="00EE32BE" w:rsidRPr="00E924AA">
              <w:t>, ar ko nosaka noteikumus par Eiropas Parlamenta un Padomes Regulas (ES) Nr. 1308/2013 piemērošanu attiecībā uz augļu un dārzeņu un pārstrādātu augļu un dārzeņu nozari</w:t>
            </w:r>
            <w:r w:rsidR="00A16A8B" w:rsidRPr="00E924AA">
              <w:t xml:space="preserve"> (turpmāk – regula 2017/891)</w:t>
            </w:r>
            <w:r w:rsidR="00EE32BE" w:rsidRPr="00E924AA">
              <w:t>.</w:t>
            </w:r>
          </w:p>
          <w:p w:rsidR="00A16A8B" w:rsidRPr="00E924AA" w:rsidRDefault="00A16A8B" w:rsidP="00A16A8B">
            <w:pPr>
              <w:pStyle w:val="Sarakstarindkopa"/>
              <w:ind w:left="0" w:right="142"/>
              <w:jc w:val="both"/>
            </w:pPr>
            <w:r w:rsidRPr="00E924AA">
              <w:lastRenderedPageBreak/>
              <w:t>2017.</w:t>
            </w:r>
            <w:r w:rsidR="00F13BA7" w:rsidRPr="00E924AA">
              <w:t xml:space="preserve"> gada nogalē</w:t>
            </w:r>
            <w:r w:rsidRPr="00E924AA">
              <w:t xml:space="preserve"> un 2018. gadā ir pieņemti </w:t>
            </w:r>
            <w:r w:rsidR="00F13BA7" w:rsidRPr="00E924AA">
              <w:t xml:space="preserve">jauni ES tiesību </w:t>
            </w:r>
            <w:r w:rsidRPr="00E924AA">
              <w:t>akti</w:t>
            </w:r>
            <w:r w:rsidR="00C65AC0" w:rsidRPr="00E924AA">
              <w:t xml:space="preserve"> (deleģētais un īstenošanas akts publicēts </w:t>
            </w:r>
            <w:r w:rsidR="00C65AC0" w:rsidRPr="00E924AA">
              <w:rPr>
                <w:i/>
              </w:rPr>
              <w:t>Oficiālajā Vēstnesī</w:t>
            </w:r>
            <w:r w:rsidR="00C65AC0" w:rsidRPr="00E924AA">
              <w:t xml:space="preserve"> 2018.</w:t>
            </w:r>
            <w:r w:rsidR="00C5152C">
              <w:t> </w:t>
            </w:r>
            <w:r w:rsidR="00C65AC0" w:rsidRPr="00E924AA">
              <w:t>gada 17. augustā un stājies spēkā 2018. gada 18. augustā)</w:t>
            </w:r>
            <w:r w:rsidRPr="00E924AA">
              <w:t>, ar kuriem tiek grozīti līdzšinējie atbalsta programm</w:t>
            </w:r>
            <w:r w:rsidR="00A6584B" w:rsidRPr="00E924AA">
              <w:t>as</w:t>
            </w:r>
            <w:r w:rsidRPr="00E924AA">
              <w:t xml:space="preserve"> nosacījumi augļu un dārzeņu ražotāju organizācijām:</w:t>
            </w:r>
          </w:p>
          <w:p w:rsidR="0012054E" w:rsidRPr="00E924AA" w:rsidRDefault="00C6159A" w:rsidP="00C6159A">
            <w:pPr>
              <w:ind w:right="142"/>
              <w:jc w:val="both"/>
            </w:pPr>
            <w:r w:rsidRPr="00E924AA">
              <w:t xml:space="preserve">1) </w:t>
            </w:r>
            <w:r w:rsidR="008A74CC" w:rsidRPr="00E924AA">
              <w:t>Eiropas Parlamenta un Padomes 2017. gada 13. decembra Regul</w:t>
            </w:r>
            <w:r w:rsidR="003477B9" w:rsidRPr="00E924AA">
              <w:t>a</w:t>
            </w:r>
            <w:r w:rsidR="008A74CC" w:rsidRPr="00E924AA">
              <w:t xml:space="preserve"> (ES) 2017/2393, ar ko groza Regulas (ES) Nr. 1305/2013 par atbalstu lauku attīstībai no Eiropas Lauksaimniecības fonda lauku attīstībai (ELFLA), (ES) Nr. 1306/2013 par kopējās lauksaimniecības politikas finansēšanu, pārvaldību un uzraudzību, (ES) Nr. 1307/2013, ar ko izveido noteikumus par lauksaimniekiem paredzētiem tiešajiem maksājumiem, kurus veic saskaņā ar kopējās lauksaimniecības politikas atbalsta shēmām, (ES) Nr. 1308/2013, ar ko izveido lauksaimniecības produktu tirgu kopīgu organizāciju un (ES) Nr. 652/2014, ar ko paredz noteikumus tādu izdevumu pārvaldībai, kuri attiecas uz pārtikas apriti, dzīvnieku veselību un dzīvnieku labturību, augu veselību un augu reproduktīvo materiālu, (turpmāk – regula 2017/2393), </w:t>
            </w:r>
          </w:p>
          <w:p w:rsidR="0012054E" w:rsidRPr="00E924AA" w:rsidRDefault="00C6159A" w:rsidP="00C6159A">
            <w:pPr>
              <w:ind w:right="142"/>
              <w:jc w:val="both"/>
            </w:pPr>
            <w:r w:rsidRPr="00E924AA">
              <w:t xml:space="preserve">2) </w:t>
            </w:r>
            <w:r w:rsidR="001515E8" w:rsidRPr="00E924AA">
              <w:t>Komisijas 2018. gada 7. jūnija Deleģētā regula (ES) 2018/1145, ar ko groza Deleģēto regulu (ES) 2017/891 attiecībā uz ražotāju organizācijām augļu un dārzeņu nozarē (turpmāk – regula 2018/1145)</w:t>
            </w:r>
            <w:r w:rsidR="0012054E" w:rsidRPr="00E924AA">
              <w:t>;</w:t>
            </w:r>
          </w:p>
          <w:p w:rsidR="0012054E" w:rsidRPr="00E924AA" w:rsidRDefault="00C6159A" w:rsidP="00C6159A">
            <w:pPr>
              <w:ind w:right="142"/>
              <w:jc w:val="both"/>
            </w:pPr>
            <w:r w:rsidRPr="00E924AA">
              <w:t xml:space="preserve">3) </w:t>
            </w:r>
            <w:r w:rsidR="001515E8" w:rsidRPr="00E924AA">
              <w:t>Komisijas 2018. gada 7. jūnija Īstenošanas regula (ES) 2018/1146, ar ko groza Īstenošanas regulu (ES) 2017/892, ar ko nosaka noteikumus par Eiropas Parlamenta un Padomes Regulas (ES) Nr. 1308/2013 piemērošanu attiecībā uz augļu un dārzeņu un pārstrādātu augļu un dārzeņu nozari, un Regulu (EK) Nr. 606/2009, ar ko nosaka konkrēti sīki izstrādātus Padomes regulas (EK) Nr.479/2008 īstenošanas noteikumus attiecībā uz vīnkopības produktu kategorijām, vīndarības metodēm un piemērojamiem ierobežojumiem (turpmāk – regula 2018/1146)</w:t>
            </w:r>
            <w:r w:rsidR="0012054E" w:rsidRPr="00E924AA">
              <w:t>.</w:t>
            </w:r>
          </w:p>
          <w:p w:rsidR="004701BE" w:rsidRPr="00E924AA" w:rsidRDefault="00A6584B" w:rsidP="00091DD8">
            <w:pPr>
              <w:pStyle w:val="Sarakstarindkopa"/>
              <w:ind w:left="60" w:right="142"/>
              <w:jc w:val="both"/>
            </w:pPr>
            <w:r w:rsidRPr="00E924AA">
              <w:t xml:space="preserve">Lai </w:t>
            </w:r>
            <w:r w:rsidR="004701BE" w:rsidRPr="00E924AA">
              <w:t>ieviestu jauno ES tiesību aktu</w:t>
            </w:r>
            <w:r w:rsidR="00C5152C">
              <w:t xml:space="preserve"> prasības</w:t>
            </w:r>
            <w:r w:rsidR="004701BE" w:rsidRPr="00E924AA">
              <w:t xml:space="preserve"> nacionālajā </w:t>
            </w:r>
            <w:r w:rsidR="00C5152C">
              <w:t>normatīvajā regulējumā</w:t>
            </w:r>
            <w:r w:rsidRPr="00E924AA">
              <w:t>,</w:t>
            </w:r>
            <w:r w:rsidR="004701BE" w:rsidRPr="00E924AA">
              <w:t xml:space="preserve"> kā arī ņemtu vērā </w:t>
            </w:r>
            <w:r w:rsidR="00B80666" w:rsidRPr="00E924AA">
              <w:t>RO</w:t>
            </w:r>
            <w:r w:rsidR="004701BE" w:rsidRPr="00E924AA">
              <w:t xml:space="preserve"> attīstības pakāpi Latvijā,</w:t>
            </w:r>
            <w:r w:rsidRPr="00E924AA">
              <w:t xml:space="preserve"> ir jā</w:t>
            </w:r>
            <w:r w:rsidR="00C5152C">
              <w:t>izdara</w:t>
            </w:r>
            <w:r w:rsidRPr="00E924AA">
              <w:t xml:space="preserve"> grozījumi noteikumos Nr. 621</w:t>
            </w:r>
            <w:r w:rsidR="004701BE" w:rsidRPr="00E924AA">
              <w:t>.</w:t>
            </w:r>
          </w:p>
          <w:p w:rsidR="00A6584B" w:rsidRPr="00E924AA" w:rsidRDefault="00B80666" w:rsidP="00091DD8">
            <w:pPr>
              <w:pStyle w:val="Sarakstarindkopa"/>
              <w:ind w:left="60" w:right="142"/>
              <w:jc w:val="both"/>
            </w:pPr>
            <w:r w:rsidRPr="00E924AA">
              <w:t>Tādējādi n</w:t>
            </w:r>
            <w:r w:rsidR="004701BE" w:rsidRPr="00E924AA">
              <w:t xml:space="preserve">oteikumu projekts precizē </w:t>
            </w:r>
            <w:r w:rsidRPr="00E924AA">
              <w:t>RO</w:t>
            </w:r>
            <w:r w:rsidR="004701BE" w:rsidRPr="00E924AA">
              <w:t xml:space="preserve"> darbības programmu mērķus un to sasniegšanai paredzētos pasākumus, kā arī papildina nosacījumus attiecībā uz attiecināmo pasākumu izdevumu atbalsttiesīgumu.</w:t>
            </w:r>
          </w:p>
          <w:p w:rsidR="00A6584B" w:rsidRPr="00E924AA" w:rsidRDefault="00C5152C" w:rsidP="00C6159A">
            <w:pPr>
              <w:ind w:right="142"/>
              <w:jc w:val="both"/>
            </w:pPr>
            <w:r>
              <w:t>Tā kā</w:t>
            </w:r>
            <w:r w:rsidR="00015DE4" w:rsidRPr="00E924AA">
              <w:t xml:space="preserve"> RO </w:t>
            </w:r>
            <w:r w:rsidR="00B42D27" w:rsidRPr="00E924AA">
              <w:t xml:space="preserve">ne tikai realizē </w:t>
            </w:r>
            <w:r w:rsidR="00C65AC0" w:rsidRPr="00E924AA">
              <w:t>svaigus augļus</w:t>
            </w:r>
            <w:r w:rsidR="00B42D27" w:rsidRPr="00E924AA">
              <w:t xml:space="preserve"> un dārzeņus tirgū, bet </w:t>
            </w:r>
            <w:r>
              <w:t xml:space="preserve">arī </w:t>
            </w:r>
            <w:r w:rsidR="00B42D27" w:rsidRPr="00E924AA">
              <w:t>spēj nodrošināt tirgu ar produktiem</w:t>
            </w:r>
            <w:r>
              <w:t>, kam ir liela</w:t>
            </w:r>
            <w:r w:rsidR="00B42D27" w:rsidRPr="00E924AA">
              <w:t xml:space="preserve"> komercvērtīb</w:t>
            </w:r>
            <w:r>
              <w:t>a</w:t>
            </w:r>
            <w:r w:rsidR="00B42D27" w:rsidRPr="00E924AA">
              <w:t xml:space="preserve"> (piemēram, skābētiem kāpostiem, mazgātiem, grieztiem dārzeņiem, jauktiem salātiem, augļu un ogu sulām u.c.), n</w:t>
            </w:r>
            <w:r w:rsidR="00E848D6" w:rsidRPr="00E924AA">
              <w:t xml:space="preserve">oteikumu projekts paredz, ka </w:t>
            </w:r>
            <w:r>
              <w:t xml:space="preserve">tās </w:t>
            </w:r>
            <w:r w:rsidR="00B80666" w:rsidRPr="00E924AA">
              <w:t>RO</w:t>
            </w:r>
            <w:r w:rsidR="00E848D6" w:rsidRPr="00E924AA">
              <w:t xml:space="preserve"> pārdotās produkcijas vērtībā</w:t>
            </w:r>
            <w:r w:rsidR="004B495F" w:rsidRPr="00E924AA">
              <w:t xml:space="preserve">, </w:t>
            </w:r>
            <w:r>
              <w:t>par</w:t>
            </w:r>
            <w:r w:rsidR="004B495F" w:rsidRPr="00E924AA">
              <w:t xml:space="preserve"> kuru </w:t>
            </w:r>
            <w:r w:rsidR="00B80666" w:rsidRPr="00E924AA">
              <w:t>RO</w:t>
            </w:r>
            <w:r w:rsidR="004B495F" w:rsidRPr="00E924AA">
              <w:t xml:space="preserve"> ir piešķirta atzīšana un kuru ir saražojuši tās biedri, ieskaita arī pārstrādātu augļu un dārzeņu produkcijas vērtību, piemērojot vienotu likmi.</w:t>
            </w:r>
            <w:r w:rsidR="00B80666" w:rsidRPr="00E924AA">
              <w:t xml:space="preserve"> T</w:t>
            </w:r>
            <w:r w:rsidR="00A645BD" w:rsidRPr="00E924AA">
              <w:t>āpat</w:t>
            </w:r>
            <w:r w:rsidR="00B80666" w:rsidRPr="00E924AA">
              <w:t xml:space="preserve"> noteikumu projekts ir papildināts arī ar pasākumiem, kas attiecas uz augļu un dārzeņu pārstrādi.</w:t>
            </w:r>
          </w:p>
          <w:p w:rsidR="0019418B" w:rsidRPr="00E924AA" w:rsidRDefault="0019418B" w:rsidP="00C6159A">
            <w:pPr>
              <w:ind w:right="142"/>
              <w:jc w:val="both"/>
            </w:pPr>
            <w:r w:rsidRPr="00E924AA">
              <w:t xml:space="preserve">Noteikumu projekts precizē nosacījumus par RO biedru pašu saražoto attiecināmo produktu realizēšanu bez RO starpniecības, nosakot, ka jebkura RO biedra saražotā attiecināmo produktu </w:t>
            </w:r>
            <w:r w:rsidRPr="00E924AA">
              <w:lastRenderedPageBreak/>
              <w:t xml:space="preserve">procentuālā daļa, kas pārdota bez RO starpniecības, nepārsniedz 25% vērtības izteiksmē. </w:t>
            </w:r>
          </w:p>
          <w:p w:rsidR="00EE32BE" w:rsidRPr="00E924AA" w:rsidRDefault="00EE32BE" w:rsidP="00EE32BE">
            <w:pPr>
              <w:ind w:right="142"/>
              <w:jc w:val="both"/>
              <w:rPr>
                <w:iCs/>
              </w:rPr>
            </w:pPr>
            <w:r w:rsidRPr="00E924AA">
              <w:rPr>
                <w:iCs/>
              </w:rPr>
              <w:t xml:space="preserve">Lai paplašinātu RO iespējas apgūt eksportu un vietējo tirgu, kā arī veicinātu uzņēmēju savstarpēju kooperāciju, grozījumi paredz par RO biedru uzņemt juridisku vai fizisku personu, kas nav </w:t>
            </w:r>
            <w:r w:rsidR="00B80666" w:rsidRPr="00E924AA">
              <w:rPr>
                <w:iCs/>
              </w:rPr>
              <w:t xml:space="preserve">augļu un dārzeņu </w:t>
            </w:r>
            <w:r w:rsidRPr="00E924AA">
              <w:rPr>
                <w:iCs/>
              </w:rPr>
              <w:t>ražotājs</w:t>
            </w:r>
            <w:r w:rsidR="00B80666" w:rsidRPr="00E924AA">
              <w:rPr>
                <w:iCs/>
              </w:rPr>
              <w:t>, bet tam</w:t>
            </w:r>
            <w:r w:rsidRPr="00E924AA">
              <w:rPr>
                <w:iCs/>
              </w:rPr>
              <w:t xml:space="preserve"> nav tiesības lemt par jautājumiem, kas attiecas uz darbības fond</w:t>
            </w:r>
            <w:r w:rsidR="00B80666" w:rsidRPr="00E924AA">
              <w:rPr>
                <w:iCs/>
              </w:rPr>
              <w:t>u</w:t>
            </w:r>
            <w:r w:rsidR="003477B9" w:rsidRPr="00E924AA">
              <w:rPr>
                <w:iCs/>
              </w:rPr>
              <w:t>,</w:t>
            </w:r>
            <w:r w:rsidRPr="00E924AA">
              <w:rPr>
                <w:iCs/>
              </w:rPr>
              <w:t xml:space="preserve"> un </w:t>
            </w:r>
            <w:r w:rsidR="00B80666" w:rsidRPr="00E924AA">
              <w:rPr>
                <w:iCs/>
              </w:rPr>
              <w:t xml:space="preserve">tas </w:t>
            </w:r>
            <w:r w:rsidRPr="00E924AA">
              <w:rPr>
                <w:iCs/>
              </w:rPr>
              <w:t xml:space="preserve">nesaņem tiešu labumu no </w:t>
            </w:r>
            <w:r w:rsidR="003477B9" w:rsidRPr="00E924AA">
              <w:rPr>
                <w:iCs/>
              </w:rPr>
              <w:t xml:space="preserve">Eiropas </w:t>
            </w:r>
            <w:r w:rsidRPr="00E924AA">
              <w:rPr>
                <w:iCs/>
              </w:rPr>
              <w:t>Savienības finansēt</w:t>
            </w:r>
            <w:r w:rsidR="00B80666" w:rsidRPr="00E924AA">
              <w:rPr>
                <w:iCs/>
              </w:rPr>
              <w:t>aj</w:t>
            </w:r>
            <w:r w:rsidRPr="00E924AA">
              <w:rPr>
                <w:iCs/>
              </w:rPr>
              <w:t>iem pasākumiem.</w:t>
            </w:r>
          </w:p>
          <w:p w:rsidR="003B60CF" w:rsidRPr="00E924AA" w:rsidRDefault="00C5152C" w:rsidP="00EE32BE">
            <w:pPr>
              <w:ind w:right="142"/>
              <w:jc w:val="both"/>
              <w:rPr>
                <w:iCs/>
              </w:rPr>
            </w:pPr>
            <w:r>
              <w:rPr>
                <w:iCs/>
              </w:rPr>
              <w:t>Tā kā</w:t>
            </w:r>
            <w:r w:rsidR="003B60CF" w:rsidRPr="00E924AA">
              <w:rPr>
                <w:iCs/>
              </w:rPr>
              <w:t xml:space="preserve"> viens no RO darbības mērķiem ir tirdzniecības uzlabošana un komercvērtības paaugstināšana, lai palielinātu tirgus daļu, veicinātu jaunu produktu līniju rašanos, uzlabotu RO atpazīstamību u.tml., noteikumu projekts paredz noteikt maksimālās attiecināmās izmaksas 70 % apmērā no ikgadējā darbības fonda pasākumiem, kas saistīti ar attiecināmo produktu tirdzniecības uzlabošanu un komercvērtības paaugstināšanu.</w:t>
            </w:r>
          </w:p>
          <w:p w:rsidR="00304395" w:rsidRPr="00E924AA" w:rsidRDefault="00304395" w:rsidP="00EE32BE">
            <w:pPr>
              <w:ind w:right="142"/>
              <w:jc w:val="both"/>
              <w:rPr>
                <w:iCs/>
              </w:rPr>
            </w:pPr>
            <w:r w:rsidRPr="00E924AA">
              <w:rPr>
                <w:iCs/>
              </w:rPr>
              <w:t>Noteikumu projekts precizē pasākumus, par kuru īstenošanu apstiprināt</w:t>
            </w:r>
            <w:r w:rsidR="00C5152C">
              <w:rPr>
                <w:iCs/>
              </w:rPr>
              <w:t>ajās</w:t>
            </w:r>
            <w:r w:rsidRPr="00E924AA">
              <w:rPr>
                <w:iCs/>
              </w:rPr>
              <w:t xml:space="preserve"> darbības programm</w:t>
            </w:r>
            <w:r w:rsidR="00C5152C">
              <w:rPr>
                <w:iCs/>
              </w:rPr>
              <w:t>ā</w:t>
            </w:r>
            <w:r w:rsidRPr="00E924AA">
              <w:rPr>
                <w:iCs/>
              </w:rPr>
              <w:t xml:space="preserve">s var saņemt atbalstu. </w:t>
            </w:r>
          </w:p>
          <w:p w:rsidR="00304395" w:rsidRPr="00E924AA" w:rsidRDefault="00C5152C" w:rsidP="00EE32BE">
            <w:pPr>
              <w:ind w:right="142"/>
              <w:jc w:val="both"/>
              <w:rPr>
                <w:iCs/>
              </w:rPr>
            </w:pPr>
            <w:r>
              <w:rPr>
                <w:iCs/>
              </w:rPr>
              <w:t>Tā kā</w:t>
            </w:r>
            <w:r w:rsidR="00304395" w:rsidRPr="00E924AA">
              <w:rPr>
                <w:iCs/>
              </w:rPr>
              <w:t xml:space="preserve"> atš</w:t>
            </w:r>
            <w:r w:rsidR="00A13717" w:rsidRPr="00E924AA">
              <w:rPr>
                <w:iCs/>
              </w:rPr>
              <w:t xml:space="preserve">ķiras </w:t>
            </w:r>
            <w:r w:rsidR="00304395" w:rsidRPr="00E924AA">
              <w:rPr>
                <w:iCs/>
              </w:rPr>
              <w:t>vasaras un tuneļveida un apsildāmo siltumnīcu izmaksas</w:t>
            </w:r>
            <w:r w:rsidR="00A13717" w:rsidRPr="00E924AA">
              <w:rPr>
                <w:iCs/>
              </w:rPr>
              <w:t xml:space="preserve"> (arī pa būvju tipiem)</w:t>
            </w:r>
            <w:r w:rsidR="00304395" w:rsidRPr="00E924AA">
              <w:rPr>
                <w:iCs/>
              </w:rPr>
              <w:t>, tiek preciz</w:t>
            </w:r>
            <w:r w:rsidR="00BA7E8C" w:rsidRPr="00E924AA">
              <w:rPr>
                <w:iCs/>
              </w:rPr>
              <w:t>ēta</w:t>
            </w:r>
            <w:r w:rsidR="00304395" w:rsidRPr="00E924AA">
              <w:rPr>
                <w:iCs/>
              </w:rPr>
              <w:t xml:space="preserve"> </w:t>
            </w:r>
            <w:r w:rsidR="00A13717" w:rsidRPr="00E924AA">
              <w:rPr>
                <w:iCs/>
              </w:rPr>
              <w:t>darbība ražošanas plānošanas pasākum</w:t>
            </w:r>
            <w:r>
              <w:rPr>
                <w:iCs/>
              </w:rPr>
              <w:t>ā</w:t>
            </w:r>
            <w:r w:rsidR="00A13717" w:rsidRPr="00E924AA">
              <w:rPr>
                <w:iCs/>
              </w:rPr>
              <w:t xml:space="preserve">. </w:t>
            </w:r>
          </w:p>
          <w:p w:rsidR="00560540" w:rsidRPr="00E924AA" w:rsidRDefault="00033A72" w:rsidP="00560540">
            <w:pPr>
              <w:jc w:val="both"/>
            </w:pPr>
            <w:r w:rsidRPr="00E924AA">
              <w:t xml:space="preserve">Noteikumu projekts paredz precizēt 5. pielikumu, kas nosaka maksimālās attiecināmās izmaksas RO finansējuma aprēķināšanai jaunas būvniecības, pārbūves vai atjaunošanas projektiem pa galvenajiem būvju tipiem. </w:t>
            </w:r>
            <w:r w:rsidR="00560540" w:rsidRPr="00E924AA">
              <w:t xml:space="preserve">Aprēķinu veica </w:t>
            </w:r>
            <w:r w:rsidR="0048465C" w:rsidRPr="00E924AA">
              <w:t xml:space="preserve">Lauksaimniecības konsultāciju un izglītības centrs </w:t>
            </w:r>
            <w:r w:rsidR="00C65AC0" w:rsidRPr="00E924AA">
              <w:t xml:space="preserve">(turpmāk – </w:t>
            </w:r>
            <w:r w:rsidR="00560540" w:rsidRPr="00E924AA">
              <w:t>LLKC</w:t>
            </w:r>
            <w:r w:rsidR="00C65AC0" w:rsidRPr="00E924AA">
              <w:t>)</w:t>
            </w:r>
            <w:r w:rsidR="00560540" w:rsidRPr="00E924AA">
              <w:t xml:space="preserve">, ņemot vērā vietējā tirgus tendences un </w:t>
            </w:r>
            <w:r w:rsidR="00C5152C">
              <w:t>pamatoj</w:t>
            </w:r>
            <w:r w:rsidR="00560540" w:rsidRPr="00E924AA">
              <w:t>oties uz vietējā tirgus cenu analīzi.</w:t>
            </w:r>
          </w:p>
          <w:p w:rsidR="00560540" w:rsidRPr="00E924AA" w:rsidRDefault="00033A72" w:rsidP="00560540">
            <w:pPr>
              <w:ind w:right="142"/>
              <w:jc w:val="both"/>
            </w:pPr>
            <w:r w:rsidRPr="00E924AA">
              <w:t>Lai novērstu neskaidrības attiecībā uz dienas naudu, transporta uz uzturēšanās izmaksām, n</w:t>
            </w:r>
            <w:r w:rsidR="00560540" w:rsidRPr="00E924AA">
              <w:t xml:space="preserve">oteikumu projekts paredz, ka </w:t>
            </w:r>
            <w:r w:rsidRPr="00E924AA">
              <w:t>tās</w:t>
            </w:r>
            <w:r w:rsidR="00560540" w:rsidRPr="00E924AA">
              <w:t xml:space="preserve"> tiek segtas saskaņā ar Latvijas normatīvajiem aktiem par kārtību, kādā atlīdzināmi ar komandējumiem saistītie izdevumi.</w:t>
            </w:r>
          </w:p>
          <w:p w:rsidR="00560540" w:rsidRPr="00E924AA" w:rsidRDefault="00C5152C" w:rsidP="00EE32BE">
            <w:pPr>
              <w:ind w:right="142"/>
              <w:jc w:val="both"/>
            </w:pPr>
            <w:r>
              <w:t>Tā kā</w:t>
            </w:r>
            <w:r w:rsidR="00033A72" w:rsidRPr="00E924AA">
              <w:t xml:space="preserve"> saskaņā ar Civillikuma 1129.</w:t>
            </w:r>
            <w:r w:rsidR="00033A72" w:rsidRPr="00E924AA">
              <w:rPr>
                <w:vertAlign w:val="superscript"/>
              </w:rPr>
              <w:t xml:space="preserve">2 </w:t>
            </w:r>
            <w:r w:rsidR="00033A72" w:rsidRPr="00E924AA">
              <w:t xml:space="preserve">pantu apbūves tiesību termiņš nevar būt mazāks par 10 gadiem un apbūves tiesības ir spēkā tikai pēc tās reģistrēšanas zemesgrāmata, </w:t>
            </w:r>
            <w:r w:rsidRPr="00E924AA">
              <w:t xml:space="preserve">noteikumu projektā </w:t>
            </w:r>
            <w:r>
              <w:t xml:space="preserve">izdarīti </w:t>
            </w:r>
            <w:r w:rsidR="00033A72" w:rsidRPr="00E924AA">
              <w:t>attiecīgi precizējumi.</w:t>
            </w:r>
          </w:p>
          <w:p w:rsidR="0061742D" w:rsidRPr="00E924AA" w:rsidRDefault="00C5152C" w:rsidP="00EE32BE">
            <w:pPr>
              <w:ind w:right="142"/>
              <w:jc w:val="both"/>
            </w:pPr>
            <w:r>
              <w:t>Tā kā</w:t>
            </w:r>
            <w:r w:rsidR="0061742D" w:rsidRPr="00E924AA">
              <w:t xml:space="preserve"> Ministru kabineta 2017. gada 26. septembra noteikumos Nr.590  “Grozījumi Ministru kabineta 2014. gada 30. septembra noteikumos Nr. 598 "Noteikumi par valsts un Eiropas Savienības atbalsta piešķiršanu, administrēšanu un uzraudzību lauku un zivsaimniecības attīstībai 2014.</w:t>
            </w:r>
            <w:r>
              <w:t>–</w:t>
            </w:r>
            <w:r w:rsidR="0061742D" w:rsidRPr="00E924AA">
              <w:t xml:space="preserve">2020. gada plānošanas periodā" </w:t>
            </w:r>
            <w:r>
              <w:t>izdarī</w:t>
            </w:r>
            <w:r w:rsidR="0061742D" w:rsidRPr="00E924AA">
              <w:t>ti 6.5.2.apakšpunkt</w:t>
            </w:r>
            <w:r>
              <w:t>a</w:t>
            </w:r>
            <w:r w:rsidRPr="00E924AA">
              <w:t xml:space="preserve"> grozījumi</w:t>
            </w:r>
            <w:r w:rsidR="0061742D" w:rsidRPr="00E924AA">
              <w:t>, paredz</w:t>
            </w:r>
            <w:r>
              <w:t>ot</w:t>
            </w:r>
            <w:r w:rsidR="0061742D" w:rsidRPr="00E924AA">
              <w:t xml:space="preserve"> aizstāt vārdu “darbdienām” ar vārdu “dienām”, noteikumu projekt</w:t>
            </w:r>
            <w:r>
              <w:t>s</w:t>
            </w:r>
            <w:r w:rsidR="0061742D" w:rsidRPr="00E924AA">
              <w:t xml:space="preserve"> </w:t>
            </w:r>
            <w:r>
              <w:t>ir</w:t>
            </w:r>
            <w:r w:rsidRPr="00E924AA">
              <w:t xml:space="preserve"> </w:t>
            </w:r>
            <w:r w:rsidR="0061742D" w:rsidRPr="00E924AA">
              <w:t>redakcionāl</w:t>
            </w:r>
            <w:r>
              <w:t>i</w:t>
            </w:r>
            <w:r w:rsidR="0061742D" w:rsidRPr="00E924AA">
              <w:t xml:space="preserve"> precizē</w:t>
            </w:r>
            <w:r>
              <w:t>t</w:t>
            </w:r>
            <w:r w:rsidR="0061742D" w:rsidRPr="00E924AA">
              <w:t>s, lai vien</w:t>
            </w:r>
            <w:r>
              <w:t>ā</w:t>
            </w:r>
            <w:r w:rsidR="0061742D" w:rsidRPr="00E924AA">
              <w:t xml:space="preserve"> iestād</w:t>
            </w:r>
            <w:r>
              <w:t>ē</w:t>
            </w:r>
            <w:r w:rsidR="0061742D" w:rsidRPr="00E924AA">
              <w:t xml:space="preserve"> </w:t>
            </w:r>
            <w:r w:rsidRPr="00E924AA">
              <w:t xml:space="preserve">nodrošinātu </w:t>
            </w:r>
            <w:r w:rsidR="0061742D" w:rsidRPr="00E924AA">
              <w:t>vienādu administrēšanas pieeju.</w:t>
            </w:r>
          </w:p>
          <w:p w:rsidR="002E36CE" w:rsidRPr="00E924AA" w:rsidRDefault="002E36CE" w:rsidP="00EE32BE">
            <w:pPr>
              <w:ind w:right="142"/>
              <w:jc w:val="both"/>
            </w:pPr>
            <w:r w:rsidRPr="00E924AA">
              <w:t>Papildus noteikumu projekt</w:t>
            </w:r>
            <w:r w:rsidR="00C5152C">
              <w:t>ā ir</w:t>
            </w:r>
            <w:r w:rsidRPr="00E924AA">
              <w:t xml:space="preserve"> iekļauti nosacījumi par fizisko personu datu aizsardzību. Projekta izvērtēšanai ir nepieciešami atbalsta pretendenta personas dati. Lai informētu atbalsta pretendentu, kādiem mērķiem šie dati nepieciešami, noteikumu projekts paredz jaunu 4.</w:t>
            </w:r>
            <w:r w:rsidRPr="00E924AA">
              <w:rPr>
                <w:vertAlign w:val="superscript"/>
              </w:rPr>
              <w:t xml:space="preserve">1 </w:t>
            </w:r>
            <w:r w:rsidRPr="00E924AA">
              <w:t xml:space="preserve">punktu, norādot, ka LAD un atbalsta pretendents apstrādā personas datus (personas vārdu, uzvārdu, personas kodu, tālruņa numuru, e-pasta adresi), lai identificētu personu, administrējot Eiropas Savienības atbalstu augļu un dārzeņu </w:t>
            </w:r>
            <w:r w:rsidRPr="00E924AA">
              <w:lastRenderedPageBreak/>
              <w:t>ražotāju organizācijām. Fiziskās personas datus uzglabā līdz 2028. gada 31. decembrim un pēc tam iznīcina saskaņā ar Arhīva likumā noteiktajām prasībām.</w:t>
            </w:r>
          </w:p>
          <w:p w:rsidR="00AE1506" w:rsidRPr="00E924AA" w:rsidRDefault="003477B9">
            <w:pPr>
              <w:ind w:right="142"/>
              <w:jc w:val="both"/>
              <w:rPr>
                <w:iCs/>
              </w:rPr>
            </w:pPr>
            <w:r w:rsidRPr="00E924AA">
              <w:rPr>
                <w:iCs/>
              </w:rPr>
              <w:t>Tāpat izdarīti</w:t>
            </w:r>
            <w:r w:rsidR="00EE32BE" w:rsidRPr="00E924AA">
              <w:rPr>
                <w:iCs/>
              </w:rPr>
              <w:t xml:space="preserve"> tehniski precizējumi saistībā ar regulu grozījumiem.</w:t>
            </w:r>
          </w:p>
        </w:tc>
      </w:tr>
      <w:tr w:rsidR="0030341E" w:rsidRPr="004C094F" w:rsidTr="003760E0">
        <w:tc>
          <w:tcPr>
            <w:tcW w:w="231" w:type="pct"/>
            <w:tcBorders>
              <w:top w:val="outset" w:sz="6" w:space="0" w:color="000000"/>
              <w:left w:val="outset" w:sz="6" w:space="0" w:color="000000"/>
              <w:bottom w:val="outset" w:sz="6" w:space="0" w:color="000000"/>
              <w:right w:val="outset" w:sz="6" w:space="0" w:color="000000"/>
            </w:tcBorders>
          </w:tcPr>
          <w:p w:rsidR="0030341E" w:rsidRPr="004C094F" w:rsidRDefault="001A7349" w:rsidP="0030341E">
            <w:pPr>
              <w:rPr>
                <w:color w:val="000000"/>
              </w:rPr>
            </w:pPr>
            <w:r w:rsidRPr="004C094F">
              <w:rPr>
                <w:color w:val="000000"/>
              </w:rPr>
              <w:lastRenderedPageBreak/>
              <w:t>3</w:t>
            </w:r>
            <w:r w:rsidR="0030341E" w:rsidRPr="004C094F">
              <w:rPr>
                <w:color w:val="000000"/>
              </w:rPr>
              <w:t>.</w:t>
            </w:r>
          </w:p>
        </w:tc>
        <w:tc>
          <w:tcPr>
            <w:tcW w:w="1017" w:type="pct"/>
            <w:tcBorders>
              <w:top w:val="outset" w:sz="6" w:space="0" w:color="000000"/>
              <w:left w:val="outset" w:sz="6" w:space="0" w:color="000000"/>
              <w:bottom w:val="outset" w:sz="6" w:space="0" w:color="000000"/>
              <w:right w:val="outset" w:sz="6" w:space="0" w:color="000000"/>
            </w:tcBorders>
          </w:tcPr>
          <w:p w:rsidR="0030341E" w:rsidRPr="004C094F" w:rsidRDefault="0030341E" w:rsidP="0030341E">
            <w:pPr>
              <w:rPr>
                <w:color w:val="000000"/>
              </w:rPr>
            </w:pPr>
            <w:r w:rsidRPr="004C094F">
              <w:rPr>
                <w:color w:val="000000"/>
              </w:rPr>
              <w:t>Projekta izstrādē iesaistītās institūcijas</w:t>
            </w:r>
            <w:r w:rsidR="00F47D5E">
              <w:rPr>
                <w:color w:val="000000"/>
              </w:rPr>
              <w:t xml:space="preserve"> un publiskās personas kapitālsabiedrības</w:t>
            </w:r>
          </w:p>
        </w:tc>
        <w:tc>
          <w:tcPr>
            <w:tcW w:w="3752" w:type="pct"/>
            <w:tcBorders>
              <w:top w:val="outset" w:sz="6" w:space="0" w:color="000000"/>
              <w:left w:val="outset" w:sz="6" w:space="0" w:color="000000"/>
              <w:bottom w:val="outset" w:sz="6" w:space="0" w:color="000000"/>
              <w:right w:val="outset" w:sz="6" w:space="0" w:color="000000"/>
            </w:tcBorders>
          </w:tcPr>
          <w:p w:rsidR="0030341E" w:rsidRPr="00E924AA" w:rsidRDefault="00F230DA" w:rsidP="00C65AC0">
            <w:pPr>
              <w:jc w:val="both"/>
              <w:rPr>
                <w:color w:val="000000"/>
              </w:rPr>
            </w:pPr>
            <w:r w:rsidRPr="00E924AA">
              <w:t>Lauku atbalsta dienests</w:t>
            </w:r>
            <w:r w:rsidR="003477B9" w:rsidRPr="00E924AA">
              <w:t xml:space="preserve"> (turpmāk –</w:t>
            </w:r>
            <w:r w:rsidR="00C65AC0" w:rsidRPr="00E924AA">
              <w:t xml:space="preserve"> </w:t>
            </w:r>
            <w:r w:rsidR="003477B9" w:rsidRPr="00E924AA">
              <w:t>LAD)</w:t>
            </w:r>
            <w:r w:rsidR="00E8701B" w:rsidRPr="00E924AA">
              <w:t xml:space="preserve"> un </w:t>
            </w:r>
            <w:r w:rsidR="00C65AC0" w:rsidRPr="00E924AA">
              <w:t>LLKC</w:t>
            </w:r>
            <w:r w:rsidR="00E8701B" w:rsidRPr="00E924AA">
              <w:t>.</w:t>
            </w:r>
          </w:p>
        </w:tc>
      </w:tr>
      <w:tr w:rsidR="00114052" w:rsidRPr="004C094F" w:rsidTr="003760E0">
        <w:tc>
          <w:tcPr>
            <w:tcW w:w="231" w:type="pct"/>
            <w:tcBorders>
              <w:top w:val="outset" w:sz="6" w:space="0" w:color="000000"/>
              <w:left w:val="outset" w:sz="6" w:space="0" w:color="000000"/>
              <w:bottom w:val="outset" w:sz="6" w:space="0" w:color="000000"/>
              <w:right w:val="outset" w:sz="6" w:space="0" w:color="000000"/>
            </w:tcBorders>
          </w:tcPr>
          <w:p w:rsidR="00114052" w:rsidRPr="004C094F" w:rsidRDefault="001A7349" w:rsidP="0030341E">
            <w:pPr>
              <w:rPr>
                <w:color w:val="000000"/>
              </w:rPr>
            </w:pPr>
            <w:r w:rsidRPr="004C094F">
              <w:rPr>
                <w:color w:val="000000"/>
              </w:rPr>
              <w:t>4</w:t>
            </w:r>
            <w:r w:rsidR="00114052" w:rsidRPr="004C094F">
              <w:rPr>
                <w:color w:val="000000"/>
              </w:rPr>
              <w:t>.</w:t>
            </w:r>
          </w:p>
        </w:tc>
        <w:tc>
          <w:tcPr>
            <w:tcW w:w="1017" w:type="pct"/>
            <w:tcBorders>
              <w:top w:val="outset" w:sz="6" w:space="0" w:color="000000"/>
              <w:left w:val="outset" w:sz="6" w:space="0" w:color="000000"/>
              <w:bottom w:val="outset" w:sz="6" w:space="0" w:color="000000"/>
              <w:right w:val="outset" w:sz="6" w:space="0" w:color="000000"/>
            </w:tcBorders>
          </w:tcPr>
          <w:p w:rsidR="00114052" w:rsidRPr="004C094F" w:rsidRDefault="00114052" w:rsidP="0030341E">
            <w:pPr>
              <w:rPr>
                <w:color w:val="000000"/>
              </w:rPr>
            </w:pPr>
            <w:r w:rsidRPr="004C094F">
              <w:rPr>
                <w:color w:val="000000"/>
              </w:rPr>
              <w:t>Cita informācija</w:t>
            </w:r>
          </w:p>
        </w:tc>
        <w:tc>
          <w:tcPr>
            <w:tcW w:w="3752" w:type="pct"/>
            <w:tcBorders>
              <w:top w:val="outset" w:sz="6" w:space="0" w:color="000000"/>
              <w:left w:val="outset" w:sz="6" w:space="0" w:color="000000"/>
              <w:bottom w:val="outset" w:sz="6" w:space="0" w:color="000000"/>
              <w:right w:val="outset" w:sz="6" w:space="0" w:color="000000"/>
            </w:tcBorders>
          </w:tcPr>
          <w:p w:rsidR="0052358E" w:rsidRPr="004C094F" w:rsidRDefault="00826C2E" w:rsidP="001F66D1">
            <w:pPr>
              <w:jc w:val="both"/>
              <w:rPr>
                <w:color w:val="000000"/>
              </w:rPr>
            </w:pPr>
            <w:r>
              <w:rPr>
                <w:color w:val="000000"/>
              </w:rPr>
              <w:t>Nav.</w:t>
            </w:r>
          </w:p>
        </w:tc>
      </w:tr>
    </w:tbl>
    <w:p w:rsidR="00C318BB" w:rsidRPr="004C094F" w:rsidRDefault="00C318BB" w:rsidP="0030341E">
      <w:pPr>
        <w:rPr>
          <w:color w:val="000000"/>
        </w:rPr>
      </w:pPr>
    </w:p>
    <w:tbl>
      <w:tblPr>
        <w:tblW w:w="4984" w:type="pct"/>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312"/>
        <w:gridCol w:w="2019"/>
        <w:gridCol w:w="6695"/>
      </w:tblGrid>
      <w:tr w:rsidR="00115550" w:rsidRPr="004C094F" w:rsidTr="001A7910">
        <w:tc>
          <w:tcPr>
            <w:tcW w:w="9102" w:type="dxa"/>
            <w:gridSpan w:val="3"/>
            <w:tcBorders>
              <w:top w:val="single" w:sz="6" w:space="0" w:color="auto"/>
              <w:left w:val="single" w:sz="6" w:space="0" w:color="auto"/>
              <w:bottom w:val="outset" w:sz="6" w:space="0" w:color="000000"/>
              <w:right w:val="single" w:sz="6" w:space="0" w:color="auto"/>
            </w:tcBorders>
            <w:vAlign w:val="center"/>
          </w:tcPr>
          <w:p w:rsidR="001A7349" w:rsidRPr="004C094F" w:rsidRDefault="00115550" w:rsidP="001A7349">
            <w:pPr>
              <w:jc w:val="center"/>
              <w:rPr>
                <w:b/>
                <w:bCs/>
                <w:color w:val="000000"/>
              </w:rPr>
            </w:pPr>
            <w:r w:rsidRPr="004C094F">
              <w:rPr>
                <w:b/>
                <w:bCs/>
                <w:color w:val="000000"/>
              </w:rPr>
              <w:t xml:space="preserve">II. </w:t>
            </w:r>
            <w:r w:rsidR="001A7349" w:rsidRPr="004C094F">
              <w:rPr>
                <w:b/>
                <w:bCs/>
                <w:color w:val="000000"/>
              </w:rPr>
              <w:t>Tiesību akta projekta ietekme uz sabiedrību, tautsaimniecības attīstību</w:t>
            </w:r>
          </w:p>
          <w:p w:rsidR="00115550" w:rsidRPr="004C094F" w:rsidRDefault="001A7349" w:rsidP="001A7349">
            <w:pPr>
              <w:jc w:val="center"/>
              <w:rPr>
                <w:b/>
                <w:bCs/>
                <w:color w:val="000000"/>
              </w:rPr>
            </w:pPr>
            <w:r w:rsidRPr="004C094F">
              <w:rPr>
                <w:b/>
                <w:bCs/>
                <w:color w:val="000000"/>
              </w:rPr>
              <w:t>un administratīvo slogu</w:t>
            </w:r>
          </w:p>
        </w:tc>
      </w:tr>
      <w:tr w:rsidR="00115550" w:rsidRPr="004C094F" w:rsidTr="001A7910">
        <w:tc>
          <w:tcPr>
            <w:tcW w:w="314" w:type="dxa"/>
            <w:tcBorders>
              <w:top w:val="outset" w:sz="6" w:space="0" w:color="000000"/>
              <w:left w:val="outset" w:sz="6" w:space="0" w:color="000000"/>
              <w:bottom w:val="outset" w:sz="6" w:space="0" w:color="000000"/>
              <w:right w:val="outset" w:sz="6" w:space="0" w:color="000000"/>
            </w:tcBorders>
          </w:tcPr>
          <w:p w:rsidR="00115550" w:rsidRPr="004C094F" w:rsidRDefault="00115550" w:rsidP="00F84B9B">
            <w:pPr>
              <w:rPr>
                <w:color w:val="000000"/>
              </w:rPr>
            </w:pPr>
            <w:r w:rsidRPr="004C094F">
              <w:rPr>
                <w:color w:val="000000"/>
              </w:rPr>
              <w:t>1.</w:t>
            </w:r>
          </w:p>
        </w:tc>
        <w:tc>
          <w:tcPr>
            <w:tcW w:w="2036" w:type="dxa"/>
            <w:tcBorders>
              <w:top w:val="outset" w:sz="6" w:space="0" w:color="000000"/>
              <w:left w:val="outset" w:sz="6" w:space="0" w:color="000000"/>
              <w:bottom w:val="outset" w:sz="6" w:space="0" w:color="000000"/>
              <w:right w:val="outset" w:sz="6" w:space="0" w:color="000000"/>
            </w:tcBorders>
          </w:tcPr>
          <w:p w:rsidR="00115550" w:rsidRPr="004C094F" w:rsidRDefault="001A7349" w:rsidP="00F84B9B">
            <w:pPr>
              <w:rPr>
                <w:color w:val="000000"/>
              </w:rPr>
            </w:pPr>
            <w:r w:rsidRPr="004C094F">
              <w:rPr>
                <w:color w:val="000000"/>
              </w:rPr>
              <w:t xml:space="preserve">Sabiedrības mērķgrupas, kuras tiesiskais </w:t>
            </w:r>
            <w:r w:rsidR="009577F5">
              <w:rPr>
                <w:color w:val="000000"/>
              </w:rPr>
              <w:t xml:space="preserve">regulējums ietekmē </w:t>
            </w:r>
            <w:r w:rsidRPr="004C094F">
              <w:rPr>
                <w:color w:val="000000"/>
              </w:rPr>
              <w:t>vai varētu ietekmēt</w:t>
            </w:r>
          </w:p>
        </w:tc>
        <w:tc>
          <w:tcPr>
            <w:tcW w:w="6752" w:type="dxa"/>
            <w:tcBorders>
              <w:top w:val="outset" w:sz="6" w:space="0" w:color="000000"/>
              <w:left w:val="outset" w:sz="6" w:space="0" w:color="000000"/>
              <w:bottom w:val="outset" w:sz="6" w:space="0" w:color="000000"/>
              <w:right w:val="outset" w:sz="6" w:space="0" w:color="000000"/>
            </w:tcBorders>
          </w:tcPr>
          <w:p w:rsidR="00EF6762" w:rsidRPr="003E42A1" w:rsidRDefault="008B52F8" w:rsidP="00C65AC0">
            <w:pPr>
              <w:jc w:val="both"/>
              <w:rPr>
                <w:bCs/>
              </w:rPr>
            </w:pPr>
            <w:r w:rsidRPr="00512528">
              <w:t>Mērķgrupa, uz k</w:t>
            </w:r>
            <w:r w:rsidR="003477B9">
              <w:t>o</w:t>
            </w:r>
            <w:r w:rsidRPr="00512528">
              <w:t xml:space="preserve"> attiecināms projekta tiesiskais regulējums, ir augļu un dārzeņu ražotāji un šo ražotāju dibinātās RO, kā arī RO atzīšanas un atbalsta administrēšanā un uzraudzībā iesaistītās valsts pārvaldes iestāde </w:t>
            </w:r>
            <w:r w:rsidRPr="00E924AA">
              <w:t xml:space="preserve">– </w:t>
            </w:r>
            <w:r w:rsidR="00C65AC0" w:rsidRPr="00E924AA">
              <w:t>LAD</w:t>
            </w:r>
            <w:r w:rsidR="00EB52F9" w:rsidRPr="00E924AA">
              <w:t>.</w:t>
            </w:r>
          </w:p>
        </w:tc>
      </w:tr>
      <w:tr w:rsidR="0069761D" w:rsidRPr="004C094F" w:rsidTr="001A7910">
        <w:tc>
          <w:tcPr>
            <w:tcW w:w="314" w:type="dxa"/>
            <w:tcBorders>
              <w:top w:val="outset" w:sz="6" w:space="0" w:color="000000"/>
              <w:left w:val="outset" w:sz="6" w:space="0" w:color="000000"/>
              <w:bottom w:val="outset" w:sz="6" w:space="0" w:color="000000"/>
              <w:right w:val="outset" w:sz="6" w:space="0" w:color="000000"/>
            </w:tcBorders>
          </w:tcPr>
          <w:p w:rsidR="0069761D" w:rsidRPr="004C094F" w:rsidRDefault="0069761D" w:rsidP="0069761D">
            <w:pPr>
              <w:rPr>
                <w:color w:val="000000"/>
              </w:rPr>
            </w:pPr>
            <w:r w:rsidRPr="004C094F">
              <w:rPr>
                <w:color w:val="000000"/>
              </w:rPr>
              <w:t>2.</w:t>
            </w:r>
          </w:p>
        </w:tc>
        <w:tc>
          <w:tcPr>
            <w:tcW w:w="2036" w:type="dxa"/>
            <w:tcBorders>
              <w:top w:val="outset" w:sz="6" w:space="0" w:color="000000"/>
              <w:left w:val="outset" w:sz="6" w:space="0" w:color="000000"/>
              <w:bottom w:val="outset" w:sz="6" w:space="0" w:color="000000"/>
              <w:right w:val="outset" w:sz="6" w:space="0" w:color="000000"/>
            </w:tcBorders>
          </w:tcPr>
          <w:p w:rsidR="0069761D" w:rsidRPr="004C094F" w:rsidRDefault="0069761D" w:rsidP="0069761D">
            <w:pPr>
              <w:rPr>
                <w:color w:val="000000"/>
              </w:rPr>
            </w:pPr>
            <w:r w:rsidRPr="004C094F">
              <w:rPr>
                <w:color w:val="000000"/>
              </w:rPr>
              <w:t>Tiesiskā regulējuma ietekme uz tautsaimniecību un administratīvo slogu</w:t>
            </w:r>
          </w:p>
        </w:tc>
        <w:tc>
          <w:tcPr>
            <w:tcW w:w="6752" w:type="dxa"/>
            <w:tcBorders>
              <w:top w:val="outset" w:sz="6" w:space="0" w:color="000000"/>
              <w:left w:val="outset" w:sz="6" w:space="0" w:color="000000"/>
              <w:bottom w:val="outset" w:sz="6" w:space="0" w:color="000000"/>
              <w:right w:val="outset" w:sz="6" w:space="0" w:color="000000"/>
            </w:tcBorders>
          </w:tcPr>
          <w:p w:rsidR="00862E38" w:rsidRPr="00E26601" w:rsidRDefault="006D1404" w:rsidP="00862E38">
            <w:pPr>
              <w:jc w:val="both"/>
            </w:pPr>
            <w:r w:rsidRPr="00492FD2">
              <w:t xml:space="preserve">Tā kā noteikumu </w:t>
            </w:r>
            <w:r>
              <w:t xml:space="preserve">projekts </w:t>
            </w:r>
            <w:r w:rsidRPr="00492FD2">
              <w:t>nerada papildu informācijas sniegšanas pienākumu, t</w:t>
            </w:r>
            <w:r w:rsidR="00C3771B">
              <w:t>as</w:t>
            </w:r>
            <w:r w:rsidRPr="00492FD2">
              <w:t xml:space="preserve"> arī neveido administratīvo slogu</w:t>
            </w:r>
            <w:r>
              <w:t>.</w:t>
            </w:r>
          </w:p>
        </w:tc>
      </w:tr>
      <w:tr w:rsidR="0069761D" w:rsidRPr="004C094F" w:rsidTr="001A7910">
        <w:tc>
          <w:tcPr>
            <w:tcW w:w="314" w:type="dxa"/>
            <w:tcBorders>
              <w:top w:val="outset" w:sz="6" w:space="0" w:color="000000"/>
              <w:left w:val="outset" w:sz="6" w:space="0" w:color="000000"/>
              <w:bottom w:val="outset" w:sz="6" w:space="0" w:color="000000"/>
              <w:right w:val="outset" w:sz="6" w:space="0" w:color="000000"/>
            </w:tcBorders>
          </w:tcPr>
          <w:p w:rsidR="0069761D" w:rsidRPr="004C094F" w:rsidRDefault="0069761D" w:rsidP="0069761D">
            <w:pPr>
              <w:rPr>
                <w:color w:val="000000"/>
              </w:rPr>
            </w:pPr>
            <w:r w:rsidRPr="004C094F">
              <w:rPr>
                <w:color w:val="000000"/>
              </w:rPr>
              <w:t>3.</w:t>
            </w:r>
          </w:p>
        </w:tc>
        <w:tc>
          <w:tcPr>
            <w:tcW w:w="2036" w:type="dxa"/>
            <w:tcBorders>
              <w:top w:val="outset" w:sz="6" w:space="0" w:color="000000"/>
              <w:left w:val="outset" w:sz="6" w:space="0" w:color="000000"/>
              <w:bottom w:val="outset" w:sz="6" w:space="0" w:color="000000"/>
              <w:right w:val="outset" w:sz="6" w:space="0" w:color="000000"/>
            </w:tcBorders>
          </w:tcPr>
          <w:p w:rsidR="0069761D" w:rsidRPr="003905DC" w:rsidRDefault="0069761D" w:rsidP="0069761D">
            <w:pPr>
              <w:rPr>
                <w:color w:val="000000"/>
              </w:rPr>
            </w:pPr>
            <w:r w:rsidRPr="00C15F1C">
              <w:rPr>
                <w:color w:val="000000"/>
              </w:rPr>
              <w:t>Administratīvo izmaksu monetārs novērtējums</w:t>
            </w:r>
          </w:p>
        </w:tc>
        <w:tc>
          <w:tcPr>
            <w:tcW w:w="6752" w:type="dxa"/>
            <w:tcBorders>
              <w:top w:val="outset" w:sz="6" w:space="0" w:color="000000"/>
              <w:left w:val="outset" w:sz="6" w:space="0" w:color="000000"/>
              <w:bottom w:val="outset" w:sz="6" w:space="0" w:color="000000"/>
              <w:right w:val="outset" w:sz="6" w:space="0" w:color="000000"/>
            </w:tcBorders>
          </w:tcPr>
          <w:p w:rsidR="00B62024" w:rsidRPr="003905DC" w:rsidRDefault="006D1404" w:rsidP="003354DE">
            <w:pPr>
              <w:pStyle w:val="naiskr"/>
              <w:spacing w:before="0" w:after="0"/>
              <w:ind w:right="129"/>
              <w:jc w:val="both"/>
              <w:rPr>
                <w:color w:val="FF0000"/>
                <w:highlight w:val="yellow"/>
              </w:rPr>
            </w:pPr>
            <w:r w:rsidRPr="00913131">
              <w:t>Noteikumu projektā ietvertie nosacījumi nerad</w:t>
            </w:r>
            <w:r>
              <w:t>a</w:t>
            </w:r>
            <w:r w:rsidRPr="00913131">
              <w:t xml:space="preserve"> informācijas sniegšanas pienākumus, tāpēc netiks uzlikts papildu administratīvais slogs un neradīsies administratīvās izmaksas</w:t>
            </w:r>
            <w:r w:rsidR="00553E28">
              <w:t>.</w:t>
            </w:r>
          </w:p>
        </w:tc>
      </w:tr>
      <w:tr w:rsidR="00F47D5E" w:rsidRPr="004C094F" w:rsidTr="001A7910">
        <w:trPr>
          <w:trHeight w:val="397"/>
        </w:trPr>
        <w:tc>
          <w:tcPr>
            <w:tcW w:w="314" w:type="dxa"/>
            <w:tcBorders>
              <w:top w:val="outset" w:sz="6" w:space="0" w:color="000000"/>
              <w:left w:val="outset" w:sz="6" w:space="0" w:color="000000"/>
              <w:bottom w:val="outset" w:sz="6" w:space="0" w:color="000000"/>
              <w:right w:val="outset" w:sz="6" w:space="0" w:color="000000"/>
            </w:tcBorders>
          </w:tcPr>
          <w:p w:rsidR="00F47D5E" w:rsidRPr="004C094F" w:rsidRDefault="00F47D5E" w:rsidP="0069761D">
            <w:pPr>
              <w:rPr>
                <w:color w:val="000000"/>
              </w:rPr>
            </w:pPr>
            <w:r>
              <w:rPr>
                <w:color w:val="000000"/>
              </w:rPr>
              <w:t>4.</w:t>
            </w:r>
          </w:p>
        </w:tc>
        <w:tc>
          <w:tcPr>
            <w:tcW w:w="2036" w:type="dxa"/>
            <w:tcBorders>
              <w:top w:val="outset" w:sz="6" w:space="0" w:color="000000"/>
              <w:left w:val="outset" w:sz="6" w:space="0" w:color="000000"/>
              <w:bottom w:val="outset" w:sz="6" w:space="0" w:color="000000"/>
              <w:right w:val="outset" w:sz="6" w:space="0" w:color="000000"/>
            </w:tcBorders>
          </w:tcPr>
          <w:p w:rsidR="00F47D5E" w:rsidRPr="004C094F" w:rsidRDefault="00647D6D" w:rsidP="0069761D">
            <w:pPr>
              <w:rPr>
                <w:color w:val="000000"/>
              </w:rPr>
            </w:pPr>
            <w:r>
              <w:rPr>
                <w:color w:val="000000"/>
              </w:rPr>
              <w:t>Atbilstības izmaksu monetārs novērtējums</w:t>
            </w:r>
          </w:p>
        </w:tc>
        <w:tc>
          <w:tcPr>
            <w:tcW w:w="6752" w:type="dxa"/>
            <w:tcBorders>
              <w:top w:val="outset" w:sz="6" w:space="0" w:color="000000"/>
              <w:left w:val="outset" w:sz="6" w:space="0" w:color="000000"/>
              <w:bottom w:val="outset" w:sz="6" w:space="0" w:color="000000"/>
              <w:right w:val="outset" w:sz="6" w:space="0" w:color="000000"/>
            </w:tcBorders>
          </w:tcPr>
          <w:p w:rsidR="006D1404" w:rsidRPr="004C094F" w:rsidRDefault="003354DE" w:rsidP="006D1404">
            <w:pPr>
              <w:jc w:val="both"/>
              <w:rPr>
                <w:color w:val="000000"/>
              </w:rPr>
            </w:pPr>
            <w:r>
              <w:rPr>
                <w:color w:val="000000"/>
              </w:rPr>
              <w:t>No</w:t>
            </w:r>
            <w:r w:rsidRPr="003354DE">
              <w:rPr>
                <w:color w:val="000000"/>
              </w:rPr>
              <w:t>teikumu projekt</w:t>
            </w:r>
            <w:r w:rsidR="006D1404">
              <w:rPr>
                <w:color w:val="000000"/>
              </w:rPr>
              <w:t>s šo jomu neskar.</w:t>
            </w:r>
          </w:p>
        </w:tc>
      </w:tr>
      <w:tr w:rsidR="0069761D" w:rsidRPr="004C094F" w:rsidTr="001A7910">
        <w:trPr>
          <w:trHeight w:val="397"/>
        </w:trPr>
        <w:tc>
          <w:tcPr>
            <w:tcW w:w="314" w:type="dxa"/>
            <w:tcBorders>
              <w:top w:val="outset" w:sz="6" w:space="0" w:color="000000"/>
              <w:left w:val="outset" w:sz="6" w:space="0" w:color="000000"/>
              <w:bottom w:val="outset" w:sz="6" w:space="0" w:color="000000"/>
              <w:right w:val="outset" w:sz="6" w:space="0" w:color="000000"/>
            </w:tcBorders>
          </w:tcPr>
          <w:p w:rsidR="0069761D" w:rsidRPr="004C094F" w:rsidRDefault="00647D6D" w:rsidP="0069761D">
            <w:pPr>
              <w:rPr>
                <w:color w:val="000000"/>
              </w:rPr>
            </w:pPr>
            <w:r>
              <w:rPr>
                <w:color w:val="000000"/>
              </w:rPr>
              <w:t>5</w:t>
            </w:r>
            <w:r w:rsidR="0069761D" w:rsidRPr="004C094F">
              <w:rPr>
                <w:color w:val="000000"/>
              </w:rPr>
              <w:t>.</w:t>
            </w:r>
          </w:p>
        </w:tc>
        <w:tc>
          <w:tcPr>
            <w:tcW w:w="2036" w:type="dxa"/>
            <w:tcBorders>
              <w:top w:val="outset" w:sz="6" w:space="0" w:color="000000"/>
              <w:left w:val="outset" w:sz="6" w:space="0" w:color="000000"/>
              <w:bottom w:val="outset" w:sz="6" w:space="0" w:color="000000"/>
              <w:right w:val="outset" w:sz="6" w:space="0" w:color="000000"/>
            </w:tcBorders>
          </w:tcPr>
          <w:p w:rsidR="0069761D" w:rsidRPr="004C094F" w:rsidRDefault="0069761D" w:rsidP="0069761D">
            <w:pPr>
              <w:rPr>
                <w:color w:val="000000"/>
              </w:rPr>
            </w:pPr>
            <w:r w:rsidRPr="004C094F">
              <w:rPr>
                <w:color w:val="000000"/>
              </w:rPr>
              <w:t>Cita informācija</w:t>
            </w:r>
          </w:p>
        </w:tc>
        <w:tc>
          <w:tcPr>
            <w:tcW w:w="6752" w:type="dxa"/>
            <w:tcBorders>
              <w:top w:val="outset" w:sz="6" w:space="0" w:color="000000"/>
              <w:left w:val="outset" w:sz="6" w:space="0" w:color="000000"/>
              <w:bottom w:val="outset" w:sz="6" w:space="0" w:color="000000"/>
              <w:right w:val="outset" w:sz="6" w:space="0" w:color="000000"/>
            </w:tcBorders>
          </w:tcPr>
          <w:p w:rsidR="0069761D" w:rsidRPr="004C094F" w:rsidRDefault="00C21AFF" w:rsidP="0069761D">
            <w:pPr>
              <w:rPr>
                <w:color w:val="000000"/>
              </w:rPr>
            </w:pPr>
            <w:r>
              <w:rPr>
                <w:color w:val="000000"/>
              </w:rPr>
              <w:t>Nav.</w:t>
            </w:r>
          </w:p>
        </w:tc>
      </w:tr>
    </w:tbl>
    <w:p w:rsidR="00993F89" w:rsidRDefault="00993F89" w:rsidP="009E31BC">
      <w:pPr>
        <w:rPr>
          <w:color w:val="000000"/>
        </w:rPr>
      </w:pPr>
    </w:p>
    <w:tbl>
      <w:tblPr>
        <w:tblStyle w:val="Reatabula"/>
        <w:tblW w:w="5000" w:type="pct"/>
        <w:tblLayout w:type="fixed"/>
        <w:tblLook w:val="04A0" w:firstRow="1" w:lastRow="0" w:firstColumn="1" w:lastColumn="0" w:noHBand="0" w:noVBand="1"/>
      </w:tblPr>
      <w:tblGrid>
        <w:gridCol w:w="1696"/>
        <w:gridCol w:w="1134"/>
        <w:gridCol w:w="1134"/>
        <w:gridCol w:w="1134"/>
        <w:gridCol w:w="929"/>
        <w:gridCol w:w="1056"/>
        <w:gridCol w:w="912"/>
        <w:gridCol w:w="1066"/>
      </w:tblGrid>
      <w:tr w:rsidR="00972C84" w:rsidRPr="00972C84" w:rsidTr="007545D0">
        <w:tc>
          <w:tcPr>
            <w:tcW w:w="9061" w:type="dxa"/>
            <w:gridSpan w:val="8"/>
            <w:hideMark/>
          </w:tcPr>
          <w:p w:rsidR="00972C84" w:rsidRPr="00972C84" w:rsidRDefault="00972C84" w:rsidP="00196B61">
            <w:pPr>
              <w:jc w:val="center"/>
              <w:rPr>
                <w:b/>
                <w:bCs/>
                <w:iCs/>
              </w:rPr>
            </w:pPr>
            <w:r w:rsidRPr="00972C84">
              <w:rPr>
                <w:b/>
                <w:bCs/>
                <w:iCs/>
              </w:rPr>
              <w:t>III. Tiesību akta projekta ietekme uz valsts budžetu un pašvaldību budžetiem</w:t>
            </w:r>
          </w:p>
        </w:tc>
      </w:tr>
      <w:tr w:rsidR="00972C84" w:rsidRPr="00972C84" w:rsidTr="00335188">
        <w:tc>
          <w:tcPr>
            <w:tcW w:w="1696" w:type="dxa"/>
            <w:vMerge w:val="restart"/>
            <w:hideMark/>
          </w:tcPr>
          <w:p w:rsidR="00972C84" w:rsidRPr="00972C84" w:rsidRDefault="00972C84" w:rsidP="00196B61">
            <w:pPr>
              <w:rPr>
                <w:iCs/>
              </w:rPr>
            </w:pPr>
            <w:r w:rsidRPr="00972C84">
              <w:rPr>
                <w:iCs/>
              </w:rPr>
              <w:t>Rādītāji</w:t>
            </w:r>
          </w:p>
        </w:tc>
        <w:tc>
          <w:tcPr>
            <w:tcW w:w="2268" w:type="dxa"/>
            <w:gridSpan w:val="2"/>
            <w:vMerge w:val="restart"/>
            <w:hideMark/>
          </w:tcPr>
          <w:p w:rsidR="00972C84" w:rsidRPr="00972C84" w:rsidRDefault="00972C84" w:rsidP="00196B61">
            <w:pPr>
              <w:jc w:val="center"/>
              <w:rPr>
                <w:iCs/>
              </w:rPr>
            </w:pPr>
            <w:r w:rsidRPr="00972C84">
              <w:rPr>
                <w:iCs/>
              </w:rPr>
              <w:t>2018.</w:t>
            </w:r>
            <w:r w:rsidR="0073548C">
              <w:rPr>
                <w:iCs/>
              </w:rPr>
              <w:t xml:space="preserve"> </w:t>
            </w:r>
            <w:r w:rsidRPr="00972C84">
              <w:rPr>
                <w:iCs/>
              </w:rPr>
              <w:t>gads</w:t>
            </w:r>
          </w:p>
        </w:tc>
        <w:tc>
          <w:tcPr>
            <w:tcW w:w="5097" w:type="dxa"/>
            <w:gridSpan w:val="5"/>
            <w:hideMark/>
          </w:tcPr>
          <w:p w:rsidR="00972C84" w:rsidRPr="00972C84" w:rsidRDefault="00972C84" w:rsidP="00A20CA8">
            <w:pPr>
              <w:jc w:val="center"/>
              <w:rPr>
                <w:iCs/>
              </w:rPr>
            </w:pPr>
            <w:r w:rsidRPr="00972C84">
              <w:rPr>
                <w:iCs/>
              </w:rPr>
              <w:t>Turpmākie trīs gadi (</w:t>
            </w:r>
            <w:r w:rsidRPr="00972C84">
              <w:rPr>
                <w:i/>
                <w:iCs/>
              </w:rPr>
              <w:t>euro</w:t>
            </w:r>
            <w:r w:rsidRPr="00972C84">
              <w:rPr>
                <w:iCs/>
              </w:rPr>
              <w:t>)</w:t>
            </w:r>
          </w:p>
        </w:tc>
      </w:tr>
      <w:tr w:rsidR="00972C84" w:rsidRPr="00972C84" w:rsidTr="00335188">
        <w:tc>
          <w:tcPr>
            <w:tcW w:w="1696" w:type="dxa"/>
            <w:vMerge/>
            <w:hideMark/>
          </w:tcPr>
          <w:p w:rsidR="00972C84" w:rsidRPr="00972C84" w:rsidRDefault="00972C84" w:rsidP="00196B61">
            <w:pPr>
              <w:rPr>
                <w:iCs/>
              </w:rPr>
            </w:pPr>
          </w:p>
        </w:tc>
        <w:tc>
          <w:tcPr>
            <w:tcW w:w="2268" w:type="dxa"/>
            <w:gridSpan w:val="2"/>
            <w:vMerge/>
            <w:hideMark/>
          </w:tcPr>
          <w:p w:rsidR="00972C84" w:rsidRPr="00972C84" w:rsidRDefault="00972C84" w:rsidP="00196B61">
            <w:pPr>
              <w:rPr>
                <w:iCs/>
              </w:rPr>
            </w:pPr>
          </w:p>
        </w:tc>
        <w:tc>
          <w:tcPr>
            <w:tcW w:w="2063" w:type="dxa"/>
            <w:gridSpan w:val="2"/>
            <w:hideMark/>
          </w:tcPr>
          <w:p w:rsidR="00972C84" w:rsidRPr="00972C84" w:rsidRDefault="00972C84" w:rsidP="00196B61">
            <w:pPr>
              <w:jc w:val="center"/>
              <w:rPr>
                <w:iCs/>
              </w:rPr>
            </w:pPr>
            <w:r w:rsidRPr="00972C84">
              <w:rPr>
                <w:iCs/>
              </w:rPr>
              <w:t>2019.</w:t>
            </w:r>
            <w:r w:rsidR="0073548C">
              <w:rPr>
                <w:iCs/>
              </w:rPr>
              <w:t xml:space="preserve"> </w:t>
            </w:r>
            <w:r w:rsidRPr="00972C84">
              <w:rPr>
                <w:iCs/>
              </w:rPr>
              <w:t>gads</w:t>
            </w:r>
          </w:p>
        </w:tc>
        <w:tc>
          <w:tcPr>
            <w:tcW w:w="1968" w:type="dxa"/>
            <w:gridSpan w:val="2"/>
            <w:hideMark/>
          </w:tcPr>
          <w:p w:rsidR="00972C84" w:rsidRPr="00972C84" w:rsidRDefault="00972C84" w:rsidP="00196B61">
            <w:pPr>
              <w:jc w:val="center"/>
              <w:rPr>
                <w:iCs/>
              </w:rPr>
            </w:pPr>
            <w:r w:rsidRPr="00972C84">
              <w:rPr>
                <w:iCs/>
              </w:rPr>
              <w:t>2020.</w:t>
            </w:r>
            <w:r w:rsidR="0073548C">
              <w:rPr>
                <w:iCs/>
              </w:rPr>
              <w:t xml:space="preserve"> </w:t>
            </w:r>
            <w:r w:rsidRPr="00972C84">
              <w:rPr>
                <w:iCs/>
              </w:rPr>
              <w:t>gads</w:t>
            </w:r>
          </w:p>
        </w:tc>
        <w:tc>
          <w:tcPr>
            <w:tcW w:w="1066" w:type="dxa"/>
            <w:hideMark/>
          </w:tcPr>
          <w:p w:rsidR="00972C84" w:rsidRPr="00972C84" w:rsidRDefault="00972C84" w:rsidP="0073548C">
            <w:pPr>
              <w:jc w:val="center"/>
              <w:rPr>
                <w:iCs/>
              </w:rPr>
            </w:pPr>
            <w:r w:rsidRPr="00972C84">
              <w:rPr>
                <w:iCs/>
              </w:rPr>
              <w:t>2021.</w:t>
            </w:r>
            <w:r w:rsidR="0073548C">
              <w:rPr>
                <w:iCs/>
              </w:rPr>
              <w:t xml:space="preserve"> </w:t>
            </w:r>
            <w:r w:rsidRPr="00972C84">
              <w:rPr>
                <w:iCs/>
              </w:rPr>
              <w:t>gads</w:t>
            </w:r>
          </w:p>
        </w:tc>
      </w:tr>
      <w:tr w:rsidR="00972C84" w:rsidRPr="00972C84" w:rsidTr="00335188">
        <w:tc>
          <w:tcPr>
            <w:tcW w:w="1696" w:type="dxa"/>
            <w:vMerge/>
            <w:hideMark/>
          </w:tcPr>
          <w:p w:rsidR="00972C84" w:rsidRPr="00972C84" w:rsidRDefault="00972C84" w:rsidP="00196B61">
            <w:pPr>
              <w:rPr>
                <w:iCs/>
              </w:rPr>
            </w:pPr>
          </w:p>
        </w:tc>
        <w:tc>
          <w:tcPr>
            <w:tcW w:w="1134" w:type="dxa"/>
            <w:hideMark/>
          </w:tcPr>
          <w:p w:rsidR="00972C84" w:rsidRPr="00972C84" w:rsidRDefault="00972C84" w:rsidP="00196B61">
            <w:pPr>
              <w:rPr>
                <w:iCs/>
              </w:rPr>
            </w:pPr>
            <w:r w:rsidRPr="00972C84">
              <w:rPr>
                <w:iCs/>
              </w:rPr>
              <w:t>saskaņā ar valsts budžetu kārtējam gadam</w:t>
            </w:r>
          </w:p>
        </w:tc>
        <w:tc>
          <w:tcPr>
            <w:tcW w:w="1134" w:type="dxa"/>
            <w:hideMark/>
          </w:tcPr>
          <w:p w:rsidR="00972C84" w:rsidRPr="00972C84" w:rsidRDefault="00972C84" w:rsidP="00196B61">
            <w:pPr>
              <w:rPr>
                <w:iCs/>
              </w:rPr>
            </w:pPr>
            <w:r w:rsidRPr="00972C84">
              <w:rPr>
                <w:iCs/>
              </w:rPr>
              <w:t>izmaiņas kārtējā gadā, salīdzinot ar valsts budžetu kārtējam gadam</w:t>
            </w:r>
          </w:p>
        </w:tc>
        <w:tc>
          <w:tcPr>
            <w:tcW w:w="1134" w:type="dxa"/>
            <w:hideMark/>
          </w:tcPr>
          <w:p w:rsidR="00972C84" w:rsidRPr="00E924AA" w:rsidRDefault="00972C84" w:rsidP="00196B61">
            <w:pPr>
              <w:rPr>
                <w:iCs/>
              </w:rPr>
            </w:pPr>
            <w:r w:rsidRPr="00E924AA">
              <w:rPr>
                <w:iCs/>
              </w:rPr>
              <w:t>saskaņā ar vidēja termiņa budžeta ietvaru</w:t>
            </w:r>
          </w:p>
        </w:tc>
        <w:tc>
          <w:tcPr>
            <w:tcW w:w="929" w:type="dxa"/>
            <w:hideMark/>
          </w:tcPr>
          <w:p w:rsidR="00972C84" w:rsidRPr="00E924AA" w:rsidRDefault="00972C84" w:rsidP="000451BC">
            <w:pPr>
              <w:rPr>
                <w:iCs/>
              </w:rPr>
            </w:pPr>
            <w:r w:rsidRPr="00E924AA">
              <w:rPr>
                <w:iCs/>
              </w:rPr>
              <w:t xml:space="preserve">izmaiņas, salīdzinot ar vidēja termiņa budžeta ietvaru </w:t>
            </w:r>
            <w:r w:rsidR="000451BC" w:rsidRPr="00E924AA">
              <w:rPr>
                <w:iCs/>
              </w:rPr>
              <w:t>2019.</w:t>
            </w:r>
            <w:r w:rsidRPr="00E924AA">
              <w:rPr>
                <w:iCs/>
              </w:rPr>
              <w:t xml:space="preserve"> gadam</w:t>
            </w:r>
          </w:p>
        </w:tc>
        <w:tc>
          <w:tcPr>
            <w:tcW w:w="1056" w:type="dxa"/>
            <w:hideMark/>
          </w:tcPr>
          <w:p w:rsidR="00972C84" w:rsidRPr="00E924AA" w:rsidRDefault="00972C84" w:rsidP="00196B61">
            <w:pPr>
              <w:rPr>
                <w:iCs/>
              </w:rPr>
            </w:pPr>
            <w:r w:rsidRPr="00E924AA">
              <w:rPr>
                <w:iCs/>
              </w:rPr>
              <w:t>saskaņā ar vidēja termiņa budžeta ietvaru</w:t>
            </w:r>
          </w:p>
        </w:tc>
        <w:tc>
          <w:tcPr>
            <w:tcW w:w="912" w:type="dxa"/>
            <w:hideMark/>
          </w:tcPr>
          <w:p w:rsidR="00972C84" w:rsidRPr="00E924AA" w:rsidRDefault="00972C84" w:rsidP="000451BC">
            <w:pPr>
              <w:rPr>
                <w:iCs/>
              </w:rPr>
            </w:pPr>
            <w:r w:rsidRPr="00E924AA">
              <w:rPr>
                <w:iCs/>
              </w:rPr>
              <w:t xml:space="preserve">izmaiņas, salīdzinot ar vidēja termiņa budžeta ietvaru </w:t>
            </w:r>
            <w:r w:rsidR="000451BC" w:rsidRPr="00E924AA">
              <w:rPr>
                <w:iCs/>
              </w:rPr>
              <w:t>2020.</w:t>
            </w:r>
            <w:r w:rsidRPr="00E924AA">
              <w:rPr>
                <w:iCs/>
              </w:rPr>
              <w:t xml:space="preserve"> gadam</w:t>
            </w:r>
          </w:p>
        </w:tc>
        <w:tc>
          <w:tcPr>
            <w:tcW w:w="1066" w:type="dxa"/>
            <w:hideMark/>
          </w:tcPr>
          <w:p w:rsidR="00972C84" w:rsidRPr="00E924AA" w:rsidRDefault="00972C84" w:rsidP="00196B61">
            <w:pPr>
              <w:rPr>
                <w:iCs/>
              </w:rPr>
            </w:pPr>
            <w:r w:rsidRPr="00E924AA">
              <w:rPr>
                <w:iCs/>
              </w:rPr>
              <w:t xml:space="preserve">izmaiņas, salīdzinot ar vidēja termiņa budžeta ietvaru </w:t>
            </w:r>
            <w:r w:rsidR="000451BC" w:rsidRPr="00E924AA">
              <w:rPr>
                <w:iCs/>
              </w:rPr>
              <w:t>2020.</w:t>
            </w:r>
            <w:r w:rsidR="00E924AA">
              <w:rPr>
                <w:iCs/>
              </w:rPr>
              <w:t xml:space="preserve"> </w:t>
            </w:r>
            <w:r w:rsidRPr="00E924AA">
              <w:rPr>
                <w:iCs/>
              </w:rPr>
              <w:t>gadam</w:t>
            </w:r>
          </w:p>
        </w:tc>
      </w:tr>
      <w:tr w:rsidR="00972C84" w:rsidRPr="00972C84" w:rsidTr="00335188">
        <w:tc>
          <w:tcPr>
            <w:tcW w:w="1696" w:type="dxa"/>
            <w:hideMark/>
          </w:tcPr>
          <w:p w:rsidR="00972C84" w:rsidRPr="00972C84" w:rsidRDefault="00972C84" w:rsidP="00196B61">
            <w:pPr>
              <w:rPr>
                <w:iCs/>
              </w:rPr>
            </w:pPr>
            <w:r w:rsidRPr="00972C84">
              <w:rPr>
                <w:iCs/>
              </w:rPr>
              <w:lastRenderedPageBreak/>
              <w:t>1</w:t>
            </w:r>
          </w:p>
        </w:tc>
        <w:tc>
          <w:tcPr>
            <w:tcW w:w="1134" w:type="dxa"/>
            <w:hideMark/>
          </w:tcPr>
          <w:p w:rsidR="00972C84" w:rsidRPr="00972C84" w:rsidRDefault="00972C84" w:rsidP="00196B61">
            <w:pPr>
              <w:rPr>
                <w:iCs/>
              </w:rPr>
            </w:pPr>
            <w:r w:rsidRPr="00972C84">
              <w:rPr>
                <w:iCs/>
              </w:rPr>
              <w:t>2</w:t>
            </w:r>
          </w:p>
        </w:tc>
        <w:tc>
          <w:tcPr>
            <w:tcW w:w="1134" w:type="dxa"/>
            <w:hideMark/>
          </w:tcPr>
          <w:p w:rsidR="00972C84" w:rsidRPr="00972C84" w:rsidRDefault="00972C84" w:rsidP="00196B61">
            <w:pPr>
              <w:rPr>
                <w:iCs/>
              </w:rPr>
            </w:pPr>
            <w:r w:rsidRPr="00972C84">
              <w:rPr>
                <w:iCs/>
              </w:rPr>
              <w:t>3</w:t>
            </w:r>
          </w:p>
        </w:tc>
        <w:tc>
          <w:tcPr>
            <w:tcW w:w="1134" w:type="dxa"/>
            <w:hideMark/>
          </w:tcPr>
          <w:p w:rsidR="00972C84" w:rsidRPr="00972C84" w:rsidRDefault="00972C84" w:rsidP="00196B61">
            <w:pPr>
              <w:rPr>
                <w:iCs/>
              </w:rPr>
            </w:pPr>
            <w:r w:rsidRPr="00972C84">
              <w:rPr>
                <w:iCs/>
              </w:rPr>
              <w:t>4</w:t>
            </w:r>
          </w:p>
        </w:tc>
        <w:tc>
          <w:tcPr>
            <w:tcW w:w="929" w:type="dxa"/>
            <w:hideMark/>
          </w:tcPr>
          <w:p w:rsidR="00972C84" w:rsidRPr="00972C84" w:rsidRDefault="00972C84" w:rsidP="00196B61">
            <w:pPr>
              <w:rPr>
                <w:iCs/>
              </w:rPr>
            </w:pPr>
            <w:r w:rsidRPr="00972C84">
              <w:rPr>
                <w:iCs/>
              </w:rPr>
              <w:t>5</w:t>
            </w:r>
          </w:p>
        </w:tc>
        <w:tc>
          <w:tcPr>
            <w:tcW w:w="1056" w:type="dxa"/>
            <w:hideMark/>
          </w:tcPr>
          <w:p w:rsidR="00972C84" w:rsidRPr="00972C84" w:rsidRDefault="00972C84" w:rsidP="00196B61">
            <w:pPr>
              <w:rPr>
                <w:iCs/>
              </w:rPr>
            </w:pPr>
            <w:r w:rsidRPr="00972C84">
              <w:rPr>
                <w:iCs/>
              </w:rPr>
              <w:t>6</w:t>
            </w:r>
          </w:p>
        </w:tc>
        <w:tc>
          <w:tcPr>
            <w:tcW w:w="912" w:type="dxa"/>
            <w:hideMark/>
          </w:tcPr>
          <w:p w:rsidR="00972C84" w:rsidRPr="00972C84" w:rsidRDefault="00972C84" w:rsidP="00196B61">
            <w:pPr>
              <w:rPr>
                <w:iCs/>
              </w:rPr>
            </w:pPr>
            <w:r w:rsidRPr="00972C84">
              <w:rPr>
                <w:iCs/>
              </w:rPr>
              <w:t>7</w:t>
            </w:r>
          </w:p>
        </w:tc>
        <w:tc>
          <w:tcPr>
            <w:tcW w:w="1066" w:type="dxa"/>
            <w:hideMark/>
          </w:tcPr>
          <w:p w:rsidR="00972C84" w:rsidRPr="00972C84" w:rsidRDefault="00972C84" w:rsidP="00196B61">
            <w:pPr>
              <w:rPr>
                <w:iCs/>
              </w:rPr>
            </w:pPr>
            <w:r w:rsidRPr="00972C84">
              <w:rPr>
                <w:iCs/>
              </w:rPr>
              <w:t>8</w:t>
            </w:r>
          </w:p>
        </w:tc>
      </w:tr>
      <w:tr w:rsidR="00972C84" w:rsidRPr="00972C84" w:rsidTr="00335188">
        <w:tc>
          <w:tcPr>
            <w:tcW w:w="1696" w:type="dxa"/>
            <w:hideMark/>
          </w:tcPr>
          <w:p w:rsidR="00972C84" w:rsidRPr="00972C84" w:rsidRDefault="00972C84" w:rsidP="00196B61">
            <w:pPr>
              <w:rPr>
                <w:iCs/>
              </w:rPr>
            </w:pPr>
            <w:r w:rsidRPr="00972C84">
              <w:rPr>
                <w:iCs/>
              </w:rPr>
              <w:t>1. Budžeta ieņēmumi</w:t>
            </w:r>
          </w:p>
        </w:tc>
        <w:tc>
          <w:tcPr>
            <w:tcW w:w="1134" w:type="dxa"/>
            <w:hideMark/>
          </w:tcPr>
          <w:p w:rsidR="00972C84" w:rsidRPr="00E924AA" w:rsidRDefault="000451BC" w:rsidP="00196B61">
            <w:pPr>
              <w:jc w:val="center"/>
              <w:rPr>
                <w:iCs/>
              </w:rPr>
            </w:pPr>
            <w:r w:rsidRPr="00E924AA">
              <w:rPr>
                <w:iCs/>
              </w:rPr>
              <w:t>718 634</w:t>
            </w:r>
          </w:p>
        </w:tc>
        <w:tc>
          <w:tcPr>
            <w:tcW w:w="1134" w:type="dxa"/>
            <w:hideMark/>
          </w:tcPr>
          <w:p w:rsidR="00972C84" w:rsidRPr="00E924AA" w:rsidRDefault="008B52F8" w:rsidP="00196B61">
            <w:pPr>
              <w:jc w:val="center"/>
              <w:rPr>
                <w:iCs/>
              </w:rPr>
            </w:pPr>
            <w:r w:rsidRPr="00E924AA">
              <w:rPr>
                <w:iCs/>
              </w:rPr>
              <w:t>0</w:t>
            </w:r>
          </w:p>
        </w:tc>
        <w:tc>
          <w:tcPr>
            <w:tcW w:w="1134" w:type="dxa"/>
            <w:hideMark/>
          </w:tcPr>
          <w:p w:rsidR="00972C84" w:rsidRPr="00E924AA" w:rsidRDefault="00A11814" w:rsidP="00196B61">
            <w:pPr>
              <w:jc w:val="center"/>
              <w:rPr>
                <w:iCs/>
              </w:rPr>
            </w:pPr>
            <w:r w:rsidRPr="00E924AA">
              <w:rPr>
                <w:iCs/>
              </w:rPr>
              <w:t>759 959</w:t>
            </w:r>
          </w:p>
        </w:tc>
        <w:tc>
          <w:tcPr>
            <w:tcW w:w="929" w:type="dxa"/>
            <w:hideMark/>
          </w:tcPr>
          <w:p w:rsidR="00972C84" w:rsidRPr="00E924AA" w:rsidRDefault="00972C84" w:rsidP="00196B61">
            <w:pPr>
              <w:jc w:val="center"/>
              <w:rPr>
                <w:iCs/>
              </w:rPr>
            </w:pPr>
            <w:r w:rsidRPr="00E924AA">
              <w:rPr>
                <w:iCs/>
              </w:rPr>
              <w:t>0</w:t>
            </w:r>
          </w:p>
        </w:tc>
        <w:tc>
          <w:tcPr>
            <w:tcW w:w="1056" w:type="dxa"/>
            <w:hideMark/>
          </w:tcPr>
          <w:p w:rsidR="00972C84" w:rsidRPr="00E924AA" w:rsidRDefault="000451BC" w:rsidP="00196B61">
            <w:pPr>
              <w:jc w:val="center"/>
              <w:rPr>
                <w:iCs/>
              </w:rPr>
            </w:pPr>
            <w:r w:rsidRPr="00E924AA">
              <w:rPr>
                <w:iCs/>
              </w:rPr>
              <w:t>759 959</w:t>
            </w:r>
          </w:p>
        </w:tc>
        <w:tc>
          <w:tcPr>
            <w:tcW w:w="912" w:type="dxa"/>
            <w:hideMark/>
          </w:tcPr>
          <w:p w:rsidR="00972C84" w:rsidRPr="00972C84" w:rsidRDefault="00972C84" w:rsidP="00196B61">
            <w:pPr>
              <w:jc w:val="center"/>
              <w:rPr>
                <w:iCs/>
              </w:rPr>
            </w:pPr>
            <w:r w:rsidRPr="00972C84">
              <w:rPr>
                <w:iCs/>
              </w:rPr>
              <w:t>0</w:t>
            </w:r>
          </w:p>
        </w:tc>
        <w:tc>
          <w:tcPr>
            <w:tcW w:w="1066" w:type="dxa"/>
            <w:hideMark/>
          </w:tcPr>
          <w:p w:rsidR="00972C84" w:rsidRPr="00972C84" w:rsidRDefault="00972C84" w:rsidP="00196B61">
            <w:pPr>
              <w:jc w:val="center"/>
              <w:rPr>
                <w:iCs/>
              </w:rPr>
            </w:pPr>
            <w:r w:rsidRPr="00972C84">
              <w:rPr>
                <w:iCs/>
              </w:rPr>
              <w:t>0</w:t>
            </w:r>
          </w:p>
        </w:tc>
      </w:tr>
      <w:tr w:rsidR="00972C84" w:rsidRPr="00972C84" w:rsidTr="00335188">
        <w:tc>
          <w:tcPr>
            <w:tcW w:w="1696" w:type="dxa"/>
            <w:hideMark/>
          </w:tcPr>
          <w:p w:rsidR="00972C84" w:rsidRPr="00972C84" w:rsidRDefault="00972C84" w:rsidP="00196B61">
            <w:pPr>
              <w:rPr>
                <w:iCs/>
              </w:rPr>
            </w:pPr>
            <w:r w:rsidRPr="00972C84">
              <w:rPr>
                <w:iCs/>
              </w:rPr>
              <w:t>1.1. valsts pamatbudžets, tai skaitā ieņēmumi no maksas pakalpojumiem un citi pašu ieņēmumi</w:t>
            </w:r>
          </w:p>
        </w:tc>
        <w:tc>
          <w:tcPr>
            <w:tcW w:w="1134" w:type="dxa"/>
            <w:hideMark/>
          </w:tcPr>
          <w:p w:rsidR="00972C84" w:rsidRPr="00972C84" w:rsidRDefault="00972C84" w:rsidP="00196B61">
            <w:pPr>
              <w:jc w:val="center"/>
              <w:rPr>
                <w:iCs/>
              </w:rPr>
            </w:pPr>
            <w:r w:rsidRPr="00972C84">
              <w:rPr>
                <w:iCs/>
              </w:rPr>
              <w:t>0</w:t>
            </w:r>
          </w:p>
        </w:tc>
        <w:tc>
          <w:tcPr>
            <w:tcW w:w="1134" w:type="dxa"/>
            <w:hideMark/>
          </w:tcPr>
          <w:p w:rsidR="00972C84" w:rsidRPr="00972C84" w:rsidRDefault="008B52F8" w:rsidP="00196B61">
            <w:pPr>
              <w:jc w:val="center"/>
              <w:rPr>
                <w:iCs/>
              </w:rPr>
            </w:pPr>
            <w:r>
              <w:rPr>
                <w:iCs/>
              </w:rPr>
              <w:t>0</w:t>
            </w:r>
          </w:p>
        </w:tc>
        <w:tc>
          <w:tcPr>
            <w:tcW w:w="1134" w:type="dxa"/>
            <w:hideMark/>
          </w:tcPr>
          <w:p w:rsidR="00972C84" w:rsidRPr="00972C84" w:rsidRDefault="00972C84" w:rsidP="00196B61">
            <w:pPr>
              <w:jc w:val="center"/>
              <w:rPr>
                <w:iCs/>
              </w:rPr>
            </w:pPr>
            <w:r w:rsidRPr="00972C84">
              <w:rPr>
                <w:iCs/>
              </w:rPr>
              <w:t>0</w:t>
            </w:r>
          </w:p>
        </w:tc>
        <w:tc>
          <w:tcPr>
            <w:tcW w:w="929" w:type="dxa"/>
            <w:hideMark/>
          </w:tcPr>
          <w:p w:rsidR="00972C84" w:rsidRPr="00972C84" w:rsidRDefault="00972C84" w:rsidP="00196B61">
            <w:pPr>
              <w:jc w:val="center"/>
              <w:rPr>
                <w:iCs/>
              </w:rPr>
            </w:pPr>
            <w:r w:rsidRPr="00972C84">
              <w:rPr>
                <w:iCs/>
              </w:rPr>
              <w:t>0</w:t>
            </w:r>
          </w:p>
        </w:tc>
        <w:tc>
          <w:tcPr>
            <w:tcW w:w="1056" w:type="dxa"/>
            <w:hideMark/>
          </w:tcPr>
          <w:p w:rsidR="00972C84" w:rsidRPr="00972C84" w:rsidRDefault="00972C84" w:rsidP="00196B61">
            <w:pPr>
              <w:jc w:val="center"/>
              <w:rPr>
                <w:iCs/>
              </w:rPr>
            </w:pPr>
            <w:r w:rsidRPr="00972C84">
              <w:rPr>
                <w:iCs/>
              </w:rPr>
              <w:t>0</w:t>
            </w:r>
          </w:p>
        </w:tc>
        <w:tc>
          <w:tcPr>
            <w:tcW w:w="912" w:type="dxa"/>
            <w:hideMark/>
          </w:tcPr>
          <w:p w:rsidR="00972C84" w:rsidRPr="00972C84" w:rsidRDefault="00972C84" w:rsidP="00196B61">
            <w:pPr>
              <w:jc w:val="center"/>
              <w:rPr>
                <w:iCs/>
              </w:rPr>
            </w:pPr>
            <w:r w:rsidRPr="00972C84">
              <w:rPr>
                <w:iCs/>
              </w:rPr>
              <w:t>0</w:t>
            </w:r>
          </w:p>
        </w:tc>
        <w:tc>
          <w:tcPr>
            <w:tcW w:w="1066" w:type="dxa"/>
            <w:hideMark/>
          </w:tcPr>
          <w:p w:rsidR="00972C84" w:rsidRPr="00972C84" w:rsidRDefault="00972C84" w:rsidP="00196B61">
            <w:pPr>
              <w:jc w:val="center"/>
              <w:rPr>
                <w:iCs/>
              </w:rPr>
            </w:pPr>
            <w:r w:rsidRPr="00972C84">
              <w:rPr>
                <w:iCs/>
              </w:rPr>
              <w:t>0</w:t>
            </w:r>
          </w:p>
        </w:tc>
      </w:tr>
      <w:tr w:rsidR="00972C84" w:rsidRPr="00972C84" w:rsidTr="00335188">
        <w:tc>
          <w:tcPr>
            <w:tcW w:w="1696" w:type="dxa"/>
            <w:hideMark/>
          </w:tcPr>
          <w:p w:rsidR="00972C84" w:rsidRPr="00972C84" w:rsidRDefault="00972C84" w:rsidP="00196B61">
            <w:pPr>
              <w:rPr>
                <w:iCs/>
              </w:rPr>
            </w:pPr>
            <w:r w:rsidRPr="00972C84">
              <w:rPr>
                <w:iCs/>
              </w:rPr>
              <w:t>1.2. valsts speciālais budžets</w:t>
            </w:r>
          </w:p>
        </w:tc>
        <w:tc>
          <w:tcPr>
            <w:tcW w:w="1134" w:type="dxa"/>
            <w:hideMark/>
          </w:tcPr>
          <w:p w:rsidR="00972C84" w:rsidRPr="00972C84" w:rsidRDefault="00972C84" w:rsidP="00196B61">
            <w:pPr>
              <w:jc w:val="center"/>
              <w:rPr>
                <w:iCs/>
              </w:rPr>
            </w:pPr>
            <w:r w:rsidRPr="00972C84">
              <w:rPr>
                <w:iCs/>
              </w:rPr>
              <w:t>0</w:t>
            </w:r>
          </w:p>
        </w:tc>
        <w:tc>
          <w:tcPr>
            <w:tcW w:w="1134" w:type="dxa"/>
            <w:hideMark/>
          </w:tcPr>
          <w:p w:rsidR="00972C84" w:rsidRPr="00972C84" w:rsidRDefault="00972C84" w:rsidP="00196B61">
            <w:pPr>
              <w:jc w:val="center"/>
              <w:rPr>
                <w:iCs/>
              </w:rPr>
            </w:pPr>
            <w:r w:rsidRPr="00972C84">
              <w:rPr>
                <w:iCs/>
              </w:rPr>
              <w:t>0</w:t>
            </w:r>
          </w:p>
        </w:tc>
        <w:tc>
          <w:tcPr>
            <w:tcW w:w="1134" w:type="dxa"/>
            <w:hideMark/>
          </w:tcPr>
          <w:p w:rsidR="00972C84" w:rsidRPr="00972C84" w:rsidRDefault="00972C84" w:rsidP="00196B61">
            <w:pPr>
              <w:jc w:val="center"/>
              <w:rPr>
                <w:iCs/>
              </w:rPr>
            </w:pPr>
            <w:r w:rsidRPr="00972C84">
              <w:rPr>
                <w:iCs/>
              </w:rPr>
              <w:t>0</w:t>
            </w:r>
          </w:p>
        </w:tc>
        <w:tc>
          <w:tcPr>
            <w:tcW w:w="929" w:type="dxa"/>
            <w:hideMark/>
          </w:tcPr>
          <w:p w:rsidR="00972C84" w:rsidRPr="00972C84" w:rsidRDefault="00972C84" w:rsidP="00196B61">
            <w:pPr>
              <w:jc w:val="center"/>
              <w:rPr>
                <w:iCs/>
              </w:rPr>
            </w:pPr>
            <w:r w:rsidRPr="00972C84">
              <w:rPr>
                <w:iCs/>
              </w:rPr>
              <w:t>0</w:t>
            </w:r>
          </w:p>
        </w:tc>
        <w:tc>
          <w:tcPr>
            <w:tcW w:w="1056" w:type="dxa"/>
            <w:hideMark/>
          </w:tcPr>
          <w:p w:rsidR="00972C84" w:rsidRPr="00972C84" w:rsidRDefault="00972C84" w:rsidP="00196B61">
            <w:pPr>
              <w:jc w:val="center"/>
              <w:rPr>
                <w:iCs/>
              </w:rPr>
            </w:pPr>
            <w:r w:rsidRPr="00972C84">
              <w:rPr>
                <w:iCs/>
              </w:rPr>
              <w:t>0</w:t>
            </w:r>
          </w:p>
        </w:tc>
        <w:tc>
          <w:tcPr>
            <w:tcW w:w="912" w:type="dxa"/>
            <w:hideMark/>
          </w:tcPr>
          <w:p w:rsidR="00972C84" w:rsidRPr="00972C84" w:rsidRDefault="00972C84" w:rsidP="00196B61">
            <w:pPr>
              <w:jc w:val="center"/>
              <w:rPr>
                <w:iCs/>
              </w:rPr>
            </w:pPr>
            <w:r w:rsidRPr="00972C84">
              <w:rPr>
                <w:iCs/>
              </w:rPr>
              <w:t>0</w:t>
            </w:r>
          </w:p>
        </w:tc>
        <w:tc>
          <w:tcPr>
            <w:tcW w:w="1066" w:type="dxa"/>
            <w:hideMark/>
          </w:tcPr>
          <w:p w:rsidR="00972C84" w:rsidRPr="00972C84" w:rsidRDefault="00972C84" w:rsidP="00196B61">
            <w:pPr>
              <w:jc w:val="center"/>
              <w:rPr>
                <w:iCs/>
              </w:rPr>
            </w:pPr>
            <w:r w:rsidRPr="00972C84">
              <w:rPr>
                <w:iCs/>
              </w:rPr>
              <w:t>0</w:t>
            </w:r>
          </w:p>
        </w:tc>
      </w:tr>
      <w:tr w:rsidR="00972C84" w:rsidRPr="00972C84" w:rsidTr="00335188">
        <w:tc>
          <w:tcPr>
            <w:tcW w:w="1696" w:type="dxa"/>
            <w:hideMark/>
          </w:tcPr>
          <w:p w:rsidR="00972C84" w:rsidRPr="00972C84" w:rsidRDefault="00972C84" w:rsidP="00196B61">
            <w:pPr>
              <w:rPr>
                <w:iCs/>
              </w:rPr>
            </w:pPr>
            <w:r w:rsidRPr="00972C84">
              <w:rPr>
                <w:iCs/>
              </w:rPr>
              <w:t>1.3. pašvaldību budžets</w:t>
            </w:r>
          </w:p>
        </w:tc>
        <w:tc>
          <w:tcPr>
            <w:tcW w:w="1134" w:type="dxa"/>
            <w:hideMark/>
          </w:tcPr>
          <w:p w:rsidR="00972C84" w:rsidRPr="00972C84" w:rsidRDefault="00972C84" w:rsidP="00196B61">
            <w:pPr>
              <w:jc w:val="center"/>
              <w:rPr>
                <w:iCs/>
              </w:rPr>
            </w:pPr>
            <w:r w:rsidRPr="00972C84">
              <w:rPr>
                <w:iCs/>
              </w:rPr>
              <w:t>0</w:t>
            </w:r>
          </w:p>
        </w:tc>
        <w:tc>
          <w:tcPr>
            <w:tcW w:w="1134" w:type="dxa"/>
            <w:hideMark/>
          </w:tcPr>
          <w:p w:rsidR="00972C84" w:rsidRPr="00972C84" w:rsidRDefault="00972C84" w:rsidP="00196B61">
            <w:pPr>
              <w:jc w:val="center"/>
              <w:rPr>
                <w:iCs/>
              </w:rPr>
            </w:pPr>
            <w:r w:rsidRPr="00972C84">
              <w:rPr>
                <w:iCs/>
              </w:rPr>
              <w:t>0</w:t>
            </w:r>
          </w:p>
        </w:tc>
        <w:tc>
          <w:tcPr>
            <w:tcW w:w="1134" w:type="dxa"/>
            <w:hideMark/>
          </w:tcPr>
          <w:p w:rsidR="00972C84" w:rsidRPr="00972C84" w:rsidRDefault="00972C84" w:rsidP="00196B61">
            <w:pPr>
              <w:jc w:val="center"/>
              <w:rPr>
                <w:iCs/>
              </w:rPr>
            </w:pPr>
            <w:r w:rsidRPr="00972C84">
              <w:rPr>
                <w:iCs/>
              </w:rPr>
              <w:t>0</w:t>
            </w:r>
          </w:p>
        </w:tc>
        <w:tc>
          <w:tcPr>
            <w:tcW w:w="929" w:type="dxa"/>
            <w:hideMark/>
          </w:tcPr>
          <w:p w:rsidR="00972C84" w:rsidRPr="00972C84" w:rsidRDefault="00972C84" w:rsidP="00196B61">
            <w:pPr>
              <w:jc w:val="center"/>
              <w:rPr>
                <w:iCs/>
              </w:rPr>
            </w:pPr>
            <w:r w:rsidRPr="00972C84">
              <w:rPr>
                <w:iCs/>
              </w:rPr>
              <w:t>0</w:t>
            </w:r>
          </w:p>
        </w:tc>
        <w:tc>
          <w:tcPr>
            <w:tcW w:w="1056" w:type="dxa"/>
            <w:hideMark/>
          </w:tcPr>
          <w:p w:rsidR="00972C84" w:rsidRPr="00972C84" w:rsidRDefault="00972C84" w:rsidP="00196B61">
            <w:pPr>
              <w:jc w:val="center"/>
              <w:rPr>
                <w:iCs/>
              </w:rPr>
            </w:pPr>
            <w:r w:rsidRPr="00972C84">
              <w:rPr>
                <w:iCs/>
              </w:rPr>
              <w:t>0</w:t>
            </w:r>
          </w:p>
        </w:tc>
        <w:tc>
          <w:tcPr>
            <w:tcW w:w="912" w:type="dxa"/>
            <w:hideMark/>
          </w:tcPr>
          <w:p w:rsidR="00972C84" w:rsidRPr="00972C84" w:rsidRDefault="00972C84" w:rsidP="00196B61">
            <w:pPr>
              <w:jc w:val="center"/>
              <w:rPr>
                <w:iCs/>
              </w:rPr>
            </w:pPr>
            <w:r w:rsidRPr="00972C84">
              <w:rPr>
                <w:iCs/>
              </w:rPr>
              <w:t>0</w:t>
            </w:r>
          </w:p>
        </w:tc>
        <w:tc>
          <w:tcPr>
            <w:tcW w:w="1066" w:type="dxa"/>
            <w:hideMark/>
          </w:tcPr>
          <w:p w:rsidR="00972C84" w:rsidRPr="00972C84" w:rsidRDefault="00972C84" w:rsidP="00196B61">
            <w:pPr>
              <w:jc w:val="center"/>
              <w:rPr>
                <w:iCs/>
              </w:rPr>
            </w:pPr>
            <w:r w:rsidRPr="00972C84">
              <w:rPr>
                <w:iCs/>
              </w:rPr>
              <w:t>0</w:t>
            </w:r>
          </w:p>
        </w:tc>
      </w:tr>
      <w:tr w:rsidR="007545D0" w:rsidRPr="00972C84" w:rsidTr="00335188">
        <w:tc>
          <w:tcPr>
            <w:tcW w:w="1696" w:type="dxa"/>
            <w:hideMark/>
          </w:tcPr>
          <w:p w:rsidR="007545D0" w:rsidRPr="00972C84" w:rsidRDefault="007545D0" w:rsidP="007545D0">
            <w:pPr>
              <w:rPr>
                <w:iCs/>
              </w:rPr>
            </w:pPr>
            <w:r w:rsidRPr="00972C84">
              <w:rPr>
                <w:iCs/>
              </w:rPr>
              <w:t>2. Budžeta izdevumi</w:t>
            </w:r>
          </w:p>
        </w:tc>
        <w:tc>
          <w:tcPr>
            <w:tcW w:w="1134" w:type="dxa"/>
            <w:hideMark/>
          </w:tcPr>
          <w:p w:rsidR="007545D0" w:rsidRPr="00E924AA" w:rsidRDefault="000451BC" w:rsidP="007545D0">
            <w:pPr>
              <w:jc w:val="center"/>
              <w:rPr>
                <w:iCs/>
              </w:rPr>
            </w:pPr>
            <w:r w:rsidRPr="00E924AA">
              <w:rPr>
                <w:iCs/>
              </w:rPr>
              <w:t>718 634</w:t>
            </w:r>
          </w:p>
        </w:tc>
        <w:tc>
          <w:tcPr>
            <w:tcW w:w="1134" w:type="dxa"/>
            <w:hideMark/>
          </w:tcPr>
          <w:p w:rsidR="007545D0" w:rsidRPr="00E924AA" w:rsidRDefault="008B52F8" w:rsidP="007545D0">
            <w:pPr>
              <w:jc w:val="center"/>
              <w:rPr>
                <w:iCs/>
              </w:rPr>
            </w:pPr>
            <w:r w:rsidRPr="00E924AA">
              <w:rPr>
                <w:iCs/>
              </w:rPr>
              <w:t>0</w:t>
            </w:r>
          </w:p>
        </w:tc>
        <w:tc>
          <w:tcPr>
            <w:tcW w:w="1134" w:type="dxa"/>
            <w:hideMark/>
          </w:tcPr>
          <w:p w:rsidR="007545D0" w:rsidRPr="00E924AA" w:rsidRDefault="00A11814" w:rsidP="007545D0">
            <w:pPr>
              <w:jc w:val="center"/>
              <w:rPr>
                <w:iCs/>
              </w:rPr>
            </w:pPr>
            <w:r w:rsidRPr="00E924AA">
              <w:rPr>
                <w:iCs/>
              </w:rPr>
              <w:t>759 959</w:t>
            </w:r>
          </w:p>
        </w:tc>
        <w:tc>
          <w:tcPr>
            <w:tcW w:w="929" w:type="dxa"/>
            <w:hideMark/>
          </w:tcPr>
          <w:p w:rsidR="007545D0" w:rsidRPr="00E924AA" w:rsidRDefault="007545D0" w:rsidP="007545D0">
            <w:pPr>
              <w:jc w:val="center"/>
              <w:rPr>
                <w:iCs/>
              </w:rPr>
            </w:pPr>
            <w:r w:rsidRPr="00E924AA">
              <w:rPr>
                <w:iCs/>
              </w:rPr>
              <w:t>0</w:t>
            </w:r>
          </w:p>
        </w:tc>
        <w:tc>
          <w:tcPr>
            <w:tcW w:w="1056" w:type="dxa"/>
            <w:hideMark/>
          </w:tcPr>
          <w:p w:rsidR="007545D0" w:rsidRPr="00E924AA" w:rsidRDefault="000451BC" w:rsidP="007545D0">
            <w:pPr>
              <w:jc w:val="center"/>
              <w:rPr>
                <w:iCs/>
              </w:rPr>
            </w:pPr>
            <w:r w:rsidRPr="00E924AA">
              <w:rPr>
                <w:iCs/>
              </w:rPr>
              <w:t>759 959</w:t>
            </w:r>
          </w:p>
        </w:tc>
        <w:tc>
          <w:tcPr>
            <w:tcW w:w="912" w:type="dxa"/>
            <w:hideMark/>
          </w:tcPr>
          <w:p w:rsidR="007545D0" w:rsidRPr="00972C84" w:rsidRDefault="007545D0" w:rsidP="007545D0">
            <w:pPr>
              <w:jc w:val="center"/>
              <w:rPr>
                <w:iCs/>
              </w:rPr>
            </w:pPr>
            <w:r w:rsidRPr="00972C84">
              <w:rPr>
                <w:iCs/>
              </w:rPr>
              <w:t>0</w:t>
            </w:r>
          </w:p>
        </w:tc>
        <w:tc>
          <w:tcPr>
            <w:tcW w:w="1066" w:type="dxa"/>
            <w:hideMark/>
          </w:tcPr>
          <w:p w:rsidR="007545D0" w:rsidRPr="00972C84" w:rsidRDefault="007545D0" w:rsidP="007545D0">
            <w:pPr>
              <w:jc w:val="center"/>
              <w:rPr>
                <w:iCs/>
              </w:rPr>
            </w:pPr>
            <w:r w:rsidRPr="00972C84">
              <w:rPr>
                <w:iCs/>
              </w:rPr>
              <w:t>0</w:t>
            </w:r>
          </w:p>
        </w:tc>
      </w:tr>
      <w:tr w:rsidR="007545D0" w:rsidRPr="00972C84" w:rsidTr="00335188">
        <w:tc>
          <w:tcPr>
            <w:tcW w:w="1696" w:type="dxa"/>
            <w:hideMark/>
          </w:tcPr>
          <w:p w:rsidR="007545D0" w:rsidRPr="00972C84" w:rsidRDefault="007545D0" w:rsidP="007545D0">
            <w:pPr>
              <w:rPr>
                <w:iCs/>
              </w:rPr>
            </w:pPr>
            <w:r w:rsidRPr="00972C84">
              <w:rPr>
                <w:iCs/>
              </w:rPr>
              <w:t>2.1. valsts pamatbudžets</w:t>
            </w:r>
          </w:p>
        </w:tc>
        <w:tc>
          <w:tcPr>
            <w:tcW w:w="1134" w:type="dxa"/>
            <w:hideMark/>
          </w:tcPr>
          <w:p w:rsidR="007545D0" w:rsidRPr="00E924AA" w:rsidRDefault="000451BC" w:rsidP="007545D0">
            <w:pPr>
              <w:jc w:val="center"/>
              <w:rPr>
                <w:iCs/>
              </w:rPr>
            </w:pPr>
            <w:r w:rsidRPr="00E924AA">
              <w:rPr>
                <w:iCs/>
              </w:rPr>
              <w:t>718 634</w:t>
            </w:r>
          </w:p>
        </w:tc>
        <w:tc>
          <w:tcPr>
            <w:tcW w:w="1134" w:type="dxa"/>
            <w:hideMark/>
          </w:tcPr>
          <w:p w:rsidR="007545D0" w:rsidRPr="00E924AA" w:rsidRDefault="008B52F8" w:rsidP="007545D0">
            <w:pPr>
              <w:jc w:val="center"/>
              <w:rPr>
                <w:iCs/>
              </w:rPr>
            </w:pPr>
            <w:r w:rsidRPr="00E924AA">
              <w:rPr>
                <w:iCs/>
              </w:rPr>
              <w:t>0</w:t>
            </w:r>
          </w:p>
        </w:tc>
        <w:tc>
          <w:tcPr>
            <w:tcW w:w="1134" w:type="dxa"/>
            <w:hideMark/>
          </w:tcPr>
          <w:p w:rsidR="007545D0" w:rsidRPr="00E924AA" w:rsidRDefault="00A11814" w:rsidP="007545D0">
            <w:pPr>
              <w:jc w:val="center"/>
              <w:rPr>
                <w:iCs/>
              </w:rPr>
            </w:pPr>
            <w:r w:rsidRPr="00E924AA">
              <w:rPr>
                <w:iCs/>
              </w:rPr>
              <w:t>759 959</w:t>
            </w:r>
          </w:p>
        </w:tc>
        <w:tc>
          <w:tcPr>
            <w:tcW w:w="929" w:type="dxa"/>
            <w:hideMark/>
          </w:tcPr>
          <w:p w:rsidR="007545D0" w:rsidRPr="00E924AA" w:rsidRDefault="007545D0" w:rsidP="007545D0">
            <w:pPr>
              <w:jc w:val="center"/>
              <w:rPr>
                <w:iCs/>
              </w:rPr>
            </w:pPr>
            <w:r w:rsidRPr="00E924AA">
              <w:rPr>
                <w:iCs/>
              </w:rPr>
              <w:t>0</w:t>
            </w:r>
          </w:p>
        </w:tc>
        <w:tc>
          <w:tcPr>
            <w:tcW w:w="1056" w:type="dxa"/>
            <w:hideMark/>
          </w:tcPr>
          <w:p w:rsidR="007545D0" w:rsidRPr="00E924AA" w:rsidRDefault="000451BC" w:rsidP="007545D0">
            <w:pPr>
              <w:jc w:val="center"/>
              <w:rPr>
                <w:iCs/>
              </w:rPr>
            </w:pPr>
            <w:r w:rsidRPr="00E924AA">
              <w:rPr>
                <w:iCs/>
              </w:rPr>
              <w:t>759 959</w:t>
            </w:r>
          </w:p>
        </w:tc>
        <w:tc>
          <w:tcPr>
            <w:tcW w:w="912" w:type="dxa"/>
            <w:hideMark/>
          </w:tcPr>
          <w:p w:rsidR="007545D0" w:rsidRPr="00972C84" w:rsidRDefault="007545D0" w:rsidP="007545D0">
            <w:pPr>
              <w:jc w:val="center"/>
              <w:rPr>
                <w:iCs/>
              </w:rPr>
            </w:pPr>
            <w:r w:rsidRPr="00972C84">
              <w:rPr>
                <w:iCs/>
              </w:rPr>
              <w:t>0</w:t>
            </w:r>
          </w:p>
        </w:tc>
        <w:tc>
          <w:tcPr>
            <w:tcW w:w="1066" w:type="dxa"/>
            <w:hideMark/>
          </w:tcPr>
          <w:p w:rsidR="007545D0" w:rsidRPr="00972C84" w:rsidRDefault="007545D0" w:rsidP="007545D0">
            <w:pPr>
              <w:jc w:val="center"/>
              <w:rPr>
                <w:iCs/>
              </w:rPr>
            </w:pPr>
            <w:r w:rsidRPr="00972C84">
              <w:rPr>
                <w:iCs/>
              </w:rPr>
              <w:t>0</w:t>
            </w:r>
          </w:p>
        </w:tc>
      </w:tr>
      <w:tr w:rsidR="00972C84" w:rsidRPr="00972C84" w:rsidTr="00335188">
        <w:tc>
          <w:tcPr>
            <w:tcW w:w="1696" w:type="dxa"/>
            <w:hideMark/>
          </w:tcPr>
          <w:p w:rsidR="00972C84" w:rsidRPr="00972C84" w:rsidRDefault="00972C84" w:rsidP="00196B61">
            <w:pPr>
              <w:rPr>
                <w:iCs/>
              </w:rPr>
            </w:pPr>
            <w:r w:rsidRPr="00972C84">
              <w:rPr>
                <w:iCs/>
              </w:rPr>
              <w:t>2.2. valsts speciālais budžets</w:t>
            </w:r>
          </w:p>
        </w:tc>
        <w:tc>
          <w:tcPr>
            <w:tcW w:w="1134" w:type="dxa"/>
            <w:hideMark/>
          </w:tcPr>
          <w:p w:rsidR="00972C84" w:rsidRPr="00972C84" w:rsidRDefault="00972C84" w:rsidP="00196B61">
            <w:pPr>
              <w:jc w:val="center"/>
              <w:rPr>
                <w:iCs/>
              </w:rPr>
            </w:pPr>
            <w:r w:rsidRPr="00972C84">
              <w:rPr>
                <w:iCs/>
              </w:rPr>
              <w:t>0</w:t>
            </w:r>
          </w:p>
        </w:tc>
        <w:tc>
          <w:tcPr>
            <w:tcW w:w="1134" w:type="dxa"/>
            <w:hideMark/>
          </w:tcPr>
          <w:p w:rsidR="00972C84" w:rsidRPr="00972C84" w:rsidRDefault="00972C84" w:rsidP="00196B61">
            <w:pPr>
              <w:jc w:val="center"/>
              <w:rPr>
                <w:iCs/>
              </w:rPr>
            </w:pPr>
            <w:r w:rsidRPr="00972C84">
              <w:rPr>
                <w:iCs/>
              </w:rPr>
              <w:t>0</w:t>
            </w:r>
          </w:p>
        </w:tc>
        <w:tc>
          <w:tcPr>
            <w:tcW w:w="1134" w:type="dxa"/>
            <w:hideMark/>
          </w:tcPr>
          <w:p w:rsidR="00972C84" w:rsidRPr="00972C84" w:rsidRDefault="00972C84" w:rsidP="00196B61">
            <w:pPr>
              <w:jc w:val="center"/>
              <w:rPr>
                <w:iCs/>
              </w:rPr>
            </w:pPr>
            <w:r w:rsidRPr="00972C84">
              <w:rPr>
                <w:iCs/>
              </w:rPr>
              <w:t>0</w:t>
            </w:r>
          </w:p>
        </w:tc>
        <w:tc>
          <w:tcPr>
            <w:tcW w:w="929" w:type="dxa"/>
            <w:hideMark/>
          </w:tcPr>
          <w:p w:rsidR="00972C84" w:rsidRPr="00972C84" w:rsidRDefault="00972C84" w:rsidP="00196B61">
            <w:pPr>
              <w:jc w:val="center"/>
              <w:rPr>
                <w:iCs/>
              </w:rPr>
            </w:pPr>
            <w:r w:rsidRPr="00972C84">
              <w:rPr>
                <w:iCs/>
              </w:rPr>
              <w:t>0</w:t>
            </w:r>
          </w:p>
        </w:tc>
        <w:tc>
          <w:tcPr>
            <w:tcW w:w="1056" w:type="dxa"/>
            <w:hideMark/>
          </w:tcPr>
          <w:p w:rsidR="00972C84" w:rsidRPr="00972C84" w:rsidRDefault="00972C84" w:rsidP="00196B61">
            <w:pPr>
              <w:jc w:val="center"/>
              <w:rPr>
                <w:iCs/>
              </w:rPr>
            </w:pPr>
            <w:r w:rsidRPr="00972C84">
              <w:rPr>
                <w:iCs/>
              </w:rPr>
              <w:t>0</w:t>
            </w:r>
          </w:p>
        </w:tc>
        <w:tc>
          <w:tcPr>
            <w:tcW w:w="912" w:type="dxa"/>
            <w:hideMark/>
          </w:tcPr>
          <w:p w:rsidR="00972C84" w:rsidRPr="00972C84" w:rsidRDefault="00972C84" w:rsidP="00196B61">
            <w:pPr>
              <w:jc w:val="center"/>
              <w:rPr>
                <w:iCs/>
              </w:rPr>
            </w:pPr>
            <w:r w:rsidRPr="00972C84">
              <w:rPr>
                <w:iCs/>
              </w:rPr>
              <w:t>0</w:t>
            </w:r>
          </w:p>
        </w:tc>
        <w:tc>
          <w:tcPr>
            <w:tcW w:w="1066" w:type="dxa"/>
            <w:hideMark/>
          </w:tcPr>
          <w:p w:rsidR="00972C84" w:rsidRPr="00972C84" w:rsidRDefault="00972C84" w:rsidP="00196B61">
            <w:pPr>
              <w:jc w:val="center"/>
              <w:rPr>
                <w:iCs/>
              </w:rPr>
            </w:pPr>
            <w:r w:rsidRPr="00972C84">
              <w:rPr>
                <w:iCs/>
              </w:rPr>
              <w:t>0</w:t>
            </w:r>
          </w:p>
        </w:tc>
      </w:tr>
      <w:tr w:rsidR="00972C84" w:rsidRPr="00972C84" w:rsidTr="00335188">
        <w:tc>
          <w:tcPr>
            <w:tcW w:w="1696" w:type="dxa"/>
            <w:hideMark/>
          </w:tcPr>
          <w:p w:rsidR="00972C84" w:rsidRPr="00972C84" w:rsidRDefault="00972C84" w:rsidP="00196B61">
            <w:pPr>
              <w:rPr>
                <w:iCs/>
              </w:rPr>
            </w:pPr>
            <w:r w:rsidRPr="00972C84">
              <w:rPr>
                <w:iCs/>
              </w:rPr>
              <w:t>2.3. pašvaldību budžets</w:t>
            </w:r>
          </w:p>
        </w:tc>
        <w:tc>
          <w:tcPr>
            <w:tcW w:w="1134" w:type="dxa"/>
            <w:hideMark/>
          </w:tcPr>
          <w:p w:rsidR="00972C84" w:rsidRPr="00972C84" w:rsidRDefault="00972C84" w:rsidP="00196B61">
            <w:pPr>
              <w:jc w:val="center"/>
              <w:rPr>
                <w:iCs/>
              </w:rPr>
            </w:pPr>
            <w:r w:rsidRPr="00972C84">
              <w:rPr>
                <w:iCs/>
              </w:rPr>
              <w:t>0</w:t>
            </w:r>
          </w:p>
        </w:tc>
        <w:tc>
          <w:tcPr>
            <w:tcW w:w="1134" w:type="dxa"/>
            <w:hideMark/>
          </w:tcPr>
          <w:p w:rsidR="00972C84" w:rsidRPr="00972C84" w:rsidRDefault="00972C84" w:rsidP="00196B61">
            <w:pPr>
              <w:jc w:val="center"/>
              <w:rPr>
                <w:iCs/>
              </w:rPr>
            </w:pPr>
            <w:r w:rsidRPr="00972C84">
              <w:rPr>
                <w:iCs/>
              </w:rPr>
              <w:t>0</w:t>
            </w:r>
          </w:p>
        </w:tc>
        <w:tc>
          <w:tcPr>
            <w:tcW w:w="1134" w:type="dxa"/>
            <w:hideMark/>
          </w:tcPr>
          <w:p w:rsidR="00972C84" w:rsidRPr="00972C84" w:rsidRDefault="00972C84" w:rsidP="00196B61">
            <w:pPr>
              <w:jc w:val="center"/>
              <w:rPr>
                <w:iCs/>
              </w:rPr>
            </w:pPr>
            <w:r w:rsidRPr="00972C84">
              <w:rPr>
                <w:iCs/>
              </w:rPr>
              <w:t>0</w:t>
            </w:r>
          </w:p>
        </w:tc>
        <w:tc>
          <w:tcPr>
            <w:tcW w:w="929" w:type="dxa"/>
            <w:hideMark/>
          </w:tcPr>
          <w:p w:rsidR="00972C84" w:rsidRPr="00972C84" w:rsidRDefault="00972C84" w:rsidP="00196B61">
            <w:pPr>
              <w:jc w:val="center"/>
              <w:rPr>
                <w:iCs/>
              </w:rPr>
            </w:pPr>
            <w:r w:rsidRPr="00972C84">
              <w:rPr>
                <w:iCs/>
              </w:rPr>
              <w:t>0</w:t>
            </w:r>
          </w:p>
        </w:tc>
        <w:tc>
          <w:tcPr>
            <w:tcW w:w="1056" w:type="dxa"/>
            <w:hideMark/>
          </w:tcPr>
          <w:p w:rsidR="00972C84" w:rsidRPr="00972C84" w:rsidRDefault="00972C84" w:rsidP="00196B61">
            <w:pPr>
              <w:jc w:val="center"/>
              <w:rPr>
                <w:iCs/>
              </w:rPr>
            </w:pPr>
            <w:r w:rsidRPr="00972C84">
              <w:rPr>
                <w:iCs/>
              </w:rPr>
              <w:t>0</w:t>
            </w:r>
          </w:p>
        </w:tc>
        <w:tc>
          <w:tcPr>
            <w:tcW w:w="912" w:type="dxa"/>
            <w:hideMark/>
          </w:tcPr>
          <w:p w:rsidR="00972C84" w:rsidRPr="00972C84" w:rsidRDefault="00972C84" w:rsidP="00196B61">
            <w:pPr>
              <w:jc w:val="center"/>
              <w:rPr>
                <w:iCs/>
              </w:rPr>
            </w:pPr>
            <w:r w:rsidRPr="00972C84">
              <w:rPr>
                <w:iCs/>
              </w:rPr>
              <w:t>0</w:t>
            </w:r>
          </w:p>
        </w:tc>
        <w:tc>
          <w:tcPr>
            <w:tcW w:w="1066" w:type="dxa"/>
            <w:hideMark/>
          </w:tcPr>
          <w:p w:rsidR="00972C84" w:rsidRPr="00972C84" w:rsidRDefault="00972C84" w:rsidP="00196B61">
            <w:pPr>
              <w:jc w:val="center"/>
              <w:rPr>
                <w:iCs/>
              </w:rPr>
            </w:pPr>
            <w:r w:rsidRPr="00972C84">
              <w:rPr>
                <w:iCs/>
              </w:rPr>
              <w:t>0</w:t>
            </w:r>
          </w:p>
        </w:tc>
      </w:tr>
      <w:tr w:rsidR="00972C84" w:rsidRPr="00972C84" w:rsidTr="00335188">
        <w:tc>
          <w:tcPr>
            <w:tcW w:w="1696" w:type="dxa"/>
            <w:hideMark/>
          </w:tcPr>
          <w:p w:rsidR="00972C84" w:rsidRPr="00972C84" w:rsidRDefault="00972C84" w:rsidP="00196B61">
            <w:pPr>
              <w:rPr>
                <w:iCs/>
              </w:rPr>
            </w:pPr>
            <w:r w:rsidRPr="00972C84">
              <w:rPr>
                <w:iCs/>
              </w:rPr>
              <w:t>3. Finansiālā ietekme</w:t>
            </w:r>
          </w:p>
        </w:tc>
        <w:tc>
          <w:tcPr>
            <w:tcW w:w="1134" w:type="dxa"/>
            <w:hideMark/>
          </w:tcPr>
          <w:p w:rsidR="00972C84" w:rsidRPr="00972C84" w:rsidRDefault="00972C84" w:rsidP="00196B61">
            <w:pPr>
              <w:jc w:val="center"/>
              <w:rPr>
                <w:iCs/>
              </w:rPr>
            </w:pPr>
            <w:r w:rsidRPr="00972C84">
              <w:rPr>
                <w:iCs/>
              </w:rPr>
              <w:t>0</w:t>
            </w:r>
          </w:p>
        </w:tc>
        <w:tc>
          <w:tcPr>
            <w:tcW w:w="1134" w:type="dxa"/>
            <w:hideMark/>
          </w:tcPr>
          <w:p w:rsidR="00972C84" w:rsidRPr="00972C84" w:rsidRDefault="007545D0" w:rsidP="00196B61">
            <w:pPr>
              <w:jc w:val="center"/>
              <w:rPr>
                <w:iCs/>
              </w:rPr>
            </w:pPr>
            <w:r>
              <w:rPr>
                <w:iCs/>
              </w:rPr>
              <w:t>0</w:t>
            </w:r>
          </w:p>
        </w:tc>
        <w:tc>
          <w:tcPr>
            <w:tcW w:w="1134" w:type="dxa"/>
            <w:hideMark/>
          </w:tcPr>
          <w:p w:rsidR="00972C84" w:rsidRPr="00972C84" w:rsidRDefault="00972C84" w:rsidP="00196B61">
            <w:pPr>
              <w:jc w:val="center"/>
              <w:rPr>
                <w:iCs/>
              </w:rPr>
            </w:pPr>
            <w:r w:rsidRPr="00972C84">
              <w:rPr>
                <w:iCs/>
              </w:rPr>
              <w:t>0</w:t>
            </w:r>
          </w:p>
        </w:tc>
        <w:tc>
          <w:tcPr>
            <w:tcW w:w="929" w:type="dxa"/>
            <w:hideMark/>
          </w:tcPr>
          <w:p w:rsidR="00972C84" w:rsidRPr="00972C84" w:rsidRDefault="00972C84" w:rsidP="00196B61">
            <w:pPr>
              <w:jc w:val="center"/>
              <w:rPr>
                <w:iCs/>
              </w:rPr>
            </w:pPr>
            <w:r w:rsidRPr="00972C84">
              <w:rPr>
                <w:iCs/>
              </w:rPr>
              <w:t>0</w:t>
            </w:r>
          </w:p>
        </w:tc>
        <w:tc>
          <w:tcPr>
            <w:tcW w:w="1056" w:type="dxa"/>
            <w:hideMark/>
          </w:tcPr>
          <w:p w:rsidR="00972C84" w:rsidRPr="00972C84" w:rsidRDefault="00972C84" w:rsidP="00196B61">
            <w:pPr>
              <w:jc w:val="center"/>
              <w:rPr>
                <w:iCs/>
              </w:rPr>
            </w:pPr>
            <w:r w:rsidRPr="00972C84">
              <w:rPr>
                <w:iCs/>
              </w:rPr>
              <w:t>0</w:t>
            </w:r>
          </w:p>
        </w:tc>
        <w:tc>
          <w:tcPr>
            <w:tcW w:w="912" w:type="dxa"/>
            <w:hideMark/>
          </w:tcPr>
          <w:p w:rsidR="00972C84" w:rsidRPr="00972C84" w:rsidRDefault="00972C84" w:rsidP="00196B61">
            <w:pPr>
              <w:jc w:val="center"/>
              <w:rPr>
                <w:iCs/>
              </w:rPr>
            </w:pPr>
            <w:r w:rsidRPr="00972C84">
              <w:rPr>
                <w:iCs/>
              </w:rPr>
              <w:t>0</w:t>
            </w:r>
          </w:p>
        </w:tc>
        <w:tc>
          <w:tcPr>
            <w:tcW w:w="1066" w:type="dxa"/>
            <w:hideMark/>
          </w:tcPr>
          <w:p w:rsidR="00972C84" w:rsidRPr="00972C84" w:rsidRDefault="00972C84" w:rsidP="00196B61">
            <w:pPr>
              <w:jc w:val="center"/>
              <w:rPr>
                <w:iCs/>
              </w:rPr>
            </w:pPr>
            <w:r w:rsidRPr="00972C84">
              <w:rPr>
                <w:iCs/>
              </w:rPr>
              <w:t>0</w:t>
            </w:r>
          </w:p>
        </w:tc>
      </w:tr>
      <w:tr w:rsidR="00972C84" w:rsidRPr="00972C84" w:rsidTr="00335188">
        <w:tc>
          <w:tcPr>
            <w:tcW w:w="1696" w:type="dxa"/>
            <w:hideMark/>
          </w:tcPr>
          <w:p w:rsidR="00972C84" w:rsidRPr="00972C84" w:rsidRDefault="00972C84" w:rsidP="00196B61">
            <w:pPr>
              <w:rPr>
                <w:iCs/>
              </w:rPr>
            </w:pPr>
            <w:r w:rsidRPr="00972C84">
              <w:rPr>
                <w:iCs/>
              </w:rPr>
              <w:t>3.1. valsts pamatbudžets</w:t>
            </w:r>
          </w:p>
        </w:tc>
        <w:tc>
          <w:tcPr>
            <w:tcW w:w="1134" w:type="dxa"/>
            <w:hideMark/>
          </w:tcPr>
          <w:p w:rsidR="00972C84" w:rsidRPr="00972C84" w:rsidRDefault="00972C84" w:rsidP="00196B61">
            <w:pPr>
              <w:jc w:val="center"/>
              <w:rPr>
                <w:iCs/>
              </w:rPr>
            </w:pPr>
            <w:r w:rsidRPr="00972C84">
              <w:rPr>
                <w:iCs/>
              </w:rPr>
              <w:t>0</w:t>
            </w:r>
          </w:p>
        </w:tc>
        <w:tc>
          <w:tcPr>
            <w:tcW w:w="1134" w:type="dxa"/>
            <w:hideMark/>
          </w:tcPr>
          <w:p w:rsidR="00972C84" w:rsidRPr="00972C84" w:rsidRDefault="007545D0" w:rsidP="00196B61">
            <w:pPr>
              <w:jc w:val="center"/>
              <w:rPr>
                <w:iCs/>
              </w:rPr>
            </w:pPr>
            <w:r>
              <w:rPr>
                <w:iCs/>
              </w:rPr>
              <w:t>0</w:t>
            </w:r>
          </w:p>
        </w:tc>
        <w:tc>
          <w:tcPr>
            <w:tcW w:w="1134" w:type="dxa"/>
            <w:hideMark/>
          </w:tcPr>
          <w:p w:rsidR="00972C84" w:rsidRPr="00972C84" w:rsidRDefault="00972C84" w:rsidP="00196B61">
            <w:pPr>
              <w:jc w:val="center"/>
              <w:rPr>
                <w:iCs/>
              </w:rPr>
            </w:pPr>
            <w:r w:rsidRPr="00972C84">
              <w:rPr>
                <w:iCs/>
              </w:rPr>
              <w:t>0</w:t>
            </w:r>
          </w:p>
        </w:tc>
        <w:tc>
          <w:tcPr>
            <w:tcW w:w="929" w:type="dxa"/>
            <w:hideMark/>
          </w:tcPr>
          <w:p w:rsidR="00972C84" w:rsidRPr="00972C84" w:rsidRDefault="00972C84" w:rsidP="00196B61">
            <w:pPr>
              <w:jc w:val="center"/>
              <w:rPr>
                <w:iCs/>
              </w:rPr>
            </w:pPr>
            <w:r w:rsidRPr="00972C84">
              <w:rPr>
                <w:iCs/>
              </w:rPr>
              <w:t>0</w:t>
            </w:r>
          </w:p>
        </w:tc>
        <w:tc>
          <w:tcPr>
            <w:tcW w:w="1056" w:type="dxa"/>
            <w:hideMark/>
          </w:tcPr>
          <w:p w:rsidR="00972C84" w:rsidRPr="00972C84" w:rsidRDefault="00972C84" w:rsidP="00196B61">
            <w:pPr>
              <w:jc w:val="center"/>
              <w:rPr>
                <w:iCs/>
              </w:rPr>
            </w:pPr>
            <w:r w:rsidRPr="00972C84">
              <w:rPr>
                <w:iCs/>
              </w:rPr>
              <w:t>0</w:t>
            </w:r>
          </w:p>
        </w:tc>
        <w:tc>
          <w:tcPr>
            <w:tcW w:w="912" w:type="dxa"/>
            <w:hideMark/>
          </w:tcPr>
          <w:p w:rsidR="00972C84" w:rsidRPr="00972C84" w:rsidRDefault="00972C84" w:rsidP="00196B61">
            <w:pPr>
              <w:jc w:val="center"/>
              <w:rPr>
                <w:iCs/>
              </w:rPr>
            </w:pPr>
            <w:r w:rsidRPr="00972C84">
              <w:rPr>
                <w:iCs/>
              </w:rPr>
              <w:t>0</w:t>
            </w:r>
          </w:p>
        </w:tc>
        <w:tc>
          <w:tcPr>
            <w:tcW w:w="1066" w:type="dxa"/>
            <w:hideMark/>
          </w:tcPr>
          <w:p w:rsidR="00972C84" w:rsidRPr="00972C84" w:rsidRDefault="00972C84" w:rsidP="00196B61">
            <w:pPr>
              <w:jc w:val="center"/>
              <w:rPr>
                <w:iCs/>
              </w:rPr>
            </w:pPr>
            <w:r w:rsidRPr="00972C84">
              <w:rPr>
                <w:iCs/>
              </w:rPr>
              <w:t>0</w:t>
            </w:r>
          </w:p>
        </w:tc>
      </w:tr>
      <w:tr w:rsidR="00972C84" w:rsidRPr="00972C84" w:rsidTr="00335188">
        <w:tc>
          <w:tcPr>
            <w:tcW w:w="1696" w:type="dxa"/>
            <w:hideMark/>
          </w:tcPr>
          <w:p w:rsidR="00972C84" w:rsidRPr="00972C84" w:rsidRDefault="00972C84" w:rsidP="00196B61">
            <w:pPr>
              <w:rPr>
                <w:iCs/>
              </w:rPr>
            </w:pPr>
            <w:r w:rsidRPr="00972C84">
              <w:rPr>
                <w:iCs/>
              </w:rPr>
              <w:t>3.2. speciālais budžets</w:t>
            </w:r>
          </w:p>
        </w:tc>
        <w:tc>
          <w:tcPr>
            <w:tcW w:w="1134" w:type="dxa"/>
            <w:hideMark/>
          </w:tcPr>
          <w:p w:rsidR="00972C84" w:rsidRPr="00972C84" w:rsidRDefault="00972C84" w:rsidP="00196B61">
            <w:pPr>
              <w:jc w:val="center"/>
              <w:rPr>
                <w:iCs/>
              </w:rPr>
            </w:pPr>
            <w:r w:rsidRPr="00972C84">
              <w:rPr>
                <w:iCs/>
              </w:rPr>
              <w:t>0</w:t>
            </w:r>
          </w:p>
        </w:tc>
        <w:tc>
          <w:tcPr>
            <w:tcW w:w="1134" w:type="dxa"/>
            <w:hideMark/>
          </w:tcPr>
          <w:p w:rsidR="00972C84" w:rsidRPr="00972C84" w:rsidRDefault="00972C84" w:rsidP="00196B61">
            <w:pPr>
              <w:jc w:val="center"/>
              <w:rPr>
                <w:iCs/>
              </w:rPr>
            </w:pPr>
            <w:r w:rsidRPr="00972C84">
              <w:rPr>
                <w:iCs/>
              </w:rPr>
              <w:t>0</w:t>
            </w:r>
          </w:p>
        </w:tc>
        <w:tc>
          <w:tcPr>
            <w:tcW w:w="1134" w:type="dxa"/>
            <w:hideMark/>
          </w:tcPr>
          <w:p w:rsidR="00972C84" w:rsidRPr="00972C84" w:rsidRDefault="00972C84" w:rsidP="00196B61">
            <w:pPr>
              <w:jc w:val="center"/>
              <w:rPr>
                <w:iCs/>
              </w:rPr>
            </w:pPr>
            <w:r w:rsidRPr="00972C84">
              <w:rPr>
                <w:iCs/>
              </w:rPr>
              <w:t>0</w:t>
            </w:r>
          </w:p>
        </w:tc>
        <w:tc>
          <w:tcPr>
            <w:tcW w:w="929" w:type="dxa"/>
            <w:hideMark/>
          </w:tcPr>
          <w:p w:rsidR="00972C84" w:rsidRPr="00972C84" w:rsidRDefault="00972C84" w:rsidP="00196B61">
            <w:pPr>
              <w:jc w:val="center"/>
              <w:rPr>
                <w:iCs/>
              </w:rPr>
            </w:pPr>
            <w:r w:rsidRPr="00972C84">
              <w:rPr>
                <w:iCs/>
              </w:rPr>
              <w:t>0</w:t>
            </w:r>
          </w:p>
        </w:tc>
        <w:tc>
          <w:tcPr>
            <w:tcW w:w="1056" w:type="dxa"/>
            <w:hideMark/>
          </w:tcPr>
          <w:p w:rsidR="00972C84" w:rsidRPr="00972C84" w:rsidRDefault="00972C84" w:rsidP="00196B61">
            <w:pPr>
              <w:jc w:val="center"/>
              <w:rPr>
                <w:iCs/>
              </w:rPr>
            </w:pPr>
            <w:r w:rsidRPr="00972C84">
              <w:rPr>
                <w:iCs/>
              </w:rPr>
              <w:t>0</w:t>
            </w:r>
          </w:p>
        </w:tc>
        <w:tc>
          <w:tcPr>
            <w:tcW w:w="912" w:type="dxa"/>
            <w:hideMark/>
          </w:tcPr>
          <w:p w:rsidR="00972C84" w:rsidRPr="00972C84" w:rsidRDefault="00972C84" w:rsidP="00196B61">
            <w:pPr>
              <w:jc w:val="center"/>
              <w:rPr>
                <w:iCs/>
              </w:rPr>
            </w:pPr>
            <w:r w:rsidRPr="00972C84">
              <w:rPr>
                <w:iCs/>
              </w:rPr>
              <w:t>0</w:t>
            </w:r>
          </w:p>
        </w:tc>
        <w:tc>
          <w:tcPr>
            <w:tcW w:w="1066" w:type="dxa"/>
            <w:hideMark/>
          </w:tcPr>
          <w:p w:rsidR="00972C84" w:rsidRPr="00972C84" w:rsidRDefault="00972C84" w:rsidP="00196B61">
            <w:pPr>
              <w:jc w:val="center"/>
              <w:rPr>
                <w:iCs/>
              </w:rPr>
            </w:pPr>
            <w:r w:rsidRPr="00972C84">
              <w:rPr>
                <w:iCs/>
              </w:rPr>
              <w:t>0</w:t>
            </w:r>
          </w:p>
        </w:tc>
      </w:tr>
      <w:tr w:rsidR="00972C84" w:rsidRPr="00972C84" w:rsidTr="00335188">
        <w:tc>
          <w:tcPr>
            <w:tcW w:w="1696" w:type="dxa"/>
            <w:hideMark/>
          </w:tcPr>
          <w:p w:rsidR="00972C84" w:rsidRPr="00972C84" w:rsidRDefault="00972C84" w:rsidP="00196B61">
            <w:pPr>
              <w:rPr>
                <w:iCs/>
              </w:rPr>
            </w:pPr>
            <w:r w:rsidRPr="00972C84">
              <w:rPr>
                <w:iCs/>
              </w:rPr>
              <w:t>3.3. pašvaldību budžets</w:t>
            </w:r>
          </w:p>
        </w:tc>
        <w:tc>
          <w:tcPr>
            <w:tcW w:w="1134" w:type="dxa"/>
            <w:hideMark/>
          </w:tcPr>
          <w:p w:rsidR="00972C84" w:rsidRPr="00972C84" w:rsidRDefault="00972C84" w:rsidP="00196B61">
            <w:pPr>
              <w:jc w:val="center"/>
              <w:rPr>
                <w:iCs/>
              </w:rPr>
            </w:pPr>
            <w:r w:rsidRPr="00972C84">
              <w:rPr>
                <w:iCs/>
              </w:rPr>
              <w:t>0</w:t>
            </w:r>
          </w:p>
        </w:tc>
        <w:tc>
          <w:tcPr>
            <w:tcW w:w="1134" w:type="dxa"/>
            <w:hideMark/>
          </w:tcPr>
          <w:p w:rsidR="00972C84" w:rsidRPr="00972C84" w:rsidRDefault="00972C84" w:rsidP="00196B61">
            <w:pPr>
              <w:jc w:val="center"/>
              <w:rPr>
                <w:iCs/>
              </w:rPr>
            </w:pPr>
            <w:r w:rsidRPr="00972C84">
              <w:rPr>
                <w:iCs/>
              </w:rPr>
              <w:t>0</w:t>
            </w:r>
          </w:p>
        </w:tc>
        <w:tc>
          <w:tcPr>
            <w:tcW w:w="1134" w:type="dxa"/>
            <w:hideMark/>
          </w:tcPr>
          <w:p w:rsidR="00972C84" w:rsidRPr="00972C84" w:rsidRDefault="00972C84" w:rsidP="00196B61">
            <w:pPr>
              <w:jc w:val="center"/>
              <w:rPr>
                <w:iCs/>
              </w:rPr>
            </w:pPr>
            <w:r w:rsidRPr="00972C84">
              <w:rPr>
                <w:iCs/>
              </w:rPr>
              <w:t>0</w:t>
            </w:r>
          </w:p>
        </w:tc>
        <w:tc>
          <w:tcPr>
            <w:tcW w:w="929" w:type="dxa"/>
            <w:hideMark/>
          </w:tcPr>
          <w:p w:rsidR="00972C84" w:rsidRPr="00972C84" w:rsidRDefault="00972C84" w:rsidP="00196B61">
            <w:pPr>
              <w:jc w:val="center"/>
              <w:rPr>
                <w:iCs/>
              </w:rPr>
            </w:pPr>
            <w:r w:rsidRPr="00972C84">
              <w:rPr>
                <w:iCs/>
              </w:rPr>
              <w:t>0</w:t>
            </w:r>
          </w:p>
        </w:tc>
        <w:tc>
          <w:tcPr>
            <w:tcW w:w="1056" w:type="dxa"/>
            <w:hideMark/>
          </w:tcPr>
          <w:p w:rsidR="00972C84" w:rsidRPr="00972C84" w:rsidRDefault="00972C84" w:rsidP="00196B61">
            <w:pPr>
              <w:jc w:val="center"/>
              <w:rPr>
                <w:iCs/>
              </w:rPr>
            </w:pPr>
            <w:r w:rsidRPr="00972C84">
              <w:rPr>
                <w:iCs/>
              </w:rPr>
              <w:t>0</w:t>
            </w:r>
          </w:p>
        </w:tc>
        <w:tc>
          <w:tcPr>
            <w:tcW w:w="912" w:type="dxa"/>
            <w:hideMark/>
          </w:tcPr>
          <w:p w:rsidR="00972C84" w:rsidRPr="00972C84" w:rsidRDefault="00972C84" w:rsidP="00196B61">
            <w:pPr>
              <w:jc w:val="center"/>
              <w:rPr>
                <w:iCs/>
              </w:rPr>
            </w:pPr>
            <w:r w:rsidRPr="00972C84">
              <w:rPr>
                <w:iCs/>
              </w:rPr>
              <w:t>0</w:t>
            </w:r>
          </w:p>
        </w:tc>
        <w:tc>
          <w:tcPr>
            <w:tcW w:w="1066" w:type="dxa"/>
            <w:hideMark/>
          </w:tcPr>
          <w:p w:rsidR="00972C84" w:rsidRPr="00972C84" w:rsidRDefault="00972C84" w:rsidP="00196B61">
            <w:pPr>
              <w:jc w:val="center"/>
              <w:rPr>
                <w:iCs/>
              </w:rPr>
            </w:pPr>
            <w:r w:rsidRPr="00972C84">
              <w:rPr>
                <w:iCs/>
              </w:rPr>
              <w:t>0</w:t>
            </w:r>
          </w:p>
        </w:tc>
      </w:tr>
      <w:tr w:rsidR="00972C84" w:rsidRPr="00972C84" w:rsidTr="00335188">
        <w:tc>
          <w:tcPr>
            <w:tcW w:w="1696" w:type="dxa"/>
            <w:hideMark/>
          </w:tcPr>
          <w:p w:rsidR="00972C84" w:rsidRPr="00972C84" w:rsidRDefault="00972C84" w:rsidP="00196B61">
            <w:pPr>
              <w:rPr>
                <w:iCs/>
              </w:rPr>
            </w:pPr>
            <w:r w:rsidRPr="00972C84">
              <w:rPr>
                <w:iCs/>
              </w:rPr>
              <w:t>4. Finanšu līdzekļi papildu izdevumu finansēšanai (kompensējošu izdevumu samazinājumu norāda ar "+" zīmi)</w:t>
            </w:r>
          </w:p>
        </w:tc>
        <w:tc>
          <w:tcPr>
            <w:tcW w:w="1134" w:type="dxa"/>
            <w:hideMark/>
          </w:tcPr>
          <w:p w:rsidR="00972C84" w:rsidRPr="00972C84" w:rsidRDefault="00972C84" w:rsidP="00196B61">
            <w:pPr>
              <w:jc w:val="center"/>
              <w:rPr>
                <w:iCs/>
              </w:rPr>
            </w:pPr>
            <w:r w:rsidRPr="00972C84">
              <w:rPr>
                <w:iCs/>
              </w:rPr>
              <w:t>X</w:t>
            </w:r>
          </w:p>
        </w:tc>
        <w:tc>
          <w:tcPr>
            <w:tcW w:w="1134" w:type="dxa"/>
            <w:hideMark/>
          </w:tcPr>
          <w:p w:rsidR="00972C84" w:rsidRPr="00972C84" w:rsidRDefault="00972C84" w:rsidP="00196B61">
            <w:pPr>
              <w:jc w:val="center"/>
              <w:rPr>
                <w:iCs/>
              </w:rPr>
            </w:pPr>
            <w:r w:rsidRPr="00972C84">
              <w:rPr>
                <w:iCs/>
              </w:rPr>
              <w:t>0</w:t>
            </w:r>
          </w:p>
        </w:tc>
        <w:tc>
          <w:tcPr>
            <w:tcW w:w="1134" w:type="dxa"/>
            <w:hideMark/>
          </w:tcPr>
          <w:p w:rsidR="00972C84" w:rsidRPr="00972C84" w:rsidRDefault="00972C84" w:rsidP="00196B61">
            <w:pPr>
              <w:jc w:val="center"/>
              <w:rPr>
                <w:iCs/>
              </w:rPr>
            </w:pPr>
            <w:r w:rsidRPr="00972C84">
              <w:rPr>
                <w:iCs/>
              </w:rPr>
              <w:t>X</w:t>
            </w:r>
          </w:p>
        </w:tc>
        <w:tc>
          <w:tcPr>
            <w:tcW w:w="929" w:type="dxa"/>
            <w:hideMark/>
          </w:tcPr>
          <w:p w:rsidR="00972C84" w:rsidRPr="00972C84" w:rsidRDefault="00972C84" w:rsidP="00196B61">
            <w:pPr>
              <w:jc w:val="center"/>
              <w:rPr>
                <w:iCs/>
              </w:rPr>
            </w:pPr>
            <w:r w:rsidRPr="00972C84">
              <w:rPr>
                <w:iCs/>
              </w:rPr>
              <w:t>0</w:t>
            </w:r>
          </w:p>
        </w:tc>
        <w:tc>
          <w:tcPr>
            <w:tcW w:w="1056" w:type="dxa"/>
            <w:hideMark/>
          </w:tcPr>
          <w:p w:rsidR="00972C84" w:rsidRPr="00972C84" w:rsidRDefault="00972C84" w:rsidP="00196B61">
            <w:pPr>
              <w:jc w:val="center"/>
              <w:rPr>
                <w:iCs/>
              </w:rPr>
            </w:pPr>
            <w:r w:rsidRPr="00972C84">
              <w:rPr>
                <w:iCs/>
              </w:rPr>
              <w:t>X</w:t>
            </w:r>
          </w:p>
        </w:tc>
        <w:tc>
          <w:tcPr>
            <w:tcW w:w="912" w:type="dxa"/>
            <w:hideMark/>
          </w:tcPr>
          <w:p w:rsidR="00972C84" w:rsidRPr="00972C84" w:rsidRDefault="00972C84" w:rsidP="00196B61">
            <w:pPr>
              <w:jc w:val="center"/>
              <w:rPr>
                <w:iCs/>
              </w:rPr>
            </w:pPr>
            <w:r w:rsidRPr="00972C84">
              <w:rPr>
                <w:iCs/>
              </w:rPr>
              <w:t>0</w:t>
            </w:r>
          </w:p>
        </w:tc>
        <w:tc>
          <w:tcPr>
            <w:tcW w:w="1066" w:type="dxa"/>
            <w:hideMark/>
          </w:tcPr>
          <w:p w:rsidR="00972C84" w:rsidRPr="00972C84" w:rsidRDefault="00972C84" w:rsidP="00196B61">
            <w:pPr>
              <w:jc w:val="center"/>
              <w:rPr>
                <w:iCs/>
              </w:rPr>
            </w:pPr>
            <w:r w:rsidRPr="00972C84">
              <w:rPr>
                <w:iCs/>
              </w:rPr>
              <w:t>0</w:t>
            </w:r>
          </w:p>
        </w:tc>
      </w:tr>
      <w:tr w:rsidR="00972C84" w:rsidRPr="00972C84" w:rsidTr="00335188">
        <w:tc>
          <w:tcPr>
            <w:tcW w:w="1696" w:type="dxa"/>
            <w:hideMark/>
          </w:tcPr>
          <w:p w:rsidR="00972C84" w:rsidRPr="00972C84" w:rsidRDefault="00972C84" w:rsidP="00196B61">
            <w:pPr>
              <w:rPr>
                <w:iCs/>
              </w:rPr>
            </w:pPr>
            <w:r w:rsidRPr="00972C84">
              <w:rPr>
                <w:iCs/>
              </w:rPr>
              <w:t>5. Precizēta finansiālā ietekme</w:t>
            </w:r>
          </w:p>
        </w:tc>
        <w:tc>
          <w:tcPr>
            <w:tcW w:w="1134" w:type="dxa"/>
            <w:vMerge w:val="restart"/>
            <w:hideMark/>
          </w:tcPr>
          <w:p w:rsidR="00972C84" w:rsidRPr="00972C84" w:rsidRDefault="00972C84" w:rsidP="00196B61">
            <w:pPr>
              <w:jc w:val="center"/>
              <w:rPr>
                <w:iCs/>
              </w:rPr>
            </w:pPr>
          </w:p>
          <w:p w:rsidR="00972C84" w:rsidRPr="00972C84" w:rsidRDefault="00972C84" w:rsidP="00196B61">
            <w:pPr>
              <w:jc w:val="center"/>
              <w:rPr>
                <w:iCs/>
              </w:rPr>
            </w:pPr>
          </w:p>
          <w:p w:rsidR="00972C84" w:rsidRPr="00972C84" w:rsidRDefault="00972C84" w:rsidP="00196B61">
            <w:pPr>
              <w:jc w:val="center"/>
              <w:rPr>
                <w:iCs/>
              </w:rPr>
            </w:pPr>
          </w:p>
          <w:p w:rsidR="00972C84" w:rsidRPr="00972C84" w:rsidRDefault="00972C84" w:rsidP="00196B61">
            <w:pPr>
              <w:jc w:val="center"/>
              <w:rPr>
                <w:iCs/>
              </w:rPr>
            </w:pPr>
          </w:p>
          <w:p w:rsidR="00972C84" w:rsidRPr="00972C84" w:rsidRDefault="00972C84" w:rsidP="00196B61">
            <w:pPr>
              <w:jc w:val="center"/>
              <w:rPr>
                <w:iCs/>
              </w:rPr>
            </w:pPr>
          </w:p>
          <w:p w:rsidR="00972C84" w:rsidRPr="00972C84" w:rsidRDefault="00972C84" w:rsidP="00196B61">
            <w:pPr>
              <w:jc w:val="center"/>
              <w:rPr>
                <w:iCs/>
              </w:rPr>
            </w:pPr>
            <w:r w:rsidRPr="00972C84">
              <w:rPr>
                <w:iCs/>
              </w:rPr>
              <w:t>X</w:t>
            </w:r>
          </w:p>
        </w:tc>
        <w:tc>
          <w:tcPr>
            <w:tcW w:w="1134" w:type="dxa"/>
            <w:hideMark/>
          </w:tcPr>
          <w:p w:rsidR="00972C84" w:rsidRPr="00972C84" w:rsidRDefault="007545D0" w:rsidP="00196B61">
            <w:pPr>
              <w:jc w:val="center"/>
              <w:rPr>
                <w:iCs/>
              </w:rPr>
            </w:pPr>
            <w:r>
              <w:rPr>
                <w:iCs/>
              </w:rPr>
              <w:t>0</w:t>
            </w:r>
          </w:p>
        </w:tc>
        <w:tc>
          <w:tcPr>
            <w:tcW w:w="1134" w:type="dxa"/>
            <w:vMerge w:val="restart"/>
            <w:hideMark/>
          </w:tcPr>
          <w:p w:rsidR="00972C84" w:rsidRPr="00972C84" w:rsidRDefault="00972C84" w:rsidP="00196B61">
            <w:pPr>
              <w:jc w:val="center"/>
              <w:rPr>
                <w:iCs/>
              </w:rPr>
            </w:pPr>
          </w:p>
          <w:p w:rsidR="00972C84" w:rsidRPr="00972C84" w:rsidRDefault="00972C84" w:rsidP="00196B61">
            <w:pPr>
              <w:jc w:val="center"/>
              <w:rPr>
                <w:iCs/>
              </w:rPr>
            </w:pPr>
          </w:p>
          <w:p w:rsidR="00972C84" w:rsidRPr="00972C84" w:rsidRDefault="00972C84" w:rsidP="00196B61">
            <w:pPr>
              <w:jc w:val="center"/>
              <w:rPr>
                <w:iCs/>
              </w:rPr>
            </w:pPr>
          </w:p>
          <w:p w:rsidR="00972C84" w:rsidRPr="00972C84" w:rsidRDefault="00972C84" w:rsidP="00196B61">
            <w:pPr>
              <w:jc w:val="center"/>
              <w:rPr>
                <w:iCs/>
              </w:rPr>
            </w:pPr>
          </w:p>
          <w:p w:rsidR="00972C84" w:rsidRPr="00972C84" w:rsidRDefault="00972C84" w:rsidP="00196B61">
            <w:pPr>
              <w:jc w:val="center"/>
              <w:rPr>
                <w:iCs/>
              </w:rPr>
            </w:pPr>
          </w:p>
          <w:p w:rsidR="00972C84" w:rsidRPr="00972C84" w:rsidRDefault="00972C84" w:rsidP="00196B61">
            <w:pPr>
              <w:jc w:val="center"/>
              <w:rPr>
                <w:iCs/>
              </w:rPr>
            </w:pPr>
            <w:r w:rsidRPr="00972C84">
              <w:rPr>
                <w:iCs/>
              </w:rPr>
              <w:t>X</w:t>
            </w:r>
          </w:p>
        </w:tc>
        <w:tc>
          <w:tcPr>
            <w:tcW w:w="929" w:type="dxa"/>
            <w:hideMark/>
          </w:tcPr>
          <w:p w:rsidR="00972C84" w:rsidRPr="00972C84" w:rsidRDefault="00972C84" w:rsidP="00196B61">
            <w:pPr>
              <w:jc w:val="center"/>
              <w:rPr>
                <w:iCs/>
              </w:rPr>
            </w:pPr>
            <w:r w:rsidRPr="00972C84">
              <w:rPr>
                <w:iCs/>
              </w:rPr>
              <w:t>0</w:t>
            </w:r>
          </w:p>
        </w:tc>
        <w:tc>
          <w:tcPr>
            <w:tcW w:w="1056" w:type="dxa"/>
            <w:vMerge w:val="restart"/>
            <w:hideMark/>
          </w:tcPr>
          <w:p w:rsidR="00972C84" w:rsidRPr="00972C84" w:rsidRDefault="00972C84" w:rsidP="00196B61">
            <w:pPr>
              <w:jc w:val="center"/>
              <w:rPr>
                <w:iCs/>
              </w:rPr>
            </w:pPr>
          </w:p>
          <w:p w:rsidR="00972C84" w:rsidRPr="00972C84" w:rsidRDefault="00972C84" w:rsidP="00196B61">
            <w:pPr>
              <w:jc w:val="center"/>
              <w:rPr>
                <w:iCs/>
              </w:rPr>
            </w:pPr>
          </w:p>
          <w:p w:rsidR="00972C84" w:rsidRPr="00972C84" w:rsidRDefault="00972C84" w:rsidP="00196B61">
            <w:pPr>
              <w:jc w:val="center"/>
              <w:rPr>
                <w:iCs/>
              </w:rPr>
            </w:pPr>
          </w:p>
          <w:p w:rsidR="00972C84" w:rsidRPr="00972C84" w:rsidRDefault="00972C84" w:rsidP="00196B61">
            <w:pPr>
              <w:jc w:val="center"/>
              <w:rPr>
                <w:iCs/>
              </w:rPr>
            </w:pPr>
          </w:p>
          <w:p w:rsidR="00972C84" w:rsidRPr="00972C84" w:rsidRDefault="00972C84" w:rsidP="00196B61">
            <w:pPr>
              <w:jc w:val="center"/>
              <w:rPr>
                <w:iCs/>
              </w:rPr>
            </w:pPr>
          </w:p>
          <w:p w:rsidR="00972C84" w:rsidRPr="00972C84" w:rsidRDefault="00972C84" w:rsidP="00196B61">
            <w:pPr>
              <w:jc w:val="center"/>
              <w:rPr>
                <w:iCs/>
              </w:rPr>
            </w:pPr>
            <w:r w:rsidRPr="00972C84">
              <w:rPr>
                <w:iCs/>
              </w:rPr>
              <w:t>X</w:t>
            </w:r>
          </w:p>
        </w:tc>
        <w:tc>
          <w:tcPr>
            <w:tcW w:w="912" w:type="dxa"/>
            <w:hideMark/>
          </w:tcPr>
          <w:p w:rsidR="00972C84" w:rsidRPr="00972C84" w:rsidRDefault="00972C84" w:rsidP="00196B61">
            <w:pPr>
              <w:jc w:val="center"/>
              <w:rPr>
                <w:iCs/>
              </w:rPr>
            </w:pPr>
            <w:r w:rsidRPr="00972C84">
              <w:rPr>
                <w:iCs/>
              </w:rPr>
              <w:t>0</w:t>
            </w:r>
          </w:p>
        </w:tc>
        <w:tc>
          <w:tcPr>
            <w:tcW w:w="1066" w:type="dxa"/>
            <w:hideMark/>
          </w:tcPr>
          <w:p w:rsidR="00972C84" w:rsidRPr="00972C84" w:rsidRDefault="00972C84" w:rsidP="00196B61">
            <w:pPr>
              <w:jc w:val="center"/>
              <w:rPr>
                <w:iCs/>
              </w:rPr>
            </w:pPr>
            <w:r w:rsidRPr="00972C84">
              <w:rPr>
                <w:iCs/>
              </w:rPr>
              <w:t>0</w:t>
            </w:r>
          </w:p>
        </w:tc>
      </w:tr>
      <w:tr w:rsidR="00972C84" w:rsidRPr="00972C84" w:rsidTr="00335188">
        <w:tc>
          <w:tcPr>
            <w:tcW w:w="1696" w:type="dxa"/>
            <w:hideMark/>
          </w:tcPr>
          <w:p w:rsidR="00972C84" w:rsidRPr="00972C84" w:rsidRDefault="00972C84" w:rsidP="00196B61">
            <w:pPr>
              <w:rPr>
                <w:iCs/>
              </w:rPr>
            </w:pPr>
            <w:r w:rsidRPr="00972C84">
              <w:rPr>
                <w:iCs/>
              </w:rPr>
              <w:t>5.1. valsts pamatbudžets</w:t>
            </w:r>
          </w:p>
        </w:tc>
        <w:tc>
          <w:tcPr>
            <w:tcW w:w="1134" w:type="dxa"/>
            <w:vMerge/>
            <w:hideMark/>
          </w:tcPr>
          <w:p w:rsidR="00972C84" w:rsidRPr="00972C84" w:rsidRDefault="00972C84" w:rsidP="00196B61">
            <w:pPr>
              <w:jc w:val="center"/>
              <w:rPr>
                <w:iCs/>
              </w:rPr>
            </w:pPr>
          </w:p>
        </w:tc>
        <w:tc>
          <w:tcPr>
            <w:tcW w:w="1134" w:type="dxa"/>
            <w:hideMark/>
          </w:tcPr>
          <w:p w:rsidR="00972C84" w:rsidRPr="00972C84" w:rsidRDefault="007545D0" w:rsidP="00196B61">
            <w:pPr>
              <w:jc w:val="center"/>
              <w:rPr>
                <w:iCs/>
              </w:rPr>
            </w:pPr>
            <w:r>
              <w:rPr>
                <w:iCs/>
              </w:rPr>
              <w:t>0</w:t>
            </w:r>
          </w:p>
        </w:tc>
        <w:tc>
          <w:tcPr>
            <w:tcW w:w="1134" w:type="dxa"/>
            <w:vMerge/>
            <w:hideMark/>
          </w:tcPr>
          <w:p w:rsidR="00972C84" w:rsidRPr="00972C84" w:rsidRDefault="00972C84" w:rsidP="00196B61">
            <w:pPr>
              <w:jc w:val="center"/>
              <w:rPr>
                <w:iCs/>
              </w:rPr>
            </w:pPr>
          </w:p>
        </w:tc>
        <w:tc>
          <w:tcPr>
            <w:tcW w:w="929" w:type="dxa"/>
            <w:hideMark/>
          </w:tcPr>
          <w:p w:rsidR="00972C84" w:rsidRPr="00972C84" w:rsidRDefault="00972C84" w:rsidP="00196B61">
            <w:pPr>
              <w:jc w:val="center"/>
              <w:rPr>
                <w:iCs/>
              </w:rPr>
            </w:pPr>
            <w:r w:rsidRPr="00972C84">
              <w:rPr>
                <w:iCs/>
              </w:rPr>
              <w:t>0</w:t>
            </w:r>
          </w:p>
        </w:tc>
        <w:tc>
          <w:tcPr>
            <w:tcW w:w="1056" w:type="dxa"/>
            <w:vMerge/>
            <w:hideMark/>
          </w:tcPr>
          <w:p w:rsidR="00972C84" w:rsidRPr="00972C84" w:rsidRDefault="00972C84" w:rsidP="00196B61">
            <w:pPr>
              <w:jc w:val="center"/>
              <w:rPr>
                <w:iCs/>
              </w:rPr>
            </w:pPr>
          </w:p>
        </w:tc>
        <w:tc>
          <w:tcPr>
            <w:tcW w:w="912" w:type="dxa"/>
            <w:hideMark/>
          </w:tcPr>
          <w:p w:rsidR="00972C84" w:rsidRPr="00972C84" w:rsidRDefault="00972C84" w:rsidP="00196B61">
            <w:pPr>
              <w:jc w:val="center"/>
              <w:rPr>
                <w:iCs/>
              </w:rPr>
            </w:pPr>
            <w:r w:rsidRPr="00972C84">
              <w:rPr>
                <w:iCs/>
              </w:rPr>
              <w:t>0</w:t>
            </w:r>
          </w:p>
        </w:tc>
        <w:tc>
          <w:tcPr>
            <w:tcW w:w="1066" w:type="dxa"/>
            <w:hideMark/>
          </w:tcPr>
          <w:p w:rsidR="00972C84" w:rsidRPr="00972C84" w:rsidRDefault="00972C84" w:rsidP="00196B61">
            <w:pPr>
              <w:jc w:val="center"/>
              <w:rPr>
                <w:iCs/>
              </w:rPr>
            </w:pPr>
            <w:r w:rsidRPr="00972C84">
              <w:rPr>
                <w:iCs/>
              </w:rPr>
              <w:t>0</w:t>
            </w:r>
          </w:p>
        </w:tc>
      </w:tr>
      <w:tr w:rsidR="00972C84" w:rsidRPr="00972C84" w:rsidTr="00335188">
        <w:tc>
          <w:tcPr>
            <w:tcW w:w="1696" w:type="dxa"/>
            <w:hideMark/>
          </w:tcPr>
          <w:p w:rsidR="00972C84" w:rsidRPr="00972C84" w:rsidRDefault="00972C84" w:rsidP="00196B61">
            <w:pPr>
              <w:rPr>
                <w:iCs/>
              </w:rPr>
            </w:pPr>
            <w:r w:rsidRPr="00972C84">
              <w:rPr>
                <w:iCs/>
              </w:rPr>
              <w:t>5.2. speciālais budžets</w:t>
            </w:r>
          </w:p>
        </w:tc>
        <w:tc>
          <w:tcPr>
            <w:tcW w:w="1134" w:type="dxa"/>
            <w:vMerge/>
            <w:hideMark/>
          </w:tcPr>
          <w:p w:rsidR="00972C84" w:rsidRPr="00972C84" w:rsidRDefault="00972C84" w:rsidP="00196B61">
            <w:pPr>
              <w:jc w:val="center"/>
              <w:rPr>
                <w:iCs/>
              </w:rPr>
            </w:pPr>
          </w:p>
        </w:tc>
        <w:tc>
          <w:tcPr>
            <w:tcW w:w="1134" w:type="dxa"/>
            <w:hideMark/>
          </w:tcPr>
          <w:p w:rsidR="00972C84" w:rsidRPr="00972C84" w:rsidRDefault="00972C84" w:rsidP="00196B61">
            <w:pPr>
              <w:jc w:val="center"/>
              <w:rPr>
                <w:iCs/>
              </w:rPr>
            </w:pPr>
            <w:r w:rsidRPr="00972C84">
              <w:rPr>
                <w:iCs/>
              </w:rPr>
              <w:t>0</w:t>
            </w:r>
          </w:p>
        </w:tc>
        <w:tc>
          <w:tcPr>
            <w:tcW w:w="1134" w:type="dxa"/>
            <w:vMerge/>
            <w:hideMark/>
          </w:tcPr>
          <w:p w:rsidR="00972C84" w:rsidRPr="00972C84" w:rsidRDefault="00972C84" w:rsidP="00196B61">
            <w:pPr>
              <w:jc w:val="center"/>
              <w:rPr>
                <w:iCs/>
              </w:rPr>
            </w:pPr>
          </w:p>
        </w:tc>
        <w:tc>
          <w:tcPr>
            <w:tcW w:w="929" w:type="dxa"/>
            <w:hideMark/>
          </w:tcPr>
          <w:p w:rsidR="00972C84" w:rsidRPr="00972C84" w:rsidRDefault="00972C84" w:rsidP="00196B61">
            <w:pPr>
              <w:jc w:val="center"/>
              <w:rPr>
                <w:iCs/>
              </w:rPr>
            </w:pPr>
            <w:r w:rsidRPr="00972C84">
              <w:rPr>
                <w:iCs/>
              </w:rPr>
              <w:t>0</w:t>
            </w:r>
          </w:p>
        </w:tc>
        <w:tc>
          <w:tcPr>
            <w:tcW w:w="1056" w:type="dxa"/>
            <w:vMerge/>
            <w:hideMark/>
          </w:tcPr>
          <w:p w:rsidR="00972C84" w:rsidRPr="00972C84" w:rsidRDefault="00972C84" w:rsidP="00196B61">
            <w:pPr>
              <w:jc w:val="center"/>
              <w:rPr>
                <w:iCs/>
              </w:rPr>
            </w:pPr>
          </w:p>
        </w:tc>
        <w:tc>
          <w:tcPr>
            <w:tcW w:w="912" w:type="dxa"/>
            <w:hideMark/>
          </w:tcPr>
          <w:p w:rsidR="00972C84" w:rsidRPr="00972C84" w:rsidRDefault="00972C84" w:rsidP="00196B61">
            <w:pPr>
              <w:jc w:val="center"/>
              <w:rPr>
                <w:iCs/>
              </w:rPr>
            </w:pPr>
            <w:r w:rsidRPr="00972C84">
              <w:rPr>
                <w:iCs/>
              </w:rPr>
              <w:t>0</w:t>
            </w:r>
          </w:p>
        </w:tc>
        <w:tc>
          <w:tcPr>
            <w:tcW w:w="1066" w:type="dxa"/>
            <w:hideMark/>
          </w:tcPr>
          <w:p w:rsidR="00972C84" w:rsidRPr="00972C84" w:rsidRDefault="00972C84" w:rsidP="00196B61">
            <w:pPr>
              <w:jc w:val="center"/>
              <w:rPr>
                <w:iCs/>
              </w:rPr>
            </w:pPr>
            <w:r w:rsidRPr="00972C84">
              <w:rPr>
                <w:iCs/>
              </w:rPr>
              <w:t>0</w:t>
            </w:r>
          </w:p>
        </w:tc>
      </w:tr>
      <w:tr w:rsidR="00972C84" w:rsidRPr="00972C84" w:rsidTr="00335188">
        <w:tc>
          <w:tcPr>
            <w:tcW w:w="1696" w:type="dxa"/>
            <w:hideMark/>
          </w:tcPr>
          <w:p w:rsidR="00972C84" w:rsidRPr="00972C84" w:rsidRDefault="00972C84" w:rsidP="00196B61">
            <w:pPr>
              <w:rPr>
                <w:iCs/>
              </w:rPr>
            </w:pPr>
            <w:r w:rsidRPr="00972C84">
              <w:rPr>
                <w:iCs/>
              </w:rPr>
              <w:lastRenderedPageBreak/>
              <w:t>5.3. pašvaldību budžets</w:t>
            </w:r>
          </w:p>
        </w:tc>
        <w:tc>
          <w:tcPr>
            <w:tcW w:w="1134" w:type="dxa"/>
            <w:vMerge/>
            <w:hideMark/>
          </w:tcPr>
          <w:p w:rsidR="00972C84" w:rsidRPr="00972C84" w:rsidRDefault="00972C84" w:rsidP="00196B61">
            <w:pPr>
              <w:jc w:val="center"/>
              <w:rPr>
                <w:iCs/>
              </w:rPr>
            </w:pPr>
          </w:p>
        </w:tc>
        <w:tc>
          <w:tcPr>
            <w:tcW w:w="1134" w:type="dxa"/>
            <w:hideMark/>
          </w:tcPr>
          <w:p w:rsidR="00972C84" w:rsidRPr="00972C84" w:rsidRDefault="00972C84" w:rsidP="00196B61">
            <w:pPr>
              <w:jc w:val="center"/>
              <w:rPr>
                <w:iCs/>
              </w:rPr>
            </w:pPr>
            <w:r w:rsidRPr="00972C84">
              <w:rPr>
                <w:iCs/>
              </w:rPr>
              <w:t>0</w:t>
            </w:r>
          </w:p>
        </w:tc>
        <w:tc>
          <w:tcPr>
            <w:tcW w:w="1134" w:type="dxa"/>
            <w:vMerge/>
            <w:hideMark/>
          </w:tcPr>
          <w:p w:rsidR="00972C84" w:rsidRPr="00972C84" w:rsidRDefault="00972C84" w:rsidP="00196B61">
            <w:pPr>
              <w:jc w:val="center"/>
              <w:rPr>
                <w:iCs/>
              </w:rPr>
            </w:pPr>
          </w:p>
        </w:tc>
        <w:tc>
          <w:tcPr>
            <w:tcW w:w="929" w:type="dxa"/>
            <w:hideMark/>
          </w:tcPr>
          <w:p w:rsidR="00972C84" w:rsidRPr="00972C84" w:rsidRDefault="00972C84" w:rsidP="00196B61">
            <w:pPr>
              <w:jc w:val="center"/>
              <w:rPr>
                <w:iCs/>
              </w:rPr>
            </w:pPr>
            <w:r w:rsidRPr="00972C84">
              <w:rPr>
                <w:iCs/>
              </w:rPr>
              <w:t>0</w:t>
            </w:r>
          </w:p>
        </w:tc>
        <w:tc>
          <w:tcPr>
            <w:tcW w:w="1056" w:type="dxa"/>
            <w:vMerge/>
            <w:hideMark/>
          </w:tcPr>
          <w:p w:rsidR="00972C84" w:rsidRPr="00972C84" w:rsidRDefault="00972C84" w:rsidP="00196B61">
            <w:pPr>
              <w:jc w:val="center"/>
              <w:rPr>
                <w:iCs/>
              </w:rPr>
            </w:pPr>
          </w:p>
        </w:tc>
        <w:tc>
          <w:tcPr>
            <w:tcW w:w="912" w:type="dxa"/>
            <w:hideMark/>
          </w:tcPr>
          <w:p w:rsidR="00972C84" w:rsidRPr="00972C84" w:rsidRDefault="00972C84" w:rsidP="00196B61">
            <w:pPr>
              <w:jc w:val="center"/>
              <w:rPr>
                <w:iCs/>
              </w:rPr>
            </w:pPr>
            <w:r w:rsidRPr="00972C84">
              <w:rPr>
                <w:iCs/>
              </w:rPr>
              <w:t>0</w:t>
            </w:r>
          </w:p>
        </w:tc>
        <w:tc>
          <w:tcPr>
            <w:tcW w:w="1066" w:type="dxa"/>
            <w:hideMark/>
          </w:tcPr>
          <w:p w:rsidR="00972C84" w:rsidRPr="00972C84" w:rsidRDefault="00972C84" w:rsidP="00196B61">
            <w:pPr>
              <w:jc w:val="center"/>
              <w:rPr>
                <w:iCs/>
              </w:rPr>
            </w:pPr>
            <w:r w:rsidRPr="00972C84">
              <w:rPr>
                <w:iCs/>
              </w:rPr>
              <w:t>0</w:t>
            </w:r>
          </w:p>
        </w:tc>
      </w:tr>
      <w:tr w:rsidR="00972C84" w:rsidRPr="00972C84" w:rsidTr="00335188">
        <w:tc>
          <w:tcPr>
            <w:tcW w:w="1696" w:type="dxa"/>
            <w:hideMark/>
          </w:tcPr>
          <w:p w:rsidR="00972C84" w:rsidRPr="00972C84" w:rsidRDefault="00972C84" w:rsidP="00196B61">
            <w:pPr>
              <w:rPr>
                <w:iCs/>
              </w:rPr>
            </w:pPr>
            <w:r w:rsidRPr="00972C84">
              <w:rPr>
                <w:iCs/>
              </w:rPr>
              <w:t>6. Detalizēts ieņēmumu un izdevumu aprēķins (ja nepieciešams, detalizētu ieņēmumu un izdevumu aprēķinu var pievienot anotācijas pielikumā)</w:t>
            </w:r>
          </w:p>
        </w:tc>
        <w:tc>
          <w:tcPr>
            <w:tcW w:w="7365" w:type="dxa"/>
            <w:gridSpan w:val="7"/>
            <w:vMerge w:val="restart"/>
            <w:hideMark/>
          </w:tcPr>
          <w:p w:rsidR="00DA56EE" w:rsidRDefault="00DA56EE" w:rsidP="00DA56EE">
            <w:pPr>
              <w:jc w:val="both"/>
            </w:pPr>
            <w:r w:rsidRPr="00025FA9">
              <w:t xml:space="preserve">Atbilstoši </w:t>
            </w:r>
            <w:r w:rsidR="00C6159A">
              <w:t>r</w:t>
            </w:r>
            <w:r w:rsidR="008C1781">
              <w:t xml:space="preserve">egulas </w:t>
            </w:r>
            <w:r w:rsidRPr="00025FA9">
              <w:t>1308/2013</w:t>
            </w:r>
            <w:r w:rsidR="00C6159A">
              <w:t xml:space="preserve"> </w:t>
            </w:r>
            <w:r w:rsidRPr="00025FA9">
              <w:t>34.</w:t>
            </w:r>
            <w:r>
              <w:t xml:space="preserve"> </w:t>
            </w:r>
            <w:r w:rsidRPr="00025FA9">
              <w:t xml:space="preserve">panta 1.punktam ES atbalsts </w:t>
            </w:r>
            <w:r w:rsidR="00EB52F9">
              <w:t>RO</w:t>
            </w:r>
            <w:r w:rsidR="00EB52F9" w:rsidRPr="00025FA9">
              <w:t xml:space="preserve"> </w:t>
            </w:r>
            <w:r w:rsidRPr="00025FA9">
              <w:t xml:space="preserve">darbības fondam ir vienāds ar </w:t>
            </w:r>
            <w:r w:rsidR="00EB52F9">
              <w:t>RO</w:t>
            </w:r>
            <w:r w:rsidR="00EB52F9" w:rsidRPr="00025FA9">
              <w:t xml:space="preserve"> </w:t>
            </w:r>
            <w:r w:rsidRPr="00025FA9">
              <w:t xml:space="preserve">iemaksām </w:t>
            </w:r>
            <w:r>
              <w:t>darbības fondā, bet ne lielāks</w:t>
            </w:r>
            <w:r w:rsidRPr="00025FA9">
              <w:t xml:space="preserve"> par 50% no darbības fonda faktiskajām izmaksām. </w:t>
            </w:r>
            <w:r>
              <w:t xml:space="preserve">Turklāt </w:t>
            </w:r>
            <w:r w:rsidRPr="00025FA9">
              <w:t>2.punkts paredz, ka ES atbalsta maksimālais ap</w:t>
            </w:r>
            <w:r w:rsidR="003477B9">
              <w:t>mērs</w:t>
            </w:r>
            <w:r w:rsidRPr="00025FA9">
              <w:t xml:space="preserve"> nepārsniedz 4,1% no attiecīgās </w:t>
            </w:r>
            <w:r>
              <w:t>organizācijas</w:t>
            </w:r>
            <w:r w:rsidRPr="00025FA9">
              <w:t xml:space="preserve"> pārdotās produkcijas vērtības.</w:t>
            </w:r>
            <w:r>
              <w:t xml:space="preserve"> </w:t>
            </w:r>
          </w:p>
          <w:p w:rsidR="00DA56EE" w:rsidRDefault="00DA56EE" w:rsidP="00DA56EE">
            <w:pPr>
              <w:jc w:val="both"/>
            </w:pPr>
            <w:r>
              <w:t xml:space="preserve">Tā kā ES atbalsts </w:t>
            </w:r>
            <w:r w:rsidR="00C6159A">
              <w:t xml:space="preserve">RO </w:t>
            </w:r>
            <w:r>
              <w:t xml:space="preserve">darbības fondam nepārsniedz 50%, pašlaik piecu atzīto </w:t>
            </w:r>
            <w:r w:rsidR="00C6159A">
              <w:t xml:space="preserve">RO </w:t>
            </w:r>
            <w:r>
              <w:t>darbības programmās paredzēto ieguldījumu atbalsts 2018. gadā tiks nodrošināts par esošā budžeta līdzekļiem.</w:t>
            </w:r>
          </w:p>
          <w:p w:rsidR="00972C84" w:rsidRPr="001C5BD5" w:rsidRDefault="00972C84" w:rsidP="00DA56EE">
            <w:pPr>
              <w:jc w:val="both"/>
              <w:rPr>
                <w:bCs/>
              </w:rPr>
            </w:pPr>
          </w:p>
        </w:tc>
      </w:tr>
      <w:tr w:rsidR="00972C84" w:rsidRPr="00972C84" w:rsidTr="00335188">
        <w:tc>
          <w:tcPr>
            <w:tcW w:w="1696" w:type="dxa"/>
            <w:hideMark/>
          </w:tcPr>
          <w:p w:rsidR="00972C84" w:rsidRPr="00972C84" w:rsidRDefault="00972C84" w:rsidP="00196B61">
            <w:pPr>
              <w:rPr>
                <w:iCs/>
              </w:rPr>
            </w:pPr>
            <w:r w:rsidRPr="00972C84">
              <w:rPr>
                <w:iCs/>
              </w:rPr>
              <w:t>6.1. detalizēts ieņēmumu aprēķins</w:t>
            </w:r>
          </w:p>
        </w:tc>
        <w:tc>
          <w:tcPr>
            <w:tcW w:w="7365" w:type="dxa"/>
            <w:gridSpan w:val="7"/>
            <w:vMerge/>
            <w:hideMark/>
          </w:tcPr>
          <w:p w:rsidR="00972C84" w:rsidRPr="00972C84" w:rsidRDefault="00972C84" w:rsidP="00196B61">
            <w:pPr>
              <w:rPr>
                <w:iCs/>
              </w:rPr>
            </w:pPr>
          </w:p>
        </w:tc>
      </w:tr>
      <w:tr w:rsidR="00972C84" w:rsidRPr="00972C84" w:rsidTr="00335188">
        <w:tc>
          <w:tcPr>
            <w:tcW w:w="1696" w:type="dxa"/>
            <w:hideMark/>
          </w:tcPr>
          <w:p w:rsidR="00972C84" w:rsidRPr="00972C84" w:rsidRDefault="00972C84" w:rsidP="00196B61">
            <w:pPr>
              <w:rPr>
                <w:iCs/>
              </w:rPr>
            </w:pPr>
            <w:r w:rsidRPr="00972C84">
              <w:rPr>
                <w:iCs/>
              </w:rPr>
              <w:t>6.2. detalizēts izdevumu aprēķins</w:t>
            </w:r>
          </w:p>
        </w:tc>
        <w:tc>
          <w:tcPr>
            <w:tcW w:w="7365" w:type="dxa"/>
            <w:gridSpan w:val="7"/>
            <w:vMerge/>
            <w:hideMark/>
          </w:tcPr>
          <w:p w:rsidR="00972C84" w:rsidRPr="00972C84" w:rsidRDefault="00972C84" w:rsidP="00196B61">
            <w:pPr>
              <w:rPr>
                <w:iCs/>
              </w:rPr>
            </w:pPr>
          </w:p>
        </w:tc>
      </w:tr>
      <w:tr w:rsidR="00972C84" w:rsidRPr="00972C84" w:rsidTr="00335188">
        <w:tc>
          <w:tcPr>
            <w:tcW w:w="1696" w:type="dxa"/>
            <w:hideMark/>
          </w:tcPr>
          <w:p w:rsidR="00972C84" w:rsidRPr="00972C84" w:rsidRDefault="00972C84" w:rsidP="00196B61">
            <w:pPr>
              <w:rPr>
                <w:iCs/>
              </w:rPr>
            </w:pPr>
            <w:r w:rsidRPr="00972C84">
              <w:rPr>
                <w:iCs/>
              </w:rPr>
              <w:t>7. Amata vietu skaita izmaiņas</w:t>
            </w:r>
          </w:p>
        </w:tc>
        <w:tc>
          <w:tcPr>
            <w:tcW w:w="7365" w:type="dxa"/>
            <w:gridSpan w:val="7"/>
            <w:hideMark/>
          </w:tcPr>
          <w:p w:rsidR="00972C84" w:rsidRPr="00972C84" w:rsidRDefault="00972C84" w:rsidP="00196B61">
            <w:pPr>
              <w:rPr>
                <w:iCs/>
              </w:rPr>
            </w:pPr>
            <w:r w:rsidRPr="00972C84">
              <w:rPr>
                <w:iCs/>
              </w:rPr>
              <w:t>Nav plānotas.</w:t>
            </w:r>
          </w:p>
        </w:tc>
      </w:tr>
      <w:tr w:rsidR="00972C84" w:rsidRPr="00972C84" w:rsidTr="00335188">
        <w:tc>
          <w:tcPr>
            <w:tcW w:w="1696" w:type="dxa"/>
            <w:hideMark/>
          </w:tcPr>
          <w:p w:rsidR="00972C84" w:rsidRPr="00972C84" w:rsidRDefault="00972C84" w:rsidP="00196B61">
            <w:pPr>
              <w:rPr>
                <w:iCs/>
              </w:rPr>
            </w:pPr>
            <w:r w:rsidRPr="00972C84">
              <w:rPr>
                <w:iCs/>
              </w:rPr>
              <w:t>8. Cita informācija</w:t>
            </w:r>
          </w:p>
        </w:tc>
        <w:tc>
          <w:tcPr>
            <w:tcW w:w="7365" w:type="dxa"/>
            <w:gridSpan w:val="7"/>
            <w:hideMark/>
          </w:tcPr>
          <w:p w:rsidR="0059453A" w:rsidRPr="00C63746" w:rsidRDefault="008B52F8" w:rsidP="00C63746">
            <w:pPr>
              <w:pStyle w:val="Sarakstarindkopa"/>
              <w:ind w:left="60" w:right="142"/>
              <w:jc w:val="both"/>
            </w:pPr>
            <w:r w:rsidRPr="00AE162D">
              <w:t xml:space="preserve">Pasākuma finansējums tiks izmaksāts no Zemkopības ministrijas budžeta programmas 64.00.00. „Eiropas Lauksaimniecības garantiju fonda (ELGF) projektu un pasākumu īstenošana” apakšprogrammas 64.08.00. „Izdevumi Eiropas Lauksaimniecības garantiju fonda (ELGF) projektu un pasākumu īstenošanai (2014–2020)”. </w:t>
            </w:r>
          </w:p>
        </w:tc>
      </w:tr>
    </w:tbl>
    <w:p w:rsidR="00972C84" w:rsidRDefault="00972C84" w:rsidP="009E31BC">
      <w:pPr>
        <w:rPr>
          <w:color w:val="00000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4320"/>
        <w:gridCol w:w="4263"/>
      </w:tblGrid>
      <w:tr w:rsidR="00B74F4C" w:rsidRPr="00061312" w:rsidTr="00B74F4C">
        <w:trPr>
          <w:jc w:val="center"/>
        </w:trPr>
        <w:tc>
          <w:tcPr>
            <w:tcW w:w="9209" w:type="dxa"/>
            <w:gridSpan w:val="3"/>
          </w:tcPr>
          <w:p w:rsidR="00B74F4C" w:rsidRPr="003905DC" w:rsidRDefault="00B74F4C" w:rsidP="008614B5">
            <w:pPr>
              <w:pStyle w:val="naisnod"/>
              <w:spacing w:before="0" w:after="0"/>
            </w:pPr>
            <w:r w:rsidRPr="003905DC">
              <w:t>IV. Tiesību akta projekta ietekme uz spēkā esošo tiesību normu sistēmu</w:t>
            </w:r>
          </w:p>
        </w:tc>
      </w:tr>
      <w:tr w:rsidR="00B74F4C" w:rsidRPr="00061312" w:rsidTr="00B74F4C">
        <w:trPr>
          <w:jc w:val="center"/>
        </w:trPr>
        <w:tc>
          <w:tcPr>
            <w:tcW w:w="626" w:type="dxa"/>
          </w:tcPr>
          <w:p w:rsidR="00B74F4C" w:rsidRPr="003905DC" w:rsidRDefault="00B74F4C" w:rsidP="008614B5">
            <w:pPr>
              <w:pStyle w:val="naiskr"/>
              <w:tabs>
                <w:tab w:val="left" w:pos="2628"/>
              </w:tabs>
              <w:spacing w:before="0" w:after="0"/>
              <w:jc w:val="both"/>
              <w:rPr>
                <w:iCs/>
              </w:rPr>
            </w:pPr>
            <w:r w:rsidRPr="003905DC">
              <w:rPr>
                <w:iCs/>
              </w:rPr>
              <w:t>1.</w:t>
            </w:r>
          </w:p>
        </w:tc>
        <w:tc>
          <w:tcPr>
            <w:tcW w:w="4320" w:type="dxa"/>
          </w:tcPr>
          <w:p w:rsidR="00B74F4C" w:rsidRPr="003905DC" w:rsidRDefault="00647D6D" w:rsidP="008614B5">
            <w:pPr>
              <w:pStyle w:val="naiskr"/>
              <w:tabs>
                <w:tab w:val="left" w:pos="2628"/>
              </w:tabs>
              <w:spacing w:before="0" w:after="0"/>
              <w:jc w:val="both"/>
              <w:rPr>
                <w:iCs/>
              </w:rPr>
            </w:pPr>
            <w:r>
              <w:t>S</w:t>
            </w:r>
            <w:r w:rsidR="00B74F4C" w:rsidRPr="003905DC">
              <w:t>aistītie tiesību aktu projekti</w:t>
            </w:r>
          </w:p>
        </w:tc>
        <w:tc>
          <w:tcPr>
            <w:tcW w:w="4263" w:type="dxa"/>
          </w:tcPr>
          <w:p w:rsidR="00B74F4C" w:rsidRPr="003905DC" w:rsidRDefault="006D1404">
            <w:pPr>
              <w:pStyle w:val="naiskr"/>
              <w:tabs>
                <w:tab w:val="left" w:pos="2628"/>
              </w:tabs>
              <w:spacing w:before="0" w:after="0"/>
              <w:jc w:val="both"/>
              <w:rPr>
                <w:iCs/>
              </w:rPr>
            </w:pPr>
            <w:r>
              <w:t>Projekts šo jomu neskar.</w:t>
            </w:r>
          </w:p>
        </w:tc>
      </w:tr>
      <w:tr w:rsidR="00647D6D" w:rsidRPr="00061312" w:rsidTr="00B74F4C">
        <w:trPr>
          <w:jc w:val="center"/>
        </w:trPr>
        <w:tc>
          <w:tcPr>
            <w:tcW w:w="626" w:type="dxa"/>
          </w:tcPr>
          <w:p w:rsidR="00647D6D" w:rsidRPr="003905DC" w:rsidRDefault="00647D6D" w:rsidP="008614B5">
            <w:pPr>
              <w:pStyle w:val="naiskr"/>
              <w:tabs>
                <w:tab w:val="left" w:pos="2628"/>
              </w:tabs>
              <w:spacing w:before="0" w:after="0"/>
              <w:jc w:val="both"/>
              <w:rPr>
                <w:iCs/>
              </w:rPr>
            </w:pPr>
            <w:r>
              <w:rPr>
                <w:iCs/>
              </w:rPr>
              <w:t>2.</w:t>
            </w:r>
          </w:p>
        </w:tc>
        <w:tc>
          <w:tcPr>
            <w:tcW w:w="4320" w:type="dxa"/>
          </w:tcPr>
          <w:p w:rsidR="00647D6D" w:rsidRPr="003905DC" w:rsidRDefault="00647D6D" w:rsidP="008614B5">
            <w:pPr>
              <w:pStyle w:val="naiskr"/>
              <w:tabs>
                <w:tab w:val="left" w:pos="2628"/>
              </w:tabs>
              <w:spacing w:before="0" w:after="0"/>
              <w:jc w:val="both"/>
            </w:pPr>
            <w:r>
              <w:t>Atbildīgā institūcija</w:t>
            </w:r>
          </w:p>
        </w:tc>
        <w:tc>
          <w:tcPr>
            <w:tcW w:w="4263" w:type="dxa"/>
          </w:tcPr>
          <w:p w:rsidR="00647D6D" w:rsidRPr="003905DC" w:rsidRDefault="006D1404" w:rsidP="008614B5">
            <w:pPr>
              <w:pStyle w:val="naiskr"/>
              <w:tabs>
                <w:tab w:val="left" w:pos="2628"/>
              </w:tabs>
              <w:spacing w:before="0" w:after="0"/>
              <w:jc w:val="both"/>
            </w:pPr>
            <w:r>
              <w:t>Projekts šo jomu neskar.</w:t>
            </w:r>
          </w:p>
        </w:tc>
      </w:tr>
      <w:tr w:rsidR="00B74F4C" w:rsidRPr="00061312" w:rsidTr="00B74F4C">
        <w:trPr>
          <w:jc w:val="center"/>
        </w:trPr>
        <w:tc>
          <w:tcPr>
            <w:tcW w:w="626" w:type="dxa"/>
          </w:tcPr>
          <w:p w:rsidR="00B74F4C" w:rsidRPr="003905DC" w:rsidRDefault="00647D6D" w:rsidP="008614B5">
            <w:pPr>
              <w:pStyle w:val="naiskr"/>
              <w:tabs>
                <w:tab w:val="left" w:pos="2628"/>
              </w:tabs>
              <w:spacing w:before="0" w:after="0"/>
              <w:jc w:val="both"/>
              <w:rPr>
                <w:iCs/>
              </w:rPr>
            </w:pPr>
            <w:r>
              <w:rPr>
                <w:iCs/>
              </w:rPr>
              <w:t>3</w:t>
            </w:r>
            <w:r w:rsidR="00B74F4C" w:rsidRPr="003905DC">
              <w:rPr>
                <w:iCs/>
              </w:rPr>
              <w:t>.</w:t>
            </w:r>
          </w:p>
        </w:tc>
        <w:tc>
          <w:tcPr>
            <w:tcW w:w="4320" w:type="dxa"/>
          </w:tcPr>
          <w:p w:rsidR="00B74F4C" w:rsidRPr="003905DC" w:rsidRDefault="00B74F4C" w:rsidP="008614B5">
            <w:pPr>
              <w:pStyle w:val="naiskr"/>
              <w:tabs>
                <w:tab w:val="left" w:pos="2628"/>
              </w:tabs>
              <w:spacing w:before="0" w:after="0"/>
              <w:jc w:val="both"/>
              <w:rPr>
                <w:iCs/>
              </w:rPr>
            </w:pPr>
            <w:r w:rsidRPr="003905DC">
              <w:t>Cita informācija</w:t>
            </w:r>
          </w:p>
        </w:tc>
        <w:tc>
          <w:tcPr>
            <w:tcW w:w="4263" w:type="dxa"/>
          </w:tcPr>
          <w:p w:rsidR="00B74F4C" w:rsidRPr="003905DC" w:rsidRDefault="006D1404" w:rsidP="008614B5">
            <w:pPr>
              <w:pStyle w:val="naiskr"/>
              <w:tabs>
                <w:tab w:val="left" w:pos="2628"/>
              </w:tabs>
              <w:spacing w:before="0" w:after="0"/>
              <w:jc w:val="both"/>
              <w:rPr>
                <w:iCs/>
              </w:rPr>
            </w:pPr>
            <w:r>
              <w:t>Projekts šo jomu neskar.</w:t>
            </w:r>
          </w:p>
        </w:tc>
      </w:tr>
    </w:tbl>
    <w:p w:rsidR="00B74F4C" w:rsidRPr="003B78CD" w:rsidRDefault="00B74F4C" w:rsidP="005B5AC4">
      <w:pPr>
        <w:pStyle w:val="tvhtml"/>
        <w:shd w:val="clear" w:color="auto" w:fill="FFFFFF"/>
        <w:spacing w:before="0" w:beforeAutospacing="0" w:after="0" w:afterAutospacing="0"/>
        <w:rPr>
          <w:i/>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94"/>
        <w:gridCol w:w="2727"/>
        <w:gridCol w:w="6034"/>
      </w:tblGrid>
      <w:tr w:rsidR="001A28EB" w:rsidRPr="002B04C6" w:rsidTr="00306098">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A28EB" w:rsidRPr="003B78CD" w:rsidRDefault="001A28EB" w:rsidP="00306098">
            <w:pPr>
              <w:pStyle w:val="tvhtml"/>
              <w:spacing w:line="293" w:lineRule="atLeast"/>
              <w:jc w:val="center"/>
              <w:rPr>
                <w:b/>
                <w:bCs/>
              </w:rPr>
            </w:pPr>
            <w:r w:rsidRPr="003B78CD">
              <w:rPr>
                <w:b/>
                <w:bCs/>
              </w:rPr>
              <w:t>V. Tiesību akta projekta atbilstība Latvijas Republikas starptautiskajām saistībām</w:t>
            </w:r>
          </w:p>
        </w:tc>
      </w:tr>
      <w:tr w:rsidR="001A28EB" w:rsidRPr="00F55060" w:rsidTr="005C208D">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rsidR="001A28EB" w:rsidRPr="003B78CD" w:rsidRDefault="001A28EB" w:rsidP="00306098">
            <w:r w:rsidRPr="003B78CD">
              <w:t>1.</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rsidR="001A28EB" w:rsidRPr="003B78CD" w:rsidRDefault="001A28EB" w:rsidP="00306098">
            <w:r w:rsidRPr="003B78CD">
              <w:t>Saistības pret Eiropas Savienību</w:t>
            </w:r>
          </w:p>
        </w:tc>
        <w:tc>
          <w:tcPr>
            <w:tcW w:w="3332" w:type="pct"/>
            <w:tcBorders>
              <w:top w:val="outset" w:sz="6" w:space="0" w:color="414142"/>
              <w:left w:val="outset" w:sz="6" w:space="0" w:color="414142"/>
              <w:bottom w:val="outset" w:sz="6" w:space="0" w:color="414142"/>
              <w:right w:val="outset" w:sz="6" w:space="0" w:color="414142"/>
            </w:tcBorders>
            <w:shd w:val="clear" w:color="auto" w:fill="FFFFFF"/>
          </w:tcPr>
          <w:p w:rsidR="007D3903" w:rsidRDefault="00C5152C" w:rsidP="004B071B">
            <w:pPr>
              <w:jc w:val="both"/>
            </w:pPr>
            <w:r>
              <w:t>R</w:t>
            </w:r>
            <w:r w:rsidR="002C486E">
              <w:t>egula 1308/2013</w:t>
            </w:r>
            <w:r>
              <w:t>,</w:t>
            </w:r>
          </w:p>
          <w:p w:rsidR="003905DC" w:rsidRDefault="007D3903" w:rsidP="004B071B">
            <w:pPr>
              <w:jc w:val="both"/>
            </w:pPr>
            <w:r>
              <w:t>r</w:t>
            </w:r>
            <w:r w:rsidR="00C21AFF">
              <w:t xml:space="preserve">egula </w:t>
            </w:r>
            <w:r w:rsidR="00584311">
              <w:t>2017/891</w:t>
            </w:r>
            <w:r w:rsidR="00C5152C">
              <w:t>,</w:t>
            </w:r>
          </w:p>
          <w:p w:rsidR="007D3903" w:rsidRDefault="002C486E" w:rsidP="004B071B">
            <w:pPr>
              <w:jc w:val="both"/>
            </w:pPr>
            <w:r>
              <w:t>regula 2017/892</w:t>
            </w:r>
            <w:r w:rsidR="00C5152C">
              <w:t>,</w:t>
            </w:r>
          </w:p>
          <w:p w:rsidR="004B071B" w:rsidRPr="00E924AA" w:rsidRDefault="004B071B" w:rsidP="004B071B">
            <w:pPr>
              <w:jc w:val="both"/>
            </w:pPr>
            <w:r w:rsidRPr="00E924AA">
              <w:t xml:space="preserve">regula </w:t>
            </w:r>
            <w:r w:rsidR="002C486E" w:rsidRPr="00E924AA">
              <w:t>2018/1145</w:t>
            </w:r>
            <w:r w:rsidR="00C5152C">
              <w:t>,</w:t>
            </w:r>
          </w:p>
          <w:p w:rsidR="004B071B" w:rsidRPr="003B78CD" w:rsidRDefault="004B071B" w:rsidP="002C486E">
            <w:pPr>
              <w:jc w:val="both"/>
            </w:pPr>
            <w:r w:rsidRPr="00E924AA">
              <w:t xml:space="preserve">regula </w:t>
            </w:r>
            <w:r w:rsidR="002C486E" w:rsidRPr="00E924AA">
              <w:t>2018/1146</w:t>
            </w:r>
          </w:p>
        </w:tc>
      </w:tr>
      <w:tr w:rsidR="001A28EB" w:rsidRPr="003B78CD" w:rsidTr="00306098">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rsidR="001A28EB" w:rsidRPr="003B78CD" w:rsidRDefault="001A28EB" w:rsidP="00306098">
            <w:r w:rsidRPr="003B78CD">
              <w:t>2.</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rsidR="001A28EB" w:rsidRPr="003B78CD" w:rsidRDefault="001A28EB" w:rsidP="00306098">
            <w:r w:rsidRPr="003B78CD">
              <w:t>Citas starptautiskās saistības</w:t>
            </w:r>
          </w:p>
        </w:tc>
        <w:tc>
          <w:tcPr>
            <w:tcW w:w="3332" w:type="pct"/>
            <w:tcBorders>
              <w:top w:val="outset" w:sz="6" w:space="0" w:color="414142"/>
              <w:left w:val="outset" w:sz="6" w:space="0" w:color="414142"/>
              <w:bottom w:val="outset" w:sz="6" w:space="0" w:color="414142"/>
              <w:right w:val="outset" w:sz="6" w:space="0" w:color="414142"/>
            </w:tcBorders>
            <w:shd w:val="clear" w:color="auto" w:fill="FFFFFF"/>
            <w:hideMark/>
          </w:tcPr>
          <w:p w:rsidR="001A28EB" w:rsidRPr="003B78CD" w:rsidRDefault="00C21AFF" w:rsidP="001176C1">
            <w:pPr>
              <w:jc w:val="both"/>
            </w:pPr>
            <w:r>
              <w:t>Projekts šo jomu neskar.</w:t>
            </w:r>
          </w:p>
        </w:tc>
      </w:tr>
      <w:tr w:rsidR="001A28EB" w:rsidRPr="003B78CD" w:rsidTr="00306098">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rsidR="001A28EB" w:rsidRPr="003B78CD" w:rsidRDefault="001A28EB" w:rsidP="00306098">
            <w:r w:rsidRPr="003B78CD">
              <w:t>3.</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rsidR="001A28EB" w:rsidRPr="003B78CD" w:rsidRDefault="001A28EB" w:rsidP="00306098">
            <w:r w:rsidRPr="003B78CD">
              <w:t>Cita informācija</w:t>
            </w:r>
          </w:p>
        </w:tc>
        <w:tc>
          <w:tcPr>
            <w:tcW w:w="3332" w:type="pct"/>
            <w:tcBorders>
              <w:top w:val="outset" w:sz="6" w:space="0" w:color="414142"/>
              <w:left w:val="outset" w:sz="6" w:space="0" w:color="414142"/>
              <w:bottom w:val="outset" w:sz="6" w:space="0" w:color="414142"/>
              <w:right w:val="outset" w:sz="6" w:space="0" w:color="414142"/>
            </w:tcBorders>
            <w:shd w:val="clear" w:color="auto" w:fill="FFFFFF"/>
            <w:hideMark/>
          </w:tcPr>
          <w:p w:rsidR="001A28EB" w:rsidRPr="003B78CD" w:rsidRDefault="001A28EB" w:rsidP="00306098">
            <w:pPr>
              <w:pStyle w:val="tvhtml"/>
              <w:spacing w:line="293" w:lineRule="atLeast"/>
            </w:pPr>
            <w:r w:rsidRPr="003B78CD">
              <w:t>Nav.</w:t>
            </w:r>
          </w:p>
        </w:tc>
      </w:tr>
    </w:tbl>
    <w:p w:rsidR="00C318BB" w:rsidRPr="004C094F" w:rsidRDefault="00C318BB" w:rsidP="001B366C">
      <w:pPr>
        <w:jc w:val="both"/>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288"/>
        <w:gridCol w:w="221"/>
        <w:gridCol w:w="1606"/>
        <w:gridCol w:w="1271"/>
        <w:gridCol w:w="1273"/>
        <w:gridCol w:w="2396"/>
      </w:tblGrid>
      <w:tr w:rsidR="001A28EB" w:rsidRPr="00623FFE" w:rsidTr="00306098">
        <w:trPr>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rsidR="001A28EB" w:rsidRPr="003B78CD" w:rsidRDefault="001A28EB" w:rsidP="00306098">
            <w:pPr>
              <w:pStyle w:val="tvhtml"/>
              <w:spacing w:line="293" w:lineRule="atLeast"/>
              <w:jc w:val="center"/>
              <w:rPr>
                <w:b/>
                <w:bCs/>
              </w:rPr>
            </w:pPr>
            <w:r w:rsidRPr="003B78CD">
              <w:rPr>
                <w:b/>
                <w:bCs/>
              </w:rPr>
              <w:t>1.tabula</w:t>
            </w:r>
            <w:r w:rsidRPr="003B78CD">
              <w:rPr>
                <w:b/>
                <w:bCs/>
              </w:rPr>
              <w:br/>
              <w:t>Tiesību akta projekta atbilstība ES tiesību aktiem</w:t>
            </w:r>
          </w:p>
        </w:tc>
      </w:tr>
      <w:tr w:rsidR="00C15F1C" w:rsidRPr="00001BD6" w:rsidTr="00071CD0">
        <w:trPr>
          <w:jc w:val="center"/>
        </w:trPr>
        <w:tc>
          <w:tcPr>
            <w:tcW w:w="1385" w:type="pct"/>
            <w:gridSpan w:val="2"/>
            <w:tcBorders>
              <w:top w:val="outset" w:sz="6" w:space="0" w:color="414142"/>
              <w:left w:val="outset" w:sz="6" w:space="0" w:color="414142"/>
              <w:bottom w:val="outset" w:sz="6" w:space="0" w:color="414142"/>
              <w:right w:val="outset" w:sz="6" w:space="0" w:color="414142"/>
            </w:tcBorders>
            <w:hideMark/>
          </w:tcPr>
          <w:p w:rsidR="00C15F1C" w:rsidRPr="003B78CD" w:rsidRDefault="00C15F1C" w:rsidP="00C15F1C">
            <w:r w:rsidRPr="003B78CD">
              <w:t>Attiecīgā ES tiesību akta datums, numurs un nosaukums</w:t>
            </w:r>
          </w:p>
        </w:tc>
        <w:tc>
          <w:tcPr>
            <w:tcW w:w="3615" w:type="pct"/>
            <w:gridSpan w:val="4"/>
            <w:tcBorders>
              <w:top w:val="outset" w:sz="6" w:space="0" w:color="414142"/>
              <w:left w:val="outset" w:sz="6" w:space="0" w:color="414142"/>
              <w:bottom w:val="outset" w:sz="6" w:space="0" w:color="414142"/>
              <w:right w:val="outset" w:sz="6" w:space="0" w:color="414142"/>
            </w:tcBorders>
            <w:hideMark/>
          </w:tcPr>
          <w:p w:rsidR="00C15F1C" w:rsidRDefault="00C15F1C" w:rsidP="00FC541F">
            <w:pPr>
              <w:widowControl w:val="0"/>
              <w:tabs>
                <w:tab w:val="left" w:pos="3280"/>
              </w:tabs>
              <w:jc w:val="both"/>
            </w:pPr>
            <w:r w:rsidRPr="008F77A9">
              <w:t>ES tiesību akti, no kuriem izriet saistības:</w:t>
            </w:r>
          </w:p>
          <w:p w:rsidR="00C6159A" w:rsidRDefault="00C65AC0" w:rsidP="00C6159A">
            <w:pPr>
              <w:jc w:val="both"/>
            </w:pPr>
            <w:r>
              <w:t>regula 2017/891</w:t>
            </w:r>
            <w:r w:rsidR="00C5152C">
              <w:t>,</w:t>
            </w:r>
          </w:p>
          <w:p w:rsidR="00C15F1C" w:rsidRPr="00E924AA" w:rsidRDefault="00C6159A" w:rsidP="002C486E">
            <w:pPr>
              <w:jc w:val="both"/>
            </w:pPr>
            <w:r w:rsidRPr="00E924AA">
              <w:t>r</w:t>
            </w:r>
            <w:r w:rsidR="00042031" w:rsidRPr="00E924AA">
              <w:t xml:space="preserve">egula </w:t>
            </w:r>
            <w:r w:rsidR="002C486E" w:rsidRPr="00E924AA">
              <w:t>2018/1145</w:t>
            </w:r>
            <w:r w:rsidR="00C5152C">
              <w:t>,</w:t>
            </w:r>
          </w:p>
          <w:p w:rsidR="00C65AC0" w:rsidRPr="00C65AC0" w:rsidRDefault="00C65AC0" w:rsidP="002C486E">
            <w:pPr>
              <w:jc w:val="both"/>
              <w:rPr>
                <w:b/>
              </w:rPr>
            </w:pPr>
            <w:r w:rsidRPr="00E924AA">
              <w:t>regula 2018/1146</w:t>
            </w:r>
          </w:p>
        </w:tc>
      </w:tr>
      <w:tr w:rsidR="00C15F1C" w:rsidRPr="003B78CD" w:rsidTr="00071CD0">
        <w:trPr>
          <w:jc w:val="center"/>
        </w:trPr>
        <w:tc>
          <w:tcPr>
            <w:tcW w:w="1385" w:type="pct"/>
            <w:gridSpan w:val="2"/>
            <w:tcBorders>
              <w:top w:val="outset" w:sz="6" w:space="0" w:color="414142"/>
              <w:left w:val="outset" w:sz="6" w:space="0" w:color="414142"/>
              <w:bottom w:val="outset" w:sz="6" w:space="0" w:color="414142"/>
              <w:right w:val="outset" w:sz="6" w:space="0" w:color="414142"/>
            </w:tcBorders>
            <w:vAlign w:val="center"/>
            <w:hideMark/>
          </w:tcPr>
          <w:p w:rsidR="00C15F1C" w:rsidRPr="003B78CD" w:rsidRDefault="00C15F1C" w:rsidP="00C15F1C">
            <w:pPr>
              <w:pStyle w:val="tvhtml"/>
              <w:spacing w:line="293" w:lineRule="atLeast"/>
              <w:jc w:val="center"/>
            </w:pPr>
            <w:r w:rsidRPr="003B78CD">
              <w:lastRenderedPageBreak/>
              <w:t>A</w:t>
            </w:r>
          </w:p>
        </w:tc>
        <w:tc>
          <w:tcPr>
            <w:tcW w:w="887" w:type="pct"/>
            <w:tcBorders>
              <w:top w:val="outset" w:sz="6" w:space="0" w:color="414142"/>
              <w:left w:val="outset" w:sz="6" w:space="0" w:color="414142"/>
              <w:bottom w:val="outset" w:sz="6" w:space="0" w:color="414142"/>
              <w:right w:val="outset" w:sz="6" w:space="0" w:color="414142"/>
            </w:tcBorders>
            <w:vAlign w:val="center"/>
            <w:hideMark/>
          </w:tcPr>
          <w:p w:rsidR="00C15F1C" w:rsidRPr="003B78CD" w:rsidRDefault="00C15F1C" w:rsidP="00C15F1C">
            <w:pPr>
              <w:pStyle w:val="tvhtml"/>
              <w:spacing w:line="293" w:lineRule="atLeast"/>
              <w:jc w:val="center"/>
            </w:pPr>
            <w:r w:rsidRPr="003B78CD">
              <w:t>B</w:t>
            </w:r>
          </w:p>
        </w:tc>
        <w:tc>
          <w:tcPr>
            <w:tcW w:w="1405" w:type="pct"/>
            <w:gridSpan w:val="2"/>
            <w:tcBorders>
              <w:top w:val="outset" w:sz="6" w:space="0" w:color="414142"/>
              <w:left w:val="outset" w:sz="6" w:space="0" w:color="414142"/>
              <w:bottom w:val="outset" w:sz="6" w:space="0" w:color="414142"/>
              <w:right w:val="outset" w:sz="6" w:space="0" w:color="414142"/>
            </w:tcBorders>
            <w:vAlign w:val="center"/>
            <w:hideMark/>
          </w:tcPr>
          <w:p w:rsidR="00C15F1C" w:rsidRPr="003B78CD" w:rsidRDefault="00C15F1C" w:rsidP="00C15F1C">
            <w:pPr>
              <w:pStyle w:val="tvhtml"/>
              <w:spacing w:line="293" w:lineRule="atLeast"/>
              <w:jc w:val="center"/>
            </w:pPr>
            <w:r w:rsidRPr="003B78CD">
              <w:t>C</w:t>
            </w:r>
          </w:p>
        </w:tc>
        <w:tc>
          <w:tcPr>
            <w:tcW w:w="1323" w:type="pct"/>
            <w:tcBorders>
              <w:top w:val="outset" w:sz="6" w:space="0" w:color="414142"/>
              <w:left w:val="outset" w:sz="6" w:space="0" w:color="414142"/>
              <w:bottom w:val="outset" w:sz="6" w:space="0" w:color="414142"/>
              <w:right w:val="outset" w:sz="6" w:space="0" w:color="414142"/>
            </w:tcBorders>
            <w:vAlign w:val="center"/>
            <w:hideMark/>
          </w:tcPr>
          <w:p w:rsidR="00C15F1C" w:rsidRPr="003B78CD" w:rsidRDefault="00C15F1C" w:rsidP="00C15F1C">
            <w:pPr>
              <w:pStyle w:val="tvhtml"/>
              <w:spacing w:line="293" w:lineRule="atLeast"/>
              <w:jc w:val="center"/>
            </w:pPr>
            <w:r w:rsidRPr="003B78CD">
              <w:t>D</w:t>
            </w:r>
          </w:p>
        </w:tc>
      </w:tr>
      <w:tr w:rsidR="00C15F1C" w:rsidRPr="00623FFE" w:rsidTr="00071CD0">
        <w:trPr>
          <w:jc w:val="center"/>
        </w:trPr>
        <w:tc>
          <w:tcPr>
            <w:tcW w:w="1385" w:type="pct"/>
            <w:gridSpan w:val="2"/>
            <w:tcBorders>
              <w:top w:val="outset" w:sz="6" w:space="0" w:color="414142"/>
              <w:left w:val="outset" w:sz="6" w:space="0" w:color="414142"/>
              <w:bottom w:val="outset" w:sz="6" w:space="0" w:color="414142"/>
              <w:right w:val="outset" w:sz="6" w:space="0" w:color="414142"/>
            </w:tcBorders>
            <w:hideMark/>
          </w:tcPr>
          <w:p w:rsidR="00C15F1C" w:rsidRPr="003B78CD" w:rsidRDefault="00C15F1C" w:rsidP="00C15F1C">
            <w:r w:rsidRPr="003B78CD">
              <w:t>Attiecīgā ES tiesību akta panta numurs (uzskaitot katru tiesību akta vienību – pantu, daļu, punktu, apakšpunktu)</w:t>
            </w:r>
          </w:p>
        </w:tc>
        <w:tc>
          <w:tcPr>
            <w:tcW w:w="887" w:type="pct"/>
            <w:tcBorders>
              <w:top w:val="outset" w:sz="6" w:space="0" w:color="414142"/>
              <w:left w:val="outset" w:sz="6" w:space="0" w:color="414142"/>
              <w:bottom w:val="outset" w:sz="6" w:space="0" w:color="414142"/>
              <w:right w:val="outset" w:sz="6" w:space="0" w:color="414142"/>
            </w:tcBorders>
            <w:hideMark/>
          </w:tcPr>
          <w:p w:rsidR="00C15F1C" w:rsidRPr="003B78CD" w:rsidRDefault="00C15F1C" w:rsidP="00C15F1C">
            <w:r w:rsidRPr="003B78CD">
              <w:t>Projekta vienība, kas pārņem vai ievieš katru šīs tabulas A ailē minēto ES tiesību akta vienību, vai tiesību akts, kur attiecīgā ES tiesību akta vienība pārņemta vai ieviesta</w:t>
            </w:r>
          </w:p>
        </w:tc>
        <w:tc>
          <w:tcPr>
            <w:tcW w:w="1405" w:type="pct"/>
            <w:gridSpan w:val="2"/>
            <w:tcBorders>
              <w:top w:val="outset" w:sz="6" w:space="0" w:color="414142"/>
              <w:left w:val="outset" w:sz="6" w:space="0" w:color="414142"/>
              <w:bottom w:val="outset" w:sz="6" w:space="0" w:color="414142"/>
              <w:right w:val="outset" w:sz="6" w:space="0" w:color="414142"/>
            </w:tcBorders>
            <w:hideMark/>
          </w:tcPr>
          <w:p w:rsidR="00C15F1C" w:rsidRPr="003B78CD" w:rsidRDefault="00C15F1C" w:rsidP="00C15F1C">
            <w:r w:rsidRPr="003B78CD">
              <w:t>Informācija par to, vai šīs tabulas A ailē minētās ES tiesību akta vienības tiek pārņemtas vai ieviestas pilnībā vai daļēji.</w:t>
            </w:r>
          </w:p>
          <w:p w:rsidR="00C15F1C" w:rsidRPr="003B78CD" w:rsidRDefault="00C15F1C" w:rsidP="00C15F1C">
            <w:pPr>
              <w:pStyle w:val="tvhtml"/>
              <w:spacing w:line="293" w:lineRule="atLeast"/>
            </w:pPr>
            <w:r w:rsidRPr="003B78CD">
              <w:t>Ja attiecīgā ES tiesību akta vienība tiek pārņemta vai ieviesta daļēji, sniedz attiecīgu skaidrojumu, kā arī precīzi norāda, kad un kādā veidā ES tiesību akta vienība tiks pārņemta vai ieviesta pilnībā.</w:t>
            </w:r>
          </w:p>
          <w:p w:rsidR="00C15F1C" w:rsidRPr="003B78CD" w:rsidRDefault="00C15F1C" w:rsidP="00C15F1C">
            <w:pPr>
              <w:pStyle w:val="tvhtml"/>
              <w:spacing w:line="293" w:lineRule="atLeast"/>
            </w:pPr>
            <w:r w:rsidRPr="003B78CD">
              <w:t>Norāda institūciju, kas ir atbildīga par šo saistību izpildi pilnībā</w:t>
            </w:r>
          </w:p>
        </w:tc>
        <w:tc>
          <w:tcPr>
            <w:tcW w:w="1323" w:type="pct"/>
            <w:tcBorders>
              <w:top w:val="outset" w:sz="6" w:space="0" w:color="414142"/>
              <w:left w:val="outset" w:sz="6" w:space="0" w:color="414142"/>
              <w:bottom w:val="outset" w:sz="6" w:space="0" w:color="414142"/>
              <w:right w:val="outset" w:sz="6" w:space="0" w:color="414142"/>
            </w:tcBorders>
            <w:hideMark/>
          </w:tcPr>
          <w:p w:rsidR="00C15F1C" w:rsidRPr="003B78CD" w:rsidRDefault="00C15F1C" w:rsidP="00C15F1C">
            <w:r w:rsidRPr="003B78CD">
              <w:t>Informācija par to, vai šīs tabulas B ailē minētās projekta vienības paredz stingrākas prasības nekā šīs tabulas A ailē minētās ES tiesību akta vienības.</w:t>
            </w:r>
          </w:p>
          <w:p w:rsidR="00C15F1C" w:rsidRPr="003B78CD" w:rsidRDefault="00C15F1C" w:rsidP="00C15F1C">
            <w:pPr>
              <w:pStyle w:val="tvhtml"/>
              <w:spacing w:line="293" w:lineRule="atLeast"/>
            </w:pPr>
            <w:r w:rsidRPr="003B78CD">
              <w:t>Ja projekts satur stingrākas prasības nekā attiecīgais ES tiesību akts, norāda pamatojumu un samērīgumu.</w:t>
            </w:r>
          </w:p>
          <w:p w:rsidR="00C15F1C" w:rsidRPr="003B78CD" w:rsidRDefault="00C15F1C" w:rsidP="00C15F1C">
            <w:pPr>
              <w:pStyle w:val="tvhtml"/>
              <w:spacing w:line="293" w:lineRule="atLeast"/>
            </w:pPr>
            <w:r w:rsidRPr="003B78CD">
              <w:t>Norāda iespējamās alternatīvas (t.sk. alternatīvas, kas neparedz tiesiskā regulējuma izstrādi) – kādos gadījumos būtu iespējams izvairīties no stingrāku prasību noteikšanas, nekā paredzēts attiecīgajos ES tiesību aktos</w:t>
            </w:r>
          </w:p>
        </w:tc>
      </w:tr>
      <w:tr w:rsidR="00C15F1C" w:rsidRPr="00623FFE" w:rsidTr="00071CD0">
        <w:trPr>
          <w:jc w:val="center"/>
        </w:trPr>
        <w:tc>
          <w:tcPr>
            <w:tcW w:w="1385" w:type="pct"/>
            <w:gridSpan w:val="2"/>
            <w:tcBorders>
              <w:top w:val="outset" w:sz="6" w:space="0" w:color="414142"/>
              <w:left w:val="outset" w:sz="6" w:space="0" w:color="414142"/>
              <w:bottom w:val="outset" w:sz="6" w:space="0" w:color="414142"/>
              <w:right w:val="outset" w:sz="6" w:space="0" w:color="414142"/>
            </w:tcBorders>
          </w:tcPr>
          <w:p w:rsidR="00C65AC0" w:rsidRPr="00E924AA" w:rsidRDefault="00584311" w:rsidP="00C65AC0">
            <w:r w:rsidRPr="00E924AA">
              <w:t>Regula</w:t>
            </w:r>
            <w:r w:rsidR="00E626F0" w:rsidRPr="00E924AA">
              <w:t>s</w:t>
            </w:r>
            <w:r w:rsidRPr="00E924AA">
              <w:t xml:space="preserve"> </w:t>
            </w:r>
            <w:r w:rsidR="00C65AC0" w:rsidRPr="00E924AA">
              <w:t>2018/1145</w:t>
            </w:r>
          </w:p>
          <w:p w:rsidR="00C15F1C" w:rsidRPr="00E924AA" w:rsidRDefault="00C65AC0" w:rsidP="00C65AC0">
            <w:r w:rsidRPr="00E924AA">
              <w:t>1. panta 4. punkts</w:t>
            </w:r>
          </w:p>
        </w:tc>
        <w:tc>
          <w:tcPr>
            <w:tcW w:w="887" w:type="pct"/>
            <w:tcBorders>
              <w:top w:val="outset" w:sz="6" w:space="0" w:color="414142"/>
              <w:left w:val="outset" w:sz="6" w:space="0" w:color="414142"/>
              <w:bottom w:val="outset" w:sz="6" w:space="0" w:color="414142"/>
              <w:right w:val="outset" w:sz="6" w:space="0" w:color="414142"/>
            </w:tcBorders>
          </w:tcPr>
          <w:p w:rsidR="00C15F1C" w:rsidRPr="00E924AA" w:rsidRDefault="00C65AC0" w:rsidP="0056398B">
            <w:r w:rsidRPr="00E924AA">
              <w:t>2</w:t>
            </w:r>
            <w:r w:rsidR="00584311" w:rsidRPr="00E924AA">
              <w:t>. punkts</w:t>
            </w:r>
            <w:r w:rsidR="007E178D" w:rsidRPr="00E924AA">
              <w:t>,</w:t>
            </w:r>
          </w:p>
          <w:p w:rsidR="007E178D" w:rsidRPr="00E924AA" w:rsidRDefault="00962AB2" w:rsidP="0056398B">
            <w:r w:rsidRPr="00E924AA">
              <w:t>9</w:t>
            </w:r>
            <w:r w:rsidR="007E178D" w:rsidRPr="00E924AA">
              <w:t>. punkts</w:t>
            </w:r>
          </w:p>
        </w:tc>
        <w:tc>
          <w:tcPr>
            <w:tcW w:w="1405" w:type="pct"/>
            <w:gridSpan w:val="2"/>
            <w:tcBorders>
              <w:top w:val="outset" w:sz="6" w:space="0" w:color="414142"/>
              <w:left w:val="outset" w:sz="6" w:space="0" w:color="414142"/>
              <w:bottom w:val="outset" w:sz="6" w:space="0" w:color="414142"/>
              <w:right w:val="outset" w:sz="6" w:space="0" w:color="414142"/>
            </w:tcBorders>
          </w:tcPr>
          <w:p w:rsidR="00C15F1C" w:rsidRPr="00E924AA" w:rsidRDefault="00584311" w:rsidP="00C15F1C">
            <w:r w:rsidRPr="00E924AA">
              <w:t>Ieviests pilnībā</w:t>
            </w:r>
          </w:p>
        </w:tc>
        <w:tc>
          <w:tcPr>
            <w:tcW w:w="1323" w:type="pct"/>
            <w:tcBorders>
              <w:top w:val="outset" w:sz="6" w:space="0" w:color="414142"/>
              <w:left w:val="outset" w:sz="6" w:space="0" w:color="414142"/>
              <w:bottom w:val="outset" w:sz="6" w:space="0" w:color="414142"/>
              <w:right w:val="outset" w:sz="6" w:space="0" w:color="414142"/>
            </w:tcBorders>
          </w:tcPr>
          <w:p w:rsidR="00584311" w:rsidRPr="00E924AA" w:rsidRDefault="00584311" w:rsidP="00584311">
            <w:r w:rsidRPr="00E924AA">
              <w:t>Neparedz noteikt stingrākas prasības.</w:t>
            </w:r>
          </w:p>
          <w:p w:rsidR="00C15F1C" w:rsidRPr="00E924AA" w:rsidRDefault="00C15F1C" w:rsidP="00C15F1C"/>
        </w:tc>
      </w:tr>
      <w:tr w:rsidR="00C65AC0" w:rsidRPr="00623FFE" w:rsidTr="00071CD0">
        <w:trPr>
          <w:jc w:val="center"/>
        </w:trPr>
        <w:tc>
          <w:tcPr>
            <w:tcW w:w="1385" w:type="pct"/>
            <w:gridSpan w:val="2"/>
            <w:tcBorders>
              <w:top w:val="outset" w:sz="6" w:space="0" w:color="414142"/>
              <w:left w:val="outset" w:sz="6" w:space="0" w:color="414142"/>
              <w:bottom w:val="outset" w:sz="6" w:space="0" w:color="414142"/>
              <w:right w:val="outset" w:sz="6" w:space="0" w:color="414142"/>
            </w:tcBorders>
          </w:tcPr>
          <w:p w:rsidR="00C65AC0" w:rsidRPr="00E924AA" w:rsidRDefault="00C65AC0" w:rsidP="00C65AC0">
            <w:r w:rsidRPr="00E924AA">
              <w:t>Regulas 2018/1146</w:t>
            </w:r>
          </w:p>
          <w:p w:rsidR="00C65AC0" w:rsidRPr="00E924AA" w:rsidRDefault="00C65AC0" w:rsidP="00C65AC0">
            <w:r w:rsidRPr="00E924AA">
              <w:t>1. panta 1., 3. un 7. punkts</w:t>
            </w:r>
          </w:p>
        </w:tc>
        <w:tc>
          <w:tcPr>
            <w:tcW w:w="887" w:type="pct"/>
            <w:tcBorders>
              <w:top w:val="outset" w:sz="6" w:space="0" w:color="414142"/>
              <w:left w:val="outset" w:sz="6" w:space="0" w:color="414142"/>
              <w:bottom w:val="outset" w:sz="6" w:space="0" w:color="414142"/>
              <w:right w:val="outset" w:sz="6" w:space="0" w:color="414142"/>
            </w:tcBorders>
          </w:tcPr>
          <w:p w:rsidR="00C65AC0" w:rsidRPr="00E924AA" w:rsidRDefault="00C65AC0" w:rsidP="00C65AC0">
            <w:r w:rsidRPr="00E924AA">
              <w:t>2. punkts</w:t>
            </w:r>
          </w:p>
        </w:tc>
        <w:tc>
          <w:tcPr>
            <w:tcW w:w="1405" w:type="pct"/>
            <w:gridSpan w:val="2"/>
            <w:tcBorders>
              <w:top w:val="outset" w:sz="6" w:space="0" w:color="414142"/>
              <w:left w:val="outset" w:sz="6" w:space="0" w:color="414142"/>
              <w:bottom w:val="outset" w:sz="6" w:space="0" w:color="414142"/>
              <w:right w:val="outset" w:sz="6" w:space="0" w:color="414142"/>
            </w:tcBorders>
          </w:tcPr>
          <w:p w:rsidR="00C65AC0" w:rsidRPr="00E924AA" w:rsidRDefault="00C65AC0" w:rsidP="00C65AC0">
            <w:r w:rsidRPr="00E924AA">
              <w:t>Ieviests pilnībā</w:t>
            </w:r>
          </w:p>
        </w:tc>
        <w:tc>
          <w:tcPr>
            <w:tcW w:w="1323" w:type="pct"/>
            <w:tcBorders>
              <w:top w:val="outset" w:sz="6" w:space="0" w:color="414142"/>
              <w:left w:val="outset" w:sz="6" w:space="0" w:color="414142"/>
              <w:bottom w:val="outset" w:sz="6" w:space="0" w:color="414142"/>
              <w:right w:val="outset" w:sz="6" w:space="0" w:color="414142"/>
            </w:tcBorders>
          </w:tcPr>
          <w:p w:rsidR="00C65AC0" w:rsidRPr="00E924AA" w:rsidRDefault="00C65AC0" w:rsidP="00C65AC0">
            <w:r w:rsidRPr="00E924AA">
              <w:t>Neparedz noteikt stingrākas prasības.</w:t>
            </w:r>
          </w:p>
          <w:p w:rsidR="00C65AC0" w:rsidRPr="00E924AA" w:rsidRDefault="00C65AC0" w:rsidP="00C65AC0"/>
        </w:tc>
      </w:tr>
      <w:tr w:rsidR="00C65AC0" w:rsidRPr="00623FFE" w:rsidTr="00071CD0">
        <w:trPr>
          <w:jc w:val="center"/>
        </w:trPr>
        <w:tc>
          <w:tcPr>
            <w:tcW w:w="1385" w:type="pct"/>
            <w:gridSpan w:val="2"/>
            <w:tcBorders>
              <w:top w:val="outset" w:sz="6" w:space="0" w:color="414142"/>
              <w:left w:val="outset" w:sz="6" w:space="0" w:color="414142"/>
              <w:bottom w:val="outset" w:sz="6" w:space="0" w:color="414142"/>
              <w:right w:val="outset" w:sz="6" w:space="0" w:color="414142"/>
            </w:tcBorders>
          </w:tcPr>
          <w:p w:rsidR="00C65AC0" w:rsidRPr="00E924AA" w:rsidRDefault="00C65AC0" w:rsidP="00C65AC0">
            <w:pPr>
              <w:jc w:val="both"/>
            </w:pPr>
            <w:r w:rsidRPr="00E924AA">
              <w:t>Regulas 2017/891 22. panta 2. punkta otrā daļa</w:t>
            </w:r>
          </w:p>
        </w:tc>
        <w:tc>
          <w:tcPr>
            <w:tcW w:w="887" w:type="pct"/>
            <w:tcBorders>
              <w:top w:val="outset" w:sz="6" w:space="0" w:color="414142"/>
              <w:left w:val="outset" w:sz="6" w:space="0" w:color="414142"/>
              <w:bottom w:val="outset" w:sz="6" w:space="0" w:color="414142"/>
              <w:right w:val="outset" w:sz="6" w:space="0" w:color="414142"/>
            </w:tcBorders>
          </w:tcPr>
          <w:p w:rsidR="00C65AC0" w:rsidRPr="00E924AA" w:rsidRDefault="002E36CE" w:rsidP="00C65AC0">
            <w:r w:rsidRPr="00E924AA">
              <w:t>5</w:t>
            </w:r>
            <w:r w:rsidR="00C65AC0" w:rsidRPr="00E924AA">
              <w:t>. punkts,</w:t>
            </w:r>
          </w:p>
          <w:p w:rsidR="00C65AC0" w:rsidRPr="00E924AA" w:rsidRDefault="00962AB2" w:rsidP="00C65AC0">
            <w:r w:rsidRPr="00E924AA">
              <w:t>13</w:t>
            </w:r>
            <w:r w:rsidR="00C65AC0" w:rsidRPr="00E924AA">
              <w:t xml:space="preserve">. punkts </w:t>
            </w:r>
          </w:p>
        </w:tc>
        <w:tc>
          <w:tcPr>
            <w:tcW w:w="1405" w:type="pct"/>
            <w:gridSpan w:val="2"/>
            <w:tcBorders>
              <w:top w:val="outset" w:sz="6" w:space="0" w:color="414142"/>
              <w:left w:val="outset" w:sz="6" w:space="0" w:color="414142"/>
              <w:bottom w:val="outset" w:sz="6" w:space="0" w:color="414142"/>
              <w:right w:val="outset" w:sz="6" w:space="0" w:color="414142"/>
            </w:tcBorders>
          </w:tcPr>
          <w:p w:rsidR="00C65AC0" w:rsidRPr="00E924AA" w:rsidRDefault="00C65AC0" w:rsidP="00C65AC0">
            <w:r w:rsidRPr="00E924AA">
              <w:t>Ieviests pilnībā</w:t>
            </w:r>
          </w:p>
        </w:tc>
        <w:tc>
          <w:tcPr>
            <w:tcW w:w="1323" w:type="pct"/>
            <w:tcBorders>
              <w:top w:val="outset" w:sz="6" w:space="0" w:color="414142"/>
              <w:left w:val="outset" w:sz="6" w:space="0" w:color="414142"/>
              <w:bottom w:val="outset" w:sz="6" w:space="0" w:color="414142"/>
              <w:right w:val="outset" w:sz="6" w:space="0" w:color="414142"/>
            </w:tcBorders>
          </w:tcPr>
          <w:p w:rsidR="00C65AC0" w:rsidRPr="00E924AA" w:rsidRDefault="00C65AC0" w:rsidP="00C65AC0">
            <w:r w:rsidRPr="00E924AA">
              <w:t>Neparedz noteikt stingrākas prasības.</w:t>
            </w:r>
          </w:p>
        </w:tc>
      </w:tr>
      <w:tr w:rsidR="00C65AC0" w:rsidRPr="00623FFE" w:rsidTr="00071CD0">
        <w:trPr>
          <w:jc w:val="center"/>
        </w:trPr>
        <w:tc>
          <w:tcPr>
            <w:tcW w:w="1385" w:type="pct"/>
            <w:gridSpan w:val="2"/>
            <w:tcBorders>
              <w:top w:val="outset" w:sz="6" w:space="0" w:color="414142"/>
              <w:left w:val="outset" w:sz="6" w:space="0" w:color="414142"/>
              <w:bottom w:val="outset" w:sz="6" w:space="0" w:color="414142"/>
              <w:right w:val="outset" w:sz="6" w:space="0" w:color="414142"/>
            </w:tcBorders>
          </w:tcPr>
          <w:p w:rsidR="000977D7" w:rsidRPr="00E924AA" w:rsidRDefault="00C65AC0" w:rsidP="000977D7">
            <w:r w:rsidRPr="00E924AA">
              <w:t xml:space="preserve">Regulas </w:t>
            </w:r>
            <w:r w:rsidR="000977D7" w:rsidRPr="00E924AA">
              <w:t>2018/1145</w:t>
            </w:r>
          </w:p>
          <w:p w:rsidR="00C65AC0" w:rsidRPr="00E924AA" w:rsidRDefault="000977D7" w:rsidP="000977D7">
            <w:r w:rsidRPr="00E924AA">
              <w:t>1. panta 2. punkts</w:t>
            </w:r>
          </w:p>
        </w:tc>
        <w:tc>
          <w:tcPr>
            <w:tcW w:w="887" w:type="pct"/>
            <w:tcBorders>
              <w:top w:val="outset" w:sz="6" w:space="0" w:color="414142"/>
              <w:left w:val="outset" w:sz="6" w:space="0" w:color="414142"/>
              <w:bottom w:val="outset" w:sz="6" w:space="0" w:color="414142"/>
              <w:right w:val="outset" w:sz="6" w:space="0" w:color="414142"/>
            </w:tcBorders>
          </w:tcPr>
          <w:p w:rsidR="00C65AC0" w:rsidRPr="00E924AA" w:rsidRDefault="00962AB2" w:rsidP="00C65AC0">
            <w:r w:rsidRPr="00E924AA">
              <w:t>7</w:t>
            </w:r>
            <w:r w:rsidR="00C65AC0" w:rsidRPr="00E924AA">
              <w:t>. punkts</w:t>
            </w:r>
          </w:p>
        </w:tc>
        <w:tc>
          <w:tcPr>
            <w:tcW w:w="1405" w:type="pct"/>
            <w:gridSpan w:val="2"/>
            <w:tcBorders>
              <w:top w:val="outset" w:sz="6" w:space="0" w:color="414142"/>
              <w:left w:val="outset" w:sz="6" w:space="0" w:color="414142"/>
              <w:bottom w:val="outset" w:sz="6" w:space="0" w:color="414142"/>
              <w:right w:val="outset" w:sz="6" w:space="0" w:color="414142"/>
            </w:tcBorders>
          </w:tcPr>
          <w:p w:rsidR="00C65AC0" w:rsidRPr="00E924AA" w:rsidRDefault="00C65AC0" w:rsidP="00C65AC0">
            <w:r w:rsidRPr="00E924AA">
              <w:t>Ieviests pilnībā</w:t>
            </w:r>
          </w:p>
        </w:tc>
        <w:tc>
          <w:tcPr>
            <w:tcW w:w="1323" w:type="pct"/>
            <w:tcBorders>
              <w:top w:val="outset" w:sz="6" w:space="0" w:color="414142"/>
              <w:left w:val="outset" w:sz="6" w:space="0" w:color="414142"/>
              <w:bottom w:val="outset" w:sz="6" w:space="0" w:color="414142"/>
              <w:right w:val="outset" w:sz="6" w:space="0" w:color="414142"/>
            </w:tcBorders>
          </w:tcPr>
          <w:p w:rsidR="00C65AC0" w:rsidRPr="00E924AA" w:rsidRDefault="00C65AC0" w:rsidP="00C65AC0">
            <w:r w:rsidRPr="00E924AA">
              <w:t>Neparedz noteikt stingrākas prasības.</w:t>
            </w:r>
          </w:p>
        </w:tc>
      </w:tr>
      <w:tr w:rsidR="00C65AC0" w:rsidRPr="00623FFE" w:rsidTr="00071CD0">
        <w:trPr>
          <w:jc w:val="center"/>
        </w:trPr>
        <w:tc>
          <w:tcPr>
            <w:tcW w:w="1385" w:type="pct"/>
            <w:gridSpan w:val="2"/>
            <w:tcBorders>
              <w:top w:val="outset" w:sz="6" w:space="0" w:color="414142"/>
              <w:left w:val="outset" w:sz="6" w:space="0" w:color="414142"/>
              <w:bottom w:val="outset" w:sz="6" w:space="0" w:color="414142"/>
              <w:right w:val="outset" w:sz="6" w:space="0" w:color="414142"/>
            </w:tcBorders>
          </w:tcPr>
          <w:p w:rsidR="00C65AC0" w:rsidRPr="00E924AA" w:rsidRDefault="00C65AC0" w:rsidP="00C65AC0">
            <w:r w:rsidRPr="00E924AA">
              <w:t>Regulas 2017/891 16. panta 1. punkts un 3. punkta otrā daļa</w:t>
            </w:r>
          </w:p>
        </w:tc>
        <w:tc>
          <w:tcPr>
            <w:tcW w:w="887" w:type="pct"/>
            <w:tcBorders>
              <w:top w:val="outset" w:sz="6" w:space="0" w:color="414142"/>
              <w:left w:val="outset" w:sz="6" w:space="0" w:color="414142"/>
              <w:bottom w:val="outset" w:sz="6" w:space="0" w:color="414142"/>
              <w:right w:val="outset" w:sz="6" w:space="0" w:color="414142"/>
            </w:tcBorders>
          </w:tcPr>
          <w:p w:rsidR="00C65AC0" w:rsidRPr="00E924AA" w:rsidRDefault="00962AB2" w:rsidP="00C65AC0">
            <w:r w:rsidRPr="00E924AA">
              <w:t>8</w:t>
            </w:r>
            <w:r w:rsidR="00C65AC0" w:rsidRPr="00E924AA">
              <w:t>. punkts</w:t>
            </w:r>
          </w:p>
        </w:tc>
        <w:tc>
          <w:tcPr>
            <w:tcW w:w="1405" w:type="pct"/>
            <w:gridSpan w:val="2"/>
            <w:tcBorders>
              <w:top w:val="outset" w:sz="6" w:space="0" w:color="414142"/>
              <w:left w:val="outset" w:sz="6" w:space="0" w:color="414142"/>
              <w:bottom w:val="outset" w:sz="6" w:space="0" w:color="414142"/>
              <w:right w:val="outset" w:sz="6" w:space="0" w:color="414142"/>
            </w:tcBorders>
          </w:tcPr>
          <w:p w:rsidR="00C65AC0" w:rsidRPr="00E924AA" w:rsidRDefault="00C65AC0" w:rsidP="00C65AC0">
            <w:r w:rsidRPr="00E924AA">
              <w:t>Ieviests pilnībā</w:t>
            </w:r>
          </w:p>
        </w:tc>
        <w:tc>
          <w:tcPr>
            <w:tcW w:w="1323" w:type="pct"/>
            <w:tcBorders>
              <w:top w:val="outset" w:sz="6" w:space="0" w:color="414142"/>
              <w:left w:val="outset" w:sz="6" w:space="0" w:color="414142"/>
              <w:bottom w:val="outset" w:sz="6" w:space="0" w:color="414142"/>
              <w:right w:val="outset" w:sz="6" w:space="0" w:color="414142"/>
            </w:tcBorders>
          </w:tcPr>
          <w:p w:rsidR="00C65AC0" w:rsidRPr="00E924AA" w:rsidRDefault="00C65AC0" w:rsidP="00C65AC0">
            <w:r w:rsidRPr="00E924AA">
              <w:t>Neparedz noteikt stingrākas prasības.</w:t>
            </w:r>
          </w:p>
        </w:tc>
      </w:tr>
      <w:tr w:rsidR="00C65AC0" w:rsidRPr="00623FFE" w:rsidTr="00071CD0">
        <w:trPr>
          <w:jc w:val="center"/>
        </w:trPr>
        <w:tc>
          <w:tcPr>
            <w:tcW w:w="1385" w:type="pct"/>
            <w:gridSpan w:val="2"/>
            <w:tcBorders>
              <w:top w:val="outset" w:sz="6" w:space="0" w:color="414142"/>
              <w:left w:val="outset" w:sz="6" w:space="0" w:color="414142"/>
              <w:bottom w:val="outset" w:sz="6" w:space="0" w:color="414142"/>
              <w:right w:val="outset" w:sz="6" w:space="0" w:color="414142"/>
            </w:tcBorders>
          </w:tcPr>
          <w:p w:rsidR="00C65AC0" w:rsidRPr="00E924AA" w:rsidRDefault="00C65AC0" w:rsidP="00C65AC0">
            <w:r w:rsidRPr="00E924AA">
              <w:t xml:space="preserve">Regulas 2017/891 27. panta 5. punkts </w:t>
            </w:r>
          </w:p>
        </w:tc>
        <w:tc>
          <w:tcPr>
            <w:tcW w:w="887" w:type="pct"/>
            <w:tcBorders>
              <w:top w:val="outset" w:sz="6" w:space="0" w:color="414142"/>
              <w:left w:val="outset" w:sz="6" w:space="0" w:color="414142"/>
              <w:bottom w:val="outset" w:sz="6" w:space="0" w:color="414142"/>
              <w:right w:val="outset" w:sz="6" w:space="0" w:color="414142"/>
            </w:tcBorders>
          </w:tcPr>
          <w:p w:rsidR="00C65AC0" w:rsidRPr="00E924AA" w:rsidRDefault="00962AB2" w:rsidP="00C65AC0">
            <w:r w:rsidRPr="00E924AA">
              <w:t>10</w:t>
            </w:r>
            <w:r w:rsidR="00C65AC0" w:rsidRPr="00E924AA">
              <w:t>. punkts</w:t>
            </w:r>
          </w:p>
        </w:tc>
        <w:tc>
          <w:tcPr>
            <w:tcW w:w="1405" w:type="pct"/>
            <w:gridSpan w:val="2"/>
            <w:tcBorders>
              <w:top w:val="outset" w:sz="6" w:space="0" w:color="414142"/>
              <w:left w:val="outset" w:sz="6" w:space="0" w:color="414142"/>
              <w:bottom w:val="outset" w:sz="6" w:space="0" w:color="414142"/>
              <w:right w:val="outset" w:sz="6" w:space="0" w:color="414142"/>
            </w:tcBorders>
          </w:tcPr>
          <w:p w:rsidR="00C65AC0" w:rsidRPr="00E924AA" w:rsidRDefault="00C65AC0" w:rsidP="00C65AC0">
            <w:r w:rsidRPr="00E924AA">
              <w:t>Ieviests pilnībā</w:t>
            </w:r>
          </w:p>
        </w:tc>
        <w:tc>
          <w:tcPr>
            <w:tcW w:w="1323" w:type="pct"/>
            <w:tcBorders>
              <w:top w:val="outset" w:sz="6" w:space="0" w:color="414142"/>
              <w:left w:val="outset" w:sz="6" w:space="0" w:color="414142"/>
              <w:bottom w:val="outset" w:sz="6" w:space="0" w:color="414142"/>
              <w:right w:val="outset" w:sz="6" w:space="0" w:color="414142"/>
            </w:tcBorders>
          </w:tcPr>
          <w:p w:rsidR="00C65AC0" w:rsidRPr="00E924AA" w:rsidRDefault="00C65AC0" w:rsidP="00C65AC0">
            <w:r w:rsidRPr="00E924AA">
              <w:t>Neparedz noteikt stingrākas prasības.</w:t>
            </w:r>
          </w:p>
        </w:tc>
      </w:tr>
      <w:tr w:rsidR="00C65AC0" w:rsidRPr="00623FFE" w:rsidTr="00071CD0">
        <w:trPr>
          <w:jc w:val="center"/>
        </w:trPr>
        <w:tc>
          <w:tcPr>
            <w:tcW w:w="1385" w:type="pct"/>
            <w:gridSpan w:val="2"/>
            <w:tcBorders>
              <w:top w:val="outset" w:sz="6" w:space="0" w:color="414142"/>
              <w:left w:val="outset" w:sz="6" w:space="0" w:color="414142"/>
              <w:bottom w:val="outset" w:sz="6" w:space="0" w:color="414142"/>
              <w:right w:val="outset" w:sz="6" w:space="0" w:color="414142"/>
            </w:tcBorders>
          </w:tcPr>
          <w:p w:rsidR="007E178D" w:rsidRPr="00E924AA" w:rsidRDefault="007E178D" w:rsidP="00C65AC0">
            <w:r w:rsidRPr="00E924AA">
              <w:t>Regulas 2017/891</w:t>
            </w:r>
          </w:p>
          <w:p w:rsidR="00C65AC0" w:rsidRPr="00E924AA" w:rsidRDefault="00C65AC0" w:rsidP="007E178D">
            <w:pPr>
              <w:rPr>
                <w:highlight w:val="yellow"/>
              </w:rPr>
            </w:pPr>
            <w:r w:rsidRPr="00E924AA">
              <w:t xml:space="preserve">2. panta “f” </w:t>
            </w:r>
            <w:r w:rsidR="007E178D" w:rsidRPr="00E924AA">
              <w:t>apakšpunkta</w:t>
            </w:r>
            <w:r w:rsidRPr="00E924AA">
              <w:t xml:space="preserve"> “v” apakšpunkts</w:t>
            </w:r>
          </w:p>
        </w:tc>
        <w:tc>
          <w:tcPr>
            <w:tcW w:w="887" w:type="pct"/>
            <w:tcBorders>
              <w:top w:val="outset" w:sz="6" w:space="0" w:color="414142"/>
              <w:left w:val="outset" w:sz="6" w:space="0" w:color="414142"/>
              <w:bottom w:val="outset" w:sz="6" w:space="0" w:color="414142"/>
              <w:right w:val="outset" w:sz="6" w:space="0" w:color="414142"/>
            </w:tcBorders>
          </w:tcPr>
          <w:p w:rsidR="00C65AC0" w:rsidRPr="00E924AA" w:rsidRDefault="007E178D" w:rsidP="00C65AC0">
            <w:pPr>
              <w:rPr>
                <w:highlight w:val="yellow"/>
              </w:rPr>
            </w:pPr>
            <w:r w:rsidRPr="00E924AA">
              <w:t>1</w:t>
            </w:r>
            <w:r w:rsidR="00962AB2" w:rsidRPr="00E924AA">
              <w:t>0</w:t>
            </w:r>
            <w:r w:rsidR="00C65AC0" w:rsidRPr="00E924AA">
              <w:t>. punkts</w:t>
            </w:r>
          </w:p>
        </w:tc>
        <w:tc>
          <w:tcPr>
            <w:tcW w:w="1405" w:type="pct"/>
            <w:gridSpan w:val="2"/>
            <w:tcBorders>
              <w:top w:val="outset" w:sz="6" w:space="0" w:color="414142"/>
              <w:left w:val="outset" w:sz="6" w:space="0" w:color="414142"/>
              <w:bottom w:val="outset" w:sz="6" w:space="0" w:color="414142"/>
              <w:right w:val="outset" w:sz="6" w:space="0" w:color="414142"/>
            </w:tcBorders>
          </w:tcPr>
          <w:p w:rsidR="00C65AC0" w:rsidRPr="00E924AA" w:rsidRDefault="00C65AC0" w:rsidP="00C65AC0">
            <w:r w:rsidRPr="00E924AA">
              <w:t>Ieviests pilnībā</w:t>
            </w:r>
          </w:p>
        </w:tc>
        <w:tc>
          <w:tcPr>
            <w:tcW w:w="1323" w:type="pct"/>
            <w:tcBorders>
              <w:top w:val="outset" w:sz="6" w:space="0" w:color="414142"/>
              <w:left w:val="outset" w:sz="6" w:space="0" w:color="414142"/>
              <w:bottom w:val="outset" w:sz="6" w:space="0" w:color="414142"/>
              <w:right w:val="outset" w:sz="6" w:space="0" w:color="414142"/>
            </w:tcBorders>
          </w:tcPr>
          <w:p w:rsidR="00C65AC0" w:rsidRPr="00E924AA" w:rsidRDefault="00C65AC0" w:rsidP="00C65AC0">
            <w:r w:rsidRPr="00E924AA">
              <w:t>Neparedz noteikt stingrākas prasības.</w:t>
            </w:r>
          </w:p>
        </w:tc>
      </w:tr>
      <w:tr w:rsidR="00C65AC0" w:rsidRPr="00623FFE" w:rsidTr="00071CD0">
        <w:trPr>
          <w:jc w:val="center"/>
        </w:trPr>
        <w:tc>
          <w:tcPr>
            <w:tcW w:w="1385" w:type="pct"/>
            <w:gridSpan w:val="2"/>
            <w:tcBorders>
              <w:top w:val="outset" w:sz="6" w:space="0" w:color="414142"/>
              <w:left w:val="outset" w:sz="6" w:space="0" w:color="414142"/>
              <w:bottom w:val="outset" w:sz="6" w:space="0" w:color="414142"/>
              <w:right w:val="outset" w:sz="6" w:space="0" w:color="414142"/>
            </w:tcBorders>
          </w:tcPr>
          <w:p w:rsidR="00C65AC0" w:rsidRPr="00E924AA" w:rsidRDefault="00C65AC0" w:rsidP="00C65AC0">
            <w:r w:rsidRPr="00E924AA">
              <w:lastRenderedPageBreak/>
              <w:t>Regulas 2017/891 III pielikuma 2. punkta “a” apakšpunkts</w:t>
            </w:r>
          </w:p>
        </w:tc>
        <w:tc>
          <w:tcPr>
            <w:tcW w:w="887" w:type="pct"/>
            <w:tcBorders>
              <w:top w:val="outset" w:sz="6" w:space="0" w:color="414142"/>
              <w:left w:val="outset" w:sz="6" w:space="0" w:color="414142"/>
              <w:bottom w:val="outset" w:sz="6" w:space="0" w:color="414142"/>
              <w:right w:val="outset" w:sz="6" w:space="0" w:color="414142"/>
            </w:tcBorders>
          </w:tcPr>
          <w:p w:rsidR="00C65AC0" w:rsidRPr="00E924AA" w:rsidRDefault="008C21E8" w:rsidP="00C65AC0">
            <w:r w:rsidRPr="00E924AA">
              <w:t>1</w:t>
            </w:r>
            <w:r w:rsidR="00962AB2" w:rsidRPr="00E924AA">
              <w:t>0</w:t>
            </w:r>
            <w:r w:rsidR="00C65AC0" w:rsidRPr="00E924AA">
              <w:t>. punkts</w:t>
            </w:r>
          </w:p>
        </w:tc>
        <w:tc>
          <w:tcPr>
            <w:tcW w:w="1405" w:type="pct"/>
            <w:gridSpan w:val="2"/>
            <w:tcBorders>
              <w:top w:val="outset" w:sz="6" w:space="0" w:color="414142"/>
              <w:left w:val="outset" w:sz="6" w:space="0" w:color="414142"/>
              <w:bottom w:val="outset" w:sz="6" w:space="0" w:color="414142"/>
              <w:right w:val="outset" w:sz="6" w:space="0" w:color="414142"/>
            </w:tcBorders>
          </w:tcPr>
          <w:p w:rsidR="00C65AC0" w:rsidRPr="00E924AA" w:rsidRDefault="00C65AC0" w:rsidP="00C65AC0">
            <w:r w:rsidRPr="00E924AA">
              <w:t>Ieviests pilnībā</w:t>
            </w:r>
          </w:p>
        </w:tc>
        <w:tc>
          <w:tcPr>
            <w:tcW w:w="1323" w:type="pct"/>
            <w:tcBorders>
              <w:top w:val="outset" w:sz="6" w:space="0" w:color="414142"/>
              <w:left w:val="outset" w:sz="6" w:space="0" w:color="414142"/>
              <w:bottom w:val="outset" w:sz="6" w:space="0" w:color="414142"/>
              <w:right w:val="outset" w:sz="6" w:space="0" w:color="414142"/>
            </w:tcBorders>
          </w:tcPr>
          <w:p w:rsidR="00C65AC0" w:rsidRPr="00E924AA" w:rsidRDefault="00C65AC0" w:rsidP="00C65AC0">
            <w:r w:rsidRPr="00E924AA">
              <w:t>Neparedz noteikt stingrākas prasības.</w:t>
            </w:r>
          </w:p>
        </w:tc>
      </w:tr>
      <w:tr w:rsidR="00C65AC0" w:rsidRPr="00623FFE" w:rsidTr="00071CD0">
        <w:trPr>
          <w:jc w:val="center"/>
        </w:trPr>
        <w:tc>
          <w:tcPr>
            <w:tcW w:w="1385" w:type="pct"/>
            <w:gridSpan w:val="2"/>
            <w:tcBorders>
              <w:top w:val="outset" w:sz="6" w:space="0" w:color="414142"/>
              <w:left w:val="outset" w:sz="6" w:space="0" w:color="414142"/>
              <w:bottom w:val="outset" w:sz="6" w:space="0" w:color="414142"/>
              <w:right w:val="outset" w:sz="6" w:space="0" w:color="414142"/>
            </w:tcBorders>
          </w:tcPr>
          <w:p w:rsidR="00C65AC0" w:rsidRPr="00E924AA" w:rsidRDefault="00C65AC0" w:rsidP="00C65AC0">
            <w:r w:rsidRPr="00E924AA">
              <w:t>Regulas 1308/2013 33. panta 3. punkta pirmās daļas “b”, “c”, “f”, “g”, “h” un “i” apakšpunkts</w:t>
            </w:r>
          </w:p>
        </w:tc>
        <w:tc>
          <w:tcPr>
            <w:tcW w:w="887" w:type="pct"/>
            <w:tcBorders>
              <w:top w:val="outset" w:sz="6" w:space="0" w:color="414142"/>
              <w:left w:val="outset" w:sz="6" w:space="0" w:color="414142"/>
              <w:bottom w:val="outset" w:sz="6" w:space="0" w:color="414142"/>
              <w:right w:val="outset" w:sz="6" w:space="0" w:color="414142"/>
            </w:tcBorders>
          </w:tcPr>
          <w:p w:rsidR="00C65AC0" w:rsidRPr="00E924AA" w:rsidRDefault="003B1FF5" w:rsidP="00C65AC0">
            <w:r w:rsidRPr="00E924AA">
              <w:t>1</w:t>
            </w:r>
            <w:r w:rsidR="00962AB2" w:rsidRPr="00E924AA">
              <w:t>3</w:t>
            </w:r>
            <w:r w:rsidR="00C65AC0" w:rsidRPr="00E924AA">
              <w:t>. punkts</w:t>
            </w:r>
          </w:p>
        </w:tc>
        <w:tc>
          <w:tcPr>
            <w:tcW w:w="1405" w:type="pct"/>
            <w:gridSpan w:val="2"/>
            <w:tcBorders>
              <w:top w:val="outset" w:sz="6" w:space="0" w:color="414142"/>
              <w:left w:val="outset" w:sz="6" w:space="0" w:color="414142"/>
              <w:bottom w:val="outset" w:sz="6" w:space="0" w:color="414142"/>
              <w:right w:val="outset" w:sz="6" w:space="0" w:color="414142"/>
            </w:tcBorders>
          </w:tcPr>
          <w:p w:rsidR="00C65AC0" w:rsidRPr="00E924AA" w:rsidRDefault="00C65AC0" w:rsidP="00C65AC0">
            <w:r w:rsidRPr="00E924AA">
              <w:t>Ieviests pilnībā</w:t>
            </w:r>
          </w:p>
        </w:tc>
        <w:tc>
          <w:tcPr>
            <w:tcW w:w="1323" w:type="pct"/>
            <w:tcBorders>
              <w:top w:val="outset" w:sz="6" w:space="0" w:color="414142"/>
              <w:left w:val="outset" w:sz="6" w:space="0" w:color="414142"/>
              <w:bottom w:val="outset" w:sz="6" w:space="0" w:color="414142"/>
              <w:right w:val="outset" w:sz="6" w:space="0" w:color="414142"/>
            </w:tcBorders>
          </w:tcPr>
          <w:p w:rsidR="00C65AC0" w:rsidRPr="00E924AA" w:rsidRDefault="00C65AC0" w:rsidP="00C65AC0">
            <w:r w:rsidRPr="00E924AA">
              <w:t>Neparedz noteikt stingrākas prasības.</w:t>
            </w:r>
          </w:p>
        </w:tc>
      </w:tr>
      <w:tr w:rsidR="00C65AC0" w:rsidRPr="00623FFE" w:rsidTr="00071CD0">
        <w:trPr>
          <w:jc w:val="center"/>
        </w:trPr>
        <w:tc>
          <w:tcPr>
            <w:tcW w:w="1385" w:type="pct"/>
            <w:gridSpan w:val="2"/>
            <w:tcBorders>
              <w:top w:val="outset" w:sz="6" w:space="0" w:color="414142"/>
              <w:left w:val="outset" w:sz="6" w:space="0" w:color="414142"/>
              <w:bottom w:val="outset" w:sz="6" w:space="0" w:color="414142"/>
              <w:right w:val="outset" w:sz="6" w:space="0" w:color="414142"/>
            </w:tcBorders>
          </w:tcPr>
          <w:p w:rsidR="00C65AC0" w:rsidRPr="00E924AA" w:rsidRDefault="00C65AC0" w:rsidP="00C65AC0">
            <w:r w:rsidRPr="00E924AA">
              <w:t>Regulas 2017/891 III nodaļas 5., 6. un 7. iedaļa</w:t>
            </w:r>
          </w:p>
        </w:tc>
        <w:tc>
          <w:tcPr>
            <w:tcW w:w="887" w:type="pct"/>
            <w:tcBorders>
              <w:top w:val="outset" w:sz="6" w:space="0" w:color="414142"/>
              <w:left w:val="outset" w:sz="6" w:space="0" w:color="414142"/>
              <w:bottom w:val="outset" w:sz="6" w:space="0" w:color="414142"/>
              <w:right w:val="outset" w:sz="6" w:space="0" w:color="414142"/>
            </w:tcBorders>
          </w:tcPr>
          <w:p w:rsidR="00C65AC0" w:rsidRPr="00E924AA" w:rsidRDefault="003B1FF5" w:rsidP="00C65AC0">
            <w:r w:rsidRPr="00E924AA">
              <w:t>1</w:t>
            </w:r>
            <w:r w:rsidR="00962AB2" w:rsidRPr="00E924AA">
              <w:t>3</w:t>
            </w:r>
            <w:r w:rsidR="00C65AC0" w:rsidRPr="00E924AA">
              <w:t>. punkts</w:t>
            </w:r>
          </w:p>
        </w:tc>
        <w:tc>
          <w:tcPr>
            <w:tcW w:w="1405" w:type="pct"/>
            <w:gridSpan w:val="2"/>
            <w:tcBorders>
              <w:top w:val="outset" w:sz="6" w:space="0" w:color="414142"/>
              <w:left w:val="outset" w:sz="6" w:space="0" w:color="414142"/>
              <w:bottom w:val="outset" w:sz="6" w:space="0" w:color="414142"/>
              <w:right w:val="outset" w:sz="6" w:space="0" w:color="414142"/>
            </w:tcBorders>
          </w:tcPr>
          <w:p w:rsidR="00C65AC0" w:rsidRPr="00E924AA" w:rsidRDefault="00C65AC0" w:rsidP="00C65AC0">
            <w:r w:rsidRPr="00E924AA">
              <w:t>Ieviests pilnībā</w:t>
            </w:r>
          </w:p>
        </w:tc>
        <w:tc>
          <w:tcPr>
            <w:tcW w:w="1323" w:type="pct"/>
            <w:tcBorders>
              <w:top w:val="outset" w:sz="6" w:space="0" w:color="414142"/>
              <w:left w:val="outset" w:sz="6" w:space="0" w:color="414142"/>
              <w:bottom w:val="outset" w:sz="6" w:space="0" w:color="414142"/>
              <w:right w:val="outset" w:sz="6" w:space="0" w:color="414142"/>
            </w:tcBorders>
          </w:tcPr>
          <w:p w:rsidR="00C65AC0" w:rsidRPr="00E924AA" w:rsidRDefault="00C65AC0" w:rsidP="00C65AC0">
            <w:r w:rsidRPr="00E924AA">
              <w:t>Neparedz noteikt stingrākas prasības.</w:t>
            </w:r>
          </w:p>
        </w:tc>
      </w:tr>
      <w:tr w:rsidR="003B1FF5" w:rsidRPr="00623FFE" w:rsidTr="00071CD0">
        <w:trPr>
          <w:jc w:val="center"/>
        </w:trPr>
        <w:tc>
          <w:tcPr>
            <w:tcW w:w="1385" w:type="pct"/>
            <w:gridSpan w:val="2"/>
            <w:tcBorders>
              <w:top w:val="outset" w:sz="6" w:space="0" w:color="414142"/>
              <w:left w:val="outset" w:sz="6" w:space="0" w:color="414142"/>
              <w:bottom w:val="outset" w:sz="6" w:space="0" w:color="414142"/>
              <w:right w:val="outset" w:sz="6" w:space="0" w:color="414142"/>
            </w:tcBorders>
          </w:tcPr>
          <w:p w:rsidR="003B1FF5" w:rsidRPr="00E924AA" w:rsidRDefault="003B1FF5" w:rsidP="003B1FF5">
            <w:r w:rsidRPr="00E924AA">
              <w:t>Regulas 2018/1145</w:t>
            </w:r>
          </w:p>
          <w:p w:rsidR="003B1FF5" w:rsidRPr="00E924AA" w:rsidRDefault="003B1FF5" w:rsidP="003B1FF5">
            <w:r w:rsidRPr="00E924AA">
              <w:t>1. panta 7. punktam</w:t>
            </w:r>
          </w:p>
        </w:tc>
        <w:tc>
          <w:tcPr>
            <w:tcW w:w="887" w:type="pct"/>
            <w:tcBorders>
              <w:top w:val="outset" w:sz="6" w:space="0" w:color="414142"/>
              <w:left w:val="outset" w:sz="6" w:space="0" w:color="414142"/>
              <w:bottom w:val="outset" w:sz="6" w:space="0" w:color="414142"/>
              <w:right w:val="outset" w:sz="6" w:space="0" w:color="414142"/>
            </w:tcBorders>
          </w:tcPr>
          <w:p w:rsidR="003B1FF5" w:rsidRPr="00E924AA" w:rsidRDefault="00962AB2" w:rsidP="003B1FF5">
            <w:r w:rsidRPr="00E924AA">
              <w:t>13</w:t>
            </w:r>
            <w:r w:rsidR="003B1FF5" w:rsidRPr="00E924AA">
              <w:t>. punkts</w:t>
            </w:r>
          </w:p>
        </w:tc>
        <w:tc>
          <w:tcPr>
            <w:tcW w:w="1405" w:type="pct"/>
            <w:gridSpan w:val="2"/>
            <w:tcBorders>
              <w:top w:val="outset" w:sz="6" w:space="0" w:color="414142"/>
              <w:left w:val="outset" w:sz="6" w:space="0" w:color="414142"/>
              <w:bottom w:val="outset" w:sz="6" w:space="0" w:color="414142"/>
              <w:right w:val="outset" w:sz="6" w:space="0" w:color="414142"/>
            </w:tcBorders>
          </w:tcPr>
          <w:p w:rsidR="003B1FF5" w:rsidRPr="00E924AA" w:rsidRDefault="003B1FF5" w:rsidP="003B1FF5">
            <w:r w:rsidRPr="00E924AA">
              <w:t>Ieviests pilnībā</w:t>
            </w:r>
          </w:p>
        </w:tc>
        <w:tc>
          <w:tcPr>
            <w:tcW w:w="1323" w:type="pct"/>
            <w:tcBorders>
              <w:top w:val="outset" w:sz="6" w:space="0" w:color="414142"/>
              <w:left w:val="outset" w:sz="6" w:space="0" w:color="414142"/>
              <w:bottom w:val="outset" w:sz="6" w:space="0" w:color="414142"/>
              <w:right w:val="outset" w:sz="6" w:space="0" w:color="414142"/>
            </w:tcBorders>
          </w:tcPr>
          <w:p w:rsidR="003B1FF5" w:rsidRPr="00E924AA" w:rsidRDefault="003B1FF5" w:rsidP="003B1FF5">
            <w:r w:rsidRPr="00E924AA">
              <w:t>Neparedz noteikt stingrākas prasības.</w:t>
            </w:r>
          </w:p>
        </w:tc>
      </w:tr>
      <w:tr w:rsidR="003B1FF5" w:rsidRPr="00623FFE" w:rsidTr="00071CD0">
        <w:trPr>
          <w:jc w:val="center"/>
        </w:trPr>
        <w:tc>
          <w:tcPr>
            <w:tcW w:w="1385" w:type="pct"/>
            <w:gridSpan w:val="2"/>
            <w:tcBorders>
              <w:top w:val="outset" w:sz="6" w:space="0" w:color="414142"/>
              <w:left w:val="outset" w:sz="6" w:space="0" w:color="414142"/>
              <w:bottom w:val="outset" w:sz="6" w:space="0" w:color="414142"/>
              <w:right w:val="outset" w:sz="6" w:space="0" w:color="414142"/>
            </w:tcBorders>
          </w:tcPr>
          <w:p w:rsidR="003B1FF5" w:rsidRPr="00E924AA" w:rsidRDefault="003B1FF5" w:rsidP="003B1FF5">
            <w:r w:rsidRPr="00E924AA">
              <w:t>Regulas 2018/1145 pielik</w:t>
            </w:r>
            <w:r w:rsidR="002E36CE" w:rsidRPr="00E924AA">
              <w:t>uma 2. punkta 3</w:t>
            </w:r>
            <w:r w:rsidRPr="00E924AA">
              <w:t>. punkts</w:t>
            </w:r>
          </w:p>
        </w:tc>
        <w:tc>
          <w:tcPr>
            <w:tcW w:w="887" w:type="pct"/>
            <w:tcBorders>
              <w:top w:val="outset" w:sz="6" w:space="0" w:color="414142"/>
              <w:left w:val="outset" w:sz="6" w:space="0" w:color="414142"/>
              <w:bottom w:val="outset" w:sz="6" w:space="0" w:color="414142"/>
              <w:right w:val="outset" w:sz="6" w:space="0" w:color="414142"/>
            </w:tcBorders>
          </w:tcPr>
          <w:p w:rsidR="003B1FF5" w:rsidRPr="00E924AA" w:rsidRDefault="00962AB2" w:rsidP="003B1FF5">
            <w:r w:rsidRPr="00E924AA">
              <w:t>13</w:t>
            </w:r>
            <w:r w:rsidR="003B1FF5" w:rsidRPr="00E924AA">
              <w:t>. punkts</w:t>
            </w:r>
          </w:p>
        </w:tc>
        <w:tc>
          <w:tcPr>
            <w:tcW w:w="1405" w:type="pct"/>
            <w:gridSpan w:val="2"/>
            <w:tcBorders>
              <w:top w:val="outset" w:sz="6" w:space="0" w:color="414142"/>
              <w:left w:val="outset" w:sz="6" w:space="0" w:color="414142"/>
              <w:bottom w:val="outset" w:sz="6" w:space="0" w:color="414142"/>
              <w:right w:val="outset" w:sz="6" w:space="0" w:color="414142"/>
            </w:tcBorders>
          </w:tcPr>
          <w:p w:rsidR="003B1FF5" w:rsidRPr="00E924AA" w:rsidRDefault="003B1FF5" w:rsidP="003B1FF5">
            <w:r w:rsidRPr="00E924AA">
              <w:t>Ieviests pilnībā</w:t>
            </w:r>
          </w:p>
        </w:tc>
        <w:tc>
          <w:tcPr>
            <w:tcW w:w="1323" w:type="pct"/>
            <w:tcBorders>
              <w:top w:val="outset" w:sz="6" w:space="0" w:color="414142"/>
              <w:left w:val="outset" w:sz="6" w:space="0" w:color="414142"/>
              <w:bottom w:val="outset" w:sz="6" w:space="0" w:color="414142"/>
              <w:right w:val="outset" w:sz="6" w:space="0" w:color="414142"/>
            </w:tcBorders>
          </w:tcPr>
          <w:p w:rsidR="003B1FF5" w:rsidRPr="00E924AA" w:rsidRDefault="003B1FF5" w:rsidP="003B1FF5">
            <w:r w:rsidRPr="00E924AA">
              <w:t>Neparedz noteikt stingrākas prasības.</w:t>
            </w:r>
          </w:p>
        </w:tc>
      </w:tr>
      <w:tr w:rsidR="003B1FF5" w:rsidRPr="00623FFE" w:rsidTr="00071CD0">
        <w:trPr>
          <w:jc w:val="center"/>
        </w:trPr>
        <w:tc>
          <w:tcPr>
            <w:tcW w:w="1385" w:type="pct"/>
            <w:gridSpan w:val="2"/>
            <w:tcBorders>
              <w:top w:val="outset" w:sz="6" w:space="0" w:color="414142"/>
              <w:left w:val="outset" w:sz="6" w:space="0" w:color="414142"/>
              <w:bottom w:val="outset" w:sz="6" w:space="0" w:color="414142"/>
              <w:right w:val="outset" w:sz="6" w:space="0" w:color="414142"/>
            </w:tcBorders>
          </w:tcPr>
          <w:p w:rsidR="003B1FF5" w:rsidRPr="00E924AA" w:rsidRDefault="003B1FF5" w:rsidP="003B1FF5">
            <w:r w:rsidRPr="00E924AA">
              <w:t>Regulas 2018/1146</w:t>
            </w:r>
          </w:p>
          <w:p w:rsidR="003B1FF5" w:rsidRPr="00E924AA" w:rsidRDefault="003B1FF5" w:rsidP="003B1FF5">
            <w:r w:rsidRPr="00E924AA">
              <w:t>1. panta 4. punkts</w:t>
            </w:r>
          </w:p>
        </w:tc>
        <w:tc>
          <w:tcPr>
            <w:tcW w:w="887" w:type="pct"/>
            <w:tcBorders>
              <w:top w:val="outset" w:sz="6" w:space="0" w:color="414142"/>
              <w:left w:val="outset" w:sz="6" w:space="0" w:color="414142"/>
              <w:bottom w:val="outset" w:sz="6" w:space="0" w:color="414142"/>
              <w:right w:val="outset" w:sz="6" w:space="0" w:color="414142"/>
            </w:tcBorders>
          </w:tcPr>
          <w:p w:rsidR="003B1FF5" w:rsidRPr="00E924AA" w:rsidRDefault="00962AB2" w:rsidP="003B1FF5">
            <w:r w:rsidRPr="00E924AA">
              <w:t>13</w:t>
            </w:r>
            <w:r w:rsidR="003B1FF5" w:rsidRPr="00E924AA">
              <w:t>. punkts</w:t>
            </w:r>
          </w:p>
        </w:tc>
        <w:tc>
          <w:tcPr>
            <w:tcW w:w="1405" w:type="pct"/>
            <w:gridSpan w:val="2"/>
            <w:tcBorders>
              <w:top w:val="outset" w:sz="6" w:space="0" w:color="414142"/>
              <w:left w:val="outset" w:sz="6" w:space="0" w:color="414142"/>
              <w:bottom w:val="outset" w:sz="6" w:space="0" w:color="414142"/>
              <w:right w:val="outset" w:sz="6" w:space="0" w:color="414142"/>
            </w:tcBorders>
          </w:tcPr>
          <w:p w:rsidR="003B1FF5" w:rsidRPr="00E924AA" w:rsidRDefault="003B1FF5" w:rsidP="003B1FF5">
            <w:r w:rsidRPr="00E924AA">
              <w:t>Ieviests pilnībā</w:t>
            </w:r>
          </w:p>
        </w:tc>
        <w:tc>
          <w:tcPr>
            <w:tcW w:w="1323" w:type="pct"/>
            <w:tcBorders>
              <w:top w:val="outset" w:sz="6" w:space="0" w:color="414142"/>
              <w:left w:val="outset" w:sz="6" w:space="0" w:color="414142"/>
              <w:bottom w:val="outset" w:sz="6" w:space="0" w:color="414142"/>
              <w:right w:val="outset" w:sz="6" w:space="0" w:color="414142"/>
            </w:tcBorders>
          </w:tcPr>
          <w:p w:rsidR="003B1FF5" w:rsidRPr="00E924AA" w:rsidRDefault="003B1FF5" w:rsidP="003B1FF5">
            <w:r w:rsidRPr="00E924AA">
              <w:t>Neparedz noteikt stingrākas prasības.</w:t>
            </w:r>
          </w:p>
        </w:tc>
      </w:tr>
      <w:tr w:rsidR="003B1FF5" w:rsidRPr="00623FFE" w:rsidTr="00071CD0">
        <w:trPr>
          <w:jc w:val="center"/>
        </w:trPr>
        <w:tc>
          <w:tcPr>
            <w:tcW w:w="1385" w:type="pct"/>
            <w:gridSpan w:val="2"/>
            <w:tcBorders>
              <w:top w:val="outset" w:sz="6" w:space="0" w:color="414142"/>
              <w:left w:val="outset" w:sz="6" w:space="0" w:color="414142"/>
              <w:bottom w:val="outset" w:sz="6" w:space="0" w:color="414142"/>
              <w:right w:val="outset" w:sz="6" w:space="0" w:color="414142"/>
            </w:tcBorders>
          </w:tcPr>
          <w:p w:rsidR="003B1FF5" w:rsidRPr="00E924AA" w:rsidRDefault="003B1FF5" w:rsidP="003B1FF5">
            <w:r w:rsidRPr="00E924AA">
              <w:t xml:space="preserve">Regulas 2018/1145 pielikuma 2. </w:t>
            </w:r>
            <w:r w:rsidR="002E36CE" w:rsidRPr="00E924AA">
              <w:t>punkta 1</w:t>
            </w:r>
            <w:r w:rsidRPr="00E924AA">
              <w:t>. punkts</w:t>
            </w:r>
          </w:p>
        </w:tc>
        <w:tc>
          <w:tcPr>
            <w:tcW w:w="887" w:type="pct"/>
            <w:tcBorders>
              <w:top w:val="outset" w:sz="6" w:space="0" w:color="414142"/>
              <w:left w:val="outset" w:sz="6" w:space="0" w:color="414142"/>
              <w:bottom w:val="outset" w:sz="6" w:space="0" w:color="414142"/>
              <w:right w:val="outset" w:sz="6" w:space="0" w:color="414142"/>
            </w:tcBorders>
          </w:tcPr>
          <w:p w:rsidR="003B1FF5" w:rsidRPr="00E924AA" w:rsidRDefault="00962AB2" w:rsidP="003B1FF5">
            <w:r w:rsidRPr="00E924AA">
              <w:t>13</w:t>
            </w:r>
            <w:r w:rsidR="003B1FF5" w:rsidRPr="00E924AA">
              <w:t>. punkts</w:t>
            </w:r>
          </w:p>
        </w:tc>
        <w:tc>
          <w:tcPr>
            <w:tcW w:w="1405" w:type="pct"/>
            <w:gridSpan w:val="2"/>
            <w:tcBorders>
              <w:top w:val="outset" w:sz="6" w:space="0" w:color="414142"/>
              <w:left w:val="outset" w:sz="6" w:space="0" w:color="414142"/>
              <w:bottom w:val="outset" w:sz="6" w:space="0" w:color="414142"/>
              <w:right w:val="outset" w:sz="6" w:space="0" w:color="414142"/>
            </w:tcBorders>
          </w:tcPr>
          <w:p w:rsidR="003B1FF5" w:rsidRPr="00E924AA" w:rsidRDefault="003B1FF5" w:rsidP="003B1FF5">
            <w:r w:rsidRPr="00E924AA">
              <w:t>Ieviests pilnībā</w:t>
            </w:r>
          </w:p>
        </w:tc>
        <w:tc>
          <w:tcPr>
            <w:tcW w:w="1323" w:type="pct"/>
            <w:tcBorders>
              <w:top w:val="outset" w:sz="6" w:space="0" w:color="414142"/>
              <w:left w:val="outset" w:sz="6" w:space="0" w:color="414142"/>
              <w:bottom w:val="outset" w:sz="6" w:space="0" w:color="414142"/>
              <w:right w:val="outset" w:sz="6" w:space="0" w:color="414142"/>
            </w:tcBorders>
          </w:tcPr>
          <w:p w:rsidR="003B1FF5" w:rsidRPr="00E924AA" w:rsidRDefault="003B1FF5" w:rsidP="003B1FF5">
            <w:r w:rsidRPr="00E924AA">
              <w:t>Neparedz noteikt stingrākas prasības.</w:t>
            </w:r>
          </w:p>
        </w:tc>
      </w:tr>
      <w:tr w:rsidR="003B1FF5" w:rsidRPr="00623FFE" w:rsidTr="00071CD0">
        <w:trPr>
          <w:jc w:val="center"/>
        </w:trPr>
        <w:tc>
          <w:tcPr>
            <w:tcW w:w="1385" w:type="pct"/>
            <w:gridSpan w:val="2"/>
            <w:tcBorders>
              <w:top w:val="outset" w:sz="6" w:space="0" w:color="414142"/>
              <w:left w:val="outset" w:sz="6" w:space="0" w:color="414142"/>
              <w:bottom w:val="outset" w:sz="6" w:space="0" w:color="414142"/>
              <w:right w:val="outset" w:sz="6" w:space="0" w:color="414142"/>
            </w:tcBorders>
          </w:tcPr>
          <w:p w:rsidR="003B1FF5" w:rsidRPr="00E924AA" w:rsidRDefault="003B1FF5" w:rsidP="003B1FF5">
            <w:r w:rsidRPr="00E924AA">
              <w:t>Regulas 2017/891 31. panta 2. punkta otrā un trešā daļa</w:t>
            </w:r>
          </w:p>
        </w:tc>
        <w:tc>
          <w:tcPr>
            <w:tcW w:w="887" w:type="pct"/>
            <w:tcBorders>
              <w:top w:val="outset" w:sz="6" w:space="0" w:color="414142"/>
              <w:left w:val="outset" w:sz="6" w:space="0" w:color="414142"/>
              <w:bottom w:val="outset" w:sz="6" w:space="0" w:color="414142"/>
              <w:right w:val="outset" w:sz="6" w:space="0" w:color="414142"/>
            </w:tcBorders>
          </w:tcPr>
          <w:p w:rsidR="003B1FF5" w:rsidRPr="00E924AA" w:rsidRDefault="003B1FF5" w:rsidP="003B1FF5">
            <w:r w:rsidRPr="00E924AA">
              <w:t>1</w:t>
            </w:r>
            <w:r w:rsidR="00962AB2" w:rsidRPr="00E924AA">
              <w:t>5</w:t>
            </w:r>
            <w:r w:rsidRPr="00E924AA">
              <w:t>. punkts,</w:t>
            </w:r>
          </w:p>
          <w:p w:rsidR="003B1FF5" w:rsidRPr="00E924AA" w:rsidRDefault="002E36CE" w:rsidP="003B1FF5">
            <w:r w:rsidRPr="00E924AA">
              <w:t>3</w:t>
            </w:r>
            <w:r w:rsidR="00962AB2" w:rsidRPr="00E924AA">
              <w:t>4</w:t>
            </w:r>
            <w:r w:rsidR="003B1FF5" w:rsidRPr="00E924AA">
              <w:t>. punkts</w:t>
            </w:r>
          </w:p>
        </w:tc>
        <w:tc>
          <w:tcPr>
            <w:tcW w:w="1405" w:type="pct"/>
            <w:gridSpan w:val="2"/>
            <w:tcBorders>
              <w:top w:val="outset" w:sz="6" w:space="0" w:color="414142"/>
              <w:left w:val="outset" w:sz="6" w:space="0" w:color="414142"/>
              <w:bottom w:val="outset" w:sz="6" w:space="0" w:color="414142"/>
              <w:right w:val="outset" w:sz="6" w:space="0" w:color="414142"/>
            </w:tcBorders>
          </w:tcPr>
          <w:p w:rsidR="003B1FF5" w:rsidRPr="00E924AA" w:rsidRDefault="003B1FF5" w:rsidP="003B1FF5">
            <w:r w:rsidRPr="00E924AA">
              <w:t>Ieviests pilnībā</w:t>
            </w:r>
          </w:p>
        </w:tc>
        <w:tc>
          <w:tcPr>
            <w:tcW w:w="1323" w:type="pct"/>
            <w:tcBorders>
              <w:top w:val="outset" w:sz="6" w:space="0" w:color="414142"/>
              <w:left w:val="outset" w:sz="6" w:space="0" w:color="414142"/>
              <w:bottom w:val="outset" w:sz="6" w:space="0" w:color="414142"/>
              <w:right w:val="outset" w:sz="6" w:space="0" w:color="414142"/>
            </w:tcBorders>
          </w:tcPr>
          <w:p w:rsidR="003B1FF5" w:rsidRPr="00E924AA" w:rsidRDefault="003B1FF5" w:rsidP="003B1FF5">
            <w:r w:rsidRPr="00E924AA">
              <w:t>Neparedz noteikt stingrākas prasības.</w:t>
            </w:r>
          </w:p>
        </w:tc>
      </w:tr>
      <w:tr w:rsidR="003B1FF5" w:rsidRPr="00623FFE" w:rsidTr="00071CD0">
        <w:trPr>
          <w:jc w:val="center"/>
        </w:trPr>
        <w:tc>
          <w:tcPr>
            <w:tcW w:w="1385" w:type="pct"/>
            <w:gridSpan w:val="2"/>
            <w:tcBorders>
              <w:top w:val="outset" w:sz="6" w:space="0" w:color="414142"/>
              <w:left w:val="outset" w:sz="6" w:space="0" w:color="414142"/>
              <w:bottom w:val="outset" w:sz="6" w:space="0" w:color="414142"/>
              <w:right w:val="outset" w:sz="6" w:space="0" w:color="414142"/>
            </w:tcBorders>
          </w:tcPr>
          <w:p w:rsidR="003B1FF5" w:rsidRPr="00E924AA" w:rsidRDefault="003B1FF5" w:rsidP="003B1FF5">
            <w:r w:rsidRPr="00E924AA">
              <w:t>Regulas 2017/891 III pielikuma 3. punkts</w:t>
            </w:r>
          </w:p>
        </w:tc>
        <w:tc>
          <w:tcPr>
            <w:tcW w:w="887" w:type="pct"/>
            <w:tcBorders>
              <w:top w:val="outset" w:sz="6" w:space="0" w:color="414142"/>
              <w:left w:val="outset" w:sz="6" w:space="0" w:color="414142"/>
              <w:bottom w:val="outset" w:sz="6" w:space="0" w:color="414142"/>
              <w:right w:val="outset" w:sz="6" w:space="0" w:color="414142"/>
            </w:tcBorders>
          </w:tcPr>
          <w:p w:rsidR="003B1FF5" w:rsidRPr="00E924AA" w:rsidRDefault="003B1FF5" w:rsidP="003B1FF5">
            <w:r w:rsidRPr="00E924AA">
              <w:t>1</w:t>
            </w:r>
            <w:r w:rsidR="00962AB2" w:rsidRPr="00E924AA">
              <w:t>7</w:t>
            </w:r>
            <w:r w:rsidRPr="00E924AA">
              <w:t>. punkts</w:t>
            </w:r>
          </w:p>
        </w:tc>
        <w:tc>
          <w:tcPr>
            <w:tcW w:w="1405" w:type="pct"/>
            <w:gridSpan w:val="2"/>
            <w:tcBorders>
              <w:top w:val="outset" w:sz="6" w:space="0" w:color="414142"/>
              <w:left w:val="outset" w:sz="6" w:space="0" w:color="414142"/>
              <w:bottom w:val="outset" w:sz="6" w:space="0" w:color="414142"/>
              <w:right w:val="outset" w:sz="6" w:space="0" w:color="414142"/>
            </w:tcBorders>
          </w:tcPr>
          <w:p w:rsidR="003B1FF5" w:rsidRPr="00E924AA" w:rsidRDefault="003B1FF5" w:rsidP="003B1FF5">
            <w:r w:rsidRPr="00E924AA">
              <w:t>Ieviests pilnībā</w:t>
            </w:r>
          </w:p>
        </w:tc>
        <w:tc>
          <w:tcPr>
            <w:tcW w:w="1323" w:type="pct"/>
            <w:tcBorders>
              <w:top w:val="outset" w:sz="6" w:space="0" w:color="414142"/>
              <w:left w:val="outset" w:sz="6" w:space="0" w:color="414142"/>
              <w:bottom w:val="outset" w:sz="6" w:space="0" w:color="414142"/>
              <w:right w:val="outset" w:sz="6" w:space="0" w:color="414142"/>
            </w:tcBorders>
          </w:tcPr>
          <w:p w:rsidR="003B1FF5" w:rsidRPr="00E924AA" w:rsidRDefault="003B1FF5" w:rsidP="003B1FF5">
            <w:r w:rsidRPr="00E924AA">
              <w:t>Neparedz noteikt stingrākas prasības.</w:t>
            </w:r>
          </w:p>
        </w:tc>
      </w:tr>
      <w:tr w:rsidR="003B1FF5" w:rsidRPr="00623FFE" w:rsidTr="00071CD0">
        <w:trPr>
          <w:jc w:val="center"/>
        </w:trPr>
        <w:tc>
          <w:tcPr>
            <w:tcW w:w="1385" w:type="pct"/>
            <w:gridSpan w:val="2"/>
            <w:tcBorders>
              <w:top w:val="outset" w:sz="6" w:space="0" w:color="414142"/>
              <w:left w:val="outset" w:sz="6" w:space="0" w:color="414142"/>
              <w:bottom w:val="outset" w:sz="6" w:space="0" w:color="414142"/>
              <w:right w:val="outset" w:sz="6" w:space="0" w:color="414142"/>
            </w:tcBorders>
          </w:tcPr>
          <w:p w:rsidR="003B1FF5" w:rsidRPr="00E924AA" w:rsidRDefault="003B1FF5" w:rsidP="003B1FF5">
            <w:r w:rsidRPr="00E924AA">
              <w:t>Regulas 2017/891 31. panta 7. punkta otrajā daļa</w:t>
            </w:r>
          </w:p>
        </w:tc>
        <w:tc>
          <w:tcPr>
            <w:tcW w:w="887" w:type="pct"/>
            <w:tcBorders>
              <w:top w:val="outset" w:sz="6" w:space="0" w:color="414142"/>
              <w:left w:val="outset" w:sz="6" w:space="0" w:color="414142"/>
              <w:bottom w:val="outset" w:sz="6" w:space="0" w:color="414142"/>
              <w:right w:val="outset" w:sz="6" w:space="0" w:color="414142"/>
            </w:tcBorders>
          </w:tcPr>
          <w:p w:rsidR="003B1FF5" w:rsidRPr="00E924AA" w:rsidDel="00E6088E" w:rsidRDefault="00962AB2" w:rsidP="003B1FF5">
            <w:r w:rsidRPr="00E924AA">
              <w:t>19</w:t>
            </w:r>
            <w:r w:rsidR="003B1FF5" w:rsidRPr="00E924AA">
              <w:t>. punkts</w:t>
            </w:r>
          </w:p>
        </w:tc>
        <w:tc>
          <w:tcPr>
            <w:tcW w:w="1405" w:type="pct"/>
            <w:gridSpan w:val="2"/>
            <w:tcBorders>
              <w:top w:val="outset" w:sz="6" w:space="0" w:color="414142"/>
              <w:left w:val="outset" w:sz="6" w:space="0" w:color="414142"/>
              <w:bottom w:val="outset" w:sz="6" w:space="0" w:color="414142"/>
              <w:right w:val="outset" w:sz="6" w:space="0" w:color="414142"/>
            </w:tcBorders>
          </w:tcPr>
          <w:p w:rsidR="003B1FF5" w:rsidRPr="00E924AA" w:rsidRDefault="003B1FF5" w:rsidP="003B1FF5">
            <w:r w:rsidRPr="00E924AA">
              <w:t>Ieviests pilnībā</w:t>
            </w:r>
          </w:p>
        </w:tc>
        <w:tc>
          <w:tcPr>
            <w:tcW w:w="1323" w:type="pct"/>
            <w:tcBorders>
              <w:top w:val="outset" w:sz="6" w:space="0" w:color="414142"/>
              <w:left w:val="outset" w:sz="6" w:space="0" w:color="414142"/>
              <w:bottom w:val="outset" w:sz="6" w:space="0" w:color="414142"/>
              <w:right w:val="outset" w:sz="6" w:space="0" w:color="414142"/>
            </w:tcBorders>
          </w:tcPr>
          <w:p w:rsidR="003B1FF5" w:rsidRPr="00E924AA" w:rsidRDefault="003B1FF5" w:rsidP="003B1FF5">
            <w:r w:rsidRPr="00E924AA">
              <w:t>Neparedz noteikt stingrākas prasības.</w:t>
            </w:r>
          </w:p>
        </w:tc>
      </w:tr>
      <w:tr w:rsidR="003B1FF5" w:rsidRPr="003B78CD" w:rsidTr="00071CD0">
        <w:trPr>
          <w:jc w:val="center"/>
        </w:trPr>
        <w:tc>
          <w:tcPr>
            <w:tcW w:w="1385" w:type="pct"/>
            <w:gridSpan w:val="2"/>
            <w:tcBorders>
              <w:top w:val="outset" w:sz="6" w:space="0" w:color="414142"/>
              <w:left w:val="outset" w:sz="6" w:space="0" w:color="414142"/>
              <w:bottom w:val="outset" w:sz="6" w:space="0" w:color="414142"/>
              <w:right w:val="outset" w:sz="6" w:space="0" w:color="414142"/>
            </w:tcBorders>
            <w:hideMark/>
          </w:tcPr>
          <w:p w:rsidR="003B1FF5" w:rsidRPr="003B78CD" w:rsidRDefault="003B1FF5" w:rsidP="003B1FF5">
            <w:r w:rsidRPr="003B78CD">
              <w:t>Kā ir izmantota ES tiesību aktā paredzētā rīcības brīvība dalībvalstij pārņemt vai ieviest noteiktas ES tiesību akta normas?</w:t>
            </w:r>
            <w:r w:rsidRPr="003B78CD">
              <w:br/>
              <w:t>Kādēļ?</w:t>
            </w:r>
          </w:p>
        </w:tc>
        <w:tc>
          <w:tcPr>
            <w:tcW w:w="3615" w:type="pct"/>
            <w:gridSpan w:val="4"/>
            <w:tcBorders>
              <w:top w:val="outset" w:sz="6" w:space="0" w:color="414142"/>
              <w:left w:val="outset" w:sz="6" w:space="0" w:color="414142"/>
              <w:bottom w:val="outset" w:sz="6" w:space="0" w:color="414142"/>
              <w:right w:val="outset" w:sz="6" w:space="0" w:color="414142"/>
            </w:tcBorders>
          </w:tcPr>
          <w:p w:rsidR="003B1FF5" w:rsidRPr="00E924AA" w:rsidRDefault="003B1FF5" w:rsidP="003B1FF5">
            <w:pPr>
              <w:jc w:val="both"/>
            </w:pPr>
            <w:r w:rsidRPr="00E924AA">
              <w:t>Regulas 2017/891 12. pants paredz, ka jebkura RO biedra saražotā attiecināmo produktu procentuālā daļa, kas pārdota bez RO starpniecības, nepārsniedz 25% apjoma vai vērtības izteiksmē. Latvij</w:t>
            </w:r>
            <w:r w:rsidR="00C5152C">
              <w:t>ā</w:t>
            </w:r>
            <w:r w:rsidRPr="00E924AA">
              <w:t xml:space="preserve"> ir </w:t>
            </w:r>
            <w:r w:rsidR="00C5152C">
              <w:t>paredzēts</w:t>
            </w:r>
            <w:r w:rsidRPr="00E924AA">
              <w:t xml:space="preserve"> iepriekšminēto procentuālo daļu aprēķināt vērtības izteiksmē, pamatojoties uz to, ka pārstrādāto augļu un dārzeņu pārdotas produkcijas vērtību aprēķina kā vienotu procentuālo likmi (noteikta iepriekšminētās regulas 22. panta 2. punktā), ko piemēro pārstrādāto produktu rēķinā norādītajai vērtībai.</w:t>
            </w:r>
          </w:p>
          <w:p w:rsidR="003B1FF5" w:rsidRPr="00E924AA" w:rsidRDefault="003B1FF5" w:rsidP="003B1FF5">
            <w:pPr>
              <w:jc w:val="both"/>
            </w:pPr>
            <w:r w:rsidRPr="00E924AA">
              <w:t xml:space="preserve">Regulas 2017/891 16. pants paredz iespēju dalībvalstīm izstrādāt nosacījumus, ar kuriem par RO biedru var uzņemt fizisku vai juridisku personu, kas nav ražotājs. Ņemot vērā augļu un dārzeņu nozares </w:t>
            </w:r>
            <w:r w:rsidR="00C5152C">
              <w:t xml:space="preserve">pārstāvju </w:t>
            </w:r>
            <w:r w:rsidRPr="00E924AA">
              <w:t>vēlmi apgūt eksportu un vietējo tirgu, kā arī veicināt uzņēmēju savstarpējo kooperāciju, izstrādāti atbilstoši nosacījumi tādu biedru uzņemšanai, kuri nav ražotāji.</w:t>
            </w:r>
          </w:p>
          <w:p w:rsidR="003B1FF5" w:rsidRPr="00E924AA" w:rsidRDefault="003B1FF5" w:rsidP="003B1FF5">
            <w:pPr>
              <w:jc w:val="both"/>
            </w:pPr>
            <w:r w:rsidRPr="00E924AA">
              <w:t>Iepriekšminētās regulas 16. panta 3. punkts paredz dalībvalstij rīcības brīvību izvēlēties ierobežot vai aizliegt fiziskām vai juridiskām personām, kas nav ražotāji, balsot par lēmumiem, kas attiecas uz darbības fondu. Noteikumu projekts paredz, ka RO biedram, kas nav augļu un dārzeņu ražotājs, nav tiesības balsot par lēmumiem, kas attiecas uz darbības fondu, jo:</w:t>
            </w:r>
          </w:p>
          <w:p w:rsidR="003B1FF5" w:rsidRPr="00E924AA" w:rsidRDefault="003B1FF5" w:rsidP="003B1FF5">
            <w:pPr>
              <w:jc w:val="both"/>
            </w:pPr>
            <w:r w:rsidRPr="00E924AA">
              <w:lastRenderedPageBreak/>
              <w:t>1) darbības fonds veidojas ne tikai no RO biedru iemaksām, bet arī no Savienības finansiālās palīdzības, ko piešķir noteiktām aktivitātēm darbības programm</w:t>
            </w:r>
            <w:r w:rsidR="00C5152C">
              <w:t>ā</w:t>
            </w:r>
            <w:r w:rsidRPr="00E924AA">
              <w:t>, k</w:t>
            </w:r>
            <w:r w:rsidR="00C5152C">
              <w:t>uru</w:t>
            </w:r>
            <w:r w:rsidRPr="00E924AA">
              <w:t xml:space="preserve"> izstrādājusi RO un apstiprinājis LAD;</w:t>
            </w:r>
          </w:p>
          <w:p w:rsidR="003B1FF5" w:rsidRPr="00E924AA" w:rsidRDefault="003B1FF5" w:rsidP="003B1FF5">
            <w:pPr>
              <w:jc w:val="both"/>
            </w:pPr>
            <w:r w:rsidRPr="00E924AA">
              <w:t>2) Savienības finansiālā palīdzība ir 50 % no faktiskajiem izdevumiem saskaņā ar iepriekšminēto darbības programmu, bet nepārsniedz 4,1% no RO pārdotās produkcijas vērtības, k</w:t>
            </w:r>
            <w:r w:rsidR="00C5152C">
              <w:t>o</w:t>
            </w:r>
            <w:r w:rsidRPr="00E924AA">
              <w:t xml:space="preserve"> aprēķina, pamatojoties uz RO atzīto augļu un dārzeņu saražoto produkciju;</w:t>
            </w:r>
          </w:p>
          <w:p w:rsidR="003B1FF5" w:rsidRPr="00E924AA" w:rsidRDefault="003B1FF5" w:rsidP="003B1FF5">
            <w:pPr>
              <w:jc w:val="both"/>
            </w:pPr>
            <w:r w:rsidRPr="00E924AA">
              <w:t>3) RO darbības pamats ir ražotāju pozīciju stiprināšana pārtikas piegādes ķēdē</w:t>
            </w:r>
            <w:r w:rsidR="00C5152C">
              <w:t>,</w:t>
            </w:r>
            <w:r w:rsidRPr="00E924AA">
              <w:t xml:space="preserve"> un tādējādi darbības programmu mērķis ir ražošanas plānošana, kvalitātes uzlabošana, produktu komerciālās vērtības paaugstināšana u.tml.</w:t>
            </w:r>
          </w:p>
          <w:p w:rsidR="003B1FF5" w:rsidRPr="00E924AA" w:rsidRDefault="00C5152C" w:rsidP="003B1FF5">
            <w:pPr>
              <w:jc w:val="both"/>
            </w:pPr>
            <w:r>
              <w:t>Ar to</w:t>
            </w:r>
            <w:r w:rsidR="003B1FF5" w:rsidRPr="00E924AA">
              <w:t xml:space="preserve"> tiek nodrošināts, ka par darbības fondu lemj personas, kas ir augļu un dārzeņu ražotāji.</w:t>
            </w:r>
          </w:p>
          <w:p w:rsidR="003B1FF5" w:rsidRPr="00E924AA" w:rsidRDefault="003B1FF5" w:rsidP="003B1FF5">
            <w:pPr>
              <w:jc w:val="both"/>
            </w:pPr>
            <w:r w:rsidRPr="00E924AA">
              <w:t>Regulas 2017/891 31. panta 2. punkta otr</w:t>
            </w:r>
            <w:r w:rsidR="00C5152C">
              <w:t>aj</w:t>
            </w:r>
            <w:r w:rsidRPr="00E924AA">
              <w:t>ā daļ</w:t>
            </w:r>
            <w:r w:rsidR="00C5152C">
              <w:t>ā</w:t>
            </w:r>
            <w:r w:rsidRPr="00E924AA">
              <w:t xml:space="preserve"> no</w:t>
            </w:r>
            <w:r w:rsidR="00C5152C">
              <w:t>teikts</w:t>
            </w:r>
            <w:r w:rsidRPr="00E924AA">
              <w:t>, ka dalībvalstis var noteikt diferencētas vienības izmaksu skalas RO darbības programmās iekļautajiem izdevumiem, lai ņemtu vērā reģionālo vai vietējo specifiku. Saskaņā ar iepriekšminētās regulas 31. panta 2. punkta trešo daļu diferencētas vienības izmaksu skalas RO darbības programmās iekļautajiem izdevumiem dalībvalstis izskata reizi piecos gados</w:t>
            </w:r>
            <w:r w:rsidR="00C5152C">
              <w:t>, tāpēc</w:t>
            </w:r>
            <w:r w:rsidRPr="00E924AA">
              <w:t xml:space="preserve"> noteikumu projekts paredz precizēt 5. pielikumu, kas nosaka maksimālās attiecināmās izmaksas RO finansējuma aprēķināšanai jaunas būvniecības, pārbūves vai atjaunošanas projektiem pa galvenajiem būvju tipiem.</w:t>
            </w:r>
          </w:p>
          <w:p w:rsidR="003B1FF5" w:rsidRPr="00E924AA" w:rsidRDefault="003B1FF5" w:rsidP="003B1FF5">
            <w:pPr>
              <w:jc w:val="both"/>
            </w:pPr>
            <w:r w:rsidRPr="00E924AA">
              <w:t xml:space="preserve">Aprēķinu veica LLKC, ņemot vērā vietējā tirgus tendences un </w:t>
            </w:r>
            <w:r w:rsidR="00C5152C">
              <w:t>pamatoj</w:t>
            </w:r>
            <w:r w:rsidRPr="00E924AA">
              <w:t>oties uz vietējā tirgus cenu analīzi.</w:t>
            </w:r>
          </w:p>
          <w:p w:rsidR="003B1FF5" w:rsidRPr="00E924AA" w:rsidRDefault="003B1FF5" w:rsidP="003B1FF5">
            <w:pPr>
              <w:jc w:val="both"/>
            </w:pPr>
            <w:r w:rsidRPr="00E924AA">
              <w:t>Regulas 2017/891 III pielikuma 3. punkts dod iespēju dalībvalstij noteikt standarta vienotās likmes vai vienības izmaksu standarta skalas ar RO darbības programmu saistītu sanāksmju un mācību programmu izmaksām, ieskaitot dienas naudu, transporta un uzturēšanās izmaksas. Tādējādi noteikumu projekts paredz, ka dienas naudas, transporta un uzturēšanās izmaksas tiek segtas saskaņā ar Latvijas normatīvajiem aktiem par kārtību, kādā atlīdzināmi ar komandējumiem saistītie izdevumi.</w:t>
            </w:r>
          </w:p>
        </w:tc>
      </w:tr>
      <w:tr w:rsidR="003B1FF5" w:rsidRPr="003B78CD" w:rsidTr="00CF1869">
        <w:trPr>
          <w:jc w:val="center"/>
        </w:trPr>
        <w:tc>
          <w:tcPr>
            <w:tcW w:w="1385" w:type="pct"/>
            <w:gridSpan w:val="2"/>
            <w:tcBorders>
              <w:top w:val="outset" w:sz="6" w:space="0" w:color="414142"/>
              <w:left w:val="outset" w:sz="6" w:space="0" w:color="414142"/>
              <w:bottom w:val="outset" w:sz="6" w:space="0" w:color="414142"/>
              <w:right w:val="outset" w:sz="6" w:space="0" w:color="414142"/>
            </w:tcBorders>
            <w:hideMark/>
          </w:tcPr>
          <w:p w:rsidR="003B1FF5" w:rsidRPr="003B78CD" w:rsidRDefault="003B1FF5" w:rsidP="003B1FF5">
            <w:r w:rsidRPr="003B78CD">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15" w:type="pct"/>
            <w:gridSpan w:val="4"/>
            <w:tcBorders>
              <w:top w:val="outset" w:sz="6" w:space="0" w:color="414142"/>
              <w:left w:val="outset" w:sz="6" w:space="0" w:color="414142"/>
              <w:bottom w:val="outset" w:sz="6" w:space="0" w:color="414142"/>
              <w:right w:val="outset" w:sz="6" w:space="0" w:color="414142"/>
            </w:tcBorders>
          </w:tcPr>
          <w:p w:rsidR="003B1FF5" w:rsidRPr="003B78CD" w:rsidRDefault="003B1FF5" w:rsidP="003B1FF5">
            <w:pPr>
              <w:jc w:val="both"/>
            </w:pPr>
            <w:r>
              <w:t>Nav.</w:t>
            </w:r>
          </w:p>
        </w:tc>
      </w:tr>
      <w:tr w:rsidR="003B1FF5" w:rsidRPr="003B78CD" w:rsidTr="00071CD0">
        <w:trPr>
          <w:jc w:val="center"/>
        </w:trPr>
        <w:tc>
          <w:tcPr>
            <w:tcW w:w="1385" w:type="pct"/>
            <w:gridSpan w:val="2"/>
            <w:tcBorders>
              <w:top w:val="outset" w:sz="6" w:space="0" w:color="414142"/>
              <w:left w:val="outset" w:sz="6" w:space="0" w:color="414142"/>
              <w:bottom w:val="outset" w:sz="6" w:space="0" w:color="414142"/>
              <w:right w:val="outset" w:sz="6" w:space="0" w:color="414142"/>
            </w:tcBorders>
            <w:hideMark/>
          </w:tcPr>
          <w:p w:rsidR="003B1FF5" w:rsidRPr="003B78CD" w:rsidRDefault="003B1FF5" w:rsidP="003B1FF5">
            <w:r w:rsidRPr="003B78CD">
              <w:t>Cita informācija</w:t>
            </w:r>
          </w:p>
        </w:tc>
        <w:tc>
          <w:tcPr>
            <w:tcW w:w="3615" w:type="pct"/>
            <w:gridSpan w:val="4"/>
            <w:tcBorders>
              <w:top w:val="outset" w:sz="6" w:space="0" w:color="414142"/>
              <w:left w:val="outset" w:sz="6" w:space="0" w:color="414142"/>
              <w:bottom w:val="outset" w:sz="6" w:space="0" w:color="414142"/>
              <w:right w:val="outset" w:sz="6" w:space="0" w:color="414142"/>
            </w:tcBorders>
            <w:hideMark/>
          </w:tcPr>
          <w:p w:rsidR="003B1FF5" w:rsidRPr="003B78CD" w:rsidRDefault="003B1FF5" w:rsidP="003B1FF5">
            <w:pPr>
              <w:pStyle w:val="tvhtml"/>
              <w:spacing w:line="293" w:lineRule="atLeast"/>
            </w:pPr>
            <w:r>
              <w:t xml:space="preserve">Nav. </w:t>
            </w:r>
          </w:p>
        </w:tc>
      </w:tr>
      <w:tr w:rsidR="003B1FF5" w:rsidRPr="003B78CD" w:rsidTr="00306098">
        <w:trPr>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rsidR="003B1FF5" w:rsidRPr="003B78CD" w:rsidRDefault="003B1FF5" w:rsidP="003B1FF5">
            <w:pPr>
              <w:pStyle w:val="tvhtml"/>
              <w:spacing w:line="293" w:lineRule="atLeast"/>
              <w:jc w:val="center"/>
              <w:rPr>
                <w:b/>
                <w:bCs/>
              </w:rPr>
            </w:pPr>
            <w:r w:rsidRPr="003B78CD">
              <w:rPr>
                <w:b/>
                <w:bCs/>
              </w:rPr>
              <w:t>2.tabula</w:t>
            </w:r>
            <w:r w:rsidRPr="003B78CD">
              <w:rPr>
                <w:b/>
                <w:bCs/>
              </w:rPr>
              <w:br/>
              <w:t xml:space="preserve">Ar tiesību akta projektu izpildītās vai uzņemtās saistības, kas izriet no starptautiskajiem tiesību aktiem vai starptautiskas institūcijas vai organizācijas </w:t>
            </w:r>
            <w:r w:rsidRPr="003B78CD">
              <w:rPr>
                <w:b/>
                <w:bCs/>
              </w:rPr>
              <w:lastRenderedPageBreak/>
              <w:t>dokumentiem.</w:t>
            </w:r>
            <w:r w:rsidRPr="003B78CD">
              <w:rPr>
                <w:b/>
                <w:bCs/>
              </w:rPr>
              <w:br/>
              <w:t>Pasākumi šo saistību izpildei</w:t>
            </w:r>
          </w:p>
        </w:tc>
      </w:tr>
      <w:tr w:rsidR="003B1FF5" w:rsidRPr="003B78CD" w:rsidTr="00071CD0">
        <w:trPr>
          <w:jc w:val="center"/>
        </w:trPr>
        <w:tc>
          <w:tcPr>
            <w:tcW w:w="1263" w:type="pct"/>
            <w:tcBorders>
              <w:top w:val="outset" w:sz="6" w:space="0" w:color="414142"/>
              <w:left w:val="outset" w:sz="6" w:space="0" w:color="414142"/>
              <w:bottom w:val="outset" w:sz="6" w:space="0" w:color="414142"/>
              <w:right w:val="outset" w:sz="6" w:space="0" w:color="414142"/>
            </w:tcBorders>
            <w:vAlign w:val="center"/>
            <w:hideMark/>
          </w:tcPr>
          <w:p w:rsidR="003B1FF5" w:rsidRPr="003B78CD" w:rsidRDefault="003B1FF5" w:rsidP="003B1FF5">
            <w:r w:rsidRPr="003B78CD">
              <w:lastRenderedPageBreak/>
              <w:t>Attiecīgā starptautiskā tiesību akta vai starptautiskas institūcijas vai organizācijas dokumenta (turpmāk – starptautiskais dokuments) datums, numurs un nosaukums</w:t>
            </w:r>
          </w:p>
        </w:tc>
        <w:tc>
          <w:tcPr>
            <w:tcW w:w="3737" w:type="pct"/>
            <w:gridSpan w:val="5"/>
            <w:tcBorders>
              <w:top w:val="outset" w:sz="6" w:space="0" w:color="414142"/>
              <w:left w:val="outset" w:sz="6" w:space="0" w:color="414142"/>
              <w:bottom w:val="outset" w:sz="6" w:space="0" w:color="414142"/>
              <w:right w:val="outset" w:sz="6" w:space="0" w:color="414142"/>
            </w:tcBorders>
            <w:hideMark/>
          </w:tcPr>
          <w:p w:rsidR="003B1FF5" w:rsidRPr="003B78CD" w:rsidRDefault="003B1FF5" w:rsidP="003B1FF5">
            <w:r w:rsidRPr="003B78CD">
              <w:t>Projekts šo jomu neskar.</w:t>
            </w:r>
          </w:p>
        </w:tc>
      </w:tr>
      <w:tr w:rsidR="003B1FF5" w:rsidRPr="003B78CD" w:rsidTr="00071CD0">
        <w:trPr>
          <w:jc w:val="center"/>
        </w:trPr>
        <w:tc>
          <w:tcPr>
            <w:tcW w:w="1263" w:type="pct"/>
            <w:tcBorders>
              <w:top w:val="outset" w:sz="6" w:space="0" w:color="414142"/>
              <w:left w:val="outset" w:sz="6" w:space="0" w:color="414142"/>
              <w:bottom w:val="outset" w:sz="6" w:space="0" w:color="414142"/>
              <w:right w:val="outset" w:sz="6" w:space="0" w:color="414142"/>
            </w:tcBorders>
            <w:vAlign w:val="center"/>
            <w:hideMark/>
          </w:tcPr>
          <w:p w:rsidR="003B1FF5" w:rsidRPr="003B78CD" w:rsidRDefault="003B1FF5" w:rsidP="003B1FF5">
            <w:pPr>
              <w:pStyle w:val="tvhtml"/>
              <w:spacing w:line="293" w:lineRule="atLeast"/>
              <w:jc w:val="center"/>
            </w:pPr>
            <w:r w:rsidRPr="003B78CD">
              <w:t>A</w:t>
            </w:r>
          </w:p>
        </w:tc>
        <w:tc>
          <w:tcPr>
            <w:tcW w:w="1711" w:type="pct"/>
            <w:gridSpan w:val="3"/>
            <w:tcBorders>
              <w:top w:val="outset" w:sz="6" w:space="0" w:color="414142"/>
              <w:left w:val="outset" w:sz="6" w:space="0" w:color="414142"/>
              <w:bottom w:val="outset" w:sz="6" w:space="0" w:color="414142"/>
              <w:right w:val="outset" w:sz="6" w:space="0" w:color="414142"/>
            </w:tcBorders>
            <w:vAlign w:val="center"/>
            <w:hideMark/>
          </w:tcPr>
          <w:p w:rsidR="003B1FF5" w:rsidRPr="003B78CD" w:rsidRDefault="003B1FF5" w:rsidP="003B1FF5">
            <w:pPr>
              <w:pStyle w:val="tvhtml"/>
              <w:spacing w:line="293" w:lineRule="atLeast"/>
              <w:jc w:val="center"/>
            </w:pPr>
            <w:r w:rsidRPr="003B78CD">
              <w:t>B</w:t>
            </w:r>
          </w:p>
        </w:tc>
        <w:tc>
          <w:tcPr>
            <w:tcW w:w="2026" w:type="pct"/>
            <w:gridSpan w:val="2"/>
            <w:tcBorders>
              <w:top w:val="outset" w:sz="6" w:space="0" w:color="414142"/>
              <w:left w:val="outset" w:sz="6" w:space="0" w:color="414142"/>
              <w:bottom w:val="outset" w:sz="6" w:space="0" w:color="414142"/>
              <w:right w:val="outset" w:sz="6" w:space="0" w:color="414142"/>
            </w:tcBorders>
            <w:vAlign w:val="center"/>
            <w:hideMark/>
          </w:tcPr>
          <w:p w:rsidR="003B1FF5" w:rsidRPr="003B78CD" w:rsidRDefault="003B1FF5" w:rsidP="003B1FF5">
            <w:pPr>
              <w:pStyle w:val="tvhtml"/>
              <w:spacing w:line="293" w:lineRule="atLeast"/>
              <w:jc w:val="center"/>
            </w:pPr>
            <w:r w:rsidRPr="003B78CD">
              <w:t>C</w:t>
            </w:r>
          </w:p>
        </w:tc>
      </w:tr>
      <w:tr w:rsidR="003B1FF5" w:rsidRPr="00623FFE" w:rsidTr="00071CD0">
        <w:trPr>
          <w:jc w:val="center"/>
        </w:trPr>
        <w:tc>
          <w:tcPr>
            <w:tcW w:w="1263" w:type="pct"/>
            <w:tcBorders>
              <w:top w:val="outset" w:sz="6" w:space="0" w:color="414142"/>
              <w:left w:val="outset" w:sz="6" w:space="0" w:color="414142"/>
              <w:bottom w:val="outset" w:sz="6" w:space="0" w:color="414142"/>
              <w:right w:val="outset" w:sz="6" w:space="0" w:color="414142"/>
            </w:tcBorders>
            <w:hideMark/>
          </w:tcPr>
          <w:p w:rsidR="003B1FF5" w:rsidRPr="003B78CD" w:rsidRDefault="003B1FF5" w:rsidP="003B1FF5">
            <w:r w:rsidRPr="003B78CD">
              <w:t>Starptautiskās saistības (pēc būtības), kas izriet no norādītā starptautiskā dokumenta.</w:t>
            </w:r>
          </w:p>
          <w:p w:rsidR="003B1FF5" w:rsidRPr="003B78CD" w:rsidRDefault="003B1FF5" w:rsidP="003B1FF5">
            <w:pPr>
              <w:pStyle w:val="tvhtml"/>
              <w:spacing w:line="293" w:lineRule="atLeast"/>
            </w:pPr>
            <w:r w:rsidRPr="003B78CD">
              <w:t>Konkrēti veicamie pasākumi vai uzdevumi, kas nepieciešami šo starptautisko saistību izpildei</w:t>
            </w:r>
          </w:p>
        </w:tc>
        <w:tc>
          <w:tcPr>
            <w:tcW w:w="1711" w:type="pct"/>
            <w:gridSpan w:val="3"/>
            <w:tcBorders>
              <w:top w:val="outset" w:sz="6" w:space="0" w:color="414142"/>
              <w:left w:val="outset" w:sz="6" w:space="0" w:color="414142"/>
              <w:bottom w:val="outset" w:sz="6" w:space="0" w:color="414142"/>
              <w:right w:val="outset" w:sz="6" w:space="0" w:color="414142"/>
            </w:tcBorders>
            <w:hideMark/>
          </w:tcPr>
          <w:p w:rsidR="003B1FF5" w:rsidRPr="003B78CD" w:rsidRDefault="003B1FF5" w:rsidP="003B1FF5">
            <w:r w:rsidRPr="003B78CD">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026" w:type="pct"/>
            <w:gridSpan w:val="2"/>
            <w:tcBorders>
              <w:top w:val="outset" w:sz="6" w:space="0" w:color="414142"/>
              <w:left w:val="outset" w:sz="6" w:space="0" w:color="414142"/>
              <w:bottom w:val="outset" w:sz="6" w:space="0" w:color="414142"/>
              <w:right w:val="outset" w:sz="6" w:space="0" w:color="414142"/>
            </w:tcBorders>
            <w:hideMark/>
          </w:tcPr>
          <w:p w:rsidR="003B1FF5" w:rsidRPr="003B78CD" w:rsidRDefault="003B1FF5" w:rsidP="003B1FF5">
            <w:r w:rsidRPr="003B78CD">
              <w:t>Informācija par to vai starptautiskās saistības, kas minētas šīs tabulas A ailē, tiek izpildītas pilnībā vai daļēji.</w:t>
            </w:r>
          </w:p>
          <w:p w:rsidR="003B1FF5" w:rsidRPr="003B78CD" w:rsidRDefault="003B1FF5" w:rsidP="003B1FF5">
            <w:pPr>
              <w:pStyle w:val="tvhtml"/>
              <w:spacing w:line="293" w:lineRule="atLeast"/>
            </w:pPr>
            <w:r w:rsidRPr="003B78CD">
              <w:t>Ja attiecīgās starptautiskās saistības tiek izpildītas daļēji, sniedz skaidrojumu, kā arī precīzi norāda, kad un kādā veidā starptautiskās saistības tiks izpildītas pilnībā.</w:t>
            </w:r>
          </w:p>
          <w:p w:rsidR="003B1FF5" w:rsidRPr="003B78CD" w:rsidRDefault="003B1FF5" w:rsidP="003B1FF5">
            <w:pPr>
              <w:pStyle w:val="tvhtml"/>
              <w:spacing w:line="293" w:lineRule="atLeast"/>
            </w:pPr>
            <w:r w:rsidRPr="003B78CD">
              <w:t>Norāda institūciju, kas ir atbildīga par šo saistību izpildi pilnībā</w:t>
            </w:r>
          </w:p>
        </w:tc>
      </w:tr>
      <w:tr w:rsidR="003B1FF5" w:rsidRPr="003B78CD" w:rsidTr="00071CD0">
        <w:trPr>
          <w:jc w:val="center"/>
        </w:trPr>
        <w:tc>
          <w:tcPr>
            <w:tcW w:w="1263" w:type="pct"/>
            <w:tcBorders>
              <w:top w:val="outset" w:sz="6" w:space="0" w:color="414142"/>
              <w:left w:val="outset" w:sz="6" w:space="0" w:color="414142"/>
              <w:bottom w:val="outset" w:sz="6" w:space="0" w:color="414142"/>
              <w:right w:val="outset" w:sz="6" w:space="0" w:color="414142"/>
            </w:tcBorders>
            <w:hideMark/>
          </w:tcPr>
          <w:p w:rsidR="003B1FF5" w:rsidRPr="00042031" w:rsidRDefault="003B1FF5" w:rsidP="003B1FF5">
            <w:r w:rsidRPr="00042031">
              <w:t>Projekts šo jomu neskar.</w:t>
            </w:r>
          </w:p>
        </w:tc>
        <w:tc>
          <w:tcPr>
            <w:tcW w:w="1711" w:type="pct"/>
            <w:gridSpan w:val="3"/>
            <w:tcBorders>
              <w:top w:val="outset" w:sz="6" w:space="0" w:color="414142"/>
              <w:left w:val="outset" w:sz="6" w:space="0" w:color="414142"/>
              <w:bottom w:val="outset" w:sz="6" w:space="0" w:color="414142"/>
              <w:right w:val="outset" w:sz="6" w:space="0" w:color="414142"/>
            </w:tcBorders>
            <w:hideMark/>
          </w:tcPr>
          <w:p w:rsidR="003B1FF5" w:rsidRPr="00042031" w:rsidRDefault="003B1FF5" w:rsidP="003B1FF5">
            <w:r w:rsidRPr="00042031">
              <w:t>Projekts šo jomu neskar.</w:t>
            </w:r>
          </w:p>
        </w:tc>
        <w:tc>
          <w:tcPr>
            <w:tcW w:w="2026" w:type="pct"/>
            <w:gridSpan w:val="2"/>
            <w:tcBorders>
              <w:top w:val="outset" w:sz="6" w:space="0" w:color="414142"/>
              <w:left w:val="outset" w:sz="6" w:space="0" w:color="414142"/>
              <w:bottom w:val="outset" w:sz="6" w:space="0" w:color="414142"/>
              <w:right w:val="outset" w:sz="6" w:space="0" w:color="414142"/>
            </w:tcBorders>
            <w:hideMark/>
          </w:tcPr>
          <w:p w:rsidR="003B1FF5" w:rsidRPr="00042031" w:rsidRDefault="003B1FF5" w:rsidP="003B1FF5">
            <w:r w:rsidRPr="00042031">
              <w:t>Projekts šo jomu neskar.</w:t>
            </w:r>
          </w:p>
        </w:tc>
      </w:tr>
      <w:tr w:rsidR="003B1FF5" w:rsidRPr="003B78CD" w:rsidTr="00071CD0">
        <w:trPr>
          <w:jc w:val="center"/>
        </w:trPr>
        <w:tc>
          <w:tcPr>
            <w:tcW w:w="1263" w:type="pct"/>
            <w:tcBorders>
              <w:top w:val="outset" w:sz="6" w:space="0" w:color="414142"/>
              <w:left w:val="outset" w:sz="6" w:space="0" w:color="414142"/>
              <w:bottom w:val="outset" w:sz="6" w:space="0" w:color="414142"/>
              <w:right w:val="outset" w:sz="6" w:space="0" w:color="414142"/>
            </w:tcBorders>
            <w:hideMark/>
          </w:tcPr>
          <w:p w:rsidR="003B1FF5" w:rsidRPr="00042031" w:rsidRDefault="003B1FF5" w:rsidP="003B1FF5">
            <w:r w:rsidRPr="00042031">
              <w:t>Vai starptautiskajā dokumentā paredzētās saistības nav pretrunā ar jau esošajām Latvijas Republikas starptautiskajām saistībām</w:t>
            </w:r>
          </w:p>
        </w:tc>
        <w:tc>
          <w:tcPr>
            <w:tcW w:w="3737" w:type="pct"/>
            <w:gridSpan w:val="5"/>
            <w:tcBorders>
              <w:top w:val="outset" w:sz="6" w:space="0" w:color="414142"/>
              <w:left w:val="outset" w:sz="6" w:space="0" w:color="414142"/>
              <w:bottom w:val="outset" w:sz="6" w:space="0" w:color="414142"/>
              <w:right w:val="outset" w:sz="6" w:space="0" w:color="414142"/>
            </w:tcBorders>
            <w:hideMark/>
          </w:tcPr>
          <w:p w:rsidR="003B1FF5" w:rsidRPr="00042031" w:rsidRDefault="003B1FF5" w:rsidP="003B1FF5">
            <w:r w:rsidRPr="00042031">
              <w:t>Projekts šo jomu neskar.</w:t>
            </w:r>
          </w:p>
        </w:tc>
      </w:tr>
      <w:tr w:rsidR="003B1FF5" w:rsidRPr="003B78CD" w:rsidTr="00071CD0">
        <w:trPr>
          <w:jc w:val="center"/>
        </w:trPr>
        <w:tc>
          <w:tcPr>
            <w:tcW w:w="1263" w:type="pct"/>
            <w:tcBorders>
              <w:top w:val="outset" w:sz="6" w:space="0" w:color="414142"/>
              <w:left w:val="outset" w:sz="6" w:space="0" w:color="414142"/>
              <w:bottom w:val="outset" w:sz="6" w:space="0" w:color="414142"/>
              <w:right w:val="outset" w:sz="6" w:space="0" w:color="414142"/>
            </w:tcBorders>
            <w:hideMark/>
          </w:tcPr>
          <w:p w:rsidR="003B1FF5" w:rsidRPr="00042031" w:rsidRDefault="003B1FF5" w:rsidP="003B1FF5">
            <w:r w:rsidRPr="00042031">
              <w:t>Cita informācija</w:t>
            </w:r>
          </w:p>
        </w:tc>
        <w:tc>
          <w:tcPr>
            <w:tcW w:w="3737" w:type="pct"/>
            <w:gridSpan w:val="5"/>
            <w:tcBorders>
              <w:top w:val="outset" w:sz="6" w:space="0" w:color="414142"/>
              <w:left w:val="outset" w:sz="6" w:space="0" w:color="414142"/>
              <w:bottom w:val="outset" w:sz="6" w:space="0" w:color="414142"/>
              <w:right w:val="outset" w:sz="6" w:space="0" w:color="414142"/>
            </w:tcBorders>
            <w:hideMark/>
          </w:tcPr>
          <w:p w:rsidR="003B1FF5" w:rsidRPr="00042031" w:rsidRDefault="003B1FF5" w:rsidP="003B1FF5">
            <w:pPr>
              <w:pStyle w:val="tvhtml"/>
              <w:spacing w:line="293" w:lineRule="atLeast"/>
            </w:pPr>
            <w:r w:rsidRPr="00042031">
              <w:t>Nav.</w:t>
            </w:r>
          </w:p>
        </w:tc>
      </w:tr>
    </w:tbl>
    <w:p w:rsidR="00C318BB" w:rsidRPr="004C094F" w:rsidRDefault="00C318BB" w:rsidP="006B3C54">
      <w:pPr>
        <w:jc w:val="both"/>
      </w:pPr>
    </w:p>
    <w:tbl>
      <w:tblPr>
        <w:tblW w:w="9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8"/>
        <w:gridCol w:w="53"/>
        <w:gridCol w:w="20"/>
        <w:gridCol w:w="4005"/>
        <w:gridCol w:w="4940"/>
      </w:tblGrid>
      <w:tr w:rsidR="00263FFC" w:rsidRPr="00085B89" w:rsidTr="00085B89">
        <w:trPr>
          <w:jc w:val="center"/>
        </w:trPr>
        <w:tc>
          <w:tcPr>
            <w:tcW w:w="9456" w:type="dxa"/>
            <w:gridSpan w:val="5"/>
          </w:tcPr>
          <w:p w:rsidR="00263FFC" w:rsidRPr="00085B89" w:rsidRDefault="00263FFC" w:rsidP="00647D6D">
            <w:pPr>
              <w:pStyle w:val="naisnod"/>
              <w:spacing w:before="0" w:after="0"/>
              <w:ind w:left="57" w:right="57"/>
            </w:pPr>
            <w:r w:rsidRPr="00085B89">
              <w:t xml:space="preserve">VI. Sabiedrības līdzdalība un </w:t>
            </w:r>
            <w:r w:rsidR="00647D6D">
              <w:t>komunikācijas aktivitātes</w:t>
            </w:r>
          </w:p>
        </w:tc>
      </w:tr>
      <w:tr w:rsidR="00263FFC" w:rsidRPr="00085B89" w:rsidTr="005641E8">
        <w:trPr>
          <w:trHeight w:val="553"/>
          <w:jc w:val="center"/>
        </w:trPr>
        <w:tc>
          <w:tcPr>
            <w:tcW w:w="438" w:type="dxa"/>
          </w:tcPr>
          <w:p w:rsidR="00263FFC" w:rsidRPr="00343022" w:rsidRDefault="00263FFC" w:rsidP="00306098">
            <w:pPr>
              <w:pStyle w:val="naiskr"/>
              <w:spacing w:before="0" w:after="0"/>
              <w:ind w:left="57" w:right="57"/>
              <w:rPr>
                <w:bCs/>
                <w:sz w:val="28"/>
                <w:szCs w:val="28"/>
              </w:rPr>
            </w:pPr>
            <w:r w:rsidRPr="00343022">
              <w:rPr>
                <w:bCs/>
                <w:sz w:val="28"/>
                <w:szCs w:val="28"/>
              </w:rPr>
              <w:t>1.</w:t>
            </w:r>
          </w:p>
        </w:tc>
        <w:tc>
          <w:tcPr>
            <w:tcW w:w="4078" w:type="dxa"/>
            <w:gridSpan w:val="3"/>
          </w:tcPr>
          <w:p w:rsidR="00263FFC" w:rsidRPr="00085B89" w:rsidRDefault="00647D6D" w:rsidP="00306098">
            <w:pPr>
              <w:pStyle w:val="naiskr"/>
              <w:tabs>
                <w:tab w:val="left" w:pos="170"/>
              </w:tabs>
              <w:spacing w:before="0" w:after="0"/>
              <w:ind w:left="57" w:right="57"/>
            </w:pPr>
            <w:r>
              <w:t>Plānotās sabiedrības līdzdalības un komunikācijas aktivitātes saistībā ar projektu</w:t>
            </w:r>
          </w:p>
        </w:tc>
        <w:tc>
          <w:tcPr>
            <w:tcW w:w="4940" w:type="dxa"/>
          </w:tcPr>
          <w:p w:rsidR="0073548C" w:rsidRPr="00811B7F" w:rsidRDefault="0073548C" w:rsidP="00EA0AE0">
            <w:pPr>
              <w:pStyle w:val="naiskr"/>
              <w:spacing w:before="0" w:after="0"/>
              <w:ind w:right="57"/>
              <w:jc w:val="both"/>
              <w:rPr>
                <w:highlight w:val="yellow"/>
              </w:rPr>
            </w:pPr>
            <w:r>
              <w:t xml:space="preserve">Noteikumu projekts ir ievietots sabiedriskai apspriešanai Zemkopības ministrijas interneta vietnē: </w:t>
            </w:r>
            <w:r w:rsidRPr="0073548C">
              <w:rPr>
                <w:i/>
              </w:rPr>
              <w:t>www.zm.gov.lv</w:t>
            </w:r>
            <w:r>
              <w:t>.</w:t>
            </w:r>
          </w:p>
        </w:tc>
      </w:tr>
      <w:tr w:rsidR="00263FFC" w:rsidRPr="00085B89" w:rsidTr="00333B38">
        <w:trPr>
          <w:trHeight w:val="487"/>
          <w:jc w:val="center"/>
        </w:trPr>
        <w:tc>
          <w:tcPr>
            <w:tcW w:w="491" w:type="dxa"/>
            <w:gridSpan w:val="2"/>
          </w:tcPr>
          <w:p w:rsidR="00263FFC" w:rsidRPr="00085B89" w:rsidRDefault="00263FFC" w:rsidP="00306098">
            <w:pPr>
              <w:pStyle w:val="naiskr"/>
              <w:spacing w:before="0" w:after="0"/>
              <w:ind w:left="57" w:right="57"/>
              <w:rPr>
                <w:bCs/>
              </w:rPr>
            </w:pPr>
            <w:r w:rsidRPr="00085B89">
              <w:rPr>
                <w:bCs/>
              </w:rPr>
              <w:t>2.</w:t>
            </w:r>
          </w:p>
        </w:tc>
        <w:tc>
          <w:tcPr>
            <w:tcW w:w="4025" w:type="dxa"/>
            <w:gridSpan w:val="2"/>
          </w:tcPr>
          <w:p w:rsidR="00263FFC" w:rsidRPr="00085B89" w:rsidRDefault="00263FFC" w:rsidP="00306098">
            <w:pPr>
              <w:pStyle w:val="naiskr"/>
              <w:spacing w:before="0" w:after="0"/>
              <w:ind w:left="57" w:right="57"/>
            </w:pPr>
            <w:r w:rsidRPr="00085B89">
              <w:t xml:space="preserve">Sabiedrības līdzdalība projekta izstrādē </w:t>
            </w:r>
          </w:p>
        </w:tc>
        <w:tc>
          <w:tcPr>
            <w:tcW w:w="4940" w:type="dxa"/>
          </w:tcPr>
          <w:p w:rsidR="0073548C" w:rsidRDefault="0073548C" w:rsidP="0073548C">
            <w:pPr>
              <w:pStyle w:val="naiskr"/>
              <w:spacing w:before="0" w:after="0"/>
              <w:ind w:right="57"/>
              <w:jc w:val="both"/>
            </w:pPr>
            <w:r>
              <w:t xml:space="preserve">Sanāksmes par noteikumu projekta izstrādi notika 2018. gada 13. aprīlī un 11. jūnijā. Sanāksmēs tika aicināti piedalīties pārstāvji no Lauksaimnieku organizāciju sadarbības padomes (LOSP), Zemnieku saeimas (ZSA), Latvijas Bioloģiskās lauksaimniecības asociācijas (LBLA), Latvijas Lauksaimniecības kooperatīvu asociācijas (LLKA), biedrības “Latvijas dārznieks” un Latvijas Augļkopju asociācijas. </w:t>
            </w:r>
          </w:p>
          <w:p w:rsidR="00263FFC" w:rsidRPr="00617747" w:rsidRDefault="0073548C">
            <w:pPr>
              <w:pStyle w:val="naiskr"/>
              <w:spacing w:before="0" w:after="0"/>
              <w:ind w:left="57" w:right="57"/>
              <w:jc w:val="both"/>
            </w:pPr>
            <w:r>
              <w:lastRenderedPageBreak/>
              <w:t xml:space="preserve">Noteikumu projekts ir ievietots sabiedriskai apspriešanai Zemkopības ministrijas </w:t>
            </w:r>
            <w:r w:rsidR="00C5152C">
              <w:t>tīmekļ</w:t>
            </w:r>
            <w:r>
              <w:t xml:space="preserve">vietnē </w:t>
            </w:r>
            <w:proofErr w:type="spellStart"/>
            <w:r w:rsidR="003B1FF5" w:rsidRPr="003B1FF5">
              <w:rPr>
                <w:i/>
              </w:rPr>
              <w:t>www.zm.gov.lv</w:t>
            </w:r>
            <w:proofErr w:type="spellEnd"/>
            <w:r w:rsidR="003B1FF5">
              <w:t>, kā arī nosūtīts sociālajiem partneriem saskaņošanai.</w:t>
            </w:r>
          </w:p>
        </w:tc>
      </w:tr>
      <w:tr w:rsidR="00DB25B9" w:rsidRPr="00343022" w:rsidTr="005641E8">
        <w:trPr>
          <w:trHeight w:val="375"/>
          <w:jc w:val="center"/>
        </w:trPr>
        <w:tc>
          <w:tcPr>
            <w:tcW w:w="511" w:type="dxa"/>
            <w:gridSpan w:val="3"/>
          </w:tcPr>
          <w:p w:rsidR="00DB25B9" w:rsidRPr="00085B89" w:rsidRDefault="00DB25B9" w:rsidP="00DB25B9">
            <w:pPr>
              <w:pStyle w:val="naiskr"/>
              <w:spacing w:before="0" w:after="0"/>
              <w:ind w:left="57" w:right="57"/>
              <w:rPr>
                <w:bCs/>
              </w:rPr>
            </w:pPr>
            <w:r w:rsidRPr="00085B89">
              <w:rPr>
                <w:bCs/>
              </w:rPr>
              <w:lastRenderedPageBreak/>
              <w:t>3.</w:t>
            </w:r>
          </w:p>
        </w:tc>
        <w:tc>
          <w:tcPr>
            <w:tcW w:w="4005" w:type="dxa"/>
          </w:tcPr>
          <w:p w:rsidR="00DB25B9" w:rsidRPr="00085B89" w:rsidRDefault="00DB25B9" w:rsidP="00DB25B9">
            <w:pPr>
              <w:pStyle w:val="naiskr"/>
              <w:spacing w:before="0" w:after="0"/>
              <w:ind w:left="57" w:right="57"/>
            </w:pPr>
            <w:r w:rsidRPr="00085B89">
              <w:t xml:space="preserve">Sabiedrības līdzdalības rezultāti </w:t>
            </w:r>
          </w:p>
        </w:tc>
        <w:tc>
          <w:tcPr>
            <w:tcW w:w="4940" w:type="dxa"/>
          </w:tcPr>
          <w:p w:rsidR="00DB25B9" w:rsidRPr="00617747" w:rsidRDefault="003B1FF5" w:rsidP="003B1FF5">
            <w:pPr>
              <w:pStyle w:val="naiskr"/>
              <w:spacing w:before="0" w:after="0"/>
              <w:ind w:right="57"/>
              <w:jc w:val="both"/>
            </w:pPr>
            <w:r>
              <w:t xml:space="preserve">Nav saņemti iebildumi </w:t>
            </w:r>
            <w:r w:rsidR="00512C6B">
              <w:t xml:space="preserve">par </w:t>
            </w:r>
            <w:r>
              <w:t>noteikumu projekta tālāk</w:t>
            </w:r>
            <w:r w:rsidR="00512C6B">
              <w:t>u</w:t>
            </w:r>
            <w:r>
              <w:t xml:space="preserve"> virzīb</w:t>
            </w:r>
            <w:r w:rsidR="00512C6B">
              <w:t>u</w:t>
            </w:r>
            <w:r w:rsidR="00CF1869" w:rsidRPr="006B197E">
              <w:t xml:space="preserve"> esošajā redakcijā.</w:t>
            </w:r>
          </w:p>
        </w:tc>
      </w:tr>
      <w:tr w:rsidR="00DB25B9" w:rsidRPr="00343022" w:rsidTr="005641E8">
        <w:trPr>
          <w:trHeight w:val="476"/>
          <w:jc w:val="center"/>
        </w:trPr>
        <w:tc>
          <w:tcPr>
            <w:tcW w:w="511" w:type="dxa"/>
            <w:gridSpan w:val="3"/>
          </w:tcPr>
          <w:p w:rsidR="00DB25B9" w:rsidRPr="00085B89" w:rsidRDefault="00647D6D" w:rsidP="00DB25B9">
            <w:pPr>
              <w:pStyle w:val="naiskr"/>
              <w:spacing w:before="0" w:after="0"/>
              <w:ind w:left="57" w:right="57"/>
              <w:rPr>
                <w:bCs/>
              </w:rPr>
            </w:pPr>
            <w:r>
              <w:rPr>
                <w:bCs/>
              </w:rPr>
              <w:t>4</w:t>
            </w:r>
            <w:r w:rsidR="00DB25B9" w:rsidRPr="00085B89">
              <w:rPr>
                <w:bCs/>
              </w:rPr>
              <w:t>.</w:t>
            </w:r>
          </w:p>
        </w:tc>
        <w:tc>
          <w:tcPr>
            <w:tcW w:w="4005" w:type="dxa"/>
          </w:tcPr>
          <w:p w:rsidR="00DB25B9" w:rsidRPr="00042031" w:rsidRDefault="00DB25B9" w:rsidP="00DB25B9">
            <w:pPr>
              <w:pStyle w:val="naiskr"/>
              <w:spacing w:before="0" w:after="0"/>
              <w:ind w:left="57" w:right="57"/>
            </w:pPr>
            <w:r w:rsidRPr="00042031">
              <w:t>Cita informācija</w:t>
            </w:r>
          </w:p>
          <w:p w:rsidR="00DB25B9" w:rsidRPr="00042031" w:rsidRDefault="00DB25B9" w:rsidP="00DB25B9">
            <w:pPr>
              <w:pStyle w:val="naiskr"/>
              <w:spacing w:before="0" w:after="0"/>
              <w:ind w:left="57" w:right="57"/>
            </w:pPr>
          </w:p>
        </w:tc>
        <w:tc>
          <w:tcPr>
            <w:tcW w:w="4940" w:type="dxa"/>
          </w:tcPr>
          <w:p w:rsidR="00DB25B9" w:rsidRPr="00042031" w:rsidRDefault="00DB25B9" w:rsidP="00DB25B9">
            <w:pPr>
              <w:pStyle w:val="naiskr"/>
              <w:spacing w:before="0" w:after="0"/>
              <w:ind w:left="57" w:right="57"/>
              <w:jc w:val="both"/>
            </w:pPr>
            <w:r w:rsidRPr="00042031">
              <w:t>Nav</w:t>
            </w:r>
            <w:r w:rsidR="005C0E2A" w:rsidRPr="00042031">
              <w:t>.</w:t>
            </w:r>
          </w:p>
        </w:tc>
      </w:tr>
    </w:tbl>
    <w:p w:rsidR="00A10BF2" w:rsidRPr="004C094F" w:rsidRDefault="00A10BF2" w:rsidP="006B3C54">
      <w:pPr>
        <w:jc w:val="both"/>
      </w:pPr>
    </w:p>
    <w:tbl>
      <w:tblPr>
        <w:tblW w:w="935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8"/>
        <w:gridCol w:w="4961"/>
        <w:gridCol w:w="3827"/>
      </w:tblGrid>
      <w:tr w:rsidR="00263FFC" w:rsidRPr="00343022" w:rsidTr="00263FFC">
        <w:tc>
          <w:tcPr>
            <w:tcW w:w="9356" w:type="dxa"/>
            <w:gridSpan w:val="3"/>
            <w:tcBorders>
              <w:top w:val="single" w:sz="4" w:space="0" w:color="auto"/>
            </w:tcBorders>
          </w:tcPr>
          <w:p w:rsidR="00263FFC" w:rsidRPr="00343022" w:rsidRDefault="00263FFC" w:rsidP="00306098">
            <w:pPr>
              <w:pStyle w:val="naisnod"/>
              <w:spacing w:before="0" w:after="0"/>
              <w:ind w:left="57" w:right="57"/>
              <w:rPr>
                <w:sz w:val="28"/>
                <w:szCs w:val="28"/>
              </w:rPr>
            </w:pPr>
            <w:r w:rsidRPr="00B346D7">
              <w:rPr>
                <w:szCs w:val="28"/>
              </w:rPr>
              <w:t>VII. Tiesību akta projekta izpildes nodrošināšana un tās ietekme uz institūcijām</w:t>
            </w:r>
          </w:p>
        </w:tc>
      </w:tr>
      <w:tr w:rsidR="00263FFC" w:rsidRPr="00343022" w:rsidTr="00263FFC">
        <w:trPr>
          <w:trHeight w:val="427"/>
        </w:trPr>
        <w:tc>
          <w:tcPr>
            <w:tcW w:w="568" w:type="dxa"/>
          </w:tcPr>
          <w:p w:rsidR="00263FFC" w:rsidRPr="00085B89" w:rsidRDefault="00263FFC" w:rsidP="00306098">
            <w:pPr>
              <w:pStyle w:val="naisnod"/>
              <w:spacing w:before="0" w:after="0"/>
              <w:ind w:left="57" w:right="57"/>
              <w:jc w:val="left"/>
              <w:rPr>
                <w:b w:val="0"/>
              </w:rPr>
            </w:pPr>
            <w:r w:rsidRPr="00085B89">
              <w:rPr>
                <w:b w:val="0"/>
              </w:rPr>
              <w:t>1.</w:t>
            </w:r>
          </w:p>
        </w:tc>
        <w:tc>
          <w:tcPr>
            <w:tcW w:w="4961" w:type="dxa"/>
          </w:tcPr>
          <w:p w:rsidR="00263FFC" w:rsidRPr="00085B89" w:rsidRDefault="00263FFC" w:rsidP="00306098">
            <w:pPr>
              <w:pStyle w:val="naisf"/>
              <w:spacing w:before="0" w:after="0"/>
              <w:ind w:left="57" w:right="57" w:firstLine="0"/>
              <w:jc w:val="left"/>
            </w:pPr>
            <w:r w:rsidRPr="00085B89">
              <w:t xml:space="preserve">Projekta izpildē iesaistītās institūcijas </w:t>
            </w:r>
          </w:p>
        </w:tc>
        <w:tc>
          <w:tcPr>
            <w:tcW w:w="3827" w:type="dxa"/>
          </w:tcPr>
          <w:p w:rsidR="00263FFC" w:rsidRPr="00811B7F" w:rsidRDefault="00444688" w:rsidP="00811B7F">
            <w:pPr>
              <w:pStyle w:val="naisnod"/>
              <w:spacing w:before="0" w:after="0"/>
              <w:ind w:left="57" w:right="57"/>
              <w:jc w:val="both"/>
              <w:rPr>
                <w:b w:val="0"/>
                <w:highlight w:val="yellow"/>
              </w:rPr>
            </w:pPr>
            <w:r w:rsidRPr="00042031">
              <w:rPr>
                <w:b w:val="0"/>
              </w:rPr>
              <w:t>LAD</w:t>
            </w:r>
            <w:r w:rsidR="0073548C">
              <w:rPr>
                <w:b w:val="0"/>
              </w:rPr>
              <w:t>, LLKC</w:t>
            </w:r>
          </w:p>
        </w:tc>
      </w:tr>
      <w:tr w:rsidR="00263FFC" w:rsidRPr="00343022" w:rsidTr="00263FFC">
        <w:trPr>
          <w:trHeight w:val="463"/>
        </w:trPr>
        <w:tc>
          <w:tcPr>
            <w:tcW w:w="568" w:type="dxa"/>
          </w:tcPr>
          <w:p w:rsidR="00263FFC" w:rsidRPr="00085B89" w:rsidRDefault="00263FFC" w:rsidP="00306098">
            <w:pPr>
              <w:pStyle w:val="naisnod"/>
              <w:spacing w:before="0" w:after="0"/>
              <w:ind w:left="57" w:right="57"/>
              <w:jc w:val="left"/>
              <w:rPr>
                <w:b w:val="0"/>
              </w:rPr>
            </w:pPr>
            <w:r w:rsidRPr="00085B89">
              <w:rPr>
                <w:b w:val="0"/>
              </w:rPr>
              <w:t>2.</w:t>
            </w:r>
          </w:p>
        </w:tc>
        <w:tc>
          <w:tcPr>
            <w:tcW w:w="4961" w:type="dxa"/>
          </w:tcPr>
          <w:p w:rsidR="00263FFC" w:rsidRPr="00085B89" w:rsidRDefault="00263FFC" w:rsidP="00306098">
            <w:pPr>
              <w:pStyle w:val="naisf"/>
              <w:spacing w:before="0" w:after="0"/>
              <w:ind w:left="57" w:right="57" w:firstLine="0"/>
              <w:jc w:val="left"/>
            </w:pPr>
            <w:r w:rsidRPr="00085B89">
              <w:t xml:space="preserve">Projekta izpildes ietekme uz pārvaldes funkcijām </w:t>
            </w:r>
            <w:r w:rsidR="00647D6D">
              <w:t xml:space="preserve">un </w:t>
            </w:r>
            <w:r w:rsidR="00647D6D" w:rsidRPr="00085B89">
              <w:t>institucionālo struktūru.</w:t>
            </w:r>
            <w:r w:rsidR="00647D6D">
              <w:t xml:space="preserve"> Jaunu institūciju izveide, esošo institūciju likvidācija vai reorganizācija, to ietekme uz institūcijas cilvēkresursiem.</w:t>
            </w:r>
          </w:p>
        </w:tc>
        <w:tc>
          <w:tcPr>
            <w:tcW w:w="3827" w:type="dxa"/>
          </w:tcPr>
          <w:p w:rsidR="00263FFC" w:rsidRPr="00042031" w:rsidRDefault="00042031" w:rsidP="00042031">
            <w:pPr>
              <w:pStyle w:val="naisnod"/>
              <w:spacing w:before="0" w:after="0"/>
              <w:ind w:left="57" w:right="57"/>
              <w:jc w:val="both"/>
              <w:rPr>
                <w:b w:val="0"/>
              </w:rPr>
            </w:pPr>
            <w:r w:rsidRPr="00042031">
              <w:rPr>
                <w:b w:val="0"/>
              </w:rPr>
              <w:t>Noteikuma projekts šo jomu neskar.</w:t>
            </w:r>
          </w:p>
        </w:tc>
      </w:tr>
      <w:tr w:rsidR="00263FFC" w:rsidRPr="00343022" w:rsidTr="00263FFC">
        <w:trPr>
          <w:trHeight w:val="476"/>
        </w:trPr>
        <w:tc>
          <w:tcPr>
            <w:tcW w:w="568" w:type="dxa"/>
          </w:tcPr>
          <w:p w:rsidR="00263FFC" w:rsidRPr="00085B89" w:rsidRDefault="00647D6D" w:rsidP="00306098">
            <w:pPr>
              <w:pStyle w:val="naiskr"/>
              <w:spacing w:before="0" w:after="0"/>
              <w:ind w:left="57" w:right="57"/>
            </w:pPr>
            <w:r>
              <w:t>3</w:t>
            </w:r>
            <w:r w:rsidR="00263FFC" w:rsidRPr="00085B89">
              <w:t>.</w:t>
            </w:r>
          </w:p>
        </w:tc>
        <w:tc>
          <w:tcPr>
            <w:tcW w:w="4961" w:type="dxa"/>
          </w:tcPr>
          <w:p w:rsidR="00263FFC" w:rsidRPr="00085B89" w:rsidRDefault="00263FFC" w:rsidP="00306098">
            <w:pPr>
              <w:pStyle w:val="naiskr"/>
              <w:spacing w:before="0" w:after="0"/>
              <w:ind w:left="57" w:right="57"/>
            </w:pPr>
            <w:r w:rsidRPr="00085B89">
              <w:t>Cita informācija</w:t>
            </w:r>
          </w:p>
        </w:tc>
        <w:tc>
          <w:tcPr>
            <w:tcW w:w="3827" w:type="dxa"/>
          </w:tcPr>
          <w:p w:rsidR="00263FFC" w:rsidRPr="00042031" w:rsidRDefault="00263FFC" w:rsidP="00306098">
            <w:pPr>
              <w:pStyle w:val="naiskr"/>
              <w:spacing w:before="0" w:after="0"/>
              <w:ind w:left="57" w:right="57"/>
            </w:pPr>
            <w:r w:rsidRPr="00042031">
              <w:t>Nav</w:t>
            </w:r>
            <w:r w:rsidR="005C0E2A" w:rsidRPr="00042031">
              <w:t>.</w:t>
            </w:r>
          </w:p>
        </w:tc>
      </w:tr>
    </w:tbl>
    <w:p w:rsidR="002D0400" w:rsidRPr="004C094F" w:rsidRDefault="002D0400" w:rsidP="006B3C54">
      <w:pPr>
        <w:jc w:val="both"/>
      </w:pPr>
    </w:p>
    <w:p w:rsidR="00D30C05" w:rsidRDefault="00D30C05" w:rsidP="00B346D7">
      <w:pPr>
        <w:pStyle w:val="naisf"/>
        <w:tabs>
          <w:tab w:val="left" w:pos="6840"/>
        </w:tabs>
        <w:spacing w:before="0" w:after="0"/>
        <w:ind w:firstLine="0"/>
        <w:rPr>
          <w:szCs w:val="28"/>
        </w:rPr>
      </w:pPr>
    </w:p>
    <w:p w:rsidR="001A20FB" w:rsidRDefault="001A20FB" w:rsidP="00B346D7">
      <w:pPr>
        <w:pStyle w:val="naisf"/>
        <w:tabs>
          <w:tab w:val="left" w:pos="6840"/>
        </w:tabs>
        <w:spacing w:before="0" w:after="0"/>
        <w:ind w:firstLine="0"/>
        <w:rPr>
          <w:sz w:val="28"/>
          <w:szCs w:val="28"/>
        </w:rPr>
      </w:pPr>
    </w:p>
    <w:p w:rsidR="00263FFC" w:rsidRDefault="001A20FB" w:rsidP="001A20FB">
      <w:pPr>
        <w:pStyle w:val="naisf"/>
        <w:spacing w:before="0" w:after="0"/>
        <w:ind w:firstLine="0"/>
        <w:rPr>
          <w:sz w:val="28"/>
          <w:szCs w:val="28"/>
        </w:rPr>
      </w:pPr>
      <w:r>
        <w:rPr>
          <w:sz w:val="28"/>
          <w:szCs w:val="28"/>
        </w:rPr>
        <w:tab/>
      </w:r>
      <w:r w:rsidR="005C208D" w:rsidRPr="005B5AC4">
        <w:rPr>
          <w:sz w:val="28"/>
          <w:szCs w:val="28"/>
        </w:rPr>
        <w:t>Zemkopības ministrs</w:t>
      </w:r>
      <w:r w:rsidR="00F06809" w:rsidRPr="005B5AC4">
        <w:rPr>
          <w:sz w:val="28"/>
          <w:szCs w:val="28"/>
        </w:rPr>
        <w:t xml:space="preserve"> </w:t>
      </w:r>
      <w:r w:rsidR="00273CFE" w:rsidRPr="005B5AC4">
        <w:rPr>
          <w:sz w:val="28"/>
          <w:szCs w:val="28"/>
        </w:rPr>
        <w:tab/>
      </w:r>
      <w:r w:rsidR="009E67B3" w:rsidRPr="005B5AC4">
        <w:rPr>
          <w:sz w:val="28"/>
          <w:szCs w:val="28"/>
        </w:rPr>
        <w:tab/>
      </w:r>
      <w:r>
        <w:rPr>
          <w:sz w:val="28"/>
          <w:szCs w:val="28"/>
        </w:rPr>
        <w:tab/>
      </w:r>
      <w:r>
        <w:rPr>
          <w:sz w:val="28"/>
          <w:szCs w:val="28"/>
        </w:rPr>
        <w:tab/>
      </w:r>
      <w:r>
        <w:rPr>
          <w:sz w:val="28"/>
          <w:szCs w:val="28"/>
        </w:rPr>
        <w:tab/>
      </w:r>
      <w:r>
        <w:rPr>
          <w:sz w:val="28"/>
          <w:szCs w:val="28"/>
        </w:rPr>
        <w:tab/>
      </w:r>
      <w:r w:rsidR="00D30C05" w:rsidRPr="005B5AC4">
        <w:rPr>
          <w:sz w:val="28"/>
          <w:szCs w:val="28"/>
        </w:rPr>
        <w:t>J</w:t>
      </w:r>
      <w:r w:rsidR="00647D6D">
        <w:rPr>
          <w:sz w:val="28"/>
          <w:szCs w:val="28"/>
        </w:rPr>
        <w:t>ānis</w:t>
      </w:r>
      <w:r w:rsidR="005C208D" w:rsidRPr="005B5AC4">
        <w:rPr>
          <w:sz w:val="28"/>
          <w:szCs w:val="28"/>
        </w:rPr>
        <w:t xml:space="preserve"> Dūklavs</w:t>
      </w:r>
    </w:p>
    <w:p w:rsidR="00F47D5E" w:rsidRDefault="00F47D5E" w:rsidP="00B346D7">
      <w:pPr>
        <w:pStyle w:val="naisf"/>
        <w:tabs>
          <w:tab w:val="left" w:pos="6840"/>
        </w:tabs>
        <w:spacing w:before="0" w:after="0"/>
        <w:ind w:firstLine="0"/>
        <w:rPr>
          <w:sz w:val="28"/>
          <w:szCs w:val="28"/>
        </w:rPr>
      </w:pPr>
    </w:p>
    <w:p w:rsidR="00B57C14" w:rsidRDefault="00B57C14" w:rsidP="00263FFC">
      <w:pPr>
        <w:jc w:val="both"/>
        <w:rPr>
          <w:sz w:val="20"/>
          <w:szCs w:val="20"/>
        </w:rPr>
      </w:pPr>
    </w:p>
    <w:p w:rsidR="009F6C07" w:rsidRDefault="009F6C07" w:rsidP="00263FFC">
      <w:pPr>
        <w:jc w:val="both"/>
        <w:rPr>
          <w:sz w:val="20"/>
          <w:szCs w:val="20"/>
        </w:rPr>
      </w:pPr>
    </w:p>
    <w:p w:rsidR="00D30C05" w:rsidRDefault="00D30C05" w:rsidP="00263FFC">
      <w:pPr>
        <w:jc w:val="both"/>
        <w:rPr>
          <w:sz w:val="20"/>
          <w:szCs w:val="20"/>
        </w:rPr>
      </w:pPr>
    </w:p>
    <w:p w:rsidR="009E67B3" w:rsidRDefault="009E67B3" w:rsidP="00263FFC">
      <w:pPr>
        <w:jc w:val="both"/>
        <w:rPr>
          <w:sz w:val="20"/>
          <w:szCs w:val="20"/>
        </w:rPr>
      </w:pPr>
    </w:p>
    <w:p w:rsidR="009E67B3" w:rsidRDefault="009E67B3" w:rsidP="00263FFC">
      <w:pPr>
        <w:jc w:val="both"/>
        <w:rPr>
          <w:sz w:val="20"/>
          <w:szCs w:val="20"/>
        </w:rPr>
      </w:pPr>
    </w:p>
    <w:p w:rsidR="009E67B3" w:rsidRDefault="009E67B3" w:rsidP="00263FFC">
      <w:pPr>
        <w:jc w:val="both"/>
        <w:rPr>
          <w:sz w:val="20"/>
          <w:szCs w:val="20"/>
        </w:rPr>
      </w:pPr>
    </w:p>
    <w:p w:rsidR="009E67B3" w:rsidRDefault="009E67B3" w:rsidP="00263FFC">
      <w:pPr>
        <w:jc w:val="both"/>
        <w:rPr>
          <w:sz w:val="20"/>
          <w:szCs w:val="20"/>
        </w:rPr>
      </w:pPr>
    </w:p>
    <w:p w:rsidR="001A20FB" w:rsidRDefault="001A20FB" w:rsidP="005B5AC4">
      <w:pPr>
        <w:jc w:val="both"/>
        <w:rPr>
          <w:sz w:val="20"/>
          <w:szCs w:val="20"/>
        </w:rPr>
      </w:pPr>
    </w:p>
    <w:p w:rsidR="001A20FB" w:rsidRDefault="001A20FB" w:rsidP="005B5AC4">
      <w:pPr>
        <w:jc w:val="both"/>
        <w:rPr>
          <w:sz w:val="20"/>
          <w:szCs w:val="20"/>
        </w:rPr>
      </w:pPr>
    </w:p>
    <w:p w:rsidR="001A20FB" w:rsidRDefault="001A20FB" w:rsidP="005B5AC4">
      <w:pPr>
        <w:jc w:val="both"/>
        <w:rPr>
          <w:sz w:val="20"/>
          <w:szCs w:val="20"/>
        </w:rPr>
      </w:pPr>
    </w:p>
    <w:p w:rsidR="001A20FB" w:rsidRDefault="001A20FB" w:rsidP="005B5AC4">
      <w:pPr>
        <w:jc w:val="both"/>
        <w:rPr>
          <w:sz w:val="20"/>
          <w:szCs w:val="20"/>
        </w:rPr>
      </w:pPr>
    </w:p>
    <w:p w:rsidR="001A20FB" w:rsidRDefault="001A20FB" w:rsidP="005B5AC4">
      <w:pPr>
        <w:jc w:val="both"/>
        <w:rPr>
          <w:sz w:val="20"/>
          <w:szCs w:val="20"/>
        </w:rPr>
      </w:pPr>
    </w:p>
    <w:p w:rsidR="001A20FB" w:rsidRDefault="001A20FB" w:rsidP="005B5AC4">
      <w:pPr>
        <w:jc w:val="both"/>
        <w:rPr>
          <w:sz w:val="20"/>
          <w:szCs w:val="20"/>
        </w:rPr>
      </w:pPr>
    </w:p>
    <w:p w:rsidR="001A20FB" w:rsidRDefault="001A20FB" w:rsidP="005B5AC4">
      <w:pPr>
        <w:jc w:val="both"/>
        <w:rPr>
          <w:sz w:val="20"/>
          <w:szCs w:val="20"/>
        </w:rPr>
      </w:pPr>
    </w:p>
    <w:p w:rsidR="001A20FB" w:rsidRDefault="001A20FB" w:rsidP="005B5AC4">
      <w:pPr>
        <w:jc w:val="both"/>
        <w:rPr>
          <w:sz w:val="20"/>
          <w:szCs w:val="20"/>
        </w:rPr>
      </w:pPr>
    </w:p>
    <w:p w:rsidR="001A20FB" w:rsidRDefault="001A20FB" w:rsidP="005B5AC4">
      <w:pPr>
        <w:jc w:val="both"/>
        <w:rPr>
          <w:sz w:val="20"/>
          <w:szCs w:val="20"/>
        </w:rPr>
      </w:pPr>
    </w:p>
    <w:p w:rsidR="001A20FB" w:rsidRDefault="001A20FB" w:rsidP="005B5AC4">
      <w:pPr>
        <w:jc w:val="both"/>
        <w:rPr>
          <w:sz w:val="20"/>
          <w:szCs w:val="20"/>
        </w:rPr>
      </w:pPr>
    </w:p>
    <w:p w:rsidR="001A20FB" w:rsidRDefault="001A20FB" w:rsidP="005B5AC4">
      <w:pPr>
        <w:jc w:val="both"/>
        <w:rPr>
          <w:sz w:val="20"/>
          <w:szCs w:val="20"/>
        </w:rPr>
      </w:pPr>
    </w:p>
    <w:p w:rsidR="001A20FB" w:rsidRDefault="001A20FB" w:rsidP="005B5AC4">
      <w:pPr>
        <w:jc w:val="both"/>
        <w:rPr>
          <w:sz w:val="20"/>
          <w:szCs w:val="20"/>
        </w:rPr>
      </w:pPr>
    </w:p>
    <w:p w:rsidR="00217F73" w:rsidRPr="005B5AC4" w:rsidRDefault="00C92D47" w:rsidP="005B5AC4">
      <w:pPr>
        <w:jc w:val="both"/>
      </w:pPr>
      <w:bookmarkStart w:id="2" w:name="_GoBack"/>
      <w:bookmarkEnd w:id="2"/>
      <w:r>
        <w:t>Freimane 29151413</w:t>
      </w:r>
    </w:p>
    <w:p w:rsidR="00263FFC" w:rsidRPr="005B5AC4" w:rsidRDefault="00C92D47" w:rsidP="005B5AC4">
      <w:pPr>
        <w:jc w:val="both"/>
      </w:pPr>
      <w:r>
        <w:t>Dace.Freimane</w:t>
      </w:r>
      <w:r w:rsidR="00263FFC" w:rsidRPr="005B5AC4">
        <w:t>@zm.gov.lv</w:t>
      </w:r>
    </w:p>
    <w:sectPr w:rsidR="00263FFC" w:rsidRPr="005B5AC4" w:rsidSect="0068528F">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52C" w:rsidRDefault="00C5152C">
      <w:r>
        <w:separator/>
      </w:r>
    </w:p>
  </w:endnote>
  <w:endnote w:type="continuationSeparator" w:id="0">
    <w:p w:rsidR="00C5152C" w:rsidRDefault="00C51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52C" w:rsidRPr="0068528F" w:rsidRDefault="0068528F" w:rsidP="0068528F">
    <w:pPr>
      <w:pStyle w:val="Kjene"/>
    </w:pPr>
    <w:r w:rsidRPr="0068528F">
      <w:rPr>
        <w:sz w:val="20"/>
        <w:szCs w:val="20"/>
      </w:rPr>
      <w:t>ZManot_310818_razorg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52C" w:rsidRPr="0068528F" w:rsidRDefault="0068528F" w:rsidP="0068528F">
    <w:pPr>
      <w:pStyle w:val="Kjene"/>
    </w:pPr>
    <w:r w:rsidRPr="0068528F">
      <w:rPr>
        <w:sz w:val="20"/>
        <w:szCs w:val="20"/>
      </w:rPr>
      <w:t>ZManot_310818_razorg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52C" w:rsidRDefault="00C5152C">
      <w:r>
        <w:separator/>
      </w:r>
    </w:p>
  </w:footnote>
  <w:footnote w:type="continuationSeparator" w:id="0">
    <w:p w:rsidR="00C5152C" w:rsidRDefault="00C515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52C" w:rsidRDefault="00C5152C" w:rsidP="0030341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10</w:t>
    </w:r>
    <w:r>
      <w:rPr>
        <w:rStyle w:val="Lappusesnumurs"/>
      </w:rPr>
      <w:fldChar w:fldCharType="end"/>
    </w:r>
  </w:p>
  <w:p w:rsidR="00C5152C" w:rsidRDefault="00C5152C">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52C" w:rsidRDefault="00C5152C" w:rsidP="0030341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1A20FB">
      <w:rPr>
        <w:rStyle w:val="Lappusesnumurs"/>
        <w:noProof/>
      </w:rPr>
      <w:t>10</w:t>
    </w:r>
    <w:r>
      <w:rPr>
        <w:rStyle w:val="Lappusesnumurs"/>
      </w:rPr>
      <w:fldChar w:fldCharType="end"/>
    </w:r>
  </w:p>
  <w:p w:rsidR="00C5152C" w:rsidRDefault="00C5152C" w:rsidP="00701FF8">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400B4"/>
    <w:multiLevelType w:val="hybridMultilevel"/>
    <w:tmpl w:val="52026A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442F21"/>
    <w:multiLevelType w:val="hybridMultilevel"/>
    <w:tmpl w:val="A2A05BD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7516727"/>
    <w:multiLevelType w:val="hybridMultilevel"/>
    <w:tmpl w:val="397EF6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9C75920"/>
    <w:multiLevelType w:val="hybridMultilevel"/>
    <w:tmpl w:val="5762B4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EA335B"/>
    <w:multiLevelType w:val="hybridMultilevel"/>
    <w:tmpl w:val="BF9A05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CE308FC"/>
    <w:multiLevelType w:val="hybridMultilevel"/>
    <w:tmpl w:val="A01CE4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162A3E"/>
    <w:multiLevelType w:val="hybridMultilevel"/>
    <w:tmpl w:val="3EC2E4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BA31E1"/>
    <w:multiLevelType w:val="hybridMultilevel"/>
    <w:tmpl w:val="FEA0D9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27A1216"/>
    <w:multiLevelType w:val="hybridMultilevel"/>
    <w:tmpl w:val="05C84D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0115438"/>
    <w:multiLevelType w:val="hybridMultilevel"/>
    <w:tmpl w:val="522CB55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26694DBF"/>
    <w:multiLevelType w:val="hybridMultilevel"/>
    <w:tmpl w:val="134E0B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CA90D87"/>
    <w:multiLevelType w:val="hybridMultilevel"/>
    <w:tmpl w:val="D8A84494"/>
    <w:lvl w:ilvl="0" w:tplc="0C22B770">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2" w15:restartNumberingAfterBreak="0">
    <w:nsid w:val="313B5147"/>
    <w:multiLevelType w:val="hybridMultilevel"/>
    <w:tmpl w:val="A192DF8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33A177B5"/>
    <w:multiLevelType w:val="hybridMultilevel"/>
    <w:tmpl w:val="7B223F9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342B1CDA"/>
    <w:multiLevelType w:val="hybridMultilevel"/>
    <w:tmpl w:val="176AA08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3D5348FC"/>
    <w:multiLevelType w:val="hybridMultilevel"/>
    <w:tmpl w:val="A192DF8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3E3A7678"/>
    <w:multiLevelType w:val="hybridMultilevel"/>
    <w:tmpl w:val="40AC80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410657CE"/>
    <w:multiLevelType w:val="hybridMultilevel"/>
    <w:tmpl w:val="5F9AF9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21603A5"/>
    <w:multiLevelType w:val="hybridMultilevel"/>
    <w:tmpl w:val="A192DF8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42D64A97"/>
    <w:multiLevelType w:val="hybridMultilevel"/>
    <w:tmpl w:val="83FE43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98943AF"/>
    <w:multiLevelType w:val="hybridMultilevel"/>
    <w:tmpl w:val="D07CC460"/>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11652EA"/>
    <w:multiLevelType w:val="hybridMultilevel"/>
    <w:tmpl w:val="4408636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15:restartNumberingAfterBreak="0">
    <w:nsid w:val="61332A6B"/>
    <w:multiLevelType w:val="hybridMultilevel"/>
    <w:tmpl w:val="9F1EE94E"/>
    <w:lvl w:ilvl="0" w:tplc="BE5690A6">
      <w:start w:val="30"/>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397993"/>
    <w:multiLevelType w:val="hybridMultilevel"/>
    <w:tmpl w:val="D73A7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5E7BED"/>
    <w:multiLevelType w:val="hybridMultilevel"/>
    <w:tmpl w:val="C35A0DEA"/>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5" w15:restartNumberingAfterBreak="0">
    <w:nsid w:val="71A2119A"/>
    <w:multiLevelType w:val="hybridMultilevel"/>
    <w:tmpl w:val="41E8DECC"/>
    <w:lvl w:ilvl="0" w:tplc="5F34A79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47578C7"/>
    <w:multiLevelType w:val="hybridMultilevel"/>
    <w:tmpl w:val="AC08593E"/>
    <w:lvl w:ilvl="0" w:tplc="67A48A56">
      <w:start w:val="200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4A47F7F"/>
    <w:multiLevelType w:val="hybridMultilevel"/>
    <w:tmpl w:val="1492A92A"/>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 w15:restartNumberingAfterBreak="0">
    <w:nsid w:val="76E73E0A"/>
    <w:multiLevelType w:val="hybridMultilevel"/>
    <w:tmpl w:val="8B220126"/>
    <w:lvl w:ilvl="0" w:tplc="04090017">
      <w:start w:val="1"/>
      <w:numFmt w:val="lowerLetter"/>
      <w:lvlText w:val="%1)"/>
      <w:lvlJc w:val="left"/>
      <w:pPr>
        <w:ind w:left="420" w:hanging="360"/>
      </w:p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9" w15:restartNumberingAfterBreak="0">
    <w:nsid w:val="79767DAE"/>
    <w:multiLevelType w:val="hybridMultilevel"/>
    <w:tmpl w:val="8A186566"/>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0" w15:restartNumberingAfterBreak="0">
    <w:nsid w:val="7D836390"/>
    <w:multiLevelType w:val="hybridMultilevel"/>
    <w:tmpl w:val="3EE4FF96"/>
    <w:lvl w:ilvl="0" w:tplc="79482E72">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num w:numId="1">
    <w:abstractNumId w:val="22"/>
  </w:num>
  <w:num w:numId="2">
    <w:abstractNumId w:val="26"/>
  </w:num>
  <w:num w:numId="3">
    <w:abstractNumId w:val="6"/>
  </w:num>
  <w:num w:numId="4">
    <w:abstractNumId w:val="11"/>
  </w:num>
  <w:num w:numId="5">
    <w:abstractNumId w:val="19"/>
  </w:num>
  <w:num w:numId="6">
    <w:abstractNumId w:val="5"/>
  </w:num>
  <w:num w:numId="7">
    <w:abstractNumId w:val="0"/>
  </w:num>
  <w:num w:numId="8">
    <w:abstractNumId w:val="1"/>
  </w:num>
  <w:num w:numId="9">
    <w:abstractNumId w:val="24"/>
  </w:num>
  <w:num w:numId="10">
    <w:abstractNumId w:val="9"/>
  </w:num>
  <w:num w:numId="11">
    <w:abstractNumId w:val="21"/>
  </w:num>
  <w:num w:numId="12">
    <w:abstractNumId w:val="20"/>
  </w:num>
  <w:num w:numId="13">
    <w:abstractNumId w:val="3"/>
  </w:num>
  <w:num w:numId="14">
    <w:abstractNumId w:val="25"/>
  </w:num>
  <w:num w:numId="15">
    <w:abstractNumId w:val="16"/>
  </w:num>
  <w:num w:numId="16">
    <w:abstractNumId w:val="4"/>
  </w:num>
  <w:num w:numId="17">
    <w:abstractNumId w:val="2"/>
  </w:num>
  <w:num w:numId="18">
    <w:abstractNumId w:val="14"/>
  </w:num>
  <w:num w:numId="19">
    <w:abstractNumId w:val="12"/>
  </w:num>
  <w:num w:numId="20">
    <w:abstractNumId w:val="18"/>
  </w:num>
  <w:num w:numId="21">
    <w:abstractNumId w:val="15"/>
  </w:num>
  <w:num w:numId="22">
    <w:abstractNumId w:val="13"/>
  </w:num>
  <w:num w:numId="23">
    <w:abstractNumId w:val="27"/>
  </w:num>
  <w:num w:numId="24">
    <w:abstractNumId w:val="8"/>
  </w:num>
  <w:num w:numId="25">
    <w:abstractNumId w:val="29"/>
  </w:num>
  <w:num w:numId="26">
    <w:abstractNumId w:val="17"/>
  </w:num>
  <w:num w:numId="27">
    <w:abstractNumId w:val="23"/>
  </w:num>
  <w:num w:numId="28">
    <w:abstractNumId w:val="28"/>
  </w:num>
  <w:num w:numId="29">
    <w:abstractNumId w:val="7"/>
  </w:num>
  <w:num w:numId="30">
    <w:abstractNumId w:val="3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lv-LV"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41E"/>
    <w:rsid w:val="0000061E"/>
    <w:rsid w:val="00005826"/>
    <w:rsid w:val="000071F5"/>
    <w:rsid w:val="00010FE3"/>
    <w:rsid w:val="000112B1"/>
    <w:rsid w:val="000143DB"/>
    <w:rsid w:val="00014527"/>
    <w:rsid w:val="00015501"/>
    <w:rsid w:val="00015666"/>
    <w:rsid w:val="00015DE4"/>
    <w:rsid w:val="00016AA7"/>
    <w:rsid w:val="00017A2C"/>
    <w:rsid w:val="000213F8"/>
    <w:rsid w:val="00024ECF"/>
    <w:rsid w:val="00025FA9"/>
    <w:rsid w:val="000260DC"/>
    <w:rsid w:val="00026532"/>
    <w:rsid w:val="00027756"/>
    <w:rsid w:val="0002797B"/>
    <w:rsid w:val="00027A5A"/>
    <w:rsid w:val="00027F1C"/>
    <w:rsid w:val="00031099"/>
    <w:rsid w:val="00031399"/>
    <w:rsid w:val="00032D84"/>
    <w:rsid w:val="00033A72"/>
    <w:rsid w:val="00037C68"/>
    <w:rsid w:val="00037CD7"/>
    <w:rsid w:val="00040172"/>
    <w:rsid w:val="000404D3"/>
    <w:rsid w:val="00040E6B"/>
    <w:rsid w:val="00042031"/>
    <w:rsid w:val="000422EE"/>
    <w:rsid w:val="00043CB1"/>
    <w:rsid w:val="000451BC"/>
    <w:rsid w:val="000473F7"/>
    <w:rsid w:val="0004749A"/>
    <w:rsid w:val="00050F54"/>
    <w:rsid w:val="00051106"/>
    <w:rsid w:val="0005143C"/>
    <w:rsid w:val="00056D70"/>
    <w:rsid w:val="00060888"/>
    <w:rsid w:val="00060A47"/>
    <w:rsid w:val="00062822"/>
    <w:rsid w:val="0006352C"/>
    <w:rsid w:val="0006534F"/>
    <w:rsid w:val="00066E0A"/>
    <w:rsid w:val="00070FB4"/>
    <w:rsid w:val="00071884"/>
    <w:rsid w:val="00071CD0"/>
    <w:rsid w:val="00072B20"/>
    <w:rsid w:val="00073270"/>
    <w:rsid w:val="00073464"/>
    <w:rsid w:val="0007788D"/>
    <w:rsid w:val="00077938"/>
    <w:rsid w:val="00083E2A"/>
    <w:rsid w:val="00084359"/>
    <w:rsid w:val="0008488A"/>
    <w:rsid w:val="00085B89"/>
    <w:rsid w:val="00090302"/>
    <w:rsid w:val="00091DD8"/>
    <w:rsid w:val="00092C64"/>
    <w:rsid w:val="00092DF0"/>
    <w:rsid w:val="00093D7B"/>
    <w:rsid w:val="000977D7"/>
    <w:rsid w:val="000A13FA"/>
    <w:rsid w:val="000A2211"/>
    <w:rsid w:val="000A359D"/>
    <w:rsid w:val="000A3B97"/>
    <w:rsid w:val="000A455D"/>
    <w:rsid w:val="000A46CA"/>
    <w:rsid w:val="000A6067"/>
    <w:rsid w:val="000B1AB1"/>
    <w:rsid w:val="000B3F6E"/>
    <w:rsid w:val="000B4538"/>
    <w:rsid w:val="000B4607"/>
    <w:rsid w:val="000B59CB"/>
    <w:rsid w:val="000B6080"/>
    <w:rsid w:val="000B6DF1"/>
    <w:rsid w:val="000C0EDB"/>
    <w:rsid w:val="000C230C"/>
    <w:rsid w:val="000C32EA"/>
    <w:rsid w:val="000C37C7"/>
    <w:rsid w:val="000C37D8"/>
    <w:rsid w:val="000C5FBC"/>
    <w:rsid w:val="000C7A73"/>
    <w:rsid w:val="000D0DB8"/>
    <w:rsid w:val="000D163F"/>
    <w:rsid w:val="000D2C4F"/>
    <w:rsid w:val="000D320A"/>
    <w:rsid w:val="000D35F4"/>
    <w:rsid w:val="000D41F8"/>
    <w:rsid w:val="000D5549"/>
    <w:rsid w:val="000D650D"/>
    <w:rsid w:val="000D7C74"/>
    <w:rsid w:val="000E2092"/>
    <w:rsid w:val="000E31DC"/>
    <w:rsid w:val="000E4457"/>
    <w:rsid w:val="000E6F4B"/>
    <w:rsid w:val="000E7BB7"/>
    <w:rsid w:val="000F0876"/>
    <w:rsid w:val="000F35FE"/>
    <w:rsid w:val="000F3C86"/>
    <w:rsid w:val="000F3DBD"/>
    <w:rsid w:val="000F5E59"/>
    <w:rsid w:val="000F6A6D"/>
    <w:rsid w:val="001029C5"/>
    <w:rsid w:val="001032E7"/>
    <w:rsid w:val="00103B63"/>
    <w:rsid w:val="00110173"/>
    <w:rsid w:val="001114E0"/>
    <w:rsid w:val="00114052"/>
    <w:rsid w:val="00115550"/>
    <w:rsid w:val="001176C1"/>
    <w:rsid w:val="0012054E"/>
    <w:rsid w:val="0012082E"/>
    <w:rsid w:val="001209A4"/>
    <w:rsid w:val="001214F2"/>
    <w:rsid w:val="00123E30"/>
    <w:rsid w:val="001242F0"/>
    <w:rsid w:val="00125941"/>
    <w:rsid w:val="00127C6E"/>
    <w:rsid w:val="00130C2D"/>
    <w:rsid w:val="00133CF3"/>
    <w:rsid w:val="001347ED"/>
    <w:rsid w:val="001359E3"/>
    <w:rsid w:val="00136946"/>
    <w:rsid w:val="00137BF2"/>
    <w:rsid w:val="00141294"/>
    <w:rsid w:val="001425FF"/>
    <w:rsid w:val="00143528"/>
    <w:rsid w:val="001464EA"/>
    <w:rsid w:val="00146E61"/>
    <w:rsid w:val="001515E8"/>
    <w:rsid w:val="00153486"/>
    <w:rsid w:val="00153BD9"/>
    <w:rsid w:val="00154636"/>
    <w:rsid w:val="0015719D"/>
    <w:rsid w:val="00161AD7"/>
    <w:rsid w:val="00163D88"/>
    <w:rsid w:val="00166B1A"/>
    <w:rsid w:val="00166CF6"/>
    <w:rsid w:val="00166F6F"/>
    <w:rsid w:val="00167B8E"/>
    <w:rsid w:val="00167BB9"/>
    <w:rsid w:val="00167FA0"/>
    <w:rsid w:val="00170E4E"/>
    <w:rsid w:val="00171922"/>
    <w:rsid w:val="00172BCD"/>
    <w:rsid w:val="00175296"/>
    <w:rsid w:val="00176D51"/>
    <w:rsid w:val="00180130"/>
    <w:rsid w:val="00180848"/>
    <w:rsid w:val="001811FB"/>
    <w:rsid w:val="00184E5C"/>
    <w:rsid w:val="00184F35"/>
    <w:rsid w:val="00185117"/>
    <w:rsid w:val="001913AA"/>
    <w:rsid w:val="00191859"/>
    <w:rsid w:val="00192FA8"/>
    <w:rsid w:val="0019418B"/>
    <w:rsid w:val="00196B61"/>
    <w:rsid w:val="001A20FB"/>
    <w:rsid w:val="001A28EB"/>
    <w:rsid w:val="001A60FD"/>
    <w:rsid w:val="001A620C"/>
    <w:rsid w:val="001A7349"/>
    <w:rsid w:val="001A7910"/>
    <w:rsid w:val="001B005C"/>
    <w:rsid w:val="001B0D10"/>
    <w:rsid w:val="001B256B"/>
    <w:rsid w:val="001B310C"/>
    <w:rsid w:val="001B366C"/>
    <w:rsid w:val="001B3ECB"/>
    <w:rsid w:val="001B47FF"/>
    <w:rsid w:val="001C002C"/>
    <w:rsid w:val="001C0442"/>
    <w:rsid w:val="001C07BF"/>
    <w:rsid w:val="001C0848"/>
    <w:rsid w:val="001C5276"/>
    <w:rsid w:val="001C5384"/>
    <w:rsid w:val="001C5BD5"/>
    <w:rsid w:val="001C7CCC"/>
    <w:rsid w:val="001D0C1C"/>
    <w:rsid w:val="001D2285"/>
    <w:rsid w:val="001D315D"/>
    <w:rsid w:val="001D6C4F"/>
    <w:rsid w:val="001D6E4F"/>
    <w:rsid w:val="001E11D4"/>
    <w:rsid w:val="001E19E2"/>
    <w:rsid w:val="001E2891"/>
    <w:rsid w:val="001E6D7D"/>
    <w:rsid w:val="001E7E58"/>
    <w:rsid w:val="001F06CA"/>
    <w:rsid w:val="001F101B"/>
    <w:rsid w:val="001F2765"/>
    <w:rsid w:val="001F59D8"/>
    <w:rsid w:val="001F5C90"/>
    <w:rsid w:val="001F66D1"/>
    <w:rsid w:val="001F7525"/>
    <w:rsid w:val="001F7E7E"/>
    <w:rsid w:val="00200346"/>
    <w:rsid w:val="00203965"/>
    <w:rsid w:val="0020406F"/>
    <w:rsid w:val="002042E8"/>
    <w:rsid w:val="00204494"/>
    <w:rsid w:val="002047D6"/>
    <w:rsid w:val="00205B93"/>
    <w:rsid w:val="00206050"/>
    <w:rsid w:val="00206332"/>
    <w:rsid w:val="00207018"/>
    <w:rsid w:val="002123C8"/>
    <w:rsid w:val="0021395B"/>
    <w:rsid w:val="0021417A"/>
    <w:rsid w:val="00214E56"/>
    <w:rsid w:val="00216AE2"/>
    <w:rsid w:val="00217F73"/>
    <w:rsid w:val="00221638"/>
    <w:rsid w:val="00223974"/>
    <w:rsid w:val="002249BA"/>
    <w:rsid w:val="0022722B"/>
    <w:rsid w:val="00231B9D"/>
    <w:rsid w:val="00232A10"/>
    <w:rsid w:val="00233815"/>
    <w:rsid w:val="00234C65"/>
    <w:rsid w:val="00235098"/>
    <w:rsid w:val="00236298"/>
    <w:rsid w:val="0024097C"/>
    <w:rsid w:val="00241978"/>
    <w:rsid w:val="00243419"/>
    <w:rsid w:val="002436CE"/>
    <w:rsid w:val="00244669"/>
    <w:rsid w:val="00244732"/>
    <w:rsid w:val="00245A40"/>
    <w:rsid w:val="002460AD"/>
    <w:rsid w:val="00250DA9"/>
    <w:rsid w:val="00254327"/>
    <w:rsid w:val="0025436E"/>
    <w:rsid w:val="00255889"/>
    <w:rsid w:val="002564A2"/>
    <w:rsid w:val="00260591"/>
    <w:rsid w:val="002610BC"/>
    <w:rsid w:val="00262614"/>
    <w:rsid w:val="00263889"/>
    <w:rsid w:val="00263FBD"/>
    <w:rsid w:val="00263FFC"/>
    <w:rsid w:val="0026475B"/>
    <w:rsid w:val="0026537B"/>
    <w:rsid w:val="00266BB4"/>
    <w:rsid w:val="00273CFE"/>
    <w:rsid w:val="00275B5C"/>
    <w:rsid w:val="0027719D"/>
    <w:rsid w:val="00277727"/>
    <w:rsid w:val="00280003"/>
    <w:rsid w:val="002811CE"/>
    <w:rsid w:val="00282AA6"/>
    <w:rsid w:val="00283314"/>
    <w:rsid w:val="002835E0"/>
    <w:rsid w:val="00283D16"/>
    <w:rsid w:val="0028468F"/>
    <w:rsid w:val="00284894"/>
    <w:rsid w:val="0028533B"/>
    <w:rsid w:val="002868A2"/>
    <w:rsid w:val="002907A3"/>
    <w:rsid w:val="002907C0"/>
    <w:rsid w:val="00290E2C"/>
    <w:rsid w:val="0029223E"/>
    <w:rsid w:val="0029259B"/>
    <w:rsid w:val="00292C47"/>
    <w:rsid w:val="002931C2"/>
    <w:rsid w:val="00294D7F"/>
    <w:rsid w:val="00295BFE"/>
    <w:rsid w:val="002A0105"/>
    <w:rsid w:val="002A0761"/>
    <w:rsid w:val="002A2CC4"/>
    <w:rsid w:val="002A33C1"/>
    <w:rsid w:val="002A3505"/>
    <w:rsid w:val="002A4549"/>
    <w:rsid w:val="002B09F4"/>
    <w:rsid w:val="002B3ACF"/>
    <w:rsid w:val="002B40DD"/>
    <w:rsid w:val="002B438C"/>
    <w:rsid w:val="002B7C07"/>
    <w:rsid w:val="002B7D81"/>
    <w:rsid w:val="002B7EAD"/>
    <w:rsid w:val="002C1999"/>
    <w:rsid w:val="002C2060"/>
    <w:rsid w:val="002C2B64"/>
    <w:rsid w:val="002C3E2D"/>
    <w:rsid w:val="002C4423"/>
    <w:rsid w:val="002C4761"/>
    <w:rsid w:val="002C486E"/>
    <w:rsid w:val="002C5994"/>
    <w:rsid w:val="002C5D2F"/>
    <w:rsid w:val="002D0400"/>
    <w:rsid w:val="002D202F"/>
    <w:rsid w:val="002D293F"/>
    <w:rsid w:val="002D3BD3"/>
    <w:rsid w:val="002D433C"/>
    <w:rsid w:val="002D775F"/>
    <w:rsid w:val="002D7B6C"/>
    <w:rsid w:val="002E03DA"/>
    <w:rsid w:val="002E0611"/>
    <w:rsid w:val="002E134E"/>
    <w:rsid w:val="002E23C4"/>
    <w:rsid w:val="002E36CE"/>
    <w:rsid w:val="002E45DE"/>
    <w:rsid w:val="002E7BBA"/>
    <w:rsid w:val="002F0CDC"/>
    <w:rsid w:val="002F2ABF"/>
    <w:rsid w:val="002F5CD1"/>
    <w:rsid w:val="002F714B"/>
    <w:rsid w:val="002F722A"/>
    <w:rsid w:val="002F73C4"/>
    <w:rsid w:val="00301319"/>
    <w:rsid w:val="0030209C"/>
    <w:rsid w:val="00302E5B"/>
    <w:rsid w:val="00302E7C"/>
    <w:rsid w:val="003033D1"/>
    <w:rsid w:val="0030341E"/>
    <w:rsid w:val="0030384F"/>
    <w:rsid w:val="003042DA"/>
    <w:rsid w:val="00304395"/>
    <w:rsid w:val="00305B71"/>
    <w:rsid w:val="00306098"/>
    <w:rsid w:val="003110F6"/>
    <w:rsid w:val="0031134A"/>
    <w:rsid w:val="00312A0E"/>
    <w:rsid w:val="003154EB"/>
    <w:rsid w:val="00322E58"/>
    <w:rsid w:val="00324943"/>
    <w:rsid w:val="00326D0B"/>
    <w:rsid w:val="003279F0"/>
    <w:rsid w:val="0033075B"/>
    <w:rsid w:val="00330A1A"/>
    <w:rsid w:val="00333B38"/>
    <w:rsid w:val="00334184"/>
    <w:rsid w:val="00335188"/>
    <w:rsid w:val="003354DE"/>
    <w:rsid w:val="003477B9"/>
    <w:rsid w:val="003526F4"/>
    <w:rsid w:val="003547BA"/>
    <w:rsid w:val="003547DD"/>
    <w:rsid w:val="003558B0"/>
    <w:rsid w:val="00357B69"/>
    <w:rsid w:val="00360508"/>
    <w:rsid w:val="003614B3"/>
    <w:rsid w:val="00364C53"/>
    <w:rsid w:val="00370243"/>
    <w:rsid w:val="0037123F"/>
    <w:rsid w:val="003733C7"/>
    <w:rsid w:val="00373605"/>
    <w:rsid w:val="003760E0"/>
    <w:rsid w:val="003800A3"/>
    <w:rsid w:val="0038157D"/>
    <w:rsid w:val="003826CD"/>
    <w:rsid w:val="00382D86"/>
    <w:rsid w:val="003848A9"/>
    <w:rsid w:val="0038507B"/>
    <w:rsid w:val="00385916"/>
    <w:rsid w:val="003868F7"/>
    <w:rsid w:val="003905DC"/>
    <w:rsid w:val="00391C37"/>
    <w:rsid w:val="00391F7C"/>
    <w:rsid w:val="0039479B"/>
    <w:rsid w:val="003957C3"/>
    <w:rsid w:val="0039664A"/>
    <w:rsid w:val="003A0CE8"/>
    <w:rsid w:val="003A175F"/>
    <w:rsid w:val="003A3D6B"/>
    <w:rsid w:val="003A66D4"/>
    <w:rsid w:val="003B011E"/>
    <w:rsid w:val="003B10FA"/>
    <w:rsid w:val="003B1FF5"/>
    <w:rsid w:val="003B2102"/>
    <w:rsid w:val="003B2598"/>
    <w:rsid w:val="003B28CD"/>
    <w:rsid w:val="003B5875"/>
    <w:rsid w:val="003B5CDA"/>
    <w:rsid w:val="003B5E8D"/>
    <w:rsid w:val="003B60CF"/>
    <w:rsid w:val="003B678D"/>
    <w:rsid w:val="003C2229"/>
    <w:rsid w:val="003C3340"/>
    <w:rsid w:val="003C4B70"/>
    <w:rsid w:val="003C5A60"/>
    <w:rsid w:val="003D1AA2"/>
    <w:rsid w:val="003D1E06"/>
    <w:rsid w:val="003D761D"/>
    <w:rsid w:val="003D7A75"/>
    <w:rsid w:val="003E34FE"/>
    <w:rsid w:val="003E3849"/>
    <w:rsid w:val="003E42A1"/>
    <w:rsid w:val="003E7DAA"/>
    <w:rsid w:val="003F1515"/>
    <w:rsid w:val="003F2FD3"/>
    <w:rsid w:val="003F3E5B"/>
    <w:rsid w:val="003F427C"/>
    <w:rsid w:val="003F42CA"/>
    <w:rsid w:val="003F5986"/>
    <w:rsid w:val="003F7D9A"/>
    <w:rsid w:val="004054BD"/>
    <w:rsid w:val="00405DE9"/>
    <w:rsid w:val="00406090"/>
    <w:rsid w:val="00406FBA"/>
    <w:rsid w:val="00413028"/>
    <w:rsid w:val="004144C6"/>
    <w:rsid w:val="00415AEE"/>
    <w:rsid w:val="00417019"/>
    <w:rsid w:val="00417111"/>
    <w:rsid w:val="0042133A"/>
    <w:rsid w:val="00423183"/>
    <w:rsid w:val="00423761"/>
    <w:rsid w:val="00423791"/>
    <w:rsid w:val="00424D38"/>
    <w:rsid w:val="004279CC"/>
    <w:rsid w:val="00432349"/>
    <w:rsid w:val="00433137"/>
    <w:rsid w:val="00434F09"/>
    <w:rsid w:val="00434F57"/>
    <w:rsid w:val="00435386"/>
    <w:rsid w:val="00435C79"/>
    <w:rsid w:val="00436122"/>
    <w:rsid w:val="00437470"/>
    <w:rsid w:val="00441985"/>
    <w:rsid w:val="00441CE8"/>
    <w:rsid w:val="00444688"/>
    <w:rsid w:val="00445211"/>
    <w:rsid w:val="004455E3"/>
    <w:rsid w:val="00446E89"/>
    <w:rsid w:val="00446F7F"/>
    <w:rsid w:val="004474D0"/>
    <w:rsid w:val="00454CB9"/>
    <w:rsid w:val="00456037"/>
    <w:rsid w:val="004600E8"/>
    <w:rsid w:val="00466E38"/>
    <w:rsid w:val="004675EA"/>
    <w:rsid w:val="00467CE7"/>
    <w:rsid w:val="00467F56"/>
    <w:rsid w:val="004701BE"/>
    <w:rsid w:val="00470C11"/>
    <w:rsid w:val="004712E6"/>
    <w:rsid w:val="00475853"/>
    <w:rsid w:val="00476DBD"/>
    <w:rsid w:val="004775C4"/>
    <w:rsid w:val="00482B5C"/>
    <w:rsid w:val="00482DAF"/>
    <w:rsid w:val="0048465C"/>
    <w:rsid w:val="0048488E"/>
    <w:rsid w:val="00491AC1"/>
    <w:rsid w:val="00492468"/>
    <w:rsid w:val="0049260D"/>
    <w:rsid w:val="0049285F"/>
    <w:rsid w:val="00493362"/>
    <w:rsid w:val="004947BF"/>
    <w:rsid w:val="00495FD5"/>
    <w:rsid w:val="004962CF"/>
    <w:rsid w:val="004A0B46"/>
    <w:rsid w:val="004A2CC2"/>
    <w:rsid w:val="004A377D"/>
    <w:rsid w:val="004A3EF4"/>
    <w:rsid w:val="004A46AE"/>
    <w:rsid w:val="004A6317"/>
    <w:rsid w:val="004A6460"/>
    <w:rsid w:val="004B071B"/>
    <w:rsid w:val="004B0D14"/>
    <w:rsid w:val="004B1167"/>
    <w:rsid w:val="004B2129"/>
    <w:rsid w:val="004B352C"/>
    <w:rsid w:val="004B495F"/>
    <w:rsid w:val="004B5BD2"/>
    <w:rsid w:val="004C094F"/>
    <w:rsid w:val="004C115B"/>
    <w:rsid w:val="004C59A6"/>
    <w:rsid w:val="004C5ECD"/>
    <w:rsid w:val="004C6E9E"/>
    <w:rsid w:val="004D0CA0"/>
    <w:rsid w:val="004D132D"/>
    <w:rsid w:val="004D1BC6"/>
    <w:rsid w:val="004D3A7E"/>
    <w:rsid w:val="004D3CCF"/>
    <w:rsid w:val="004D7E9B"/>
    <w:rsid w:val="004E17E3"/>
    <w:rsid w:val="004E17F1"/>
    <w:rsid w:val="004E1CA7"/>
    <w:rsid w:val="004E4342"/>
    <w:rsid w:val="004E6664"/>
    <w:rsid w:val="004F077E"/>
    <w:rsid w:val="004F3D66"/>
    <w:rsid w:val="004F50A7"/>
    <w:rsid w:val="00500F6A"/>
    <w:rsid w:val="00500FFC"/>
    <w:rsid w:val="00501475"/>
    <w:rsid w:val="0050280C"/>
    <w:rsid w:val="00504080"/>
    <w:rsid w:val="00505353"/>
    <w:rsid w:val="005055FE"/>
    <w:rsid w:val="00507AD7"/>
    <w:rsid w:val="00507DB7"/>
    <w:rsid w:val="00512ABB"/>
    <w:rsid w:val="00512C6B"/>
    <w:rsid w:val="00513124"/>
    <w:rsid w:val="005140B7"/>
    <w:rsid w:val="00514A95"/>
    <w:rsid w:val="00515496"/>
    <w:rsid w:val="005161D0"/>
    <w:rsid w:val="005175E3"/>
    <w:rsid w:val="00517BBF"/>
    <w:rsid w:val="00522B73"/>
    <w:rsid w:val="0052358E"/>
    <w:rsid w:val="00525563"/>
    <w:rsid w:val="00526827"/>
    <w:rsid w:val="005276EE"/>
    <w:rsid w:val="00532EA1"/>
    <w:rsid w:val="00533E07"/>
    <w:rsid w:val="0053486A"/>
    <w:rsid w:val="00534B38"/>
    <w:rsid w:val="00534E4D"/>
    <w:rsid w:val="0053525B"/>
    <w:rsid w:val="00537132"/>
    <w:rsid w:val="005404FB"/>
    <w:rsid w:val="005418E2"/>
    <w:rsid w:val="005449CC"/>
    <w:rsid w:val="005467FD"/>
    <w:rsid w:val="005512F1"/>
    <w:rsid w:val="00552038"/>
    <w:rsid w:val="0055286F"/>
    <w:rsid w:val="00553E28"/>
    <w:rsid w:val="0055446B"/>
    <w:rsid w:val="00560540"/>
    <w:rsid w:val="00560B3F"/>
    <w:rsid w:val="0056398B"/>
    <w:rsid w:val="00563C16"/>
    <w:rsid w:val="005641E8"/>
    <w:rsid w:val="00564B0C"/>
    <w:rsid w:val="00564D72"/>
    <w:rsid w:val="0056729A"/>
    <w:rsid w:val="00567F45"/>
    <w:rsid w:val="00572162"/>
    <w:rsid w:val="00572AE9"/>
    <w:rsid w:val="0057574A"/>
    <w:rsid w:val="00575C88"/>
    <w:rsid w:val="00580D2E"/>
    <w:rsid w:val="005828B1"/>
    <w:rsid w:val="00582B56"/>
    <w:rsid w:val="00584311"/>
    <w:rsid w:val="005865A0"/>
    <w:rsid w:val="00587159"/>
    <w:rsid w:val="00591871"/>
    <w:rsid w:val="005918C9"/>
    <w:rsid w:val="00591903"/>
    <w:rsid w:val="00591ECD"/>
    <w:rsid w:val="005922A2"/>
    <w:rsid w:val="00592D57"/>
    <w:rsid w:val="00593537"/>
    <w:rsid w:val="0059453A"/>
    <w:rsid w:val="00597DDB"/>
    <w:rsid w:val="005A0858"/>
    <w:rsid w:val="005A1EE8"/>
    <w:rsid w:val="005A270A"/>
    <w:rsid w:val="005A300D"/>
    <w:rsid w:val="005A3405"/>
    <w:rsid w:val="005A355A"/>
    <w:rsid w:val="005A5D73"/>
    <w:rsid w:val="005A5E56"/>
    <w:rsid w:val="005A613F"/>
    <w:rsid w:val="005A6F9D"/>
    <w:rsid w:val="005A769E"/>
    <w:rsid w:val="005A7D59"/>
    <w:rsid w:val="005A7F8F"/>
    <w:rsid w:val="005B17F2"/>
    <w:rsid w:val="005B25FB"/>
    <w:rsid w:val="005B396B"/>
    <w:rsid w:val="005B541C"/>
    <w:rsid w:val="005B54AA"/>
    <w:rsid w:val="005B5AC4"/>
    <w:rsid w:val="005B5CBA"/>
    <w:rsid w:val="005B7B48"/>
    <w:rsid w:val="005C0E2A"/>
    <w:rsid w:val="005C13DD"/>
    <w:rsid w:val="005C180F"/>
    <w:rsid w:val="005C208D"/>
    <w:rsid w:val="005C24F8"/>
    <w:rsid w:val="005C2CE0"/>
    <w:rsid w:val="005C42A1"/>
    <w:rsid w:val="005D06C3"/>
    <w:rsid w:val="005D294C"/>
    <w:rsid w:val="005D3048"/>
    <w:rsid w:val="005D48A9"/>
    <w:rsid w:val="005E39AC"/>
    <w:rsid w:val="005E3C39"/>
    <w:rsid w:val="005E42CD"/>
    <w:rsid w:val="005E5D4A"/>
    <w:rsid w:val="005E638D"/>
    <w:rsid w:val="005E6774"/>
    <w:rsid w:val="005F2AAF"/>
    <w:rsid w:val="005F2BF0"/>
    <w:rsid w:val="005F2CFA"/>
    <w:rsid w:val="005F35AE"/>
    <w:rsid w:val="005F68E1"/>
    <w:rsid w:val="005F6D0A"/>
    <w:rsid w:val="00600290"/>
    <w:rsid w:val="00602BF4"/>
    <w:rsid w:val="00602D03"/>
    <w:rsid w:val="00604193"/>
    <w:rsid w:val="00605CB7"/>
    <w:rsid w:val="00605CE6"/>
    <w:rsid w:val="00610E61"/>
    <w:rsid w:val="00613413"/>
    <w:rsid w:val="006149CC"/>
    <w:rsid w:val="00615FBE"/>
    <w:rsid w:val="00616E1B"/>
    <w:rsid w:val="0061742D"/>
    <w:rsid w:val="00617747"/>
    <w:rsid w:val="00620457"/>
    <w:rsid w:val="00620F17"/>
    <w:rsid w:val="00621706"/>
    <w:rsid w:val="00623C95"/>
    <w:rsid w:val="00623D2A"/>
    <w:rsid w:val="00624C39"/>
    <w:rsid w:val="00625D72"/>
    <w:rsid w:val="00631837"/>
    <w:rsid w:val="00632FD0"/>
    <w:rsid w:val="0063554C"/>
    <w:rsid w:val="00635963"/>
    <w:rsid w:val="0063775E"/>
    <w:rsid w:val="00637FBF"/>
    <w:rsid w:val="006407A9"/>
    <w:rsid w:val="00641112"/>
    <w:rsid w:val="0064253C"/>
    <w:rsid w:val="00643603"/>
    <w:rsid w:val="006460C3"/>
    <w:rsid w:val="0064635B"/>
    <w:rsid w:val="00647D6D"/>
    <w:rsid w:val="006504F9"/>
    <w:rsid w:val="006511EE"/>
    <w:rsid w:val="00653A6A"/>
    <w:rsid w:val="00653CBF"/>
    <w:rsid w:val="00655EB2"/>
    <w:rsid w:val="00660A46"/>
    <w:rsid w:val="00661BC9"/>
    <w:rsid w:val="00662EFB"/>
    <w:rsid w:val="006633C1"/>
    <w:rsid w:val="00663ECC"/>
    <w:rsid w:val="00664BBD"/>
    <w:rsid w:val="00664E06"/>
    <w:rsid w:val="006652A4"/>
    <w:rsid w:val="0066639B"/>
    <w:rsid w:val="0066766E"/>
    <w:rsid w:val="00670A62"/>
    <w:rsid w:val="006711FE"/>
    <w:rsid w:val="00671375"/>
    <w:rsid w:val="006724FB"/>
    <w:rsid w:val="006749F8"/>
    <w:rsid w:val="006755B6"/>
    <w:rsid w:val="00676A30"/>
    <w:rsid w:val="006772AB"/>
    <w:rsid w:val="00677B70"/>
    <w:rsid w:val="006805FB"/>
    <w:rsid w:val="006828A9"/>
    <w:rsid w:val="0068440D"/>
    <w:rsid w:val="0068528F"/>
    <w:rsid w:val="00685B67"/>
    <w:rsid w:val="00686E08"/>
    <w:rsid w:val="00687F7F"/>
    <w:rsid w:val="00691F57"/>
    <w:rsid w:val="0069761D"/>
    <w:rsid w:val="006A0D3E"/>
    <w:rsid w:val="006A2D89"/>
    <w:rsid w:val="006A3A31"/>
    <w:rsid w:val="006A3CE6"/>
    <w:rsid w:val="006A6B6F"/>
    <w:rsid w:val="006A6C84"/>
    <w:rsid w:val="006A6D9F"/>
    <w:rsid w:val="006B0BF4"/>
    <w:rsid w:val="006B1114"/>
    <w:rsid w:val="006B1453"/>
    <w:rsid w:val="006B197E"/>
    <w:rsid w:val="006B3C54"/>
    <w:rsid w:val="006B50F2"/>
    <w:rsid w:val="006B59A5"/>
    <w:rsid w:val="006C18D4"/>
    <w:rsid w:val="006C26AE"/>
    <w:rsid w:val="006C38AC"/>
    <w:rsid w:val="006C7105"/>
    <w:rsid w:val="006D033F"/>
    <w:rsid w:val="006D0C01"/>
    <w:rsid w:val="006D1404"/>
    <w:rsid w:val="006D4AEF"/>
    <w:rsid w:val="006D4FAF"/>
    <w:rsid w:val="006D5F2F"/>
    <w:rsid w:val="006D5FD0"/>
    <w:rsid w:val="006D6EDF"/>
    <w:rsid w:val="006E066E"/>
    <w:rsid w:val="006E1731"/>
    <w:rsid w:val="006E3313"/>
    <w:rsid w:val="006E536C"/>
    <w:rsid w:val="006E594D"/>
    <w:rsid w:val="006E65F2"/>
    <w:rsid w:val="006E7D16"/>
    <w:rsid w:val="006F1BAA"/>
    <w:rsid w:val="006F20BD"/>
    <w:rsid w:val="006F4C57"/>
    <w:rsid w:val="006F5E1E"/>
    <w:rsid w:val="006F7CE9"/>
    <w:rsid w:val="00700398"/>
    <w:rsid w:val="00701FF8"/>
    <w:rsid w:val="007038C9"/>
    <w:rsid w:val="00704566"/>
    <w:rsid w:val="0070607D"/>
    <w:rsid w:val="00706385"/>
    <w:rsid w:val="00711996"/>
    <w:rsid w:val="007133F3"/>
    <w:rsid w:val="0071341B"/>
    <w:rsid w:val="00713930"/>
    <w:rsid w:val="00713A94"/>
    <w:rsid w:val="00715E7F"/>
    <w:rsid w:val="00717712"/>
    <w:rsid w:val="007211CE"/>
    <w:rsid w:val="00722700"/>
    <w:rsid w:val="0072328A"/>
    <w:rsid w:val="0072378B"/>
    <w:rsid w:val="00724D8A"/>
    <w:rsid w:val="007255BE"/>
    <w:rsid w:val="00730138"/>
    <w:rsid w:val="007309EE"/>
    <w:rsid w:val="00730FB1"/>
    <w:rsid w:val="0073252D"/>
    <w:rsid w:val="00732C63"/>
    <w:rsid w:val="00733A3F"/>
    <w:rsid w:val="0073548C"/>
    <w:rsid w:val="00736EF5"/>
    <w:rsid w:val="00740964"/>
    <w:rsid w:val="00741112"/>
    <w:rsid w:val="00743601"/>
    <w:rsid w:val="00747D34"/>
    <w:rsid w:val="00750413"/>
    <w:rsid w:val="007513D2"/>
    <w:rsid w:val="00751D95"/>
    <w:rsid w:val="007545D0"/>
    <w:rsid w:val="0075465B"/>
    <w:rsid w:val="007554AD"/>
    <w:rsid w:val="007555B5"/>
    <w:rsid w:val="007560FE"/>
    <w:rsid w:val="007606B4"/>
    <w:rsid w:val="00760E38"/>
    <w:rsid w:val="007628F0"/>
    <w:rsid w:val="007633F7"/>
    <w:rsid w:val="00763CA3"/>
    <w:rsid w:val="00764830"/>
    <w:rsid w:val="00766AC7"/>
    <w:rsid w:val="0077155C"/>
    <w:rsid w:val="00771AF9"/>
    <w:rsid w:val="00772B86"/>
    <w:rsid w:val="00773DB4"/>
    <w:rsid w:val="00774982"/>
    <w:rsid w:val="00774E25"/>
    <w:rsid w:val="00775DD1"/>
    <w:rsid w:val="007762A8"/>
    <w:rsid w:val="00782C4C"/>
    <w:rsid w:val="007834ED"/>
    <w:rsid w:val="007856FE"/>
    <w:rsid w:val="007873AE"/>
    <w:rsid w:val="00787433"/>
    <w:rsid w:val="00790358"/>
    <w:rsid w:val="00792962"/>
    <w:rsid w:val="007944B3"/>
    <w:rsid w:val="007A39C9"/>
    <w:rsid w:val="007A3DEC"/>
    <w:rsid w:val="007A5C89"/>
    <w:rsid w:val="007B4D2D"/>
    <w:rsid w:val="007B71DB"/>
    <w:rsid w:val="007C20ED"/>
    <w:rsid w:val="007C30E4"/>
    <w:rsid w:val="007C3957"/>
    <w:rsid w:val="007C3A37"/>
    <w:rsid w:val="007C3B09"/>
    <w:rsid w:val="007C4873"/>
    <w:rsid w:val="007C6342"/>
    <w:rsid w:val="007C679E"/>
    <w:rsid w:val="007C7DB3"/>
    <w:rsid w:val="007D1658"/>
    <w:rsid w:val="007D1E37"/>
    <w:rsid w:val="007D2450"/>
    <w:rsid w:val="007D2460"/>
    <w:rsid w:val="007D2846"/>
    <w:rsid w:val="007D2E1D"/>
    <w:rsid w:val="007D3903"/>
    <w:rsid w:val="007D3D58"/>
    <w:rsid w:val="007D3E7F"/>
    <w:rsid w:val="007D3FB0"/>
    <w:rsid w:val="007D5D83"/>
    <w:rsid w:val="007E178D"/>
    <w:rsid w:val="007E1930"/>
    <w:rsid w:val="007E790F"/>
    <w:rsid w:val="007F03FB"/>
    <w:rsid w:val="007F15C9"/>
    <w:rsid w:val="007F1783"/>
    <w:rsid w:val="007F1795"/>
    <w:rsid w:val="007F19BF"/>
    <w:rsid w:val="007F2A16"/>
    <w:rsid w:val="007F351E"/>
    <w:rsid w:val="007F3D4E"/>
    <w:rsid w:val="007F426D"/>
    <w:rsid w:val="007F476F"/>
    <w:rsid w:val="007F5438"/>
    <w:rsid w:val="007F572A"/>
    <w:rsid w:val="007F6147"/>
    <w:rsid w:val="007F729F"/>
    <w:rsid w:val="007F7D72"/>
    <w:rsid w:val="00801AB9"/>
    <w:rsid w:val="00804634"/>
    <w:rsid w:val="008052D7"/>
    <w:rsid w:val="00806AE0"/>
    <w:rsid w:val="00810C2D"/>
    <w:rsid w:val="00811B7F"/>
    <w:rsid w:val="00814268"/>
    <w:rsid w:val="00814F2C"/>
    <w:rsid w:val="00815C08"/>
    <w:rsid w:val="00817451"/>
    <w:rsid w:val="00820313"/>
    <w:rsid w:val="0082068E"/>
    <w:rsid w:val="008215AE"/>
    <w:rsid w:val="00824C5C"/>
    <w:rsid w:val="00825CA4"/>
    <w:rsid w:val="0082666E"/>
    <w:rsid w:val="00826C2E"/>
    <w:rsid w:val="00827EEC"/>
    <w:rsid w:val="00830CEC"/>
    <w:rsid w:val="0083380E"/>
    <w:rsid w:val="0083387D"/>
    <w:rsid w:val="00836D67"/>
    <w:rsid w:val="00842603"/>
    <w:rsid w:val="00844B3A"/>
    <w:rsid w:val="00844D95"/>
    <w:rsid w:val="00845248"/>
    <w:rsid w:val="00845860"/>
    <w:rsid w:val="0084649D"/>
    <w:rsid w:val="00846AB2"/>
    <w:rsid w:val="00846B74"/>
    <w:rsid w:val="0085213A"/>
    <w:rsid w:val="00856079"/>
    <w:rsid w:val="008614B5"/>
    <w:rsid w:val="00861588"/>
    <w:rsid w:val="008617B4"/>
    <w:rsid w:val="00862E38"/>
    <w:rsid w:val="00862F5A"/>
    <w:rsid w:val="008651E0"/>
    <w:rsid w:val="00866E74"/>
    <w:rsid w:val="00866F57"/>
    <w:rsid w:val="0087079E"/>
    <w:rsid w:val="008712AE"/>
    <w:rsid w:val="00871CE9"/>
    <w:rsid w:val="00872506"/>
    <w:rsid w:val="00872701"/>
    <w:rsid w:val="00872E9D"/>
    <w:rsid w:val="00873EA2"/>
    <w:rsid w:val="00874625"/>
    <w:rsid w:val="00875308"/>
    <w:rsid w:val="00876BD9"/>
    <w:rsid w:val="00876EC3"/>
    <w:rsid w:val="00880B99"/>
    <w:rsid w:val="00880F24"/>
    <w:rsid w:val="00881719"/>
    <w:rsid w:val="00882958"/>
    <w:rsid w:val="00883D0F"/>
    <w:rsid w:val="00885371"/>
    <w:rsid w:val="00885B5F"/>
    <w:rsid w:val="00887520"/>
    <w:rsid w:val="0089203E"/>
    <w:rsid w:val="008929C5"/>
    <w:rsid w:val="00893136"/>
    <w:rsid w:val="00894637"/>
    <w:rsid w:val="008956E6"/>
    <w:rsid w:val="00897D57"/>
    <w:rsid w:val="00897ECC"/>
    <w:rsid w:val="008A0B5F"/>
    <w:rsid w:val="008A0E9F"/>
    <w:rsid w:val="008A1C7C"/>
    <w:rsid w:val="008A1EAA"/>
    <w:rsid w:val="008A3D95"/>
    <w:rsid w:val="008A5706"/>
    <w:rsid w:val="008A570F"/>
    <w:rsid w:val="008A57F2"/>
    <w:rsid w:val="008A57F8"/>
    <w:rsid w:val="008A619D"/>
    <w:rsid w:val="008A6726"/>
    <w:rsid w:val="008A678C"/>
    <w:rsid w:val="008A67D0"/>
    <w:rsid w:val="008A74CC"/>
    <w:rsid w:val="008A7FEC"/>
    <w:rsid w:val="008B1560"/>
    <w:rsid w:val="008B4D9E"/>
    <w:rsid w:val="008B52F8"/>
    <w:rsid w:val="008B5603"/>
    <w:rsid w:val="008B5DCB"/>
    <w:rsid w:val="008B6871"/>
    <w:rsid w:val="008B6F5B"/>
    <w:rsid w:val="008C1781"/>
    <w:rsid w:val="008C1F38"/>
    <w:rsid w:val="008C21E8"/>
    <w:rsid w:val="008C5336"/>
    <w:rsid w:val="008C5690"/>
    <w:rsid w:val="008D0185"/>
    <w:rsid w:val="008D1B71"/>
    <w:rsid w:val="008D2B21"/>
    <w:rsid w:val="008D56A6"/>
    <w:rsid w:val="008D6451"/>
    <w:rsid w:val="008D6FF8"/>
    <w:rsid w:val="008E198D"/>
    <w:rsid w:val="008E24BC"/>
    <w:rsid w:val="008E32A1"/>
    <w:rsid w:val="008E3B87"/>
    <w:rsid w:val="008E4062"/>
    <w:rsid w:val="008F13E3"/>
    <w:rsid w:val="008F2297"/>
    <w:rsid w:val="008F7088"/>
    <w:rsid w:val="00901073"/>
    <w:rsid w:val="00901458"/>
    <w:rsid w:val="009061A0"/>
    <w:rsid w:val="00906967"/>
    <w:rsid w:val="009106F7"/>
    <w:rsid w:val="00913B5A"/>
    <w:rsid w:val="00921F6F"/>
    <w:rsid w:val="00924A11"/>
    <w:rsid w:val="00926517"/>
    <w:rsid w:val="009274C3"/>
    <w:rsid w:val="00930C7F"/>
    <w:rsid w:val="00931354"/>
    <w:rsid w:val="00932E56"/>
    <w:rsid w:val="00933A70"/>
    <w:rsid w:val="009343F9"/>
    <w:rsid w:val="00934D05"/>
    <w:rsid w:val="0094182B"/>
    <w:rsid w:val="00944AA2"/>
    <w:rsid w:val="00945ADB"/>
    <w:rsid w:val="00947D60"/>
    <w:rsid w:val="00947ED0"/>
    <w:rsid w:val="00952ACE"/>
    <w:rsid w:val="00953E8D"/>
    <w:rsid w:val="00954F15"/>
    <w:rsid w:val="00954F24"/>
    <w:rsid w:val="0095542F"/>
    <w:rsid w:val="00956DDA"/>
    <w:rsid w:val="00956F0D"/>
    <w:rsid w:val="009574B0"/>
    <w:rsid w:val="009577F5"/>
    <w:rsid w:val="009578A4"/>
    <w:rsid w:val="00962AB2"/>
    <w:rsid w:val="00963973"/>
    <w:rsid w:val="00964171"/>
    <w:rsid w:val="00964B31"/>
    <w:rsid w:val="00966DA2"/>
    <w:rsid w:val="00970995"/>
    <w:rsid w:val="00970F58"/>
    <w:rsid w:val="00972584"/>
    <w:rsid w:val="00972C84"/>
    <w:rsid w:val="00973681"/>
    <w:rsid w:val="009746A5"/>
    <w:rsid w:val="00974FEF"/>
    <w:rsid w:val="00980258"/>
    <w:rsid w:val="0098182C"/>
    <w:rsid w:val="009928D4"/>
    <w:rsid w:val="00993DC8"/>
    <w:rsid w:val="00993F65"/>
    <w:rsid w:val="00993F89"/>
    <w:rsid w:val="00993FE4"/>
    <w:rsid w:val="00994230"/>
    <w:rsid w:val="009957F2"/>
    <w:rsid w:val="0099705B"/>
    <w:rsid w:val="009A07BA"/>
    <w:rsid w:val="009A1CA4"/>
    <w:rsid w:val="009A2AAA"/>
    <w:rsid w:val="009A4F8A"/>
    <w:rsid w:val="009B0ED7"/>
    <w:rsid w:val="009B6BA5"/>
    <w:rsid w:val="009C3AD2"/>
    <w:rsid w:val="009D1AB5"/>
    <w:rsid w:val="009D23C6"/>
    <w:rsid w:val="009D3309"/>
    <w:rsid w:val="009D4770"/>
    <w:rsid w:val="009D7632"/>
    <w:rsid w:val="009E12EA"/>
    <w:rsid w:val="009E31BC"/>
    <w:rsid w:val="009E40E2"/>
    <w:rsid w:val="009E4785"/>
    <w:rsid w:val="009E4845"/>
    <w:rsid w:val="009E5179"/>
    <w:rsid w:val="009E67B3"/>
    <w:rsid w:val="009F3724"/>
    <w:rsid w:val="009F4772"/>
    <w:rsid w:val="009F6C07"/>
    <w:rsid w:val="009F7D8C"/>
    <w:rsid w:val="009F7FDD"/>
    <w:rsid w:val="00A006B5"/>
    <w:rsid w:val="00A03411"/>
    <w:rsid w:val="00A05A84"/>
    <w:rsid w:val="00A068A8"/>
    <w:rsid w:val="00A10BF2"/>
    <w:rsid w:val="00A11196"/>
    <w:rsid w:val="00A11814"/>
    <w:rsid w:val="00A13717"/>
    <w:rsid w:val="00A15647"/>
    <w:rsid w:val="00A16288"/>
    <w:rsid w:val="00A1677D"/>
    <w:rsid w:val="00A16A8B"/>
    <w:rsid w:val="00A16DAD"/>
    <w:rsid w:val="00A17DCD"/>
    <w:rsid w:val="00A20225"/>
    <w:rsid w:val="00A20CA8"/>
    <w:rsid w:val="00A21738"/>
    <w:rsid w:val="00A21D89"/>
    <w:rsid w:val="00A23E92"/>
    <w:rsid w:val="00A25A4F"/>
    <w:rsid w:val="00A272A1"/>
    <w:rsid w:val="00A273E9"/>
    <w:rsid w:val="00A30186"/>
    <w:rsid w:val="00A305D7"/>
    <w:rsid w:val="00A30C05"/>
    <w:rsid w:val="00A3108B"/>
    <w:rsid w:val="00A31E9D"/>
    <w:rsid w:val="00A34620"/>
    <w:rsid w:val="00A34A26"/>
    <w:rsid w:val="00A353FB"/>
    <w:rsid w:val="00A35C80"/>
    <w:rsid w:val="00A41B4D"/>
    <w:rsid w:val="00A41CAD"/>
    <w:rsid w:val="00A45A0C"/>
    <w:rsid w:val="00A50202"/>
    <w:rsid w:val="00A5168C"/>
    <w:rsid w:val="00A520E5"/>
    <w:rsid w:val="00A52F59"/>
    <w:rsid w:val="00A56621"/>
    <w:rsid w:val="00A57760"/>
    <w:rsid w:val="00A602EE"/>
    <w:rsid w:val="00A60985"/>
    <w:rsid w:val="00A60F24"/>
    <w:rsid w:val="00A627CD"/>
    <w:rsid w:val="00A63C8E"/>
    <w:rsid w:val="00A6424F"/>
    <w:rsid w:val="00A645BD"/>
    <w:rsid w:val="00A6579D"/>
    <w:rsid w:val="00A6584B"/>
    <w:rsid w:val="00A67EE1"/>
    <w:rsid w:val="00A738C7"/>
    <w:rsid w:val="00A73D57"/>
    <w:rsid w:val="00A73F65"/>
    <w:rsid w:val="00A74A6B"/>
    <w:rsid w:val="00A802EA"/>
    <w:rsid w:val="00A816B4"/>
    <w:rsid w:val="00A81B09"/>
    <w:rsid w:val="00A832E1"/>
    <w:rsid w:val="00A8508F"/>
    <w:rsid w:val="00A93E4D"/>
    <w:rsid w:val="00A95EB9"/>
    <w:rsid w:val="00A96FC5"/>
    <w:rsid w:val="00A9776F"/>
    <w:rsid w:val="00A97927"/>
    <w:rsid w:val="00AA0182"/>
    <w:rsid w:val="00AA25CF"/>
    <w:rsid w:val="00AA6C4E"/>
    <w:rsid w:val="00AB065B"/>
    <w:rsid w:val="00AB09D7"/>
    <w:rsid w:val="00AB0F94"/>
    <w:rsid w:val="00AB1E0A"/>
    <w:rsid w:val="00AB26C1"/>
    <w:rsid w:val="00AB296B"/>
    <w:rsid w:val="00AB2ABA"/>
    <w:rsid w:val="00AB40C2"/>
    <w:rsid w:val="00AB7E9F"/>
    <w:rsid w:val="00AC035A"/>
    <w:rsid w:val="00AC0AEE"/>
    <w:rsid w:val="00AC288C"/>
    <w:rsid w:val="00AC29FB"/>
    <w:rsid w:val="00AC38EF"/>
    <w:rsid w:val="00AD0E27"/>
    <w:rsid w:val="00AD1E35"/>
    <w:rsid w:val="00AD519F"/>
    <w:rsid w:val="00AD5222"/>
    <w:rsid w:val="00AE088A"/>
    <w:rsid w:val="00AE1506"/>
    <w:rsid w:val="00AE15C2"/>
    <w:rsid w:val="00AE3BA6"/>
    <w:rsid w:val="00AE4EAB"/>
    <w:rsid w:val="00AE5A9F"/>
    <w:rsid w:val="00AF000B"/>
    <w:rsid w:val="00AF02A0"/>
    <w:rsid w:val="00AF162C"/>
    <w:rsid w:val="00AF2FE8"/>
    <w:rsid w:val="00AF3FA7"/>
    <w:rsid w:val="00AF4884"/>
    <w:rsid w:val="00AF5217"/>
    <w:rsid w:val="00AF5A7B"/>
    <w:rsid w:val="00AF5AF8"/>
    <w:rsid w:val="00AF6656"/>
    <w:rsid w:val="00AF67BB"/>
    <w:rsid w:val="00B01FF6"/>
    <w:rsid w:val="00B0346D"/>
    <w:rsid w:val="00B04199"/>
    <w:rsid w:val="00B0459D"/>
    <w:rsid w:val="00B0609D"/>
    <w:rsid w:val="00B06266"/>
    <w:rsid w:val="00B06856"/>
    <w:rsid w:val="00B106DA"/>
    <w:rsid w:val="00B1226B"/>
    <w:rsid w:val="00B1459F"/>
    <w:rsid w:val="00B153BB"/>
    <w:rsid w:val="00B15487"/>
    <w:rsid w:val="00B202F4"/>
    <w:rsid w:val="00B21F3D"/>
    <w:rsid w:val="00B224DC"/>
    <w:rsid w:val="00B22884"/>
    <w:rsid w:val="00B2478F"/>
    <w:rsid w:val="00B267A6"/>
    <w:rsid w:val="00B3029E"/>
    <w:rsid w:val="00B30645"/>
    <w:rsid w:val="00B306A3"/>
    <w:rsid w:val="00B30FD0"/>
    <w:rsid w:val="00B32E97"/>
    <w:rsid w:val="00B33114"/>
    <w:rsid w:val="00B331BD"/>
    <w:rsid w:val="00B33AFD"/>
    <w:rsid w:val="00B346D7"/>
    <w:rsid w:val="00B3542E"/>
    <w:rsid w:val="00B369D3"/>
    <w:rsid w:val="00B416A2"/>
    <w:rsid w:val="00B417E8"/>
    <w:rsid w:val="00B42D27"/>
    <w:rsid w:val="00B42F08"/>
    <w:rsid w:val="00B43701"/>
    <w:rsid w:val="00B43A60"/>
    <w:rsid w:val="00B43A84"/>
    <w:rsid w:val="00B46D49"/>
    <w:rsid w:val="00B470B0"/>
    <w:rsid w:val="00B5372D"/>
    <w:rsid w:val="00B547D0"/>
    <w:rsid w:val="00B576F3"/>
    <w:rsid w:val="00B57C14"/>
    <w:rsid w:val="00B608D1"/>
    <w:rsid w:val="00B60E0A"/>
    <w:rsid w:val="00B62024"/>
    <w:rsid w:val="00B622A5"/>
    <w:rsid w:val="00B64C9C"/>
    <w:rsid w:val="00B66785"/>
    <w:rsid w:val="00B71B86"/>
    <w:rsid w:val="00B7335D"/>
    <w:rsid w:val="00B739DC"/>
    <w:rsid w:val="00B7445A"/>
    <w:rsid w:val="00B74F4C"/>
    <w:rsid w:val="00B77FE9"/>
    <w:rsid w:val="00B80666"/>
    <w:rsid w:val="00B81995"/>
    <w:rsid w:val="00B8241B"/>
    <w:rsid w:val="00B82681"/>
    <w:rsid w:val="00B826C7"/>
    <w:rsid w:val="00B82802"/>
    <w:rsid w:val="00B87814"/>
    <w:rsid w:val="00B924B0"/>
    <w:rsid w:val="00B9438F"/>
    <w:rsid w:val="00B95DB1"/>
    <w:rsid w:val="00BA2904"/>
    <w:rsid w:val="00BA3F97"/>
    <w:rsid w:val="00BA460C"/>
    <w:rsid w:val="00BA52DC"/>
    <w:rsid w:val="00BA52F1"/>
    <w:rsid w:val="00BA6B2D"/>
    <w:rsid w:val="00BA7E8C"/>
    <w:rsid w:val="00BB021A"/>
    <w:rsid w:val="00BB0905"/>
    <w:rsid w:val="00BB0961"/>
    <w:rsid w:val="00BB1CBE"/>
    <w:rsid w:val="00BB3AF9"/>
    <w:rsid w:val="00BB68AD"/>
    <w:rsid w:val="00BB6B02"/>
    <w:rsid w:val="00BC1398"/>
    <w:rsid w:val="00BC1569"/>
    <w:rsid w:val="00BC15F3"/>
    <w:rsid w:val="00BC2ADD"/>
    <w:rsid w:val="00BC2BFC"/>
    <w:rsid w:val="00BC3573"/>
    <w:rsid w:val="00BC4704"/>
    <w:rsid w:val="00BC4B42"/>
    <w:rsid w:val="00BC6AE0"/>
    <w:rsid w:val="00BD0805"/>
    <w:rsid w:val="00BD7C7A"/>
    <w:rsid w:val="00BD7F2B"/>
    <w:rsid w:val="00BE23DE"/>
    <w:rsid w:val="00BE5BC4"/>
    <w:rsid w:val="00BE5E21"/>
    <w:rsid w:val="00BE5E7A"/>
    <w:rsid w:val="00BE60DA"/>
    <w:rsid w:val="00BF0011"/>
    <w:rsid w:val="00BF03F0"/>
    <w:rsid w:val="00BF0872"/>
    <w:rsid w:val="00BF214B"/>
    <w:rsid w:val="00BF3388"/>
    <w:rsid w:val="00BF39AC"/>
    <w:rsid w:val="00BF633B"/>
    <w:rsid w:val="00BF6416"/>
    <w:rsid w:val="00BF651D"/>
    <w:rsid w:val="00BF6E5B"/>
    <w:rsid w:val="00BF7912"/>
    <w:rsid w:val="00C006C6"/>
    <w:rsid w:val="00C00836"/>
    <w:rsid w:val="00C013EE"/>
    <w:rsid w:val="00C01C76"/>
    <w:rsid w:val="00C01D88"/>
    <w:rsid w:val="00C0287F"/>
    <w:rsid w:val="00C049A7"/>
    <w:rsid w:val="00C04C37"/>
    <w:rsid w:val="00C04ED2"/>
    <w:rsid w:val="00C11441"/>
    <w:rsid w:val="00C11ECA"/>
    <w:rsid w:val="00C12A70"/>
    <w:rsid w:val="00C13A48"/>
    <w:rsid w:val="00C15F1C"/>
    <w:rsid w:val="00C179A8"/>
    <w:rsid w:val="00C20970"/>
    <w:rsid w:val="00C21090"/>
    <w:rsid w:val="00C21AFF"/>
    <w:rsid w:val="00C22171"/>
    <w:rsid w:val="00C239A0"/>
    <w:rsid w:val="00C23C00"/>
    <w:rsid w:val="00C2430B"/>
    <w:rsid w:val="00C2666F"/>
    <w:rsid w:val="00C267D5"/>
    <w:rsid w:val="00C26CD0"/>
    <w:rsid w:val="00C318BB"/>
    <w:rsid w:val="00C34764"/>
    <w:rsid w:val="00C3771B"/>
    <w:rsid w:val="00C42E9E"/>
    <w:rsid w:val="00C460E4"/>
    <w:rsid w:val="00C47130"/>
    <w:rsid w:val="00C4759B"/>
    <w:rsid w:val="00C478C5"/>
    <w:rsid w:val="00C50488"/>
    <w:rsid w:val="00C5152C"/>
    <w:rsid w:val="00C526B9"/>
    <w:rsid w:val="00C538CA"/>
    <w:rsid w:val="00C56375"/>
    <w:rsid w:val="00C57374"/>
    <w:rsid w:val="00C576A7"/>
    <w:rsid w:val="00C6159A"/>
    <w:rsid w:val="00C61F58"/>
    <w:rsid w:val="00C63412"/>
    <w:rsid w:val="00C63746"/>
    <w:rsid w:val="00C63C9B"/>
    <w:rsid w:val="00C65AC0"/>
    <w:rsid w:val="00C67394"/>
    <w:rsid w:val="00C67735"/>
    <w:rsid w:val="00C70897"/>
    <w:rsid w:val="00C7512A"/>
    <w:rsid w:val="00C75B4D"/>
    <w:rsid w:val="00C75F1A"/>
    <w:rsid w:val="00C75F7D"/>
    <w:rsid w:val="00C76F10"/>
    <w:rsid w:val="00C77CF6"/>
    <w:rsid w:val="00C8176F"/>
    <w:rsid w:val="00C81CDB"/>
    <w:rsid w:val="00C82191"/>
    <w:rsid w:val="00C859D3"/>
    <w:rsid w:val="00C92D47"/>
    <w:rsid w:val="00C92F0C"/>
    <w:rsid w:val="00C93266"/>
    <w:rsid w:val="00C935F7"/>
    <w:rsid w:val="00C9514A"/>
    <w:rsid w:val="00CA28AF"/>
    <w:rsid w:val="00CA717A"/>
    <w:rsid w:val="00CA7D54"/>
    <w:rsid w:val="00CB0753"/>
    <w:rsid w:val="00CB1692"/>
    <w:rsid w:val="00CB2ED4"/>
    <w:rsid w:val="00CB3168"/>
    <w:rsid w:val="00CB3EE5"/>
    <w:rsid w:val="00CB44B3"/>
    <w:rsid w:val="00CB5719"/>
    <w:rsid w:val="00CB6209"/>
    <w:rsid w:val="00CB62DF"/>
    <w:rsid w:val="00CC028F"/>
    <w:rsid w:val="00CC090A"/>
    <w:rsid w:val="00CC251C"/>
    <w:rsid w:val="00CC53F0"/>
    <w:rsid w:val="00CD045A"/>
    <w:rsid w:val="00CD159D"/>
    <w:rsid w:val="00CD1961"/>
    <w:rsid w:val="00CD2812"/>
    <w:rsid w:val="00CE1D98"/>
    <w:rsid w:val="00CE21C9"/>
    <w:rsid w:val="00CE3567"/>
    <w:rsid w:val="00CE59B5"/>
    <w:rsid w:val="00CE6826"/>
    <w:rsid w:val="00CF1828"/>
    <w:rsid w:val="00CF1869"/>
    <w:rsid w:val="00CF1E84"/>
    <w:rsid w:val="00CF543E"/>
    <w:rsid w:val="00CF5648"/>
    <w:rsid w:val="00D00525"/>
    <w:rsid w:val="00D00A1C"/>
    <w:rsid w:val="00D033C6"/>
    <w:rsid w:val="00D036E9"/>
    <w:rsid w:val="00D06B16"/>
    <w:rsid w:val="00D0756A"/>
    <w:rsid w:val="00D123A4"/>
    <w:rsid w:val="00D129A5"/>
    <w:rsid w:val="00D12B4A"/>
    <w:rsid w:val="00D13F9C"/>
    <w:rsid w:val="00D1409C"/>
    <w:rsid w:val="00D145FB"/>
    <w:rsid w:val="00D148E1"/>
    <w:rsid w:val="00D15628"/>
    <w:rsid w:val="00D20567"/>
    <w:rsid w:val="00D24B79"/>
    <w:rsid w:val="00D26062"/>
    <w:rsid w:val="00D30C05"/>
    <w:rsid w:val="00D30FDF"/>
    <w:rsid w:val="00D3173D"/>
    <w:rsid w:val="00D31A2D"/>
    <w:rsid w:val="00D32369"/>
    <w:rsid w:val="00D361DB"/>
    <w:rsid w:val="00D37ABD"/>
    <w:rsid w:val="00D418C3"/>
    <w:rsid w:val="00D422B5"/>
    <w:rsid w:val="00D42B34"/>
    <w:rsid w:val="00D4365C"/>
    <w:rsid w:val="00D44C75"/>
    <w:rsid w:val="00D451E3"/>
    <w:rsid w:val="00D45736"/>
    <w:rsid w:val="00D47DA8"/>
    <w:rsid w:val="00D47F43"/>
    <w:rsid w:val="00D53193"/>
    <w:rsid w:val="00D54F1E"/>
    <w:rsid w:val="00D55704"/>
    <w:rsid w:val="00D56A51"/>
    <w:rsid w:val="00D56BA8"/>
    <w:rsid w:val="00D57E05"/>
    <w:rsid w:val="00D61529"/>
    <w:rsid w:val="00D61BA0"/>
    <w:rsid w:val="00D61CCF"/>
    <w:rsid w:val="00D63653"/>
    <w:rsid w:val="00D6499E"/>
    <w:rsid w:val="00D652D9"/>
    <w:rsid w:val="00D654E2"/>
    <w:rsid w:val="00D655BC"/>
    <w:rsid w:val="00D6678D"/>
    <w:rsid w:val="00D66DD2"/>
    <w:rsid w:val="00D66E17"/>
    <w:rsid w:val="00D67288"/>
    <w:rsid w:val="00D7056E"/>
    <w:rsid w:val="00D70A85"/>
    <w:rsid w:val="00D72035"/>
    <w:rsid w:val="00D73602"/>
    <w:rsid w:val="00D73C2A"/>
    <w:rsid w:val="00D74204"/>
    <w:rsid w:val="00D7586C"/>
    <w:rsid w:val="00D758FD"/>
    <w:rsid w:val="00D76565"/>
    <w:rsid w:val="00D83937"/>
    <w:rsid w:val="00D84054"/>
    <w:rsid w:val="00D84EB7"/>
    <w:rsid w:val="00D8570D"/>
    <w:rsid w:val="00D85FA3"/>
    <w:rsid w:val="00D86A84"/>
    <w:rsid w:val="00D904FA"/>
    <w:rsid w:val="00D906DA"/>
    <w:rsid w:val="00D93FC0"/>
    <w:rsid w:val="00D94C2F"/>
    <w:rsid w:val="00D964CA"/>
    <w:rsid w:val="00DA02DC"/>
    <w:rsid w:val="00DA0E02"/>
    <w:rsid w:val="00DA1508"/>
    <w:rsid w:val="00DA3D85"/>
    <w:rsid w:val="00DA51AD"/>
    <w:rsid w:val="00DA56EE"/>
    <w:rsid w:val="00DA78A0"/>
    <w:rsid w:val="00DB0AE3"/>
    <w:rsid w:val="00DB25B9"/>
    <w:rsid w:val="00DB3796"/>
    <w:rsid w:val="00DB6DEA"/>
    <w:rsid w:val="00DC14B6"/>
    <w:rsid w:val="00DC1C19"/>
    <w:rsid w:val="00DC1E19"/>
    <w:rsid w:val="00DC375F"/>
    <w:rsid w:val="00DC3C76"/>
    <w:rsid w:val="00DC7A0F"/>
    <w:rsid w:val="00DC7C08"/>
    <w:rsid w:val="00DD0A03"/>
    <w:rsid w:val="00DD5B2E"/>
    <w:rsid w:val="00DD6234"/>
    <w:rsid w:val="00DD76D8"/>
    <w:rsid w:val="00DE1398"/>
    <w:rsid w:val="00DE201D"/>
    <w:rsid w:val="00DE210A"/>
    <w:rsid w:val="00DE21BA"/>
    <w:rsid w:val="00DE2440"/>
    <w:rsid w:val="00DE2C41"/>
    <w:rsid w:val="00DE3800"/>
    <w:rsid w:val="00DE4072"/>
    <w:rsid w:val="00DE4307"/>
    <w:rsid w:val="00DE6608"/>
    <w:rsid w:val="00DE66AE"/>
    <w:rsid w:val="00DE75F0"/>
    <w:rsid w:val="00DF09FD"/>
    <w:rsid w:val="00DF0AEA"/>
    <w:rsid w:val="00DF3206"/>
    <w:rsid w:val="00DF3C81"/>
    <w:rsid w:val="00DF4D6A"/>
    <w:rsid w:val="00DF4E67"/>
    <w:rsid w:val="00DF4F96"/>
    <w:rsid w:val="00DF65F5"/>
    <w:rsid w:val="00DF755C"/>
    <w:rsid w:val="00DF7999"/>
    <w:rsid w:val="00E00227"/>
    <w:rsid w:val="00E0228A"/>
    <w:rsid w:val="00E10FA0"/>
    <w:rsid w:val="00E13F51"/>
    <w:rsid w:val="00E2149C"/>
    <w:rsid w:val="00E218A8"/>
    <w:rsid w:val="00E23E28"/>
    <w:rsid w:val="00E25070"/>
    <w:rsid w:val="00E26064"/>
    <w:rsid w:val="00E26248"/>
    <w:rsid w:val="00E26601"/>
    <w:rsid w:val="00E270AF"/>
    <w:rsid w:val="00E272CE"/>
    <w:rsid w:val="00E27510"/>
    <w:rsid w:val="00E30B16"/>
    <w:rsid w:val="00E31F05"/>
    <w:rsid w:val="00E33019"/>
    <w:rsid w:val="00E33D7D"/>
    <w:rsid w:val="00E349FC"/>
    <w:rsid w:val="00E35EAD"/>
    <w:rsid w:val="00E366CB"/>
    <w:rsid w:val="00E439B1"/>
    <w:rsid w:val="00E43EAB"/>
    <w:rsid w:val="00E45071"/>
    <w:rsid w:val="00E46CA9"/>
    <w:rsid w:val="00E471ED"/>
    <w:rsid w:val="00E50405"/>
    <w:rsid w:val="00E516C3"/>
    <w:rsid w:val="00E51AED"/>
    <w:rsid w:val="00E53299"/>
    <w:rsid w:val="00E57513"/>
    <w:rsid w:val="00E6088E"/>
    <w:rsid w:val="00E626F0"/>
    <w:rsid w:val="00E62D2B"/>
    <w:rsid w:val="00E63F02"/>
    <w:rsid w:val="00E65B7F"/>
    <w:rsid w:val="00E65D09"/>
    <w:rsid w:val="00E6646C"/>
    <w:rsid w:val="00E67026"/>
    <w:rsid w:val="00E67E80"/>
    <w:rsid w:val="00E70762"/>
    <w:rsid w:val="00E72B51"/>
    <w:rsid w:val="00E745D5"/>
    <w:rsid w:val="00E7532F"/>
    <w:rsid w:val="00E755CA"/>
    <w:rsid w:val="00E77030"/>
    <w:rsid w:val="00E8101D"/>
    <w:rsid w:val="00E8150A"/>
    <w:rsid w:val="00E83068"/>
    <w:rsid w:val="00E834DC"/>
    <w:rsid w:val="00E848D6"/>
    <w:rsid w:val="00E85A0C"/>
    <w:rsid w:val="00E86811"/>
    <w:rsid w:val="00E8701B"/>
    <w:rsid w:val="00E91166"/>
    <w:rsid w:val="00E924AA"/>
    <w:rsid w:val="00E9307B"/>
    <w:rsid w:val="00E93326"/>
    <w:rsid w:val="00E93F88"/>
    <w:rsid w:val="00E948D2"/>
    <w:rsid w:val="00E96D81"/>
    <w:rsid w:val="00EA040B"/>
    <w:rsid w:val="00EA05F0"/>
    <w:rsid w:val="00EA0AE0"/>
    <w:rsid w:val="00EA1151"/>
    <w:rsid w:val="00EA4429"/>
    <w:rsid w:val="00EA578C"/>
    <w:rsid w:val="00EA5ED8"/>
    <w:rsid w:val="00EA600D"/>
    <w:rsid w:val="00EA6231"/>
    <w:rsid w:val="00EA70CE"/>
    <w:rsid w:val="00EA70D7"/>
    <w:rsid w:val="00EB1FE9"/>
    <w:rsid w:val="00EB2900"/>
    <w:rsid w:val="00EB3256"/>
    <w:rsid w:val="00EB33C0"/>
    <w:rsid w:val="00EB35E7"/>
    <w:rsid w:val="00EB52F9"/>
    <w:rsid w:val="00EB5C01"/>
    <w:rsid w:val="00EB60AD"/>
    <w:rsid w:val="00EB7226"/>
    <w:rsid w:val="00EB798E"/>
    <w:rsid w:val="00EC09BA"/>
    <w:rsid w:val="00EC1600"/>
    <w:rsid w:val="00EC2F57"/>
    <w:rsid w:val="00EC3757"/>
    <w:rsid w:val="00EC396F"/>
    <w:rsid w:val="00EC4548"/>
    <w:rsid w:val="00EC4F36"/>
    <w:rsid w:val="00EC516E"/>
    <w:rsid w:val="00EC6148"/>
    <w:rsid w:val="00EC72BA"/>
    <w:rsid w:val="00EC72BD"/>
    <w:rsid w:val="00ED287B"/>
    <w:rsid w:val="00ED3952"/>
    <w:rsid w:val="00ED4F32"/>
    <w:rsid w:val="00ED5085"/>
    <w:rsid w:val="00ED5575"/>
    <w:rsid w:val="00ED655C"/>
    <w:rsid w:val="00ED6BF9"/>
    <w:rsid w:val="00ED7725"/>
    <w:rsid w:val="00ED787A"/>
    <w:rsid w:val="00EE14F6"/>
    <w:rsid w:val="00EE29C4"/>
    <w:rsid w:val="00EE3242"/>
    <w:rsid w:val="00EE32BE"/>
    <w:rsid w:val="00EE43E2"/>
    <w:rsid w:val="00EE550C"/>
    <w:rsid w:val="00EE71FD"/>
    <w:rsid w:val="00EE7C78"/>
    <w:rsid w:val="00EF014A"/>
    <w:rsid w:val="00EF22CC"/>
    <w:rsid w:val="00EF49C5"/>
    <w:rsid w:val="00EF6762"/>
    <w:rsid w:val="00EF6B64"/>
    <w:rsid w:val="00F017C0"/>
    <w:rsid w:val="00F01FE6"/>
    <w:rsid w:val="00F06809"/>
    <w:rsid w:val="00F100A7"/>
    <w:rsid w:val="00F11356"/>
    <w:rsid w:val="00F11970"/>
    <w:rsid w:val="00F13BA7"/>
    <w:rsid w:val="00F13C08"/>
    <w:rsid w:val="00F15778"/>
    <w:rsid w:val="00F16606"/>
    <w:rsid w:val="00F227B9"/>
    <w:rsid w:val="00F230DA"/>
    <w:rsid w:val="00F265B2"/>
    <w:rsid w:val="00F27E54"/>
    <w:rsid w:val="00F3015A"/>
    <w:rsid w:val="00F30EFA"/>
    <w:rsid w:val="00F33460"/>
    <w:rsid w:val="00F35487"/>
    <w:rsid w:val="00F36B3D"/>
    <w:rsid w:val="00F40B0E"/>
    <w:rsid w:val="00F410B4"/>
    <w:rsid w:val="00F41146"/>
    <w:rsid w:val="00F44BDA"/>
    <w:rsid w:val="00F465C3"/>
    <w:rsid w:val="00F47D5E"/>
    <w:rsid w:val="00F50C41"/>
    <w:rsid w:val="00F50DDB"/>
    <w:rsid w:val="00F5342E"/>
    <w:rsid w:val="00F542E0"/>
    <w:rsid w:val="00F616D3"/>
    <w:rsid w:val="00F621A9"/>
    <w:rsid w:val="00F65B2E"/>
    <w:rsid w:val="00F72296"/>
    <w:rsid w:val="00F724A2"/>
    <w:rsid w:val="00F7597D"/>
    <w:rsid w:val="00F7796B"/>
    <w:rsid w:val="00F848F2"/>
    <w:rsid w:val="00F84B9B"/>
    <w:rsid w:val="00F87759"/>
    <w:rsid w:val="00F91640"/>
    <w:rsid w:val="00F94318"/>
    <w:rsid w:val="00F97D2D"/>
    <w:rsid w:val="00FA0963"/>
    <w:rsid w:val="00FA24AB"/>
    <w:rsid w:val="00FA4CB5"/>
    <w:rsid w:val="00FA4DAE"/>
    <w:rsid w:val="00FA51D2"/>
    <w:rsid w:val="00FA5AFB"/>
    <w:rsid w:val="00FA632A"/>
    <w:rsid w:val="00FB085B"/>
    <w:rsid w:val="00FB0D4A"/>
    <w:rsid w:val="00FB3554"/>
    <w:rsid w:val="00FB3B93"/>
    <w:rsid w:val="00FB60A3"/>
    <w:rsid w:val="00FC3525"/>
    <w:rsid w:val="00FC541F"/>
    <w:rsid w:val="00FC65F1"/>
    <w:rsid w:val="00FD179A"/>
    <w:rsid w:val="00FD1883"/>
    <w:rsid w:val="00FD535E"/>
    <w:rsid w:val="00FD748B"/>
    <w:rsid w:val="00FE26FE"/>
    <w:rsid w:val="00FE2901"/>
    <w:rsid w:val="00FE48AE"/>
    <w:rsid w:val="00FE755A"/>
    <w:rsid w:val="00FF2114"/>
    <w:rsid w:val="00FF25E0"/>
    <w:rsid w:val="00FF3A20"/>
    <w:rsid w:val="00FF4F0C"/>
    <w:rsid w:val="00FF6555"/>
    <w:rsid w:val="00FF70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CD622A88-8877-4BBE-B916-7BC29F9D2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0609D"/>
    <w:rPr>
      <w:sz w:val="24"/>
      <w:szCs w:val="24"/>
    </w:rPr>
  </w:style>
  <w:style w:type="paragraph" w:styleId="Virsraksts1">
    <w:name w:val="heading 1"/>
    <w:basedOn w:val="Parasts"/>
    <w:next w:val="Parasts"/>
    <w:link w:val="Virsraksts1Rakstz"/>
    <w:qFormat/>
    <w:rsid w:val="00DF09FD"/>
    <w:pPr>
      <w:keepNext/>
      <w:spacing w:before="240" w:after="60"/>
      <w:outlineLvl w:val="0"/>
    </w:pPr>
    <w:rPr>
      <w:rFonts w:ascii="Cambria" w:hAnsi="Cambria"/>
      <w:b/>
      <w:bCs/>
      <w:kern w:val="32"/>
      <w:sz w:val="32"/>
      <w:szCs w:val="32"/>
    </w:rPr>
  </w:style>
  <w:style w:type="paragraph" w:styleId="Virsraksts3">
    <w:name w:val="heading 3"/>
    <w:basedOn w:val="Parasts"/>
    <w:next w:val="Parasts"/>
    <w:link w:val="Virsraksts3Rakstz"/>
    <w:semiHidden/>
    <w:unhideWhenUsed/>
    <w:qFormat/>
    <w:rsid w:val="003B2598"/>
    <w:pPr>
      <w:keepNext/>
      <w:spacing w:before="240" w:after="60"/>
      <w:outlineLvl w:val="2"/>
    </w:pPr>
    <w:rPr>
      <w:rFonts w:ascii="Cambria" w:hAnsi="Cambria"/>
      <w:b/>
      <w:bCs/>
      <w:sz w:val="26"/>
      <w:szCs w:val="26"/>
    </w:rPr>
  </w:style>
  <w:style w:type="paragraph" w:styleId="Virsraksts4">
    <w:name w:val="heading 4"/>
    <w:basedOn w:val="Parasts"/>
    <w:qFormat/>
    <w:rsid w:val="0030341E"/>
    <w:pPr>
      <w:spacing w:before="100" w:beforeAutospacing="1" w:after="100" w:afterAutospacing="1"/>
      <w:outlineLvl w:val="3"/>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rsid w:val="0030341E"/>
    <w:pPr>
      <w:spacing w:before="100" w:beforeAutospacing="1" w:after="100" w:afterAutospacing="1"/>
    </w:pPr>
    <w:rPr>
      <w:rFonts w:ascii="Verdana" w:hAnsi="Verdana"/>
      <w:sz w:val="18"/>
      <w:szCs w:val="18"/>
    </w:rPr>
  </w:style>
  <w:style w:type="paragraph" w:styleId="Galvene">
    <w:name w:val="header"/>
    <w:basedOn w:val="Parasts"/>
    <w:link w:val="GalveneRakstz"/>
    <w:rsid w:val="0030341E"/>
    <w:pPr>
      <w:tabs>
        <w:tab w:val="center" w:pos="4153"/>
        <w:tab w:val="right" w:pos="8306"/>
      </w:tabs>
    </w:pPr>
  </w:style>
  <w:style w:type="character" w:styleId="Lappusesnumurs">
    <w:name w:val="page number"/>
    <w:basedOn w:val="Noklusjumarindkopasfonts"/>
    <w:rsid w:val="0030341E"/>
  </w:style>
  <w:style w:type="paragraph" w:styleId="Kjene">
    <w:name w:val="footer"/>
    <w:basedOn w:val="Parasts"/>
    <w:link w:val="KjeneRakstz"/>
    <w:rsid w:val="0030341E"/>
    <w:pPr>
      <w:tabs>
        <w:tab w:val="center" w:pos="4153"/>
        <w:tab w:val="right" w:pos="8306"/>
      </w:tabs>
    </w:pPr>
  </w:style>
  <w:style w:type="paragraph" w:customStyle="1" w:styleId="naisf">
    <w:name w:val="naisf"/>
    <w:basedOn w:val="Parasts"/>
    <w:rsid w:val="00026532"/>
    <w:pPr>
      <w:spacing w:before="75" w:after="75"/>
      <w:ind w:firstLine="375"/>
      <w:jc w:val="both"/>
    </w:pPr>
  </w:style>
  <w:style w:type="character" w:styleId="Hipersaite">
    <w:name w:val="Hyperlink"/>
    <w:uiPriority w:val="99"/>
    <w:rsid w:val="00200346"/>
    <w:rPr>
      <w:color w:val="0000FF"/>
      <w:u w:val="single"/>
    </w:rPr>
  </w:style>
  <w:style w:type="paragraph" w:styleId="Balonteksts">
    <w:name w:val="Balloon Text"/>
    <w:basedOn w:val="Parasts"/>
    <w:link w:val="BalontekstsRakstz"/>
    <w:uiPriority w:val="99"/>
    <w:semiHidden/>
    <w:rsid w:val="00D37ABD"/>
    <w:rPr>
      <w:rFonts w:ascii="Tahoma" w:hAnsi="Tahoma" w:cs="Tahoma"/>
      <w:sz w:val="16"/>
      <w:szCs w:val="16"/>
    </w:rPr>
  </w:style>
  <w:style w:type="character" w:styleId="Komentraatsauce">
    <w:name w:val="annotation reference"/>
    <w:semiHidden/>
    <w:rsid w:val="00D37ABD"/>
    <w:rPr>
      <w:sz w:val="16"/>
      <w:szCs w:val="16"/>
    </w:rPr>
  </w:style>
  <w:style w:type="paragraph" w:styleId="Komentrateksts">
    <w:name w:val="annotation text"/>
    <w:basedOn w:val="Parasts"/>
    <w:semiHidden/>
    <w:rsid w:val="00D37ABD"/>
    <w:rPr>
      <w:sz w:val="20"/>
      <w:szCs w:val="20"/>
    </w:rPr>
  </w:style>
  <w:style w:type="paragraph" w:styleId="Komentratma">
    <w:name w:val="annotation subject"/>
    <w:basedOn w:val="Komentrateksts"/>
    <w:next w:val="Komentrateksts"/>
    <w:semiHidden/>
    <w:rsid w:val="00D37ABD"/>
    <w:rPr>
      <w:b/>
      <w:bCs/>
    </w:rPr>
  </w:style>
  <w:style w:type="character" w:customStyle="1" w:styleId="KjeneRakstz">
    <w:name w:val="Kājene Rakstz."/>
    <w:link w:val="Kjene"/>
    <w:rsid w:val="00A50202"/>
    <w:rPr>
      <w:sz w:val="24"/>
      <w:szCs w:val="24"/>
    </w:rPr>
  </w:style>
  <w:style w:type="paragraph" w:styleId="Pamatteksts2">
    <w:name w:val="Body Text 2"/>
    <w:basedOn w:val="Parasts"/>
    <w:link w:val="Pamatteksts2Rakstz"/>
    <w:rsid w:val="00115550"/>
    <w:pPr>
      <w:jc w:val="both"/>
    </w:pPr>
    <w:rPr>
      <w:color w:val="000000"/>
      <w:sz w:val="28"/>
      <w:szCs w:val="28"/>
    </w:rPr>
  </w:style>
  <w:style w:type="character" w:customStyle="1" w:styleId="Pamatteksts2Rakstz">
    <w:name w:val="Pamatteksts 2 Rakstz."/>
    <w:link w:val="Pamatteksts2"/>
    <w:rsid w:val="00115550"/>
    <w:rPr>
      <w:color w:val="000000"/>
      <w:sz w:val="28"/>
      <w:szCs w:val="28"/>
    </w:rPr>
  </w:style>
  <w:style w:type="character" w:styleId="Izteiksmgs">
    <w:name w:val="Strong"/>
    <w:qFormat/>
    <w:rsid w:val="007D2E1D"/>
    <w:rPr>
      <w:b/>
      <w:bCs/>
    </w:rPr>
  </w:style>
  <w:style w:type="paragraph" w:customStyle="1" w:styleId="naisnod">
    <w:name w:val="naisnod"/>
    <w:basedOn w:val="Parasts"/>
    <w:rsid w:val="007D5D83"/>
    <w:pPr>
      <w:spacing w:before="150" w:after="150"/>
      <w:jc w:val="center"/>
    </w:pPr>
    <w:rPr>
      <w:b/>
      <w:bCs/>
    </w:rPr>
  </w:style>
  <w:style w:type="paragraph" w:customStyle="1" w:styleId="naiskr">
    <w:name w:val="naiskr"/>
    <w:basedOn w:val="Parasts"/>
    <w:rsid w:val="007D5D83"/>
    <w:pPr>
      <w:spacing w:before="75" w:after="75"/>
    </w:pPr>
  </w:style>
  <w:style w:type="table" w:styleId="Reatabula">
    <w:name w:val="Table Grid"/>
    <w:basedOn w:val="Parastatabula"/>
    <w:uiPriority w:val="39"/>
    <w:rsid w:val="009A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1883"/>
    <w:pPr>
      <w:autoSpaceDE w:val="0"/>
      <w:autoSpaceDN w:val="0"/>
      <w:adjustRightInd w:val="0"/>
    </w:pPr>
    <w:rPr>
      <w:rFonts w:ascii="EUAlbertina" w:hAnsi="EUAlbertina" w:cs="EUAlbertina"/>
      <w:color w:val="000000"/>
      <w:sz w:val="24"/>
      <w:szCs w:val="24"/>
    </w:rPr>
  </w:style>
  <w:style w:type="paragraph" w:customStyle="1" w:styleId="tvhtml">
    <w:name w:val="tv_html"/>
    <w:basedOn w:val="Parasts"/>
    <w:rsid w:val="00FC65F1"/>
    <w:pPr>
      <w:spacing w:before="100" w:beforeAutospacing="1" w:after="100" w:afterAutospacing="1"/>
    </w:pPr>
  </w:style>
  <w:style w:type="character" w:styleId="Izclums">
    <w:name w:val="Emphasis"/>
    <w:qFormat/>
    <w:rsid w:val="007F1795"/>
    <w:rPr>
      <w:i/>
      <w:iCs/>
    </w:rPr>
  </w:style>
  <w:style w:type="character" w:customStyle="1" w:styleId="Virsraksts1Rakstz">
    <w:name w:val="Virsraksts 1 Rakstz."/>
    <w:link w:val="Virsraksts1"/>
    <w:rsid w:val="00DF09FD"/>
    <w:rPr>
      <w:rFonts w:ascii="Cambria" w:eastAsia="Times New Roman" w:hAnsi="Cambria" w:cs="Times New Roman"/>
      <w:b/>
      <w:bCs/>
      <w:kern w:val="32"/>
      <w:sz w:val="32"/>
      <w:szCs w:val="32"/>
    </w:rPr>
  </w:style>
  <w:style w:type="paragraph" w:styleId="Pamatteksts">
    <w:name w:val="Body Text"/>
    <w:basedOn w:val="Parasts"/>
    <w:link w:val="PamattekstsRakstz"/>
    <w:rsid w:val="00DF09FD"/>
    <w:pPr>
      <w:spacing w:after="120"/>
    </w:pPr>
  </w:style>
  <w:style w:type="character" w:customStyle="1" w:styleId="PamattekstsRakstz">
    <w:name w:val="Pamatteksts Rakstz."/>
    <w:link w:val="Pamatteksts"/>
    <w:rsid w:val="00DF09FD"/>
    <w:rPr>
      <w:sz w:val="24"/>
      <w:szCs w:val="24"/>
    </w:rPr>
  </w:style>
  <w:style w:type="character" w:customStyle="1" w:styleId="Virsraksts3Rakstz">
    <w:name w:val="Virsraksts 3 Rakstz."/>
    <w:link w:val="Virsraksts3"/>
    <w:semiHidden/>
    <w:rsid w:val="003B2598"/>
    <w:rPr>
      <w:rFonts w:ascii="Cambria" w:eastAsia="Times New Roman" w:hAnsi="Cambria" w:cs="Times New Roman"/>
      <w:b/>
      <w:bCs/>
      <w:sz w:val="26"/>
      <w:szCs w:val="26"/>
    </w:rPr>
  </w:style>
  <w:style w:type="paragraph" w:styleId="Pamattekstaatkpe2">
    <w:name w:val="Body Text Indent 2"/>
    <w:basedOn w:val="Parasts"/>
    <w:link w:val="Pamattekstaatkpe2Rakstz"/>
    <w:rsid w:val="003A3D6B"/>
    <w:pPr>
      <w:spacing w:after="120" w:line="480" w:lineRule="auto"/>
      <w:ind w:left="283"/>
    </w:pPr>
    <w:rPr>
      <w:lang w:val="en-GB" w:eastAsia="x-none"/>
    </w:rPr>
  </w:style>
  <w:style w:type="character" w:customStyle="1" w:styleId="Pamattekstaatkpe2Rakstz">
    <w:name w:val="Pamatteksta atkāpe 2 Rakstz."/>
    <w:basedOn w:val="Noklusjumarindkopasfonts"/>
    <w:link w:val="Pamattekstaatkpe2"/>
    <w:rsid w:val="003A3D6B"/>
    <w:rPr>
      <w:sz w:val="24"/>
      <w:szCs w:val="24"/>
      <w:lang w:val="en-GB" w:eastAsia="x-none"/>
    </w:rPr>
  </w:style>
  <w:style w:type="character" w:customStyle="1" w:styleId="GalveneRakstz">
    <w:name w:val="Galvene Rakstz."/>
    <w:basedOn w:val="Noklusjumarindkopasfonts"/>
    <w:link w:val="Galvene"/>
    <w:rsid w:val="00730138"/>
    <w:rPr>
      <w:sz w:val="24"/>
      <w:szCs w:val="24"/>
    </w:rPr>
  </w:style>
  <w:style w:type="character" w:customStyle="1" w:styleId="BalontekstsRakstz">
    <w:name w:val="Balonteksts Rakstz."/>
    <w:basedOn w:val="Noklusjumarindkopasfonts"/>
    <w:link w:val="Balonteksts"/>
    <w:uiPriority w:val="99"/>
    <w:semiHidden/>
    <w:rsid w:val="00730138"/>
    <w:rPr>
      <w:rFonts w:ascii="Tahoma" w:hAnsi="Tahoma" w:cs="Tahoma"/>
      <w:sz w:val="16"/>
      <w:szCs w:val="16"/>
    </w:rPr>
  </w:style>
  <w:style w:type="paragraph" w:styleId="Sarakstarindkopa">
    <w:name w:val="List Paragraph"/>
    <w:aliases w:val="2,Saraksta rindkopa1,Numbered Para 1,Dot pt,No Spacing1,List Paragraph Char Char Char,Indicator Text,Bullet 1,Bullet Points,MAIN CONTENT,IFCL - List Paragraph,List Paragraph12,OBC Bullet,F5 List Paragraph,Colorful List - Accent 11,Stri"/>
    <w:basedOn w:val="Parasts"/>
    <w:link w:val="SarakstarindkopaRakstz"/>
    <w:uiPriority w:val="34"/>
    <w:qFormat/>
    <w:rsid w:val="00563C16"/>
    <w:pPr>
      <w:ind w:left="720"/>
      <w:contextualSpacing/>
    </w:pPr>
    <w:rPr>
      <w:rFonts w:eastAsiaTheme="minorHAnsi"/>
    </w:rPr>
  </w:style>
  <w:style w:type="character" w:customStyle="1" w:styleId="SarakstarindkopaRakstz">
    <w:name w:val="Saraksta rindkopa Rakstz."/>
    <w:aliases w:val="2 Rakstz.,Saraksta rindkopa1 Rakstz.,Numbered Para 1 Rakstz.,Dot pt Rakstz.,No Spacing1 Rakstz.,List Paragraph Char Char Char Rakstz.,Indicator Text Rakstz.,Bullet 1 Rakstz.,Bullet Points Rakstz.,MAIN CONTENT Rakstz."/>
    <w:basedOn w:val="Noklusjumarindkopasfonts"/>
    <w:link w:val="Sarakstarindkopa"/>
    <w:uiPriority w:val="34"/>
    <w:locked/>
    <w:rsid w:val="00563C16"/>
    <w:rPr>
      <w:rFonts w:eastAsiaTheme="minorHAnsi"/>
      <w:sz w:val="24"/>
      <w:szCs w:val="24"/>
    </w:rPr>
  </w:style>
  <w:style w:type="paragraph" w:styleId="Vresteksts">
    <w:name w:val="footnote text"/>
    <w:basedOn w:val="Parasts"/>
    <w:link w:val="VrestekstsRakstz"/>
    <w:semiHidden/>
    <w:unhideWhenUsed/>
    <w:rsid w:val="00E51AED"/>
    <w:rPr>
      <w:sz w:val="20"/>
      <w:szCs w:val="20"/>
    </w:rPr>
  </w:style>
  <w:style w:type="character" w:customStyle="1" w:styleId="VrestekstsRakstz">
    <w:name w:val="Vēres teksts Rakstz."/>
    <w:basedOn w:val="Noklusjumarindkopasfonts"/>
    <w:link w:val="Vresteksts"/>
    <w:semiHidden/>
    <w:rsid w:val="00E51AED"/>
  </w:style>
  <w:style w:type="character" w:styleId="Vresatsauce">
    <w:name w:val="footnote reference"/>
    <w:basedOn w:val="Noklusjumarindkopasfonts"/>
    <w:semiHidden/>
    <w:unhideWhenUsed/>
    <w:rsid w:val="00E51A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3328">
      <w:bodyDiv w:val="1"/>
      <w:marLeft w:val="0"/>
      <w:marRight w:val="0"/>
      <w:marTop w:val="0"/>
      <w:marBottom w:val="0"/>
      <w:divBdr>
        <w:top w:val="none" w:sz="0" w:space="0" w:color="auto"/>
        <w:left w:val="none" w:sz="0" w:space="0" w:color="auto"/>
        <w:bottom w:val="none" w:sz="0" w:space="0" w:color="auto"/>
        <w:right w:val="none" w:sz="0" w:space="0" w:color="auto"/>
      </w:divBdr>
    </w:div>
    <w:div w:id="59326059">
      <w:bodyDiv w:val="1"/>
      <w:marLeft w:val="0"/>
      <w:marRight w:val="0"/>
      <w:marTop w:val="0"/>
      <w:marBottom w:val="0"/>
      <w:divBdr>
        <w:top w:val="none" w:sz="0" w:space="0" w:color="auto"/>
        <w:left w:val="none" w:sz="0" w:space="0" w:color="auto"/>
        <w:bottom w:val="none" w:sz="0" w:space="0" w:color="auto"/>
        <w:right w:val="none" w:sz="0" w:space="0" w:color="auto"/>
      </w:divBdr>
      <w:divsChild>
        <w:div w:id="320430304">
          <w:marLeft w:val="0"/>
          <w:marRight w:val="0"/>
          <w:marTop w:val="0"/>
          <w:marBottom w:val="0"/>
          <w:divBdr>
            <w:top w:val="none" w:sz="0" w:space="0" w:color="auto"/>
            <w:left w:val="none" w:sz="0" w:space="0" w:color="auto"/>
            <w:bottom w:val="none" w:sz="0" w:space="0" w:color="auto"/>
            <w:right w:val="none" w:sz="0" w:space="0" w:color="auto"/>
          </w:divBdr>
          <w:divsChild>
            <w:div w:id="969474305">
              <w:marLeft w:val="0"/>
              <w:marRight w:val="0"/>
              <w:marTop w:val="0"/>
              <w:marBottom w:val="0"/>
              <w:divBdr>
                <w:top w:val="none" w:sz="0" w:space="0" w:color="auto"/>
                <w:left w:val="none" w:sz="0" w:space="0" w:color="auto"/>
                <w:bottom w:val="none" w:sz="0" w:space="0" w:color="auto"/>
                <w:right w:val="none" w:sz="0" w:space="0" w:color="auto"/>
              </w:divBdr>
              <w:divsChild>
                <w:div w:id="1589925879">
                  <w:marLeft w:val="0"/>
                  <w:marRight w:val="0"/>
                  <w:marTop w:val="0"/>
                  <w:marBottom w:val="0"/>
                  <w:divBdr>
                    <w:top w:val="none" w:sz="0" w:space="0" w:color="auto"/>
                    <w:left w:val="none" w:sz="0" w:space="0" w:color="auto"/>
                    <w:bottom w:val="none" w:sz="0" w:space="0" w:color="auto"/>
                    <w:right w:val="none" w:sz="0" w:space="0" w:color="auto"/>
                  </w:divBdr>
                  <w:divsChild>
                    <w:div w:id="46340714">
                      <w:marLeft w:val="0"/>
                      <w:marRight w:val="0"/>
                      <w:marTop w:val="0"/>
                      <w:marBottom w:val="0"/>
                      <w:divBdr>
                        <w:top w:val="none" w:sz="0" w:space="0" w:color="auto"/>
                        <w:left w:val="none" w:sz="0" w:space="0" w:color="auto"/>
                        <w:bottom w:val="none" w:sz="0" w:space="0" w:color="auto"/>
                        <w:right w:val="none" w:sz="0" w:space="0" w:color="auto"/>
                      </w:divBdr>
                      <w:divsChild>
                        <w:div w:id="228271537">
                          <w:marLeft w:val="0"/>
                          <w:marRight w:val="0"/>
                          <w:marTop w:val="0"/>
                          <w:marBottom w:val="0"/>
                          <w:divBdr>
                            <w:top w:val="none" w:sz="0" w:space="0" w:color="auto"/>
                            <w:left w:val="none" w:sz="0" w:space="0" w:color="auto"/>
                            <w:bottom w:val="none" w:sz="0" w:space="0" w:color="auto"/>
                            <w:right w:val="none" w:sz="0" w:space="0" w:color="auto"/>
                          </w:divBdr>
                          <w:divsChild>
                            <w:div w:id="54102320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28092">
      <w:bodyDiv w:val="1"/>
      <w:marLeft w:val="0"/>
      <w:marRight w:val="0"/>
      <w:marTop w:val="0"/>
      <w:marBottom w:val="0"/>
      <w:divBdr>
        <w:top w:val="none" w:sz="0" w:space="0" w:color="auto"/>
        <w:left w:val="none" w:sz="0" w:space="0" w:color="auto"/>
        <w:bottom w:val="none" w:sz="0" w:space="0" w:color="auto"/>
        <w:right w:val="none" w:sz="0" w:space="0" w:color="auto"/>
      </w:divBdr>
    </w:div>
    <w:div w:id="235866180">
      <w:bodyDiv w:val="1"/>
      <w:marLeft w:val="0"/>
      <w:marRight w:val="0"/>
      <w:marTop w:val="0"/>
      <w:marBottom w:val="0"/>
      <w:divBdr>
        <w:top w:val="none" w:sz="0" w:space="0" w:color="auto"/>
        <w:left w:val="none" w:sz="0" w:space="0" w:color="auto"/>
        <w:bottom w:val="none" w:sz="0" w:space="0" w:color="auto"/>
        <w:right w:val="none" w:sz="0" w:space="0" w:color="auto"/>
      </w:divBdr>
    </w:div>
    <w:div w:id="430518337">
      <w:bodyDiv w:val="1"/>
      <w:marLeft w:val="0"/>
      <w:marRight w:val="0"/>
      <w:marTop w:val="0"/>
      <w:marBottom w:val="0"/>
      <w:divBdr>
        <w:top w:val="none" w:sz="0" w:space="0" w:color="auto"/>
        <w:left w:val="none" w:sz="0" w:space="0" w:color="auto"/>
        <w:bottom w:val="none" w:sz="0" w:space="0" w:color="auto"/>
        <w:right w:val="none" w:sz="0" w:space="0" w:color="auto"/>
      </w:divBdr>
    </w:div>
    <w:div w:id="574434182">
      <w:bodyDiv w:val="1"/>
      <w:marLeft w:val="0"/>
      <w:marRight w:val="0"/>
      <w:marTop w:val="0"/>
      <w:marBottom w:val="0"/>
      <w:divBdr>
        <w:top w:val="none" w:sz="0" w:space="0" w:color="auto"/>
        <w:left w:val="none" w:sz="0" w:space="0" w:color="auto"/>
        <w:bottom w:val="none" w:sz="0" w:space="0" w:color="auto"/>
        <w:right w:val="none" w:sz="0" w:space="0" w:color="auto"/>
      </w:divBdr>
    </w:div>
    <w:div w:id="792215494">
      <w:bodyDiv w:val="1"/>
      <w:marLeft w:val="0"/>
      <w:marRight w:val="0"/>
      <w:marTop w:val="0"/>
      <w:marBottom w:val="0"/>
      <w:divBdr>
        <w:top w:val="none" w:sz="0" w:space="0" w:color="auto"/>
        <w:left w:val="none" w:sz="0" w:space="0" w:color="auto"/>
        <w:bottom w:val="none" w:sz="0" w:space="0" w:color="auto"/>
        <w:right w:val="none" w:sz="0" w:space="0" w:color="auto"/>
      </w:divBdr>
    </w:div>
    <w:div w:id="841043376">
      <w:bodyDiv w:val="1"/>
      <w:marLeft w:val="0"/>
      <w:marRight w:val="0"/>
      <w:marTop w:val="0"/>
      <w:marBottom w:val="0"/>
      <w:divBdr>
        <w:top w:val="none" w:sz="0" w:space="0" w:color="auto"/>
        <w:left w:val="none" w:sz="0" w:space="0" w:color="auto"/>
        <w:bottom w:val="none" w:sz="0" w:space="0" w:color="auto"/>
        <w:right w:val="none" w:sz="0" w:space="0" w:color="auto"/>
      </w:divBdr>
    </w:div>
    <w:div w:id="884828984">
      <w:bodyDiv w:val="1"/>
      <w:marLeft w:val="0"/>
      <w:marRight w:val="0"/>
      <w:marTop w:val="0"/>
      <w:marBottom w:val="0"/>
      <w:divBdr>
        <w:top w:val="none" w:sz="0" w:space="0" w:color="auto"/>
        <w:left w:val="none" w:sz="0" w:space="0" w:color="auto"/>
        <w:bottom w:val="none" w:sz="0" w:space="0" w:color="auto"/>
        <w:right w:val="none" w:sz="0" w:space="0" w:color="auto"/>
      </w:divBdr>
    </w:div>
    <w:div w:id="896554858">
      <w:bodyDiv w:val="1"/>
      <w:marLeft w:val="0"/>
      <w:marRight w:val="0"/>
      <w:marTop w:val="0"/>
      <w:marBottom w:val="0"/>
      <w:divBdr>
        <w:top w:val="none" w:sz="0" w:space="0" w:color="auto"/>
        <w:left w:val="none" w:sz="0" w:space="0" w:color="auto"/>
        <w:bottom w:val="none" w:sz="0" w:space="0" w:color="auto"/>
        <w:right w:val="none" w:sz="0" w:space="0" w:color="auto"/>
      </w:divBdr>
    </w:div>
    <w:div w:id="963315235">
      <w:bodyDiv w:val="1"/>
      <w:marLeft w:val="0"/>
      <w:marRight w:val="0"/>
      <w:marTop w:val="0"/>
      <w:marBottom w:val="0"/>
      <w:divBdr>
        <w:top w:val="none" w:sz="0" w:space="0" w:color="auto"/>
        <w:left w:val="none" w:sz="0" w:space="0" w:color="auto"/>
        <w:bottom w:val="none" w:sz="0" w:space="0" w:color="auto"/>
        <w:right w:val="none" w:sz="0" w:space="0" w:color="auto"/>
      </w:divBdr>
    </w:div>
    <w:div w:id="1203176388">
      <w:bodyDiv w:val="1"/>
      <w:marLeft w:val="0"/>
      <w:marRight w:val="0"/>
      <w:marTop w:val="0"/>
      <w:marBottom w:val="0"/>
      <w:divBdr>
        <w:top w:val="none" w:sz="0" w:space="0" w:color="auto"/>
        <w:left w:val="none" w:sz="0" w:space="0" w:color="auto"/>
        <w:bottom w:val="none" w:sz="0" w:space="0" w:color="auto"/>
        <w:right w:val="none" w:sz="0" w:space="0" w:color="auto"/>
      </w:divBdr>
    </w:div>
    <w:div w:id="1240866843">
      <w:bodyDiv w:val="1"/>
      <w:marLeft w:val="0"/>
      <w:marRight w:val="0"/>
      <w:marTop w:val="0"/>
      <w:marBottom w:val="0"/>
      <w:divBdr>
        <w:top w:val="none" w:sz="0" w:space="0" w:color="auto"/>
        <w:left w:val="none" w:sz="0" w:space="0" w:color="auto"/>
        <w:bottom w:val="none" w:sz="0" w:space="0" w:color="auto"/>
        <w:right w:val="none" w:sz="0" w:space="0" w:color="auto"/>
      </w:divBdr>
    </w:div>
    <w:div w:id="1363359499">
      <w:bodyDiv w:val="1"/>
      <w:marLeft w:val="0"/>
      <w:marRight w:val="0"/>
      <w:marTop w:val="0"/>
      <w:marBottom w:val="0"/>
      <w:divBdr>
        <w:top w:val="none" w:sz="0" w:space="0" w:color="auto"/>
        <w:left w:val="none" w:sz="0" w:space="0" w:color="auto"/>
        <w:bottom w:val="none" w:sz="0" w:space="0" w:color="auto"/>
        <w:right w:val="none" w:sz="0" w:space="0" w:color="auto"/>
      </w:divBdr>
    </w:div>
    <w:div w:id="1706100244">
      <w:bodyDiv w:val="1"/>
      <w:marLeft w:val="0"/>
      <w:marRight w:val="0"/>
      <w:marTop w:val="0"/>
      <w:marBottom w:val="0"/>
      <w:divBdr>
        <w:top w:val="none" w:sz="0" w:space="0" w:color="auto"/>
        <w:left w:val="none" w:sz="0" w:space="0" w:color="auto"/>
        <w:bottom w:val="none" w:sz="0" w:space="0" w:color="auto"/>
        <w:right w:val="none" w:sz="0" w:space="0" w:color="auto"/>
      </w:divBdr>
    </w:div>
    <w:div w:id="1836604993">
      <w:bodyDiv w:val="1"/>
      <w:marLeft w:val="0"/>
      <w:marRight w:val="0"/>
      <w:marTop w:val="0"/>
      <w:marBottom w:val="0"/>
      <w:divBdr>
        <w:top w:val="none" w:sz="0" w:space="0" w:color="auto"/>
        <w:left w:val="none" w:sz="0" w:space="0" w:color="auto"/>
        <w:bottom w:val="none" w:sz="0" w:space="0" w:color="auto"/>
        <w:right w:val="none" w:sz="0" w:space="0" w:color="auto"/>
      </w:divBdr>
    </w:div>
    <w:div w:id="2013679256">
      <w:bodyDiv w:val="1"/>
      <w:marLeft w:val="0"/>
      <w:marRight w:val="0"/>
      <w:marTop w:val="0"/>
      <w:marBottom w:val="0"/>
      <w:divBdr>
        <w:top w:val="none" w:sz="0" w:space="0" w:color="auto"/>
        <w:left w:val="none" w:sz="0" w:space="0" w:color="auto"/>
        <w:bottom w:val="none" w:sz="0" w:space="0" w:color="auto"/>
        <w:right w:val="none" w:sz="0" w:space="0" w:color="auto"/>
      </w:divBdr>
      <w:divsChild>
        <w:div w:id="224724622">
          <w:marLeft w:val="0"/>
          <w:marRight w:val="0"/>
          <w:marTop w:val="0"/>
          <w:marBottom w:val="0"/>
          <w:divBdr>
            <w:top w:val="none" w:sz="0" w:space="0" w:color="auto"/>
            <w:left w:val="none" w:sz="0" w:space="0" w:color="auto"/>
            <w:bottom w:val="none" w:sz="0" w:space="0" w:color="auto"/>
            <w:right w:val="none" w:sz="0" w:space="0" w:color="auto"/>
          </w:divBdr>
          <w:divsChild>
            <w:div w:id="1410887828">
              <w:marLeft w:val="0"/>
              <w:marRight w:val="0"/>
              <w:marTop w:val="0"/>
              <w:marBottom w:val="0"/>
              <w:divBdr>
                <w:top w:val="none" w:sz="0" w:space="0" w:color="auto"/>
                <w:left w:val="none" w:sz="0" w:space="0" w:color="auto"/>
                <w:bottom w:val="none" w:sz="0" w:space="0" w:color="auto"/>
                <w:right w:val="none" w:sz="0" w:space="0" w:color="auto"/>
              </w:divBdr>
              <w:divsChild>
                <w:div w:id="717095985">
                  <w:marLeft w:val="0"/>
                  <w:marRight w:val="0"/>
                  <w:marTop w:val="0"/>
                  <w:marBottom w:val="0"/>
                  <w:divBdr>
                    <w:top w:val="none" w:sz="0" w:space="0" w:color="auto"/>
                    <w:left w:val="none" w:sz="0" w:space="0" w:color="auto"/>
                    <w:bottom w:val="none" w:sz="0" w:space="0" w:color="auto"/>
                    <w:right w:val="none" w:sz="0" w:space="0" w:color="auto"/>
                  </w:divBdr>
                  <w:divsChild>
                    <w:div w:id="2129159673">
                      <w:marLeft w:val="0"/>
                      <w:marRight w:val="0"/>
                      <w:marTop w:val="0"/>
                      <w:marBottom w:val="0"/>
                      <w:divBdr>
                        <w:top w:val="none" w:sz="0" w:space="0" w:color="auto"/>
                        <w:left w:val="none" w:sz="0" w:space="0" w:color="auto"/>
                        <w:bottom w:val="none" w:sz="0" w:space="0" w:color="auto"/>
                        <w:right w:val="none" w:sz="0" w:space="0" w:color="auto"/>
                      </w:divBdr>
                      <w:divsChild>
                        <w:div w:id="414278451">
                          <w:marLeft w:val="0"/>
                          <w:marRight w:val="0"/>
                          <w:marTop w:val="0"/>
                          <w:marBottom w:val="0"/>
                          <w:divBdr>
                            <w:top w:val="none" w:sz="0" w:space="0" w:color="auto"/>
                            <w:left w:val="none" w:sz="0" w:space="0" w:color="auto"/>
                            <w:bottom w:val="none" w:sz="0" w:space="0" w:color="auto"/>
                            <w:right w:val="none" w:sz="0" w:space="0" w:color="auto"/>
                          </w:divBdr>
                          <w:divsChild>
                            <w:div w:id="200011447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76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DD69E-7CF6-44CF-BD79-3058C837B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3081</Words>
  <Characters>19876</Characters>
  <Application>Microsoft Office Word</Application>
  <DocSecurity>0</DocSecurity>
  <Lines>165</Lines>
  <Paragraphs>45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“Eiropas Savienības ārkārtas atbalsta piešķiršanas kārtība lauksaimniekiem sakarā ar plūdiem un spēcīgām lietusgāzēm”</vt:lpstr>
      <vt:lpstr>“Eiropas Savienības ārkārtas atbalsta piešķiršanas kārtība lauksaimniekiem sakarā ar plūdiem un spēcīgām lietusgāzēm”</vt:lpstr>
    </vt:vector>
  </TitlesOfParts>
  <Company>Zemkopības ministrija</Company>
  <LinksUpToDate>false</LinksUpToDate>
  <CharactersWithSpaces>22912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dc:title>
  <dc:subject>Anotācija</dc:subject>
  <dc:creator>Dace Freimane</dc:creator>
  <cp:keywords/>
  <dc:description>Freimane 29151413_x000d_
Dace.Freimane@zm.gov.lv</dc:description>
  <cp:lastModifiedBy>Sanita Žagare</cp:lastModifiedBy>
  <cp:revision>5</cp:revision>
  <cp:lastPrinted>2018-08-24T08:00:00Z</cp:lastPrinted>
  <dcterms:created xsi:type="dcterms:W3CDTF">2018-08-31T09:09:00Z</dcterms:created>
  <dcterms:modified xsi:type="dcterms:W3CDTF">2018-08-31T11:29:00Z</dcterms:modified>
</cp:coreProperties>
</file>