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542EF" w14:textId="4CD5CBC8" w:rsidR="007F33C6" w:rsidRPr="00234C76" w:rsidRDefault="007F33C6" w:rsidP="007124C2">
      <w:pPr>
        <w:pStyle w:val="NormalWeb"/>
        <w:tabs>
          <w:tab w:val="left" w:pos="567"/>
          <w:tab w:val="left" w:pos="709"/>
          <w:tab w:val="left" w:pos="1134"/>
        </w:tabs>
        <w:spacing w:before="0" w:after="0"/>
        <w:rPr>
          <w:bCs/>
          <w:sz w:val="28"/>
          <w:szCs w:val="28"/>
        </w:rPr>
      </w:pPr>
    </w:p>
    <w:p w14:paraId="40F7A1FB" w14:textId="77777777" w:rsidR="008858C7" w:rsidRPr="00234C76" w:rsidRDefault="008858C7" w:rsidP="007124C2">
      <w:pPr>
        <w:pStyle w:val="NormalWeb"/>
        <w:tabs>
          <w:tab w:val="left" w:pos="567"/>
          <w:tab w:val="left" w:pos="709"/>
          <w:tab w:val="left" w:pos="1134"/>
        </w:tabs>
        <w:spacing w:before="0" w:after="0"/>
        <w:rPr>
          <w:bCs/>
          <w:sz w:val="28"/>
          <w:szCs w:val="28"/>
        </w:rPr>
      </w:pPr>
    </w:p>
    <w:p w14:paraId="4D55A130" w14:textId="77777777" w:rsidR="00E2201F" w:rsidRPr="00234C76" w:rsidRDefault="00E2201F" w:rsidP="007124C2">
      <w:pPr>
        <w:pStyle w:val="NormalWeb"/>
        <w:tabs>
          <w:tab w:val="left" w:pos="567"/>
          <w:tab w:val="left" w:pos="709"/>
          <w:tab w:val="left" w:pos="1134"/>
        </w:tabs>
        <w:spacing w:before="0" w:after="0"/>
        <w:rPr>
          <w:bCs/>
          <w:sz w:val="28"/>
          <w:szCs w:val="28"/>
        </w:rPr>
      </w:pPr>
    </w:p>
    <w:p w14:paraId="76B27CA5" w14:textId="5A4C5DD8" w:rsidR="00E2201F" w:rsidRPr="00234C76" w:rsidRDefault="00E2201F" w:rsidP="00E2201F">
      <w:pPr>
        <w:tabs>
          <w:tab w:val="left" w:pos="6663"/>
        </w:tabs>
        <w:rPr>
          <w:sz w:val="28"/>
          <w:szCs w:val="28"/>
        </w:rPr>
      </w:pPr>
      <w:r w:rsidRPr="00234C76">
        <w:rPr>
          <w:sz w:val="28"/>
          <w:szCs w:val="28"/>
        </w:rPr>
        <w:t>2018. gada</w:t>
      </w:r>
      <w:r w:rsidR="00C93118">
        <w:rPr>
          <w:sz w:val="28"/>
          <w:szCs w:val="28"/>
        </w:rPr>
        <w:t> 11. septembrī</w:t>
      </w:r>
      <w:r w:rsidRPr="00234C76">
        <w:rPr>
          <w:sz w:val="28"/>
          <w:szCs w:val="28"/>
        </w:rPr>
        <w:tab/>
        <w:t>Noteikumi Nr.</w:t>
      </w:r>
      <w:r w:rsidR="00C93118">
        <w:rPr>
          <w:sz w:val="28"/>
          <w:szCs w:val="28"/>
        </w:rPr>
        <w:t> 582</w:t>
      </w:r>
    </w:p>
    <w:p w14:paraId="3864C459" w14:textId="783BC2E0" w:rsidR="00E2201F" w:rsidRPr="00234C76" w:rsidRDefault="00E2201F" w:rsidP="00E2201F">
      <w:pPr>
        <w:tabs>
          <w:tab w:val="left" w:pos="6663"/>
        </w:tabs>
        <w:rPr>
          <w:sz w:val="28"/>
          <w:szCs w:val="28"/>
        </w:rPr>
      </w:pPr>
      <w:r w:rsidRPr="00234C76">
        <w:rPr>
          <w:sz w:val="28"/>
          <w:szCs w:val="28"/>
        </w:rPr>
        <w:t>Rīgā</w:t>
      </w:r>
      <w:r w:rsidRPr="00234C76">
        <w:rPr>
          <w:sz w:val="28"/>
          <w:szCs w:val="28"/>
        </w:rPr>
        <w:tab/>
        <w:t>(prot. Nr. </w:t>
      </w:r>
      <w:bookmarkStart w:id="0" w:name="_GoBack"/>
      <w:bookmarkEnd w:id="0"/>
      <w:r w:rsidR="00C93118">
        <w:rPr>
          <w:sz w:val="28"/>
          <w:szCs w:val="28"/>
        </w:rPr>
        <w:t>42</w:t>
      </w:r>
      <w:r w:rsidRPr="00234C76">
        <w:rPr>
          <w:sz w:val="28"/>
          <w:szCs w:val="28"/>
        </w:rPr>
        <w:t> </w:t>
      </w:r>
      <w:r w:rsidR="00C93118">
        <w:rPr>
          <w:sz w:val="28"/>
          <w:szCs w:val="28"/>
        </w:rPr>
        <w:t>34</w:t>
      </w:r>
      <w:r w:rsidRPr="00234C76">
        <w:rPr>
          <w:sz w:val="28"/>
          <w:szCs w:val="28"/>
        </w:rPr>
        <w:t>. §)</w:t>
      </w:r>
    </w:p>
    <w:p w14:paraId="1E9BE19D" w14:textId="71C39185" w:rsidR="00083A9E" w:rsidRPr="00234C76" w:rsidRDefault="00083A9E" w:rsidP="00083A9E">
      <w:pPr>
        <w:pStyle w:val="NormalWeb"/>
        <w:spacing w:before="0" w:after="0"/>
        <w:rPr>
          <w:sz w:val="28"/>
          <w:szCs w:val="28"/>
        </w:rPr>
      </w:pPr>
    </w:p>
    <w:p w14:paraId="1E9BE1A0" w14:textId="072F5528" w:rsidR="0061091E" w:rsidRPr="00234C76" w:rsidRDefault="003F6A82" w:rsidP="0061091E">
      <w:pPr>
        <w:jc w:val="center"/>
        <w:rPr>
          <w:rStyle w:val="Strong"/>
          <w:sz w:val="28"/>
          <w:szCs w:val="28"/>
        </w:rPr>
      </w:pPr>
      <w:r w:rsidRPr="00234C76">
        <w:rPr>
          <w:rStyle w:val="Strong"/>
          <w:sz w:val="28"/>
          <w:szCs w:val="28"/>
        </w:rPr>
        <w:t>Grozījumi Ministru kabineta 2017.</w:t>
      </w:r>
      <w:r w:rsidR="008858C7" w:rsidRPr="00234C76">
        <w:rPr>
          <w:rStyle w:val="Strong"/>
          <w:sz w:val="28"/>
          <w:szCs w:val="28"/>
        </w:rPr>
        <w:t> </w:t>
      </w:r>
      <w:r w:rsidRPr="00234C76">
        <w:rPr>
          <w:rStyle w:val="Strong"/>
          <w:sz w:val="28"/>
          <w:szCs w:val="28"/>
        </w:rPr>
        <w:t xml:space="preserve">gada </w:t>
      </w:r>
      <w:r w:rsidR="005F6236" w:rsidRPr="00234C76">
        <w:rPr>
          <w:rStyle w:val="Strong"/>
          <w:sz w:val="28"/>
          <w:szCs w:val="28"/>
        </w:rPr>
        <w:t>10.</w:t>
      </w:r>
      <w:r w:rsidR="008858C7" w:rsidRPr="00234C76">
        <w:rPr>
          <w:rStyle w:val="Strong"/>
          <w:sz w:val="28"/>
          <w:szCs w:val="28"/>
        </w:rPr>
        <w:t> </w:t>
      </w:r>
      <w:r w:rsidR="005F6236" w:rsidRPr="00234C76">
        <w:rPr>
          <w:rStyle w:val="Strong"/>
          <w:sz w:val="28"/>
          <w:szCs w:val="28"/>
        </w:rPr>
        <w:t>oktobra</w:t>
      </w:r>
      <w:r w:rsidRPr="00234C76">
        <w:rPr>
          <w:rStyle w:val="Strong"/>
          <w:sz w:val="28"/>
          <w:szCs w:val="28"/>
        </w:rPr>
        <w:t xml:space="preserve"> noteikumos Nr.</w:t>
      </w:r>
      <w:r w:rsidR="008858C7" w:rsidRPr="00234C76">
        <w:rPr>
          <w:rStyle w:val="Strong"/>
          <w:sz w:val="28"/>
          <w:szCs w:val="28"/>
        </w:rPr>
        <w:t> </w:t>
      </w:r>
      <w:r w:rsidR="005F6236" w:rsidRPr="00234C76">
        <w:rPr>
          <w:rStyle w:val="Strong"/>
          <w:sz w:val="28"/>
          <w:szCs w:val="28"/>
        </w:rPr>
        <w:t>621</w:t>
      </w:r>
      <w:r w:rsidRPr="00234C76">
        <w:rPr>
          <w:rStyle w:val="Strong"/>
          <w:sz w:val="28"/>
          <w:szCs w:val="28"/>
        </w:rPr>
        <w:t xml:space="preserve"> </w:t>
      </w:r>
      <w:r w:rsidR="000B2449" w:rsidRPr="00234C76">
        <w:rPr>
          <w:rStyle w:val="Strong"/>
          <w:sz w:val="28"/>
          <w:szCs w:val="28"/>
        </w:rPr>
        <w:t>"</w:t>
      </w:r>
      <w:r w:rsidR="005F6236" w:rsidRPr="00234C76">
        <w:rPr>
          <w:rStyle w:val="Strong"/>
          <w:sz w:val="28"/>
          <w:szCs w:val="28"/>
        </w:rPr>
        <w:t>Noteikumi par augļu un dārzeņu ražotāju organizācijām</w:t>
      </w:r>
      <w:r w:rsidR="000B2449" w:rsidRPr="00234C76">
        <w:rPr>
          <w:rStyle w:val="Strong"/>
          <w:sz w:val="28"/>
          <w:szCs w:val="28"/>
        </w:rPr>
        <w:t>"</w:t>
      </w:r>
    </w:p>
    <w:p w14:paraId="1E9BE1A1" w14:textId="77777777" w:rsidR="00083A9E" w:rsidRPr="00234C76" w:rsidRDefault="00083A9E" w:rsidP="00083A9E">
      <w:pPr>
        <w:pStyle w:val="NormalWeb"/>
        <w:spacing w:before="0" w:after="0"/>
        <w:jc w:val="center"/>
        <w:rPr>
          <w:rStyle w:val="Strong"/>
          <w:b w:val="0"/>
          <w:sz w:val="28"/>
          <w:szCs w:val="28"/>
        </w:rPr>
      </w:pPr>
    </w:p>
    <w:p w14:paraId="4DF69EEB" w14:textId="77777777" w:rsidR="008858C7" w:rsidRPr="00234C76" w:rsidRDefault="00083A9E" w:rsidP="005F6236">
      <w:pPr>
        <w:ind w:firstLine="709"/>
        <w:jc w:val="right"/>
        <w:rPr>
          <w:sz w:val="28"/>
          <w:szCs w:val="28"/>
        </w:rPr>
      </w:pPr>
      <w:r w:rsidRPr="00234C76">
        <w:rPr>
          <w:sz w:val="28"/>
          <w:szCs w:val="28"/>
        </w:rPr>
        <w:t>Izdoti saskaņā ar</w:t>
      </w:r>
      <w:r w:rsidR="005F6236" w:rsidRPr="00234C76">
        <w:rPr>
          <w:sz w:val="28"/>
          <w:szCs w:val="28"/>
        </w:rPr>
        <w:t xml:space="preserve"> </w:t>
      </w:r>
    </w:p>
    <w:p w14:paraId="1E9BE1A2" w14:textId="1AC8F056" w:rsidR="005F6236" w:rsidRPr="00234C76" w:rsidRDefault="009E024F" w:rsidP="005F6236">
      <w:pPr>
        <w:ind w:firstLine="709"/>
        <w:jc w:val="right"/>
        <w:rPr>
          <w:sz w:val="28"/>
          <w:szCs w:val="28"/>
        </w:rPr>
      </w:pPr>
      <w:r w:rsidRPr="00234C76">
        <w:rPr>
          <w:sz w:val="28"/>
          <w:szCs w:val="28"/>
        </w:rPr>
        <w:t>Lauksaimniecības un</w:t>
      </w:r>
      <w:r w:rsidR="006F68E5" w:rsidRPr="00234C76">
        <w:rPr>
          <w:sz w:val="28"/>
          <w:szCs w:val="28"/>
        </w:rPr>
        <w:t xml:space="preserve"> </w:t>
      </w:r>
      <w:r w:rsidRPr="00234C76">
        <w:rPr>
          <w:sz w:val="28"/>
          <w:szCs w:val="28"/>
        </w:rPr>
        <w:t>lauku attīstības</w:t>
      </w:r>
      <w:r w:rsidR="005F6236" w:rsidRPr="00234C76">
        <w:rPr>
          <w:sz w:val="28"/>
          <w:szCs w:val="28"/>
        </w:rPr>
        <w:t xml:space="preserve"> </w:t>
      </w:r>
    </w:p>
    <w:p w14:paraId="3C1A5E6D" w14:textId="77777777" w:rsidR="008858C7" w:rsidRPr="00234C76" w:rsidRDefault="008858C7" w:rsidP="005F6236">
      <w:pPr>
        <w:ind w:firstLine="709"/>
        <w:jc w:val="right"/>
        <w:rPr>
          <w:sz w:val="28"/>
          <w:szCs w:val="28"/>
        </w:rPr>
      </w:pPr>
      <w:r w:rsidRPr="00234C76">
        <w:rPr>
          <w:sz w:val="28"/>
          <w:szCs w:val="28"/>
        </w:rPr>
        <w:t xml:space="preserve">likuma </w:t>
      </w:r>
      <w:r w:rsidR="009E024F" w:rsidRPr="00234C76">
        <w:rPr>
          <w:sz w:val="28"/>
          <w:szCs w:val="28"/>
        </w:rPr>
        <w:t xml:space="preserve">5. panta </w:t>
      </w:r>
      <w:r w:rsidR="003F6A82" w:rsidRPr="00234C76">
        <w:rPr>
          <w:sz w:val="28"/>
          <w:szCs w:val="28"/>
        </w:rPr>
        <w:t>ceturto un septīto daļu</w:t>
      </w:r>
      <w:r w:rsidR="005F6236" w:rsidRPr="00234C76">
        <w:rPr>
          <w:sz w:val="28"/>
          <w:szCs w:val="28"/>
        </w:rPr>
        <w:t xml:space="preserve"> un </w:t>
      </w:r>
    </w:p>
    <w:p w14:paraId="1E9BE1A3" w14:textId="4E30AAEE" w:rsidR="00BF0EDA" w:rsidRPr="00234C76" w:rsidRDefault="005F6236" w:rsidP="005F6236">
      <w:pPr>
        <w:ind w:firstLine="709"/>
        <w:jc w:val="right"/>
        <w:rPr>
          <w:sz w:val="28"/>
          <w:szCs w:val="28"/>
        </w:rPr>
      </w:pPr>
      <w:r w:rsidRPr="00234C76">
        <w:rPr>
          <w:sz w:val="28"/>
          <w:szCs w:val="28"/>
        </w:rPr>
        <w:t>9. panta trešo daļu</w:t>
      </w:r>
    </w:p>
    <w:p w14:paraId="1E9BE1A4" w14:textId="77777777" w:rsidR="0020020C" w:rsidRPr="00234C76" w:rsidRDefault="00083A9E" w:rsidP="008D72B7">
      <w:pPr>
        <w:pStyle w:val="naislab"/>
        <w:spacing w:before="0" w:after="0"/>
        <w:ind w:firstLine="720"/>
        <w:outlineLvl w:val="0"/>
        <w:rPr>
          <w:sz w:val="32"/>
          <w:szCs w:val="28"/>
        </w:rPr>
      </w:pPr>
      <w:r w:rsidRPr="00234C76">
        <w:rPr>
          <w:sz w:val="32"/>
          <w:szCs w:val="28"/>
        </w:rPr>
        <w:t xml:space="preserve"> </w:t>
      </w:r>
    </w:p>
    <w:p w14:paraId="1E9BE1A5" w14:textId="75F1AC2D" w:rsidR="003F6A82" w:rsidRPr="00234C76" w:rsidRDefault="003F6A82" w:rsidP="000B2449">
      <w:pPr>
        <w:ind w:firstLine="709"/>
        <w:jc w:val="both"/>
        <w:rPr>
          <w:rFonts w:eastAsiaTheme="minorHAnsi"/>
          <w:sz w:val="28"/>
          <w:szCs w:val="28"/>
        </w:rPr>
      </w:pPr>
      <w:r w:rsidRPr="00234C76">
        <w:rPr>
          <w:rFonts w:eastAsiaTheme="minorHAnsi"/>
          <w:sz w:val="28"/>
          <w:szCs w:val="28"/>
        </w:rPr>
        <w:t>Izdarīt Ministru kabineta 2017.</w:t>
      </w:r>
      <w:r w:rsidR="008858C7" w:rsidRPr="00234C76">
        <w:rPr>
          <w:rFonts w:eastAsiaTheme="minorHAnsi"/>
          <w:sz w:val="28"/>
          <w:szCs w:val="28"/>
        </w:rPr>
        <w:t> </w:t>
      </w:r>
      <w:r w:rsidRPr="00234C76">
        <w:rPr>
          <w:rFonts w:eastAsiaTheme="minorHAnsi"/>
          <w:sz w:val="28"/>
          <w:szCs w:val="28"/>
        </w:rPr>
        <w:t xml:space="preserve">gada </w:t>
      </w:r>
      <w:r w:rsidR="005F6236" w:rsidRPr="00234C76">
        <w:rPr>
          <w:rFonts w:eastAsiaTheme="minorHAnsi"/>
          <w:sz w:val="28"/>
          <w:szCs w:val="28"/>
        </w:rPr>
        <w:t>10.</w:t>
      </w:r>
      <w:r w:rsidR="008858C7" w:rsidRPr="00234C76">
        <w:rPr>
          <w:rFonts w:eastAsiaTheme="minorHAnsi"/>
          <w:sz w:val="28"/>
          <w:szCs w:val="28"/>
        </w:rPr>
        <w:t> </w:t>
      </w:r>
      <w:r w:rsidR="005F6236" w:rsidRPr="00234C76">
        <w:rPr>
          <w:rFonts w:eastAsiaTheme="minorHAnsi"/>
          <w:sz w:val="28"/>
          <w:szCs w:val="28"/>
        </w:rPr>
        <w:t>oktobra</w:t>
      </w:r>
      <w:r w:rsidRPr="00234C76">
        <w:rPr>
          <w:rFonts w:eastAsiaTheme="minorHAnsi"/>
          <w:sz w:val="28"/>
          <w:szCs w:val="28"/>
        </w:rPr>
        <w:t xml:space="preserve"> noteikumos Nr.</w:t>
      </w:r>
      <w:r w:rsidR="008858C7" w:rsidRPr="00234C76">
        <w:rPr>
          <w:rFonts w:eastAsiaTheme="minorHAnsi"/>
          <w:sz w:val="28"/>
          <w:szCs w:val="28"/>
        </w:rPr>
        <w:t> </w:t>
      </w:r>
      <w:r w:rsidR="005F6236" w:rsidRPr="00234C76">
        <w:rPr>
          <w:rFonts w:eastAsiaTheme="minorHAnsi"/>
          <w:sz w:val="28"/>
          <w:szCs w:val="28"/>
        </w:rPr>
        <w:t xml:space="preserve">621 </w:t>
      </w:r>
      <w:r w:rsidR="000B2449" w:rsidRPr="00234C76">
        <w:rPr>
          <w:rFonts w:eastAsiaTheme="minorHAnsi"/>
          <w:sz w:val="28"/>
          <w:szCs w:val="28"/>
        </w:rPr>
        <w:t>"</w:t>
      </w:r>
      <w:r w:rsidR="005F6236" w:rsidRPr="00234C76">
        <w:rPr>
          <w:rFonts w:eastAsiaTheme="minorHAnsi"/>
          <w:sz w:val="28"/>
          <w:szCs w:val="28"/>
        </w:rPr>
        <w:t>Noteikumi par augļu un dārzeņu ražotāju organizācijām</w:t>
      </w:r>
      <w:r w:rsidR="000B2449" w:rsidRPr="00234C76">
        <w:rPr>
          <w:rFonts w:eastAsiaTheme="minorHAnsi"/>
          <w:sz w:val="28"/>
          <w:szCs w:val="28"/>
        </w:rPr>
        <w:t>"</w:t>
      </w:r>
      <w:r w:rsidRPr="00234C76">
        <w:rPr>
          <w:rFonts w:eastAsiaTheme="minorHAnsi"/>
          <w:sz w:val="28"/>
          <w:szCs w:val="28"/>
        </w:rPr>
        <w:t xml:space="preserve"> </w:t>
      </w:r>
      <w:r w:rsidR="005F6236" w:rsidRPr="00234C76">
        <w:rPr>
          <w:sz w:val="28"/>
          <w:szCs w:val="28"/>
        </w:rPr>
        <w:t>(Latvijas Vēstnesis, 2017, 207</w:t>
      </w:r>
      <w:r w:rsidRPr="00234C76">
        <w:rPr>
          <w:sz w:val="28"/>
          <w:szCs w:val="28"/>
        </w:rPr>
        <w:t>.</w:t>
      </w:r>
      <w:r w:rsidR="008858C7" w:rsidRPr="00234C76">
        <w:rPr>
          <w:sz w:val="28"/>
          <w:szCs w:val="28"/>
        </w:rPr>
        <w:t> </w:t>
      </w:r>
      <w:r w:rsidRPr="00234C76">
        <w:rPr>
          <w:sz w:val="28"/>
          <w:szCs w:val="28"/>
        </w:rPr>
        <w:t xml:space="preserve">nr.) </w:t>
      </w:r>
      <w:r w:rsidRPr="00234C76">
        <w:rPr>
          <w:rFonts w:eastAsiaTheme="minorHAnsi"/>
          <w:sz w:val="28"/>
          <w:szCs w:val="28"/>
        </w:rPr>
        <w:t>šādus grozījumus:</w:t>
      </w:r>
    </w:p>
    <w:p w14:paraId="1E9BE1A6" w14:textId="77777777" w:rsidR="00C04A1B" w:rsidRPr="00234C76" w:rsidRDefault="00C04A1B" w:rsidP="000B2449">
      <w:pPr>
        <w:ind w:firstLine="709"/>
        <w:jc w:val="both"/>
        <w:rPr>
          <w:sz w:val="28"/>
          <w:szCs w:val="28"/>
        </w:rPr>
      </w:pPr>
    </w:p>
    <w:p w14:paraId="1E9BE1A7" w14:textId="6B205C73" w:rsidR="00EE6757" w:rsidRPr="00234C76" w:rsidRDefault="00EE6757" w:rsidP="000B2449">
      <w:pPr>
        <w:ind w:firstLine="709"/>
        <w:jc w:val="both"/>
        <w:rPr>
          <w:rFonts w:eastAsiaTheme="minorHAnsi"/>
          <w:sz w:val="28"/>
          <w:szCs w:val="28"/>
        </w:rPr>
      </w:pPr>
      <w:r w:rsidRPr="00234C76">
        <w:rPr>
          <w:rFonts w:eastAsiaTheme="minorHAnsi"/>
          <w:sz w:val="28"/>
          <w:szCs w:val="28"/>
        </w:rPr>
        <w:t xml:space="preserve">1. Papildināt </w:t>
      </w:r>
      <w:r w:rsidR="008858C7" w:rsidRPr="00234C76">
        <w:rPr>
          <w:rFonts w:eastAsiaTheme="minorHAnsi"/>
          <w:sz w:val="28"/>
          <w:szCs w:val="28"/>
        </w:rPr>
        <w:t>noteikumus</w:t>
      </w:r>
      <w:r w:rsidRPr="00234C76">
        <w:rPr>
          <w:rFonts w:eastAsiaTheme="minorHAnsi"/>
          <w:sz w:val="28"/>
          <w:szCs w:val="28"/>
        </w:rPr>
        <w:t xml:space="preserve"> ar 1.5. un 1.6.</w:t>
      </w:r>
      <w:r w:rsidR="008858C7" w:rsidRPr="00234C76">
        <w:rPr>
          <w:rFonts w:eastAsiaTheme="minorHAnsi"/>
          <w:sz w:val="28"/>
          <w:szCs w:val="28"/>
        </w:rPr>
        <w:t> </w:t>
      </w:r>
      <w:r w:rsidRPr="00234C76">
        <w:rPr>
          <w:rFonts w:eastAsiaTheme="minorHAnsi"/>
          <w:sz w:val="28"/>
          <w:szCs w:val="28"/>
        </w:rPr>
        <w:t>apakšpunktu šādā redakcijā:</w:t>
      </w:r>
    </w:p>
    <w:p w14:paraId="00CFA694" w14:textId="77777777" w:rsidR="00C737F0" w:rsidRPr="00234C76" w:rsidRDefault="00C737F0" w:rsidP="000B2449">
      <w:pPr>
        <w:ind w:firstLine="709"/>
        <w:jc w:val="both"/>
        <w:rPr>
          <w:sz w:val="28"/>
          <w:szCs w:val="28"/>
        </w:rPr>
      </w:pPr>
    </w:p>
    <w:p w14:paraId="1E9BE1A8" w14:textId="17BDF0E0" w:rsidR="00EE6757" w:rsidRPr="00234C76" w:rsidRDefault="000B2449" w:rsidP="000B2449">
      <w:pPr>
        <w:ind w:firstLine="709"/>
        <w:jc w:val="both"/>
        <w:rPr>
          <w:sz w:val="28"/>
          <w:szCs w:val="28"/>
        </w:rPr>
      </w:pPr>
      <w:r w:rsidRPr="00234C76">
        <w:rPr>
          <w:sz w:val="28"/>
          <w:szCs w:val="28"/>
        </w:rPr>
        <w:t>"</w:t>
      </w:r>
      <w:r w:rsidR="00EE6757" w:rsidRPr="00234C76">
        <w:rPr>
          <w:sz w:val="28"/>
          <w:szCs w:val="28"/>
        </w:rPr>
        <w:t>1.5.</w:t>
      </w:r>
      <w:r w:rsidR="008858C7" w:rsidRPr="00234C76">
        <w:rPr>
          <w:sz w:val="28"/>
          <w:szCs w:val="28"/>
        </w:rPr>
        <w:t> </w:t>
      </w:r>
      <w:r w:rsidR="00EE6757" w:rsidRPr="00234C76">
        <w:rPr>
          <w:sz w:val="28"/>
          <w:szCs w:val="28"/>
        </w:rPr>
        <w:t>Komisijas 2018.</w:t>
      </w:r>
      <w:r w:rsidR="008858C7" w:rsidRPr="00234C76">
        <w:rPr>
          <w:sz w:val="28"/>
          <w:szCs w:val="28"/>
        </w:rPr>
        <w:t> </w:t>
      </w:r>
      <w:r w:rsidR="00EE6757" w:rsidRPr="00234C76">
        <w:rPr>
          <w:sz w:val="28"/>
          <w:szCs w:val="28"/>
        </w:rPr>
        <w:t>gada 7.</w:t>
      </w:r>
      <w:r w:rsidR="008858C7" w:rsidRPr="00234C76">
        <w:rPr>
          <w:sz w:val="28"/>
          <w:szCs w:val="28"/>
        </w:rPr>
        <w:t> </w:t>
      </w:r>
      <w:r w:rsidR="00EE6757" w:rsidRPr="00234C76">
        <w:rPr>
          <w:sz w:val="28"/>
          <w:szCs w:val="28"/>
        </w:rPr>
        <w:t xml:space="preserve">jūnija Deleģētajai regulai (ES) 2018/1145, ar ko groza Deleģēto regulu (ES) 2017/891 attiecībā uz ražotāju organizācijām augļu un dārzeņu nozarē (turpmāk – regula </w:t>
      </w:r>
      <w:r w:rsidR="00085526" w:rsidRPr="00234C76">
        <w:rPr>
          <w:sz w:val="28"/>
          <w:szCs w:val="28"/>
        </w:rPr>
        <w:t>Nr. </w:t>
      </w:r>
      <w:r w:rsidR="00EE6757" w:rsidRPr="00234C76">
        <w:rPr>
          <w:sz w:val="28"/>
          <w:szCs w:val="28"/>
        </w:rPr>
        <w:t>2018/1145</w:t>
      </w:r>
      <w:r w:rsidR="000348C0" w:rsidRPr="00234C76">
        <w:rPr>
          <w:sz w:val="28"/>
          <w:szCs w:val="28"/>
        </w:rPr>
        <w:t>)</w:t>
      </w:r>
      <w:r w:rsidR="00EE6757" w:rsidRPr="00234C76">
        <w:rPr>
          <w:sz w:val="28"/>
          <w:szCs w:val="28"/>
        </w:rPr>
        <w:t>;</w:t>
      </w:r>
    </w:p>
    <w:p w14:paraId="1E9BE1A9" w14:textId="0F6409E1" w:rsidR="00EE6757" w:rsidRPr="00234C76" w:rsidRDefault="00EE6757" w:rsidP="000B2449">
      <w:pPr>
        <w:ind w:firstLine="709"/>
        <w:jc w:val="both"/>
        <w:rPr>
          <w:rFonts w:eastAsiaTheme="minorHAnsi"/>
          <w:sz w:val="28"/>
          <w:szCs w:val="28"/>
        </w:rPr>
      </w:pPr>
      <w:r w:rsidRPr="00234C76">
        <w:rPr>
          <w:sz w:val="28"/>
          <w:szCs w:val="28"/>
        </w:rPr>
        <w:t>1.6.</w:t>
      </w:r>
      <w:r w:rsidR="008858C7" w:rsidRPr="00234C76">
        <w:rPr>
          <w:sz w:val="28"/>
          <w:szCs w:val="28"/>
        </w:rPr>
        <w:t> </w:t>
      </w:r>
      <w:r w:rsidRPr="00234C76">
        <w:rPr>
          <w:sz w:val="28"/>
          <w:szCs w:val="28"/>
        </w:rPr>
        <w:t>Komisijas 2018.</w:t>
      </w:r>
      <w:r w:rsidR="008858C7" w:rsidRPr="00234C76">
        <w:rPr>
          <w:sz w:val="28"/>
          <w:szCs w:val="28"/>
        </w:rPr>
        <w:t> </w:t>
      </w:r>
      <w:r w:rsidRPr="00234C76">
        <w:rPr>
          <w:sz w:val="28"/>
          <w:szCs w:val="28"/>
        </w:rPr>
        <w:t>gada 7.</w:t>
      </w:r>
      <w:r w:rsidR="008858C7" w:rsidRPr="00234C76">
        <w:rPr>
          <w:sz w:val="28"/>
          <w:szCs w:val="28"/>
        </w:rPr>
        <w:t> </w:t>
      </w:r>
      <w:r w:rsidRPr="00234C76">
        <w:rPr>
          <w:sz w:val="28"/>
          <w:szCs w:val="28"/>
        </w:rPr>
        <w:t>jūnija Īstenošan</w:t>
      </w:r>
      <w:r w:rsidR="0068331E" w:rsidRPr="00234C76">
        <w:rPr>
          <w:sz w:val="28"/>
          <w:szCs w:val="28"/>
        </w:rPr>
        <w:t>as regulai (ES) 2018/1146, ar kuru</w:t>
      </w:r>
      <w:r w:rsidRPr="00234C76">
        <w:rPr>
          <w:sz w:val="28"/>
          <w:szCs w:val="28"/>
        </w:rPr>
        <w:t xml:space="preserve"> groza Īstenošanas regulu (ES) 2017/892, ar ko nosaka noteikumus par Eiropas Parlamenta un Padomes Regulas (ES) Nr. 1308/2013 piemērošanu attiecībā uz augļu un dārzeņu un pārstrādātu augļu</w:t>
      </w:r>
      <w:proofErr w:type="gramStart"/>
      <w:r w:rsidRPr="00234C76">
        <w:rPr>
          <w:sz w:val="28"/>
          <w:szCs w:val="28"/>
        </w:rPr>
        <w:t xml:space="preserve"> un</w:t>
      </w:r>
      <w:proofErr w:type="gramEnd"/>
      <w:r w:rsidRPr="00234C76">
        <w:rPr>
          <w:sz w:val="28"/>
          <w:szCs w:val="28"/>
        </w:rPr>
        <w:t xml:space="preserve"> dārzeņu nozari, un Regulu (EK) Nr.</w:t>
      </w:r>
      <w:r w:rsidR="008858C7" w:rsidRPr="00234C76">
        <w:rPr>
          <w:sz w:val="28"/>
          <w:szCs w:val="28"/>
        </w:rPr>
        <w:t> </w:t>
      </w:r>
      <w:r w:rsidR="0068331E" w:rsidRPr="00234C76">
        <w:rPr>
          <w:sz w:val="28"/>
          <w:szCs w:val="28"/>
        </w:rPr>
        <w:t>606/2009, ar ko nosaka konkrētus</w:t>
      </w:r>
      <w:r w:rsidRPr="00234C76">
        <w:rPr>
          <w:sz w:val="28"/>
          <w:szCs w:val="28"/>
        </w:rPr>
        <w:t xml:space="preserve"> sīki izstrādātus Padomes regulas (EK) Nr.</w:t>
      </w:r>
      <w:r w:rsidR="008858C7" w:rsidRPr="00234C76">
        <w:rPr>
          <w:sz w:val="28"/>
          <w:szCs w:val="28"/>
        </w:rPr>
        <w:t> </w:t>
      </w:r>
      <w:r w:rsidRPr="00234C76">
        <w:rPr>
          <w:sz w:val="28"/>
          <w:szCs w:val="28"/>
        </w:rPr>
        <w:t>479/2008 īstenošanas noteikumus attiecībā uz vīnkopības produktu kategorijām, vīndarības metodēm un piemērojamiem ierobežojumiem (turpmāk</w:t>
      </w:r>
      <w:r w:rsidR="008858C7" w:rsidRPr="00234C76">
        <w:rPr>
          <w:sz w:val="28"/>
          <w:szCs w:val="28"/>
        </w:rPr>
        <w:t> </w:t>
      </w:r>
      <w:r w:rsidRPr="00234C76">
        <w:rPr>
          <w:sz w:val="28"/>
          <w:szCs w:val="28"/>
        </w:rPr>
        <w:t xml:space="preserve">– regula </w:t>
      </w:r>
      <w:r w:rsidR="00085526" w:rsidRPr="00234C76">
        <w:rPr>
          <w:sz w:val="28"/>
          <w:szCs w:val="28"/>
        </w:rPr>
        <w:t>Nr. </w:t>
      </w:r>
      <w:r w:rsidRPr="00234C76">
        <w:rPr>
          <w:sz w:val="28"/>
          <w:szCs w:val="28"/>
        </w:rPr>
        <w:t>2018/1146).</w:t>
      </w:r>
      <w:r w:rsidR="000B2449" w:rsidRPr="00234C76">
        <w:rPr>
          <w:sz w:val="28"/>
          <w:szCs w:val="28"/>
        </w:rPr>
        <w:t>"</w:t>
      </w:r>
      <w:r w:rsidRPr="00234C76">
        <w:rPr>
          <w:rFonts w:eastAsiaTheme="minorHAnsi"/>
          <w:sz w:val="28"/>
          <w:szCs w:val="28"/>
        </w:rPr>
        <w:t xml:space="preserve"> </w:t>
      </w:r>
    </w:p>
    <w:p w14:paraId="1E9BE1AA" w14:textId="77777777" w:rsidR="00D22550" w:rsidRPr="00234C76" w:rsidRDefault="00D22550" w:rsidP="000B2449">
      <w:pPr>
        <w:ind w:firstLine="709"/>
        <w:jc w:val="both"/>
        <w:rPr>
          <w:rFonts w:eastAsiaTheme="minorHAnsi"/>
          <w:sz w:val="28"/>
          <w:szCs w:val="28"/>
        </w:rPr>
      </w:pPr>
    </w:p>
    <w:p w14:paraId="1E9BE1AB" w14:textId="7B52ED1E" w:rsidR="004D142A" w:rsidRPr="00234C76" w:rsidRDefault="00D22550" w:rsidP="000B2449">
      <w:pPr>
        <w:ind w:firstLine="709"/>
        <w:jc w:val="both"/>
        <w:rPr>
          <w:rFonts w:eastAsiaTheme="minorHAnsi"/>
          <w:sz w:val="28"/>
          <w:szCs w:val="28"/>
        </w:rPr>
      </w:pPr>
      <w:r w:rsidRPr="00234C76">
        <w:rPr>
          <w:rFonts w:eastAsiaTheme="minorHAnsi"/>
          <w:sz w:val="28"/>
          <w:szCs w:val="28"/>
        </w:rPr>
        <w:t xml:space="preserve">2. </w:t>
      </w:r>
      <w:r w:rsidR="00850062" w:rsidRPr="00234C76">
        <w:rPr>
          <w:rFonts w:eastAsiaTheme="minorHAnsi"/>
          <w:sz w:val="28"/>
          <w:szCs w:val="28"/>
        </w:rPr>
        <w:t>Izteikt 3.1.</w:t>
      </w:r>
      <w:r w:rsidR="008858C7" w:rsidRPr="00234C76">
        <w:rPr>
          <w:rFonts w:eastAsiaTheme="minorHAnsi"/>
          <w:sz w:val="28"/>
          <w:szCs w:val="28"/>
        </w:rPr>
        <w:t> </w:t>
      </w:r>
      <w:r w:rsidR="00850062" w:rsidRPr="00234C76">
        <w:rPr>
          <w:rFonts w:eastAsiaTheme="minorHAnsi"/>
          <w:sz w:val="28"/>
          <w:szCs w:val="28"/>
        </w:rPr>
        <w:t>apakšpunktu šādā redakcijā:</w:t>
      </w:r>
    </w:p>
    <w:p w14:paraId="61E17931" w14:textId="77777777" w:rsidR="00C737F0" w:rsidRPr="00234C76" w:rsidRDefault="00C737F0" w:rsidP="000B2449">
      <w:pPr>
        <w:ind w:firstLine="709"/>
        <w:jc w:val="both"/>
        <w:rPr>
          <w:sz w:val="28"/>
          <w:szCs w:val="28"/>
        </w:rPr>
      </w:pPr>
    </w:p>
    <w:p w14:paraId="1E9BE1AC" w14:textId="56F11F46" w:rsidR="00850062" w:rsidRPr="00234C76" w:rsidRDefault="000B2449" w:rsidP="000B2449">
      <w:pPr>
        <w:ind w:firstLine="709"/>
        <w:jc w:val="both"/>
        <w:rPr>
          <w:sz w:val="28"/>
          <w:szCs w:val="28"/>
        </w:rPr>
      </w:pPr>
      <w:r w:rsidRPr="00234C76">
        <w:rPr>
          <w:sz w:val="28"/>
          <w:szCs w:val="28"/>
        </w:rPr>
        <w:t>"</w:t>
      </w:r>
      <w:r w:rsidR="00850062" w:rsidRPr="00234C76">
        <w:rPr>
          <w:sz w:val="28"/>
          <w:szCs w:val="28"/>
        </w:rPr>
        <w:t xml:space="preserve">3.1. pilda regulas Nr. 1308/2013 33. panta 2. punkta otrajā daļā un 5. punktā, 154. panta 4. punkta </w:t>
      </w:r>
      <w:r w:rsidRPr="00234C76">
        <w:rPr>
          <w:sz w:val="28"/>
          <w:szCs w:val="28"/>
        </w:rPr>
        <w:t>"</w:t>
      </w:r>
      <w:r w:rsidR="00850062" w:rsidRPr="00234C76">
        <w:rPr>
          <w:sz w:val="28"/>
          <w:szCs w:val="28"/>
        </w:rPr>
        <w:t>a</w:t>
      </w:r>
      <w:r w:rsidRPr="00234C76">
        <w:rPr>
          <w:sz w:val="28"/>
          <w:szCs w:val="28"/>
        </w:rPr>
        <w:t>"</w:t>
      </w:r>
      <w:r w:rsidR="00850062" w:rsidRPr="00234C76">
        <w:rPr>
          <w:sz w:val="28"/>
          <w:szCs w:val="28"/>
        </w:rPr>
        <w:t xml:space="preserve">, </w:t>
      </w:r>
      <w:r w:rsidRPr="00234C76">
        <w:rPr>
          <w:sz w:val="28"/>
          <w:szCs w:val="28"/>
        </w:rPr>
        <w:t>"</w:t>
      </w:r>
      <w:r w:rsidR="00850062" w:rsidRPr="00234C76">
        <w:rPr>
          <w:sz w:val="28"/>
          <w:szCs w:val="28"/>
        </w:rPr>
        <w:t>b</w:t>
      </w:r>
      <w:r w:rsidRPr="00234C76">
        <w:rPr>
          <w:sz w:val="28"/>
          <w:szCs w:val="28"/>
        </w:rPr>
        <w:t>"</w:t>
      </w:r>
      <w:r w:rsidR="00850062" w:rsidRPr="00234C76">
        <w:rPr>
          <w:sz w:val="28"/>
          <w:szCs w:val="28"/>
        </w:rPr>
        <w:t xml:space="preserve"> un </w:t>
      </w:r>
      <w:r w:rsidRPr="00234C76">
        <w:rPr>
          <w:sz w:val="28"/>
          <w:szCs w:val="28"/>
        </w:rPr>
        <w:t>"</w:t>
      </w:r>
      <w:r w:rsidR="00850062" w:rsidRPr="00234C76">
        <w:rPr>
          <w:sz w:val="28"/>
          <w:szCs w:val="28"/>
        </w:rPr>
        <w:t>c</w:t>
      </w:r>
      <w:r w:rsidRPr="00234C76">
        <w:rPr>
          <w:sz w:val="28"/>
          <w:szCs w:val="28"/>
        </w:rPr>
        <w:t>"</w:t>
      </w:r>
      <w:r w:rsidR="00850062" w:rsidRPr="00234C76">
        <w:rPr>
          <w:sz w:val="28"/>
          <w:szCs w:val="28"/>
        </w:rPr>
        <w:t xml:space="preserve"> apakšpunktā un regulas Nr. 2017/892 8. pantā, 18. panta 1. punkta pirmajā daļā, 20. panta 1. punkta pirmajā daļā, 21. panta 1. punktā un 4. punkta </w:t>
      </w:r>
      <w:r w:rsidR="001C4DC0" w:rsidRPr="00234C76">
        <w:rPr>
          <w:sz w:val="28"/>
          <w:szCs w:val="28"/>
        </w:rPr>
        <w:t xml:space="preserve">otrajā </w:t>
      </w:r>
      <w:r w:rsidR="00850062" w:rsidRPr="00234C76">
        <w:rPr>
          <w:sz w:val="28"/>
          <w:szCs w:val="28"/>
        </w:rPr>
        <w:t xml:space="preserve">daļā, 25. panta 1. punktā, 26. panta 2. un 4. punktā, 27. panta 1. un 3. punktā, 6. punkta otrajā daļā, 7. punkta otrajā daļā un 9. punkta otrajā daļā, 30. panta 1. un 6. punktā, 31., 32., </w:t>
      </w:r>
      <w:r w:rsidR="00850062" w:rsidRPr="00234C76">
        <w:rPr>
          <w:sz w:val="28"/>
          <w:szCs w:val="28"/>
        </w:rPr>
        <w:lastRenderedPageBreak/>
        <w:t>33.</w:t>
      </w:r>
      <w:r w:rsidR="000F3F24" w:rsidRPr="00234C76">
        <w:rPr>
          <w:sz w:val="28"/>
          <w:szCs w:val="28"/>
        </w:rPr>
        <w:t xml:space="preserve"> un</w:t>
      </w:r>
      <w:r w:rsidR="00850062" w:rsidRPr="00234C76">
        <w:rPr>
          <w:sz w:val="28"/>
          <w:szCs w:val="28"/>
        </w:rPr>
        <w:t xml:space="preserve"> 34. pantā, kā arī regulas Nr. 2017/891 4., 7., 14. pantā, 15. panta 1. punkta pirmajā daļā, 21. pantā, 22. panta 8. punkta </w:t>
      </w:r>
      <w:r w:rsidRPr="00234C76">
        <w:rPr>
          <w:sz w:val="28"/>
          <w:szCs w:val="28"/>
        </w:rPr>
        <w:t>"</w:t>
      </w:r>
      <w:r w:rsidR="00850062" w:rsidRPr="00234C76">
        <w:rPr>
          <w:sz w:val="28"/>
          <w:szCs w:val="28"/>
        </w:rPr>
        <w:t>b</w:t>
      </w:r>
      <w:r w:rsidRPr="00234C76">
        <w:rPr>
          <w:sz w:val="28"/>
          <w:szCs w:val="28"/>
        </w:rPr>
        <w:t>"</w:t>
      </w:r>
      <w:r w:rsidR="00850062" w:rsidRPr="00234C76">
        <w:rPr>
          <w:sz w:val="28"/>
          <w:szCs w:val="28"/>
        </w:rPr>
        <w:t xml:space="preserve"> apakšpunktā, 23. panta 1. punktā, 24. pantā, 30. panta 1. un 6. punktā, 31. panta 7. punkta otrajā daļā, 33. panta 1. punktā, 46. panta 2. punkta piektajā daļā, 49. panta otrajā daļā, 58. panta 1. punktā, 59., 60. pantā, 61. panta 2. punktā, 80. panta 3. punktā, III pielikuma 2. punkta </w:t>
      </w:r>
      <w:r w:rsidRPr="00234C76">
        <w:rPr>
          <w:sz w:val="28"/>
          <w:szCs w:val="28"/>
        </w:rPr>
        <w:t>"</w:t>
      </w:r>
      <w:r w:rsidR="00850062" w:rsidRPr="00234C76">
        <w:rPr>
          <w:sz w:val="28"/>
          <w:szCs w:val="28"/>
        </w:rPr>
        <w:t>b</w:t>
      </w:r>
      <w:r w:rsidRPr="00234C76">
        <w:rPr>
          <w:sz w:val="28"/>
          <w:szCs w:val="28"/>
        </w:rPr>
        <w:t>"</w:t>
      </w:r>
      <w:r w:rsidR="00850062" w:rsidRPr="00234C76">
        <w:rPr>
          <w:sz w:val="28"/>
          <w:szCs w:val="28"/>
        </w:rPr>
        <w:t xml:space="preserve"> apakšpunkta pirmajā daļā, kā arī 8. un 10. punktā, regulas </w:t>
      </w:r>
      <w:r w:rsidR="00085526" w:rsidRPr="00234C76">
        <w:rPr>
          <w:sz w:val="28"/>
          <w:szCs w:val="28"/>
        </w:rPr>
        <w:t>Nr. </w:t>
      </w:r>
      <w:r w:rsidR="00850062" w:rsidRPr="00234C76">
        <w:rPr>
          <w:sz w:val="28"/>
          <w:szCs w:val="28"/>
        </w:rPr>
        <w:t xml:space="preserve">2018/1145 1. panta 4. punktā un regulas </w:t>
      </w:r>
      <w:r w:rsidR="00085526" w:rsidRPr="00234C76">
        <w:rPr>
          <w:sz w:val="28"/>
          <w:szCs w:val="28"/>
        </w:rPr>
        <w:t>Nr. </w:t>
      </w:r>
      <w:r w:rsidR="00850062" w:rsidRPr="00234C76">
        <w:rPr>
          <w:sz w:val="28"/>
          <w:szCs w:val="28"/>
        </w:rPr>
        <w:t>2018/1146 1.</w:t>
      </w:r>
      <w:r w:rsidR="000F3F24" w:rsidRPr="00234C76">
        <w:rPr>
          <w:sz w:val="28"/>
          <w:szCs w:val="28"/>
        </w:rPr>
        <w:t> </w:t>
      </w:r>
      <w:r w:rsidR="00850062" w:rsidRPr="00234C76">
        <w:rPr>
          <w:sz w:val="28"/>
          <w:szCs w:val="28"/>
        </w:rPr>
        <w:t>panta 1., 3. un 7.</w:t>
      </w:r>
      <w:r w:rsidR="008858C7" w:rsidRPr="00234C76">
        <w:rPr>
          <w:sz w:val="28"/>
          <w:szCs w:val="28"/>
        </w:rPr>
        <w:t> </w:t>
      </w:r>
      <w:r w:rsidR="00850062" w:rsidRPr="00234C76">
        <w:rPr>
          <w:sz w:val="28"/>
          <w:szCs w:val="28"/>
        </w:rPr>
        <w:t>punktā noteiktās dalībvalsts funkcijas</w:t>
      </w:r>
      <w:r w:rsidR="00D22550" w:rsidRPr="00234C76">
        <w:rPr>
          <w:sz w:val="28"/>
          <w:szCs w:val="28"/>
        </w:rPr>
        <w:t>;</w:t>
      </w:r>
      <w:r w:rsidRPr="00234C76">
        <w:rPr>
          <w:sz w:val="28"/>
          <w:szCs w:val="28"/>
        </w:rPr>
        <w:t>"</w:t>
      </w:r>
      <w:r w:rsidR="000F3F24" w:rsidRPr="00234C76">
        <w:rPr>
          <w:sz w:val="28"/>
          <w:szCs w:val="28"/>
        </w:rPr>
        <w:t>.</w:t>
      </w:r>
    </w:p>
    <w:p w14:paraId="1E9BE1AD" w14:textId="77777777" w:rsidR="00F3416B" w:rsidRPr="00234C76" w:rsidRDefault="00F3416B" w:rsidP="000B2449">
      <w:pPr>
        <w:ind w:firstLine="709"/>
        <w:jc w:val="both"/>
        <w:rPr>
          <w:rFonts w:eastAsiaTheme="minorHAnsi"/>
          <w:sz w:val="28"/>
          <w:szCs w:val="28"/>
        </w:rPr>
      </w:pPr>
    </w:p>
    <w:p w14:paraId="1E9BE1AE" w14:textId="72B93ADE" w:rsidR="00EE2519" w:rsidRPr="00234C76" w:rsidRDefault="000B381A" w:rsidP="000B2449">
      <w:pPr>
        <w:ind w:firstLine="709"/>
        <w:jc w:val="both"/>
        <w:rPr>
          <w:rFonts w:eastAsiaTheme="minorHAnsi"/>
          <w:sz w:val="28"/>
          <w:szCs w:val="28"/>
        </w:rPr>
      </w:pPr>
      <w:r w:rsidRPr="00234C76">
        <w:rPr>
          <w:rFonts w:eastAsiaTheme="minorHAnsi"/>
          <w:sz w:val="28"/>
          <w:szCs w:val="28"/>
        </w:rPr>
        <w:t>3. Papildināt I nodaļu</w:t>
      </w:r>
      <w:r w:rsidR="00EE2519" w:rsidRPr="00234C76">
        <w:rPr>
          <w:rFonts w:eastAsiaTheme="minorHAnsi"/>
          <w:sz w:val="28"/>
          <w:szCs w:val="28"/>
        </w:rPr>
        <w:t xml:space="preserve"> ar 4.</w:t>
      </w:r>
      <w:r w:rsidR="00EE2519" w:rsidRPr="00234C76">
        <w:rPr>
          <w:rFonts w:eastAsiaTheme="minorHAnsi"/>
          <w:sz w:val="28"/>
          <w:szCs w:val="28"/>
          <w:vertAlign w:val="superscript"/>
        </w:rPr>
        <w:t>1</w:t>
      </w:r>
      <w:r w:rsidR="008858C7" w:rsidRPr="00234C76">
        <w:rPr>
          <w:rFonts w:eastAsiaTheme="minorHAnsi"/>
          <w:sz w:val="28"/>
          <w:szCs w:val="28"/>
        </w:rPr>
        <w:t> </w:t>
      </w:r>
      <w:r w:rsidR="00EE2519" w:rsidRPr="00234C76">
        <w:rPr>
          <w:rFonts w:eastAsiaTheme="minorHAnsi"/>
          <w:sz w:val="28"/>
          <w:szCs w:val="28"/>
        </w:rPr>
        <w:t>punktu šādā redakcijā:</w:t>
      </w:r>
    </w:p>
    <w:p w14:paraId="2C8CF820" w14:textId="77777777" w:rsidR="00C737F0" w:rsidRPr="00234C76" w:rsidRDefault="00C737F0" w:rsidP="000B2449">
      <w:pPr>
        <w:ind w:firstLine="709"/>
        <w:jc w:val="both"/>
        <w:rPr>
          <w:sz w:val="28"/>
          <w:szCs w:val="28"/>
        </w:rPr>
      </w:pPr>
    </w:p>
    <w:p w14:paraId="1E9BE1AF" w14:textId="23CF38ED" w:rsidR="00EE2519" w:rsidRPr="00234C76" w:rsidRDefault="000B2449" w:rsidP="000B2449">
      <w:pPr>
        <w:ind w:firstLine="709"/>
        <w:jc w:val="both"/>
        <w:rPr>
          <w:rFonts w:eastAsiaTheme="minorHAnsi"/>
          <w:sz w:val="28"/>
          <w:szCs w:val="28"/>
        </w:rPr>
      </w:pPr>
      <w:r w:rsidRPr="00234C76">
        <w:rPr>
          <w:sz w:val="28"/>
          <w:szCs w:val="28"/>
        </w:rPr>
        <w:t>"</w:t>
      </w:r>
      <w:r w:rsidR="00EE2519" w:rsidRPr="00234C76">
        <w:rPr>
          <w:sz w:val="28"/>
          <w:szCs w:val="28"/>
        </w:rPr>
        <w:t>4.</w:t>
      </w:r>
      <w:r w:rsidR="00EE2519" w:rsidRPr="00234C76">
        <w:rPr>
          <w:sz w:val="28"/>
          <w:szCs w:val="28"/>
          <w:vertAlign w:val="superscript"/>
        </w:rPr>
        <w:t>1</w:t>
      </w:r>
      <w:r w:rsidR="008858C7" w:rsidRPr="00234C76">
        <w:rPr>
          <w:sz w:val="28"/>
          <w:szCs w:val="28"/>
        </w:rPr>
        <w:t> </w:t>
      </w:r>
      <w:r w:rsidR="00EE2519" w:rsidRPr="00234C76">
        <w:rPr>
          <w:sz w:val="28"/>
          <w:szCs w:val="28"/>
        </w:rPr>
        <w:t>Dienests un atbalsta pretendents apstrādā personas datus (personas vārdu, uzvārdu, personas kodu, tālruņa numuru</w:t>
      </w:r>
      <w:r w:rsidR="009C66E3" w:rsidRPr="00234C76">
        <w:rPr>
          <w:sz w:val="28"/>
          <w:szCs w:val="28"/>
        </w:rPr>
        <w:t xml:space="preserve"> un</w:t>
      </w:r>
      <w:r w:rsidR="00EE2519" w:rsidRPr="00234C76">
        <w:rPr>
          <w:sz w:val="28"/>
          <w:szCs w:val="28"/>
        </w:rPr>
        <w:t xml:space="preserve"> e-pasta adresi), lai</w:t>
      </w:r>
      <w:r w:rsidR="008858C7" w:rsidRPr="00234C76">
        <w:rPr>
          <w:sz w:val="28"/>
          <w:szCs w:val="28"/>
        </w:rPr>
        <w:t>,</w:t>
      </w:r>
      <w:r w:rsidR="00EE2519" w:rsidRPr="00234C76">
        <w:rPr>
          <w:sz w:val="28"/>
          <w:szCs w:val="28"/>
        </w:rPr>
        <w:t xml:space="preserve"> </w:t>
      </w:r>
      <w:r w:rsidR="008858C7" w:rsidRPr="00234C76">
        <w:rPr>
          <w:sz w:val="28"/>
          <w:szCs w:val="28"/>
        </w:rPr>
        <w:t xml:space="preserve">piešķirot Eiropas Savienības atbalstu augļu un dārzeņu ražotāju organizācijām, varētu </w:t>
      </w:r>
      <w:r w:rsidR="00EE2519" w:rsidRPr="00234C76">
        <w:rPr>
          <w:sz w:val="28"/>
          <w:szCs w:val="28"/>
        </w:rPr>
        <w:t>identificēt personu. Fiziskās personas datus uzglabā līdz 2028. gada 31. decembrim un pēc tam iznīcina saskaņā ar Arhīva likumā noteiktajām prasībām.</w:t>
      </w:r>
      <w:r w:rsidRPr="00234C76">
        <w:rPr>
          <w:sz w:val="28"/>
          <w:szCs w:val="28"/>
        </w:rPr>
        <w:t>"</w:t>
      </w:r>
    </w:p>
    <w:p w14:paraId="1E9BE1B0" w14:textId="77777777" w:rsidR="00EE2519" w:rsidRPr="00234C76" w:rsidRDefault="00EE2519" w:rsidP="000B2449">
      <w:pPr>
        <w:ind w:firstLine="709"/>
        <w:jc w:val="both"/>
        <w:rPr>
          <w:rFonts w:eastAsiaTheme="minorHAnsi"/>
          <w:sz w:val="28"/>
          <w:szCs w:val="28"/>
        </w:rPr>
      </w:pPr>
    </w:p>
    <w:p w14:paraId="1E9BE1B1" w14:textId="5BFE7198" w:rsidR="00F3416B" w:rsidRPr="00234C76" w:rsidRDefault="00A546E2" w:rsidP="000B2449">
      <w:pPr>
        <w:ind w:firstLine="709"/>
        <w:jc w:val="both"/>
        <w:rPr>
          <w:rFonts w:eastAsiaTheme="minorHAnsi"/>
          <w:sz w:val="28"/>
          <w:szCs w:val="28"/>
        </w:rPr>
      </w:pPr>
      <w:r w:rsidRPr="00234C76">
        <w:rPr>
          <w:rFonts w:eastAsiaTheme="minorHAnsi"/>
          <w:sz w:val="28"/>
          <w:szCs w:val="28"/>
        </w:rPr>
        <w:t>4</w:t>
      </w:r>
      <w:r w:rsidR="004D142A" w:rsidRPr="00234C76">
        <w:rPr>
          <w:rFonts w:eastAsiaTheme="minorHAnsi"/>
          <w:sz w:val="28"/>
          <w:szCs w:val="28"/>
        </w:rPr>
        <w:t xml:space="preserve">. </w:t>
      </w:r>
      <w:r w:rsidR="00F3416B" w:rsidRPr="00234C76">
        <w:rPr>
          <w:rFonts w:eastAsiaTheme="minorHAnsi"/>
          <w:sz w:val="28"/>
          <w:szCs w:val="28"/>
        </w:rPr>
        <w:t xml:space="preserve">Svītrot 5.4. apakšpunktā vārdus </w:t>
      </w:r>
      <w:r w:rsidR="000B2449" w:rsidRPr="00234C76">
        <w:rPr>
          <w:rFonts w:eastAsiaTheme="minorHAnsi"/>
          <w:sz w:val="28"/>
          <w:szCs w:val="28"/>
        </w:rPr>
        <w:t>"</w:t>
      </w:r>
      <w:r w:rsidR="00F3416B" w:rsidRPr="00234C76">
        <w:rPr>
          <w:rFonts w:eastAsiaTheme="minorHAnsi"/>
          <w:sz w:val="28"/>
          <w:szCs w:val="28"/>
        </w:rPr>
        <w:t>un kurai ir piešķirta atzīšana (turpmāk</w:t>
      </w:r>
      <w:r w:rsidR="00A05F30" w:rsidRPr="00234C76">
        <w:rPr>
          <w:rFonts w:eastAsiaTheme="minorHAnsi"/>
          <w:sz w:val="28"/>
          <w:szCs w:val="28"/>
        </w:rPr>
        <w:t> </w:t>
      </w:r>
      <w:r w:rsidR="00F3416B" w:rsidRPr="00234C76">
        <w:rPr>
          <w:rFonts w:eastAsiaTheme="minorHAnsi"/>
          <w:sz w:val="28"/>
          <w:szCs w:val="28"/>
        </w:rPr>
        <w:t>– atzītā produkcija)</w:t>
      </w:r>
      <w:r w:rsidR="000B2449" w:rsidRPr="00234C76">
        <w:rPr>
          <w:rFonts w:eastAsiaTheme="minorHAnsi"/>
          <w:sz w:val="28"/>
          <w:szCs w:val="28"/>
        </w:rPr>
        <w:t>"</w:t>
      </w:r>
      <w:r w:rsidR="00F3416B" w:rsidRPr="00234C76">
        <w:rPr>
          <w:rFonts w:eastAsiaTheme="minorHAnsi"/>
          <w:sz w:val="28"/>
          <w:szCs w:val="28"/>
        </w:rPr>
        <w:t>.</w:t>
      </w:r>
    </w:p>
    <w:p w14:paraId="1E9BE1B2" w14:textId="77777777" w:rsidR="00F3416B" w:rsidRPr="00234C76" w:rsidRDefault="00F3416B" w:rsidP="000B2449">
      <w:pPr>
        <w:ind w:firstLine="709"/>
        <w:jc w:val="both"/>
        <w:rPr>
          <w:rFonts w:eastAsiaTheme="minorHAnsi"/>
          <w:sz w:val="28"/>
          <w:szCs w:val="28"/>
        </w:rPr>
      </w:pPr>
    </w:p>
    <w:p w14:paraId="1E9BE1B3" w14:textId="77777777" w:rsidR="00A96E99" w:rsidRPr="00234C76" w:rsidRDefault="00A546E2" w:rsidP="000B2449">
      <w:pPr>
        <w:ind w:firstLine="709"/>
        <w:jc w:val="both"/>
        <w:rPr>
          <w:rFonts w:eastAsiaTheme="minorHAnsi"/>
          <w:sz w:val="28"/>
          <w:szCs w:val="28"/>
        </w:rPr>
      </w:pPr>
      <w:r w:rsidRPr="00234C76">
        <w:rPr>
          <w:rFonts w:eastAsiaTheme="minorHAnsi"/>
          <w:sz w:val="28"/>
          <w:szCs w:val="28"/>
        </w:rPr>
        <w:t>5</w:t>
      </w:r>
      <w:r w:rsidR="00F3416B" w:rsidRPr="00234C76">
        <w:rPr>
          <w:rFonts w:eastAsiaTheme="minorHAnsi"/>
          <w:sz w:val="28"/>
          <w:szCs w:val="28"/>
        </w:rPr>
        <w:t xml:space="preserve">. </w:t>
      </w:r>
      <w:r w:rsidR="00F724FC" w:rsidRPr="00234C76">
        <w:rPr>
          <w:rFonts w:eastAsiaTheme="minorHAnsi"/>
          <w:sz w:val="28"/>
          <w:szCs w:val="28"/>
        </w:rPr>
        <w:t>Izteikt 5</w:t>
      </w:r>
      <w:r w:rsidR="00A96E99" w:rsidRPr="00234C76">
        <w:rPr>
          <w:rFonts w:eastAsiaTheme="minorHAnsi"/>
          <w:sz w:val="28"/>
          <w:szCs w:val="28"/>
        </w:rPr>
        <w:t>.5. apakšpunktu šādā redakcijā:</w:t>
      </w:r>
    </w:p>
    <w:p w14:paraId="6F7330DB" w14:textId="77777777" w:rsidR="00C737F0" w:rsidRPr="00234C76" w:rsidRDefault="00C737F0" w:rsidP="000B2449">
      <w:pPr>
        <w:ind w:firstLine="709"/>
        <w:jc w:val="both"/>
        <w:rPr>
          <w:rFonts w:eastAsiaTheme="minorHAnsi"/>
          <w:sz w:val="28"/>
          <w:szCs w:val="28"/>
        </w:rPr>
      </w:pPr>
    </w:p>
    <w:p w14:paraId="1E9BE1B4" w14:textId="73386744" w:rsidR="00F3416B" w:rsidRPr="00234C76" w:rsidRDefault="000B2449" w:rsidP="000B2449">
      <w:pPr>
        <w:ind w:firstLine="709"/>
        <w:jc w:val="both"/>
        <w:rPr>
          <w:rFonts w:eastAsiaTheme="minorHAnsi"/>
          <w:sz w:val="28"/>
          <w:szCs w:val="28"/>
        </w:rPr>
      </w:pPr>
      <w:r w:rsidRPr="00234C76">
        <w:rPr>
          <w:rFonts w:eastAsiaTheme="minorHAnsi"/>
          <w:sz w:val="28"/>
          <w:szCs w:val="28"/>
        </w:rPr>
        <w:t>"</w:t>
      </w:r>
      <w:r w:rsidR="00F724FC" w:rsidRPr="00234C76">
        <w:rPr>
          <w:rFonts w:eastAsiaTheme="minorHAnsi"/>
          <w:sz w:val="28"/>
          <w:szCs w:val="28"/>
        </w:rPr>
        <w:t>5.5.</w:t>
      </w:r>
      <w:r w:rsidR="008858C7" w:rsidRPr="00234C76">
        <w:rPr>
          <w:rFonts w:eastAsiaTheme="minorHAnsi"/>
          <w:sz w:val="28"/>
          <w:szCs w:val="28"/>
        </w:rPr>
        <w:t> </w:t>
      </w:r>
      <w:r w:rsidR="009C66E3" w:rsidRPr="00234C76">
        <w:rPr>
          <w:sz w:val="28"/>
          <w:szCs w:val="28"/>
        </w:rPr>
        <w:t>š</w:t>
      </w:r>
      <w:r w:rsidR="00F724FC" w:rsidRPr="00234C76">
        <w:rPr>
          <w:sz w:val="28"/>
          <w:szCs w:val="28"/>
        </w:rPr>
        <w:t>o noteikumu 5.4.</w:t>
      </w:r>
      <w:r w:rsidR="008858C7" w:rsidRPr="00234C76">
        <w:rPr>
          <w:sz w:val="28"/>
          <w:szCs w:val="28"/>
        </w:rPr>
        <w:t> </w:t>
      </w:r>
      <w:r w:rsidR="00F724FC" w:rsidRPr="00234C76">
        <w:rPr>
          <w:sz w:val="28"/>
          <w:szCs w:val="28"/>
        </w:rPr>
        <w:t>apakšpunktā minētajā minimālajā vērtībā iekļauj tās produkcijas vērtību, par kuru ražotāju organizācijai ir piešķirta atzīšana (turpmāk – atzītie produkti), kā arī regulas Nr.</w:t>
      </w:r>
      <w:r w:rsidR="008858C7" w:rsidRPr="00234C76">
        <w:rPr>
          <w:sz w:val="28"/>
          <w:szCs w:val="28"/>
        </w:rPr>
        <w:t> </w:t>
      </w:r>
      <w:r w:rsidR="00F724FC" w:rsidRPr="00234C76">
        <w:rPr>
          <w:sz w:val="28"/>
          <w:szCs w:val="28"/>
        </w:rPr>
        <w:t>2017/891 22.</w:t>
      </w:r>
      <w:r w:rsidR="008858C7" w:rsidRPr="00234C76">
        <w:rPr>
          <w:sz w:val="28"/>
          <w:szCs w:val="28"/>
        </w:rPr>
        <w:t> </w:t>
      </w:r>
      <w:r w:rsidR="00F724FC" w:rsidRPr="00234C76">
        <w:rPr>
          <w:sz w:val="28"/>
          <w:szCs w:val="28"/>
        </w:rPr>
        <w:t>panta 2. punkta otrajā daļā noteikto pārstrādes produktu vērtību (turpmāk visi kopā – attiecināmie produkti). Attiecināmo produktu vērtība pārsniedz pārējo pretendenta realizēto lauksaimniecības (augkopības) produktu kopējo vērtību.</w:t>
      </w:r>
      <w:r w:rsidRPr="00234C76">
        <w:rPr>
          <w:sz w:val="28"/>
          <w:szCs w:val="28"/>
        </w:rPr>
        <w:t>"</w:t>
      </w:r>
    </w:p>
    <w:p w14:paraId="1E9BE1B5" w14:textId="77777777" w:rsidR="00F724FC" w:rsidRPr="00234C76" w:rsidRDefault="00F724FC" w:rsidP="000B2449">
      <w:pPr>
        <w:ind w:firstLine="709"/>
        <w:jc w:val="both"/>
        <w:rPr>
          <w:rFonts w:eastAsiaTheme="minorHAnsi"/>
          <w:sz w:val="28"/>
          <w:szCs w:val="28"/>
        </w:rPr>
      </w:pPr>
    </w:p>
    <w:p w14:paraId="1E9BE1B6" w14:textId="48F6C6C8" w:rsidR="00F3416B" w:rsidRPr="00234C76" w:rsidRDefault="00A546E2" w:rsidP="000B2449">
      <w:pPr>
        <w:ind w:firstLine="709"/>
        <w:jc w:val="both"/>
        <w:rPr>
          <w:rFonts w:eastAsiaTheme="minorHAnsi"/>
          <w:sz w:val="28"/>
          <w:szCs w:val="28"/>
        </w:rPr>
      </w:pPr>
      <w:r w:rsidRPr="00234C76">
        <w:rPr>
          <w:rFonts w:eastAsiaTheme="minorHAnsi"/>
          <w:sz w:val="28"/>
          <w:szCs w:val="28"/>
        </w:rPr>
        <w:t>6</w:t>
      </w:r>
      <w:r w:rsidR="00F3416B" w:rsidRPr="00234C76">
        <w:rPr>
          <w:rFonts w:eastAsiaTheme="minorHAnsi"/>
          <w:sz w:val="28"/>
          <w:szCs w:val="28"/>
        </w:rPr>
        <w:t xml:space="preserve">. Aizstāt 6. punktā vārdu </w:t>
      </w:r>
      <w:r w:rsidR="000B2449" w:rsidRPr="00234C76">
        <w:rPr>
          <w:rFonts w:eastAsiaTheme="minorHAnsi"/>
          <w:sz w:val="28"/>
          <w:szCs w:val="28"/>
        </w:rPr>
        <w:t>"</w:t>
      </w:r>
      <w:r w:rsidR="00F3416B" w:rsidRPr="00234C76">
        <w:rPr>
          <w:rFonts w:eastAsiaTheme="minorHAnsi"/>
          <w:sz w:val="28"/>
          <w:szCs w:val="28"/>
        </w:rPr>
        <w:t>atzīto</w:t>
      </w:r>
      <w:r w:rsidR="000B2449" w:rsidRPr="00234C76">
        <w:rPr>
          <w:rFonts w:eastAsiaTheme="minorHAnsi"/>
          <w:sz w:val="28"/>
          <w:szCs w:val="28"/>
        </w:rPr>
        <w:t>"</w:t>
      </w:r>
      <w:r w:rsidR="00F3416B" w:rsidRPr="00234C76">
        <w:rPr>
          <w:rFonts w:eastAsiaTheme="minorHAnsi"/>
          <w:sz w:val="28"/>
          <w:szCs w:val="28"/>
        </w:rPr>
        <w:t xml:space="preserve"> ar vārdu </w:t>
      </w:r>
      <w:r w:rsidR="000B2449" w:rsidRPr="00234C76">
        <w:rPr>
          <w:rFonts w:eastAsiaTheme="minorHAnsi"/>
          <w:sz w:val="28"/>
          <w:szCs w:val="28"/>
        </w:rPr>
        <w:t>"</w:t>
      </w:r>
      <w:r w:rsidR="00F3416B" w:rsidRPr="00234C76">
        <w:rPr>
          <w:rFonts w:eastAsiaTheme="minorHAnsi"/>
          <w:sz w:val="28"/>
          <w:szCs w:val="28"/>
        </w:rPr>
        <w:t>attiecināmo</w:t>
      </w:r>
      <w:r w:rsidR="000B2449" w:rsidRPr="00234C76">
        <w:rPr>
          <w:rFonts w:eastAsiaTheme="minorHAnsi"/>
          <w:sz w:val="28"/>
          <w:szCs w:val="28"/>
        </w:rPr>
        <w:t>"</w:t>
      </w:r>
      <w:r w:rsidR="00F3416B" w:rsidRPr="00234C76">
        <w:rPr>
          <w:rFonts w:eastAsiaTheme="minorHAnsi"/>
          <w:sz w:val="28"/>
          <w:szCs w:val="28"/>
        </w:rPr>
        <w:t>.</w:t>
      </w:r>
    </w:p>
    <w:p w14:paraId="1E9BE1B7" w14:textId="77777777" w:rsidR="001F1820" w:rsidRPr="00234C76" w:rsidRDefault="001F1820" w:rsidP="000B2449">
      <w:pPr>
        <w:ind w:firstLine="709"/>
        <w:jc w:val="both"/>
        <w:rPr>
          <w:rFonts w:eastAsiaTheme="minorHAnsi"/>
          <w:sz w:val="28"/>
          <w:szCs w:val="28"/>
        </w:rPr>
      </w:pPr>
    </w:p>
    <w:p w14:paraId="1E9BE1B8" w14:textId="77777777" w:rsidR="00F3416B" w:rsidRPr="00234C76" w:rsidRDefault="00310A2F" w:rsidP="000B2449">
      <w:pPr>
        <w:ind w:firstLine="709"/>
        <w:jc w:val="both"/>
        <w:rPr>
          <w:rFonts w:eastAsiaTheme="minorHAnsi"/>
          <w:sz w:val="28"/>
          <w:szCs w:val="28"/>
        </w:rPr>
      </w:pPr>
      <w:r w:rsidRPr="00234C76">
        <w:rPr>
          <w:rFonts w:eastAsiaTheme="minorHAnsi"/>
          <w:sz w:val="28"/>
          <w:szCs w:val="28"/>
        </w:rPr>
        <w:t>7</w:t>
      </w:r>
      <w:r w:rsidR="00EA38A4" w:rsidRPr="00234C76">
        <w:rPr>
          <w:rFonts w:eastAsiaTheme="minorHAnsi"/>
          <w:sz w:val="28"/>
          <w:szCs w:val="28"/>
        </w:rPr>
        <w:t xml:space="preserve">. </w:t>
      </w:r>
      <w:r w:rsidR="00F3416B" w:rsidRPr="00234C76">
        <w:rPr>
          <w:rFonts w:eastAsiaTheme="minorHAnsi"/>
          <w:sz w:val="28"/>
          <w:szCs w:val="28"/>
        </w:rPr>
        <w:t>Izteikt 14. punktu šādā redakcijā:</w:t>
      </w:r>
    </w:p>
    <w:p w14:paraId="7AF2B3CB" w14:textId="77777777" w:rsidR="00C737F0" w:rsidRPr="00234C76" w:rsidRDefault="00C737F0" w:rsidP="000B2449">
      <w:pPr>
        <w:ind w:firstLine="709"/>
        <w:jc w:val="both"/>
        <w:rPr>
          <w:sz w:val="28"/>
          <w:szCs w:val="28"/>
        </w:rPr>
      </w:pPr>
      <w:bookmarkStart w:id="1" w:name="p-594098"/>
      <w:bookmarkStart w:id="2" w:name="p15"/>
      <w:bookmarkEnd w:id="1"/>
      <w:bookmarkEnd w:id="2"/>
    </w:p>
    <w:p w14:paraId="1E9BE1B9" w14:textId="7997C2A1" w:rsidR="00F3416B" w:rsidRPr="00234C76" w:rsidRDefault="000B2449" w:rsidP="000B2449">
      <w:pPr>
        <w:ind w:firstLine="709"/>
        <w:jc w:val="both"/>
        <w:rPr>
          <w:rFonts w:eastAsiaTheme="minorHAnsi"/>
          <w:sz w:val="28"/>
          <w:szCs w:val="28"/>
        </w:rPr>
      </w:pPr>
      <w:r w:rsidRPr="00234C76">
        <w:rPr>
          <w:sz w:val="28"/>
          <w:szCs w:val="28"/>
        </w:rPr>
        <w:t>"</w:t>
      </w:r>
      <w:r w:rsidR="00F3416B" w:rsidRPr="00234C76">
        <w:rPr>
          <w:sz w:val="28"/>
          <w:szCs w:val="28"/>
        </w:rPr>
        <w:t>14. Ražotāju organizācijas biedri pašu saražotos attiecināmos produktus ar ražotāju organizācijas atļauju ir tiesīgi realizēt atbilstoši regulas</w:t>
      </w:r>
      <w:r w:rsidR="00085526" w:rsidRPr="00234C76">
        <w:rPr>
          <w:sz w:val="28"/>
          <w:szCs w:val="28"/>
        </w:rPr>
        <w:t xml:space="preserve"> Nr. </w:t>
      </w:r>
      <w:r w:rsidR="004E40EB" w:rsidRPr="00234C76">
        <w:rPr>
          <w:sz w:val="28"/>
          <w:szCs w:val="28"/>
        </w:rPr>
        <w:t>2018/1145 1.</w:t>
      </w:r>
      <w:r w:rsidR="009839A2" w:rsidRPr="00234C76">
        <w:rPr>
          <w:sz w:val="28"/>
          <w:szCs w:val="28"/>
        </w:rPr>
        <w:t> </w:t>
      </w:r>
      <w:r w:rsidR="004E40EB" w:rsidRPr="00234C76">
        <w:rPr>
          <w:sz w:val="28"/>
          <w:szCs w:val="28"/>
        </w:rPr>
        <w:t>panta 2.</w:t>
      </w:r>
      <w:r w:rsidR="008858C7" w:rsidRPr="00234C76">
        <w:rPr>
          <w:sz w:val="28"/>
          <w:szCs w:val="28"/>
        </w:rPr>
        <w:t> </w:t>
      </w:r>
      <w:r w:rsidR="004E40EB" w:rsidRPr="00234C76">
        <w:rPr>
          <w:sz w:val="28"/>
          <w:szCs w:val="28"/>
        </w:rPr>
        <w:t>punktam</w:t>
      </w:r>
      <w:r w:rsidR="00F3416B" w:rsidRPr="00234C76">
        <w:rPr>
          <w:sz w:val="28"/>
          <w:szCs w:val="28"/>
        </w:rPr>
        <w:t>, nepārsniedzot 25</w:t>
      </w:r>
      <w:r w:rsidR="008858C7" w:rsidRPr="00234C76">
        <w:rPr>
          <w:sz w:val="28"/>
          <w:szCs w:val="28"/>
        </w:rPr>
        <w:t> </w:t>
      </w:r>
      <w:r w:rsidR="00F3416B" w:rsidRPr="00234C76">
        <w:rPr>
          <w:sz w:val="28"/>
          <w:szCs w:val="28"/>
        </w:rPr>
        <w:t xml:space="preserve">procentus no attiecināmo produktu vērtības. </w:t>
      </w:r>
      <w:r w:rsidR="00130D7F" w:rsidRPr="00234C76">
        <w:rPr>
          <w:sz w:val="28"/>
          <w:szCs w:val="28"/>
        </w:rPr>
        <w:t>P</w:t>
      </w:r>
      <w:r w:rsidR="00F3416B" w:rsidRPr="00234C76">
        <w:rPr>
          <w:sz w:val="28"/>
          <w:szCs w:val="28"/>
        </w:rPr>
        <w:t>atērētājs atbilst Patērētāju tiesību aizsardzības likuma 1.</w:t>
      </w:r>
      <w:r w:rsidR="002129E1" w:rsidRPr="00234C76">
        <w:rPr>
          <w:sz w:val="28"/>
          <w:szCs w:val="28"/>
        </w:rPr>
        <w:t> </w:t>
      </w:r>
      <w:r w:rsidR="00F3416B" w:rsidRPr="00234C76">
        <w:rPr>
          <w:sz w:val="28"/>
          <w:szCs w:val="28"/>
        </w:rPr>
        <w:t>panta 3.</w:t>
      </w:r>
      <w:r w:rsidR="002129E1" w:rsidRPr="00234C76">
        <w:rPr>
          <w:sz w:val="28"/>
          <w:szCs w:val="28"/>
        </w:rPr>
        <w:t> </w:t>
      </w:r>
      <w:r w:rsidR="00F3416B" w:rsidRPr="00234C76">
        <w:rPr>
          <w:sz w:val="28"/>
          <w:szCs w:val="28"/>
        </w:rPr>
        <w:t xml:space="preserve">punktā </w:t>
      </w:r>
      <w:r w:rsidR="00130D7F" w:rsidRPr="00234C76">
        <w:rPr>
          <w:sz w:val="28"/>
          <w:szCs w:val="28"/>
        </w:rPr>
        <w:t xml:space="preserve">noteiktajai </w:t>
      </w:r>
      <w:r w:rsidR="00F3416B" w:rsidRPr="00234C76">
        <w:rPr>
          <w:sz w:val="28"/>
          <w:szCs w:val="28"/>
        </w:rPr>
        <w:t>patērētāja definīcijai.</w:t>
      </w:r>
      <w:r w:rsidRPr="00234C76">
        <w:rPr>
          <w:rFonts w:eastAsiaTheme="minorHAnsi"/>
          <w:sz w:val="28"/>
          <w:szCs w:val="28"/>
        </w:rPr>
        <w:t>"</w:t>
      </w:r>
    </w:p>
    <w:p w14:paraId="1E9BE1BA" w14:textId="77777777" w:rsidR="00F3416B" w:rsidRPr="00234C76" w:rsidRDefault="00F3416B" w:rsidP="000B2449">
      <w:pPr>
        <w:ind w:firstLine="709"/>
        <w:jc w:val="both"/>
        <w:rPr>
          <w:rFonts w:eastAsiaTheme="minorHAnsi"/>
          <w:sz w:val="28"/>
          <w:szCs w:val="28"/>
        </w:rPr>
      </w:pPr>
    </w:p>
    <w:p w14:paraId="1E9BE1BB" w14:textId="078EAD89" w:rsidR="00F3416B" w:rsidRPr="00234C76" w:rsidRDefault="00310A2F" w:rsidP="000B2449">
      <w:pPr>
        <w:ind w:firstLine="709"/>
        <w:jc w:val="both"/>
        <w:rPr>
          <w:rFonts w:eastAsiaTheme="minorHAnsi"/>
          <w:sz w:val="28"/>
          <w:szCs w:val="28"/>
        </w:rPr>
      </w:pPr>
      <w:r w:rsidRPr="00234C76">
        <w:rPr>
          <w:rFonts w:eastAsiaTheme="minorHAnsi"/>
          <w:sz w:val="28"/>
          <w:szCs w:val="28"/>
        </w:rPr>
        <w:t>8</w:t>
      </w:r>
      <w:r w:rsidR="00EA38A4" w:rsidRPr="00234C76">
        <w:rPr>
          <w:rFonts w:eastAsiaTheme="minorHAnsi"/>
          <w:sz w:val="28"/>
          <w:szCs w:val="28"/>
        </w:rPr>
        <w:t xml:space="preserve">. </w:t>
      </w:r>
      <w:r w:rsidR="00F3416B" w:rsidRPr="00234C76">
        <w:rPr>
          <w:rFonts w:eastAsiaTheme="minorHAnsi"/>
          <w:sz w:val="28"/>
          <w:szCs w:val="28"/>
        </w:rPr>
        <w:t>Papildināt noteikumus ar 14</w:t>
      </w:r>
      <w:r w:rsidR="00641D74" w:rsidRPr="00234C76">
        <w:rPr>
          <w:rFonts w:eastAsiaTheme="minorHAnsi"/>
          <w:sz w:val="28"/>
          <w:szCs w:val="28"/>
        </w:rPr>
        <w:t>.</w:t>
      </w:r>
      <w:r w:rsidR="00F3416B" w:rsidRPr="00234C76">
        <w:rPr>
          <w:rFonts w:eastAsiaTheme="minorHAnsi"/>
          <w:sz w:val="28"/>
          <w:szCs w:val="28"/>
          <w:vertAlign w:val="superscript"/>
        </w:rPr>
        <w:t>1</w:t>
      </w:r>
      <w:r w:rsidR="00F3416B" w:rsidRPr="00234C76">
        <w:rPr>
          <w:rFonts w:eastAsiaTheme="minorHAnsi"/>
          <w:sz w:val="28"/>
          <w:szCs w:val="28"/>
        </w:rPr>
        <w:t xml:space="preserve"> un 14</w:t>
      </w:r>
      <w:r w:rsidR="00641D74" w:rsidRPr="00234C76">
        <w:rPr>
          <w:rFonts w:eastAsiaTheme="minorHAnsi"/>
          <w:sz w:val="28"/>
          <w:szCs w:val="28"/>
        </w:rPr>
        <w:t>.</w:t>
      </w:r>
      <w:r w:rsidR="00F3416B" w:rsidRPr="00234C76">
        <w:rPr>
          <w:rFonts w:eastAsiaTheme="minorHAnsi"/>
          <w:sz w:val="28"/>
          <w:szCs w:val="28"/>
          <w:vertAlign w:val="superscript"/>
        </w:rPr>
        <w:t>2</w:t>
      </w:r>
      <w:r w:rsidR="002129E1" w:rsidRPr="00234C76">
        <w:rPr>
          <w:rFonts w:eastAsiaTheme="minorHAnsi"/>
          <w:sz w:val="28"/>
          <w:szCs w:val="28"/>
        </w:rPr>
        <w:t> </w:t>
      </w:r>
      <w:r w:rsidR="00F3416B" w:rsidRPr="00234C76">
        <w:rPr>
          <w:rFonts w:eastAsiaTheme="minorHAnsi"/>
          <w:sz w:val="28"/>
          <w:szCs w:val="28"/>
        </w:rPr>
        <w:t>punktu šādā redakcijā:</w:t>
      </w:r>
    </w:p>
    <w:p w14:paraId="064D9EB3" w14:textId="77777777" w:rsidR="00C737F0" w:rsidRPr="00234C76" w:rsidRDefault="00C737F0" w:rsidP="000B2449">
      <w:pPr>
        <w:ind w:firstLine="709"/>
        <w:jc w:val="both"/>
        <w:rPr>
          <w:rFonts w:eastAsiaTheme="minorHAnsi"/>
          <w:sz w:val="28"/>
          <w:szCs w:val="28"/>
        </w:rPr>
      </w:pPr>
    </w:p>
    <w:p w14:paraId="1E9BE1BC" w14:textId="7E7A7074" w:rsidR="00F3416B" w:rsidRPr="00234C76" w:rsidRDefault="000B2449" w:rsidP="000B2449">
      <w:pPr>
        <w:ind w:firstLine="709"/>
        <w:jc w:val="both"/>
        <w:rPr>
          <w:sz w:val="28"/>
          <w:szCs w:val="28"/>
        </w:rPr>
      </w:pPr>
      <w:r w:rsidRPr="00234C76">
        <w:rPr>
          <w:rFonts w:eastAsiaTheme="minorHAnsi"/>
          <w:sz w:val="28"/>
          <w:szCs w:val="28"/>
        </w:rPr>
        <w:t>"</w:t>
      </w:r>
      <w:r w:rsidR="00F3416B" w:rsidRPr="00234C76">
        <w:rPr>
          <w:sz w:val="28"/>
          <w:szCs w:val="28"/>
        </w:rPr>
        <w:t>14.</w:t>
      </w:r>
      <w:r w:rsidR="00F3416B" w:rsidRPr="00234C76">
        <w:rPr>
          <w:sz w:val="28"/>
          <w:szCs w:val="28"/>
          <w:vertAlign w:val="superscript"/>
        </w:rPr>
        <w:t>1</w:t>
      </w:r>
      <w:r w:rsidR="002129E1" w:rsidRPr="00234C76">
        <w:rPr>
          <w:sz w:val="28"/>
          <w:szCs w:val="28"/>
        </w:rPr>
        <w:t> </w:t>
      </w:r>
      <w:r w:rsidR="00F3416B" w:rsidRPr="00234C76">
        <w:rPr>
          <w:sz w:val="28"/>
          <w:szCs w:val="28"/>
        </w:rPr>
        <w:t>Saskaņā ar regulas Nr.</w:t>
      </w:r>
      <w:r w:rsidR="002129E1" w:rsidRPr="00234C76">
        <w:rPr>
          <w:sz w:val="28"/>
          <w:szCs w:val="28"/>
        </w:rPr>
        <w:t> </w:t>
      </w:r>
      <w:r w:rsidR="00F3416B" w:rsidRPr="00234C76">
        <w:rPr>
          <w:sz w:val="28"/>
          <w:szCs w:val="28"/>
        </w:rPr>
        <w:t>2017/891 16.</w:t>
      </w:r>
      <w:r w:rsidR="002129E1" w:rsidRPr="00234C76">
        <w:rPr>
          <w:sz w:val="28"/>
          <w:szCs w:val="28"/>
        </w:rPr>
        <w:t> </w:t>
      </w:r>
      <w:r w:rsidR="00F3416B" w:rsidRPr="00234C76">
        <w:rPr>
          <w:sz w:val="28"/>
          <w:szCs w:val="28"/>
        </w:rPr>
        <w:t>panta 1.</w:t>
      </w:r>
      <w:r w:rsidR="00A05F30" w:rsidRPr="00234C76">
        <w:rPr>
          <w:sz w:val="28"/>
          <w:szCs w:val="28"/>
        </w:rPr>
        <w:t> </w:t>
      </w:r>
      <w:r w:rsidR="00F3416B" w:rsidRPr="00234C76">
        <w:rPr>
          <w:sz w:val="28"/>
          <w:szCs w:val="28"/>
        </w:rPr>
        <w:t xml:space="preserve">punktu </w:t>
      </w:r>
      <w:r w:rsidR="00130D7F" w:rsidRPr="00234C76">
        <w:rPr>
          <w:sz w:val="28"/>
          <w:szCs w:val="28"/>
        </w:rPr>
        <w:t xml:space="preserve">par </w:t>
      </w:r>
      <w:r w:rsidR="00F3416B" w:rsidRPr="00234C76">
        <w:rPr>
          <w:sz w:val="28"/>
          <w:szCs w:val="28"/>
        </w:rPr>
        <w:t>ražotāju organizācija</w:t>
      </w:r>
      <w:r w:rsidR="00130D7F" w:rsidRPr="00234C76">
        <w:rPr>
          <w:sz w:val="28"/>
          <w:szCs w:val="28"/>
        </w:rPr>
        <w:t>s biedru var kļūt</w:t>
      </w:r>
      <w:r w:rsidR="00F3416B" w:rsidRPr="00234C76">
        <w:rPr>
          <w:sz w:val="28"/>
          <w:szCs w:val="28"/>
        </w:rPr>
        <w:t xml:space="preserve"> </w:t>
      </w:r>
      <w:r w:rsidR="00130D7F" w:rsidRPr="00234C76">
        <w:rPr>
          <w:sz w:val="28"/>
          <w:szCs w:val="28"/>
        </w:rPr>
        <w:t xml:space="preserve">arī </w:t>
      </w:r>
      <w:r w:rsidR="00F3416B" w:rsidRPr="00234C76">
        <w:rPr>
          <w:sz w:val="28"/>
          <w:szCs w:val="28"/>
        </w:rPr>
        <w:t>person</w:t>
      </w:r>
      <w:r w:rsidR="00130D7F" w:rsidRPr="00234C76">
        <w:rPr>
          <w:sz w:val="28"/>
          <w:szCs w:val="28"/>
        </w:rPr>
        <w:t>a</w:t>
      </w:r>
      <w:r w:rsidR="00F3416B" w:rsidRPr="00234C76">
        <w:rPr>
          <w:sz w:val="28"/>
          <w:szCs w:val="28"/>
        </w:rPr>
        <w:t xml:space="preserve">, kas nav </w:t>
      </w:r>
      <w:r w:rsidR="00130D7F" w:rsidRPr="00234C76">
        <w:rPr>
          <w:sz w:val="28"/>
          <w:szCs w:val="28"/>
        </w:rPr>
        <w:t xml:space="preserve">augļu un dārzeņu </w:t>
      </w:r>
      <w:r w:rsidR="00F3416B" w:rsidRPr="00234C76">
        <w:rPr>
          <w:sz w:val="28"/>
          <w:szCs w:val="28"/>
        </w:rPr>
        <w:t>ražotājs.</w:t>
      </w:r>
    </w:p>
    <w:p w14:paraId="1E9BE1BD" w14:textId="77777777" w:rsidR="00F3416B" w:rsidRPr="00234C76" w:rsidRDefault="00F3416B" w:rsidP="000B2449">
      <w:pPr>
        <w:ind w:firstLine="709"/>
        <w:jc w:val="both"/>
        <w:rPr>
          <w:sz w:val="28"/>
          <w:szCs w:val="28"/>
        </w:rPr>
      </w:pPr>
    </w:p>
    <w:p w14:paraId="1E9BE1BE" w14:textId="29CF5160" w:rsidR="00F3416B" w:rsidRPr="00234C76" w:rsidRDefault="00F3416B" w:rsidP="000B2449">
      <w:pPr>
        <w:ind w:firstLine="709"/>
        <w:jc w:val="both"/>
        <w:rPr>
          <w:rFonts w:eastAsiaTheme="minorHAnsi"/>
          <w:sz w:val="28"/>
          <w:szCs w:val="28"/>
        </w:rPr>
      </w:pPr>
      <w:r w:rsidRPr="00234C76">
        <w:rPr>
          <w:sz w:val="28"/>
          <w:szCs w:val="28"/>
        </w:rPr>
        <w:t>14.</w:t>
      </w:r>
      <w:r w:rsidRPr="00234C76">
        <w:rPr>
          <w:sz w:val="28"/>
          <w:szCs w:val="28"/>
          <w:vertAlign w:val="superscript"/>
        </w:rPr>
        <w:t>2</w:t>
      </w:r>
      <w:r w:rsidR="002129E1" w:rsidRPr="00234C76">
        <w:rPr>
          <w:sz w:val="28"/>
          <w:szCs w:val="28"/>
        </w:rPr>
        <w:t> </w:t>
      </w:r>
      <w:r w:rsidRPr="00234C76">
        <w:rPr>
          <w:sz w:val="28"/>
          <w:szCs w:val="28"/>
        </w:rPr>
        <w:t xml:space="preserve">Ražotāju organizācijas biedram, kas nav </w:t>
      </w:r>
      <w:r w:rsidR="00130D7F" w:rsidRPr="00234C76">
        <w:rPr>
          <w:sz w:val="28"/>
          <w:szCs w:val="28"/>
        </w:rPr>
        <w:t xml:space="preserve">augļu un dārzeņu </w:t>
      </w:r>
      <w:r w:rsidRPr="00234C76">
        <w:rPr>
          <w:sz w:val="28"/>
          <w:szCs w:val="28"/>
        </w:rPr>
        <w:t>ražotājs, saskaņā ar regulas Nr. 2017/891 16. panta 3.</w:t>
      </w:r>
      <w:r w:rsidR="00A05F30" w:rsidRPr="00234C76">
        <w:rPr>
          <w:sz w:val="28"/>
          <w:szCs w:val="28"/>
        </w:rPr>
        <w:t> </w:t>
      </w:r>
      <w:r w:rsidRPr="00234C76">
        <w:rPr>
          <w:sz w:val="28"/>
          <w:szCs w:val="28"/>
        </w:rPr>
        <w:t>punkta otro daļu nav tiesīb</w:t>
      </w:r>
      <w:r w:rsidR="002129E1" w:rsidRPr="00234C76">
        <w:rPr>
          <w:sz w:val="28"/>
          <w:szCs w:val="28"/>
        </w:rPr>
        <w:t>u</w:t>
      </w:r>
      <w:r w:rsidRPr="00234C76">
        <w:rPr>
          <w:sz w:val="28"/>
          <w:szCs w:val="28"/>
        </w:rPr>
        <w:t xml:space="preserve"> balsot par lēmumiem, kas attiecas uz darbības fond</w:t>
      </w:r>
      <w:r w:rsidR="00130D7F" w:rsidRPr="00234C76">
        <w:rPr>
          <w:sz w:val="28"/>
          <w:szCs w:val="28"/>
        </w:rPr>
        <w:t>u</w:t>
      </w:r>
      <w:r w:rsidRPr="00234C76">
        <w:rPr>
          <w:sz w:val="28"/>
          <w:szCs w:val="28"/>
        </w:rPr>
        <w:t>.</w:t>
      </w:r>
      <w:r w:rsidR="000B2449" w:rsidRPr="00234C76">
        <w:rPr>
          <w:rFonts w:eastAsiaTheme="minorHAnsi"/>
          <w:sz w:val="28"/>
          <w:szCs w:val="28"/>
        </w:rPr>
        <w:t>"</w:t>
      </w:r>
    </w:p>
    <w:p w14:paraId="2CFD813C" w14:textId="77777777" w:rsidR="002129E1" w:rsidRPr="00234C76" w:rsidRDefault="002129E1" w:rsidP="000B2449">
      <w:pPr>
        <w:ind w:firstLine="709"/>
        <w:jc w:val="both"/>
        <w:rPr>
          <w:rFonts w:eastAsiaTheme="minorHAnsi"/>
          <w:sz w:val="28"/>
          <w:szCs w:val="28"/>
        </w:rPr>
      </w:pPr>
    </w:p>
    <w:p w14:paraId="1E9BE1C0" w14:textId="2F71B910" w:rsidR="00CB4836" w:rsidRPr="00234C76" w:rsidRDefault="00310A2F" w:rsidP="000B2449">
      <w:pPr>
        <w:ind w:firstLine="709"/>
        <w:jc w:val="both"/>
        <w:rPr>
          <w:rFonts w:eastAsiaTheme="minorHAnsi"/>
          <w:sz w:val="28"/>
          <w:szCs w:val="28"/>
        </w:rPr>
      </w:pPr>
      <w:r w:rsidRPr="00234C76">
        <w:rPr>
          <w:rFonts w:eastAsiaTheme="minorHAnsi"/>
          <w:sz w:val="28"/>
          <w:szCs w:val="28"/>
        </w:rPr>
        <w:t>9</w:t>
      </w:r>
      <w:r w:rsidR="004D142A" w:rsidRPr="00234C76">
        <w:rPr>
          <w:rFonts w:eastAsiaTheme="minorHAnsi"/>
          <w:sz w:val="28"/>
          <w:szCs w:val="28"/>
        </w:rPr>
        <w:t xml:space="preserve">. </w:t>
      </w:r>
      <w:r w:rsidR="00CB4836" w:rsidRPr="00234C76">
        <w:rPr>
          <w:rFonts w:eastAsiaTheme="minorHAnsi"/>
          <w:sz w:val="28"/>
          <w:szCs w:val="28"/>
        </w:rPr>
        <w:t>Izteikt 19.</w:t>
      </w:r>
      <w:r w:rsidR="002129E1" w:rsidRPr="00234C76">
        <w:rPr>
          <w:rFonts w:eastAsiaTheme="minorHAnsi"/>
          <w:sz w:val="28"/>
          <w:szCs w:val="28"/>
        </w:rPr>
        <w:t> </w:t>
      </w:r>
      <w:r w:rsidR="00CB4836" w:rsidRPr="00234C76">
        <w:rPr>
          <w:rFonts w:eastAsiaTheme="minorHAnsi"/>
          <w:sz w:val="28"/>
          <w:szCs w:val="28"/>
        </w:rPr>
        <w:t>punkt</w:t>
      </w:r>
      <w:r w:rsidR="009839A2" w:rsidRPr="00234C76">
        <w:rPr>
          <w:rFonts w:eastAsiaTheme="minorHAnsi"/>
          <w:sz w:val="28"/>
          <w:szCs w:val="28"/>
        </w:rPr>
        <w:t>a ievaddaļu</w:t>
      </w:r>
      <w:r w:rsidR="00CB4836" w:rsidRPr="00234C76">
        <w:rPr>
          <w:rFonts w:eastAsiaTheme="minorHAnsi"/>
          <w:sz w:val="28"/>
          <w:szCs w:val="28"/>
        </w:rPr>
        <w:t xml:space="preserve"> šādā redakcijā:</w:t>
      </w:r>
    </w:p>
    <w:p w14:paraId="2073F23E" w14:textId="77777777" w:rsidR="00C737F0" w:rsidRPr="00234C76" w:rsidRDefault="00C737F0" w:rsidP="000B2449">
      <w:pPr>
        <w:ind w:firstLine="709"/>
        <w:jc w:val="both"/>
        <w:rPr>
          <w:sz w:val="28"/>
          <w:szCs w:val="28"/>
        </w:rPr>
      </w:pPr>
    </w:p>
    <w:p w14:paraId="1E9BE1C1" w14:textId="5B7BE163" w:rsidR="00CB4836" w:rsidRPr="00234C76" w:rsidRDefault="000B2449" w:rsidP="000B2449">
      <w:pPr>
        <w:ind w:firstLine="709"/>
        <w:jc w:val="both"/>
        <w:rPr>
          <w:sz w:val="28"/>
          <w:szCs w:val="28"/>
        </w:rPr>
      </w:pPr>
      <w:r w:rsidRPr="00234C76">
        <w:rPr>
          <w:sz w:val="28"/>
          <w:szCs w:val="28"/>
        </w:rPr>
        <w:t>"</w:t>
      </w:r>
      <w:r w:rsidR="00CB4836" w:rsidRPr="00234C76">
        <w:rPr>
          <w:sz w:val="28"/>
          <w:szCs w:val="28"/>
        </w:rPr>
        <w:t>19. Ražotāju organizācija atbilstoši regulas Nr. 2017/892 4. pantam un regulas Nr. 2017/891 30. panta 3. punktam un 31.</w:t>
      </w:r>
      <w:r w:rsidR="002129E1" w:rsidRPr="00234C76">
        <w:rPr>
          <w:sz w:val="28"/>
          <w:szCs w:val="28"/>
        </w:rPr>
        <w:t> </w:t>
      </w:r>
      <w:r w:rsidR="00CB4836" w:rsidRPr="00234C76">
        <w:rPr>
          <w:sz w:val="28"/>
          <w:szCs w:val="28"/>
        </w:rPr>
        <w:t xml:space="preserve">pantam, regulas </w:t>
      </w:r>
      <w:r w:rsidR="00085526" w:rsidRPr="00234C76">
        <w:rPr>
          <w:sz w:val="28"/>
          <w:szCs w:val="28"/>
        </w:rPr>
        <w:t>Nr. </w:t>
      </w:r>
      <w:r w:rsidR="00CB4836" w:rsidRPr="00234C76">
        <w:rPr>
          <w:sz w:val="28"/>
          <w:szCs w:val="28"/>
        </w:rPr>
        <w:t>2018/1145 1.</w:t>
      </w:r>
      <w:r w:rsidR="000F3F24" w:rsidRPr="00234C76">
        <w:rPr>
          <w:sz w:val="28"/>
          <w:szCs w:val="28"/>
        </w:rPr>
        <w:t> </w:t>
      </w:r>
      <w:r w:rsidR="00CB4836" w:rsidRPr="00234C76">
        <w:rPr>
          <w:sz w:val="28"/>
          <w:szCs w:val="28"/>
        </w:rPr>
        <w:t>panta 4.</w:t>
      </w:r>
      <w:r w:rsidR="000F3F24" w:rsidRPr="00234C76">
        <w:rPr>
          <w:sz w:val="28"/>
          <w:szCs w:val="28"/>
        </w:rPr>
        <w:t> </w:t>
      </w:r>
      <w:r w:rsidR="00CB4836" w:rsidRPr="00234C76">
        <w:rPr>
          <w:sz w:val="28"/>
          <w:szCs w:val="28"/>
        </w:rPr>
        <w:t xml:space="preserve">punktam un regulas </w:t>
      </w:r>
      <w:r w:rsidR="00085526" w:rsidRPr="00234C76">
        <w:rPr>
          <w:sz w:val="28"/>
          <w:szCs w:val="28"/>
        </w:rPr>
        <w:t>Nr. </w:t>
      </w:r>
      <w:r w:rsidR="00CB4836" w:rsidRPr="00234C76">
        <w:rPr>
          <w:sz w:val="28"/>
          <w:szCs w:val="28"/>
        </w:rPr>
        <w:t>2018/1146 1.</w:t>
      </w:r>
      <w:r w:rsidR="000F3F24" w:rsidRPr="00234C76">
        <w:rPr>
          <w:sz w:val="28"/>
          <w:szCs w:val="28"/>
        </w:rPr>
        <w:t> </w:t>
      </w:r>
      <w:r w:rsidR="00CB4836" w:rsidRPr="00234C76">
        <w:rPr>
          <w:sz w:val="28"/>
          <w:szCs w:val="28"/>
        </w:rPr>
        <w:t>panta 2.</w:t>
      </w:r>
      <w:r w:rsidR="009839A2" w:rsidRPr="00234C76">
        <w:rPr>
          <w:sz w:val="28"/>
          <w:szCs w:val="28"/>
        </w:rPr>
        <w:t> </w:t>
      </w:r>
      <w:r w:rsidR="00CB4836" w:rsidRPr="00234C76">
        <w:rPr>
          <w:sz w:val="28"/>
          <w:szCs w:val="28"/>
        </w:rPr>
        <w:t>punktam, kā arī regulas Nr. </w:t>
      </w:r>
      <w:hyperlink r:id="rId8" w:tgtFrame="_blank" w:history="1">
        <w:r w:rsidR="00CB4836" w:rsidRPr="00234C76">
          <w:rPr>
            <w:sz w:val="28"/>
            <w:szCs w:val="28"/>
          </w:rPr>
          <w:t>1308/2013</w:t>
        </w:r>
      </w:hyperlink>
      <w:r w:rsidR="00CB4836" w:rsidRPr="00234C76">
        <w:rPr>
          <w:sz w:val="28"/>
          <w:szCs w:val="28"/>
        </w:rPr>
        <w:t xml:space="preserve"> 33. pantam izstrādā darbības programmu (2. pielikums), nosaka darbības programmas mērķus un nodrošina, ka:</w:t>
      </w:r>
      <w:r w:rsidRPr="00234C76">
        <w:rPr>
          <w:sz w:val="28"/>
          <w:szCs w:val="28"/>
        </w:rPr>
        <w:t>"</w:t>
      </w:r>
      <w:r w:rsidR="000F3F24" w:rsidRPr="00234C76">
        <w:rPr>
          <w:sz w:val="28"/>
          <w:szCs w:val="28"/>
        </w:rPr>
        <w:t>.</w:t>
      </w:r>
    </w:p>
    <w:p w14:paraId="1E9BE1C2" w14:textId="77777777" w:rsidR="00CB4836" w:rsidRPr="00234C76" w:rsidRDefault="00CB4836" w:rsidP="000B2449">
      <w:pPr>
        <w:ind w:firstLine="709"/>
        <w:jc w:val="both"/>
        <w:rPr>
          <w:rFonts w:eastAsiaTheme="minorHAnsi"/>
          <w:sz w:val="28"/>
          <w:szCs w:val="28"/>
        </w:rPr>
      </w:pPr>
    </w:p>
    <w:p w14:paraId="1E9BE1C3" w14:textId="77777777" w:rsidR="002A2A4C" w:rsidRPr="00234C76" w:rsidRDefault="00310A2F" w:rsidP="000B2449">
      <w:pPr>
        <w:ind w:firstLine="709"/>
        <w:jc w:val="both"/>
        <w:rPr>
          <w:rFonts w:eastAsiaTheme="minorHAnsi"/>
          <w:sz w:val="28"/>
          <w:szCs w:val="28"/>
        </w:rPr>
      </w:pPr>
      <w:r w:rsidRPr="00234C76">
        <w:rPr>
          <w:rFonts w:eastAsiaTheme="minorHAnsi"/>
          <w:sz w:val="28"/>
          <w:szCs w:val="28"/>
        </w:rPr>
        <w:t>10</w:t>
      </w:r>
      <w:r w:rsidR="008B24C8" w:rsidRPr="00234C76">
        <w:rPr>
          <w:rFonts w:eastAsiaTheme="minorHAnsi"/>
          <w:sz w:val="28"/>
          <w:szCs w:val="28"/>
        </w:rPr>
        <w:t xml:space="preserve">. </w:t>
      </w:r>
      <w:r w:rsidR="002A2A4C" w:rsidRPr="00234C76">
        <w:rPr>
          <w:rFonts w:eastAsiaTheme="minorHAnsi"/>
          <w:sz w:val="28"/>
          <w:szCs w:val="28"/>
        </w:rPr>
        <w:t>Izteikt 24. punktu šādā redakcijā:</w:t>
      </w:r>
    </w:p>
    <w:p w14:paraId="2630CAD6" w14:textId="77777777" w:rsidR="00C737F0" w:rsidRPr="00234C76" w:rsidRDefault="00C737F0" w:rsidP="000B2449">
      <w:pPr>
        <w:ind w:firstLine="709"/>
        <w:jc w:val="both"/>
        <w:rPr>
          <w:rFonts w:eastAsiaTheme="minorHAnsi"/>
          <w:sz w:val="28"/>
          <w:szCs w:val="28"/>
        </w:rPr>
      </w:pPr>
    </w:p>
    <w:p w14:paraId="1E9BE1C4" w14:textId="4F2FC45C" w:rsidR="002A2A4C" w:rsidRPr="00234C76" w:rsidRDefault="000B2449" w:rsidP="000B2449">
      <w:pPr>
        <w:ind w:firstLine="709"/>
        <w:jc w:val="both"/>
        <w:rPr>
          <w:sz w:val="28"/>
          <w:szCs w:val="28"/>
        </w:rPr>
      </w:pPr>
      <w:r w:rsidRPr="00234C76">
        <w:rPr>
          <w:rFonts w:eastAsiaTheme="minorHAnsi"/>
          <w:sz w:val="28"/>
          <w:szCs w:val="28"/>
        </w:rPr>
        <w:t>"</w:t>
      </w:r>
      <w:r w:rsidR="002A2A4C" w:rsidRPr="00234C76">
        <w:rPr>
          <w:sz w:val="28"/>
          <w:szCs w:val="28"/>
        </w:rPr>
        <w:t xml:space="preserve">24. Lai sasniegtu </w:t>
      </w:r>
      <w:r w:rsidR="00F52BFA" w:rsidRPr="00234C76">
        <w:rPr>
          <w:sz w:val="28"/>
          <w:szCs w:val="28"/>
        </w:rPr>
        <w:t xml:space="preserve">darbības programmas </w:t>
      </w:r>
      <w:r w:rsidR="002A2A4C" w:rsidRPr="00234C76">
        <w:rPr>
          <w:sz w:val="28"/>
          <w:szCs w:val="28"/>
        </w:rPr>
        <w:t xml:space="preserve">mērķus, </w:t>
      </w:r>
      <w:r w:rsidR="00F52BFA" w:rsidRPr="00234C76">
        <w:rPr>
          <w:sz w:val="28"/>
          <w:szCs w:val="28"/>
        </w:rPr>
        <w:t xml:space="preserve">ražotāju organizācija </w:t>
      </w:r>
      <w:r w:rsidR="002A2A4C" w:rsidRPr="00234C76">
        <w:rPr>
          <w:sz w:val="28"/>
          <w:szCs w:val="28"/>
        </w:rPr>
        <w:t>atbilstoši regulas Nr. 2017/891 27. panta 5. punktam paredz šādu ikgadējā darbības fonda maksimālo attiecināmo izmaksu apmēru:</w:t>
      </w:r>
    </w:p>
    <w:p w14:paraId="1E9BE1C5" w14:textId="77777777" w:rsidR="002A2A4C" w:rsidRPr="00234C76" w:rsidRDefault="002A2A4C" w:rsidP="000B2449">
      <w:pPr>
        <w:ind w:firstLine="709"/>
        <w:jc w:val="both"/>
        <w:rPr>
          <w:sz w:val="28"/>
          <w:szCs w:val="28"/>
        </w:rPr>
      </w:pPr>
      <w:r w:rsidRPr="00234C76">
        <w:rPr>
          <w:sz w:val="28"/>
          <w:szCs w:val="28"/>
        </w:rPr>
        <w:t>24.1. līdz 70 procentiem – ražošanas plānošanai;</w:t>
      </w:r>
    </w:p>
    <w:p w14:paraId="1E9BE1C6" w14:textId="77777777" w:rsidR="002A2A4C" w:rsidRPr="00234C76" w:rsidRDefault="002A2A4C" w:rsidP="000B2449">
      <w:pPr>
        <w:ind w:firstLine="709"/>
        <w:jc w:val="both"/>
        <w:rPr>
          <w:sz w:val="28"/>
          <w:szCs w:val="28"/>
        </w:rPr>
      </w:pPr>
      <w:r w:rsidRPr="00234C76">
        <w:rPr>
          <w:sz w:val="28"/>
          <w:szCs w:val="28"/>
        </w:rPr>
        <w:t>24.2. līdz 70 procentiem – attiecināmo produktu kvalitātes uzlabošanai;</w:t>
      </w:r>
    </w:p>
    <w:p w14:paraId="1E9BE1C7" w14:textId="77777777" w:rsidR="002A2A4C" w:rsidRPr="00234C76" w:rsidRDefault="002A2A4C" w:rsidP="000B2449">
      <w:pPr>
        <w:ind w:firstLine="709"/>
        <w:jc w:val="both"/>
        <w:rPr>
          <w:sz w:val="28"/>
          <w:szCs w:val="28"/>
        </w:rPr>
      </w:pPr>
      <w:r w:rsidRPr="00234C76">
        <w:rPr>
          <w:sz w:val="28"/>
          <w:szCs w:val="28"/>
        </w:rPr>
        <w:t>24.3. līdz 70 procentiem – attiecināmo produktu tirdzniecības uzlabošanai</w:t>
      </w:r>
      <w:r w:rsidR="00C93EF1" w:rsidRPr="00234C76">
        <w:rPr>
          <w:sz w:val="28"/>
          <w:szCs w:val="28"/>
        </w:rPr>
        <w:t>,</w:t>
      </w:r>
      <w:r w:rsidRPr="00234C76">
        <w:rPr>
          <w:sz w:val="28"/>
          <w:szCs w:val="28"/>
        </w:rPr>
        <w:t xml:space="preserve"> komercvērtības paaugstināšanai</w:t>
      </w:r>
      <w:r w:rsidR="00C93EF1" w:rsidRPr="00234C76">
        <w:rPr>
          <w:sz w:val="28"/>
          <w:szCs w:val="28"/>
        </w:rPr>
        <w:t xml:space="preserve"> un noieta veicināšanai</w:t>
      </w:r>
      <w:r w:rsidRPr="00234C76">
        <w:rPr>
          <w:sz w:val="28"/>
          <w:szCs w:val="28"/>
        </w:rPr>
        <w:t>;</w:t>
      </w:r>
    </w:p>
    <w:p w14:paraId="1E9BE1C8" w14:textId="77777777" w:rsidR="002A2A4C" w:rsidRPr="00234C76" w:rsidRDefault="002A2A4C" w:rsidP="000B2449">
      <w:pPr>
        <w:ind w:firstLine="709"/>
        <w:jc w:val="both"/>
        <w:rPr>
          <w:sz w:val="28"/>
          <w:szCs w:val="28"/>
        </w:rPr>
      </w:pPr>
      <w:r w:rsidRPr="00234C76">
        <w:rPr>
          <w:sz w:val="28"/>
          <w:szCs w:val="28"/>
        </w:rPr>
        <w:t>24.4. līdz 30 procentiem – pētniecībai un eksperimentālai ražošanai;</w:t>
      </w:r>
    </w:p>
    <w:p w14:paraId="1E9BE1C9" w14:textId="6474A143" w:rsidR="002A2A4C" w:rsidRPr="00234C76" w:rsidRDefault="002A2A4C" w:rsidP="000B2449">
      <w:pPr>
        <w:ind w:firstLine="709"/>
        <w:jc w:val="both"/>
        <w:rPr>
          <w:sz w:val="28"/>
          <w:szCs w:val="28"/>
        </w:rPr>
      </w:pPr>
      <w:r w:rsidRPr="00234C76">
        <w:rPr>
          <w:sz w:val="28"/>
          <w:szCs w:val="28"/>
        </w:rPr>
        <w:t>24.5. līdz 30 procentiem – apmācībai un paraugprakses apmaiņas darbībai saskaņā ar regulas Nr. 2017/891 2.</w:t>
      </w:r>
      <w:r w:rsidR="00A05F30" w:rsidRPr="00234C76">
        <w:rPr>
          <w:sz w:val="28"/>
          <w:szCs w:val="28"/>
        </w:rPr>
        <w:t> </w:t>
      </w:r>
      <w:r w:rsidRPr="00234C76">
        <w:rPr>
          <w:sz w:val="28"/>
          <w:szCs w:val="28"/>
        </w:rPr>
        <w:t xml:space="preserve">panta </w:t>
      </w:r>
      <w:r w:rsidR="000B2449" w:rsidRPr="00234C76">
        <w:rPr>
          <w:sz w:val="28"/>
          <w:szCs w:val="28"/>
        </w:rPr>
        <w:t>"</w:t>
      </w:r>
      <w:r w:rsidRPr="00234C76">
        <w:rPr>
          <w:sz w:val="28"/>
          <w:szCs w:val="28"/>
        </w:rPr>
        <w:t>f</w:t>
      </w:r>
      <w:r w:rsidR="000B2449" w:rsidRPr="00234C76">
        <w:rPr>
          <w:sz w:val="28"/>
          <w:szCs w:val="28"/>
        </w:rPr>
        <w:t>"</w:t>
      </w:r>
      <w:r w:rsidRPr="00234C76">
        <w:rPr>
          <w:sz w:val="28"/>
          <w:szCs w:val="28"/>
        </w:rPr>
        <w:t xml:space="preserve"> </w:t>
      </w:r>
      <w:r w:rsidR="00085526" w:rsidRPr="00234C76">
        <w:rPr>
          <w:sz w:val="28"/>
          <w:szCs w:val="28"/>
        </w:rPr>
        <w:t>un</w:t>
      </w:r>
      <w:r w:rsidRPr="00234C76">
        <w:rPr>
          <w:sz w:val="28"/>
          <w:szCs w:val="28"/>
        </w:rPr>
        <w:t xml:space="preserve"> </w:t>
      </w:r>
      <w:r w:rsidR="000B2449" w:rsidRPr="00234C76">
        <w:rPr>
          <w:sz w:val="28"/>
          <w:szCs w:val="28"/>
        </w:rPr>
        <w:t>"</w:t>
      </w:r>
      <w:r w:rsidRPr="00234C76">
        <w:rPr>
          <w:sz w:val="28"/>
          <w:szCs w:val="28"/>
        </w:rPr>
        <w:t>v</w:t>
      </w:r>
      <w:r w:rsidR="000B2449" w:rsidRPr="00234C76">
        <w:rPr>
          <w:sz w:val="28"/>
          <w:szCs w:val="28"/>
        </w:rPr>
        <w:t>"</w:t>
      </w:r>
      <w:r w:rsidRPr="00234C76">
        <w:rPr>
          <w:sz w:val="28"/>
          <w:szCs w:val="28"/>
        </w:rPr>
        <w:t xml:space="preserve"> apakšpunkta nosacījumiem;</w:t>
      </w:r>
    </w:p>
    <w:p w14:paraId="1E9BE1CA" w14:textId="19F3D5B1" w:rsidR="002A2A4C" w:rsidRPr="00234C76" w:rsidRDefault="002A2A4C" w:rsidP="000B2449">
      <w:pPr>
        <w:ind w:firstLine="709"/>
        <w:jc w:val="both"/>
        <w:rPr>
          <w:sz w:val="28"/>
          <w:szCs w:val="28"/>
        </w:rPr>
      </w:pPr>
      <w:r w:rsidRPr="00234C76">
        <w:rPr>
          <w:sz w:val="28"/>
          <w:szCs w:val="28"/>
        </w:rPr>
        <w:t>24.6. līdz 30</w:t>
      </w:r>
      <w:r w:rsidR="002129E1" w:rsidRPr="00234C76">
        <w:rPr>
          <w:sz w:val="28"/>
          <w:szCs w:val="28"/>
        </w:rPr>
        <w:t> </w:t>
      </w:r>
      <w:r w:rsidRPr="00234C76">
        <w:rPr>
          <w:sz w:val="28"/>
          <w:szCs w:val="28"/>
        </w:rPr>
        <w:t>procentiem – krīžu novēršanai un pārvarēšanai, tostarp konsultāciju sniegšana</w:t>
      </w:r>
      <w:r w:rsidR="002129E1" w:rsidRPr="00234C76">
        <w:rPr>
          <w:sz w:val="28"/>
          <w:szCs w:val="28"/>
        </w:rPr>
        <w:t>i</w:t>
      </w:r>
      <w:r w:rsidRPr="00234C76">
        <w:rPr>
          <w:sz w:val="28"/>
          <w:szCs w:val="28"/>
        </w:rPr>
        <w:t xml:space="preserve"> citām ražotāju organizācijām, ražotāju organizāciju apvienībām vai atsevišķiem ražotājiem;</w:t>
      </w:r>
    </w:p>
    <w:p w14:paraId="1E9BE1CB" w14:textId="77E71D19" w:rsidR="002A2A4C" w:rsidRPr="00234C76" w:rsidRDefault="002A2A4C" w:rsidP="000B2449">
      <w:pPr>
        <w:ind w:firstLine="709"/>
        <w:jc w:val="both"/>
        <w:rPr>
          <w:sz w:val="28"/>
          <w:szCs w:val="28"/>
        </w:rPr>
      </w:pPr>
      <w:r w:rsidRPr="00234C76">
        <w:rPr>
          <w:sz w:val="28"/>
          <w:szCs w:val="28"/>
        </w:rPr>
        <w:t>24.7. līdz 30</w:t>
      </w:r>
      <w:r w:rsidR="002129E1" w:rsidRPr="00234C76">
        <w:rPr>
          <w:sz w:val="28"/>
          <w:szCs w:val="28"/>
        </w:rPr>
        <w:t> </w:t>
      </w:r>
      <w:r w:rsidRPr="00234C76">
        <w:rPr>
          <w:sz w:val="28"/>
          <w:szCs w:val="28"/>
        </w:rPr>
        <w:t>procentiem – darbībām vides jomā, ievērojot regulas Nr. </w:t>
      </w:r>
      <w:hyperlink r:id="rId9" w:tgtFrame="_blank" w:history="1">
        <w:r w:rsidRPr="00234C76">
          <w:rPr>
            <w:sz w:val="28"/>
            <w:szCs w:val="28"/>
          </w:rPr>
          <w:t>1308/2013</w:t>
        </w:r>
      </w:hyperlink>
      <w:r w:rsidRPr="00234C76">
        <w:rPr>
          <w:sz w:val="28"/>
          <w:szCs w:val="28"/>
        </w:rPr>
        <w:t xml:space="preserve"> 33. panta 5. punktā minētās prasības;</w:t>
      </w:r>
    </w:p>
    <w:p w14:paraId="1E9BE1CC" w14:textId="29430643" w:rsidR="002A2A4C" w:rsidRPr="00234C76" w:rsidRDefault="002A2A4C" w:rsidP="000B2449">
      <w:pPr>
        <w:ind w:firstLine="709"/>
        <w:jc w:val="both"/>
        <w:rPr>
          <w:rFonts w:eastAsiaTheme="minorHAnsi"/>
          <w:sz w:val="28"/>
          <w:szCs w:val="28"/>
        </w:rPr>
      </w:pPr>
      <w:r w:rsidRPr="00234C76">
        <w:rPr>
          <w:sz w:val="28"/>
          <w:szCs w:val="28"/>
        </w:rPr>
        <w:t xml:space="preserve">24.8. līdz diviem procentiem – regulas Nr. 2017/891 III pielikuma 2. punkta </w:t>
      </w:r>
      <w:r w:rsidR="000B2449" w:rsidRPr="00234C76">
        <w:rPr>
          <w:sz w:val="28"/>
          <w:szCs w:val="28"/>
        </w:rPr>
        <w:t>"</w:t>
      </w:r>
      <w:r w:rsidRPr="00234C76">
        <w:rPr>
          <w:sz w:val="28"/>
          <w:szCs w:val="28"/>
        </w:rPr>
        <w:t>a</w:t>
      </w:r>
      <w:r w:rsidR="000B2449" w:rsidRPr="00234C76">
        <w:rPr>
          <w:sz w:val="28"/>
          <w:szCs w:val="28"/>
        </w:rPr>
        <w:t>"</w:t>
      </w:r>
      <w:r w:rsidRPr="00234C76">
        <w:rPr>
          <w:sz w:val="28"/>
          <w:szCs w:val="28"/>
        </w:rPr>
        <w:t xml:space="preserve"> apakšpunktā minētajām izmaksām.</w:t>
      </w:r>
      <w:r w:rsidR="000B2449" w:rsidRPr="00234C76">
        <w:rPr>
          <w:rFonts w:eastAsiaTheme="minorHAnsi"/>
          <w:sz w:val="28"/>
          <w:szCs w:val="28"/>
        </w:rPr>
        <w:t>"</w:t>
      </w:r>
    </w:p>
    <w:p w14:paraId="1E9BE1CD" w14:textId="77777777" w:rsidR="002A2A4C" w:rsidRPr="00234C76" w:rsidRDefault="002A2A4C" w:rsidP="000B2449">
      <w:pPr>
        <w:ind w:firstLine="709"/>
        <w:jc w:val="both"/>
        <w:rPr>
          <w:rFonts w:eastAsiaTheme="minorHAnsi"/>
          <w:sz w:val="28"/>
          <w:szCs w:val="28"/>
        </w:rPr>
      </w:pPr>
    </w:p>
    <w:p w14:paraId="1E9BE1CE" w14:textId="4414EBDE" w:rsidR="002A2A4C" w:rsidRPr="00234C76" w:rsidRDefault="00310A2F" w:rsidP="000B2449">
      <w:pPr>
        <w:ind w:firstLine="709"/>
        <w:jc w:val="both"/>
        <w:rPr>
          <w:rFonts w:eastAsiaTheme="minorHAnsi"/>
          <w:sz w:val="28"/>
          <w:szCs w:val="28"/>
        </w:rPr>
      </w:pPr>
      <w:r w:rsidRPr="00234C76">
        <w:rPr>
          <w:rFonts w:eastAsiaTheme="minorHAnsi"/>
          <w:sz w:val="28"/>
          <w:szCs w:val="28"/>
        </w:rPr>
        <w:t>11</w:t>
      </w:r>
      <w:r w:rsidR="008B24C8" w:rsidRPr="00234C76">
        <w:rPr>
          <w:rFonts w:eastAsiaTheme="minorHAnsi"/>
          <w:sz w:val="28"/>
          <w:szCs w:val="28"/>
        </w:rPr>
        <w:t xml:space="preserve">. </w:t>
      </w:r>
      <w:r w:rsidR="002A2A4C" w:rsidRPr="00234C76">
        <w:rPr>
          <w:rFonts w:eastAsiaTheme="minorHAnsi"/>
          <w:sz w:val="28"/>
          <w:szCs w:val="28"/>
        </w:rPr>
        <w:t>Izteikt 35.1.3.</w:t>
      </w:r>
      <w:r w:rsidR="002129E1" w:rsidRPr="00234C76">
        <w:rPr>
          <w:rFonts w:eastAsiaTheme="minorHAnsi"/>
          <w:sz w:val="28"/>
          <w:szCs w:val="28"/>
        </w:rPr>
        <w:t> </w:t>
      </w:r>
      <w:r w:rsidR="002A2A4C" w:rsidRPr="00234C76">
        <w:rPr>
          <w:rFonts w:eastAsiaTheme="minorHAnsi"/>
          <w:sz w:val="28"/>
          <w:szCs w:val="28"/>
        </w:rPr>
        <w:t>apakšpunktu šādā redakcijā:</w:t>
      </w:r>
    </w:p>
    <w:p w14:paraId="571A2F2F" w14:textId="77777777" w:rsidR="00C737F0" w:rsidRPr="00234C76" w:rsidRDefault="00C737F0" w:rsidP="000B2449">
      <w:pPr>
        <w:ind w:firstLine="709"/>
        <w:jc w:val="both"/>
        <w:rPr>
          <w:sz w:val="28"/>
          <w:szCs w:val="28"/>
        </w:rPr>
      </w:pPr>
    </w:p>
    <w:p w14:paraId="1E9BE1CF" w14:textId="6E4BFFF8" w:rsidR="002A2A4C" w:rsidRPr="00234C76" w:rsidRDefault="000B2449" w:rsidP="000B2449">
      <w:pPr>
        <w:ind w:firstLine="709"/>
        <w:jc w:val="both"/>
        <w:rPr>
          <w:sz w:val="28"/>
          <w:szCs w:val="28"/>
        </w:rPr>
      </w:pPr>
      <w:r w:rsidRPr="00234C76">
        <w:rPr>
          <w:sz w:val="28"/>
          <w:szCs w:val="28"/>
        </w:rPr>
        <w:t>"</w:t>
      </w:r>
      <w:r w:rsidR="002A2A4C" w:rsidRPr="00234C76">
        <w:rPr>
          <w:sz w:val="28"/>
          <w:szCs w:val="28"/>
        </w:rPr>
        <w:t xml:space="preserve">35.1.3. zemo un augsto plēves tuneļveida, vasaras un apsildāmo siltumnīcu </w:t>
      </w:r>
      <w:r w:rsidR="00F52BFA" w:rsidRPr="00234C76">
        <w:rPr>
          <w:sz w:val="28"/>
          <w:szCs w:val="28"/>
        </w:rPr>
        <w:t xml:space="preserve">jaunbūvei, </w:t>
      </w:r>
      <w:r w:rsidR="002A2A4C" w:rsidRPr="00234C76">
        <w:rPr>
          <w:sz w:val="28"/>
          <w:szCs w:val="28"/>
        </w:rPr>
        <w:t>pārbūvei, atjaunošanai vai novietošanai;</w:t>
      </w:r>
      <w:r w:rsidRPr="00234C76">
        <w:rPr>
          <w:sz w:val="28"/>
          <w:szCs w:val="28"/>
        </w:rPr>
        <w:t>"</w:t>
      </w:r>
      <w:r w:rsidR="00A05F30" w:rsidRPr="00234C76">
        <w:rPr>
          <w:sz w:val="28"/>
          <w:szCs w:val="28"/>
        </w:rPr>
        <w:t>.</w:t>
      </w:r>
    </w:p>
    <w:p w14:paraId="1E9BE1D0" w14:textId="77777777" w:rsidR="002A2A4C" w:rsidRPr="00234C76" w:rsidRDefault="002A2A4C" w:rsidP="000B2449">
      <w:pPr>
        <w:ind w:firstLine="709"/>
        <w:jc w:val="both"/>
        <w:rPr>
          <w:sz w:val="28"/>
          <w:szCs w:val="28"/>
        </w:rPr>
      </w:pPr>
    </w:p>
    <w:p w14:paraId="1E9BE1D1" w14:textId="6DDD26C7" w:rsidR="002A2A4C" w:rsidRPr="00234C76" w:rsidRDefault="00310A2F" w:rsidP="000B2449">
      <w:pPr>
        <w:ind w:firstLine="709"/>
        <w:jc w:val="both"/>
        <w:rPr>
          <w:rFonts w:eastAsiaTheme="minorHAnsi"/>
          <w:sz w:val="28"/>
          <w:szCs w:val="28"/>
        </w:rPr>
      </w:pPr>
      <w:r w:rsidRPr="00234C76">
        <w:rPr>
          <w:sz w:val="28"/>
          <w:szCs w:val="28"/>
        </w:rPr>
        <w:t>12</w:t>
      </w:r>
      <w:r w:rsidR="00BD684F" w:rsidRPr="00234C76">
        <w:rPr>
          <w:sz w:val="28"/>
          <w:szCs w:val="28"/>
        </w:rPr>
        <w:t xml:space="preserve">. </w:t>
      </w:r>
      <w:r w:rsidR="002A2A4C" w:rsidRPr="00234C76">
        <w:rPr>
          <w:rFonts w:eastAsiaTheme="minorHAnsi"/>
          <w:sz w:val="28"/>
          <w:szCs w:val="28"/>
        </w:rPr>
        <w:t xml:space="preserve">Aizstāt 35.1.6. apakšpunktā vārdu </w:t>
      </w:r>
      <w:r w:rsidR="000B2449" w:rsidRPr="00234C76">
        <w:rPr>
          <w:rFonts w:eastAsiaTheme="minorHAnsi"/>
          <w:sz w:val="28"/>
          <w:szCs w:val="28"/>
        </w:rPr>
        <w:t>"</w:t>
      </w:r>
      <w:r w:rsidR="002A2A4C" w:rsidRPr="00234C76">
        <w:rPr>
          <w:rFonts w:eastAsiaTheme="minorHAnsi"/>
          <w:sz w:val="28"/>
          <w:szCs w:val="28"/>
        </w:rPr>
        <w:t>atzīto</w:t>
      </w:r>
      <w:r w:rsidR="000B2449" w:rsidRPr="00234C76">
        <w:rPr>
          <w:rFonts w:eastAsiaTheme="minorHAnsi"/>
          <w:sz w:val="28"/>
          <w:szCs w:val="28"/>
        </w:rPr>
        <w:t>"</w:t>
      </w:r>
      <w:r w:rsidR="002A2A4C" w:rsidRPr="00234C76">
        <w:rPr>
          <w:rFonts w:eastAsiaTheme="minorHAnsi"/>
          <w:sz w:val="28"/>
          <w:szCs w:val="28"/>
        </w:rPr>
        <w:t xml:space="preserve"> ar vārdu </w:t>
      </w:r>
      <w:r w:rsidR="000B2449" w:rsidRPr="00234C76">
        <w:rPr>
          <w:rFonts w:eastAsiaTheme="minorHAnsi"/>
          <w:sz w:val="28"/>
          <w:szCs w:val="28"/>
        </w:rPr>
        <w:t>"</w:t>
      </w:r>
      <w:r w:rsidR="002A2A4C" w:rsidRPr="00234C76">
        <w:rPr>
          <w:rFonts w:eastAsiaTheme="minorHAnsi"/>
          <w:sz w:val="28"/>
          <w:szCs w:val="28"/>
        </w:rPr>
        <w:t>attiecināmo</w:t>
      </w:r>
      <w:r w:rsidR="000B2449" w:rsidRPr="00234C76">
        <w:rPr>
          <w:rFonts w:eastAsiaTheme="minorHAnsi"/>
          <w:sz w:val="28"/>
          <w:szCs w:val="28"/>
        </w:rPr>
        <w:t>"</w:t>
      </w:r>
      <w:r w:rsidR="002A2A4C" w:rsidRPr="00234C76">
        <w:rPr>
          <w:rFonts w:eastAsiaTheme="minorHAnsi"/>
          <w:sz w:val="28"/>
          <w:szCs w:val="28"/>
        </w:rPr>
        <w:t>.</w:t>
      </w:r>
    </w:p>
    <w:p w14:paraId="1E9BE1D2" w14:textId="77777777" w:rsidR="00F52BFA" w:rsidRPr="00234C76" w:rsidRDefault="00F52BFA" w:rsidP="000B2449">
      <w:pPr>
        <w:ind w:firstLine="709"/>
        <w:jc w:val="both"/>
        <w:rPr>
          <w:rFonts w:eastAsiaTheme="minorHAnsi"/>
          <w:sz w:val="28"/>
          <w:szCs w:val="28"/>
        </w:rPr>
      </w:pPr>
    </w:p>
    <w:p w14:paraId="1E9BE1D3" w14:textId="3059817E" w:rsidR="003061FC" w:rsidRPr="00234C76" w:rsidRDefault="00310A2F" w:rsidP="000B2449">
      <w:pPr>
        <w:ind w:firstLine="709"/>
        <w:jc w:val="both"/>
        <w:rPr>
          <w:rFonts w:eastAsiaTheme="minorHAnsi"/>
          <w:sz w:val="28"/>
          <w:szCs w:val="28"/>
        </w:rPr>
      </w:pPr>
      <w:r w:rsidRPr="00234C76">
        <w:rPr>
          <w:rFonts w:eastAsiaTheme="minorHAnsi"/>
          <w:sz w:val="28"/>
          <w:szCs w:val="28"/>
        </w:rPr>
        <w:t>13</w:t>
      </w:r>
      <w:r w:rsidR="00BD684F" w:rsidRPr="00234C76">
        <w:rPr>
          <w:rFonts w:eastAsiaTheme="minorHAnsi"/>
          <w:sz w:val="28"/>
          <w:szCs w:val="28"/>
        </w:rPr>
        <w:t xml:space="preserve">. </w:t>
      </w:r>
      <w:r w:rsidR="003061FC" w:rsidRPr="00234C76">
        <w:rPr>
          <w:rFonts w:eastAsiaTheme="minorHAnsi"/>
          <w:sz w:val="28"/>
          <w:szCs w:val="28"/>
        </w:rPr>
        <w:t>Izteikt 35.2., 3</w:t>
      </w:r>
      <w:r w:rsidR="00C65C1F" w:rsidRPr="00234C76">
        <w:rPr>
          <w:rFonts w:eastAsiaTheme="minorHAnsi"/>
          <w:sz w:val="28"/>
          <w:szCs w:val="28"/>
        </w:rPr>
        <w:t>5</w:t>
      </w:r>
      <w:r w:rsidR="003061FC" w:rsidRPr="00234C76">
        <w:rPr>
          <w:rFonts w:eastAsiaTheme="minorHAnsi"/>
          <w:sz w:val="28"/>
          <w:szCs w:val="28"/>
        </w:rPr>
        <w:t>.3.</w:t>
      </w:r>
      <w:r w:rsidR="00207AEF" w:rsidRPr="00234C76">
        <w:rPr>
          <w:rFonts w:eastAsiaTheme="minorHAnsi"/>
          <w:sz w:val="28"/>
          <w:szCs w:val="28"/>
        </w:rPr>
        <w:t>, 3</w:t>
      </w:r>
      <w:r w:rsidR="00C65C1F" w:rsidRPr="00234C76">
        <w:rPr>
          <w:rFonts w:eastAsiaTheme="minorHAnsi"/>
          <w:sz w:val="28"/>
          <w:szCs w:val="28"/>
        </w:rPr>
        <w:t>5</w:t>
      </w:r>
      <w:r w:rsidR="00207AEF" w:rsidRPr="00234C76">
        <w:rPr>
          <w:rFonts w:eastAsiaTheme="minorHAnsi"/>
          <w:sz w:val="28"/>
          <w:szCs w:val="28"/>
        </w:rPr>
        <w:t>.4., 3</w:t>
      </w:r>
      <w:r w:rsidR="00C65C1F" w:rsidRPr="00234C76">
        <w:rPr>
          <w:rFonts w:eastAsiaTheme="minorHAnsi"/>
          <w:sz w:val="28"/>
          <w:szCs w:val="28"/>
        </w:rPr>
        <w:t>5</w:t>
      </w:r>
      <w:r w:rsidR="00207AEF" w:rsidRPr="00234C76">
        <w:rPr>
          <w:rFonts w:eastAsiaTheme="minorHAnsi"/>
          <w:sz w:val="28"/>
          <w:szCs w:val="28"/>
        </w:rPr>
        <w:t>.5. un 3</w:t>
      </w:r>
      <w:r w:rsidR="00C65C1F" w:rsidRPr="00234C76">
        <w:rPr>
          <w:rFonts w:eastAsiaTheme="minorHAnsi"/>
          <w:sz w:val="28"/>
          <w:szCs w:val="28"/>
        </w:rPr>
        <w:t>5</w:t>
      </w:r>
      <w:r w:rsidR="00207AEF" w:rsidRPr="00234C76">
        <w:rPr>
          <w:rFonts w:eastAsiaTheme="minorHAnsi"/>
          <w:sz w:val="28"/>
          <w:szCs w:val="28"/>
        </w:rPr>
        <w:t>.6.</w:t>
      </w:r>
      <w:r w:rsidR="008A791A" w:rsidRPr="00234C76">
        <w:rPr>
          <w:rFonts w:eastAsiaTheme="minorHAnsi"/>
          <w:sz w:val="28"/>
          <w:szCs w:val="28"/>
        </w:rPr>
        <w:t> </w:t>
      </w:r>
      <w:r w:rsidR="003061FC" w:rsidRPr="00234C76">
        <w:rPr>
          <w:rFonts w:eastAsiaTheme="minorHAnsi"/>
          <w:sz w:val="28"/>
          <w:szCs w:val="28"/>
        </w:rPr>
        <w:t>apakšpunktu šādā redakcijā:</w:t>
      </w:r>
    </w:p>
    <w:p w14:paraId="208E344B" w14:textId="77777777" w:rsidR="00C737F0" w:rsidRPr="00234C76" w:rsidRDefault="00C737F0" w:rsidP="000B2449">
      <w:pPr>
        <w:ind w:firstLine="709"/>
        <w:jc w:val="both"/>
        <w:rPr>
          <w:rFonts w:eastAsiaTheme="minorHAnsi"/>
          <w:sz w:val="28"/>
          <w:szCs w:val="28"/>
        </w:rPr>
      </w:pPr>
    </w:p>
    <w:p w14:paraId="1E9BE1D4" w14:textId="33439FA6" w:rsidR="003061FC" w:rsidRPr="00234C76" w:rsidRDefault="000B2449" w:rsidP="000B2449">
      <w:pPr>
        <w:ind w:firstLine="709"/>
        <w:jc w:val="both"/>
        <w:rPr>
          <w:rFonts w:eastAsiaTheme="minorHAnsi"/>
          <w:sz w:val="28"/>
          <w:szCs w:val="28"/>
        </w:rPr>
      </w:pPr>
      <w:r w:rsidRPr="00234C76">
        <w:rPr>
          <w:rFonts w:eastAsiaTheme="minorHAnsi"/>
          <w:sz w:val="28"/>
          <w:szCs w:val="28"/>
        </w:rPr>
        <w:t>"</w:t>
      </w:r>
      <w:r w:rsidR="003061FC" w:rsidRPr="00234C76">
        <w:rPr>
          <w:rFonts w:eastAsiaTheme="minorHAnsi"/>
          <w:sz w:val="28"/>
          <w:szCs w:val="28"/>
        </w:rPr>
        <w:t>35.2. attiecināmo produktu kvalitātes uzlabošanai:</w:t>
      </w:r>
    </w:p>
    <w:p w14:paraId="1E9BE1D5" w14:textId="3FEB6027" w:rsidR="003061FC" w:rsidRPr="00234C76" w:rsidRDefault="003061FC" w:rsidP="000B2449">
      <w:pPr>
        <w:ind w:firstLine="709"/>
        <w:jc w:val="both"/>
        <w:rPr>
          <w:rFonts w:eastAsiaTheme="minorHAnsi"/>
          <w:sz w:val="28"/>
          <w:szCs w:val="28"/>
        </w:rPr>
      </w:pPr>
      <w:r w:rsidRPr="00234C76">
        <w:rPr>
          <w:rFonts w:eastAsiaTheme="minorHAnsi"/>
          <w:sz w:val="28"/>
          <w:szCs w:val="28"/>
        </w:rPr>
        <w:lastRenderedPageBreak/>
        <w:t xml:space="preserve">35.2.1. atzīto produktu šķirošanas, fasēšanas (arī uz lauka) un kraušanas iekārtu un aprīkojuma, kā arī sagatavošanas iekārtu </w:t>
      </w:r>
      <w:r w:rsidR="002129E1" w:rsidRPr="00234C76">
        <w:rPr>
          <w:rFonts w:eastAsiaTheme="minorHAnsi"/>
          <w:sz w:val="28"/>
          <w:szCs w:val="28"/>
        </w:rPr>
        <w:t xml:space="preserve">iegādei </w:t>
      </w:r>
      <w:r w:rsidRPr="00234C76">
        <w:rPr>
          <w:rFonts w:eastAsiaTheme="minorHAnsi"/>
          <w:sz w:val="28"/>
          <w:szCs w:val="28"/>
        </w:rPr>
        <w:t>regulas Nr. </w:t>
      </w:r>
      <w:hyperlink r:id="rId10" w:tgtFrame="_blank" w:history="1">
        <w:r w:rsidRPr="00234C76">
          <w:rPr>
            <w:rStyle w:val="Hyperlink"/>
            <w:rFonts w:eastAsiaTheme="minorHAnsi"/>
            <w:color w:val="auto"/>
            <w:sz w:val="28"/>
            <w:szCs w:val="28"/>
            <w:u w:val="none"/>
          </w:rPr>
          <w:t>2017/891</w:t>
        </w:r>
      </w:hyperlink>
      <w:r w:rsidRPr="00234C76">
        <w:rPr>
          <w:rFonts w:eastAsiaTheme="minorHAnsi"/>
          <w:sz w:val="28"/>
          <w:szCs w:val="28"/>
        </w:rPr>
        <w:t xml:space="preserve"> 2. panta </w:t>
      </w:r>
      <w:r w:rsidR="000B2449" w:rsidRPr="00234C76">
        <w:rPr>
          <w:rFonts w:eastAsiaTheme="minorHAnsi"/>
          <w:sz w:val="28"/>
          <w:szCs w:val="28"/>
        </w:rPr>
        <w:t>"</w:t>
      </w:r>
      <w:r w:rsidRPr="00234C76">
        <w:rPr>
          <w:rFonts w:eastAsiaTheme="minorHAnsi"/>
          <w:sz w:val="28"/>
          <w:szCs w:val="28"/>
        </w:rPr>
        <w:t>j</w:t>
      </w:r>
      <w:r w:rsidR="000B2449" w:rsidRPr="00234C76">
        <w:rPr>
          <w:rFonts w:eastAsiaTheme="minorHAnsi"/>
          <w:sz w:val="28"/>
          <w:szCs w:val="28"/>
        </w:rPr>
        <w:t>"</w:t>
      </w:r>
      <w:r w:rsidR="00A05F30" w:rsidRPr="00234C76">
        <w:rPr>
          <w:rFonts w:eastAsiaTheme="minorHAnsi"/>
          <w:sz w:val="28"/>
          <w:szCs w:val="28"/>
        </w:rPr>
        <w:t> </w:t>
      </w:r>
      <w:r w:rsidRPr="00234C76">
        <w:rPr>
          <w:rFonts w:eastAsiaTheme="minorHAnsi"/>
          <w:sz w:val="28"/>
          <w:szCs w:val="28"/>
        </w:rPr>
        <w:t>apakšpunkta izpratnē;</w:t>
      </w:r>
    </w:p>
    <w:p w14:paraId="1E9BE1D6" w14:textId="6F687D75" w:rsidR="003061FC" w:rsidRPr="00234C76" w:rsidRDefault="003061FC" w:rsidP="000B2449">
      <w:pPr>
        <w:ind w:firstLine="709"/>
        <w:jc w:val="both"/>
        <w:rPr>
          <w:rFonts w:eastAsiaTheme="minorHAnsi"/>
          <w:sz w:val="28"/>
          <w:szCs w:val="28"/>
        </w:rPr>
      </w:pPr>
      <w:r w:rsidRPr="00234C76">
        <w:rPr>
          <w:rFonts w:eastAsiaTheme="minorHAnsi"/>
          <w:sz w:val="28"/>
          <w:szCs w:val="28"/>
        </w:rPr>
        <w:t>35.2.2.</w:t>
      </w:r>
      <w:r w:rsidR="002129E1" w:rsidRPr="00234C76">
        <w:rPr>
          <w:rFonts w:eastAsiaTheme="minorHAnsi"/>
          <w:sz w:val="28"/>
          <w:szCs w:val="28"/>
        </w:rPr>
        <w:t> </w:t>
      </w:r>
      <w:r w:rsidRPr="00234C76">
        <w:rPr>
          <w:rFonts w:eastAsiaTheme="minorHAnsi"/>
          <w:sz w:val="28"/>
          <w:szCs w:val="28"/>
        </w:rPr>
        <w:t>atzīto produktu pirmapstrādei, pārstrādei un uzglabāšanai paredzēto ēku jaunbūvei, pārbūvei vai atjaunošanai;</w:t>
      </w:r>
    </w:p>
    <w:p w14:paraId="1E9BE1D7" w14:textId="77777777" w:rsidR="003061FC" w:rsidRPr="00234C76" w:rsidRDefault="003061FC" w:rsidP="000B2449">
      <w:pPr>
        <w:ind w:firstLine="709"/>
        <w:jc w:val="both"/>
        <w:rPr>
          <w:rFonts w:eastAsiaTheme="minorHAnsi"/>
          <w:sz w:val="28"/>
          <w:szCs w:val="28"/>
        </w:rPr>
      </w:pPr>
      <w:r w:rsidRPr="00234C76">
        <w:rPr>
          <w:rFonts w:eastAsiaTheme="minorHAnsi"/>
          <w:sz w:val="28"/>
          <w:szCs w:val="28"/>
        </w:rPr>
        <w:t>35.2.3. iekārtu un aprīkojuma iegādei higiēnas prasību nodrošināšanai ēkās, kurās notiek attiecināmo produktu ražošana (pirmapstrāde, šķirošana, uzglabāšana, pārstrāde) un fasēšana;</w:t>
      </w:r>
    </w:p>
    <w:p w14:paraId="1E9BE1D8" w14:textId="3BF21DAB" w:rsidR="003061FC" w:rsidRPr="00234C76" w:rsidRDefault="003061FC" w:rsidP="000B2449">
      <w:pPr>
        <w:ind w:firstLine="709"/>
        <w:jc w:val="both"/>
        <w:rPr>
          <w:rFonts w:eastAsiaTheme="minorHAnsi"/>
          <w:sz w:val="28"/>
          <w:szCs w:val="28"/>
        </w:rPr>
      </w:pPr>
      <w:r w:rsidRPr="00234C76">
        <w:rPr>
          <w:rFonts w:eastAsiaTheme="minorHAnsi"/>
          <w:sz w:val="28"/>
          <w:szCs w:val="28"/>
        </w:rPr>
        <w:t>35.2.4. tādu iekārtu iegādei, kas paredzētas atzīto produktu atdzesēšanai uz lauka un temperatūras režīma nodrošināšanai attiecināmo produktu transportēšanas automašīnās;</w:t>
      </w:r>
    </w:p>
    <w:p w14:paraId="1E9BE1D9" w14:textId="4F83AD30" w:rsidR="003061FC" w:rsidRPr="00234C76" w:rsidRDefault="003061FC" w:rsidP="000B2449">
      <w:pPr>
        <w:ind w:firstLine="709"/>
        <w:jc w:val="both"/>
        <w:rPr>
          <w:rFonts w:eastAsiaTheme="minorHAnsi"/>
          <w:sz w:val="28"/>
          <w:szCs w:val="28"/>
        </w:rPr>
      </w:pPr>
      <w:r w:rsidRPr="00234C76">
        <w:rPr>
          <w:rFonts w:eastAsiaTheme="minorHAnsi"/>
          <w:sz w:val="28"/>
          <w:szCs w:val="28"/>
        </w:rPr>
        <w:t>35.2.5. attiecināmo produktu uzglabāšanas un transportēšanas konteineru iegādei, kā arī kontrolētas atmosfēras konteineru un uzglabāšanas telpu aukstum</w:t>
      </w:r>
      <w:r w:rsidR="002129E1" w:rsidRPr="00234C76">
        <w:rPr>
          <w:rFonts w:eastAsiaTheme="minorHAnsi"/>
          <w:sz w:val="28"/>
          <w:szCs w:val="28"/>
        </w:rPr>
        <w:t>a</w:t>
      </w:r>
      <w:r w:rsidRPr="00234C76">
        <w:rPr>
          <w:rFonts w:eastAsiaTheme="minorHAnsi"/>
          <w:sz w:val="28"/>
          <w:szCs w:val="28"/>
        </w:rPr>
        <w:t xml:space="preserve"> iekārtu iegādei;</w:t>
      </w:r>
    </w:p>
    <w:p w14:paraId="1E9BE1DA" w14:textId="77777777" w:rsidR="003061FC" w:rsidRPr="00234C76" w:rsidRDefault="003061FC" w:rsidP="000B2449">
      <w:pPr>
        <w:ind w:firstLine="709"/>
        <w:jc w:val="both"/>
        <w:rPr>
          <w:rFonts w:eastAsiaTheme="minorHAnsi"/>
          <w:sz w:val="28"/>
          <w:szCs w:val="28"/>
        </w:rPr>
      </w:pPr>
      <w:r w:rsidRPr="00234C76">
        <w:rPr>
          <w:rFonts w:eastAsiaTheme="minorHAnsi"/>
          <w:sz w:val="28"/>
          <w:szCs w:val="28"/>
        </w:rPr>
        <w:t>35.2.6. kultūraugu pretsalnu un pretkrusas pārklāju un tiem paredzētā uzklāšanas un novākšanas aprīkojuma iegādei;</w:t>
      </w:r>
    </w:p>
    <w:p w14:paraId="1E9BE1DB" w14:textId="77777777" w:rsidR="003061FC" w:rsidRPr="00234C76" w:rsidRDefault="003061FC" w:rsidP="000B2449">
      <w:pPr>
        <w:ind w:firstLine="709"/>
        <w:jc w:val="both"/>
        <w:rPr>
          <w:rFonts w:eastAsiaTheme="minorHAnsi"/>
          <w:sz w:val="28"/>
          <w:szCs w:val="28"/>
        </w:rPr>
      </w:pPr>
      <w:r w:rsidRPr="00234C76">
        <w:rPr>
          <w:rFonts w:eastAsiaTheme="minorHAnsi"/>
          <w:sz w:val="28"/>
          <w:szCs w:val="28"/>
        </w:rPr>
        <w:t>35.2.7. laboratorijas ēku jaunbūvei, pārbūvei vai atjaunošanai un to aprīkojuma iegādei;</w:t>
      </w:r>
    </w:p>
    <w:p w14:paraId="1E9BE1DC" w14:textId="77777777" w:rsidR="003061FC" w:rsidRPr="00234C76" w:rsidRDefault="003061FC" w:rsidP="000B2449">
      <w:pPr>
        <w:ind w:firstLine="709"/>
        <w:jc w:val="both"/>
        <w:rPr>
          <w:rFonts w:eastAsiaTheme="minorHAnsi"/>
          <w:sz w:val="28"/>
          <w:szCs w:val="28"/>
        </w:rPr>
      </w:pPr>
      <w:r w:rsidRPr="00234C76">
        <w:rPr>
          <w:rFonts w:eastAsiaTheme="minorHAnsi"/>
          <w:sz w:val="28"/>
          <w:szCs w:val="28"/>
        </w:rPr>
        <w:t>35.2.8. ražotāju organizācijas iekšējās attiecināmo produktu kvalitātes sistēmas izveidei un atzīto produktu sertificēšanai;</w:t>
      </w:r>
    </w:p>
    <w:p w14:paraId="1E9BE1DD" w14:textId="7E6A19CD" w:rsidR="003061FC" w:rsidRPr="00234C76" w:rsidRDefault="003061FC" w:rsidP="000B2449">
      <w:pPr>
        <w:ind w:firstLine="709"/>
        <w:jc w:val="both"/>
        <w:rPr>
          <w:rFonts w:eastAsiaTheme="minorHAnsi"/>
          <w:sz w:val="28"/>
          <w:szCs w:val="28"/>
        </w:rPr>
      </w:pPr>
      <w:r w:rsidRPr="00234C76">
        <w:rPr>
          <w:rFonts w:eastAsiaTheme="minorHAnsi"/>
          <w:sz w:val="28"/>
          <w:szCs w:val="28"/>
        </w:rPr>
        <w:t>35.2.9. no glabātavas izņemto attiecināmo produktu un tāda ūdens analīzēm, kuru izmanto attiecināmo produktu ražošanai un mazgāšanai, t</w:t>
      </w:r>
      <w:r w:rsidR="00A05F30" w:rsidRPr="00234C76">
        <w:rPr>
          <w:rFonts w:eastAsiaTheme="minorHAnsi"/>
          <w:sz w:val="28"/>
          <w:szCs w:val="28"/>
        </w:rPr>
        <w:t>ostarp</w:t>
      </w:r>
      <w:r w:rsidRPr="00234C76">
        <w:rPr>
          <w:rFonts w:eastAsiaTheme="minorHAnsi"/>
          <w:sz w:val="28"/>
          <w:szCs w:val="28"/>
        </w:rPr>
        <w:t xml:space="preserve"> attiecinām</w:t>
      </w:r>
      <w:r w:rsidR="003A2653" w:rsidRPr="00234C76">
        <w:rPr>
          <w:rFonts w:eastAsiaTheme="minorHAnsi"/>
          <w:sz w:val="28"/>
          <w:szCs w:val="28"/>
        </w:rPr>
        <w:t>o</w:t>
      </w:r>
      <w:r w:rsidRPr="00234C76">
        <w:rPr>
          <w:rFonts w:eastAsiaTheme="minorHAnsi"/>
          <w:sz w:val="28"/>
          <w:szCs w:val="28"/>
        </w:rPr>
        <w:t xml:space="preserve"> paraugu ņemšanai;</w:t>
      </w:r>
    </w:p>
    <w:p w14:paraId="1E9BE1DE" w14:textId="77777777" w:rsidR="003061FC" w:rsidRPr="00234C76" w:rsidRDefault="003061FC" w:rsidP="000B2449">
      <w:pPr>
        <w:ind w:firstLine="709"/>
        <w:jc w:val="both"/>
        <w:rPr>
          <w:rFonts w:eastAsiaTheme="minorHAnsi"/>
          <w:sz w:val="28"/>
          <w:szCs w:val="28"/>
        </w:rPr>
      </w:pPr>
      <w:r w:rsidRPr="00234C76">
        <w:rPr>
          <w:rFonts w:eastAsiaTheme="minorHAnsi"/>
          <w:sz w:val="28"/>
          <w:szCs w:val="28"/>
        </w:rPr>
        <w:t>35.2.10. jaunu bioloģisko attiecināmo produktu līniju izveidei;</w:t>
      </w:r>
    </w:p>
    <w:p w14:paraId="1E9BE1DF" w14:textId="77777777" w:rsidR="003061FC" w:rsidRPr="00234C76" w:rsidRDefault="003061FC" w:rsidP="000B2449">
      <w:pPr>
        <w:ind w:firstLine="709"/>
        <w:jc w:val="both"/>
        <w:rPr>
          <w:rFonts w:eastAsiaTheme="minorHAnsi"/>
          <w:sz w:val="28"/>
          <w:szCs w:val="28"/>
        </w:rPr>
      </w:pPr>
      <w:r w:rsidRPr="00234C76">
        <w:rPr>
          <w:rFonts w:eastAsiaTheme="minorHAnsi"/>
          <w:sz w:val="28"/>
          <w:szCs w:val="28"/>
        </w:rPr>
        <w:t>35.2.11. personāla un tādu konsultantu tiešajām izmaksām, kuri uzrauga kultūraugu audzēšanu un attiecināmo produktu kvalitāti, arī pārbaudi, novākšanu un uzglabāšanu, un sniedz attiecīgas konsultācijas;</w:t>
      </w:r>
    </w:p>
    <w:p w14:paraId="1E9BE1E0" w14:textId="62F981D9" w:rsidR="002A2A4C" w:rsidRPr="00234C76" w:rsidRDefault="002A2A4C" w:rsidP="000B2449">
      <w:pPr>
        <w:ind w:firstLine="709"/>
        <w:jc w:val="both"/>
        <w:rPr>
          <w:sz w:val="28"/>
          <w:szCs w:val="28"/>
        </w:rPr>
      </w:pPr>
      <w:r w:rsidRPr="00234C76">
        <w:rPr>
          <w:sz w:val="28"/>
          <w:szCs w:val="28"/>
        </w:rPr>
        <w:t>35.2.12.</w:t>
      </w:r>
      <w:r w:rsidR="00E142D0" w:rsidRPr="00234C76">
        <w:rPr>
          <w:sz w:val="28"/>
          <w:szCs w:val="28"/>
        </w:rPr>
        <w:t> </w:t>
      </w:r>
      <w:r w:rsidR="00A05F30" w:rsidRPr="00234C76">
        <w:rPr>
          <w:sz w:val="28"/>
          <w:szCs w:val="28"/>
        </w:rPr>
        <w:t xml:space="preserve">tādu </w:t>
      </w:r>
      <w:r w:rsidRPr="00234C76">
        <w:rPr>
          <w:sz w:val="28"/>
          <w:szCs w:val="28"/>
        </w:rPr>
        <w:t>jaunu iekārtu, tehnikas, aprīkojuma iegādei un uzstādīšanai, kas paredzēts atzīto produktu pārstrādei saskaņā ar regulas Nr.</w:t>
      </w:r>
      <w:r w:rsidR="00A05F30" w:rsidRPr="00234C76">
        <w:rPr>
          <w:sz w:val="28"/>
          <w:szCs w:val="28"/>
        </w:rPr>
        <w:t> </w:t>
      </w:r>
      <w:r w:rsidRPr="00234C76">
        <w:rPr>
          <w:sz w:val="28"/>
          <w:szCs w:val="28"/>
        </w:rPr>
        <w:t>2017/891 22.</w:t>
      </w:r>
      <w:r w:rsidR="00A05F30" w:rsidRPr="00234C76">
        <w:rPr>
          <w:sz w:val="28"/>
          <w:szCs w:val="28"/>
        </w:rPr>
        <w:t> </w:t>
      </w:r>
      <w:r w:rsidRPr="00234C76">
        <w:rPr>
          <w:sz w:val="28"/>
          <w:szCs w:val="28"/>
        </w:rPr>
        <w:t>pant</w:t>
      </w:r>
      <w:r w:rsidR="00C93EF1" w:rsidRPr="00234C76">
        <w:rPr>
          <w:sz w:val="28"/>
          <w:szCs w:val="28"/>
        </w:rPr>
        <w:t>a 2.</w:t>
      </w:r>
      <w:r w:rsidR="000F3F24" w:rsidRPr="00234C76">
        <w:rPr>
          <w:sz w:val="28"/>
          <w:szCs w:val="28"/>
        </w:rPr>
        <w:t> </w:t>
      </w:r>
      <w:r w:rsidR="00C93EF1" w:rsidRPr="00234C76">
        <w:rPr>
          <w:sz w:val="28"/>
          <w:szCs w:val="28"/>
        </w:rPr>
        <w:t>punkta otro daļu</w:t>
      </w:r>
      <w:r w:rsidRPr="00234C76">
        <w:rPr>
          <w:sz w:val="28"/>
          <w:szCs w:val="28"/>
        </w:rPr>
        <w:t>;</w:t>
      </w:r>
    </w:p>
    <w:p w14:paraId="1E9BE1E1" w14:textId="77777777" w:rsidR="002A2A4C" w:rsidRPr="00234C76" w:rsidRDefault="002A2A4C" w:rsidP="000B2449">
      <w:pPr>
        <w:ind w:firstLine="709"/>
        <w:jc w:val="both"/>
        <w:rPr>
          <w:sz w:val="28"/>
          <w:szCs w:val="28"/>
        </w:rPr>
      </w:pPr>
      <w:r w:rsidRPr="00234C76">
        <w:rPr>
          <w:sz w:val="28"/>
          <w:szCs w:val="28"/>
        </w:rPr>
        <w:t>35.3. attiecināmo produktu tirdzniecības uzlabošanai</w:t>
      </w:r>
      <w:r w:rsidR="00C93EF1" w:rsidRPr="00234C76">
        <w:rPr>
          <w:sz w:val="28"/>
          <w:szCs w:val="28"/>
        </w:rPr>
        <w:t xml:space="preserve">, </w:t>
      </w:r>
      <w:r w:rsidRPr="00234C76">
        <w:rPr>
          <w:sz w:val="28"/>
          <w:szCs w:val="28"/>
        </w:rPr>
        <w:t>komerciālās vērtības paaugstināšanai</w:t>
      </w:r>
      <w:r w:rsidR="00C93EF1" w:rsidRPr="00234C76">
        <w:rPr>
          <w:sz w:val="28"/>
          <w:szCs w:val="28"/>
        </w:rPr>
        <w:t xml:space="preserve"> un noieta veicināšanai</w:t>
      </w:r>
      <w:r w:rsidRPr="00234C76">
        <w:rPr>
          <w:sz w:val="28"/>
          <w:szCs w:val="28"/>
        </w:rPr>
        <w:t>:</w:t>
      </w:r>
    </w:p>
    <w:p w14:paraId="1E9BE1E2" w14:textId="77777777" w:rsidR="003061FC" w:rsidRPr="00234C76" w:rsidRDefault="003061FC" w:rsidP="000B2449">
      <w:pPr>
        <w:ind w:firstLine="709"/>
        <w:jc w:val="both"/>
        <w:rPr>
          <w:sz w:val="28"/>
          <w:szCs w:val="28"/>
        </w:rPr>
      </w:pPr>
      <w:r w:rsidRPr="00234C76">
        <w:rPr>
          <w:sz w:val="28"/>
          <w:szCs w:val="28"/>
        </w:rPr>
        <w:t>3</w:t>
      </w:r>
      <w:r w:rsidR="00207AEF" w:rsidRPr="00234C76">
        <w:rPr>
          <w:sz w:val="28"/>
          <w:szCs w:val="28"/>
        </w:rPr>
        <w:t>5.3.1</w:t>
      </w:r>
      <w:r w:rsidRPr="00234C76">
        <w:rPr>
          <w:sz w:val="28"/>
          <w:szCs w:val="28"/>
        </w:rPr>
        <w:t>. attiecināmo produktu komerciālās vērtības paaugstināšanai paredzēto specializēto svēršanas iekārtu un svēršanas aprīkojuma iegādei;</w:t>
      </w:r>
    </w:p>
    <w:p w14:paraId="1E9BE1E3" w14:textId="77777777" w:rsidR="003061FC" w:rsidRPr="00234C76" w:rsidRDefault="003061FC" w:rsidP="000B2449">
      <w:pPr>
        <w:ind w:firstLine="709"/>
        <w:jc w:val="both"/>
        <w:rPr>
          <w:sz w:val="28"/>
          <w:szCs w:val="28"/>
        </w:rPr>
      </w:pPr>
      <w:r w:rsidRPr="00234C76">
        <w:rPr>
          <w:sz w:val="28"/>
          <w:szCs w:val="28"/>
        </w:rPr>
        <w:t>35.3.</w:t>
      </w:r>
      <w:r w:rsidR="00207AEF" w:rsidRPr="00234C76">
        <w:rPr>
          <w:sz w:val="28"/>
          <w:szCs w:val="28"/>
        </w:rPr>
        <w:t>2</w:t>
      </w:r>
      <w:r w:rsidRPr="00234C76">
        <w:rPr>
          <w:sz w:val="28"/>
          <w:szCs w:val="28"/>
        </w:rPr>
        <w:t>. attiecināmo produktu iesaiņojuma un iepakojuma izstrādei;</w:t>
      </w:r>
    </w:p>
    <w:p w14:paraId="1E9BE1E4" w14:textId="2908331C" w:rsidR="003061FC" w:rsidRPr="00234C76" w:rsidRDefault="00207AEF" w:rsidP="000B2449">
      <w:pPr>
        <w:ind w:firstLine="709"/>
        <w:jc w:val="both"/>
        <w:rPr>
          <w:sz w:val="28"/>
          <w:szCs w:val="28"/>
        </w:rPr>
      </w:pPr>
      <w:r w:rsidRPr="00234C76">
        <w:rPr>
          <w:sz w:val="28"/>
          <w:szCs w:val="28"/>
        </w:rPr>
        <w:t>35.3.3</w:t>
      </w:r>
      <w:r w:rsidR="003061FC" w:rsidRPr="00234C76">
        <w:rPr>
          <w:sz w:val="28"/>
          <w:szCs w:val="28"/>
        </w:rPr>
        <w:t>. jaunu ilggadīgo augļkopības kultūru šķirņu</w:t>
      </w:r>
      <w:r w:rsidR="00E142D0" w:rsidRPr="00234C76">
        <w:rPr>
          <w:sz w:val="28"/>
          <w:szCs w:val="28"/>
        </w:rPr>
        <w:t xml:space="preserve"> stādu iegādei</w:t>
      </w:r>
      <w:r w:rsidR="00A05F30" w:rsidRPr="00234C76">
        <w:rPr>
          <w:sz w:val="28"/>
          <w:szCs w:val="28"/>
        </w:rPr>
        <w:t xml:space="preserve"> </w:t>
      </w:r>
      <w:r w:rsidR="00E142D0" w:rsidRPr="00234C76">
        <w:rPr>
          <w:sz w:val="28"/>
          <w:szCs w:val="28"/>
        </w:rPr>
        <w:t>(</w:t>
      </w:r>
      <w:r w:rsidR="003061FC" w:rsidRPr="00234C76">
        <w:rPr>
          <w:sz w:val="28"/>
          <w:szCs w:val="28"/>
        </w:rPr>
        <w:t>izņemot zeme</w:t>
      </w:r>
      <w:r w:rsidR="00A05F30" w:rsidRPr="00234C76">
        <w:rPr>
          <w:sz w:val="28"/>
          <w:szCs w:val="28"/>
        </w:rPr>
        <w:t>ņu</w:t>
      </w:r>
      <w:r w:rsidR="00E142D0" w:rsidRPr="00234C76">
        <w:rPr>
          <w:sz w:val="28"/>
          <w:szCs w:val="28"/>
        </w:rPr>
        <w:t xml:space="preserve"> stādus)</w:t>
      </w:r>
      <w:r w:rsidR="00A05F30" w:rsidRPr="00234C76">
        <w:rPr>
          <w:sz w:val="28"/>
          <w:szCs w:val="28"/>
        </w:rPr>
        <w:t xml:space="preserve">, </w:t>
      </w:r>
      <w:r w:rsidR="003061FC" w:rsidRPr="00234C76">
        <w:rPr>
          <w:sz w:val="28"/>
          <w:szCs w:val="28"/>
        </w:rPr>
        <w:t>stādījumu balstu sistēmu un stādījumu ierīkošanai, lai paplašinātu esošo atzīto produktu sortimentu;</w:t>
      </w:r>
    </w:p>
    <w:p w14:paraId="1E9BE1E5" w14:textId="25C0193A" w:rsidR="003061FC" w:rsidRPr="00234C76" w:rsidRDefault="00207AEF" w:rsidP="000B2449">
      <w:pPr>
        <w:ind w:firstLine="709"/>
        <w:jc w:val="both"/>
        <w:rPr>
          <w:sz w:val="28"/>
          <w:szCs w:val="28"/>
        </w:rPr>
      </w:pPr>
      <w:r w:rsidRPr="00234C76">
        <w:rPr>
          <w:sz w:val="28"/>
          <w:szCs w:val="28"/>
        </w:rPr>
        <w:t>35.3.4</w:t>
      </w:r>
      <w:r w:rsidR="003061FC" w:rsidRPr="00234C76">
        <w:rPr>
          <w:sz w:val="28"/>
          <w:szCs w:val="28"/>
        </w:rPr>
        <w:t>. attiecināmo produktu noieta veicināšanai un saziņai</w:t>
      </w:r>
      <w:r w:rsidR="00A05F30" w:rsidRPr="00234C76">
        <w:rPr>
          <w:sz w:val="28"/>
          <w:szCs w:val="28"/>
        </w:rPr>
        <w:t> – </w:t>
      </w:r>
      <w:r w:rsidR="003061FC" w:rsidRPr="00234C76">
        <w:rPr>
          <w:sz w:val="28"/>
          <w:szCs w:val="28"/>
        </w:rPr>
        <w:t xml:space="preserve">informācijas izvietošanai elektroniskajos sakaru līdzekļos, sabiedriskajām attiecībām </w:t>
      </w:r>
      <w:r w:rsidR="006D6637" w:rsidRPr="00234C76">
        <w:rPr>
          <w:sz w:val="28"/>
          <w:szCs w:val="28"/>
        </w:rPr>
        <w:t xml:space="preserve">un sadarbībai </w:t>
      </w:r>
      <w:r w:rsidR="003061FC" w:rsidRPr="00234C76">
        <w:rPr>
          <w:sz w:val="28"/>
          <w:szCs w:val="28"/>
        </w:rPr>
        <w:t xml:space="preserve">ar plašsaziņas līdzekļiem, reklāmai, izglītojošiem pasākumiem, </w:t>
      </w:r>
      <w:r w:rsidR="00A05F30" w:rsidRPr="00234C76">
        <w:rPr>
          <w:sz w:val="28"/>
          <w:szCs w:val="28"/>
        </w:rPr>
        <w:t>tostarp</w:t>
      </w:r>
      <w:r w:rsidR="003061FC" w:rsidRPr="00234C76">
        <w:rPr>
          <w:sz w:val="28"/>
          <w:szCs w:val="28"/>
        </w:rPr>
        <w:t xml:space="preserve"> prezentācijām vai degustācijām tirdzniecības vietās, mārketinga konsultantu pakalpojumiem, tirdzniecības stendu iegādei;</w:t>
      </w:r>
    </w:p>
    <w:p w14:paraId="1E9BE1E6" w14:textId="77777777" w:rsidR="003061FC" w:rsidRPr="00234C76" w:rsidRDefault="003061FC" w:rsidP="000B2449">
      <w:pPr>
        <w:ind w:firstLine="709"/>
        <w:jc w:val="both"/>
        <w:rPr>
          <w:sz w:val="28"/>
          <w:szCs w:val="28"/>
        </w:rPr>
      </w:pPr>
      <w:r w:rsidRPr="00234C76">
        <w:rPr>
          <w:sz w:val="28"/>
          <w:szCs w:val="28"/>
        </w:rPr>
        <w:t>35.3.</w:t>
      </w:r>
      <w:r w:rsidR="00207AEF" w:rsidRPr="00234C76">
        <w:rPr>
          <w:sz w:val="28"/>
          <w:szCs w:val="28"/>
        </w:rPr>
        <w:t>5</w:t>
      </w:r>
      <w:r w:rsidRPr="00234C76">
        <w:rPr>
          <w:sz w:val="28"/>
          <w:szCs w:val="28"/>
        </w:rPr>
        <w:t>. ražotāju organizācijas tirdzniecības zīmju izstrādei un reģistrēšanai;</w:t>
      </w:r>
    </w:p>
    <w:p w14:paraId="1E9BE1E7" w14:textId="77777777" w:rsidR="003061FC" w:rsidRPr="00234C76" w:rsidRDefault="00207AEF" w:rsidP="000B2449">
      <w:pPr>
        <w:ind w:firstLine="709"/>
        <w:jc w:val="both"/>
        <w:rPr>
          <w:sz w:val="28"/>
          <w:szCs w:val="28"/>
        </w:rPr>
      </w:pPr>
      <w:r w:rsidRPr="00234C76">
        <w:rPr>
          <w:sz w:val="28"/>
          <w:szCs w:val="28"/>
        </w:rPr>
        <w:lastRenderedPageBreak/>
        <w:t>35.3.6</w:t>
      </w:r>
      <w:r w:rsidR="003061FC" w:rsidRPr="00234C76">
        <w:rPr>
          <w:sz w:val="28"/>
          <w:szCs w:val="28"/>
        </w:rPr>
        <w:t>. dalības maksai gadatirgos un izstādēs, kā arī stendu īrei un informatīvo materiālu un brošūru izgatavošanai;</w:t>
      </w:r>
    </w:p>
    <w:p w14:paraId="1E9BE1E8" w14:textId="77777777" w:rsidR="003061FC" w:rsidRPr="00234C76" w:rsidRDefault="00207AEF" w:rsidP="000B2449">
      <w:pPr>
        <w:ind w:firstLine="709"/>
        <w:jc w:val="both"/>
        <w:rPr>
          <w:sz w:val="28"/>
          <w:szCs w:val="28"/>
        </w:rPr>
      </w:pPr>
      <w:r w:rsidRPr="00234C76">
        <w:rPr>
          <w:sz w:val="28"/>
          <w:szCs w:val="28"/>
        </w:rPr>
        <w:t>35.3.7</w:t>
      </w:r>
      <w:r w:rsidR="003061FC" w:rsidRPr="00234C76">
        <w:rPr>
          <w:sz w:val="28"/>
          <w:szCs w:val="28"/>
        </w:rPr>
        <w:t xml:space="preserve">. jaunu </w:t>
      </w:r>
      <w:r w:rsidRPr="00234C76">
        <w:rPr>
          <w:sz w:val="28"/>
          <w:szCs w:val="28"/>
        </w:rPr>
        <w:t>attiecināmo</w:t>
      </w:r>
      <w:r w:rsidR="003061FC" w:rsidRPr="00234C76">
        <w:rPr>
          <w:sz w:val="28"/>
          <w:szCs w:val="28"/>
        </w:rPr>
        <w:t xml:space="preserve"> produktu izstrādei;</w:t>
      </w:r>
    </w:p>
    <w:p w14:paraId="1E9BE1E9" w14:textId="77777777" w:rsidR="003061FC" w:rsidRPr="00234C76" w:rsidRDefault="00207AEF" w:rsidP="000B2449">
      <w:pPr>
        <w:ind w:firstLine="709"/>
        <w:jc w:val="both"/>
        <w:rPr>
          <w:sz w:val="28"/>
          <w:szCs w:val="28"/>
        </w:rPr>
      </w:pPr>
      <w:r w:rsidRPr="00234C76">
        <w:rPr>
          <w:sz w:val="28"/>
          <w:szCs w:val="28"/>
        </w:rPr>
        <w:t>35.3.8</w:t>
      </w:r>
      <w:r w:rsidR="003061FC" w:rsidRPr="00234C76">
        <w:rPr>
          <w:sz w:val="28"/>
          <w:szCs w:val="28"/>
        </w:rPr>
        <w:t xml:space="preserve">. datubāzu sistēmu izstrādei, </w:t>
      </w:r>
      <w:proofErr w:type="gramStart"/>
      <w:r w:rsidR="003061FC" w:rsidRPr="00234C76">
        <w:rPr>
          <w:sz w:val="28"/>
          <w:szCs w:val="28"/>
        </w:rPr>
        <w:t>lai koordinētu piedāvājumu</w:t>
      </w:r>
      <w:proofErr w:type="gramEnd"/>
      <w:r w:rsidR="003061FC" w:rsidRPr="00234C76">
        <w:rPr>
          <w:sz w:val="28"/>
          <w:szCs w:val="28"/>
        </w:rPr>
        <w:t xml:space="preserve"> un </w:t>
      </w:r>
      <w:r w:rsidRPr="00234C76">
        <w:rPr>
          <w:sz w:val="28"/>
          <w:szCs w:val="28"/>
        </w:rPr>
        <w:t>attiecināmo</w:t>
      </w:r>
      <w:r w:rsidR="003061FC" w:rsidRPr="00234C76">
        <w:rPr>
          <w:sz w:val="28"/>
          <w:szCs w:val="28"/>
        </w:rPr>
        <w:t xml:space="preserve"> produktu realizāciju;</w:t>
      </w:r>
    </w:p>
    <w:p w14:paraId="1E9BE1EA" w14:textId="77777777" w:rsidR="003061FC" w:rsidRPr="00234C76" w:rsidRDefault="00207AEF" w:rsidP="000B2449">
      <w:pPr>
        <w:ind w:firstLine="709"/>
        <w:jc w:val="both"/>
        <w:rPr>
          <w:sz w:val="28"/>
          <w:szCs w:val="28"/>
        </w:rPr>
      </w:pPr>
      <w:r w:rsidRPr="00234C76">
        <w:rPr>
          <w:sz w:val="28"/>
          <w:szCs w:val="28"/>
        </w:rPr>
        <w:t>35.3.9</w:t>
      </w:r>
      <w:r w:rsidR="003061FC" w:rsidRPr="00234C76">
        <w:rPr>
          <w:sz w:val="28"/>
          <w:szCs w:val="28"/>
        </w:rPr>
        <w:t>. informācijas iegūšanai par tirgus situāciju un patērētāju iepirkšanās paradumiem;</w:t>
      </w:r>
    </w:p>
    <w:p w14:paraId="1E9BE1EB" w14:textId="77777777" w:rsidR="003061FC" w:rsidRPr="00234C76" w:rsidRDefault="00207AEF" w:rsidP="000B2449">
      <w:pPr>
        <w:ind w:firstLine="709"/>
        <w:jc w:val="both"/>
        <w:rPr>
          <w:sz w:val="28"/>
          <w:szCs w:val="28"/>
        </w:rPr>
      </w:pPr>
      <w:r w:rsidRPr="00234C76">
        <w:rPr>
          <w:sz w:val="28"/>
          <w:szCs w:val="28"/>
        </w:rPr>
        <w:t>35.3.10</w:t>
      </w:r>
      <w:r w:rsidR="003061FC" w:rsidRPr="00234C76">
        <w:rPr>
          <w:sz w:val="28"/>
          <w:szCs w:val="28"/>
        </w:rPr>
        <w:t>. tirgus sortimenta, tirgus dinamikas un patēriņa tendenču izpētei;</w:t>
      </w:r>
    </w:p>
    <w:p w14:paraId="1E9BE1EC" w14:textId="77777777" w:rsidR="003061FC" w:rsidRPr="00234C76" w:rsidRDefault="00207AEF" w:rsidP="000B2449">
      <w:pPr>
        <w:ind w:firstLine="709"/>
        <w:jc w:val="both"/>
        <w:rPr>
          <w:sz w:val="28"/>
          <w:szCs w:val="28"/>
        </w:rPr>
      </w:pPr>
      <w:r w:rsidRPr="00234C76">
        <w:rPr>
          <w:sz w:val="28"/>
          <w:szCs w:val="28"/>
        </w:rPr>
        <w:t>35.3.11</w:t>
      </w:r>
      <w:r w:rsidR="003061FC" w:rsidRPr="00234C76">
        <w:rPr>
          <w:sz w:val="28"/>
          <w:szCs w:val="28"/>
        </w:rPr>
        <w:t>. ražotāju organizācijas tīmekļvietnes izstrādei;</w:t>
      </w:r>
    </w:p>
    <w:p w14:paraId="1E9BE1ED" w14:textId="77777777" w:rsidR="002A2A4C" w:rsidRPr="00234C76" w:rsidRDefault="00207AEF" w:rsidP="000B2449">
      <w:pPr>
        <w:ind w:firstLine="709"/>
        <w:jc w:val="both"/>
        <w:rPr>
          <w:sz w:val="28"/>
          <w:szCs w:val="28"/>
        </w:rPr>
      </w:pPr>
      <w:r w:rsidRPr="00234C76">
        <w:rPr>
          <w:sz w:val="28"/>
          <w:szCs w:val="28"/>
        </w:rPr>
        <w:t>35.3.12</w:t>
      </w:r>
      <w:r w:rsidR="003061FC" w:rsidRPr="00234C76">
        <w:rPr>
          <w:sz w:val="28"/>
          <w:szCs w:val="28"/>
        </w:rPr>
        <w:t xml:space="preserve">. personāla izmaksām, kas saistītas ar </w:t>
      </w:r>
      <w:r w:rsidRPr="00234C76">
        <w:rPr>
          <w:sz w:val="28"/>
          <w:szCs w:val="28"/>
        </w:rPr>
        <w:t>attiecināmo</w:t>
      </w:r>
      <w:r w:rsidR="003061FC" w:rsidRPr="00234C76">
        <w:rPr>
          <w:sz w:val="28"/>
          <w:szCs w:val="28"/>
        </w:rPr>
        <w:t xml:space="preserve"> produktu tirdzniecības uzlabošanu un komercvērtības paaugstināšanu un tirgus pieprasījuma izpēti;</w:t>
      </w:r>
    </w:p>
    <w:p w14:paraId="1E9BE1EE" w14:textId="77777777" w:rsidR="00A56CD0" w:rsidRPr="00234C76" w:rsidRDefault="00A56CD0" w:rsidP="000B2449">
      <w:pPr>
        <w:ind w:firstLine="709"/>
        <w:jc w:val="both"/>
        <w:rPr>
          <w:rFonts w:eastAsiaTheme="minorHAnsi"/>
          <w:sz w:val="28"/>
          <w:szCs w:val="28"/>
        </w:rPr>
      </w:pPr>
      <w:r w:rsidRPr="00234C76">
        <w:rPr>
          <w:sz w:val="28"/>
          <w:szCs w:val="28"/>
        </w:rPr>
        <w:t>35.3.1</w:t>
      </w:r>
      <w:r w:rsidR="00207AEF" w:rsidRPr="00234C76">
        <w:rPr>
          <w:sz w:val="28"/>
          <w:szCs w:val="28"/>
        </w:rPr>
        <w:t>3</w:t>
      </w:r>
      <w:r w:rsidRPr="00234C76">
        <w:rPr>
          <w:sz w:val="28"/>
          <w:szCs w:val="28"/>
        </w:rPr>
        <w:t>. administratīvo ēku jaunbūvei, pārbūvei vai atjaunošanai;</w:t>
      </w:r>
    </w:p>
    <w:p w14:paraId="1E9BE1EF" w14:textId="77777777" w:rsidR="00207AEF" w:rsidRPr="00234C76" w:rsidRDefault="00207AEF" w:rsidP="000B2449">
      <w:pPr>
        <w:ind w:firstLine="709"/>
        <w:jc w:val="both"/>
        <w:rPr>
          <w:rFonts w:eastAsiaTheme="minorHAnsi"/>
          <w:sz w:val="28"/>
          <w:szCs w:val="28"/>
        </w:rPr>
      </w:pPr>
      <w:r w:rsidRPr="00234C76">
        <w:rPr>
          <w:rFonts w:eastAsiaTheme="minorHAnsi"/>
          <w:sz w:val="28"/>
          <w:szCs w:val="28"/>
        </w:rPr>
        <w:t>35.4. pētniecībai un eksperimentālai ražošanai:</w:t>
      </w:r>
    </w:p>
    <w:p w14:paraId="1E9BE1F0" w14:textId="77777777" w:rsidR="00207AEF" w:rsidRPr="00234C76" w:rsidRDefault="00207AEF" w:rsidP="000B2449">
      <w:pPr>
        <w:ind w:firstLine="709"/>
        <w:jc w:val="both"/>
        <w:rPr>
          <w:rFonts w:eastAsiaTheme="minorHAnsi"/>
          <w:sz w:val="28"/>
          <w:szCs w:val="28"/>
        </w:rPr>
      </w:pPr>
      <w:r w:rsidRPr="00234C76">
        <w:rPr>
          <w:rFonts w:eastAsiaTheme="minorHAnsi"/>
          <w:sz w:val="28"/>
          <w:szCs w:val="28"/>
        </w:rPr>
        <w:t>35.4.1. kultūraugu audzēšanas un ražas rādītāju uzskaites aprīkojuma iegādei lauka izmēģinājumu nodrošināšanai, izņemot kultūraugu audzēšanas vispārējās izmaksas;</w:t>
      </w:r>
    </w:p>
    <w:p w14:paraId="1E9BE1F1" w14:textId="77777777" w:rsidR="00207AEF" w:rsidRPr="00234C76" w:rsidRDefault="00207AEF" w:rsidP="000B2449">
      <w:pPr>
        <w:ind w:firstLine="709"/>
        <w:jc w:val="both"/>
        <w:rPr>
          <w:rFonts w:eastAsiaTheme="minorHAnsi"/>
          <w:sz w:val="28"/>
          <w:szCs w:val="28"/>
        </w:rPr>
      </w:pPr>
      <w:r w:rsidRPr="00234C76">
        <w:rPr>
          <w:rFonts w:eastAsiaTheme="minorHAnsi"/>
          <w:sz w:val="28"/>
          <w:szCs w:val="28"/>
        </w:rPr>
        <w:t>35.4.2. pētniecības izmēģinājumiem;</w:t>
      </w:r>
    </w:p>
    <w:p w14:paraId="1E9BE1F2" w14:textId="77777777" w:rsidR="00207AEF" w:rsidRPr="00234C76" w:rsidRDefault="00207AEF" w:rsidP="000B2449">
      <w:pPr>
        <w:ind w:firstLine="709"/>
        <w:jc w:val="both"/>
        <w:rPr>
          <w:rFonts w:eastAsiaTheme="minorHAnsi"/>
          <w:sz w:val="28"/>
          <w:szCs w:val="28"/>
        </w:rPr>
      </w:pPr>
      <w:r w:rsidRPr="00234C76">
        <w:rPr>
          <w:rFonts w:eastAsiaTheme="minorHAnsi"/>
          <w:sz w:val="28"/>
          <w:szCs w:val="28"/>
        </w:rPr>
        <w:t>35.4.3. inovatīvu atzīto produktu izstrādes pamatojumam tirgus pētījumos, t</w:t>
      </w:r>
      <w:r w:rsidR="00A05F30" w:rsidRPr="00234C76">
        <w:rPr>
          <w:rFonts w:eastAsiaTheme="minorHAnsi"/>
          <w:sz w:val="28"/>
          <w:szCs w:val="28"/>
        </w:rPr>
        <w:t>ostarp</w:t>
      </w:r>
      <w:r w:rsidRPr="00234C76">
        <w:rPr>
          <w:rFonts w:eastAsiaTheme="minorHAnsi"/>
          <w:sz w:val="28"/>
          <w:szCs w:val="28"/>
        </w:rPr>
        <w:t xml:space="preserve"> degustācijai un pircēju attieksmes analīzei pret jauno attiecināmo produktu;</w:t>
      </w:r>
    </w:p>
    <w:p w14:paraId="1E9BE1F3" w14:textId="77777777" w:rsidR="00207AEF" w:rsidRPr="00234C76" w:rsidRDefault="00207AEF" w:rsidP="000B2449">
      <w:pPr>
        <w:ind w:firstLine="709"/>
        <w:jc w:val="both"/>
        <w:rPr>
          <w:rFonts w:eastAsiaTheme="minorHAnsi"/>
          <w:sz w:val="28"/>
          <w:szCs w:val="28"/>
        </w:rPr>
      </w:pPr>
      <w:r w:rsidRPr="00234C76">
        <w:rPr>
          <w:rFonts w:eastAsiaTheme="minorHAnsi"/>
          <w:sz w:val="28"/>
          <w:szCs w:val="28"/>
        </w:rPr>
        <w:t>35.4.4. informācijas iegūšanai par tirgus situāciju un patērētāju iepirkšanās paradumiem, lai atrastu tirgus nišu jaunam attiecināmajam produktam;</w:t>
      </w:r>
    </w:p>
    <w:p w14:paraId="1E9BE1F4" w14:textId="0AF82AAF" w:rsidR="00A56CD0" w:rsidRPr="00234C76" w:rsidRDefault="00207AEF" w:rsidP="000B2449">
      <w:pPr>
        <w:ind w:firstLine="709"/>
        <w:jc w:val="both"/>
        <w:rPr>
          <w:rFonts w:eastAsiaTheme="minorHAnsi"/>
          <w:sz w:val="28"/>
          <w:szCs w:val="28"/>
        </w:rPr>
      </w:pPr>
      <w:r w:rsidRPr="00234C76">
        <w:rPr>
          <w:rFonts w:eastAsiaTheme="minorHAnsi"/>
          <w:sz w:val="28"/>
          <w:szCs w:val="28"/>
        </w:rPr>
        <w:t xml:space="preserve">35.4.5. personāla un tādu konsultantu specifiskajām izmaksām, kuri uzrauga jaunu kultūru izstrādi, audzēšanu un kvalitāti un sniedz konsultācijas par to, kā nodrošināt augstu produktu kvalitāti vai </w:t>
      </w:r>
      <w:r w:rsidR="00E142D0" w:rsidRPr="00234C76">
        <w:rPr>
          <w:rFonts w:eastAsiaTheme="minorHAnsi"/>
          <w:sz w:val="28"/>
          <w:szCs w:val="28"/>
        </w:rPr>
        <w:t>palielināt</w:t>
      </w:r>
      <w:r w:rsidRPr="00234C76">
        <w:rPr>
          <w:rFonts w:eastAsiaTheme="minorHAnsi"/>
          <w:sz w:val="28"/>
          <w:szCs w:val="28"/>
        </w:rPr>
        <w:t xml:space="preserve"> tirdzniecības apjomu;</w:t>
      </w:r>
    </w:p>
    <w:p w14:paraId="1E9BE1F5" w14:textId="12BEBC49" w:rsidR="00207AEF" w:rsidRPr="00234C76" w:rsidRDefault="00207AEF" w:rsidP="000B2449">
      <w:pPr>
        <w:ind w:firstLine="709"/>
        <w:jc w:val="both"/>
        <w:rPr>
          <w:rFonts w:eastAsiaTheme="minorHAnsi"/>
          <w:sz w:val="28"/>
          <w:szCs w:val="28"/>
        </w:rPr>
      </w:pPr>
      <w:r w:rsidRPr="00234C76">
        <w:rPr>
          <w:rFonts w:eastAsiaTheme="minorHAnsi"/>
          <w:sz w:val="28"/>
          <w:szCs w:val="28"/>
        </w:rPr>
        <w:t xml:space="preserve">35.5. apmācībai un </w:t>
      </w:r>
      <w:r w:rsidR="005C3381" w:rsidRPr="00234C76">
        <w:rPr>
          <w:sz w:val="28"/>
          <w:szCs w:val="28"/>
        </w:rPr>
        <w:t>paraugprakses apmaiņas darbībai</w:t>
      </w:r>
      <w:r w:rsidRPr="00234C76">
        <w:rPr>
          <w:rFonts w:eastAsiaTheme="minorHAnsi"/>
          <w:sz w:val="28"/>
          <w:szCs w:val="28"/>
        </w:rPr>
        <w:t>:</w:t>
      </w:r>
    </w:p>
    <w:p w14:paraId="1E9BE1F6" w14:textId="77777777" w:rsidR="00207AEF" w:rsidRPr="00234C76" w:rsidRDefault="00207AEF" w:rsidP="000B2449">
      <w:pPr>
        <w:ind w:firstLine="709"/>
        <w:jc w:val="both"/>
        <w:rPr>
          <w:rFonts w:eastAsiaTheme="minorHAnsi"/>
          <w:sz w:val="28"/>
          <w:szCs w:val="28"/>
        </w:rPr>
      </w:pPr>
      <w:r w:rsidRPr="00234C76">
        <w:rPr>
          <w:rFonts w:eastAsiaTheme="minorHAnsi"/>
          <w:sz w:val="28"/>
          <w:szCs w:val="28"/>
        </w:rPr>
        <w:t>35.5.1. ražotāju organizācijas biedru un ražošanas personāla apmācībai attiecināmo produktu kvalitātes nodrošināšanas, augu aizsardzības līdzekļu lietošanas, ražas novākšanas metožu, ražas plānošanas, riska menedžmenta un datorprasmju jomā;</w:t>
      </w:r>
    </w:p>
    <w:p w14:paraId="1E9BE1F7" w14:textId="77777777" w:rsidR="00A56CD0" w:rsidRPr="00234C76" w:rsidRDefault="00207AEF" w:rsidP="000B2449">
      <w:pPr>
        <w:ind w:firstLine="709"/>
        <w:jc w:val="both"/>
        <w:rPr>
          <w:rFonts w:eastAsiaTheme="minorHAnsi"/>
          <w:sz w:val="28"/>
          <w:szCs w:val="28"/>
        </w:rPr>
      </w:pPr>
      <w:r w:rsidRPr="00234C76">
        <w:rPr>
          <w:rFonts w:eastAsiaTheme="minorHAnsi"/>
          <w:sz w:val="28"/>
          <w:szCs w:val="28"/>
        </w:rPr>
        <w:t>35.5.2. trešo personu sniegtajām konsultācijām ražotāju organizācijas biedriem un to darbiniekiem par ieguldījumu optimizēšanu, augu aizsardzību, pārtikas drošību un higiēnu, attiecināmo produktu kvalitātes shēmu sertifikāta iegūšanu, ražas novākšanu, vides aizsardzību, atzīto produktu ražošanas procesa organizēšanu, loģistiku, efektīvu enerģijas izmantošanu un personāla vadību, integrētajām un bioloģiskajām lauksaimniecības metodēm un jautājumiem, kas saistīti ar ražotāju organizācijas grāmatvedību un mārketingu;</w:t>
      </w:r>
      <w:r w:rsidRPr="00234C76" w:rsidDel="00207AEF">
        <w:rPr>
          <w:rFonts w:eastAsiaTheme="minorHAnsi"/>
          <w:sz w:val="28"/>
          <w:szCs w:val="28"/>
        </w:rPr>
        <w:t xml:space="preserve"> </w:t>
      </w:r>
    </w:p>
    <w:p w14:paraId="1E9BE1F8" w14:textId="07B9433B" w:rsidR="006403E7" w:rsidRPr="00234C76" w:rsidRDefault="006403E7" w:rsidP="000B2449">
      <w:pPr>
        <w:ind w:firstLine="709"/>
        <w:jc w:val="both"/>
        <w:rPr>
          <w:rFonts w:eastAsiaTheme="minorHAnsi"/>
          <w:sz w:val="28"/>
          <w:szCs w:val="28"/>
        </w:rPr>
      </w:pPr>
      <w:r w:rsidRPr="00234C76">
        <w:rPr>
          <w:sz w:val="28"/>
          <w:szCs w:val="28"/>
        </w:rPr>
        <w:t xml:space="preserve">35.6. krīžu novēršanai un pārvarēšanai atbilstoši regulas Nr. 1308/2013 33. panta 3. punkta pirmās daļas </w:t>
      </w:r>
      <w:r w:rsidR="000B2449" w:rsidRPr="00234C76">
        <w:rPr>
          <w:sz w:val="28"/>
          <w:szCs w:val="28"/>
        </w:rPr>
        <w:t>"</w:t>
      </w:r>
      <w:r w:rsidRPr="00234C76">
        <w:rPr>
          <w:sz w:val="28"/>
          <w:szCs w:val="28"/>
        </w:rPr>
        <w:t>b</w:t>
      </w:r>
      <w:r w:rsidR="000B2449" w:rsidRPr="00234C76">
        <w:rPr>
          <w:sz w:val="28"/>
          <w:szCs w:val="28"/>
        </w:rPr>
        <w:t>"</w:t>
      </w:r>
      <w:r w:rsidRPr="00234C76">
        <w:rPr>
          <w:sz w:val="28"/>
          <w:szCs w:val="28"/>
        </w:rPr>
        <w:t xml:space="preserve">, </w:t>
      </w:r>
      <w:r w:rsidR="000B2449" w:rsidRPr="00234C76">
        <w:rPr>
          <w:sz w:val="28"/>
          <w:szCs w:val="28"/>
        </w:rPr>
        <w:t>"</w:t>
      </w:r>
      <w:r w:rsidRPr="00234C76">
        <w:rPr>
          <w:sz w:val="28"/>
          <w:szCs w:val="28"/>
        </w:rPr>
        <w:t>c</w:t>
      </w:r>
      <w:r w:rsidR="000B2449" w:rsidRPr="00234C76">
        <w:rPr>
          <w:sz w:val="28"/>
          <w:szCs w:val="28"/>
        </w:rPr>
        <w:t>"</w:t>
      </w:r>
      <w:r w:rsidRPr="00234C76">
        <w:rPr>
          <w:sz w:val="28"/>
          <w:szCs w:val="28"/>
        </w:rPr>
        <w:t xml:space="preserve">, </w:t>
      </w:r>
      <w:r w:rsidR="000B2449" w:rsidRPr="00234C76">
        <w:rPr>
          <w:sz w:val="28"/>
          <w:szCs w:val="28"/>
        </w:rPr>
        <w:t>"</w:t>
      </w:r>
      <w:r w:rsidRPr="00234C76">
        <w:rPr>
          <w:sz w:val="28"/>
          <w:szCs w:val="28"/>
        </w:rPr>
        <w:t>f</w:t>
      </w:r>
      <w:r w:rsidR="000B2449" w:rsidRPr="00234C76">
        <w:rPr>
          <w:sz w:val="28"/>
          <w:szCs w:val="28"/>
        </w:rPr>
        <w:t>"</w:t>
      </w:r>
      <w:r w:rsidRPr="00234C76">
        <w:rPr>
          <w:sz w:val="28"/>
          <w:szCs w:val="28"/>
        </w:rPr>
        <w:t xml:space="preserve">, </w:t>
      </w:r>
      <w:r w:rsidR="000B2449" w:rsidRPr="00234C76">
        <w:rPr>
          <w:sz w:val="28"/>
          <w:szCs w:val="28"/>
        </w:rPr>
        <w:t>"</w:t>
      </w:r>
      <w:r w:rsidRPr="00234C76">
        <w:rPr>
          <w:sz w:val="28"/>
          <w:szCs w:val="28"/>
        </w:rPr>
        <w:t>g</w:t>
      </w:r>
      <w:r w:rsidR="000B2449" w:rsidRPr="00234C76">
        <w:rPr>
          <w:sz w:val="28"/>
          <w:szCs w:val="28"/>
        </w:rPr>
        <w:t>"</w:t>
      </w:r>
      <w:r w:rsidRPr="00234C76">
        <w:rPr>
          <w:sz w:val="28"/>
          <w:szCs w:val="28"/>
        </w:rPr>
        <w:t xml:space="preserve">, </w:t>
      </w:r>
      <w:r w:rsidR="000B2449" w:rsidRPr="00234C76">
        <w:rPr>
          <w:sz w:val="28"/>
          <w:szCs w:val="28"/>
        </w:rPr>
        <w:t>"</w:t>
      </w:r>
      <w:r w:rsidRPr="00234C76">
        <w:rPr>
          <w:sz w:val="28"/>
          <w:szCs w:val="28"/>
        </w:rPr>
        <w:t>h</w:t>
      </w:r>
      <w:r w:rsidR="000B2449" w:rsidRPr="00234C76">
        <w:rPr>
          <w:sz w:val="28"/>
          <w:szCs w:val="28"/>
        </w:rPr>
        <w:t>"</w:t>
      </w:r>
      <w:r w:rsidRPr="00234C76">
        <w:rPr>
          <w:sz w:val="28"/>
          <w:szCs w:val="28"/>
        </w:rPr>
        <w:t xml:space="preserve"> un </w:t>
      </w:r>
      <w:r w:rsidR="000B2449" w:rsidRPr="00234C76">
        <w:rPr>
          <w:sz w:val="28"/>
          <w:szCs w:val="28"/>
        </w:rPr>
        <w:t>"</w:t>
      </w:r>
      <w:r w:rsidRPr="00234C76">
        <w:rPr>
          <w:sz w:val="28"/>
          <w:szCs w:val="28"/>
        </w:rPr>
        <w:t>i</w:t>
      </w:r>
      <w:r w:rsidR="000B2449" w:rsidRPr="00234C76">
        <w:rPr>
          <w:sz w:val="28"/>
          <w:szCs w:val="28"/>
        </w:rPr>
        <w:t>"</w:t>
      </w:r>
      <w:r w:rsidRPr="00234C76">
        <w:rPr>
          <w:sz w:val="28"/>
          <w:szCs w:val="28"/>
        </w:rPr>
        <w:t> apakšpunktam, regulas Nr. </w:t>
      </w:r>
      <w:hyperlink r:id="rId11" w:tgtFrame="_blank" w:history="1">
        <w:r w:rsidRPr="00234C76">
          <w:rPr>
            <w:sz w:val="28"/>
            <w:szCs w:val="28"/>
          </w:rPr>
          <w:t>2017/891</w:t>
        </w:r>
      </w:hyperlink>
      <w:r w:rsidRPr="00234C76">
        <w:rPr>
          <w:sz w:val="28"/>
          <w:szCs w:val="28"/>
        </w:rPr>
        <w:t xml:space="preserve"> III nodaļas 5., 6. un 7. iedaļai un regulas </w:t>
      </w:r>
      <w:r w:rsidR="00085526" w:rsidRPr="00234C76">
        <w:rPr>
          <w:sz w:val="28"/>
          <w:szCs w:val="28"/>
        </w:rPr>
        <w:t>Nr. </w:t>
      </w:r>
      <w:r w:rsidRPr="00234C76">
        <w:rPr>
          <w:sz w:val="28"/>
          <w:szCs w:val="28"/>
        </w:rPr>
        <w:t xml:space="preserve">2018/1145 </w:t>
      </w:r>
      <w:r w:rsidR="00D87A67" w:rsidRPr="00234C76">
        <w:rPr>
          <w:sz w:val="28"/>
          <w:szCs w:val="28"/>
        </w:rPr>
        <w:t>1.</w:t>
      </w:r>
      <w:r w:rsidR="009839A2" w:rsidRPr="00234C76">
        <w:rPr>
          <w:sz w:val="28"/>
          <w:szCs w:val="28"/>
        </w:rPr>
        <w:t> </w:t>
      </w:r>
      <w:r w:rsidR="00D87A67" w:rsidRPr="00234C76">
        <w:rPr>
          <w:sz w:val="28"/>
          <w:szCs w:val="28"/>
        </w:rPr>
        <w:t>panta 7.</w:t>
      </w:r>
      <w:r w:rsidR="000F3F24" w:rsidRPr="00234C76">
        <w:rPr>
          <w:sz w:val="28"/>
          <w:szCs w:val="28"/>
        </w:rPr>
        <w:t> </w:t>
      </w:r>
      <w:r w:rsidR="00D87A67" w:rsidRPr="00234C76">
        <w:rPr>
          <w:sz w:val="28"/>
          <w:szCs w:val="28"/>
        </w:rPr>
        <w:t>punktam</w:t>
      </w:r>
      <w:r w:rsidRPr="00234C76">
        <w:rPr>
          <w:sz w:val="28"/>
          <w:szCs w:val="28"/>
        </w:rPr>
        <w:t>:</w:t>
      </w:r>
    </w:p>
    <w:p w14:paraId="1E9BE1F9" w14:textId="77777777" w:rsidR="00207AEF" w:rsidRPr="00234C76" w:rsidRDefault="00207AEF" w:rsidP="000B2449">
      <w:pPr>
        <w:ind w:firstLine="709"/>
        <w:jc w:val="both"/>
        <w:rPr>
          <w:rFonts w:eastAsiaTheme="minorHAnsi"/>
          <w:sz w:val="28"/>
          <w:szCs w:val="28"/>
        </w:rPr>
      </w:pPr>
      <w:r w:rsidRPr="00234C76">
        <w:rPr>
          <w:rFonts w:eastAsiaTheme="minorHAnsi"/>
          <w:sz w:val="28"/>
          <w:szCs w:val="28"/>
        </w:rPr>
        <w:t>35.6.1. atzīto produktu izņemšanai no tirgus saskaņā ar šo noteikumu V nodaļu;</w:t>
      </w:r>
    </w:p>
    <w:p w14:paraId="1E9BE1FA" w14:textId="77777777" w:rsidR="00207AEF" w:rsidRPr="00234C76" w:rsidRDefault="00207AEF" w:rsidP="000B2449">
      <w:pPr>
        <w:ind w:firstLine="709"/>
        <w:jc w:val="both"/>
        <w:rPr>
          <w:rFonts w:eastAsiaTheme="minorHAnsi"/>
          <w:sz w:val="28"/>
          <w:szCs w:val="28"/>
        </w:rPr>
      </w:pPr>
      <w:r w:rsidRPr="00234C76">
        <w:rPr>
          <w:rFonts w:eastAsiaTheme="minorHAnsi"/>
          <w:sz w:val="28"/>
          <w:szCs w:val="28"/>
        </w:rPr>
        <w:lastRenderedPageBreak/>
        <w:t>35.6.2. priekšlaicīgai ražas novākšanai vai ražas nenovākšanai saskaņā ar šo noteikumu V nodaļu;</w:t>
      </w:r>
    </w:p>
    <w:p w14:paraId="1E9BE1FB" w14:textId="055F9B63" w:rsidR="00E0330C" w:rsidRPr="00234C76" w:rsidRDefault="00E0330C" w:rsidP="000B2449">
      <w:pPr>
        <w:ind w:firstLine="709"/>
        <w:jc w:val="both"/>
        <w:rPr>
          <w:rFonts w:eastAsiaTheme="minorHAnsi"/>
          <w:sz w:val="28"/>
          <w:szCs w:val="28"/>
        </w:rPr>
      </w:pPr>
      <w:r w:rsidRPr="00234C76">
        <w:rPr>
          <w:rFonts w:eastAsiaTheme="minorHAnsi"/>
          <w:sz w:val="28"/>
          <w:szCs w:val="28"/>
        </w:rPr>
        <w:t>35.6.3. tirgus traucējumu gadījumā atzīto produktu noieta veicināšanai un saziņai</w:t>
      </w:r>
      <w:r w:rsidR="00AE4924" w:rsidRPr="00234C76">
        <w:rPr>
          <w:rFonts w:eastAsiaTheme="minorHAnsi"/>
          <w:sz w:val="28"/>
          <w:szCs w:val="28"/>
        </w:rPr>
        <w:t> </w:t>
      </w:r>
      <w:r w:rsidRPr="00234C76">
        <w:rPr>
          <w:rFonts w:eastAsiaTheme="minorHAnsi"/>
          <w:sz w:val="28"/>
          <w:szCs w:val="28"/>
        </w:rPr>
        <w:t xml:space="preserve">– informācijas izvietošanai elektroniskajos sakaru līdzekļos, sabiedriskajām attiecībām ar plašsaziņas līdzekļiem, reklāmai, izglītojošiem pasākumiem, tostarp prezentācijām vai degustācijām tirdzniecības vietās, ievērojot </w:t>
      </w:r>
      <w:r w:rsidR="00AD533B" w:rsidRPr="00234C76">
        <w:rPr>
          <w:sz w:val="28"/>
          <w:szCs w:val="28"/>
        </w:rPr>
        <w:t xml:space="preserve">regulas </w:t>
      </w:r>
      <w:r w:rsidR="00085526" w:rsidRPr="00234C76">
        <w:rPr>
          <w:sz w:val="28"/>
          <w:szCs w:val="28"/>
        </w:rPr>
        <w:t>Nr. </w:t>
      </w:r>
      <w:r w:rsidR="00AD533B" w:rsidRPr="00234C76">
        <w:rPr>
          <w:sz w:val="28"/>
          <w:szCs w:val="28"/>
        </w:rPr>
        <w:t>2018/1145 pielikuma 2.</w:t>
      </w:r>
      <w:r w:rsidR="00085526" w:rsidRPr="00234C76">
        <w:rPr>
          <w:sz w:val="28"/>
          <w:szCs w:val="28"/>
        </w:rPr>
        <w:t> </w:t>
      </w:r>
      <w:r w:rsidR="00AD533B" w:rsidRPr="00234C76">
        <w:rPr>
          <w:sz w:val="28"/>
          <w:szCs w:val="28"/>
        </w:rPr>
        <w:t xml:space="preserve">punkta </w:t>
      </w:r>
      <w:r w:rsidR="00D15F79" w:rsidRPr="00234C76">
        <w:rPr>
          <w:sz w:val="28"/>
          <w:szCs w:val="28"/>
        </w:rPr>
        <w:t>3</w:t>
      </w:r>
      <w:r w:rsidR="00AD533B" w:rsidRPr="00234C76">
        <w:rPr>
          <w:sz w:val="28"/>
          <w:szCs w:val="28"/>
        </w:rPr>
        <w:t>.</w:t>
      </w:r>
      <w:r w:rsidR="00085526" w:rsidRPr="00234C76">
        <w:rPr>
          <w:sz w:val="28"/>
          <w:szCs w:val="28"/>
        </w:rPr>
        <w:t> </w:t>
      </w:r>
      <w:r w:rsidR="00AD533B" w:rsidRPr="00234C76">
        <w:rPr>
          <w:sz w:val="28"/>
          <w:szCs w:val="28"/>
        </w:rPr>
        <w:t xml:space="preserve">punktu un regulas </w:t>
      </w:r>
      <w:r w:rsidR="00085526" w:rsidRPr="00234C76">
        <w:rPr>
          <w:sz w:val="28"/>
          <w:szCs w:val="28"/>
        </w:rPr>
        <w:t>Nr. </w:t>
      </w:r>
      <w:r w:rsidR="00AD533B" w:rsidRPr="00234C76">
        <w:rPr>
          <w:sz w:val="28"/>
          <w:szCs w:val="28"/>
        </w:rPr>
        <w:t>2018/1146 1.</w:t>
      </w:r>
      <w:r w:rsidR="000F3F24" w:rsidRPr="00234C76">
        <w:rPr>
          <w:sz w:val="28"/>
          <w:szCs w:val="28"/>
        </w:rPr>
        <w:t> </w:t>
      </w:r>
      <w:r w:rsidR="00AD533B" w:rsidRPr="00234C76">
        <w:rPr>
          <w:sz w:val="28"/>
          <w:szCs w:val="28"/>
        </w:rPr>
        <w:t>panta 4.</w:t>
      </w:r>
      <w:r w:rsidR="00085526" w:rsidRPr="00234C76">
        <w:rPr>
          <w:sz w:val="28"/>
          <w:szCs w:val="28"/>
        </w:rPr>
        <w:t> </w:t>
      </w:r>
      <w:r w:rsidR="00AD533B" w:rsidRPr="00234C76">
        <w:rPr>
          <w:sz w:val="28"/>
          <w:szCs w:val="28"/>
        </w:rPr>
        <w:t>punktu</w:t>
      </w:r>
      <w:r w:rsidRPr="00234C76">
        <w:rPr>
          <w:rFonts w:eastAsiaTheme="minorHAnsi"/>
          <w:sz w:val="28"/>
          <w:szCs w:val="28"/>
        </w:rPr>
        <w:t>;</w:t>
      </w:r>
    </w:p>
    <w:p w14:paraId="1E9BE1FC" w14:textId="4FAAC74D" w:rsidR="00E0330C" w:rsidRPr="00234C76" w:rsidRDefault="00E0330C" w:rsidP="000B2449">
      <w:pPr>
        <w:ind w:firstLine="709"/>
        <w:jc w:val="both"/>
        <w:rPr>
          <w:rFonts w:eastAsiaTheme="minorHAnsi"/>
          <w:sz w:val="28"/>
          <w:szCs w:val="28"/>
        </w:rPr>
      </w:pPr>
      <w:r w:rsidRPr="00234C76">
        <w:rPr>
          <w:rFonts w:eastAsiaTheme="minorHAnsi"/>
          <w:sz w:val="28"/>
          <w:szCs w:val="28"/>
        </w:rPr>
        <w:t xml:space="preserve">35.6.4. apmācībai, paraugprakses apmaiņas un konsultāciju pasākumiem par krīžu novēršanas un pārvarēšanas darbībām – produktu kvalitātes shēmu sertifikāta iegūšanai, atzīto produktu ražošanas procesa organizēšanai, loģistikai, mārketinga pasākumiem, </w:t>
      </w:r>
      <w:r w:rsidR="00A05F30" w:rsidRPr="00234C76">
        <w:rPr>
          <w:rFonts w:eastAsiaTheme="minorHAnsi"/>
          <w:sz w:val="28"/>
          <w:szCs w:val="28"/>
        </w:rPr>
        <w:t xml:space="preserve">kā arī </w:t>
      </w:r>
      <w:r w:rsidRPr="00234C76">
        <w:rPr>
          <w:rFonts w:eastAsiaTheme="minorHAnsi"/>
          <w:sz w:val="28"/>
          <w:szCs w:val="28"/>
        </w:rPr>
        <w:t>realizācijas tirgu un to prasību izpētei</w:t>
      </w:r>
      <w:r w:rsidR="00477A83" w:rsidRPr="00234C76">
        <w:rPr>
          <w:rFonts w:eastAsiaTheme="minorHAnsi"/>
          <w:sz w:val="28"/>
          <w:szCs w:val="28"/>
        </w:rPr>
        <w:t xml:space="preserve">, </w:t>
      </w:r>
      <w:r w:rsidR="00477A83" w:rsidRPr="00234C76">
        <w:rPr>
          <w:sz w:val="28"/>
          <w:szCs w:val="28"/>
        </w:rPr>
        <w:t xml:space="preserve">ievērojot regulas </w:t>
      </w:r>
      <w:r w:rsidR="00085526" w:rsidRPr="00234C76">
        <w:rPr>
          <w:sz w:val="28"/>
          <w:szCs w:val="28"/>
        </w:rPr>
        <w:t>Nr. </w:t>
      </w:r>
      <w:r w:rsidR="00D15F79" w:rsidRPr="00234C76">
        <w:rPr>
          <w:sz w:val="28"/>
          <w:szCs w:val="28"/>
        </w:rPr>
        <w:t>2018/1145 pielikuma 2.</w:t>
      </w:r>
      <w:r w:rsidR="000F3F24" w:rsidRPr="00234C76">
        <w:rPr>
          <w:sz w:val="28"/>
          <w:szCs w:val="28"/>
        </w:rPr>
        <w:t> </w:t>
      </w:r>
      <w:r w:rsidR="00D15F79" w:rsidRPr="00234C76">
        <w:rPr>
          <w:sz w:val="28"/>
          <w:szCs w:val="28"/>
        </w:rPr>
        <w:t>punkta 1</w:t>
      </w:r>
      <w:r w:rsidR="00477A83" w:rsidRPr="00234C76">
        <w:rPr>
          <w:sz w:val="28"/>
          <w:szCs w:val="28"/>
        </w:rPr>
        <w:t>.</w:t>
      </w:r>
      <w:r w:rsidR="000F3F24" w:rsidRPr="00234C76">
        <w:rPr>
          <w:sz w:val="28"/>
          <w:szCs w:val="28"/>
        </w:rPr>
        <w:t> </w:t>
      </w:r>
      <w:r w:rsidR="00477A83" w:rsidRPr="00234C76">
        <w:rPr>
          <w:sz w:val="28"/>
          <w:szCs w:val="28"/>
        </w:rPr>
        <w:t>punktu</w:t>
      </w:r>
      <w:r w:rsidRPr="00234C76">
        <w:rPr>
          <w:rFonts w:eastAsiaTheme="minorHAnsi"/>
          <w:sz w:val="28"/>
          <w:szCs w:val="28"/>
        </w:rPr>
        <w:t>;</w:t>
      </w:r>
    </w:p>
    <w:p w14:paraId="1E9BE1FD" w14:textId="4B3FE8DA" w:rsidR="00A56CD0" w:rsidRPr="00234C76" w:rsidRDefault="00207AEF" w:rsidP="000B2449">
      <w:pPr>
        <w:ind w:firstLine="709"/>
        <w:jc w:val="both"/>
        <w:rPr>
          <w:rFonts w:eastAsiaTheme="minorHAnsi"/>
          <w:sz w:val="28"/>
          <w:szCs w:val="28"/>
        </w:rPr>
      </w:pPr>
      <w:r w:rsidRPr="00234C76">
        <w:rPr>
          <w:rFonts w:eastAsiaTheme="minorHAnsi"/>
          <w:sz w:val="28"/>
          <w:szCs w:val="28"/>
        </w:rPr>
        <w:t>35.6.5. ražotāju organizācijas sējumu vai stādījumu ražas apdrošināšanai saskaņā ar normatīvajiem aktiem par kārtību, kādā administrē un uzrauga lauksaimniecības risku fondu, nosaka iemaksu veikšanu</w:t>
      </w:r>
      <w:r w:rsidR="00A05F30" w:rsidRPr="00234C76">
        <w:rPr>
          <w:rFonts w:eastAsiaTheme="minorHAnsi"/>
          <w:sz w:val="28"/>
          <w:szCs w:val="28"/>
        </w:rPr>
        <w:t xml:space="preserve"> fondā</w:t>
      </w:r>
      <w:r w:rsidRPr="00234C76">
        <w:rPr>
          <w:rFonts w:eastAsiaTheme="minorHAnsi"/>
          <w:sz w:val="28"/>
          <w:szCs w:val="28"/>
        </w:rPr>
        <w:t xml:space="preserve"> un kompensāciju izmaksu no </w:t>
      </w:r>
      <w:r w:rsidR="00A05F30" w:rsidRPr="00234C76">
        <w:rPr>
          <w:rFonts w:eastAsiaTheme="minorHAnsi"/>
          <w:sz w:val="28"/>
          <w:szCs w:val="28"/>
        </w:rPr>
        <w:t>tā</w:t>
      </w:r>
      <w:r w:rsidRPr="00234C76">
        <w:rPr>
          <w:rFonts w:eastAsiaTheme="minorHAnsi"/>
          <w:sz w:val="28"/>
          <w:szCs w:val="28"/>
        </w:rPr>
        <w:t>;</w:t>
      </w:r>
      <w:r w:rsidR="000B2449" w:rsidRPr="00234C76">
        <w:rPr>
          <w:rFonts w:eastAsiaTheme="minorHAnsi"/>
          <w:sz w:val="28"/>
          <w:szCs w:val="28"/>
        </w:rPr>
        <w:t>"</w:t>
      </w:r>
      <w:r w:rsidR="00A05F30" w:rsidRPr="00234C76">
        <w:rPr>
          <w:rFonts w:eastAsiaTheme="minorHAnsi"/>
          <w:sz w:val="28"/>
          <w:szCs w:val="28"/>
        </w:rPr>
        <w:t>.</w:t>
      </w:r>
    </w:p>
    <w:p w14:paraId="1E9BE1FE" w14:textId="77777777" w:rsidR="00E0330C" w:rsidRPr="00234C76" w:rsidRDefault="00E0330C" w:rsidP="000B2449">
      <w:pPr>
        <w:ind w:firstLine="709"/>
        <w:jc w:val="both"/>
        <w:rPr>
          <w:rFonts w:eastAsiaTheme="minorHAnsi"/>
          <w:sz w:val="28"/>
          <w:szCs w:val="28"/>
        </w:rPr>
      </w:pPr>
    </w:p>
    <w:p w14:paraId="1E9BE1FF" w14:textId="55260707" w:rsidR="00A56CD0" w:rsidRPr="00234C76" w:rsidRDefault="00310A2F" w:rsidP="000B2449">
      <w:pPr>
        <w:ind w:firstLine="709"/>
        <w:jc w:val="both"/>
        <w:rPr>
          <w:rFonts w:eastAsiaTheme="minorHAnsi"/>
          <w:sz w:val="28"/>
          <w:szCs w:val="28"/>
        </w:rPr>
      </w:pPr>
      <w:r w:rsidRPr="00234C76">
        <w:rPr>
          <w:sz w:val="28"/>
          <w:szCs w:val="28"/>
        </w:rPr>
        <w:t>14</w:t>
      </w:r>
      <w:r w:rsidR="00EA38A4" w:rsidRPr="00234C76">
        <w:rPr>
          <w:sz w:val="28"/>
          <w:szCs w:val="28"/>
        </w:rPr>
        <w:t xml:space="preserve">. </w:t>
      </w:r>
      <w:r w:rsidR="00A56CD0" w:rsidRPr="00234C76">
        <w:rPr>
          <w:sz w:val="28"/>
          <w:szCs w:val="28"/>
        </w:rPr>
        <w:t xml:space="preserve">Aizstāt 36. punktā </w:t>
      </w:r>
      <w:r w:rsidR="006244EC" w:rsidRPr="00234C76">
        <w:rPr>
          <w:rFonts w:eastAsiaTheme="minorHAnsi"/>
          <w:sz w:val="28"/>
          <w:szCs w:val="28"/>
        </w:rPr>
        <w:t xml:space="preserve">vārdu </w:t>
      </w:r>
      <w:r w:rsidR="000B2449" w:rsidRPr="00234C76">
        <w:rPr>
          <w:rFonts w:eastAsiaTheme="minorHAnsi"/>
          <w:sz w:val="28"/>
          <w:szCs w:val="28"/>
        </w:rPr>
        <w:t>"</w:t>
      </w:r>
      <w:r w:rsidR="006244EC" w:rsidRPr="00234C76">
        <w:rPr>
          <w:rFonts w:eastAsiaTheme="minorHAnsi"/>
          <w:sz w:val="28"/>
          <w:szCs w:val="28"/>
        </w:rPr>
        <w:t>atzītā</w:t>
      </w:r>
      <w:r w:rsidR="000B2449" w:rsidRPr="00234C76">
        <w:rPr>
          <w:rFonts w:eastAsiaTheme="minorHAnsi"/>
          <w:sz w:val="28"/>
          <w:szCs w:val="28"/>
        </w:rPr>
        <w:t>"</w:t>
      </w:r>
      <w:r w:rsidR="006244EC" w:rsidRPr="00234C76">
        <w:rPr>
          <w:rFonts w:eastAsiaTheme="minorHAnsi"/>
          <w:sz w:val="28"/>
          <w:szCs w:val="28"/>
        </w:rPr>
        <w:t xml:space="preserve"> ar vārdu </w:t>
      </w:r>
      <w:r w:rsidR="000B2449" w:rsidRPr="00234C76">
        <w:rPr>
          <w:rFonts w:eastAsiaTheme="minorHAnsi"/>
          <w:sz w:val="28"/>
          <w:szCs w:val="28"/>
        </w:rPr>
        <w:t>"</w:t>
      </w:r>
      <w:r w:rsidR="006244EC" w:rsidRPr="00234C76">
        <w:rPr>
          <w:rFonts w:eastAsiaTheme="minorHAnsi"/>
          <w:sz w:val="28"/>
          <w:szCs w:val="28"/>
        </w:rPr>
        <w:t>attiecināmā</w:t>
      </w:r>
      <w:r w:rsidR="000B2449" w:rsidRPr="00234C76">
        <w:rPr>
          <w:rFonts w:eastAsiaTheme="minorHAnsi"/>
          <w:sz w:val="28"/>
          <w:szCs w:val="28"/>
        </w:rPr>
        <w:t>"</w:t>
      </w:r>
      <w:r w:rsidR="00A56CD0" w:rsidRPr="00234C76">
        <w:rPr>
          <w:rFonts w:eastAsiaTheme="minorHAnsi"/>
          <w:sz w:val="28"/>
          <w:szCs w:val="28"/>
        </w:rPr>
        <w:t>.</w:t>
      </w:r>
    </w:p>
    <w:p w14:paraId="1E9BE200" w14:textId="77777777" w:rsidR="00A56CD0" w:rsidRPr="00234C76" w:rsidRDefault="00A56CD0" w:rsidP="000B2449">
      <w:pPr>
        <w:ind w:firstLine="709"/>
        <w:jc w:val="both"/>
        <w:rPr>
          <w:rFonts w:eastAsiaTheme="minorHAnsi"/>
          <w:sz w:val="28"/>
          <w:szCs w:val="28"/>
        </w:rPr>
      </w:pPr>
    </w:p>
    <w:p w14:paraId="1E9BE201" w14:textId="77777777" w:rsidR="00A56CD0" w:rsidRPr="00234C76" w:rsidRDefault="00310A2F" w:rsidP="000B2449">
      <w:pPr>
        <w:ind w:firstLine="709"/>
        <w:jc w:val="both"/>
        <w:rPr>
          <w:rFonts w:eastAsiaTheme="minorHAnsi"/>
          <w:sz w:val="28"/>
          <w:szCs w:val="28"/>
        </w:rPr>
      </w:pPr>
      <w:r w:rsidRPr="00234C76">
        <w:rPr>
          <w:rFonts w:eastAsiaTheme="minorHAnsi"/>
          <w:sz w:val="28"/>
          <w:szCs w:val="28"/>
        </w:rPr>
        <w:t>15</w:t>
      </w:r>
      <w:r w:rsidR="00EA38A4" w:rsidRPr="00234C76">
        <w:rPr>
          <w:rFonts w:eastAsiaTheme="minorHAnsi"/>
          <w:sz w:val="28"/>
          <w:szCs w:val="28"/>
        </w:rPr>
        <w:t xml:space="preserve">. </w:t>
      </w:r>
      <w:r w:rsidR="00A56CD0" w:rsidRPr="00234C76">
        <w:rPr>
          <w:rFonts w:eastAsiaTheme="minorHAnsi"/>
          <w:sz w:val="28"/>
          <w:szCs w:val="28"/>
        </w:rPr>
        <w:t xml:space="preserve">Papildināt </w:t>
      </w:r>
      <w:r w:rsidR="00E0330C" w:rsidRPr="00234C76">
        <w:rPr>
          <w:rFonts w:eastAsiaTheme="minorHAnsi"/>
          <w:sz w:val="28"/>
          <w:szCs w:val="28"/>
        </w:rPr>
        <w:t xml:space="preserve">noteikumus </w:t>
      </w:r>
      <w:r w:rsidR="00A56CD0" w:rsidRPr="00234C76">
        <w:rPr>
          <w:rFonts w:eastAsiaTheme="minorHAnsi"/>
          <w:sz w:val="28"/>
          <w:szCs w:val="28"/>
        </w:rPr>
        <w:t>ar 36</w:t>
      </w:r>
      <w:r w:rsidR="0038191A" w:rsidRPr="00234C76">
        <w:rPr>
          <w:rFonts w:eastAsiaTheme="minorHAnsi"/>
          <w:sz w:val="28"/>
          <w:szCs w:val="28"/>
        </w:rPr>
        <w:t>.</w:t>
      </w:r>
      <w:r w:rsidR="00A56CD0" w:rsidRPr="00234C76">
        <w:rPr>
          <w:rFonts w:eastAsiaTheme="minorHAnsi"/>
          <w:sz w:val="28"/>
          <w:szCs w:val="28"/>
          <w:vertAlign w:val="superscript"/>
        </w:rPr>
        <w:t>1</w:t>
      </w:r>
      <w:r w:rsidR="00A56CD0" w:rsidRPr="00234C76">
        <w:rPr>
          <w:rFonts w:eastAsiaTheme="minorHAnsi"/>
          <w:sz w:val="28"/>
          <w:szCs w:val="28"/>
        </w:rPr>
        <w:t xml:space="preserve"> punktu šādā redakcijā:</w:t>
      </w:r>
    </w:p>
    <w:p w14:paraId="7B20D8F5" w14:textId="77777777" w:rsidR="00B66D60" w:rsidRPr="00234C76" w:rsidRDefault="00B66D60" w:rsidP="000B2449">
      <w:pPr>
        <w:ind w:firstLine="709"/>
        <w:jc w:val="both"/>
        <w:rPr>
          <w:rFonts w:eastAsiaTheme="minorHAnsi"/>
          <w:sz w:val="28"/>
          <w:szCs w:val="28"/>
        </w:rPr>
      </w:pPr>
    </w:p>
    <w:p w14:paraId="1E9BE202" w14:textId="6483ADF8" w:rsidR="00A56CD0" w:rsidRPr="00234C76" w:rsidRDefault="000B2449" w:rsidP="000B2449">
      <w:pPr>
        <w:ind w:firstLine="709"/>
        <w:jc w:val="both"/>
        <w:rPr>
          <w:sz w:val="28"/>
          <w:szCs w:val="28"/>
        </w:rPr>
      </w:pPr>
      <w:r w:rsidRPr="00234C76">
        <w:rPr>
          <w:rFonts w:eastAsiaTheme="minorHAnsi"/>
          <w:sz w:val="28"/>
          <w:szCs w:val="28"/>
        </w:rPr>
        <w:t>"</w:t>
      </w:r>
      <w:r w:rsidR="00A56CD0" w:rsidRPr="00234C76">
        <w:rPr>
          <w:sz w:val="28"/>
          <w:szCs w:val="28"/>
        </w:rPr>
        <w:t>36.</w:t>
      </w:r>
      <w:r w:rsidR="00A56CD0" w:rsidRPr="00234C76">
        <w:rPr>
          <w:sz w:val="28"/>
          <w:szCs w:val="28"/>
          <w:vertAlign w:val="superscript"/>
        </w:rPr>
        <w:t>1</w:t>
      </w:r>
      <w:r w:rsidR="00BE6516" w:rsidRPr="00234C76">
        <w:rPr>
          <w:sz w:val="28"/>
          <w:szCs w:val="28"/>
        </w:rPr>
        <w:t> </w:t>
      </w:r>
      <w:r w:rsidR="00A56CD0" w:rsidRPr="00234C76">
        <w:rPr>
          <w:sz w:val="28"/>
          <w:szCs w:val="28"/>
        </w:rPr>
        <w:t xml:space="preserve">Šo noteikumu 35.2.2., 35.2.7. </w:t>
      </w:r>
      <w:r w:rsidR="0083334F" w:rsidRPr="00234C76">
        <w:rPr>
          <w:sz w:val="28"/>
          <w:szCs w:val="28"/>
        </w:rPr>
        <w:t>un 35.3.1</w:t>
      </w:r>
      <w:r w:rsidR="00E0330C" w:rsidRPr="00234C76">
        <w:rPr>
          <w:sz w:val="28"/>
          <w:szCs w:val="28"/>
        </w:rPr>
        <w:t>3</w:t>
      </w:r>
      <w:r w:rsidR="0083334F" w:rsidRPr="00234C76">
        <w:rPr>
          <w:sz w:val="28"/>
          <w:szCs w:val="28"/>
        </w:rPr>
        <w:t>.</w:t>
      </w:r>
      <w:r w:rsidR="00BE6516" w:rsidRPr="00234C76">
        <w:rPr>
          <w:sz w:val="28"/>
          <w:szCs w:val="28"/>
        </w:rPr>
        <w:t> </w:t>
      </w:r>
      <w:r w:rsidR="00A56CD0" w:rsidRPr="00234C76">
        <w:rPr>
          <w:sz w:val="28"/>
          <w:szCs w:val="28"/>
        </w:rPr>
        <w:t>apakšpunkt</w:t>
      </w:r>
      <w:r w:rsidR="00E0330C" w:rsidRPr="00234C76">
        <w:rPr>
          <w:sz w:val="28"/>
          <w:szCs w:val="28"/>
        </w:rPr>
        <w:t>ā</w:t>
      </w:r>
      <w:r w:rsidR="00A56CD0" w:rsidRPr="00234C76">
        <w:rPr>
          <w:sz w:val="28"/>
          <w:szCs w:val="28"/>
        </w:rPr>
        <w:t xml:space="preserve"> minētā būv</w:t>
      </w:r>
      <w:r w:rsidR="00E0330C" w:rsidRPr="00234C76">
        <w:rPr>
          <w:sz w:val="28"/>
          <w:szCs w:val="28"/>
        </w:rPr>
        <w:t>niecība</w:t>
      </w:r>
      <w:r w:rsidR="00BE6516" w:rsidRPr="00234C76">
        <w:rPr>
          <w:sz w:val="28"/>
          <w:szCs w:val="28"/>
        </w:rPr>
        <w:t>, nepārsniedzot šo noteikumu 5. pielikumā minētās izmaksas,</w:t>
      </w:r>
      <w:r w:rsidR="00A56CD0" w:rsidRPr="00234C76">
        <w:rPr>
          <w:sz w:val="28"/>
          <w:szCs w:val="28"/>
        </w:rPr>
        <w:t xml:space="preserve"> tiek </w:t>
      </w:r>
      <w:r w:rsidR="00A05F30" w:rsidRPr="00234C76">
        <w:rPr>
          <w:sz w:val="28"/>
          <w:szCs w:val="28"/>
        </w:rPr>
        <w:t>īstenota,</w:t>
      </w:r>
      <w:r w:rsidR="00A56CD0" w:rsidRPr="00234C76">
        <w:rPr>
          <w:sz w:val="28"/>
          <w:szCs w:val="28"/>
        </w:rPr>
        <w:t xml:space="preserve"> pamatojoties uz līgumiem ar trešajām personām, kas atbildīgas par darbu veikšanu</w:t>
      </w:r>
      <w:r w:rsidR="00534EA9" w:rsidRPr="00234C76">
        <w:rPr>
          <w:sz w:val="28"/>
          <w:szCs w:val="28"/>
        </w:rPr>
        <w:t xml:space="preserve">, </w:t>
      </w:r>
      <w:r w:rsidR="00191C6F" w:rsidRPr="00234C76">
        <w:rPr>
          <w:sz w:val="28"/>
          <w:szCs w:val="28"/>
        </w:rPr>
        <w:t>atbilstoši</w:t>
      </w:r>
      <w:r w:rsidR="00534EA9" w:rsidRPr="00234C76">
        <w:rPr>
          <w:sz w:val="28"/>
          <w:szCs w:val="28"/>
        </w:rPr>
        <w:t xml:space="preserve"> regulas Nr.</w:t>
      </w:r>
      <w:r w:rsidR="00BE6516" w:rsidRPr="00234C76">
        <w:rPr>
          <w:sz w:val="28"/>
          <w:szCs w:val="28"/>
        </w:rPr>
        <w:t> </w:t>
      </w:r>
      <w:r w:rsidR="00534EA9" w:rsidRPr="00234C76">
        <w:rPr>
          <w:sz w:val="28"/>
          <w:szCs w:val="28"/>
        </w:rPr>
        <w:t>2017/891 31.</w:t>
      </w:r>
      <w:r w:rsidR="00191C6F" w:rsidRPr="00234C76">
        <w:rPr>
          <w:sz w:val="28"/>
          <w:szCs w:val="28"/>
        </w:rPr>
        <w:t xml:space="preserve"> panta 2.</w:t>
      </w:r>
      <w:r w:rsidR="00BE6516" w:rsidRPr="00234C76">
        <w:rPr>
          <w:sz w:val="28"/>
          <w:szCs w:val="28"/>
        </w:rPr>
        <w:t> </w:t>
      </w:r>
      <w:r w:rsidR="00191C6F" w:rsidRPr="00234C76">
        <w:rPr>
          <w:sz w:val="28"/>
          <w:szCs w:val="28"/>
        </w:rPr>
        <w:t>punkta otrajai</w:t>
      </w:r>
      <w:r w:rsidR="000F3F24" w:rsidRPr="00234C76">
        <w:rPr>
          <w:sz w:val="28"/>
          <w:szCs w:val="28"/>
        </w:rPr>
        <w:t xml:space="preserve"> un</w:t>
      </w:r>
      <w:r w:rsidR="00191C6F" w:rsidRPr="00234C76">
        <w:rPr>
          <w:sz w:val="28"/>
          <w:szCs w:val="28"/>
        </w:rPr>
        <w:t xml:space="preserve"> </w:t>
      </w:r>
      <w:r w:rsidR="00534EA9" w:rsidRPr="00234C76">
        <w:rPr>
          <w:sz w:val="28"/>
          <w:szCs w:val="28"/>
        </w:rPr>
        <w:t>treš</w:t>
      </w:r>
      <w:r w:rsidR="00191C6F" w:rsidRPr="00234C76">
        <w:rPr>
          <w:sz w:val="28"/>
          <w:szCs w:val="28"/>
        </w:rPr>
        <w:t>ajai</w:t>
      </w:r>
      <w:r w:rsidR="00534EA9" w:rsidRPr="00234C76">
        <w:rPr>
          <w:sz w:val="28"/>
          <w:szCs w:val="28"/>
        </w:rPr>
        <w:t xml:space="preserve"> daļ</w:t>
      </w:r>
      <w:r w:rsidR="00191C6F" w:rsidRPr="00234C76">
        <w:rPr>
          <w:sz w:val="28"/>
          <w:szCs w:val="28"/>
        </w:rPr>
        <w:t>ai</w:t>
      </w:r>
      <w:r w:rsidR="00A56CD0" w:rsidRPr="00234C76">
        <w:rPr>
          <w:sz w:val="28"/>
          <w:szCs w:val="28"/>
        </w:rPr>
        <w:t xml:space="preserve"> un šādiem nosacījumiem:</w:t>
      </w:r>
    </w:p>
    <w:p w14:paraId="1E9BE203" w14:textId="2282E5DE" w:rsidR="00A56CD0" w:rsidRPr="00234C76" w:rsidRDefault="00A56CD0" w:rsidP="000B2449">
      <w:pPr>
        <w:ind w:firstLine="709"/>
        <w:jc w:val="both"/>
        <w:rPr>
          <w:sz w:val="28"/>
          <w:szCs w:val="28"/>
        </w:rPr>
      </w:pPr>
      <w:r w:rsidRPr="00234C76">
        <w:rPr>
          <w:sz w:val="28"/>
          <w:szCs w:val="28"/>
        </w:rPr>
        <w:t>36.</w:t>
      </w:r>
      <w:r w:rsidRPr="00234C76">
        <w:rPr>
          <w:sz w:val="28"/>
          <w:szCs w:val="28"/>
          <w:vertAlign w:val="superscript"/>
        </w:rPr>
        <w:t>1</w:t>
      </w:r>
      <w:r w:rsidR="002166C0" w:rsidRPr="00234C76">
        <w:rPr>
          <w:sz w:val="28"/>
          <w:szCs w:val="28"/>
          <w:vertAlign w:val="superscript"/>
        </w:rPr>
        <w:t> </w:t>
      </w:r>
      <w:r w:rsidRPr="00234C76">
        <w:rPr>
          <w:sz w:val="28"/>
          <w:szCs w:val="28"/>
        </w:rPr>
        <w:t>1.</w:t>
      </w:r>
      <w:r w:rsidR="002166C0" w:rsidRPr="00234C76">
        <w:rPr>
          <w:sz w:val="28"/>
          <w:szCs w:val="28"/>
        </w:rPr>
        <w:t> </w:t>
      </w:r>
      <w:r w:rsidRPr="00234C76">
        <w:rPr>
          <w:sz w:val="28"/>
          <w:szCs w:val="28"/>
        </w:rPr>
        <w:t>jaunu būvju būvniecībai, esošo būvju pārbūvei un atjaunošanai, ja būves tiek tehniski vai funkcionāli uzlabotas (piemēram, ēkas energoefektivitātes uzlabošana, telpu pārveidošana un pielāgošana ražošanas vajadzībām, nemainot būves apjomu vai nesošo elementu nestspēju). Pēc projekta īstenošanas būves atjaunošanas izmaksas iekļauj pamatlīdzekļa vērtībā (kapitalizē);</w:t>
      </w:r>
    </w:p>
    <w:p w14:paraId="1E9BE204" w14:textId="6EF3AB4D" w:rsidR="00A56CD0" w:rsidRPr="00234C76" w:rsidRDefault="00A56CD0" w:rsidP="000B2449">
      <w:pPr>
        <w:ind w:firstLine="709"/>
        <w:jc w:val="both"/>
        <w:rPr>
          <w:sz w:val="28"/>
          <w:szCs w:val="28"/>
        </w:rPr>
      </w:pPr>
      <w:r w:rsidRPr="00234C76">
        <w:rPr>
          <w:sz w:val="28"/>
          <w:szCs w:val="28"/>
        </w:rPr>
        <w:t>36.</w:t>
      </w:r>
      <w:r w:rsidRPr="00234C76">
        <w:rPr>
          <w:sz w:val="28"/>
          <w:szCs w:val="28"/>
          <w:vertAlign w:val="superscript"/>
        </w:rPr>
        <w:t>1</w:t>
      </w:r>
      <w:r w:rsidR="002166C0" w:rsidRPr="00234C76">
        <w:rPr>
          <w:sz w:val="28"/>
          <w:szCs w:val="28"/>
          <w:vertAlign w:val="superscript"/>
        </w:rPr>
        <w:t> </w:t>
      </w:r>
      <w:r w:rsidRPr="00234C76">
        <w:rPr>
          <w:sz w:val="28"/>
          <w:szCs w:val="28"/>
        </w:rPr>
        <w:t>2.</w:t>
      </w:r>
      <w:r w:rsidR="002166C0" w:rsidRPr="00234C76">
        <w:rPr>
          <w:sz w:val="28"/>
          <w:szCs w:val="28"/>
        </w:rPr>
        <w:t> </w:t>
      </w:r>
      <w:r w:rsidRPr="00234C76">
        <w:rPr>
          <w:sz w:val="28"/>
          <w:szCs w:val="28"/>
        </w:rPr>
        <w:t>būvju ierīkošanai (būvdarbi inženierbūves montāžai, ieguldīšanai vai novietošanai pamatnē vai būvē);</w:t>
      </w:r>
    </w:p>
    <w:p w14:paraId="1E9BE205" w14:textId="34E4316D" w:rsidR="00A56CD0" w:rsidRPr="00234C76" w:rsidRDefault="00A56CD0" w:rsidP="000B2449">
      <w:pPr>
        <w:ind w:firstLine="709"/>
        <w:jc w:val="both"/>
        <w:rPr>
          <w:rFonts w:eastAsiaTheme="minorHAnsi"/>
          <w:sz w:val="28"/>
          <w:szCs w:val="28"/>
        </w:rPr>
      </w:pPr>
      <w:r w:rsidRPr="00234C76">
        <w:rPr>
          <w:sz w:val="28"/>
          <w:szCs w:val="28"/>
        </w:rPr>
        <w:t>36.</w:t>
      </w:r>
      <w:r w:rsidRPr="00234C76">
        <w:rPr>
          <w:sz w:val="28"/>
          <w:szCs w:val="28"/>
          <w:vertAlign w:val="superscript"/>
        </w:rPr>
        <w:t>1</w:t>
      </w:r>
      <w:r w:rsidR="002166C0" w:rsidRPr="00234C76">
        <w:rPr>
          <w:sz w:val="28"/>
          <w:szCs w:val="28"/>
          <w:vertAlign w:val="superscript"/>
        </w:rPr>
        <w:t> </w:t>
      </w:r>
      <w:r w:rsidRPr="00234C76">
        <w:rPr>
          <w:sz w:val="28"/>
          <w:szCs w:val="28"/>
        </w:rPr>
        <w:t>3.</w:t>
      </w:r>
      <w:r w:rsidR="002166C0" w:rsidRPr="00234C76">
        <w:rPr>
          <w:sz w:val="28"/>
          <w:szCs w:val="28"/>
        </w:rPr>
        <w:t> </w:t>
      </w:r>
      <w:r w:rsidRPr="00234C76">
        <w:rPr>
          <w:sz w:val="28"/>
          <w:szCs w:val="28"/>
        </w:rPr>
        <w:t>būvju novietošanai</w:t>
      </w:r>
      <w:r w:rsidR="00A86F77" w:rsidRPr="00234C76">
        <w:rPr>
          <w:sz w:val="28"/>
          <w:szCs w:val="28"/>
        </w:rPr>
        <w:t xml:space="preserve"> </w:t>
      </w:r>
      <w:r w:rsidR="000F3F24" w:rsidRPr="00234C76">
        <w:rPr>
          <w:sz w:val="28"/>
          <w:szCs w:val="28"/>
        </w:rPr>
        <w:t>–</w:t>
      </w:r>
      <w:r w:rsidRPr="00234C76">
        <w:rPr>
          <w:sz w:val="28"/>
          <w:szCs w:val="28"/>
        </w:rPr>
        <w:t xml:space="preserve"> būvdarbi</w:t>
      </w:r>
      <w:r w:rsidR="000F3F24" w:rsidRPr="00234C76">
        <w:rPr>
          <w:sz w:val="28"/>
          <w:szCs w:val="28"/>
        </w:rPr>
        <w:t>em</w:t>
      </w:r>
      <w:r w:rsidRPr="00234C76">
        <w:rPr>
          <w:sz w:val="28"/>
          <w:szCs w:val="28"/>
        </w:rPr>
        <w:t xml:space="preserve"> iepriekš izgatavotas būves salikšanai no gataviem elementiem paredzētajā novietnē, neizbūvējot pamatus vai pamatni dziļāk par 30 cent</w:t>
      </w:r>
      <w:r w:rsidR="00A86F77" w:rsidRPr="00234C76">
        <w:rPr>
          <w:sz w:val="28"/>
          <w:szCs w:val="28"/>
        </w:rPr>
        <w:t>imetriem</w:t>
      </w:r>
      <w:r w:rsidRPr="00234C76">
        <w:rPr>
          <w:sz w:val="28"/>
          <w:szCs w:val="28"/>
        </w:rPr>
        <w:t>.</w:t>
      </w:r>
      <w:r w:rsidR="000B2449" w:rsidRPr="00234C76">
        <w:rPr>
          <w:rFonts w:eastAsiaTheme="minorHAnsi"/>
          <w:sz w:val="28"/>
          <w:szCs w:val="28"/>
        </w:rPr>
        <w:t>"</w:t>
      </w:r>
    </w:p>
    <w:p w14:paraId="1E9BE206" w14:textId="77777777" w:rsidR="00A56CD0" w:rsidRPr="00234C76" w:rsidRDefault="00A56CD0" w:rsidP="000B2449">
      <w:pPr>
        <w:ind w:firstLine="709"/>
        <w:jc w:val="both"/>
        <w:rPr>
          <w:sz w:val="28"/>
          <w:szCs w:val="28"/>
        </w:rPr>
      </w:pPr>
    </w:p>
    <w:p w14:paraId="1E9BE207" w14:textId="207505B2" w:rsidR="00A56CD0" w:rsidRPr="00234C76" w:rsidRDefault="00310A2F" w:rsidP="000B2449">
      <w:pPr>
        <w:ind w:firstLine="709"/>
        <w:jc w:val="both"/>
        <w:rPr>
          <w:b/>
          <w:sz w:val="28"/>
          <w:szCs w:val="28"/>
        </w:rPr>
      </w:pPr>
      <w:r w:rsidRPr="00234C76">
        <w:rPr>
          <w:sz w:val="28"/>
          <w:szCs w:val="28"/>
        </w:rPr>
        <w:t>16</w:t>
      </w:r>
      <w:r w:rsidR="00EA38A4" w:rsidRPr="00234C76">
        <w:rPr>
          <w:sz w:val="28"/>
          <w:szCs w:val="28"/>
        </w:rPr>
        <w:t xml:space="preserve">. </w:t>
      </w:r>
      <w:r w:rsidR="0083334F" w:rsidRPr="00234C76">
        <w:rPr>
          <w:sz w:val="28"/>
          <w:szCs w:val="28"/>
        </w:rPr>
        <w:t>Izteikt 37.</w:t>
      </w:r>
      <w:r w:rsidR="002166C0" w:rsidRPr="00234C76">
        <w:rPr>
          <w:sz w:val="28"/>
          <w:szCs w:val="28"/>
        </w:rPr>
        <w:t> </w:t>
      </w:r>
      <w:r w:rsidR="0083334F" w:rsidRPr="00234C76">
        <w:rPr>
          <w:sz w:val="28"/>
          <w:szCs w:val="28"/>
        </w:rPr>
        <w:t>punktu šādā redakcijā:</w:t>
      </w:r>
    </w:p>
    <w:p w14:paraId="5EDC74FD" w14:textId="77777777" w:rsidR="00C05394" w:rsidRPr="00234C76" w:rsidRDefault="00C05394" w:rsidP="000B2449">
      <w:pPr>
        <w:ind w:firstLine="709"/>
        <w:jc w:val="both"/>
        <w:rPr>
          <w:sz w:val="28"/>
          <w:szCs w:val="28"/>
        </w:rPr>
      </w:pPr>
    </w:p>
    <w:p w14:paraId="1E9BE208" w14:textId="75293E9B" w:rsidR="0083334F" w:rsidRPr="00234C76" w:rsidRDefault="000B2449" w:rsidP="000B2449">
      <w:pPr>
        <w:ind w:firstLine="709"/>
        <w:jc w:val="both"/>
        <w:rPr>
          <w:sz w:val="28"/>
          <w:szCs w:val="28"/>
        </w:rPr>
      </w:pPr>
      <w:r w:rsidRPr="00234C76">
        <w:rPr>
          <w:sz w:val="28"/>
          <w:szCs w:val="28"/>
        </w:rPr>
        <w:t>"</w:t>
      </w:r>
      <w:r w:rsidR="0083334F" w:rsidRPr="00234C76">
        <w:rPr>
          <w:sz w:val="28"/>
          <w:szCs w:val="28"/>
        </w:rPr>
        <w:t>37. Šo noteikumu 35.2.10., 35.3.</w:t>
      </w:r>
      <w:r w:rsidR="00E0330C" w:rsidRPr="00234C76">
        <w:rPr>
          <w:sz w:val="28"/>
          <w:szCs w:val="28"/>
        </w:rPr>
        <w:t>7</w:t>
      </w:r>
      <w:r w:rsidR="0083334F" w:rsidRPr="00234C76">
        <w:rPr>
          <w:sz w:val="28"/>
          <w:szCs w:val="28"/>
        </w:rPr>
        <w:t>. un 35.4.5. apakšpunktā minēto pasākumu izmaksās iekļaujamas tikai tās izmaksas, kas ir saistītas ar jaunu attiecināmo produktu ieviešanu.</w:t>
      </w:r>
      <w:r w:rsidRPr="00234C76">
        <w:rPr>
          <w:sz w:val="28"/>
          <w:szCs w:val="28"/>
        </w:rPr>
        <w:t>"</w:t>
      </w:r>
    </w:p>
    <w:p w14:paraId="1E9BE209" w14:textId="77777777" w:rsidR="0083334F" w:rsidRPr="00234C76" w:rsidRDefault="0083334F" w:rsidP="000B2449">
      <w:pPr>
        <w:ind w:firstLine="709"/>
        <w:jc w:val="both"/>
        <w:rPr>
          <w:sz w:val="28"/>
          <w:szCs w:val="28"/>
        </w:rPr>
      </w:pPr>
    </w:p>
    <w:p w14:paraId="1E9BE20A" w14:textId="77777777" w:rsidR="0083334F" w:rsidRPr="00234C76" w:rsidRDefault="00310A2F" w:rsidP="000B2449">
      <w:pPr>
        <w:ind w:firstLine="709"/>
        <w:jc w:val="both"/>
        <w:rPr>
          <w:sz w:val="28"/>
          <w:szCs w:val="28"/>
        </w:rPr>
      </w:pPr>
      <w:r w:rsidRPr="00234C76">
        <w:rPr>
          <w:sz w:val="28"/>
          <w:szCs w:val="28"/>
        </w:rPr>
        <w:lastRenderedPageBreak/>
        <w:t>17</w:t>
      </w:r>
      <w:r w:rsidR="00EA38A4" w:rsidRPr="00234C76">
        <w:rPr>
          <w:sz w:val="28"/>
          <w:szCs w:val="28"/>
        </w:rPr>
        <w:t xml:space="preserve">. </w:t>
      </w:r>
      <w:r w:rsidR="00E02610" w:rsidRPr="00234C76">
        <w:rPr>
          <w:sz w:val="28"/>
          <w:szCs w:val="28"/>
        </w:rPr>
        <w:t>P</w:t>
      </w:r>
      <w:r w:rsidR="0083334F" w:rsidRPr="00234C76">
        <w:rPr>
          <w:sz w:val="28"/>
          <w:szCs w:val="28"/>
        </w:rPr>
        <w:t xml:space="preserve">apildināt </w:t>
      </w:r>
      <w:r w:rsidR="00AF0036" w:rsidRPr="00234C76">
        <w:rPr>
          <w:sz w:val="28"/>
          <w:szCs w:val="28"/>
        </w:rPr>
        <w:t xml:space="preserve">noteikumus </w:t>
      </w:r>
      <w:r w:rsidR="0083334F" w:rsidRPr="00234C76">
        <w:rPr>
          <w:sz w:val="28"/>
          <w:szCs w:val="28"/>
        </w:rPr>
        <w:t>ar 37</w:t>
      </w:r>
      <w:r w:rsidR="00AF0036" w:rsidRPr="00234C76">
        <w:rPr>
          <w:sz w:val="28"/>
          <w:szCs w:val="28"/>
        </w:rPr>
        <w:t>.</w:t>
      </w:r>
      <w:r w:rsidR="0083334F" w:rsidRPr="00234C76">
        <w:rPr>
          <w:sz w:val="28"/>
          <w:szCs w:val="28"/>
          <w:vertAlign w:val="superscript"/>
        </w:rPr>
        <w:t>1</w:t>
      </w:r>
      <w:r w:rsidR="0083334F" w:rsidRPr="00234C76">
        <w:rPr>
          <w:sz w:val="28"/>
          <w:szCs w:val="28"/>
        </w:rPr>
        <w:t xml:space="preserve"> punktu šādā redakcijā:</w:t>
      </w:r>
    </w:p>
    <w:p w14:paraId="62FF8F09" w14:textId="77777777" w:rsidR="00C05394" w:rsidRPr="00234C76" w:rsidRDefault="00C05394" w:rsidP="000B2449">
      <w:pPr>
        <w:ind w:firstLine="709"/>
        <w:jc w:val="both"/>
        <w:rPr>
          <w:sz w:val="28"/>
          <w:szCs w:val="28"/>
        </w:rPr>
      </w:pPr>
    </w:p>
    <w:p w14:paraId="1E9BE20B" w14:textId="4DAE6DF2" w:rsidR="0083334F" w:rsidRPr="00234C76" w:rsidRDefault="000B2449" w:rsidP="000B2449">
      <w:pPr>
        <w:ind w:firstLine="709"/>
        <w:jc w:val="both"/>
        <w:rPr>
          <w:sz w:val="28"/>
          <w:szCs w:val="28"/>
        </w:rPr>
      </w:pPr>
      <w:r w:rsidRPr="00234C76">
        <w:rPr>
          <w:sz w:val="28"/>
          <w:szCs w:val="28"/>
        </w:rPr>
        <w:t>"</w:t>
      </w:r>
      <w:r w:rsidR="0083334F" w:rsidRPr="00234C76">
        <w:rPr>
          <w:sz w:val="28"/>
          <w:szCs w:val="28"/>
        </w:rPr>
        <w:t>37.</w:t>
      </w:r>
      <w:r w:rsidR="0083334F" w:rsidRPr="00234C76">
        <w:rPr>
          <w:sz w:val="28"/>
          <w:szCs w:val="28"/>
          <w:vertAlign w:val="superscript"/>
        </w:rPr>
        <w:t>1</w:t>
      </w:r>
      <w:r w:rsidR="002166C0" w:rsidRPr="00234C76">
        <w:rPr>
          <w:sz w:val="28"/>
          <w:szCs w:val="28"/>
        </w:rPr>
        <w:t> </w:t>
      </w:r>
      <w:r w:rsidR="006E3158" w:rsidRPr="00234C76">
        <w:rPr>
          <w:sz w:val="28"/>
          <w:szCs w:val="28"/>
        </w:rPr>
        <w:t>Pamatojoties uz</w:t>
      </w:r>
      <w:r w:rsidR="005A299E" w:rsidRPr="00234C76">
        <w:rPr>
          <w:sz w:val="28"/>
          <w:szCs w:val="28"/>
        </w:rPr>
        <w:t xml:space="preserve"> regulas Nr.</w:t>
      </w:r>
      <w:r w:rsidR="002166C0" w:rsidRPr="00234C76">
        <w:rPr>
          <w:sz w:val="28"/>
          <w:szCs w:val="28"/>
        </w:rPr>
        <w:t> </w:t>
      </w:r>
      <w:r w:rsidR="005A299E" w:rsidRPr="00234C76">
        <w:rPr>
          <w:sz w:val="28"/>
          <w:szCs w:val="28"/>
        </w:rPr>
        <w:t>2</w:t>
      </w:r>
      <w:r w:rsidR="006E3158" w:rsidRPr="00234C76">
        <w:rPr>
          <w:sz w:val="28"/>
          <w:szCs w:val="28"/>
        </w:rPr>
        <w:t>017/891 III</w:t>
      </w:r>
      <w:r w:rsidR="002166C0" w:rsidRPr="00234C76">
        <w:rPr>
          <w:sz w:val="28"/>
          <w:szCs w:val="28"/>
        </w:rPr>
        <w:t> </w:t>
      </w:r>
      <w:r w:rsidR="006E3158" w:rsidRPr="00234C76">
        <w:rPr>
          <w:sz w:val="28"/>
          <w:szCs w:val="28"/>
        </w:rPr>
        <w:t>pielikuma 3.</w:t>
      </w:r>
      <w:r w:rsidR="002166C0" w:rsidRPr="00234C76">
        <w:rPr>
          <w:sz w:val="28"/>
          <w:szCs w:val="28"/>
        </w:rPr>
        <w:t> </w:t>
      </w:r>
      <w:r w:rsidR="006E3158" w:rsidRPr="00234C76">
        <w:rPr>
          <w:sz w:val="28"/>
          <w:szCs w:val="28"/>
        </w:rPr>
        <w:t>punktu</w:t>
      </w:r>
      <w:r w:rsidR="000F3F24" w:rsidRPr="00234C76">
        <w:rPr>
          <w:sz w:val="28"/>
          <w:szCs w:val="28"/>
        </w:rPr>
        <w:t>,</w:t>
      </w:r>
      <w:r w:rsidR="005A299E" w:rsidRPr="00234C76">
        <w:rPr>
          <w:sz w:val="28"/>
          <w:szCs w:val="28"/>
        </w:rPr>
        <w:t xml:space="preserve"> a</w:t>
      </w:r>
      <w:r w:rsidR="00A05F30" w:rsidRPr="00234C76">
        <w:rPr>
          <w:sz w:val="28"/>
          <w:szCs w:val="28"/>
        </w:rPr>
        <w:t>r š</w:t>
      </w:r>
      <w:r w:rsidR="0083334F" w:rsidRPr="00234C76">
        <w:rPr>
          <w:sz w:val="28"/>
          <w:szCs w:val="28"/>
        </w:rPr>
        <w:t>o noteikumu 35.2.11., 35.3.</w:t>
      </w:r>
      <w:r w:rsidR="003868D3" w:rsidRPr="00234C76">
        <w:rPr>
          <w:sz w:val="28"/>
          <w:szCs w:val="28"/>
        </w:rPr>
        <w:t>12</w:t>
      </w:r>
      <w:r w:rsidR="0083334F" w:rsidRPr="00234C76">
        <w:rPr>
          <w:sz w:val="28"/>
          <w:szCs w:val="28"/>
        </w:rPr>
        <w:t>., 35.4.5., 35.5. un 35.6.4.</w:t>
      </w:r>
      <w:r w:rsidR="003868D3" w:rsidRPr="00234C76">
        <w:rPr>
          <w:sz w:val="28"/>
          <w:szCs w:val="28"/>
        </w:rPr>
        <w:t> </w:t>
      </w:r>
      <w:r w:rsidR="0083334F" w:rsidRPr="00234C76">
        <w:rPr>
          <w:sz w:val="28"/>
          <w:szCs w:val="28"/>
        </w:rPr>
        <w:t>apakšpunkt</w:t>
      </w:r>
      <w:r w:rsidR="003868D3" w:rsidRPr="00234C76">
        <w:rPr>
          <w:sz w:val="28"/>
          <w:szCs w:val="28"/>
        </w:rPr>
        <w:t>ā</w:t>
      </w:r>
      <w:r w:rsidR="0083334F" w:rsidRPr="00234C76">
        <w:rPr>
          <w:sz w:val="28"/>
          <w:szCs w:val="28"/>
        </w:rPr>
        <w:t xml:space="preserve"> minēto pasākumu </w:t>
      </w:r>
      <w:r w:rsidR="00A05F30" w:rsidRPr="00234C76">
        <w:rPr>
          <w:sz w:val="28"/>
          <w:szCs w:val="28"/>
        </w:rPr>
        <w:t>saistīt</w:t>
      </w:r>
      <w:r w:rsidR="00191C6F" w:rsidRPr="00234C76">
        <w:rPr>
          <w:sz w:val="28"/>
          <w:szCs w:val="28"/>
        </w:rPr>
        <w:t>o</w:t>
      </w:r>
      <w:r w:rsidR="0083334F" w:rsidRPr="00234C76">
        <w:rPr>
          <w:sz w:val="28"/>
          <w:szCs w:val="28"/>
        </w:rPr>
        <w:t xml:space="preserve"> dienas naud</w:t>
      </w:r>
      <w:r w:rsidR="00191C6F" w:rsidRPr="00234C76">
        <w:rPr>
          <w:sz w:val="28"/>
          <w:szCs w:val="28"/>
        </w:rPr>
        <w:t>u</w:t>
      </w:r>
      <w:r w:rsidR="0083334F" w:rsidRPr="00234C76">
        <w:rPr>
          <w:sz w:val="28"/>
          <w:szCs w:val="28"/>
        </w:rPr>
        <w:t>, transporta un uzturēšanās izmaks</w:t>
      </w:r>
      <w:r w:rsidR="00191C6F" w:rsidRPr="00234C76">
        <w:rPr>
          <w:sz w:val="28"/>
          <w:szCs w:val="28"/>
        </w:rPr>
        <w:t>as</w:t>
      </w:r>
      <w:r w:rsidR="0083334F" w:rsidRPr="00234C76">
        <w:rPr>
          <w:sz w:val="28"/>
          <w:szCs w:val="28"/>
        </w:rPr>
        <w:t xml:space="preserve"> se</w:t>
      </w:r>
      <w:r w:rsidR="00191C6F" w:rsidRPr="00234C76">
        <w:rPr>
          <w:sz w:val="28"/>
          <w:szCs w:val="28"/>
        </w:rPr>
        <w:t>dz</w:t>
      </w:r>
      <w:r w:rsidR="0083334F" w:rsidRPr="00234C76">
        <w:rPr>
          <w:sz w:val="28"/>
          <w:szCs w:val="28"/>
        </w:rPr>
        <w:t xml:space="preserve"> saskaņā ar normatīvajiem aktiem par kārtību, kādā atlīdzināmi ar komandējumiem saistītie izdevumi.</w:t>
      </w:r>
      <w:r w:rsidRPr="00234C76">
        <w:rPr>
          <w:sz w:val="28"/>
          <w:szCs w:val="28"/>
        </w:rPr>
        <w:t>"</w:t>
      </w:r>
    </w:p>
    <w:p w14:paraId="1E9BE20C" w14:textId="77777777" w:rsidR="00E02610" w:rsidRPr="00234C76" w:rsidRDefault="00E02610" w:rsidP="000B2449">
      <w:pPr>
        <w:ind w:firstLine="709"/>
        <w:jc w:val="both"/>
        <w:rPr>
          <w:sz w:val="28"/>
          <w:szCs w:val="28"/>
        </w:rPr>
      </w:pPr>
    </w:p>
    <w:p w14:paraId="1E9BE20D" w14:textId="09E88D82" w:rsidR="00E02610" w:rsidRPr="00234C76" w:rsidRDefault="00D2143F" w:rsidP="000B2449">
      <w:pPr>
        <w:ind w:firstLine="709"/>
        <w:jc w:val="both"/>
        <w:rPr>
          <w:sz w:val="28"/>
          <w:szCs w:val="28"/>
        </w:rPr>
      </w:pPr>
      <w:r w:rsidRPr="00234C76">
        <w:rPr>
          <w:sz w:val="28"/>
          <w:szCs w:val="28"/>
        </w:rPr>
        <w:t>18</w:t>
      </w:r>
      <w:r w:rsidR="00EA38A4" w:rsidRPr="00234C76">
        <w:rPr>
          <w:sz w:val="28"/>
          <w:szCs w:val="28"/>
        </w:rPr>
        <w:t xml:space="preserve">. </w:t>
      </w:r>
      <w:r w:rsidR="00E02610" w:rsidRPr="00234C76">
        <w:rPr>
          <w:sz w:val="28"/>
          <w:szCs w:val="28"/>
        </w:rPr>
        <w:t>Izteikt 38.</w:t>
      </w:r>
      <w:r w:rsidR="002166C0" w:rsidRPr="00234C76">
        <w:rPr>
          <w:sz w:val="28"/>
          <w:szCs w:val="28"/>
        </w:rPr>
        <w:t> </w:t>
      </w:r>
      <w:r w:rsidR="00E02610" w:rsidRPr="00234C76">
        <w:rPr>
          <w:sz w:val="28"/>
          <w:szCs w:val="28"/>
        </w:rPr>
        <w:t>punktu šādā redakcijā:</w:t>
      </w:r>
    </w:p>
    <w:p w14:paraId="2DC2F882" w14:textId="77777777" w:rsidR="00C05394" w:rsidRPr="00234C76" w:rsidRDefault="00C05394" w:rsidP="000B2449">
      <w:pPr>
        <w:ind w:firstLine="709"/>
        <w:jc w:val="both"/>
        <w:rPr>
          <w:sz w:val="28"/>
          <w:szCs w:val="28"/>
        </w:rPr>
      </w:pPr>
    </w:p>
    <w:p w14:paraId="1E9BE20E" w14:textId="6AC5FC43" w:rsidR="00E02610" w:rsidRPr="00234C76" w:rsidRDefault="000B2449" w:rsidP="000B2449">
      <w:pPr>
        <w:ind w:firstLine="709"/>
        <w:jc w:val="both"/>
        <w:rPr>
          <w:sz w:val="28"/>
          <w:szCs w:val="28"/>
        </w:rPr>
      </w:pPr>
      <w:r w:rsidRPr="00234C76">
        <w:rPr>
          <w:sz w:val="28"/>
          <w:szCs w:val="28"/>
        </w:rPr>
        <w:t>"</w:t>
      </w:r>
      <w:r w:rsidR="00E02610" w:rsidRPr="00234C76">
        <w:rPr>
          <w:sz w:val="28"/>
          <w:szCs w:val="28"/>
        </w:rPr>
        <w:t>38. Šo noteikumu 35.3.</w:t>
      </w:r>
      <w:r w:rsidR="0038191A" w:rsidRPr="00234C76">
        <w:rPr>
          <w:sz w:val="28"/>
          <w:szCs w:val="28"/>
        </w:rPr>
        <w:t>4</w:t>
      </w:r>
      <w:r w:rsidR="00E02610" w:rsidRPr="00234C76">
        <w:rPr>
          <w:sz w:val="28"/>
          <w:szCs w:val="28"/>
        </w:rPr>
        <w:t>. un 35.6.3. apakšpunktā minēto pasākumu izmaksas ir attiecināmas, ja attiecināmā produkta noieta veicināšana un</w:t>
      </w:r>
      <w:r w:rsidR="008078D7" w:rsidRPr="00234C76">
        <w:rPr>
          <w:sz w:val="28"/>
          <w:szCs w:val="28"/>
        </w:rPr>
        <w:t xml:space="preserve"> ar to saistītās darbības</w:t>
      </w:r>
      <w:r w:rsidR="00E02610" w:rsidRPr="00234C76">
        <w:rPr>
          <w:sz w:val="28"/>
          <w:szCs w:val="28"/>
        </w:rPr>
        <w:t xml:space="preserve"> saziņas </w:t>
      </w:r>
      <w:r w:rsidR="008078D7" w:rsidRPr="00234C76">
        <w:rPr>
          <w:sz w:val="28"/>
          <w:szCs w:val="28"/>
        </w:rPr>
        <w:t>jomā</w:t>
      </w:r>
      <w:r w:rsidR="00A05F30" w:rsidRPr="00234C76">
        <w:rPr>
          <w:sz w:val="28"/>
          <w:szCs w:val="28"/>
        </w:rPr>
        <w:t xml:space="preserve"> </w:t>
      </w:r>
      <w:r w:rsidR="00E02610" w:rsidRPr="00234C76">
        <w:rPr>
          <w:sz w:val="28"/>
          <w:szCs w:val="28"/>
        </w:rPr>
        <w:t>ir pamatota</w:t>
      </w:r>
      <w:r w:rsidR="008078D7" w:rsidRPr="00234C76">
        <w:rPr>
          <w:sz w:val="28"/>
          <w:szCs w:val="28"/>
        </w:rPr>
        <w:t>s</w:t>
      </w:r>
      <w:r w:rsidR="00E02610" w:rsidRPr="00234C76">
        <w:rPr>
          <w:sz w:val="28"/>
          <w:szCs w:val="28"/>
        </w:rPr>
        <w:t xml:space="preserve"> ar attiecīgā attiecināmā produkta būtiskajām vai raksturīgajām īpašībām. Jebkura norāde uz attiecināmo produktu izcelsmi un ražotāju ir otršķirīga </w:t>
      </w:r>
      <w:r w:rsidR="0038191A" w:rsidRPr="00234C76">
        <w:rPr>
          <w:sz w:val="28"/>
          <w:szCs w:val="28"/>
        </w:rPr>
        <w:t>salīdzinājumā ar</w:t>
      </w:r>
      <w:r w:rsidR="00E02610" w:rsidRPr="00234C76">
        <w:rPr>
          <w:sz w:val="28"/>
          <w:szCs w:val="28"/>
        </w:rPr>
        <w:t xml:space="preserve"> šā produkta noieta veicināšanas un saziņas pasākuma galveno mērķi.</w:t>
      </w:r>
      <w:r w:rsidRPr="00234C76">
        <w:rPr>
          <w:sz w:val="28"/>
          <w:szCs w:val="28"/>
        </w:rPr>
        <w:t>"</w:t>
      </w:r>
    </w:p>
    <w:p w14:paraId="1E9BE20F" w14:textId="77777777" w:rsidR="00E02610" w:rsidRPr="00234C76" w:rsidRDefault="00E02610" w:rsidP="000B2449">
      <w:pPr>
        <w:ind w:firstLine="709"/>
        <w:jc w:val="both"/>
        <w:rPr>
          <w:sz w:val="28"/>
          <w:szCs w:val="28"/>
        </w:rPr>
      </w:pPr>
    </w:p>
    <w:p w14:paraId="1E9BE210" w14:textId="31E27E5A" w:rsidR="00E02610" w:rsidRPr="00234C76" w:rsidRDefault="00D2143F" w:rsidP="000B2449">
      <w:pPr>
        <w:ind w:firstLine="709"/>
        <w:jc w:val="both"/>
        <w:rPr>
          <w:sz w:val="28"/>
          <w:szCs w:val="28"/>
        </w:rPr>
      </w:pPr>
      <w:r w:rsidRPr="00234C76">
        <w:rPr>
          <w:sz w:val="28"/>
          <w:szCs w:val="28"/>
        </w:rPr>
        <w:t>19</w:t>
      </w:r>
      <w:r w:rsidR="0006334D" w:rsidRPr="00234C76">
        <w:rPr>
          <w:sz w:val="28"/>
          <w:szCs w:val="28"/>
        </w:rPr>
        <w:t xml:space="preserve">. </w:t>
      </w:r>
      <w:r w:rsidR="00E02610" w:rsidRPr="00234C76">
        <w:rPr>
          <w:sz w:val="28"/>
          <w:szCs w:val="28"/>
        </w:rPr>
        <w:t>Izteikt 52.</w:t>
      </w:r>
      <w:r w:rsidR="002166C0" w:rsidRPr="00234C76">
        <w:rPr>
          <w:sz w:val="28"/>
          <w:szCs w:val="28"/>
        </w:rPr>
        <w:t> </w:t>
      </w:r>
      <w:r w:rsidR="00E02610" w:rsidRPr="00234C76">
        <w:rPr>
          <w:sz w:val="28"/>
          <w:szCs w:val="28"/>
        </w:rPr>
        <w:t>punktu šādā redakcijā:</w:t>
      </w:r>
    </w:p>
    <w:p w14:paraId="0B100433" w14:textId="77777777" w:rsidR="00C05394" w:rsidRPr="00234C76" w:rsidRDefault="00C05394" w:rsidP="000B2449">
      <w:pPr>
        <w:ind w:firstLine="709"/>
        <w:jc w:val="both"/>
        <w:rPr>
          <w:sz w:val="28"/>
          <w:szCs w:val="28"/>
        </w:rPr>
      </w:pPr>
    </w:p>
    <w:p w14:paraId="1E9BE211" w14:textId="2ED132DB" w:rsidR="00E02610" w:rsidRPr="00234C76" w:rsidRDefault="000B2449" w:rsidP="000B2449">
      <w:pPr>
        <w:ind w:firstLine="709"/>
        <w:jc w:val="both"/>
        <w:rPr>
          <w:sz w:val="28"/>
          <w:szCs w:val="28"/>
        </w:rPr>
      </w:pPr>
      <w:r w:rsidRPr="00234C76">
        <w:rPr>
          <w:sz w:val="28"/>
          <w:szCs w:val="28"/>
        </w:rPr>
        <w:t>"</w:t>
      </w:r>
      <w:r w:rsidR="00E02610" w:rsidRPr="00234C76">
        <w:rPr>
          <w:sz w:val="28"/>
          <w:szCs w:val="28"/>
        </w:rPr>
        <w:t xml:space="preserve">52. Ja uzraudzības periodā ražotāju organizācijas biedrs, kura saimniecībā vai telpās </w:t>
      </w:r>
      <w:r w:rsidR="00A05F30" w:rsidRPr="00234C76">
        <w:rPr>
          <w:sz w:val="28"/>
          <w:szCs w:val="28"/>
        </w:rPr>
        <w:t>izdarī</w:t>
      </w:r>
      <w:r w:rsidR="00E02610" w:rsidRPr="00234C76">
        <w:rPr>
          <w:sz w:val="28"/>
          <w:szCs w:val="28"/>
        </w:rPr>
        <w:t>ti ieguldījumi saskaņā ar apstiprināto darbības programmu</w:t>
      </w:r>
      <w:r w:rsidR="00A05F30" w:rsidRPr="00234C76">
        <w:rPr>
          <w:sz w:val="28"/>
          <w:szCs w:val="28"/>
        </w:rPr>
        <w:t>,</w:t>
      </w:r>
      <w:r w:rsidR="00E02610" w:rsidRPr="00234C76">
        <w:rPr>
          <w:sz w:val="28"/>
          <w:szCs w:val="28"/>
        </w:rPr>
        <w:t xml:space="preserve"> izstājas no ražotāju organizācijas vai kļūst par ražotāju organizācijas biedru, kas nenodarbojas ar atzīto produktu ražošanu un atbilst šo noteikumu 14.</w:t>
      </w:r>
      <w:r w:rsidR="00E02610" w:rsidRPr="00234C76">
        <w:rPr>
          <w:sz w:val="28"/>
          <w:szCs w:val="28"/>
          <w:vertAlign w:val="superscript"/>
        </w:rPr>
        <w:t>1</w:t>
      </w:r>
      <w:r w:rsidR="002166C0" w:rsidRPr="00234C76">
        <w:rPr>
          <w:sz w:val="28"/>
          <w:szCs w:val="28"/>
          <w:vertAlign w:val="superscript"/>
        </w:rPr>
        <w:t> </w:t>
      </w:r>
      <w:r w:rsidR="00E02610" w:rsidRPr="00234C76">
        <w:rPr>
          <w:sz w:val="28"/>
          <w:szCs w:val="28"/>
        </w:rPr>
        <w:t>punkt</w:t>
      </w:r>
      <w:r w:rsidR="002166C0" w:rsidRPr="00234C76">
        <w:rPr>
          <w:sz w:val="28"/>
          <w:szCs w:val="28"/>
        </w:rPr>
        <w:t>ā minētajam</w:t>
      </w:r>
      <w:r w:rsidR="00E02610" w:rsidRPr="00234C76">
        <w:rPr>
          <w:sz w:val="28"/>
          <w:szCs w:val="28"/>
        </w:rPr>
        <w:t xml:space="preserve"> nosacījumam, </w:t>
      </w:r>
      <w:proofErr w:type="gramStart"/>
      <w:r w:rsidR="00E02610" w:rsidRPr="00234C76">
        <w:rPr>
          <w:sz w:val="28"/>
          <w:szCs w:val="28"/>
        </w:rPr>
        <w:t>tas šos ieguldījumus</w:t>
      </w:r>
      <w:proofErr w:type="gramEnd"/>
      <w:r w:rsidR="00E02610" w:rsidRPr="00234C76">
        <w:rPr>
          <w:sz w:val="28"/>
          <w:szCs w:val="28"/>
        </w:rPr>
        <w:t xml:space="preserve"> atbilstoši regulas Nr. 2017/891 31. panta 7. punkta otrajai daļai nodod ražotāju organizācijai vai kompensē atlikušo ieguldījumu vērtību, to ieskaitot darbības fondā. Ražotāju organizācija attiecīgo ieguldījumu var nodot biedra īpašumā, ja tā dienestam atmaksā atbalsta daļu, ko aprēķina proporcionāli atlikušajam uzraudzības periodam.</w:t>
      </w:r>
      <w:r w:rsidRPr="00234C76">
        <w:rPr>
          <w:sz w:val="28"/>
          <w:szCs w:val="28"/>
        </w:rPr>
        <w:t>"</w:t>
      </w:r>
    </w:p>
    <w:p w14:paraId="1E9BE212" w14:textId="77777777" w:rsidR="00E02610" w:rsidRPr="00234C76" w:rsidRDefault="00E02610" w:rsidP="000B2449">
      <w:pPr>
        <w:ind w:firstLine="709"/>
        <w:jc w:val="both"/>
        <w:rPr>
          <w:sz w:val="28"/>
          <w:szCs w:val="28"/>
        </w:rPr>
      </w:pPr>
    </w:p>
    <w:p w14:paraId="1E9BE213" w14:textId="1D7338B7" w:rsidR="00E02610" w:rsidRPr="00234C76" w:rsidRDefault="00D2143F" w:rsidP="000B2449">
      <w:pPr>
        <w:ind w:firstLine="709"/>
        <w:jc w:val="both"/>
        <w:rPr>
          <w:sz w:val="28"/>
          <w:szCs w:val="28"/>
        </w:rPr>
      </w:pPr>
      <w:r w:rsidRPr="00234C76">
        <w:rPr>
          <w:sz w:val="28"/>
          <w:szCs w:val="28"/>
        </w:rPr>
        <w:t>20</w:t>
      </w:r>
      <w:r w:rsidR="0006334D" w:rsidRPr="00234C76">
        <w:rPr>
          <w:sz w:val="28"/>
          <w:szCs w:val="28"/>
        </w:rPr>
        <w:t>.</w:t>
      </w:r>
      <w:r w:rsidR="002166C0" w:rsidRPr="00234C76">
        <w:rPr>
          <w:sz w:val="28"/>
          <w:szCs w:val="28"/>
        </w:rPr>
        <w:t> </w:t>
      </w:r>
      <w:r w:rsidR="00E02610" w:rsidRPr="00234C76">
        <w:rPr>
          <w:sz w:val="28"/>
          <w:szCs w:val="28"/>
        </w:rPr>
        <w:t>Aizstāt 55.2.</w:t>
      </w:r>
      <w:r w:rsidR="002166C0" w:rsidRPr="00234C76">
        <w:rPr>
          <w:sz w:val="28"/>
          <w:szCs w:val="28"/>
        </w:rPr>
        <w:t> </w:t>
      </w:r>
      <w:r w:rsidR="00E02610" w:rsidRPr="00234C76">
        <w:rPr>
          <w:sz w:val="28"/>
          <w:szCs w:val="28"/>
        </w:rPr>
        <w:t xml:space="preserve">apakšpunktā vārdu </w:t>
      </w:r>
      <w:r w:rsidR="000B2449" w:rsidRPr="00234C76">
        <w:rPr>
          <w:sz w:val="28"/>
          <w:szCs w:val="28"/>
        </w:rPr>
        <w:t>"</w:t>
      </w:r>
      <w:r w:rsidR="00E02610" w:rsidRPr="00234C76">
        <w:rPr>
          <w:sz w:val="28"/>
          <w:szCs w:val="28"/>
        </w:rPr>
        <w:t>darbdienām</w:t>
      </w:r>
      <w:r w:rsidR="000B2449" w:rsidRPr="00234C76">
        <w:rPr>
          <w:sz w:val="28"/>
          <w:szCs w:val="28"/>
        </w:rPr>
        <w:t>"</w:t>
      </w:r>
      <w:r w:rsidR="00E02610" w:rsidRPr="00234C76">
        <w:rPr>
          <w:sz w:val="28"/>
          <w:szCs w:val="28"/>
        </w:rPr>
        <w:t xml:space="preserve"> ar vārdu </w:t>
      </w:r>
      <w:r w:rsidR="000B2449" w:rsidRPr="00234C76">
        <w:rPr>
          <w:sz w:val="28"/>
          <w:szCs w:val="28"/>
        </w:rPr>
        <w:t>"</w:t>
      </w:r>
      <w:r w:rsidR="00E02610" w:rsidRPr="00234C76">
        <w:rPr>
          <w:sz w:val="28"/>
          <w:szCs w:val="28"/>
        </w:rPr>
        <w:t>dienām</w:t>
      </w:r>
      <w:r w:rsidR="000B2449" w:rsidRPr="00234C76">
        <w:rPr>
          <w:sz w:val="28"/>
          <w:szCs w:val="28"/>
        </w:rPr>
        <w:t>"</w:t>
      </w:r>
      <w:r w:rsidR="00E02610" w:rsidRPr="00234C76">
        <w:rPr>
          <w:sz w:val="28"/>
          <w:szCs w:val="28"/>
        </w:rPr>
        <w:t>.</w:t>
      </w:r>
    </w:p>
    <w:p w14:paraId="1E9BE214" w14:textId="77777777" w:rsidR="00E02610" w:rsidRPr="00234C76" w:rsidRDefault="00E02610" w:rsidP="000B2449">
      <w:pPr>
        <w:ind w:firstLine="709"/>
        <w:jc w:val="both"/>
        <w:rPr>
          <w:sz w:val="28"/>
          <w:szCs w:val="28"/>
        </w:rPr>
      </w:pPr>
    </w:p>
    <w:p w14:paraId="1E9BE215" w14:textId="47E62D8C" w:rsidR="00E02610" w:rsidRPr="00234C76" w:rsidRDefault="00D2143F" w:rsidP="000B2449">
      <w:pPr>
        <w:ind w:firstLine="709"/>
        <w:jc w:val="both"/>
        <w:rPr>
          <w:sz w:val="28"/>
          <w:szCs w:val="28"/>
        </w:rPr>
      </w:pPr>
      <w:r w:rsidRPr="00234C76">
        <w:rPr>
          <w:sz w:val="28"/>
          <w:szCs w:val="28"/>
        </w:rPr>
        <w:t>21.</w:t>
      </w:r>
      <w:r w:rsidR="002166C0" w:rsidRPr="00234C76">
        <w:rPr>
          <w:sz w:val="28"/>
          <w:szCs w:val="28"/>
        </w:rPr>
        <w:t> </w:t>
      </w:r>
      <w:r w:rsidRPr="00234C76">
        <w:rPr>
          <w:sz w:val="28"/>
          <w:szCs w:val="28"/>
        </w:rPr>
        <w:t>Papildināt 58.</w:t>
      </w:r>
      <w:r w:rsidR="002166C0" w:rsidRPr="00234C76">
        <w:rPr>
          <w:sz w:val="28"/>
          <w:szCs w:val="28"/>
        </w:rPr>
        <w:t> </w:t>
      </w:r>
      <w:r w:rsidRPr="00234C76">
        <w:rPr>
          <w:sz w:val="28"/>
          <w:szCs w:val="28"/>
        </w:rPr>
        <w:t xml:space="preserve">punkta ievaddaļu aiz vārda </w:t>
      </w:r>
      <w:r w:rsidR="000B2449" w:rsidRPr="00234C76">
        <w:rPr>
          <w:sz w:val="28"/>
          <w:szCs w:val="28"/>
        </w:rPr>
        <w:t>"</w:t>
      </w:r>
      <w:r w:rsidRPr="00234C76">
        <w:rPr>
          <w:sz w:val="28"/>
          <w:szCs w:val="28"/>
        </w:rPr>
        <w:t>nomas</w:t>
      </w:r>
      <w:r w:rsidR="000B2449" w:rsidRPr="00234C76">
        <w:rPr>
          <w:sz w:val="28"/>
          <w:szCs w:val="28"/>
        </w:rPr>
        <w:t>"</w:t>
      </w:r>
      <w:r w:rsidRPr="00234C76">
        <w:rPr>
          <w:sz w:val="28"/>
          <w:szCs w:val="28"/>
        </w:rPr>
        <w:t xml:space="preserve"> ar vārdiem </w:t>
      </w:r>
      <w:r w:rsidR="000B2449" w:rsidRPr="00234C76">
        <w:rPr>
          <w:sz w:val="28"/>
          <w:szCs w:val="28"/>
        </w:rPr>
        <w:t>"</w:t>
      </w:r>
      <w:r w:rsidRPr="00234C76">
        <w:rPr>
          <w:sz w:val="28"/>
          <w:szCs w:val="28"/>
        </w:rPr>
        <w:t>vai apbūves tiesību</w:t>
      </w:r>
      <w:r w:rsidR="000B2449" w:rsidRPr="00234C76">
        <w:rPr>
          <w:sz w:val="28"/>
          <w:szCs w:val="28"/>
        </w:rPr>
        <w:t>"</w:t>
      </w:r>
      <w:r w:rsidRPr="00234C76">
        <w:rPr>
          <w:sz w:val="28"/>
          <w:szCs w:val="28"/>
        </w:rPr>
        <w:t>.</w:t>
      </w:r>
    </w:p>
    <w:p w14:paraId="1E9BE216" w14:textId="77777777" w:rsidR="00D2143F" w:rsidRPr="00234C76" w:rsidRDefault="00D2143F" w:rsidP="000B2449">
      <w:pPr>
        <w:ind w:firstLine="709"/>
        <w:jc w:val="both"/>
        <w:rPr>
          <w:sz w:val="28"/>
          <w:szCs w:val="28"/>
        </w:rPr>
      </w:pPr>
    </w:p>
    <w:p w14:paraId="1E9BE217" w14:textId="146ABB79" w:rsidR="00E02610" w:rsidRPr="00234C76" w:rsidRDefault="00A00AE5" w:rsidP="000B2449">
      <w:pPr>
        <w:ind w:firstLine="709"/>
        <w:jc w:val="both"/>
        <w:rPr>
          <w:sz w:val="28"/>
          <w:szCs w:val="28"/>
        </w:rPr>
      </w:pPr>
      <w:r w:rsidRPr="00234C76">
        <w:rPr>
          <w:sz w:val="28"/>
          <w:szCs w:val="28"/>
        </w:rPr>
        <w:t>22</w:t>
      </w:r>
      <w:r w:rsidR="00E02610" w:rsidRPr="00234C76">
        <w:rPr>
          <w:sz w:val="28"/>
          <w:szCs w:val="28"/>
        </w:rPr>
        <w:t>.</w:t>
      </w:r>
      <w:r w:rsidR="002166C0" w:rsidRPr="00234C76">
        <w:rPr>
          <w:sz w:val="28"/>
          <w:szCs w:val="28"/>
        </w:rPr>
        <w:t> </w:t>
      </w:r>
      <w:r w:rsidR="00E02610" w:rsidRPr="00234C76">
        <w:rPr>
          <w:sz w:val="28"/>
          <w:szCs w:val="28"/>
        </w:rPr>
        <w:t>Izteikt 59.</w:t>
      </w:r>
      <w:r w:rsidR="002166C0" w:rsidRPr="00234C76">
        <w:rPr>
          <w:sz w:val="28"/>
          <w:szCs w:val="28"/>
        </w:rPr>
        <w:t> </w:t>
      </w:r>
      <w:r w:rsidR="00E02610" w:rsidRPr="00234C76">
        <w:rPr>
          <w:sz w:val="28"/>
          <w:szCs w:val="28"/>
        </w:rPr>
        <w:t>punktu šādā redakcijā:</w:t>
      </w:r>
    </w:p>
    <w:p w14:paraId="3D51E614" w14:textId="77777777" w:rsidR="00C05394" w:rsidRPr="00234C76" w:rsidRDefault="00C05394" w:rsidP="000B2449">
      <w:pPr>
        <w:ind w:firstLine="709"/>
        <w:jc w:val="both"/>
        <w:rPr>
          <w:sz w:val="28"/>
          <w:szCs w:val="28"/>
        </w:rPr>
      </w:pPr>
    </w:p>
    <w:p w14:paraId="1E9BE218" w14:textId="4A6579B9" w:rsidR="00E02610" w:rsidRPr="00234C76" w:rsidRDefault="000B2449" w:rsidP="000B2449">
      <w:pPr>
        <w:ind w:firstLine="709"/>
        <w:jc w:val="both"/>
        <w:rPr>
          <w:sz w:val="28"/>
          <w:szCs w:val="28"/>
        </w:rPr>
      </w:pPr>
      <w:r w:rsidRPr="00234C76">
        <w:rPr>
          <w:sz w:val="28"/>
          <w:szCs w:val="28"/>
        </w:rPr>
        <w:t>"</w:t>
      </w:r>
      <w:r w:rsidR="00E02610" w:rsidRPr="00234C76">
        <w:rPr>
          <w:sz w:val="28"/>
          <w:szCs w:val="28"/>
        </w:rPr>
        <w:t>59. Šo noteikumu 58. punktā minētā nomas līguma termiņš nav īsāks par septiņiem gadiem</w:t>
      </w:r>
      <w:proofErr w:type="gramStart"/>
      <w:r w:rsidR="007B0513" w:rsidRPr="00234C76">
        <w:rPr>
          <w:sz w:val="28"/>
          <w:szCs w:val="28"/>
        </w:rPr>
        <w:t xml:space="preserve"> </w:t>
      </w:r>
      <w:r w:rsidR="001E3E3E" w:rsidRPr="00234C76">
        <w:rPr>
          <w:sz w:val="28"/>
          <w:szCs w:val="28"/>
        </w:rPr>
        <w:t xml:space="preserve">vai </w:t>
      </w:r>
      <w:r w:rsidR="00E02610" w:rsidRPr="00234C76">
        <w:rPr>
          <w:sz w:val="28"/>
          <w:szCs w:val="28"/>
        </w:rPr>
        <w:t xml:space="preserve">apbūves tiesību termiņš nav īsāks par </w:t>
      </w:r>
      <w:r w:rsidR="002166C0" w:rsidRPr="00234C76">
        <w:rPr>
          <w:sz w:val="28"/>
          <w:szCs w:val="28"/>
        </w:rPr>
        <w:t>10 </w:t>
      </w:r>
      <w:r w:rsidR="00E02610" w:rsidRPr="00234C76">
        <w:rPr>
          <w:sz w:val="28"/>
          <w:szCs w:val="28"/>
        </w:rPr>
        <w:t>gadiem</w:t>
      </w:r>
      <w:proofErr w:type="gramEnd"/>
      <w:r w:rsidR="00E02610" w:rsidRPr="00234C76">
        <w:rPr>
          <w:sz w:val="28"/>
          <w:szCs w:val="28"/>
        </w:rPr>
        <w:t>. Ražotāju organizācija ilgtermiņa nomas līgumu vai apbūves tiesīb</w:t>
      </w:r>
      <w:r w:rsidR="007B0513" w:rsidRPr="00234C76">
        <w:rPr>
          <w:sz w:val="28"/>
          <w:szCs w:val="28"/>
        </w:rPr>
        <w:t>as</w:t>
      </w:r>
      <w:r w:rsidR="00E02610" w:rsidRPr="00234C76">
        <w:rPr>
          <w:sz w:val="28"/>
          <w:szCs w:val="28"/>
        </w:rPr>
        <w:t xml:space="preserve"> reģistrē zemesgrāmatā līdz šo noteikumu 62. punktā minētā atbalsta iesnieguma iesniegšanai.</w:t>
      </w:r>
      <w:r w:rsidRPr="00234C76">
        <w:rPr>
          <w:sz w:val="28"/>
          <w:szCs w:val="28"/>
        </w:rPr>
        <w:t>"</w:t>
      </w:r>
    </w:p>
    <w:p w14:paraId="1E9BE219" w14:textId="77777777" w:rsidR="00E02610" w:rsidRPr="00234C76" w:rsidRDefault="00E02610" w:rsidP="000B2449">
      <w:pPr>
        <w:ind w:firstLine="709"/>
        <w:jc w:val="both"/>
        <w:rPr>
          <w:sz w:val="28"/>
          <w:szCs w:val="28"/>
        </w:rPr>
      </w:pPr>
    </w:p>
    <w:p w14:paraId="1E9BE21A" w14:textId="17048F58" w:rsidR="00E02610" w:rsidRPr="00234C76" w:rsidRDefault="00A00AE5" w:rsidP="000B2449">
      <w:pPr>
        <w:ind w:firstLine="709"/>
        <w:jc w:val="both"/>
        <w:rPr>
          <w:sz w:val="28"/>
          <w:szCs w:val="28"/>
        </w:rPr>
      </w:pPr>
      <w:r w:rsidRPr="00234C76">
        <w:rPr>
          <w:sz w:val="28"/>
          <w:szCs w:val="28"/>
        </w:rPr>
        <w:t>23.</w:t>
      </w:r>
      <w:r w:rsidR="00E02610" w:rsidRPr="00234C76">
        <w:rPr>
          <w:sz w:val="28"/>
          <w:szCs w:val="28"/>
        </w:rPr>
        <w:t xml:space="preserve"> Izteikt 62.11.</w:t>
      </w:r>
      <w:r w:rsidR="002166C0" w:rsidRPr="00234C76">
        <w:rPr>
          <w:sz w:val="28"/>
          <w:szCs w:val="28"/>
        </w:rPr>
        <w:t> </w:t>
      </w:r>
      <w:r w:rsidR="00E02610" w:rsidRPr="00234C76">
        <w:rPr>
          <w:sz w:val="28"/>
          <w:szCs w:val="28"/>
        </w:rPr>
        <w:t>apakšpunktu šādā redakcijā:</w:t>
      </w:r>
    </w:p>
    <w:p w14:paraId="79934B86" w14:textId="77777777" w:rsidR="00C05394" w:rsidRPr="00234C76" w:rsidRDefault="00C05394" w:rsidP="000B2449">
      <w:pPr>
        <w:ind w:firstLine="709"/>
        <w:jc w:val="both"/>
        <w:rPr>
          <w:sz w:val="28"/>
          <w:szCs w:val="28"/>
        </w:rPr>
      </w:pPr>
    </w:p>
    <w:p w14:paraId="1E9BE21B" w14:textId="496F9A0F" w:rsidR="00E02610" w:rsidRPr="00234C76" w:rsidRDefault="000B2449" w:rsidP="000B2449">
      <w:pPr>
        <w:ind w:firstLine="709"/>
        <w:jc w:val="both"/>
        <w:rPr>
          <w:sz w:val="28"/>
          <w:szCs w:val="28"/>
        </w:rPr>
      </w:pPr>
      <w:r w:rsidRPr="00234C76">
        <w:rPr>
          <w:sz w:val="28"/>
          <w:szCs w:val="28"/>
        </w:rPr>
        <w:lastRenderedPageBreak/>
        <w:t>"</w:t>
      </w:r>
      <w:r w:rsidR="00E02610" w:rsidRPr="00234C76">
        <w:rPr>
          <w:sz w:val="28"/>
          <w:szCs w:val="28"/>
        </w:rPr>
        <w:t>62.11.</w:t>
      </w:r>
      <w:r w:rsidR="002166C0" w:rsidRPr="00234C76">
        <w:rPr>
          <w:sz w:val="28"/>
          <w:szCs w:val="28"/>
        </w:rPr>
        <w:t> </w:t>
      </w:r>
      <w:r w:rsidR="00E02610" w:rsidRPr="00234C76">
        <w:rPr>
          <w:sz w:val="28"/>
          <w:szCs w:val="28"/>
        </w:rPr>
        <w:t>ražotāj</w:t>
      </w:r>
      <w:r w:rsidR="007B0513" w:rsidRPr="00234C76">
        <w:rPr>
          <w:sz w:val="28"/>
          <w:szCs w:val="28"/>
        </w:rPr>
        <w:t>a</w:t>
      </w:r>
      <w:r w:rsidR="00E02610" w:rsidRPr="00234C76">
        <w:rPr>
          <w:sz w:val="28"/>
          <w:szCs w:val="28"/>
        </w:rPr>
        <w:t xml:space="preserve"> vai tā pilnvarot</w:t>
      </w:r>
      <w:r w:rsidR="007B0513" w:rsidRPr="00234C76">
        <w:rPr>
          <w:sz w:val="28"/>
          <w:szCs w:val="28"/>
        </w:rPr>
        <w:t>a</w:t>
      </w:r>
      <w:r w:rsidR="00E02610" w:rsidRPr="00234C76">
        <w:rPr>
          <w:sz w:val="28"/>
          <w:szCs w:val="28"/>
        </w:rPr>
        <w:t xml:space="preserve"> pārstāv</w:t>
      </w:r>
      <w:r w:rsidR="007B0513" w:rsidRPr="00234C76">
        <w:rPr>
          <w:sz w:val="28"/>
          <w:szCs w:val="28"/>
        </w:rPr>
        <w:t>ja izsniegtas atbilstības deklarācijas kopiju – par tehniku, iekārtu, inventāru vai aprīkojumu, kas nav marķēts ar Eiropas atbilstības marķējumu CE</w:t>
      </w:r>
      <w:r w:rsidR="00E02610" w:rsidRPr="00234C76">
        <w:rPr>
          <w:sz w:val="28"/>
          <w:szCs w:val="28"/>
        </w:rPr>
        <w:t>;</w:t>
      </w:r>
      <w:r w:rsidRPr="00234C76">
        <w:rPr>
          <w:sz w:val="28"/>
          <w:szCs w:val="28"/>
        </w:rPr>
        <w:t>"</w:t>
      </w:r>
      <w:r w:rsidR="002166C0" w:rsidRPr="00234C76">
        <w:rPr>
          <w:sz w:val="28"/>
          <w:szCs w:val="28"/>
        </w:rPr>
        <w:t>.</w:t>
      </w:r>
    </w:p>
    <w:p w14:paraId="1E9BE21C" w14:textId="77777777" w:rsidR="00E02610" w:rsidRPr="00234C76" w:rsidRDefault="00E02610" w:rsidP="000B2449">
      <w:pPr>
        <w:ind w:firstLine="709"/>
        <w:jc w:val="both"/>
        <w:rPr>
          <w:sz w:val="28"/>
          <w:szCs w:val="28"/>
        </w:rPr>
      </w:pPr>
    </w:p>
    <w:p w14:paraId="1E9BE21D" w14:textId="5102D8E8" w:rsidR="00E02610" w:rsidRPr="00234C76" w:rsidRDefault="007B0513" w:rsidP="000B2449">
      <w:pPr>
        <w:ind w:firstLine="709"/>
        <w:jc w:val="both"/>
        <w:rPr>
          <w:sz w:val="28"/>
          <w:szCs w:val="28"/>
        </w:rPr>
      </w:pPr>
      <w:r w:rsidRPr="00234C76">
        <w:rPr>
          <w:sz w:val="28"/>
          <w:szCs w:val="28"/>
        </w:rPr>
        <w:t>2</w:t>
      </w:r>
      <w:r w:rsidR="00A00AE5" w:rsidRPr="00234C76">
        <w:rPr>
          <w:sz w:val="28"/>
          <w:szCs w:val="28"/>
        </w:rPr>
        <w:t>4</w:t>
      </w:r>
      <w:r w:rsidR="00E02610" w:rsidRPr="00234C76">
        <w:rPr>
          <w:sz w:val="28"/>
          <w:szCs w:val="28"/>
        </w:rPr>
        <w:t>.</w:t>
      </w:r>
      <w:r w:rsidR="002166C0" w:rsidRPr="00234C76">
        <w:rPr>
          <w:sz w:val="28"/>
          <w:szCs w:val="28"/>
        </w:rPr>
        <w:t> </w:t>
      </w:r>
      <w:r w:rsidR="00E02610" w:rsidRPr="00234C76">
        <w:rPr>
          <w:sz w:val="28"/>
          <w:szCs w:val="28"/>
        </w:rPr>
        <w:t>Aizstāt 62.13.</w:t>
      </w:r>
      <w:r w:rsidR="002166C0" w:rsidRPr="00234C76">
        <w:rPr>
          <w:sz w:val="28"/>
          <w:szCs w:val="28"/>
        </w:rPr>
        <w:t> </w:t>
      </w:r>
      <w:r w:rsidR="00E02610" w:rsidRPr="00234C76">
        <w:rPr>
          <w:sz w:val="28"/>
          <w:szCs w:val="28"/>
        </w:rPr>
        <w:t>apakšpunktā vārdu</w:t>
      </w:r>
      <w:r w:rsidRPr="00234C76">
        <w:rPr>
          <w:sz w:val="28"/>
          <w:szCs w:val="28"/>
        </w:rPr>
        <w:t>s</w:t>
      </w:r>
      <w:r w:rsidR="00E02610" w:rsidRPr="00234C76">
        <w:rPr>
          <w:sz w:val="28"/>
          <w:szCs w:val="28"/>
        </w:rPr>
        <w:t xml:space="preserve"> </w:t>
      </w:r>
      <w:r w:rsidR="000B2449" w:rsidRPr="00234C76">
        <w:rPr>
          <w:sz w:val="28"/>
          <w:szCs w:val="28"/>
        </w:rPr>
        <w:t>"</w:t>
      </w:r>
      <w:r w:rsidRPr="00234C76">
        <w:rPr>
          <w:sz w:val="28"/>
          <w:szCs w:val="28"/>
        </w:rPr>
        <w:t>pārdošanas veicināšanas un komunikācijas</w:t>
      </w:r>
      <w:r w:rsidR="000B2449" w:rsidRPr="00234C76">
        <w:rPr>
          <w:sz w:val="28"/>
          <w:szCs w:val="28"/>
        </w:rPr>
        <w:t>"</w:t>
      </w:r>
      <w:r w:rsidR="00E02610" w:rsidRPr="00234C76">
        <w:rPr>
          <w:sz w:val="28"/>
          <w:szCs w:val="28"/>
        </w:rPr>
        <w:t xml:space="preserve"> ar vārd</w:t>
      </w:r>
      <w:r w:rsidRPr="00234C76">
        <w:rPr>
          <w:sz w:val="28"/>
          <w:szCs w:val="28"/>
        </w:rPr>
        <w:t>iem</w:t>
      </w:r>
      <w:r w:rsidR="00E02610" w:rsidRPr="00234C76">
        <w:rPr>
          <w:sz w:val="28"/>
          <w:szCs w:val="28"/>
        </w:rPr>
        <w:t xml:space="preserve"> </w:t>
      </w:r>
      <w:r w:rsidR="000B2449" w:rsidRPr="00234C76">
        <w:rPr>
          <w:sz w:val="28"/>
          <w:szCs w:val="28"/>
        </w:rPr>
        <w:t>"</w:t>
      </w:r>
      <w:r w:rsidRPr="00234C76">
        <w:rPr>
          <w:sz w:val="28"/>
          <w:szCs w:val="28"/>
        </w:rPr>
        <w:t xml:space="preserve">noieta veicināšanas un </w:t>
      </w:r>
      <w:r w:rsidR="00E02610" w:rsidRPr="00234C76">
        <w:rPr>
          <w:sz w:val="28"/>
          <w:szCs w:val="28"/>
        </w:rPr>
        <w:t>saziņas</w:t>
      </w:r>
      <w:r w:rsidR="000B2449" w:rsidRPr="00234C76">
        <w:rPr>
          <w:sz w:val="28"/>
          <w:szCs w:val="28"/>
        </w:rPr>
        <w:t>"</w:t>
      </w:r>
      <w:r w:rsidR="00E02610" w:rsidRPr="00234C76">
        <w:rPr>
          <w:sz w:val="28"/>
          <w:szCs w:val="28"/>
        </w:rPr>
        <w:t>.</w:t>
      </w:r>
    </w:p>
    <w:p w14:paraId="1E9BE21E" w14:textId="77777777" w:rsidR="00E02610" w:rsidRPr="00234C76" w:rsidRDefault="00E02610" w:rsidP="000B2449">
      <w:pPr>
        <w:ind w:firstLine="709"/>
        <w:jc w:val="both"/>
        <w:rPr>
          <w:sz w:val="28"/>
          <w:szCs w:val="28"/>
        </w:rPr>
      </w:pPr>
    </w:p>
    <w:p w14:paraId="1E9BE21F" w14:textId="7B12697B" w:rsidR="009B1F2B" w:rsidRPr="00234C76" w:rsidRDefault="00A00AE5" w:rsidP="000B2449">
      <w:pPr>
        <w:ind w:firstLine="709"/>
        <w:jc w:val="both"/>
        <w:rPr>
          <w:sz w:val="28"/>
          <w:szCs w:val="28"/>
        </w:rPr>
      </w:pPr>
      <w:r w:rsidRPr="00234C76">
        <w:rPr>
          <w:sz w:val="28"/>
          <w:szCs w:val="28"/>
        </w:rPr>
        <w:t>25.</w:t>
      </w:r>
      <w:r w:rsidR="002166C0" w:rsidRPr="00234C76">
        <w:rPr>
          <w:sz w:val="28"/>
          <w:szCs w:val="28"/>
        </w:rPr>
        <w:t> </w:t>
      </w:r>
      <w:r w:rsidR="009B1F2B" w:rsidRPr="00234C76">
        <w:rPr>
          <w:sz w:val="28"/>
          <w:szCs w:val="28"/>
        </w:rPr>
        <w:t xml:space="preserve">Izteikt </w:t>
      </w:r>
      <w:r w:rsidR="00E02610" w:rsidRPr="00234C76">
        <w:rPr>
          <w:sz w:val="28"/>
          <w:szCs w:val="28"/>
        </w:rPr>
        <w:t>65.</w:t>
      </w:r>
      <w:r w:rsidR="002166C0" w:rsidRPr="00234C76">
        <w:rPr>
          <w:sz w:val="28"/>
          <w:szCs w:val="28"/>
        </w:rPr>
        <w:t> </w:t>
      </w:r>
      <w:r w:rsidR="00E02610" w:rsidRPr="00234C76">
        <w:rPr>
          <w:sz w:val="28"/>
          <w:szCs w:val="28"/>
        </w:rPr>
        <w:t>punkt</w:t>
      </w:r>
      <w:r w:rsidR="009B1F2B" w:rsidRPr="00234C76">
        <w:rPr>
          <w:sz w:val="28"/>
          <w:szCs w:val="28"/>
        </w:rPr>
        <w:t>u šādā redakcijā:</w:t>
      </w:r>
    </w:p>
    <w:p w14:paraId="1B1EBAC4" w14:textId="77777777" w:rsidR="00C05394" w:rsidRPr="00234C76" w:rsidRDefault="00C05394" w:rsidP="000B2449">
      <w:pPr>
        <w:ind w:firstLine="709"/>
        <w:jc w:val="both"/>
        <w:rPr>
          <w:sz w:val="28"/>
          <w:szCs w:val="28"/>
        </w:rPr>
      </w:pPr>
    </w:p>
    <w:p w14:paraId="1E9BE220" w14:textId="128F2443" w:rsidR="009B1F2B" w:rsidRPr="00234C76" w:rsidRDefault="000B2449" w:rsidP="000B2449">
      <w:pPr>
        <w:ind w:firstLine="709"/>
        <w:jc w:val="both"/>
        <w:rPr>
          <w:sz w:val="28"/>
          <w:szCs w:val="28"/>
        </w:rPr>
      </w:pPr>
      <w:r w:rsidRPr="00234C76">
        <w:rPr>
          <w:sz w:val="28"/>
          <w:szCs w:val="28"/>
        </w:rPr>
        <w:t>"</w:t>
      </w:r>
      <w:r w:rsidR="009B1F2B" w:rsidRPr="00234C76">
        <w:rPr>
          <w:sz w:val="28"/>
          <w:szCs w:val="28"/>
        </w:rPr>
        <w:t>65. Lai ražotāju organizācija saņemtu šo noteikumu 54.2. apakšpunktā minēto maksājumu, tā dienestā iesniedz avansa maksājuma iesniegumu (</w:t>
      </w:r>
      <w:hyperlink r:id="rId12" w:anchor="piel9" w:tgtFrame="_blank" w:history="1">
        <w:r w:rsidR="009B1F2B" w:rsidRPr="00234C76">
          <w:rPr>
            <w:rStyle w:val="Hyperlink"/>
            <w:color w:val="auto"/>
            <w:sz w:val="28"/>
            <w:szCs w:val="28"/>
            <w:u w:val="none"/>
          </w:rPr>
          <w:t>9.</w:t>
        </w:r>
      </w:hyperlink>
      <w:r w:rsidR="009B1F2B" w:rsidRPr="00234C76">
        <w:rPr>
          <w:sz w:val="28"/>
          <w:szCs w:val="28"/>
        </w:rPr>
        <w:t> pielikums) par attiecīgajā darbības programmas periodā prognozētajiem izdevumiem:</w:t>
      </w:r>
    </w:p>
    <w:p w14:paraId="1E9BE221" w14:textId="77777777" w:rsidR="009B1F2B" w:rsidRPr="00234C76" w:rsidRDefault="009B1F2B" w:rsidP="000B2449">
      <w:pPr>
        <w:ind w:firstLine="709"/>
        <w:jc w:val="both"/>
        <w:rPr>
          <w:sz w:val="28"/>
          <w:szCs w:val="28"/>
        </w:rPr>
      </w:pPr>
      <w:r w:rsidRPr="00234C76">
        <w:rPr>
          <w:sz w:val="28"/>
          <w:szCs w:val="28"/>
        </w:rPr>
        <w:t>65.1. </w:t>
      </w:r>
      <w:r w:rsidR="00A306CC" w:rsidRPr="00234C76">
        <w:rPr>
          <w:sz w:val="28"/>
          <w:szCs w:val="28"/>
        </w:rPr>
        <w:t xml:space="preserve">no 1. janvāra līdz </w:t>
      </w:r>
      <w:r w:rsidRPr="00234C76">
        <w:rPr>
          <w:sz w:val="28"/>
          <w:szCs w:val="28"/>
        </w:rPr>
        <w:t>31. janvārim – par darbības programmas īstenošanu no 1. janvāra līdz 31. martam;</w:t>
      </w:r>
    </w:p>
    <w:p w14:paraId="1E9BE222" w14:textId="77777777" w:rsidR="009B1F2B" w:rsidRPr="00234C76" w:rsidRDefault="009B1F2B" w:rsidP="000B2449">
      <w:pPr>
        <w:ind w:firstLine="709"/>
        <w:jc w:val="both"/>
        <w:rPr>
          <w:sz w:val="28"/>
          <w:szCs w:val="28"/>
        </w:rPr>
      </w:pPr>
      <w:r w:rsidRPr="00234C76">
        <w:rPr>
          <w:sz w:val="28"/>
          <w:szCs w:val="28"/>
        </w:rPr>
        <w:t>65.2. </w:t>
      </w:r>
      <w:r w:rsidR="00A306CC" w:rsidRPr="00234C76">
        <w:rPr>
          <w:sz w:val="28"/>
          <w:szCs w:val="28"/>
        </w:rPr>
        <w:t>no 1.</w:t>
      </w:r>
      <w:r w:rsidR="000F3F24" w:rsidRPr="00234C76">
        <w:rPr>
          <w:sz w:val="28"/>
          <w:szCs w:val="28"/>
        </w:rPr>
        <w:t> </w:t>
      </w:r>
      <w:r w:rsidR="00A306CC" w:rsidRPr="00234C76">
        <w:rPr>
          <w:sz w:val="28"/>
          <w:szCs w:val="28"/>
        </w:rPr>
        <w:t xml:space="preserve">aprīļa līdz </w:t>
      </w:r>
      <w:r w:rsidRPr="00234C76">
        <w:rPr>
          <w:sz w:val="28"/>
          <w:szCs w:val="28"/>
        </w:rPr>
        <w:t>30. aprīlim – par darbības programmas īstenošanu no 1. aprīļa līdz 30. jūnijam;</w:t>
      </w:r>
    </w:p>
    <w:p w14:paraId="1E9BE223" w14:textId="77777777" w:rsidR="009B1F2B" w:rsidRPr="00234C76" w:rsidRDefault="009B1F2B" w:rsidP="000B2449">
      <w:pPr>
        <w:ind w:firstLine="709"/>
        <w:jc w:val="both"/>
        <w:rPr>
          <w:sz w:val="28"/>
          <w:szCs w:val="28"/>
        </w:rPr>
      </w:pPr>
      <w:r w:rsidRPr="00234C76">
        <w:rPr>
          <w:sz w:val="28"/>
          <w:szCs w:val="28"/>
        </w:rPr>
        <w:t>65.3. </w:t>
      </w:r>
      <w:r w:rsidR="00A306CC" w:rsidRPr="00234C76">
        <w:rPr>
          <w:sz w:val="28"/>
          <w:szCs w:val="28"/>
        </w:rPr>
        <w:t xml:space="preserve">no 1. jūlija līdz </w:t>
      </w:r>
      <w:r w:rsidRPr="00234C76">
        <w:rPr>
          <w:sz w:val="28"/>
          <w:szCs w:val="28"/>
        </w:rPr>
        <w:t>31. jūlijam – par darbības programmas īstenošanu no 1. jūlija līdz 30. septembrim;</w:t>
      </w:r>
    </w:p>
    <w:p w14:paraId="1E9BE224" w14:textId="6E5751E3" w:rsidR="00E02610" w:rsidRPr="00234C76" w:rsidRDefault="009B1F2B" w:rsidP="000B2449">
      <w:pPr>
        <w:ind w:firstLine="709"/>
        <w:jc w:val="both"/>
        <w:rPr>
          <w:sz w:val="28"/>
          <w:szCs w:val="28"/>
        </w:rPr>
      </w:pPr>
      <w:r w:rsidRPr="00234C76">
        <w:rPr>
          <w:sz w:val="28"/>
          <w:szCs w:val="28"/>
        </w:rPr>
        <w:t>65.4. </w:t>
      </w:r>
      <w:r w:rsidR="00A306CC" w:rsidRPr="00234C76">
        <w:rPr>
          <w:sz w:val="28"/>
          <w:szCs w:val="28"/>
        </w:rPr>
        <w:t xml:space="preserve">no 1. oktobra līdz </w:t>
      </w:r>
      <w:r w:rsidRPr="00234C76">
        <w:rPr>
          <w:sz w:val="28"/>
          <w:szCs w:val="28"/>
        </w:rPr>
        <w:t>31.</w:t>
      </w:r>
      <w:r w:rsidR="000F3F24" w:rsidRPr="00234C76">
        <w:rPr>
          <w:sz w:val="28"/>
          <w:szCs w:val="28"/>
        </w:rPr>
        <w:t> </w:t>
      </w:r>
      <w:r w:rsidRPr="00234C76">
        <w:rPr>
          <w:sz w:val="28"/>
          <w:szCs w:val="28"/>
        </w:rPr>
        <w:t>oktobrim – par darbības programmas īstenošanu no 1. oktobra līdz 31. decembrim.</w:t>
      </w:r>
      <w:r w:rsidR="000B2449" w:rsidRPr="00234C76">
        <w:rPr>
          <w:sz w:val="28"/>
          <w:szCs w:val="28"/>
        </w:rPr>
        <w:t>"</w:t>
      </w:r>
    </w:p>
    <w:p w14:paraId="26EBC080" w14:textId="77777777" w:rsidR="00671041" w:rsidRPr="00234C76" w:rsidRDefault="00671041" w:rsidP="000B2449">
      <w:pPr>
        <w:ind w:firstLine="709"/>
        <w:jc w:val="both"/>
        <w:rPr>
          <w:sz w:val="28"/>
          <w:szCs w:val="28"/>
        </w:rPr>
      </w:pPr>
    </w:p>
    <w:p w14:paraId="1E9BE226" w14:textId="6608EA48" w:rsidR="008B145D" w:rsidRPr="00234C76" w:rsidRDefault="00A00AE5" w:rsidP="000B2449">
      <w:pPr>
        <w:ind w:firstLine="709"/>
        <w:jc w:val="both"/>
        <w:rPr>
          <w:rFonts w:eastAsiaTheme="minorHAnsi"/>
          <w:sz w:val="28"/>
          <w:szCs w:val="28"/>
        </w:rPr>
      </w:pPr>
      <w:r w:rsidRPr="00234C76">
        <w:rPr>
          <w:sz w:val="28"/>
          <w:szCs w:val="28"/>
        </w:rPr>
        <w:t>26.</w:t>
      </w:r>
      <w:r w:rsidR="00671041" w:rsidRPr="00234C76">
        <w:rPr>
          <w:sz w:val="28"/>
          <w:szCs w:val="28"/>
        </w:rPr>
        <w:t> </w:t>
      </w:r>
      <w:r w:rsidR="008B145D" w:rsidRPr="00234C76">
        <w:rPr>
          <w:sz w:val="28"/>
          <w:szCs w:val="28"/>
        </w:rPr>
        <w:t>Aizstāt 1.</w:t>
      </w:r>
      <w:r w:rsidR="000F3F24" w:rsidRPr="00234C76">
        <w:rPr>
          <w:sz w:val="28"/>
          <w:szCs w:val="28"/>
        </w:rPr>
        <w:t> </w:t>
      </w:r>
      <w:r w:rsidR="008B145D" w:rsidRPr="00234C76">
        <w:rPr>
          <w:sz w:val="28"/>
          <w:szCs w:val="28"/>
        </w:rPr>
        <w:t>pielikuma B.5</w:t>
      </w:r>
      <w:r w:rsidR="00671041" w:rsidRPr="00234C76">
        <w:rPr>
          <w:sz w:val="28"/>
          <w:szCs w:val="28"/>
        </w:rPr>
        <w:t> </w:t>
      </w:r>
      <w:r w:rsidR="008B145D" w:rsidRPr="00234C76">
        <w:rPr>
          <w:sz w:val="28"/>
          <w:szCs w:val="28"/>
        </w:rPr>
        <w:t>daļ</w:t>
      </w:r>
      <w:r w:rsidR="00A338B5" w:rsidRPr="00234C76">
        <w:rPr>
          <w:sz w:val="28"/>
          <w:szCs w:val="28"/>
        </w:rPr>
        <w:t>as tekstā</w:t>
      </w:r>
      <w:r w:rsidR="008B145D" w:rsidRPr="00234C76">
        <w:rPr>
          <w:sz w:val="28"/>
          <w:szCs w:val="28"/>
        </w:rPr>
        <w:t xml:space="preserve"> </w:t>
      </w:r>
      <w:r w:rsidR="008B145D" w:rsidRPr="00234C76">
        <w:rPr>
          <w:rFonts w:eastAsiaTheme="minorHAnsi"/>
          <w:sz w:val="28"/>
          <w:szCs w:val="28"/>
        </w:rPr>
        <w:t xml:space="preserve">vārdu </w:t>
      </w:r>
      <w:r w:rsidR="000B2449" w:rsidRPr="00234C76">
        <w:rPr>
          <w:rFonts w:eastAsiaTheme="minorHAnsi"/>
          <w:sz w:val="28"/>
          <w:szCs w:val="28"/>
        </w:rPr>
        <w:t>"</w:t>
      </w:r>
      <w:r w:rsidR="008B145D" w:rsidRPr="00234C76">
        <w:rPr>
          <w:rFonts w:eastAsiaTheme="minorHAnsi"/>
          <w:sz w:val="28"/>
          <w:szCs w:val="28"/>
        </w:rPr>
        <w:t>atzīt</w:t>
      </w:r>
      <w:r w:rsidR="00A338B5" w:rsidRPr="00234C76">
        <w:rPr>
          <w:rFonts w:eastAsiaTheme="minorHAnsi"/>
          <w:sz w:val="28"/>
          <w:szCs w:val="28"/>
        </w:rPr>
        <w:t>ie</w:t>
      </w:r>
      <w:r w:rsidR="000B2449" w:rsidRPr="00234C76">
        <w:rPr>
          <w:rFonts w:eastAsiaTheme="minorHAnsi"/>
          <w:sz w:val="28"/>
          <w:szCs w:val="28"/>
        </w:rPr>
        <w:t>"</w:t>
      </w:r>
      <w:r w:rsidR="008B145D" w:rsidRPr="00234C76">
        <w:rPr>
          <w:rFonts w:eastAsiaTheme="minorHAnsi"/>
          <w:sz w:val="28"/>
          <w:szCs w:val="28"/>
        </w:rPr>
        <w:t xml:space="preserve"> ar vārdu </w:t>
      </w:r>
      <w:r w:rsidR="000B2449" w:rsidRPr="00234C76">
        <w:rPr>
          <w:rFonts w:eastAsiaTheme="minorHAnsi"/>
          <w:sz w:val="28"/>
          <w:szCs w:val="28"/>
        </w:rPr>
        <w:t>"</w:t>
      </w:r>
      <w:r w:rsidR="008B145D" w:rsidRPr="00234C76">
        <w:rPr>
          <w:rFonts w:eastAsiaTheme="minorHAnsi"/>
          <w:sz w:val="28"/>
          <w:szCs w:val="28"/>
        </w:rPr>
        <w:t>attiecinām</w:t>
      </w:r>
      <w:r w:rsidR="00A338B5" w:rsidRPr="00234C76">
        <w:rPr>
          <w:rFonts w:eastAsiaTheme="minorHAnsi"/>
          <w:sz w:val="28"/>
          <w:szCs w:val="28"/>
        </w:rPr>
        <w:t>ie</w:t>
      </w:r>
      <w:r w:rsidR="000B2449" w:rsidRPr="00234C76">
        <w:rPr>
          <w:rFonts w:eastAsiaTheme="minorHAnsi"/>
          <w:sz w:val="28"/>
          <w:szCs w:val="28"/>
        </w:rPr>
        <w:t>"</w:t>
      </w:r>
      <w:r w:rsidR="008B145D" w:rsidRPr="00234C76">
        <w:rPr>
          <w:rFonts w:eastAsiaTheme="minorHAnsi"/>
          <w:sz w:val="28"/>
          <w:szCs w:val="28"/>
        </w:rPr>
        <w:t>.</w:t>
      </w:r>
    </w:p>
    <w:p w14:paraId="4983A63B" w14:textId="77777777" w:rsidR="0036327E" w:rsidRPr="00234C76" w:rsidRDefault="0036327E" w:rsidP="000B2449">
      <w:pPr>
        <w:ind w:firstLine="709"/>
        <w:jc w:val="both"/>
        <w:rPr>
          <w:rFonts w:eastAsiaTheme="minorHAnsi"/>
          <w:sz w:val="28"/>
          <w:szCs w:val="28"/>
        </w:rPr>
      </w:pPr>
    </w:p>
    <w:p w14:paraId="1E9BE228" w14:textId="07CEE085" w:rsidR="008B145D" w:rsidRPr="00234C76" w:rsidRDefault="00A00AE5" w:rsidP="000B2449">
      <w:pPr>
        <w:ind w:firstLine="709"/>
        <w:jc w:val="both"/>
        <w:rPr>
          <w:rFonts w:eastAsiaTheme="minorHAnsi"/>
          <w:sz w:val="28"/>
          <w:szCs w:val="28"/>
        </w:rPr>
      </w:pPr>
      <w:r w:rsidRPr="00234C76">
        <w:rPr>
          <w:rFonts w:eastAsiaTheme="minorHAnsi"/>
          <w:sz w:val="28"/>
          <w:szCs w:val="28"/>
        </w:rPr>
        <w:t>27.</w:t>
      </w:r>
      <w:r w:rsidR="00671041" w:rsidRPr="00234C76">
        <w:rPr>
          <w:rFonts w:eastAsiaTheme="minorHAnsi"/>
          <w:sz w:val="28"/>
          <w:szCs w:val="28"/>
        </w:rPr>
        <w:t> </w:t>
      </w:r>
      <w:r w:rsidR="008B145D" w:rsidRPr="00234C76">
        <w:rPr>
          <w:rFonts w:eastAsiaTheme="minorHAnsi"/>
          <w:sz w:val="28"/>
          <w:szCs w:val="28"/>
        </w:rPr>
        <w:t>Papildināt 1.</w:t>
      </w:r>
      <w:r w:rsidR="005C3381" w:rsidRPr="00234C76">
        <w:rPr>
          <w:rFonts w:eastAsiaTheme="minorHAnsi"/>
          <w:sz w:val="28"/>
          <w:szCs w:val="28"/>
        </w:rPr>
        <w:t> </w:t>
      </w:r>
      <w:r w:rsidR="008B145D" w:rsidRPr="00234C76">
        <w:rPr>
          <w:rFonts w:eastAsiaTheme="minorHAnsi"/>
          <w:sz w:val="28"/>
          <w:szCs w:val="28"/>
        </w:rPr>
        <w:t>pielikum</w:t>
      </w:r>
      <w:r w:rsidR="00B61E44" w:rsidRPr="00234C76">
        <w:rPr>
          <w:rFonts w:eastAsiaTheme="minorHAnsi"/>
          <w:sz w:val="28"/>
          <w:szCs w:val="28"/>
        </w:rPr>
        <w:t>a 2.</w:t>
      </w:r>
      <w:r w:rsidR="005C3381" w:rsidRPr="00234C76">
        <w:rPr>
          <w:rFonts w:eastAsiaTheme="minorHAnsi"/>
          <w:sz w:val="28"/>
          <w:szCs w:val="28"/>
        </w:rPr>
        <w:t> </w:t>
      </w:r>
      <w:r w:rsidR="008B145D" w:rsidRPr="00234C76">
        <w:rPr>
          <w:rFonts w:eastAsiaTheme="minorHAnsi"/>
          <w:sz w:val="28"/>
          <w:szCs w:val="28"/>
        </w:rPr>
        <w:t xml:space="preserve">piezīmi </w:t>
      </w:r>
      <w:r w:rsidR="00B61E44" w:rsidRPr="00234C76">
        <w:rPr>
          <w:rFonts w:eastAsiaTheme="minorHAnsi"/>
          <w:sz w:val="28"/>
          <w:szCs w:val="28"/>
        </w:rPr>
        <w:t xml:space="preserve">ar otro teikumu </w:t>
      </w:r>
      <w:r w:rsidR="008B145D" w:rsidRPr="00234C76">
        <w:rPr>
          <w:rFonts w:eastAsiaTheme="minorHAnsi"/>
          <w:sz w:val="28"/>
          <w:szCs w:val="28"/>
        </w:rPr>
        <w:t xml:space="preserve">šādā redakcijā: </w:t>
      </w:r>
    </w:p>
    <w:p w14:paraId="13957B44" w14:textId="77777777" w:rsidR="000B2449" w:rsidRPr="00234C76" w:rsidRDefault="000B2449" w:rsidP="000B2449">
      <w:pPr>
        <w:pStyle w:val="tvhtml"/>
        <w:shd w:val="clear" w:color="auto" w:fill="FFFFFF"/>
        <w:spacing w:before="0" w:beforeAutospacing="0" w:after="0" w:afterAutospacing="0"/>
        <w:ind w:firstLine="709"/>
        <w:jc w:val="both"/>
        <w:rPr>
          <w:sz w:val="28"/>
          <w:szCs w:val="28"/>
        </w:rPr>
      </w:pPr>
    </w:p>
    <w:p w14:paraId="1E9BE229" w14:textId="2C1538F6" w:rsidR="008B145D" w:rsidRPr="00234C76" w:rsidRDefault="000B2449" w:rsidP="000B2449">
      <w:pPr>
        <w:pStyle w:val="tvhtml"/>
        <w:shd w:val="clear" w:color="auto" w:fill="FFFFFF"/>
        <w:spacing w:before="0" w:beforeAutospacing="0" w:after="0" w:afterAutospacing="0"/>
        <w:ind w:firstLine="709"/>
        <w:jc w:val="both"/>
        <w:rPr>
          <w:sz w:val="28"/>
          <w:szCs w:val="28"/>
        </w:rPr>
      </w:pPr>
      <w:r w:rsidRPr="00234C76">
        <w:rPr>
          <w:sz w:val="28"/>
          <w:szCs w:val="28"/>
        </w:rPr>
        <w:t>"</w:t>
      </w:r>
      <w:r w:rsidR="00B61E44" w:rsidRPr="00234C76">
        <w:rPr>
          <w:sz w:val="28"/>
          <w:szCs w:val="28"/>
        </w:rPr>
        <w:t>Produkta vērtību</w:t>
      </w:r>
      <w:r w:rsidR="00B61E44" w:rsidRPr="00234C76">
        <w:rPr>
          <w:sz w:val="28"/>
          <w:szCs w:val="28"/>
          <w:vertAlign w:val="superscript"/>
        </w:rPr>
        <w:t xml:space="preserve"> </w:t>
      </w:r>
      <w:r w:rsidR="00B61E44" w:rsidRPr="00234C76">
        <w:rPr>
          <w:sz w:val="28"/>
          <w:szCs w:val="28"/>
        </w:rPr>
        <w:t>nosaka atbilstoši</w:t>
      </w:r>
      <w:r w:rsidR="008B145D" w:rsidRPr="00234C76">
        <w:rPr>
          <w:sz w:val="28"/>
          <w:szCs w:val="28"/>
        </w:rPr>
        <w:t xml:space="preserve"> Ministru kabineta 2017.</w:t>
      </w:r>
      <w:r w:rsidR="000F3F24" w:rsidRPr="00234C76">
        <w:rPr>
          <w:sz w:val="28"/>
          <w:szCs w:val="28"/>
        </w:rPr>
        <w:t> </w:t>
      </w:r>
      <w:r w:rsidR="008B145D" w:rsidRPr="00234C76">
        <w:rPr>
          <w:sz w:val="28"/>
          <w:szCs w:val="28"/>
        </w:rPr>
        <w:t>gada 10.</w:t>
      </w:r>
      <w:r w:rsidR="00A05F30" w:rsidRPr="00234C76">
        <w:rPr>
          <w:sz w:val="28"/>
          <w:szCs w:val="28"/>
        </w:rPr>
        <w:t> </w:t>
      </w:r>
      <w:r w:rsidR="008B145D" w:rsidRPr="00234C76">
        <w:rPr>
          <w:sz w:val="28"/>
          <w:szCs w:val="28"/>
        </w:rPr>
        <w:t xml:space="preserve">oktobra noteikumu </w:t>
      </w:r>
      <w:r w:rsidR="00A05F30" w:rsidRPr="00234C76">
        <w:rPr>
          <w:sz w:val="28"/>
          <w:szCs w:val="28"/>
        </w:rPr>
        <w:t>N</w:t>
      </w:r>
      <w:r w:rsidR="008B145D" w:rsidRPr="00234C76">
        <w:rPr>
          <w:sz w:val="28"/>
          <w:szCs w:val="28"/>
        </w:rPr>
        <w:t>r.</w:t>
      </w:r>
      <w:r w:rsidR="00A05F30" w:rsidRPr="00234C76">
        <w:rPr>
          <w:sz w:val="28"/>
          <w:szCs w:val="28"/>
        </w:rPr>
        <w:t> </w:t>
      </w:r>
      <w:r w:rsidR="008B145D" w:rsidRPr="00234C76">
        <w:rPr>
          <w:sz w:val="28"/>
          <w:szCs w:val="28"/>
        </w:rPr>
        <w:t xml:space="preserve">621 </w:t>
      </w:r>
      <w:r w:rsidRPr="00234C76">
        <w:rPr>
          <w:sz w:val="28"/>
          <w:szCs w:val="28"/>
        </w:rPr>
        <w:t>"</w:t>
      </w:r>
      <w:r w:rsidR="008B145D" w:rsidRPr="00234C76">
        <w:rPr>
          <w:sz w:val="28"/>
          <w:szCs w:val="28"/>
        </w:rPr>
        <w:t>Noteikumi par augļu un dārzeņu ražotāju organizācijām</w:t>
      </w:r>
      <w:r w:rsidRPr="00234C76">
        <w:rPr>
          <w:sz w:val="28"/>
          <w:szCs w:val="28"/>
        </w:rPr>
        <w:t>"</w:t>
      </w:r>
      <w:r w:rsidR="008B145D" w:rsidRPr="00234C76">
        <w:rPr>
          <w:sz w:val="28"/>
          <w:szCs w:val="28"/>
        </w:rPr>
        <w:t xml:space="preserve"> </w:t>
      </w:r>
      <w:r w:rsidR="00414208" w:rsidRPr="00234C76">
        <w:rPr>
          <w:sz w:val="28"/>
          <w:szCs w:val="28"/>
        </w:rPr>
        <w:t>5.5.</w:t>
      </w:r>
      <w:r w:rsidR="00671041" w:rsidRPr="00234C76">
        <w:rPr>
          <w:sz w:val="28"/>
          <w:szCs w:val="28"/>
        </w:rPr>
        <w:t> </w:t>
      </w:r>
      <w:r w:rsidR="00414208" w:rsidRPr="00234C76">
        <w:rPr>
          <w:sz w:val="28"/>
          <w:szCs w:val="28"/>
        </w:rPr>
        <w:t>apakš</w:t>
      </w:r>
      <w:r w:rsidR="008B145D" w:rsidRPr="00234C76">
        <w:rPr>
          <w:sz w:val="28"/>
          <w:szCs w:val="28"/>
        </w:rPr>
        <w:t>p</w:t>
      </w:r>
      <w:r w:rsidR="00B61E44" w:rsidRPr="00234C76">
        <w:rPr>
          <w:sz w:val="28"/>
          <w:szCs w:val="28"/>
        </w:rPr>
        <w:t>unktam</w:t>
      </w:r>
      <w:r w:rsidR="008B145D" w:rsidRPr="00234C76">
        <w:rPr>
          <w:sz w:val="28"/>
          <w:szCs w:val="28"/>
        </w:rPr>
        <w:t>.</w:t>
      </w:r>
      <w:r w:rsidRPr="00234C76">
        <w:rPr>
          <w:sz w:val="28"/>
          <w:szCs w:val="28"/>
        </w:rPr>
        <w:t>"</w:t>
      </w:r>
    </w:p>
    <w:p w14:paraId="1E9BE22A" w14:textId="77777777" w:rsidR="009839A2" w:rsidRPr="00234C76" w:rsidRDefault="009839A2" w:rsidP="000B2449">
      <w:pPr>
        <w:pStyle w:val="tvhtml"/>
        <w:shd w:val="clear" w:color="auto" w:fill="FFFFFF"/>
        <w:spacing w:before="0" w:beforeAutospacing="0" w:after="0" w:afterAutospacing="0"/>
        <w:ind w:firstLine="709"/>
        <w:jc w:val="both"/>
        <w:rPr>
          <w:sz w:val="28"/>
          <w:szCs w:val="28"/>
        </w:rPr>
      </w:pPr>
    </w:p>
    <w:p w14:paraId="1E9BE22B" w14:textId="77777777" w:rsidR="009839A2" w:rsidRPr="00234C76" w:rsidRDefault="009839A2" w:rsidP="000B2449">
      <w:pPr>
        <w:ind w:firstLine="709"/>
        <w:jc w:val="both"/>
        <w:rPr>
          <w:rFonts w:eastAsiaTheme="minorHAnsi"/>
          <w:sz w:val="28"/>
          <w:szCs w:val="28"/>
        </w:rPr>
      </w:pPr>
      <w:r w:rsidRPr="00234C76">
        <w:rPr>
          <w:rFonts w:eastAsiaTheme="minorHAnsi"/>
          <w:sz w:val="28"/>
          <w:szCs w:val="28"/>
        </w:rPr>
        <w:t xml:space="preserve">28. Papildināt 1. pielikuma 4. piezīmi ar otro teikumu šādā redakcijā: </w:t>
      </w:r>
    </w:p>
    <w:p w14:paraId="213C8EE5" w14:textId="77777777" w:rsidR="000B2449" w:rsidRPr="00234C76" w:rsidRDefault="000B2449" w:rsidP="000B2449">
      <w:pPr>
        <w:ind w:firstLine="709"/>
        <w:jc w:val="both"/>
        <w:rPr>
          <w:rFonts w:eastAsiaTheme="minorHAnsi"/>
          <w:sz w:val="28"/>
          <w:szCs w:val="28"/>
        </w:rPr>
      </w:pPr>
    </w:p>
    <w:p w14:paraId="1E9BE22C" w14:textId="2687F56A" w:rsidR="009839A2" w:rsidRPr="00234C76" w:rsidRDefault="000B2449" w:rsidP="000B2449">
      <w:pPr>
        <w:ind w:firstLine="709"/>
        <w:jc w:val="both"/>
        <w:rPr>
          <w:rFonts w:eastAsiaTheme="minorHAnsi"/>
          <w:sz w:val="28"/>
          <w:szCs w:val="28"/>
        </w:rPr>
      </w:pPr>
      <w:r w:rsidRPr="00234C76">
        <w:rPr>
          <w:rFonts w:eastAsiaTheme="minorHAnsi"/>
          <w:sz w:val="28"/>
          <w:szCs w:val="28"/>
        </w:rPr>
        <w:t>"</w:t>
      </w:r>
      <w:r w:rsidR="009839A2" w:rsidRPr="00234C76">
        <w:rPr>
          <w:rFonts w:eastAsiaTheme="minorHAnsi"/>
          <w:sz w:val="28"/>
          <w:szCs w:val="28"/>
        </w:rPr>
        <w:t>Produkta vērtību</w:t>
      </w:r>
      <w:r w:rsidR="009839A2" w:rsidRPr="00234C76">
        <w:rPr>
          <w:rFonts w:eastAsiaTheme="minorHAnsi"/>
          <w:sz w:val="28"/>
          <w:szCs w:val="28"/>
          <w:vertAlign w:val="superscript"/>
        </w:rPr>
        <w:t xml:space="preserve"> </w:t>
      </w:r>
      <w:r w:rsidR="009839A2" w:rsidRPr="00234C76">
        <w:rPr>
          <w:rFonts w:eastAsiaTheme="minorHAnsi"/>
          <w:sz w:val="28"/>
          <w:szCs w:val="28"/>
        </w:rPr>
        <w:t>nosaka atbilstoši Ministru kabineta 2017.</w:t>
      </w:r>
      <w:r w:rsidR="000F3F24" w:rsidRPr="00234C76">
        <w:rPr>
          <w:rFonts w:eastAsiaTheme="minorHAnsi"/>
          <w:sz w:val="28"/>
          <w:szCs w:val="28"/>
        </w:rPr>
        <w:t> </w:t>
      </w:r>
      <w:r w:rsidR="009839A2" w:rsidRPr="00234C76">
        <w:rPr>
          <w:rFonts w:eastAsiaTheme="minorHAnsi"/>
          <w:sz w:val="28"/>
          <w:szCs w:val="28"/>
        </w:rPr>
        <w:t xml:space="preserve">gada 10. oktobra noteikumu Nr. 621 </w:t>
      </w:r>
      <w:r w:rsidRPr="00234C76">
        <w:rPr>
          <w:rFonts w:eastAsiaTheme="minorHAnsi"/>
          <w:sz w:val="28"/>
          <w:szCs w:val="28"/>
        </w:rPr>
        <w:t>"</w:t>
      </w:r>
      <w:r w:rsidR="009839A2" w:rsidRPr="00234C76">
        <w:rPr>
          <w:rFonts w:eastAsiaTheme="minorHAnsi"/>
          <w:sz w:val="28"/>
          <w:szCs w:val="28"/>
        </w:rPr>
        <w:t>Noteikumi par augļu un dārzeņu ražotāju organizācijām</w:t>
      </w:r>
      <w:r w:rsidRPr="00234C76">
        <w:rPr>
          <w:rFonts w:eastAsiaTheme="minorHAnsi"/>
          <w:sz w:val="28"/>
          <w:szCs w:val="28"/>
        </w:rPr>
        <w:t>"</w:t>
      </w:r>
      <w:r w:rsidR="009839A2" w:rsidRPr="00234C76">
        <w:rPr>
          <w:rFonts w:eastAsiaTheme="minorHAnsi"/>
          <w:sz w:val="28"/>
          <w:szCs w:val="28"/>
        </w:rPr>
        <w:t xml:space="preserve"> 5.5.</w:t>
      </w:r>
      <w:r w:rsidR="00671041" w:rsidRPr="00234C76">
        <w:rPr>
          <w:rFonts w:eastAsiaTheme="minorHAnsi"/>
          <w:sz w:val="28"/>
          <w:szCs w:val="28"/>
        </w:rPr>
        <w:t> </w:t>
      </w:r>
      <w:r w:rsidR="009839A2" w:rsidRPr="00234C76">
        <w:rPr>
          <w:rFonts w:eastAsiaTheme="minorHAnsi"/>
          <w:sz w:val="28"/>
          <w:szCs w:val="28"/>
        </w:rPr>
        <w:t>apakšpunktam.</w:t>
      </w:r>
      <w:r w:rsidRPr="00234C76">
        <w:rPr>
          <w:rFonts w:eastAsiaTheme="minorHAnsi"/>
          <w:sz w:val="28"/>
          <w:szCs w:val="28"/>
        </w:rPr>
        <w:t>"</w:t>
      </w:r>
    </w:p>
    <w:p w14:paraId="0D58844A" w14:textId="77777777" w:rsidR="00EF0DE7" w:rsidRPr="00234C76" w:rsidRDefault="00EF0DE7" w:rsidP="000B2449">
      <w:pPr>
        <w:ind w:firstLine="709"/>
        <w:jc w:val="both"/>
        <w:rPr>
          <w:rFonts w:eastAsiaTheme="minorHAnsi"/>
          <w:sz w:val="28"/>
          <w:szCs w:val="28"/>
        </w:rPr>
      </w:pPr>
    </w:p>
    <w:p w14:paraId="49498C97" w14:textId="25D2E7C2" w:rsidR="00EF0DE7" w:rsidRPr="00234C76" w:rsidRDefault="00EF0DE7" w:rsidP="000B2449">
      <w:pPr>
        <w:ind w:firstLine="709"/>
        <w:jc w:val="both"/>
        <w:rPr>
          <w:rFonts w:eastAsiaTheme="minorHAnsi"/>
          <w:sz w:val="28"/>
          <w:szCs w:val="28"/>
        </w:rPr>
      </w:pPr>
      <w:r w:rsidRPr="00234C76">
        <w:rPr>
          <w:rFonts w:eastAsiaTheme="minorHAnsi"/>
          <w:sz w:val="28"/>
          <w:szCs w:val="28"/>
        </w:rPr>
        <w:t>29.</w:t>
      </w:r>
      <w:r w:rsidR="00671041" w:rsidRPr="00234C76">
        <w:rPr>
          <w:rFonts w:eastAsiaTheme="minorHAnsi"/>
          <w:sz w:val="28"/>
          <w:szCs w:val="28"/>
        </w:rPr>
        <w:t> </w:t>
      </w:r>
      <w:r w:rsidRPr="00234C76">
        <w:rPr>
          <w:rFonts w:eastAsiaTheme="minorHAnsi"/>
          <w:sz w:val="28"/>
          <w:szCs w:val="28"/>
        </w:rPr>
        <w:t>Papildināt 1.</w:t>
      </w:r>
      <w:r w:rsidR="00671041" w:rsidRPr="00234C76">
        <w:rPr>
          <w:rFonts w:eastAsiaTheme="minorHAnsi"/>
          <w:sz w:val="28"/>
          <w:szCs w:val="28"/>
        </w:rPr>
        <w:t> </w:t>
      </w:r>
      <w:r w:rsidRPr="00234C76">
        <w:rPr>
          <w:rFonts w:eastAsiaTheme="minorHAnsi"/>
          <w:sz w:val="28"/>
          <w:szCs w:val="28"/>
        </w:rPr>
        <w:t xml:space="preserve">pielikumu aiz sadaļas </w:t>
      </w:r>
      <w:r w:rsidR="000B2449" w:rsidRPr="00234C76">
        <w:rPr>
          <w:rFonts w:eastAsiaTheme="minorHAnsi"/>
          <w:sz w:val="28"/>
          <w:szCs w:val="28"/>
        </w:rPr>
        <w:t>"</w:t>
      </w:r>
      <w:r w:rsidRPr="00234C76">
        <w:rPr>
          <w:rFonts w:eastAsiaTheme="minorHAnsi"/>
          <w:sz w:val="28"/>
          <w:szCs w:val="28"/>
        </w:rPr>
        <w:t>Piezīmes</w:t>
      </w:r>
      <w:r w:rsidR="000B2449" w:rsidRPr="00234C76">
        <w:rPr>
          <w:rFonts w:eastAsiaTheme="minorHAnsi"/>
          <w:sz w:val="28"/>
          <w:szCs w:val="28"/>
        </w:rPr>
        <w:t>"</w:t>
      </w:r>
      <w:r w:rsidRPr="00234C76">
        <w:rPr>
          <w:rFonts w:eastAsiaTheme="minorHAnsi"/>
          <w:sz w:val="28"/>
          <w:szCs w:val="28"/>
        </w:rPr>
        <w:t xml:space="preserve"> ar tekstu šādā redakcijā:</w:t>
      </w:r>
    </w:p>
    <w:p w14:paraId="417DD16D" w14:textId="77777777" w:rsidR="000B2449" w:rsidRPr="00234C76" w:rsidRDefault="000B2449" w:rsidP="000B2449">
      <w:pPr>
        <w:ind w:firstLine="709"/>
        <w:jc w:val="both"/>
        <w:rPr>
          <w:rFonts w:eastAsiaTheme="minorHAnsi"/>
          <w:sz w:val="28"/>
          <w:szCs w:val="28"/>
        </w:rPr>
      </w:pPr>
    </w:p>
    <w:p w14:paraId="25A36263" w14:textId="609EF27E" w:rsidR="00EF0DE7" w:rsidRPr="00234C76" w:rsidRDefault="000B2449" w:rsidP="000B2449">
      <w:pPr>
        <w:ind w:firstLine="709"/>
        <w:jc w:val="both"/>
        <w:rPr>
          <w:rFonts w:eastAsiaTheme="minorHAnsi"/>
          <w:sz w:val="28"/>
          <w:szCs w:val="28"/>
        </w:rPr>
      </w:pPr>
      <w:r w:rsidRPr="00234C76">
        <w:rPr>
          <w:rFonts w:eastAsiaTheme="minorHAnsi"/>
          <w:sz w:val="28"/>
          <w:szCs w:val="28"/>
        </w:rPr>
        <w:t>"</w:t>
      </w:r>
      <w:r w:rsidR="00EF0DE7" w:rsidRPr="00234C76">
        <w:rPr>
          <w:rFonts w:eastAsiaTheme="minorHAnsi"/>
          <w:sz w:val="28"/>
          <w:szCs w:val="28"/>
        </w:rPr>
        <w:t>Personas datu apstrāde notiek saskaņā ar Ministru kabineta 2017.</w:t>
      </w:r>
      <w:r w:rsidR="005C3381" w:rsidRPr="00234C76">
        <w:rPr>
          <w:rFonts w:eastAsiaTheme="minorHAnsi"/>
          <w:sz w:val="28"/>
          <w:szCs w:val="28"/>
        </w:rPr>
        <w:t> </w:t>
      </w:r>
      <w:r w:rsidR="00EF0DE7" w:rsidRPr="00234C76">
        <w:rPr>
          <w:rFonts w:eastAsiaTheme="minorHAnsi"/>
          <w:sz w:val="28"/>
          <w:szCs w:val="28"/>
        </w:rPr>
        <w:t>gada 10. oktobra noteikumu Nr.</w:t>
      </w:r>
      <w:r w:rsidR="005C3381" w:rsidRPr="00234C76">
        <w:rPr>
          <w:rFonts w:eastAsiaTheme="minorHAnsi"/>
          <w:sz w:val="28"/>
          <w:szCs w:val="28"/>
        </w:rPr>
        <w:t> </w:t>
      </w:r>
      <w:r w:rsidR="00EF0DE7" w:rsidRPr="00234C76">
        <w:rPr>
          <w:rFonts w:eastAsiaTheme="minorHAnsi"/>
          <w:sz w:val="28"/>
          <w:szCs w:val="28"/>
        </w:rPr>
        <w:t xml:space="preserve">621 </w:t>
      </w:r>
      <w:r w:rsidR="00671041" w:rsidRPr="00234C76">
        <w:rPr>
          <w:rFonts w:eastAsiaTheme="minorHAnsi"/>
          <w:sz w:val="28"/>
          <w:szCs w:val="28"/>
        </w:rPr>
        <w:t>"</w:t>
      </w:r>
      <w:r w:rsidR="00EF0DE7" w:rsidRPr="00234C76">
        <w:rPr>
          <w:rFonts w:eastAsiaTheme="minorHAnsi"/>
          <w:sz w:val="28"/>
          <w:szCs w:val="28"/>
        </w:rPr>
        <w:t>Noteikumi par augļu un dārzeņu organizācijām</w:t>
      </w:r>
      <w:r w:rsidRPr="00234C76">
        <w:rPr>
          <w:rFonts w:eastAsiaTheme="minorHAnsi"/>
          <w:sz w:val="28"/>
          <w:szCs w:val="28"/>
        </w:rPr>
        <w:t>"</w:t>
      </w:r>
      <w:r w:rsidR="00EF0DE7" w:rsidRPr="00234C76">
        <w:rPr>
          <w:rFonts w:eastAsiaTheme="minorHAnsi"/>
          <w:sz w:val="28"/>
          <w:szCs w:val="28"/>
        </w:rPr>
        <w:t xml:space="preserve"> 4.</w:t>
      </w:r>
      <w:r w:rsidR="00EF0DE7" w:rsidRPr="00234C76">
        <w:rPr>
          <w:rFonts w:eastAsiaTheme="minorHAnsi"/>
          <w:sz w:val="28"/>
          <w:szCs w:val="28"/>
          <w:vertAlign w:val="superscript"/>
        </w:rPr>
        <w:t>1</w:t>
      </w:r>
      <w:r w:rsidR="00671041" w:rsidRPr="00234C76">
        <w:rPr>
          <w:rFonts w:eastAsiaTheme="minorHAnsi"/>
          <w:sz w:val="28"/>
          <w:szCs w:val="28"/>
        </w:rPr>
        <w:t> </w:t>
      </w:r>
      <w:r w:rsidR="00EF0DE7" w:rsidRPr="00234C76">
        <w:rPr>
          <w:rFonts w:eastAsiaTheme="minorHAnsi"/>
          <w:sz w:val="28"/>
          <w:szCs w:val="28"/>
        </w:rPr>
        <w:t>punktu.</w:t>
      </w:r>
      <w:r w:rsidRPr="00234C76">
        <w:rPr>
          <w:rFonts w:eastAsiaTheme="minorHAnsi"/>
          <w:sz w:val="28"/>
          <w:szCs w:val="28"/>
        </w:rPr>
        <w:t>"</w:t>
      </w:r>
    </w:p>
    <w:p w14:paraId="0802282A" w14:textId="77777777" w:rsidR="00EF0DE7" w:rsidRPr="00234C76" w:rsidRDefault="00EF0DE7" w:rsidP="000B2449">
      <w:pPr>
        <w:ind w:firstLine="709"/>
        <w:jc w:val="both"/>
        <w:rPr>
          <w:rFonts w:eastAsiaTheme="minorHAnsi"/>
          <w:sz w:val="28"/>
          <w:szCs w:val="28"/>
        </w:rPr>
      </w:pPr>
    </w:p>
    <w:p w14:paraId="1E9BE231" w14:textId="7BE239AC" w:rsidR="008B145D" w:rsidRPr="00234C76" w:rsidRDefault="009839A2" w:rsidP="000B2449">
      <w:pPr>
        <w:ind w:firstLine="709"/>
        <w:jc w:val="both"/>
        <w:rPr>
          <w:rFonts w:eastAsiaTheme="minorHAnsi"/>
          <w:sz w:val="28"/>
          <w:szCs w:val="28"/>
        </w:rPr>
      </w:pPr>
      <w:r w:rsidRPr="00234C76">
        <w:rPr>
          <w:sz w:val="28"/>
          <w:szCs w:val="28"/>
        </w:rPr>
        <w:lastRenderedPageBreak/>
        <w:t>30</w:t>
      </w:r>
      <w:r w:rsidR="00A00AE5" w:rsidRPr="00234C76">
        <w:rPr>
          <w:sz w:val="28"/>
          <w:szCs w:val="28"/>
        </w:rPr>
        <w:t>.</w:t>
      </w:r>
      <w:r w:rsidR="00671041" w:rsidRPr="00234C76">
        <w:rPr>
          <w:sz w:val="28"/>
          <w:szCs w:val="28"/>
        </w:rPr>
        <w:t> </w:t>
      </w:r>
      <w:r w:rsidR="008B145D" w:rsidRPr="00234C76">
        <w:rPr>
          <w:sz w:val="28"/>
          <w:szCs w:val="28"/>
        </w:rPr>
        <w:t>Aizstāt 2.</w:t>
      </w:r>
      <w:r w:rsidR="00671041" w:rsidRPr="00234C76">
        <w:rPr>
          <w:sz w:val="28"/>
          <w:szCs w:val="28"/>
        </w:rPr>
        <w:t> </w:t>
      </w:r>
      <w:r w:rsidR="008B145D" w:rsidRPr="00234C76">
        <w:rPr>
          <w:sz w:val="28"/>
          <w:szCs w:val="28"/>
        </w:rPr>
        <w:t>pielikuma B.4</w:t>
      </w:r>
      <w:r w:rsidR="00671041" w:rsidRPr="00234C76">
        <w:rPr>
          <w:sz w:val="28"/>
          <w:szCs w:val="28"/>
        </w:rPr>
        <w:t> </w:t>
      </w:r>
      <w:r w:rsidR="008B145D" w:rsidRPr="00234C76">
        <w:rPr>
          <w:sz w:val="28"/>
          <w:szCs w:val="28"/>
        </w:rPr>
        <w:t xml:space="preserve">daļā </w:t>
      </w:r>
      <w:r w:rsidR="008B145D" w:rsidRPr="00234C76">
        <w:rPr>
          <w:rFonts w:eastAsiaTheme="minorHAnsi"/>
          <w:sz w:val="28"/>
          <w:szCs w:val="28"/>
        </w:rPr>
        <w:t xml:space="preserve">vārdu </w:t>
      </w:r>
      <w:r w:rsidR="000B2449" w:rsidRPr="00234C76">
        <w:rPr>
          <w:rFonts w:eastAsiaTheme="minorHAnsi"/>
          <w:sz w:val="28"/>
          <w:szCs w:val="28"/>
        </w:rPr>
        <w:t>"</w:t>
      </w:r>
      <w:r w:rsidR="008B145D" w:rsidRPr="00234C76">
        <w:rPr>
          <w:rFonts w:eastAsiaTheme="minorHAnsi"/>
          <w:sz w:val="28"/>
          <w:szCs w:val="28"/>
        </w:rPr>
        <w:t>atzīt</w:t>
      </w:r>
      <w:r w:rsidR="00A338B5" w:rsidRPr="00234C76">
        <w:rPr>
          <w:rFonts w:eastAsiaTheme="minorHAnsi"/>
          <w:sz w:val="28"/>
          <w:szCs w:val="28"/>
        </w:rPr>
        <w:t>ajiem</w:t>
      </w:r>
      <w:r w:rsidR="000B2449" w:rsidRPr="00234C76">
        <w:rPr>
          <w:rFonts w:eastAsiaTheme="minorHAnsi"/>
          <w:sz w:val="28"/>
          <w:szCs w:val="28"/>
        </w:rPr>
        <w:t>"</w:t>
      </w:r>
      <w:r w:rsidR="008B145D" w:rsidRPr="00234C76">
        <w:rPr>
          <w:rFonts w:eastAsiaTheme="minorHAnsi"/>
          <w:sz w:val="28"/>
          <w:szCs w:val="28"/>
        </w:rPr>
        <w:t xml:space="preserve"> ar vārdu </w:t>
      </w:r>
      <w:r w:rsidR="000B2449" w:rsidRPr="00234C76">
        <w:rPr>
          <w:rFonts w:eastAsiaTheme="minorHAnsi"/>
          <w:sz w:val="28"/>
          <w:szCs w:val="28"/>
        </w:rPr>
        <w:t>"</w:t>
      </w:r>
      <w:r w:rsidR="008B145D" w:rsidRPr="00234C76">
        <w:rPr>
          <w:rFonts w:eastAsiaTheme="minorHAnsi"/>
          <w:sz w:val="28"/>
          <w:szCs w:val="28"/>
        </w:rPr>
        <w:t>attiecinām</w:t>
      </w:r>
      <w:r w:rsidR="00A338B5" w:rsidRPr="00234C76">
        <w:rPr>
          <w:rFonts w:eastAsiaTheme="minorHAnsi"/>
          <w:sz w:val="28"/>
          <w:szCs w:val="28"/>
        </w:rPr>
        <w:t>ajiem</w:t>
      </w:r>
      <w:r w:rsidR="000B2449" w:rsidRPr="00234C76">
        <w:rPr>
          <w:rFonts w:eastAsiaTheme="minorHAnsi"/>
          <w:sz w:val="28"/>
          <w:szCs w:val="28"/>
        </w:rPr>
        <w:t>"</w:t>
      </w:r>
      <w:r w:rsidR="008B145D" w:rsidRPr="00234C76">
        <w:rPr>
          <w:rFonts w:eastAsiaTheme="minorHAnsi"/>
          <w:sz w:val="28"/>
          <w:szCs w:val="28"/>
        </w:rPr>
        <w:t>.</w:t>
      </w:r>
    </w:p>
    <w:p w14:paraId="7931B620" w14:textId="77777777" w:rsidR="00671041" w:rsidRPr="00234C76" w:rsidRDefault="00671041" w:rsidP="000B2449">
      <w:pPr>
        <w:ind w:firstLine="709"/>
        <w:jc w:val="both"/>
        <w:rPr>
          <w:sz w:val="28"/>
          <w:szCs w:val="28"/>
        </w:rPr>
      </w:pPr>
    </w:p>
    <w:p w14:paraId="1E9BE233" w14:textId="55FCE6A8" w:rsidR="00E02610" w:rsidRPr="00234C76" w:rsidRDefault="009839A2" w:rsidP="000B2449">
      <w:pPr>
        <w:ind w:firstLine="709"/>
        <w:jc w:val="both"/>
        <w:rPr>
          <w:sz w:val="28"/>
          <w:szCs w:val="28"/>
        </w:rPr>
      </w:pPr>
      <w:r w:rsidRPr="00234C76">
        <w:rPr>
          <w:sz w:val="28"/>
          <w:szCs w:val="28"/>
        </w:rPr>
        <w:t>31</w:t>
      </w:r>
      <w:r w:rsidR="00A00AE5" w:rsidRPr="00234C76">
        <w:rPr>
          <w:sz w:val="28"/>
          <w:szCs w:val="28"/>
        </w:rPr>
        <w:t>.</w:t>
      </w:r>
      <w:r w:rsidR="008D3E76" w:rsidRPr="00234C76">
        <w:rPr>
          <w:sz w:val="28"/>
          <w:szCs w:val="28"/>
        </w:rPr>
        <w:t xml:space="preserve"> Izteikt 2.</w:t>
      </w:r>
      <w:r w:rsidR="00671041" w:rsidRPr="00234C76">
        <w:rPr>
          <w:sz w:val="28"/>
          <w:szCs w:val="28"/>
        </w:rPr>
        <w:t> </w:t>
      </w:r>
      <w:r w:rsidR="008D3E76" w:rsidRPr="00234C76">
        <w:rPr>
          <w:sz w:val="28"/>
          <w:szCs w:val="28"/>
        </w:rPr>
        <w:t>pielikuma C.3</w:t>
      </w:r>
      <w:r w:rsidR="00671041" w:rsidRPr="00234C76">
        <w:rPr>
          <w:sz w:val="28"/>
          <w:szCs w:val="28"/>
        </w:rPr>
        <w:t> </w:t>
      </w:r>
      <w:r w:rsidR="008D3E76" w:rsidRPr="00234C76">
        <w:rPr>
          <w:sz w:val="28"/>
          <w:szCs w:val="28"/>
        </w:rPr>
        <w:t>daļu šādā redakcijā:</w:t>
      </w:r>
    </w:p>
    <w:p w14:paraId="37280245" w14:textId="77777777" w:rsidR="00671041" w:rsidRPr="00234C76" w:rsidRDefault="00671041" w:rsidP="000B2449">
      <w:pPr>
        <w:ind w:firstLine="709"/>
        <w:jc w:val="both"/>
        <w:rPr>
          <w:sz w:val="28"/>
          <w:szCs w:val="28"/>
        </w:rPr>
      </w:pPr>
    </w:p>
    <w:tbl>
      <w:tblPr>
        <w:tblW w:w="4984" w:type="pct"/>
        <w:tblCellMar>
          <w:top w:w="30" w:type="dxa"/>
          <w:left w:w="30" w:type="dxa"/>
          <w:bottom w:w="30" w:type="dxa"/>
          <w:right w:w="30" w:type="dxa"/>
        </w:tblCellMar>
        <w:tblLook w:val="04A0" w:firstRow="1" w:lastRow="0" w:firstColumn="1" w:lastColumn="0" w:noHBand="0" w:noVBand="1"/>
      </w:tblPr>
      <w:tblGrid>
        <w:gridCol w:w="139"/>
        <w:gridCol w:w="669"/>
        <w:gridCol w:w="5923"/>
        <w:gridCol w:w="1313"/>
        <w:gridCol w:w="452"/>
        <w:gridCol w:w="304"/>
        <w:gridCol w:w="242"/>
      </w:tblGrid>
      <w:tr w:rsidR="00234C76" w:rsidRPr="00234C76" w14:paraId="1E9BE235" w14:textId="77777777" w:rsidTr="00223C81">
        <w:tc>
          <w:tcPr>
            <w:tcW w:w="5000" w:type="pct"/>
            <w:gridSpan w:val="7"/>
            <w:tcBorders>
              <w:top w:val="nil"/>
              <w:left w:val="nil"/>
              <w:bottom w:val="nil"/>
              <w:right w:val="nil"/>
            </w:tcBorders>
            <w:shd w:val="clear" w:color="auto" w:fill="D9D9D9"/>
            <w:hideMark/>
          </w:tcPr>
          <w:p w14:paraId="1E9BE234" w14:textId="5313A1CC" w:rsidR="00223C81" w:rsidRPr="00234C76" w:rsidRDefault="000B2449" w:rsidP="00A338B5">
            <w:r w:rsidRPr="00234C76">
              <w:rPr>
                <w:b/>
                <w:bCs/>
                <w:bdr w:val="none" w:sz="0" w:space="0" w:color="auto" w:frame="1"/>
              </w:rPr>
              <w:t>"</w:t>
            </w:r>
            <w:r w:rsidR="00223C81" w:rsidRPr="00234C76">
              <w:rPr>
                <w:b/>
                <w:bCs/>
                <w:bdr w:val="none" w:sz="0" w:space="0" w:color="auto" w:frame="1"/>
              </w:rPr>
              <w:t>C.3. Darbības programmas pasākumi, lai sasniegtu regulas Nr.</w:t>
            </w:r>
            <w:r w:rsidR="00A05F30" w:rsidRPr="00234C76">
              <w:rPr>
                <w:b/>
                <w:bCs/>
                <w:bdr w:val="none" w:sz="0" w:space="0" w:color="auto" w:frame="1"/>
              </w:rPr>
              <w:t> </w:t>
            </w:r>
            <w:r w:rsidR="00223C81" w:rsidRPr="00234C76">
              <w:rPr>
                <w:b/>
                <w:bCs/>
                <w:bdr w:val="none" w:sz="0" w:space="0" w:color="auto" w:frame="1"/>
              </w:rPr>
              <w:t>1308/2013 33.</w:t>
            </w:r>
            <w:r w:rsidR="00671041" w:rsidRPr="00234C76">
              <w:rPr>
                <w:b/>
                <w:bCs/>
                <w:bdr w:val="none" w:sz="0" w:space="0" w:color="auto" w:frame="1"/>
              </w:rPr>
              <w:t> </w:t>
            </w:r>
            <w:r w:rsidR="00223C81" w:rsidRPr="00234C76">
              <w:rPr>
                <w:b/>
                <w:bCs/>
                <w:bdr w:val="none" w:sz="0" w:space="0" w:color="auto" w:frame="1"/>
              </w:rPr>
              <w:t>panta 1.</w:t>
            </w:r>
            <w:r w:rsidR="00A05F30" w:rsidRPr="00234C76">
              <w:rPr>
                <w:b/>
                <w:bCs/>
                <w:bdr w:val="none" w:sz="0" w:space="0" w:color="auto" w:frame="1"/>
              </w:rPr>
              <w:t> </w:t>
            </w:r>
            <w:r w:rsidR="00223C81" w:rsidRPr="00234C76">
              <w:rPr>
                <w:b/>
                <w:bCs/>
                <w:bdr w:val="none" w:sz="0" w:space="0" w:color="auto" w:frame="1"/>
              </w:rPr>
              <w:t xml:space="preserve">punktā minētos mērķus </w:t>
            </w:r>
            <w:r w:rsidR="00223C81" w:rsidRPr="00234C76">
              <w:t xml:space="preserve">(izvēlēto mērķi atzīmē ar </w:t>
            </w:r>
            <w:r w:rsidRPr="00234C76">
              <w:t>"</w:t>
            </w:r>
            <w:r w:rsidR="00223C81" w:rsidRPr="00234C76">
              <w:t>x</w:t>
            </w:r>
            <w:r w:rsidRPr="00234C76">
              <w:t>"</w:t>
            </w:r>
            <w:r w:rsidR="00223C81" w:rsidRPr="00234C76">
              <w:t>)</w:t>
            </w:r>
          </w:p>
        </w:tc>
      </w:tr>
      <w:tr w:rsidR="00234C76" w:rsidRPr="00234C76" w14:paraId="1E9BE23D" w14:textId="77777777" w:rsidTr="00916420">
        <w:trPr>
          <w:trHeight w:val="375"/>
        </w:trPr>
        <w:tc>
          <w:tcPr>
            <w:tcW w:w="77" w:type="pct"/>
            <w:tcBorders>
              <w:top w:val="nil"/>
              <w:left w:val="nil"/>
              <w:bottom w:val="nil"/>
              <w:right w:val="single" w:sz="6" w:space="0" w:color="auto"/>
            </w:tcBorders>
            <w:shd w:val="clear" w:color="auto" w:fill="D9D9D9"/>
            <w:hideMark/>
          </w:tcPr>
          <w:p w14:paraId="1E9BE236" w14:textId="77777777" w:rsidR="00AB79A8" w:rsidRPr="00234C76" w:rsidRDefault="00AB79A8" w:rsidP="00916420">
            <w:pPr>
              <w:rPr>
                <w:sz w:val="20"/>
                <w:szCs w:val="20"/>
              </w:rPr>
            </w:pPr>
          </w:p>
        </w:tc>
        <w:tc>
          <w:tcPr>
            <w:tcW w:w="370" w:type="pct"/>
            <w:tcBorders>
              <w:top w:val="single" w:sz="6" w:space="0" w:color="auto"/>
              <w:left w:val="single" w:sz="6" w:space="0" w:color="auto"/>
              <w:bottom w:val="single" w:sz="6" w:space="0" w:color="auto"/>
              <w:right w:val="nil"/>
            </w:tcBorders>
            <w:shd w:val="clear" w:color="auto" w:fill="auto"/>
            <w:hideMark/>
          </w:tcPr>
          <w:p w14:paraId="1E9BE237" w14:textId="77777777" w:rsidR="00AB79A8" w:rsidRPr="00234C76" w:rsidRDefault="00AB79A8" w:rsidP="00916420">
            <w:pPr>
              <w:pStyle w:val="tvhtml"/>
              <w:spacing w:before="0" w:beforeAutospacing="0" w:after="0" w:afterAutospacing="0"/>
              <w:jc w:val="center"/>
            </w:pPr>
            <w:r w:rsidRPr="00234C76">
              <w:t>1.</w:t>
            </w:r>
          </w:p>
        </w:tc>
        <w:tc>
          <w:tcPr>
            <w:tcW w:w="3275" w:type="pct"/>
            <w:tcBorders>
              <w:top w:val="single" w:sz="6" w:space="0" w:color="auto"/>
              <w:left w:val="nil"/>
              <w:bottom w:val="single" w:sz="6" w:space="0" w:color="auto"/>
              <w:right w:val="single" w:sz="6" w:space="0" w:color="auto"/>
            </w:tcBorders>
            <w:shd w:val="clear" w:color="auto" w:fill="auto"/>
            <w:hideMark/>
          </w:tcPr>
          <w:p w14:paraId="1E9BE238" w14:textId="77777777" w:rsidR="00AB79A8" w:rsidRPr="00234C76" w:rsidRDefault="00AB79A8" w:rsidP="00916420">
            <w:r w:rsidRPr="00234C76">
              <w:t>Ražošanas plānošana</w:t>
            </w:r>
          </w:p>
        </w:tc>
        <w:tc>
          <w:tcPr>
            <w:tcW w:w="726" w:type="pct"/>
            <w:tcBorders>
              <w:top w:val="nil"/>
              <w:left w:val="single" w:sz="6" w:space="0" w:color="auto"/>
              <w:bottom w:val="nil"/>
              <w:right w:val="single" w:sz="4" w:space="0" w:color="auto"/>
            </w:tcBorders>
            <w:shd w:val="clear" w:color="auto" w:fill="D9D9D9"/>
            <w:hideMark/>
          </w:tcPr>
          <w:p w14:paraId="1E9BE239" w14:textId="77777777" w:rsidR="00AB79A8" w:rsidRPr="00234C76" w:rsidRDefault="00AB79A8" w:rsidP="00916420">
            <w:pPr>
              <w:rPr>
                <w:sz w:val="20"/>
                <w:szCs w:val="20"/>
              </w:rPr>
            </w:pPr>
          </w:p>
        </w:tc>
        <w:tc>
          <w:tcPr>
            <w:tcW w:w="250" w:type="pct"/>
            <w:tcBorders>
              <w:top w:val="single" w:sz="4" w:space="0" w:color="auto"/>
              <w:left w:val="single" w:sz="4" w:space="0" w:color="auto"/>
              <w:bottom w:val="single" w:sz="4" w:space="0" w:color="auto"/>
              <w:right w:val="single" w:sz="4" w:space="0" w:color="auto"/>
            </w:tcBorders>
            <w:shd w:val="clear" w:color="auto" w:fill="FFFFFF"/>
            <w:hideMark/>
          </w:tcPr>
          <w:p w14:paraId="1E9BE23A" w14:textId="77777777" w:rsidR="00AB79A8" w:rsidRPr="00234C76" w:rsidRDefault="00AB79A8" w:rsidP="00916420">
            <w:pPr>
              <w:rPr>
                <w:sz w:val="20"/>
                <w:szCs w:val="20"/>
              </w:rPr>
            </w:pPr>
          </w:p>
        </w:tc>
        <w:tc>
          <w:tcPr>
            <w:tcW w:w="168" w:type="pct"/>
            <w:tcBorders>
              <w:top w:val="nil"/>
              <w:left w:val="single" w:sz="4" w:space="0" w:color="auto"/>
              <w:bottom w:val="nil"/>
              <w:right w:val="nil"/>
            </w:tcBorders>
            <w:shd w:val="clear" w:color="auto" w:fill="D9D9D9"/>
            <w:hideMark/>
          </w:tcPr>
          <w:p w14:paraId="1E9BE23B" w14:textId="77777777" w:rsidR="00AB79A8" w:rsidRPr="00234C76" w:rsidRDefault="00AB79A8" w:rsidP="00916420">
            <w:pPr>
              <w:rPr>
                <w:sz w:val="20"/>
                <w:szCs w:val="20"/>
              </w:rPr>
            </w:pPr>
          </w:p>
        </w:tc>
        <w:tc>
          <w:tcPr>
            <w:tcW w:w="134" w:type="pct"/>
            <w:tcBorders>
              <w:top w:val="nil"/>
              <w:left w:val="nil"/>
              <w:bottom w:val="nil"/>
              <w:right w:val="nil"/>
            </w:tcBorders>
            <w:shd w:val="clear" w:color="auto" w:fill="D9D9D9"/>
            <w:hideMark/>
          </w:tcPr>
          <w:p w14:paraId="1E9BE23C" w14:textId="77777777" w:rsidR="00AB79A8" w:rsidRPr="00234C76" w:rsidRDefault="00AB79A8" w:rsidP="00916420">
            <w:pPr>
              <w:rPr>
                <w:i/>
                <w:strike/>
                <w:sz w:val="20"/>
                <w:szCs w:val="20"/>
              </w:rPr>
            </w:pPr>
          </w:p>
        </w:tc>
      </w:tr>
      <w:tr w:rsidR="00234C76" w:rsidRPr="00234C76" w14:paraId="1E9BE23F" w14:textId="77777777" w:rsidTr="00AB79A8">
        <w:trPr>
          <w:trHeight w:val="105"/>
        </w:trPr>
        <w:tc>
          <w:tcPr>
            <w:tcW w:w="5000" w:type="pct"/>
            <w:gridSpan w:val="7"/>
            <w:tcBorders>
              <w:top w:val="nil"/>
              <w:left w:val="nil"/>
              <w:bottom w:val="nil"/>
              <w:right w:val="nil"/>
            </w:tcBorders>
            <w:shd w:val="clear" w:color="auto" w:fill="D9D9D9"/>
            <w:hideMark/>
          </w:tcPr>
          <w:p w14:paraId="1E9BE23E" w14:textId="77777777" w:rsidR="00AB79A8" w:rsidRPr="00234C76" w:rsidRDefault="00AB79A8" w:rsidP="00916420">
            <w:pPr>
              <w:rPr>
                <w:sz w:val="16"/>
                <w:szCs w:val="16"/>
              </w:rPr>
            </w:pPr>
          </w:p>
        </w:tc>
      </w:tr>
      <w:tr w:rsidR="00234C76" w:rsidRPr="00234C76" w14:paraId="1E9BE247" w14:textId="77777777" w:rsidTr="00916420">
        <w:trPr>
          <w:trHeight w:val="375"/>
        </w:trPr>
        <w:tc>
          <w:tcPr>
            <w:tcW w:w="77" w:type="pct"/>
            <w:tcBorders>
              <w:top w:val="nil"/>
              <w:left w:val="nil"/>
              <w:bottom w:val="nil"/>
              <w:right w:val="single" w:sz="6" w:space="0" w:color="auto"/>
            </w:tcBorders>
            <w:shd w:val="clear" w:color="auto" w:fill="D9D9D9"/>
            <w:hideMark/>
          </w:tcPr>
          <w:p w14:paraId="1E9BE240" w14:textId="77777777" w:rsidR="00AB79A8" w:rsidRPr="00234C76" w:rsidRDefault="00AB79A8" w:rsidP="00916420">
            <w:pPr>
              <w:rPr>
                <w:sz w:val="20"/>
                <w:szCs w:val="20"/>
              </w:rPr>
            </w:pPr>
          </w:p>
        </w:tc>
        <w:tc>
          <w:tcPr>
            <w:tcW w:w="370" w:type="pct"/>
            <w:tcBorders>
              <w:top w:val="single" w:sz="6" w:space="0" w:color="auto"/>
              <w:left w:val="single" w:sz="6" w:space="0" w:color="auto"/>
              <w:bottom w:val="single" w:sz="6" w:space="0" w:color="auto"/>
              <w:right w:val="nil"/>
            </w:tcBorders>
            <w:shd w:val="clear" w:color="auto" w:fill="auto"/>
            <w:hideMark/>
          </w:tcPr>
          <w:p w14:paraId="1E9BE241" w14:textId="77777777" w:rsidR="00AB79A8" w:rsidRPr="00234C76" w:rsidRDefault="00AB79A8" w:rsidP="00916420">
            <w:pPr>
              <w:pStyle w:val="tvhtml"/>
              <w:spacing w:before="0" w:beforeAutospacing="0" w:after="0" w:afterAutospacing="0"/>
              <w:jc w:val="center"/>
            </w:pPr>
            <w:r w:rsidRPr="00234C76">
              <w:t>2.</w:t>
            </w:r>
          </w:p>
        </w:tc>
        <w:tc>
          <w:tcPr>
            <w:tcW w:w="3275" w:type="pct"/>
            <w:tcBorders>
              <w:top w:val="single" w:sz="6" w:space="0" w:color="auto"/>
              <w:left w:val="nil"/>
              <w:bottom w:val="single" w:sz="6" w:space="0" w:color="auto"/>
              <w:right w:val="single" w:sz="6" w:space="0" w:color="auto"/>
            </w:tcBorders>
            <w:shd w:val="clear" w:color="auto" w:fill="auto"/>
            <w:hideMark/>
          </w:tcPr>
          <w:p w14:paraId="1E9BE242" w14:textId="77777777" w:rsidR="00AB79A8" w:rsidRPr="00234C76" w:rsidRDefault="00AB79A8" w:rsidP="00916420">
            <w:r w:rsidRPr="00234C76">
              <w:t xml:space="preserve">Attiecināmo produktu kvalitātes uzlabošana </w:t>
            </w:r>
          </w:p>
        </w:tc>
        <w:tc>
          <w:tcPr>
            <w:tcW w:w="726" w:type="pct"/>
            <w:tcBorders>
              <w:top w:val="nil"/>
              <w:left w:val="single" w:sz="6" w:space="0" w:color="auto"/>
              <w:bottom w:val="nil"/>
              <w:right w:val="single" w:sz="6" w:space="0" w:color="auto"/>
            </w:tcBorders>
            <w:shd w:val="clear" w:color="auto" w:fill="D9D9D9"/>
            <w:hideMark/>
          </w:tcPr>
          <w:p w14:paraId="1E9BE243" w14:textId="77777777" w:rsidR="00AB79A8" w:rsidRPr="00234C76" w:rsidRDefault="00AB79A8" w:rsidP="00916420">
            <w:pPr>
              <w:rPr>
                <w:sz w:val="20"/>
                <w:szCs w:val="20"/>
              </w:rPr>
            </w:pPr>
          </w:p>
        </w:tc>
        <w:tc>
          <w:tcPr>
            <w:tcW w:w="250" w:type="pct"/>
            <w:tcBorders>
              <w:top w:val="single" w:sz="6" w:space="0" w:color="auto"/>
              <w:left w:val="single" w:sz="6" w:space="0" w:color="auto"/>
              <w:bottom w:val="single" w:sz="6" w:space="0" w:color="auto"/>
              <w:right w:val="single" w:sz="6" w:space="0" w:color="auto"/>
            </w:tcBorders>
            <w:shd w:val="clear" w:color="auto" w:fill="FFFFFF"/>
            <w:hideMark/>
          </w:tcPr>
          <w:p w14:paraId="1E9BE244" w14:textId="77777777" w:rsidR="00AB79A8" w:rsidRPr="00234C76" w:rsidRDefault="00AB79A8" w:rsidP="00916420">
            <w:pPr>
              <w:rPr>
                <w:sz w:val="20"/>
                <w:szCs w:val="20"/>
              </w:rPr>
            </w:pPr>
          </w:p>
        </w:tc>
        <w:tc>
          <w:tcPr>
            <w:tcW w:w="168" w:type="pct"/>
            <w:tcBorders>
              <w:top w:val="nil"/>
              <w:left w:val="single" w:sz="6" w:space="0" w:color="auto"/>
              <w:bottom w:val="nil"/>
            </w:tcBorders>
            <w:shd w:val="clear" w:color="auto" w:fill="D9D9D9"/>
            <w:hideMark/>
          </w:tcPr>
          <w:p w14:paraId="1E9BE245" w14:textId="77777777" w:rsidR="00AB79A8" w:rsidRPr="00234C76" w:rsidRDefault="00AB79A8" w:rsidP="00916420">
            <w:pPr>
              <w:rPr>
                <w:sz w:val="20"/>
                <w:szCs w:val="20"/>
              </w:rPr>
            </w:pPr>
          </w:p>
        </w:tc>
        <w:tc>
          <w:tcPr>
            <w:tcW w:w="134" w:type="pct"/>
            <w:shd w:val="clear" w:color="auto" w:fill="D9D9D9"/>
            <w:hideMark/>
          </w:tcPr>
          <w:p w14:paraId="1E9BE246" w14:textId="77777777" w:rsidR="00AB79A8" w:rsidRPr="00234C76" w:rsidRDefault="00AB79A8" w:rsidP="00916420">
            <w:pPr>
              <w:rPr>
                <w:i/>
                <w:sz w:val="20"/>
                <w:szCs w:val="20"/>
              </w:rPr>
            </w:pPr>
          </w:p>
        </w:tc>
      </w:tr>
      <w:tr w:rsidR="00234C76" w:rsidRPr="00234C76" w14:paraId="1E9BE249" w14:textId="77777777" w:rsidTr="00AB79A8">
        <w:trPr>
          <w:trHeight w:val="114"/>
        </w:trPr>
        <w:tc>
          <w:tcPr>
            <w:tcW w:w="5000" w:type="pct"/>
            <w:gridSpan w:val="7"/>
            <w:tcBorders>
              <w:top w:val="nil"/>
              <w:left w:val="nil"/>
              <w:bottom w:val="nil"/>
              <w:right w:val="nil"/>
            </w:tcBorders>
            <w:shd w:val="clear" w:color="auto" w:fill="D9D9D9"/>
            <w:hideMark/>
          </w:tcPr>
          <w:p w14:paraId="1E9BE248" w14:textId="77777777" w:rsidR="00AB79A8" w:rsidRPr="00234C76" w:rsidRDefault="00AB79A8" w:rsidP="00916420">
            <w:pPr>
              <w:rPr>
                <w:sz w:val="16"/>
                <w:szCs w:val="16"/>
              </w:rPr>
            </w:pPr>
          </w:p>
        </w:tc>
      </w:tr>
      <w:tr w:rsidR="00234C76" w:rsidRPr="00234C76" w14:paraId="1E9BE251" w14:textId="77777777" w:rsidTr="00916420">
        <w:trPr>
          <w:trHeight w:val="375"/>
        </w:trPr>
        <w:tc>
          <w:tcPr>
            <w:tcW w:w="77" w:type="pct"/>
            <w:tcBorders>
              <w:top w:val="nil"/>
              <w:left w:val="nil"/>
              <w:bottom w:val="nil"/>
              <w:right w:val="single" w:sz="6" w:space="0" w:color="auto"/>
            </w:tcBorders>
            <w:shd w:val="clear" w:color="auto" w:fill="D9D9D9"/>
            <w:hideMark/>
          </w:tcPr>
          <w:p w14:paraId="1E9BE24A" w14:textId="77777777" w:rsidR="00AB79A8" w:rsidRPr="00234C76" w:rsidRDefault="00AB79A8" w:rsidP="00916420">
            <w:pPr>
              <w:rPr>
                <w:sz w:val="20"/>
                <w:szCs w:val="20"/>
              </w:rPr>
            </w:pPr>
          </w:p>
        </w:tc>
        <w:tc>
          <w:tcPr>
            <w:tcW w:w="370" w:type="pct"/>
            <w:tcBorders>
              <w:top w:val="single" w:sz="6" w:space="0" w:color="auto"/>
              <w:left w:val="single" w:sz="6" w:space="0" w:color="auto"/>
              <w:bottom w:val="single" w:sz="6" w:space="0" w:color="auto"/>
              <w:right w:val="nil"/>
            </w:tcBorders>
            <w:shd w:val="clear" w:color="auto" w:fill="auto"/>
            <w:hideMark/>
          </w:tcPr>
          <w:p w14:paraId="1E9BE24B" w14:textId="77777777" w:rsidR="00AB79A8" w:rsidRPr="00234C76" w:rsidRDefault="00AB79A8" w:rsidP="00916420">
            <w:pPr>
              <w:pStyle w:val="tvhtml"/>
              <w:spacing w:before="0" w:beforeAutospacing="0" w:after="0" w:afterAutospacing="0"/>
              <w:jc w:val="center"/>
            </w:pPr>
            <w:r w:rsidRPr="00234C76">
              <w:t>3.</w:t>
            </w:r>
          </w:p>
        </w:tc>
        <w:tc>
          <w:tcPr>
            <w:tcW w:w="3275" w:type="pct"/>
            <w:tcBorders>
              <w:top w:val="single" w:sz="6" w:space="0" w:color="auto"/>
              <w:left w:val="nil"/>
              <w:bottom w:val="single" w:sz="6" w:space="0" w:color="auto"/>
              <w:right w:val="single" w:sz="6" w:space="0" w:color="auto"/>
            </w:tcBorders>
            <w:shd w:val="clear" w:color="auto" w:fill="auto"/>
            <w:hideMark/>
          </w:tcPr>
          <w:p w14:paraId="1E9BE24C" w14:textId="77777777" w:rsidR="00AB79A8" w:rsidRPr="00234C76" w:rsidRDefault="00AB79A8" w:rsidP="005C3381">
            <w:r w:rsidRPr="00234C76">
              <w:t>Attiecināmo produktu tirdzniecības uzlabošana</w:t>
            </w:r>
            <w:r w:rsidR="00E62B88" w:rsidRPr="00234C76">
              <w:t>,</w:t>
            </w:r>
            <w:r w:rsidRPr="00234C76">
              <w:t xml:space="preserve"> komercvērtības paaugstināšana</w:t>
            </w:r>
            <w:r w:rsidR="00E62B88" w:rsidRPr="00234C76">
              <w:t xml:space="preserve"> un noieta veicināšana</w:t>
            </w:r>
          </w:p>
        </w:tc>
        <w:tc>
          <w:tcPr>
            <w:tcW w:w="726" w:type="pct"/>
            <w:tcBorders>
              <w:top w:val="nil"/>
              <w:left w:val="single" w:sz="6" w:space="0" w:color="auto"/>
              <w:bottom w:val="nil"/>
              <w:right w:val="single" w:sz="6" w:space="0" w:color="auto"/>
            </w:tcBorders>
            <w:shd w:val="clear" w:color="auto" w:fill="D9D9D9"/>
            <w:hideMark/>
          </w:tcPr>
          <w:p w14:paraId="1E9BE24D" w14:textId="77777777" w:rsidR="00AB79A8" w:rsidRPr="00234C76" w:rsidRDefault="00AB79A8" w:rsidP="00916420">
            <w:pPr>
              <w:rPr>
                <w:sz w:val="20"/>
                <w:szCs w:val="20"/>
              </w:rPr>
            </w:pPr>
          </w:p>
        </w:tc>
        <w:tc>
          <w:tcPr>
            <w:tcW w:w="250" w:type="pct"/>
            <w:tcBorders>
              <w:top w:val="single" w:sz="6" w:space="0" w:color="auto"/>
              <w:left w:val="single" w:sz="6" w:space="0" w:color="auto"/>
              <w:bottom w:val="single" w:sz="6" w:space="0" w:color="auto"/>
              <w:right w:val="single" w:sz="6" w:space="0" w:color="auto"/>
            </w:tcBorders>
            <w:shd w:val="clear" w:color="auto" w:fill="FFFFFF"/>
            <w:hideMark/>
          </w:tcPr>
          <w:p w14:paraId="1E9BE24E" w14:textId="77777777" w:rsidR="00AB79A8" w:rsidRPr="00234C76" w:rsidRDefault="00AB79A8" w:rsidP="00916420">
            <w:pPr>
              <w:rPr>
                <w:sz w:val="20"/>
                <w:szCs w:val="20"/>
              </w:rPr>
            </w:pPr>
          </w:p>
        </w:tc>
        <w:tc>
          <w:tcPr>
            <w:tcW w:w="168" w:type="pct"/>
            <w:tcBorders>
              <w:top w:val="nil"/>
              <w:left w:val="single" w:sz="6" w:space="0" w:color="auto"/>
              <w:bottom w:val="nil"/>
            </w:tcBorders>
            <w:shd w:val="clear" w:color="auto" w:fill="D9D9D9"/>
            <w:hideMark/>
          </w:tcPr>
          <w:p w14:paraId="1E9BE24F" w14:textId="77777777" w:rsidR="00AB79A8" w:rsidRPr="00234C76" w:rsidRDefault="00AB79A8" w:rsidP="00916420">
            <w:pPr>
              <w:rPr>
                <w:sz w:val="20"/>
                <w:szCs w:val="20"/>
              </w:rPr>
            </w:pPr>
          </w:p>
        </w:tc>
        <w:tc>
          <w:tcPr>
            <w:tcW w:w="134" w:type="pct"/>
            <w:shd w:val="clear" w:color="auto" w:fill="D9D9D9"/>
            <w:hideMark/>
          </w:tcPr>
          <w:p w14:paraId="1E9BE250" w14:textId="77777777" w:rsidR="00AB79A8" w:rsidRPr="00234C76" w:rsidRDefault="00AB79A8" w:rsidP="00916420">
            <w:pPr>
              <w:rPr>
                <w:i/>
                <w:sz w:val="20"/>
                <w:szCs w:val="20"/>
              </w:rPr>
            </w:pPr>
          </w:p>
        </w:tc>
      </w:tr>
      <w:tr w:rsidR="00234C76" w:rsidRPr="00234C76" w14:paraId="1E9BE253" w14:textId="77777777" w:rsidTr="00AB79A8">
        <w:trPr>
          <w:trHeight w:val="169"/>
        </w:trPr>
        <w:tc>
          <w:tcPr>
            <w:tcW w:w="5000" w:type="pct"/>
            <w:gridSpan w:val="7"/>
            <w:tcBorders>
              <w:top w:val="nil"/>
              <w:left w:val="nil"/>
              <w:bottom w:val="nil"/>
              <w:right w:val="nil"/>
            </w:tcBorders>
            <w:shd w:val="clear" w:color="auto" w:fill="D9D9D9"/>
            <w:hideMark/>
          </w:tcPr>
          <w:p w14:paraId="1E9BE252" w14:textId="77777777" w:rsidR="00AB79A8" w:rsidRPr="00234C76" w:rsidRDefault="00AB79A8" w:rsidP="00916420">
            <w:pPr>
              <w:rPr>
                <w:sz w:val="16"/>
                <w:szCs w:val="16"/>
              </w:rPr>
            </w:pPr>
          </w:p>
        </w:tc>
      </w:tr>
      <w:tr w:rsidR="00234C76" w:rsidRPr="00234C76" w14:paraId="1E9BE25B" w14:textId="77777777" w:rsidTr="00AB79A8">
        <w:trPr>
          <w:trHeight w:val="375"/>
        </w:trPr>
        <w:tc>
          <w:tcPr>
            <w:tcW w:w="77" w:type="pct"/>
            <w:tcBorders>
              <w:top w:val="nil"/>
              <w:left w:val="nil"/>
              <w:bottom w:val="nil"/>
              <w:right w:val="single" w:sz="6" w:space="0" w:color="auto"/>
            </w:tcBorders>
            <w:shd w:val="clear" w:color="auto" w:fill="D9D9D9"/>
            <w:hideMark/>
          </w:tcPr>
          <w:p w14:paraId="1E9BE254" w14:textId="77777777" w:rsidR="00AB79A8" w:rsidRPr="00234C76" w:rsidRDefault="00AB79A8" w:rsidP="00916420">
            <w:pPr>
              <w:rPr>
                <w:sz w:val="20"/>
                <w:szCs w:val="20"/>
              </w:rPr>
            </w:pPr>
          </w:p>
        </w:tc>
        <w:tc>
          <w:tcPr>
            <w:tcW w:w="370" w:type="pct"/>
            <w:tcBorders>
              <w:top w:val="single" w:sz="6" w:space="0" w:color="auto"/>
              <w:left w:val="single" w:sz="6" w:space="0" w:color="auto"/>
              <w:bottom w:val="single" w:sz="4" w:space="0" w:color="auto"/>
              <w:right w:val="nil"/>
            </w:tcBorders>
            <w:shd w:val="clear" w:color="auto" w:fill="auto"/>
            <w:hideMark/>
          </w:tcPr>
          <w:p w14:paraId="1E9BE255" w14:textId="77777777" w:rsidR="00AB79A8" w:rsidRPr="00234C76" w:rsidRDefault="00AB79A8" w:rsidP="00916420">
            <w:pPr>
              <w:pStyle w:val="tvhtml"/>
              <w:spacing w:before="0" w:beforeAutospacing="0" w:after="0" w:afterAutospacing="0"/>
              <w:jc w:val="center"/>
            </w:pPr>
            <w:r w:rsidRPr="00234C76">
              <w:t>4.</w:t>
            </w:r>
          </w:p>
        </w:tc>
        <w:tc>
          <w:tcPr>
            <w:tcW w:w="3275" w:type="pct"/>
            <w:tcBorders>
              <w:top w:val="single" w:sz="6" w:space="0" w:color="auto"/>
              <w:left w:val="nil"/>
              <w:bottom w:val="single" w:sz="4" w:space="0" w:color="auto"/>
              <w:right w:val="single" w:sz="6" w:space="0" w:color="auto"/>
            </w:tcBorders>
            <w:shd w:val="clear" w:color="auto" w:fill="auto"/>
            <w:hideMark/>
          </w:tcPr>
          <w:p w14:paraId="1E9BE256" w14:textId="77777777" w:rsidR="00AB79A8" w:rsidRPr="00234C76" w:rsidRDefault="00AB79A8" w:rsidP="00916420">
            <w:r w:rsidRPr="00234C76">
              <w:t>Pētniecība un eksperimentālā ražošana</w:t>
            </w:r>
          </w:p>
        </w:tc>
        <w:tc>
          <w:tcPr>
            <w:tcW w:w="726" w:type="pct"/>
            <w:tcBorders>
              <w:top w:val="nil"/>
              <w:left w:val="single" w:sz="6" w:space="0" w:color="auto"/>
              <w:right w:val="single" w:sz="6" w:space="0" w:color="auto"/>
            </w:tcBorders>
            <w:shd w:val="clear" w:color="auto" w:fill="D9D9D9"/>
            <w:hideMark/>
          </w:tcPr>
          <w:p w14:paraId="1E9BE257" w14:textId="77777777" w:rsidR="00AB79A8" w:rsidRPr="00234C76" w:rsidRDefault="00AB79A8" w:rsidP="00916420">
            <w:pPr>
              <w:rPr>
                <w:sz w:val="20"/>
                <w:szCs w:val="20"/>
              </w:rPr>
            </w:pPr>
          </w:p>
        </w:tc>
        <w:tc>
          <w:tcPr>
            <w:tcW w:w="250" w:type="pct"/>
            <w:tcBorders>
              <w:top w:val="single" w:sz="6" w:space="0" w:color="auto"/>
              <w:left w:val="single" w:sz="6" w:space="0" w:color="auto"/>
              <w:bottom w:val="single" w:sz="4" w:space="0" w:color="auto"/>
              <w:right w:val="single" w:sz="6" w:space="0" w:color="auto"/>
            </w:tcBorders>
            <w:shd w:val="clear" w:color="auto" w:fill="FFFFFF"/>
            <w:hideMark/>
          </w:tcPr>
          <w:p w14:paraId="1E9BE258" w14:textId="77777777" w:rsidR="00AB79A8" w:rsidRPr="00234C76" w:rsidRDefault="00AB79A8" w:rsidP="00916420">
            <w:pPr>
              <w:rPr>
                <w:sz w:val="20"/>
                <w:szCs w:val="20"/>
              </w:rPr>
            </w:pPr>
          </w:p>
        </w:tc>
        <w:tc>
          <w:tcPr>
            <w:tcW w:w="168" w:type="pct"/>
            <w:tcBorders>
              <w:top w:val="nil"/>
              <w:left w:val="single" w:sz="6" w:space="0" w:color="auto"/>
            </w:tcBorders>
            <w:shd w:val="clear" w:color="auto" w:fill="D9D9D9"/>
            <w:hideMark/>
          </w:tcPr>
          <w:p w14:paraId="1E9BE259" w14:textId="77777777" w:rsidR="00AB79A8" w:rsidRPr="00234C76" w:rsidRDefault="00AB79A8" w:rsidP="00916420">
            <w:pPr>
              <w:rPr>
                <w:sz w:val="20"/>
                <w:szCs w:val="20"/>
              </w:rPr>
            </w:pPr>
          </w:p>
        </w:tc>
        <w:tc>
          <w:tcPr>
            <w:tcW w:w="134" w:type="pct"/>
            <w:shd w:val="clear" w:color="auto" w:fill="D9D9D9"/>
            <w:hideMark/>
          </w:tcPr>
          <w:p w14:paraId="1E9BE25A" w14:textId="77777777" w:rsidR="00AB79A8" w:rsidRPr="00234C76" w:rsidRDefault="00AB79A8" w:rsidP="00916420">
            <w:pPr>
              <w:rPr>
                <w:i/>
                <w:sz w:val="20"/>
                <w:szCs w:val="20"/>
              </w:rPr>
            </w:pPr>
          </w:p>
        </w:tc>
      </w:tr>
      <w:tr w:rsidR="00234C76" w:rsidRPr="00234C76" w14:paraId="1E9BE25D" w14:textId="77777777" w:rsidTr="00223C81">
        <w:trPr>
          <w:trHeight w:val="80"/>
        </w:trPr>
        <w:tc>
          <w:tcPr>
            <w:tcW w:w="5000" w:type="pct"/>
            <w:gridSpan w:val="7"/>
            <w:tcBorders>
              <w:top w:val="nil"/>
              <w:left w:val="nil"/>
              <w:bottom w:val="nil"/>
            </w:tcBorders>
            <w:shd w:val="clear" w:color="auto" w:fill="D9D9D9"/>
          </w:tcPr>
          <w:p w14:paraId="1E9BE25C" w14:textId="77777777" w:rsidR="00AB79A8" w:rsidRPr="00234C76" w:rsidRDefault="00AB79A8" w:rsidP="00916420">
            <w:pPr>
              <w:rPr>
                <w:i/>
                <w:sz w:val="16"/>
                <w:szCs w:val="16"/>
              </w:rPr>
            </w:pPr>
          </w:p>
        </w:tc>
      </w:tr>
      <w:tr w:rsidR="00234C76" w:rsidRPr="00234C76" w14:paraId="1E9BE265" w14:textId="77777777" w:rsidTr="00AB79A8">
        <w:trPr>
          <w:trHeight w:val="375"/>
        </w:trPr>
        <w:tc>
          <w:tcPr>
            <w:tcW w:w="77" w:type="pct"/>
            <w:tcBorders>
              <w:top w:val="nil"/>
              <w:left w:val="nil"/>
              <w:bottom w:val="nil"/>
              <w:right w:val="single" w:sz="6" w:space="0" w:color="auto"/>
            </w:tcBorders>
            <w:shd w:val="clear" w:color="auto" w:fill="D9D9D9"/>
          </w:tcPr>
          <w:p w14:paraId="1E9BE25E" w14:textId="77777777" w:rsidR="00AB79A8" w:rsidRPr="00234C76" w:rsidRDefault="00AB79A8" w:rsidP="00916420">
            <w:pPr>
              <w:rPr>
                <w:sz w:val="20"/>
                <w:szCs w:val="20"/>
              </w:rPr>
            </w:pPr>
          </w:p>
        </w:tc>
        <w:tc>
          <w:tcPr>
            <w:tcW w:w="370" w:type="pct"/>
            <w:tcBorders>
              <w:top w:val="single" w:sz="4" w:space="0" w:color="auto"/>
              <w:left w:val="single" w:sz="6" w:space="0" w:color="auto"/>
              <w:bottom w:val="single" w:sz="6" w:space="0" w:color="auto"/>
              <w:right w:val="nil"/>
            </w:tcBorders>
            <w:shd w:val="clear" w:color="auto" w:fill="auto"/>
          </w:tcPr>
          <w:p w14:paraId="1E9BE25F" w14:textId="77777777" w:rsidR="00AB79A8" w:rsidRPr="00234C76" w:rsidRDefault="00AB79A8" w:rsidP="00916420">
            <w:pPr>
              <w:pStyle w:val="tvhtml"/>
              <w:spacing w:before="0" w:beforeAutospacing="0" w:after="0" w:afterAutospacing="0"/>
              <w:jc w:val="center"/>
            </w:pPr>
            <w:r w:rsidRPr="00234C76">
              <w:t>5.</w:t>
            </w:r>
          </w:p>
        </w:tc>
        <w:tc>
          <w:tcPr>
            <w:tcW w:w="3275" w:type="pct"/>
            <w:tcBorders>
              <w:top w:val="single" w:sz="4" w:space="0" w:color="auto"/>
              <w:left w:val="nil"/>
              <w:bottom w:val="single" w:sz="6" w:space="0" w:color="auto"/>
              <w:right w:val="single" w:sz="6" w:space="0" w:color="auto"/>
            </w:tcBorders>
            <w:shd w:val="clear" w:color="auto" w:fill="auto"/>
          </w:tcPr>
          <w:p w14:paraId="1E9BE260" w14:textId="77777777" w:rsidR="00AB79A8" w:rsidRPr="00234C76" w:rsidRDefault="00223C81" w:rsidP="00916420">
            <w:r w:rsidRPr="00234C76">
              <w:t>Apmācība un paraugprakses apmaiņas darbības</w:t>
            </w:r>
          </w:p>
        </w:tc>
        <w:tc>
          <w:tcPr>
            <w:tcW w:w="726" w:type="pct"/>
            <w:tcBorders>
              <w:left w:val="single" w:sz="6" w:space="0" w:color="auto"/>
              <w:bottom w:val="nil"/>
              <w:right w:val="single" w:sz="6" w:space="0" w:color="auto"/>
            </w:tcBorders>
            <w:shd w:val="clear" w:color="auto" w:fill="D9D9D9"/>
          </w:tcPr>
          <w:p w14:paraId="1E9BE261" w14:textId="77777777" w:rsidR="00AB79A8" w:rsidRPr="00234C76" w:rsidRDefault="00AB79A8" w:rsidP="00916420">
            <w:pPr>
              <w:rPr>
                <w:sz w:val="20"/>
                <w:szCs w:val="20"/>
              </w:rPr>
            </w:pPr>
          </w:p>
        </w:tc>
        <w:tc>
          <w:tcPr>
            <w:tcW w:w="250" w:type="pct"/>
            <w:tcBorders>
              <w:top w:val="single" w:sz="4" w:space="0" w:color="auto"/>
              <w:left w:val="single" w:sz="6" w:space="0" w:color="auto"/>
              <w:bottom w:val="single" w:sz="6" w:space="0" w:color="auto"/>
              <w:right w:val="single" w:sz="6" w:space="0" w:color="auto"/>
            </w:tcBorders>
            <w:shd w:val="clear" w:color="auto" w:fill="FFFFFF"/>
          </w:tcPr>
          <w:p w14:paraId="1E9BE262" w14:textId="77777777" w:rsidR="00AB79A8" w:rsidRPr="00234C76" w:rsidRDefault="00AB79A8" w:rsidP="00916420">
            <w:pPr>
              <w:rPr>
                <w:sz w:val="20"/>
                <w:szCs w:val="20"/>
              </w:rPr>
            </w:pPr>
          </w:p>
        </w:tc>
        <w:tc>
          <w:tcPr>
            <w:tcW w:w="168" w:type="pct"/>
            <w:tcBorders>
              <w:left w:val="single" w:sz="6" w:space="0" w:color="auto"/>
              <w:bottom w:val="nil"/>
            </w:tcBorders>
            <w:shd w:val="clear" w:color="auto" w:fill="D9D9D9"/>
          </w:tcPr>
          <w:p w14:paraId="1E9BE263" w14:textId="77777777" w:rsidR="00AB79A8" w:rsidRPr="00234C76" w:rsidRDefault="00AB79A8" w:rsidP="00916420">
            <w:pPr>
              <w:rPr>
                <w:sz w:val="20"/>
                <w:szCs w:val="20"/>
              </w:rPr>
            </w:pPr>
          </w:p>
        </w:tc>
        <w:tc>
          <w:tcPr>
            <w:tcW w:w="134" w:type="pct"/>
            <w:shd w:val="clear" w:color="auto" w:fill="D9D9D9"/>
          </w:tcPr>
          <w:p w14:paraId="1E9BE264" w14:textId="77777777" w:rsidR="00AB79A8" w:rsidRPr="00234C76" w:rsidRDefault="00AB79A8" w:rsidP="00916420">
            <w:pPr>
              <w:rPr>
                <w:i/>
                <w:sz w:val="20"/>
                <w:szCs w:val="20"/>
              </w:rPr>
            </w:pPr>
          </w:p>
        </w:tc>
      </w:tr>
      <w:tr w:rsidR="00234C76" w:rsidRPr="00234C76" w14:paraId="1E9BE267" w14:textId="77777777" w:rsidTr="00223C81">
        <w:trPr>
          <w:trHeight w:val="103"/>
        </w:trPr>
        <w:tc>
          <w:tcPr>
            <w:tcW w:w="5000" w:type="pct"/>
            <w:gridSpan w:val="7"/>
            <w:tcBorders>
              <w:top w:val="nil"/>
              <w:left w:val="nil"/>
              <w:bottom w:val="nil"/>
              <w:right w:val="nil"/>
            </w:tcBorders>
            <w:shd w:val="clear" w:color="auto" w:fill="D9D9D9"/>
            <w:hideMark/>
          </w:tcPr>
          <w:p w14:paraId="1E9BE266" w14:textId="77777777" w:rsidR="00223C81" w:rsidRPr="00234C76" w:rsidRDefault="00223C81" w:rsidP="00916420">
            <w:pPr>
              <w:rPr>
                <w:sz w:val="16"/>
                <w:szCs w:val="16"/>
              </w:rPr>
            </w:pPr>
          </w:p>
        </w:tc>
      </w:tr>
      <w:tr w:rsidR="00234C76" w:rsidRPr="00234C76" w14:paraId="1E9BE26F" w14:textId="77777777" w:rsidTr="00916420">
        <w:trPr>
          <w:trHeight w:val="375"/>
        </w:trPr>
        <w:tc>
          <w:tcPr>
            <w:tcW w:w="77" w:type="pct"/>
            <w:tcBorders>
              <w:top w:val="nil"/>
              <w:left w:val="nil"/>
              <w:bottom w:val="nil"/>
              <w:right w:val="single" w:sz="6" w:space="0" w:color="auto"/>
            </w:tcBorders>
            <w:shd w:val="clear" w:color="auto" w:fill="D9D9D9"/>
            <w:hideMark/>
          </w:tcPr>
          <w:p w14:paraId="1E9BE268" w14:textId="77777777" w:rsidR="00AB79A8" w:rsidRPr="00234C76" w:rsidRDefault="00AB79A8" w:rsidP="00916420">
            <w:pPr>
              <w:rPr>
                <w:sz w:val="20"/>
                <w:szCs w:val="20"/>
              </w:rPr>
            </w:pPr>
          </w:p>
        </w:tc>
        <w:tc>
          <w:tcPr>
            <w:tcW w:w="370" w:type="pct"/>
            <w:tcBorders>
              <w:top w:val="single" w:sz="6" w:space="0" w:color="auto"/>
              <w:left w:val="single" w:sz="6" w:space="0" w:color="auto"/>
              <w:bottom w:val="single" w:sz="6" w:space="0" w:color="auto"/>
              <w:right w:val="nil"/>
            </w:tcBorders>
            <w:shd w:val="clear" w:color="auto" w:fill="auto"/>
            <w:hideMark/>
          </w:tcPr>
          <w:p w14:paraId="1E9BE269" w14:textId="77777777" w:rsidR="00AB79A8" w:rsidRPr="00234C76" w:rsidRDefault="00AB79A8" w:rsidP="00916420">
            <w:pPr>
              <w:pStyle w:val="tvhtml"/>
              <w:spacing w:before="0" w:beforeAutospacing="0" w:after="0" w:afterAutospacing="0"/>
              <w:jc w:val="center"/>
            </w:pPr>
            <w:r w:rsidRPr="00234C76">
              <w:t>6.</w:t>
            </w:r>
          </w:p>
        </w:tc>
        <w:tc>
          <w:tcPr>
            <w:tcW w:w="3275" w:type="pct"/>
            <w:tcBorders>
              <w:top w:val="single" w:sz="6" w:space="0" w:color="auto"/>
              <w:left w:val="nil"/>
              <w:bottom w:val="single" w:sz="6" w:space="0" w:color="auto"/>
              <w:right w:val="single" w:sz="6" w:space="0" w:color="auto"/>
            </w:tcBorders>
            <w:shd w:val="clear" w:color="auto" w:fill="auto"/>
            <w:hideMark/>
          </w:tcPr>
          <w:p w14:paraId="1E9BE26A" w14:textId="77777777" w:rsidR="00AB79A8" w:rsidRPr="00234C76" w:rsidRDefault="00AB79A8" w:rsidP="00916420">
            <w:r w:rsidRPr="00234C76">
              <w:t>Krīžu novēršana un pārvarēšana</w:t>
            </w:r>
          </w:p>
        </w:tc>
        <w:tc>
          <w:tcPr>
            <w:tcW w:w="726" w:type="pct"/>
            <w:tcBorders>
              <w:top w:val="nil"/>
              <w:left w:val="single" w:sz="6" w:space="0" w:color="auto"/>
              <w:bottom w:val="nil"/>
              <w:right w:val="single" w:sz="6" w:space="0" w:color="auto"/>
            </w:tcBorders>
            <w:shd w:val="clear" w:color="auto" w:fill="D9D9D9"/>
            <w:hideMark/>
          </w:tcPr>
          <w:p w14:paraId="1E9BE26B" w14:textId="77777777" w:rsidR="00AB79A8" w:rsidRPr="00234C76" w:rsidRDefault="00AB79A8" w:rsidP="00916420">
            <w:pPr>
              <w:rPr>
                <w:sz w:val="20"/>
                <w:szCs w:val="20"/>
              </w:rPr>
            </w:pPr>
          </w:p>
        </w:tc>
        <w:tc>
          <w:tcPr>
            <w:tcW w:w="250" w:type="pct"/>
            <w:tcBorders>
              <w:top w:val="single" w:sz="6" w:space="0" w:color="auto"/>
              <w:left w:val="single" w:sz="6" w:space="0" w:color="auto"/>
              <w:bottom w:val="single" w:sz="6" w:space="0" w:color="auto"/>
              <w:right w:val="single" w:sz="6" w:space="0" w:color="auto"/>
            </w:tcBorders>
            <w:shd w:val="clear" w:color="auto" w:fill="FFFFFF"/>
            <w:hideMark/>
          </w:tcPr>
          <w:p w14:paraId="1E9BE26C" w14:textId="77777777" w:rsidR="00AB79A8" w:rsidRPr="00234C76" w:rsidRDefault="00AB79A8" w:rsidP="00916420">
            <w:pPr>
              <w:rPr>
                <w:sz w:val="20"/>
                <w:szCs w:val="20"/>
              </w:rPr>
            </w:pPr>
          </w:p>
        </w:tc>
        <w:tc>
          <w:tcPr>
            <w:tcW w:w="168" w:type="pct"/>
            <w:tcBorders>
              <w:top w:val="nil"/>
              <w:left w:val="single" w:sz="6" w:space="0" w:color="auto"/>
              <w:bottom w:val="nil"/>
            </w:tcBorders>
            <w:shd w:val="clear" w:color="auto" w:fill="D9D9D9"/>
            <w:hideMark/>
          </w:tcPr>
          <w:p w14:paraId="1E9BE26D" w14:textId="77777777" w:rsidR="00AB79A8" w:rsidRPr="00234C76" w:rsidRDefault="00AB79A8" w:rsidP="00916420">
            <w:pPr>
              <w:rPr>
                <w:sz w:val="20"/>
                <w:szCs w:val="20"/>
              </w:rPr>
            </w:pPr>
          </w:p>
        </w:tc>
        <w:tc>
          <w:tcPr>
            <w:tcW w:w="134" w:type="pct"/>
            <w:shd w:val="clear" w:color="auto" w:fill="D9D9D9"/>
            <w:hideMark/>
          </w:tcPr>
          <w:p w14:paraId="1E9BE26E" w14:textId="77777777" w:rsidR="00AB79A8" w:rsidRPr="00234C76" w:rsidRDefault="00AB79A8" w:rsidP="00916420">
            <w:pPr>
              <w:rPr>
                <w:i/>
                <w:sz w:val="20"/>
                <w:szCs w:val="20"/>
              </w:rPr>
            </w:pPr>
          </w:p>
        </w:tc>
      </w:tr>
      <w:tr w:rsidR="00234C76" w:rsidRPr="00234C76" w14:paraId="1E9BE271" w14:textId="77777777" w:rsidTr="00223C81">
        <w:trPr>
          <w:trHeight w:val="55"/>
        </w:trPr>
        <w:tc>
          <w:tcPr>
            <w:tcW w:w="5000" w:type="pct"/>
            <w:gridSpan w:val="7"/>
            <w:tcBorders>
              <w:top w:val="nil"/>
              <w:left w:val="nil"/>
              <w:bottom w:val="nil"/>
              <w:right w:val="nil"/>
            </w:tcBorders>
            <w:shd w:val="clear" w:color="auto" w:fill="D9D9D9"/>
            <w:hideMark/>
          </w:tcPr>
          <w:p w14:paraId="1E9BE270" w14:textId="77777777" w:rsidR="00AB79A8" w:rsidRPr="00234C76" w:rsidRDefault="00AB79A8" w:rsidP="00916420">
            <w:pPr>
              <w:rPr>
                <w:sz w:val="16"/>
                <w:szCs w:val="16"/>
              </w:rPr>
            </w:pPr>
          </w:p>
        </w:tc>
      </w:tr>
      <w:tr w:rsidR="00234C76" w:rsidRPr="00234C76" w14:paraId="1E9BE279" w14:textId="77777777" w:rsidTr="00916420">
        <w:trPr>
          <w:trHeight w:val="375"/>
        </w:trPr>
        <w:tc>
          <w:tcPr>
            <w:tcW w:w="77" w:type="pct"/>
            <w:tcBorders>
              <w:top w:val="nil"/>
              <w:left w:val="nil"/>
              <w:bottom w:val="nil"/>
              <w:right w:val="single" w:sz="6" w:space="0" w:color="auto"/>
            </w:tcBorders>
            <w:shd w:val="clear" w:color="auto" w:fill="D9D9D9"/>
            <w:hideMark/>
          </w:tcPr>
          <w:p w14:paraId="1E9BE272" w14:textId="77777777" w:rsidR="00AB79A8" w:rsidRPr="00234C76" w:rsidRDefault="00AB79A8" w:rsidP="00916420">
            <w:pPr>
              <w:rPr>
                <w:sz w:val="20"/>
                <w:szCs w:val="20"/>
              </w:rPr>
            </w:pPr>
          </w:p>
        </w:tc>
        <w:tc>
          <w:tcPr>
            <w:tcW w:w="370" w:type="pct"/>
            <w:tcBorders>
              <w:top w:val="single" w:sz="6" w:space="0" w:color="auto"/>
              <w:left w:val="single" w:sz="6" w:space="0" w:color="auto"/>
              <w:bottom w:val="single" w:sz="6" w:space="0" w:color="auto"/>
              <w:right w:val="nil"/>
            </w:tcBorders>
            <w:shd w:val="clear" w:color="auto" w:fill="auto"/>
            <w:hideMark/>
          </w:tcPr>
          <w:p w14:paraId="1E9BE273" w14:textId="77777777" w:rsidR="00AB79A8" w:rsidRPr="00234C76" w:rsidRDefault="00AB79A8" w:rsidP="00916420">
            <w:pPr>
              <w:pStyle w:val="tvhtml"/>
              <w:spacing w:before="0" w:beforeAutospacing="0" w:after="0" w:afterAutospacing="0"/>
              <w:jc w:val="center"/>
            </w:pPr>
            <w:r w:rsidRPr="00234C76">
              <w:t>7.</w:t>
            </w:r>
          </w:p>
        </w:tc>
        <w:tc>
          <w:tcPr>
            <w:tcW w:w="3275" w:type="pct"/>
            <w:tcBorders>
              <w:top w:val="single" w:sz="6" w:space="0" w:color="auto"/>
              <w:left w:val="nil"/>
              <w:bottom w:val="single" w:sz="6" w:space="0" w:color="auto"/>
              <w:right w:val="single" w:sz="6" w:space="0" w:color="auto"/>
            </w:tcBorders>
            <w:shd w:val="clear" w:color="auto" w:fill="auto"/>
            <w:hideMark/>
          </w:tcPr>
          <w:p w14:paraId="1E9BE274" w14:textId="77777777" w:rsidR="00AB79A8" w:rsidRPr="00234C76" w:rsidRDefault="00AB79A8" w:rsidP="00916420">
            <w:r w:rsidRPr="00234C76">
              <w:t>Vides aizsardzības pasākumi</w:t>
            </w:r>
          </w:p>
        </w:tc>
        <w:tc>
          <w:tcPr>
            <w:tcW w:w="726" w:type="pct"/>
            <w:tcBorders>
              <w:top w:val="nil"/>
              <w:left w:val="single" w:sz="6" w:space="0" w:color="auto"/>
              <w:bottom w:val="nil"/>
              <w:right w:val="single" w:sz="6" w:space="0" w:color="auto"/>
            </w:tcBorders>
            <w:shd w:val="clear" w:color="auto" w:fill="D9D9D9"/>
            <w:hideMark/>
          </w:tcPr>
          <w:p w14:paraId="1E9BE275" w14:textId="77777777" w:rsidR="00AB79A8" w:rsidRPr="00234C76" w:rsidRDefault="00AB79A8" w:rsidP="00916420">
            <w:pPr>
              <w:rPr>
                <w:sz w:val="20"/>
                <w:szCs w:val="20"/>
              </w:rPr>
            </w:pPr>
          </w:p>
        </w:tc>
        <w:tc>
          <w:tcPr>
            <w:tcW w:w="250" w:type="pct"/>
            <w:tcBorders>
              <w:top w:val="single" w:sz="6" w:space="0" w:color="auto"/>
              <w:left w:val="single" w:sz="6" w:space="0" w:color="auto"/>
              <w:bottom w:val="single" w:sz="6" w:space="0" w:color="auto"/>
              <w:right w:val="single" w:sz="6" w:space="0" w:color="auto"/>
            </w:tcBorders>
            <w:shd w:val="clear" w:color="auto" w:fill="FFFFFF"/>
            <w:hideMark/>
          </w:tcPr>
          <w:p w14:paraId="1E9BE276" w14:textId="77777777" w:rsidR="00AB79A8" w:rsidRPr="00234C76" w:rsidRDefault="00AB79A8" w:rsidP="00916420">
            <w:pPr>
              <w:rPr>
                <w:sz w:val="20"/>
                <w:szCs w:val="20"/>
              </w:rPr>
            </w:pPr>
          </w:p>
        </w:tc>
        <w:tc>
          <w:tcPr>
            <w:tcW w:w="168" w:type="pct"/>
            <w:tcBorders>
              <w:top w:val="nil"/>
              <w:left w:val="single" w:sz="6" w:space="0" w:color="auto"/>
              <w:bottom w:val="nil"/>
            </w:tcBorders>
            <w:shd w:val="clear" w:color="auto" w:fill="D9D9D9"/>
            <w:hideMark/>
          </w:tcPr>
          <w:p w14:paraId="1E9BE277" w14:textId="77777777" w:rsidR="00AB79A8" w:rsidRPr="00234C76" w:rsidRDefault="00AB79A8" w:rsidP="00916420">
            <w:pPr>
              <w:rPr>
                <w:sz w:val="20"/>
                <w:szCs w:val="20"/>
              </w:rPr>
            </w:pPr>
          </w:p>
        </w:tc>
        <w:tc>
          <w:tcPr>
            <w:tcW w:w="134" w:type="pct"/>
            <w:shd w:val="clear" w:color="auto" w:fill="D9D9D9"/>
            <w:hideMark/>
          </w:tcPr>
          <w:p w14:paraId="1E9BE278" w14:textId="77777777" w:rsidR="00AB79A8" w:rsidRPr="00234C76" w:rsidRDefault="00AB79A8" w:rsidP="00916420">
            <w:pPr>
              <w:rPr>
                <w:i/>
                <w:sz w:val="20"/>
                <w:szCs w:val="20"/>
              </w:rPr>
            </w:pPr>
          </w:p>
        </w:tc>
      </w:tr>
      <w:tr w:rsidR="00234C76" w:rsidRPr="00234C76" w14:paraId="1E9BE27B" w14:textId="77777777" w:rsidTr="00223C81">
        <w:trPr>
          <w:trHeight w:val="49"/>
        </w:trPr>
        <w:tc>
          <w:tcPr>
            <w:tcW w:w="5000" w:type="pct"/>
            <w:gridSpan w:val="7"/>
            <w:tcBorders>
              <w:top w:val="nil"/>
              <w:left w:val="nil"/>
              <w:bottom w:val="nil"/>
              <w:right w:val="nil"/>
            </w:tcBorders>
            <w:shd w:val="clear" w:color="auto" w:fill="D9D9D9"/>
            <w:hideMark/>
          </w:tcPr>
          <w:p w14:paraId="1E9BE27A" w14:textId="77777777" w:rsidR="00223C81" w:rsidRPr="00234C76" w:rsidRDefault="00223C81" w:rsidP="00916420">
            <w:pPr>
              <w:rPr>
                <w:sz w:val="16"/>
                <w:szCs w:val="16"/>
              </w:rPr>
            </w:pPr>
          </w:p>
        </w:tc>
      </w:tr>
      <w:tr w:rsidR="00234C76" w:rsidRPr="00234C76" w14:paraId="1E9BE283" w14:textId="77777777" w:rsidTr="00916420">
        <w:tc>
          <w:tcPr>
            <w:tcW w:w="77" w:type="pct"/>
            <w:tcBorders>
              <w:top w:val="nil"/>
              <w:left w:val="nil"/>
              <w:bottom w:val="nil"/>
              <w:right w:val="single" w:sz="6" w:space="0" w:color="auto"/>
            </w:tcBorders>
            <w:shd w:val="clear" w:color="auto" w:fill="D9D9D9"/>
            <w:hideMark/>
          </w:tcPr>
          <w:p w14:paraId="1E9BE27C" w14:textId="77777777" w:rsidR="00AB79A8" w:rsidRPr="00234C76" w:rsidRDefault="00AB79A8" w:rsidP="00916420">
            <w:pPr>
              <w:rPr>
                <w:sz w:val="20"/>
                <w:szCs w:val="20"/>
              </w:rPr>
            </w:pPr>
          </w:p>
        </w:tc>
        <w:tc>
          <w:tcPr>
            <w:tcW w:w="370" w:type="pct"/>
            <w:tcBorders>
              <w:top w:val="single" w:sz="6" w:space="0" w:color="auto"/>
              <w:left w:val="single" w:sz="6" w:space="0" w:color="auto"/>
              <w:bottom w:val="single" w:sz="6" w:space="0" w:color="auto"/>
              <w:right w:val="nil"/>
            </w:tcBorders>
            <w:shd w:val="clear" w:color="auto" w:fill="auto"/>
            <w:hideMark/>
          </w:tcPr>
          <w:p w14:paraId="1E9BE27D" w14:textId="77777777" w:rsidR="00AB79A8" w:rsidRPr="00234C76" w:rsidRDefault="00AB79A8" w:rsidP="00916420">
            <w:pPr>
              <w:pStyle w:val="tvhtml"/>
              <w:spacing w:before="0" w:beforeAutospacing="0" w:after="0" w:afterAutospacing="0"/>
              <w:jc w:val="center"/>
            </w:pPr>
            <w:r w:rsidRPr="00234C76">
              <w:t>8.</w:t>
            </w:r>
          </w:p>
        </w:tc>
        <w:tc>
          <w:tcPr>
            <w:tcW w:w="3275" w:type="pct"/>
            <w:tcBorders>
              <w:top w:val="single" w:sz="6" w:space="0" w:color="auto"/>
              <w:left w:val="nil"/>
              <w:bottom w:val="single" w:sz="6" w:space="0" w:color="auto"/>
              <w:right w:val="single" w:sz="6" w:space="0" w:color="auto"/>
            </w:tcBorders>
            <w:shd w:val="clear" w:color="auto" w:fill="auto"/>
            <w:hideMark/>
          </w:tcPr>
          <w:p w14:paraId="1E9BE27E" w14:textId="6D0BF518" w:rsidR="00AB79A8" w:rsidRPr="00234C76" w:rsidRDefault="00AB79A8" w:rsidP="00916420">
            <w:r w:rsidRPr="00234C76">
              <w:t>Administrēšanas izmaksas</w:t>
            </w:r>
          </w:p>
        </w:tc>
        <w:tc>
          <w:tcPr>
            <w:tcW w:w="726" w:type="pct"/>
            <w:tcBorders>
              <w:top w:val="nil"/>
              <w:left w:val="single" w:sz="6" w:space="0" w:color="auto"/>
              <w:bottom w:val="nil"/>
              <w:right w:val="single" w:sz="6" w:space="0" w:color="auto"/>
            </w:tcBorders>
            <w:shd w:val="clear" w:color="auto" w:fill="D9D9D9"/>
            <w:hideMark/>
          </w:tcPr>
          <w:p w14:paraId="1E9BE27F" w14:textId="77777777" w:rsidR="00AB79A8" w:rsidRPr="00234C76" w:rsidRDefault="00AB79A8" w:rsidP="00916420">
            <w:pPr>
              <w:rPr>
                <w:sz w:val="20"/>
                <w:szCs w:val="20"/>
              </w:rPr>
            </w:pPr>
          </w:p>
        </w:tc>
        <w:tc>
          <w:tcPr>
            <w:tcW w:w="250" w:type="pct"/>
            <w:tcBorders>
              <w:top w:val="single" w:sz="6" w:space="0" w:color="auto"/>
              <w:left w:val="single" w:sz="6" w:space="0" w:color="auto"/>
              <w:bottom w:val="single" w:sz="6" w:space="0" w:color="auto"/>
              <w:right w:val="single" w:sz="6" w:space="0" w:color="auto"/>
            </w:tcBorders>
            <w:shd w:val="clear" w:color="auto" w:fill="FFFFFF"/>
            <w:hideMark/>
          </w:tcPr>
          <w:p w14:paraId="1E9BE280" w14:textId="77777777" w:rsidR="00AB79A8" w:rsidRPr="00234C76" w:rsidRDefault="00AB79A8" w:rsidP="00916420">
            <w:pPr>
              <w:rPr>
                <w:sz w:val="20"/>
                <w:szCs w:val="20"/>
              </w:rPr>
            </w:pPr>
          </w:p>
        </w:tc>
        <w:tc>
          <w:tcPr>
            <w:tcW w:w="168" w:type="pct"/>
            <w:tcBorders>
              <w:top w:val="nil"/>
              <w:left w:val="single" w:sz="6" w:space="0" w:color="auto"/>
              <w:bottom w:val="nil"/>
            </w:tcBorders>
            <w:shd w:val="clear" w:color="auto" w:fill="D9D9D9"/>
            <w:hideMark/>
          </w:tcPr>
          <w:p w14:paraId="1E9BE281" w14:textId="77777777" w:rsidR="00AB79A8" w:rsidRPr="00234C76" w:rsidRDefault="00AB79A8" w:rsidP="00916420">
            <w:pPr>
              <w:rPr>
                <w:sz w:val="20"/>
                <w:szCs w:val="20"/>
              </w:rPr>
            </w:pPr>
          </w:p>
        </w:tc>
        <w:tc>
          <w:tcPr>
            <w:tcW w:w="134" w:type="pct"/>
            <w:shd w:val="clear" w:color="auto" w:fill="D9D9D9"/>
            <w:hideMark/>
          </w:tcPr>
          <w:p w14:paraId="1E9BE282" w14:textId="7A8B913B" w:rsidR="00AB79A8" w:rsidRPr="00234C76" w:rsidRDefault="000B2449" w:rsidP="00916420">
            <w:pPr>
              <w:rPr>
                <w:sz w:val="20"/>
                <w:szCs w:val="20"/>
              </w:rPr>
            </w:pPr>
            <w:r w:rsidRPr="00234C76">
              <w:rPr>
                <w:sz w:val="20"/>
                <w:szCs w:val="20"/>
              </w:rPr>
              <w:t>"</w:t>
            </w:r>
          </w:p>
        </w:tc>
      </w:tr>
      <w:tr w:rsidR="00234C76" w:rsidRPr="00234C76" w14:paraId="1E9BE285" w14:textId="77777777" w:rsidTr="00916420">
        <w:tc>
          <w:tcPr>
            <w:tcW w:w="5000" w:type="pct"/>
            <w:gridSpan w:val="7"/>
            <w:tcBorders>
              <w:top w:val="nil"/>
              <w:left w:val="nil"/>
              <w:bottom w:val="nil"/>
              <w:right w:val="nil"/>
            </w:tcBorders>
            <w:shd w:val="clear" w:color="auto" w:fill="D9D9D9"/>
            <w:hideMark/>
          </w:tcPr>
          <w:p w14:paraId="1E9BE284" w14:textId="77777777" w:rsidR="00AB79A8" w:rsidRPr="00234C76" w:rsidRDefault="00AB79A8" w:rsidP="00916420">
            <w:pPr>
              <w:rPr>
                <w:sz w:val="20"/>
                <w:szCs w:val="20"/>
              </w:rPr>
            </w:pPr>
          </w:p>
        </w:tc>
      </w:tr>
    </w:tbl>
    <w:p w14:paraId="1E9BE286" w14:textId="77777777" w:rsidR="008763E8" w:rsidRPr="00234C76" w:rsidRDefault="008763E8" w:rsidP="009839A2">
      <w:pPr>
        <w:ind w:firstLine="709"/>
        <w:jc w:val="both"/>
        <w:rPr>
          <w:sz w:val="28"/>
          <w:szCs w:val="28"/>
        </w:rPr>
      </w:pPr>
    </w:p>
    <w:p w14:paraId="1E9BE287" w14:textId="4FD72B67" w:rsidR="009839A2" w:rsidRPr="00234C76" w:rsidRDefault="009839A2" w:rsidP="009839A2">
      <w:pPr>
        <w:ind w:firstLine="709"/>
        <w:jc w:val="both"/>
        <w:rPr>
          <w:sz w:val="28"/>
          <w:szCs w:val="28"/>
        </w:rPr>
      </w:pPr>
      <w:r w:rsidRPr="00234C76">
        <w:rPr>
          <w:sz w:val="28"/>
          <w:szCs w:val="28"/>
        </w:rPr>
        <w:t>32. Papildināt</w:t>
      </w:r>
      <w:r w:rsidR="0000588E" w:rsidRPr="00234C76">
        <w:rPr>
          <w:sz w:val="28"/>
          <w:szCs w:val="28"/>
        </w:rPr>
        <w:t xml:space="preserve"> 2.</w:t>
      </w:r>
      <w:r w:rsidR="00671041" w:rsidRPr="00234C76">
        <w:rPr>
          <w:sz w:val="28"/>
          <w:szCs w:val="28"/>
        </w:rPr>
        <w:t> </w:t>
      </w:r>
      <w:r w:rsidR="0000588E" w:rsidRPr="00234C76">
        <w:rPr>
          <w:sz w:val="28"/>
          <w:szCs w:val="28"/>
        </w:rPr>
        <w:t xml:space="preserve">pielikumu aiz </w:t>
      </w:r>
      <w:r w:rsidR="00E73D73" w:rsidRPr="00234C76">
        <w:rPr>
          <w:sz w:val="28"/>
          <w:szCs w:val="28"/>
        </w:rPr>
        <w:t>D daļ</w:t>
      </w:r>
      <w:r w:rsidR="0000588E" w:rsidRPr="00234C76">
        <w:rPr>
          <w:sz w:val="28"/>
          <w:szCs w:val="28"/>
        </w:rPr>
        <w:t>as</w:t>
      </w:r>
      <w:r w:rsidR="00E73D73" w:rsidRPr="00234C76">
        <w:rPr>
          <w:sz w:val="28"/>
          <w:szCs w:val="28"/>
        </w:rPr>
        <w:t xml:space="preserve"> sadaļas </w:t>
      </w:r>
      <w:r w:rsidR="000B2449" w:rsidRPr="00234C76">
        <w:rPr>
          <w:sz w:val="28"/>
          <w:szCs w:val="28"/>
        </w:rPr>
        <w:t>"</w:t>
      </w:r>
      <w:r w:rsidR="00E73D73" w:rsidRPr="00234C76">
        <w:rPr>
          <w:sz w:val="28"/>
          <w:szCs w:val="28"/>
        </w:rPr>
        <w:t>P</w:t>
      </w:r>
      <w:r w:rsidRPr="00234C76">
        <w:rPr>
          <w:sz w:val="28"/>
          <w:szCs w:val="28"/>
        </w:rPr>
        <w:t>iezīme</w:t>
      </w:r>
      <w:r w:rsidR="000B2449" w:rsidRPr="00234C76">
        <w:rPr>
          <w:sz w:val="28"/>
          <w:szCs w:val="28"/>
        </w:rPr>
        <w:t>"</w:t>
      </w:r>
      <w:r w:rsidRPr="00234C76">
        <w:rPr>
          <w:sz w:val="28"/>
          <w:szCs w:val="28"/>
        </w:rPr>
        <w:t xml:space="preserve"> ar </w:t>
      </w:r>
      <w:r w:rsidR="00E73D73" w:rsidRPr="00234C76">
        <w:rPr>
          <w:sz w:val="28"/>
          <w:szCs w:val="28"/>
        </w:rPr>
        <w:t xml:space="preserve">tekstu </w:t>
      </w:r>
      <w:r w:rsidRPr="00234C76">
        <w:rPr>
          <w:sz w:val="28"/>
          <w:szCs w:val="28"/>
        </w:rPr>
        <w:t>šādā redakcijā:</w:t>
      </w:r>
    </w:p>
    <w:p w14:paraId="01CD0426" w14:textId="77777777" w:rsidR="00671041" w:rsidRPr="00234C76" w:rsidRDefault="00671041" w:rsidP="009839A2">
      <w:pPr>
        <w:ind w:firstLine="709"/>
        <w:jc w:val="both"/>
        <w:rPr>
          <w:sz w:val="28"/>
          <w:szCs w:val="28"/>
        </w:rPr>
      </w:pPr>
    </w:p>
    <w:p w14:paraId="1E9BE288" w14:textId="69B6A581" w:rsidR="00E02610" w:rsidRPr="00234C76" w:rsidRDefault="000B2449" w:rsidP="009839A2">
      <w:pPr>
        <w:ind w:firstLine="709"/>
        <w:jc w:val="both"/>
        <w:rPr>
          <w:sz w:val="28"/>
          <w:szCs w:val="28"/>
        </w:rPr>
      </w:pPr>
      <w:r w:rsidRPr="00234C76">
        <w:rPr>
          <w:sz w:val="28"/>
          <w:szCs w:val="28"/>
        </w:rPr>
        <w:t>"</w:t>
      </w:r>
      <w:r w:rsidR="009839A2" w:rsidRPr="00234C76">
        <w:rPr>
          <w:sz w:val="28"/>
          <w:szCs w:val="28"/>
        </w:rPr>
        <w:t>Personas datu apstrāde notiek saskaņā ar Ministru kabineta 2017.</w:t>
      </w:r>
      <w:r w:rsidR="00671041" w:rsidRPr="00234C76">
        <w:rPr>
          <w:sz w:val="28"/>
          <w:szCs w:val="28"/>
        </w:rPr>
        <w:t> </w:t>
      </w:r>
      <w:r w:rsidR="009839A2" w:rsidRPr="00234C76">
        <w:rPr>
          <w:sz w:val="28"/>
          <w:szCs w:val="28"/>
        </w:rPr>
        <w:t>gada 10.</w:t>
      </w:r>
      <w:r w:rsidR="000F3F24" w:rsidRPr="00234C76">
        <w:rPr>
          <w:sz w:val="28"/>
          <w:szCs w:val="28"/>
        </w:rPr>
        <w:t> </w:t>
      </w:r>
      <w:r w:rsidR="009839A2" w:rsidRPr="00234C76">
        <w:rPr>
          <w:sz w:val="28"/>
          <w:szCs w:val="28"/>
        </w:rPr>
        <w:t>oktobra noteikumu Nr.</w:t>
      </w:r>
      <w:r w:rsidR="00671041" w:rsidRPr="00234C76">
        <w:rPr>
          <w:sz w:val="28"/>
          <w:szCs w:val="28"/>
        </w:rPr>
        <w:t> </w:t>
      </w:r>
      <w:r w:rsidR="009839A2" w:rsidRPr="00234C76">
        <w:rPr>
          <w:sz w:val="28"/>
          <w:szCs w:val="28"/>
        </w:rPr>
        <w:t xml:space="preserve">621 </w:t>
      </w:r>
      <w:r w:rsidR="00671041" w:rsidRPr="00234C76">
        <w:rPr>
          <w:sz w:val="28"/>
          <w:szCs w:val="28"/>
        </w:rPr>
        <w:t>"</w:t>
      </w:r>
      <w:r w:rsidR="009839A2" w:rsidRPr="00234C76">
        <w:rPr>
          <w:sz w:val="28"/>
          <w:szCs w:val="28"/>
        </w:rPr>
        <w:t>Noteikumi par augļu un dārzeņu organizācijām</w:t>
      </w:r>
      <w:r w:rsidRPr="00234C76">
        <w:rPr>
          <w:sz w:val="28"/>
          <w:szCs w:val="28"/>
        </w:rPr>
        <w:t>"</w:t>
      </w:r>
      <w:r w:rsidR="009839A2" w:rsidRPr="00234C76">
        <w:rPr>
          <w:sz w:val="28"/>
          <w:szCs w:val="28"/>
        </w:rPr>
        <w:t xml:space="preserve"> 4.</w:t>
      </w:r>
      <w:r w:rsidR="009839A2" w:rsidRPr="00234C76">
        <w:rPr>
          <w:sz w:val="28"/>
          <w:szCs w:val="28"/>
          <w:vertAlign w:val="superscript"/>
        </w:rPr>
        <w:t>1</w:t>
      </w:r>
      <w:r w:rsidR="00671041" w:rsidRPr="00234C76">
        <w:rPr>
          <w:sz w:val="28"/>
          <w:szCs w:val="28"/>
        </w:rPr>
        <w:t> </w:t>
      </w:r>
      <w:r w:rsidR="009839A2" w:rsidRPr="00234C76">
        <w:rPr>
          <w:sz w:val="28"/>
          <w:szCs w:val="28"/>
        </w:rPr>
        <w:t>punktu.</w:t>
      </w:r>
      <w:r w:rsidRPr="00234C76">
        <w:rPr>
          <w:sz w:val="28"/>
          <w:szCs w:val="28"/>
        </w:rPr>
        <w:t>"</w:t>
      </w:r>
    </w:p>
    <w:p w14:paraId="1E9BE289" w14:textId="77777777" w:rsidR="008763E8" w:rsidRPr="00234C76" w:rsidRDefault="008763E8" w:rsidP="009839A2">
      <w:pPr>
        <w:ind w:firstLine="709"/>
        <w:jc w:val="both"/>
        <w:rPr>
          <w:sz w:val="28"/>
          <w:szCs w:val="28"/>
        </w:rPr>
      </w:pPr>
    </w:p>
    <w:p w14:paraId="1E9BE28A" w14:textId="45CDFB91" w:rsidR="00DE0DBB" w:rsidRPr="00234C76" w:rsidRDefault="00A00AE5" w:rsidP="00E02610">
      <w:pPr>
        <w:ind w:firstLine="709"/>
        <w:jc w:val="both"/>
        <w:rPr>
          <w:sz w:val="28"/>
          <w:szCs w:val="28"/>
        </w:rPr>
      </w:pPr>
      <w:r w:rsidRPr="00234C76">
        <w:rPr>
          <w:sz w:val="28"/>
          <w:szCs w:val="28"/>
        </w:rPr>
        <w:t>3</w:t>
      </w:r>
      <w:r w:rsidR="009839A2" w:rsidRPr="00234C76">
        <w:rPr>
          <w:sz w:val="28"/>
          <w:szCs w:val="28"/>
        </w:rPr>
        <w:t>3</w:t>
      </w:r>
      <w:r w:rsidRPr="00234C76">
        <w:rPr>
          <w:sz w:val="28"/>
          <w:szCs w:val="28"/>
        </w:rPr>
        <w:t>.</w:t>
      </w:r>
      <w:r w:rsidR="00DE0DBB" w:rsidRPr="00234C76">
        <w:rPr>
          <w:sz w:val="28"/>
          <w:szCs w:val="28"/>
        </w:rPr>
        <w:t xml:space="preserve"> Izteikt 3. pielikuma B.5</w:t>
      </w:r>
      <w:r w:rsidR="00671041" w:rsidRPr="00234C76">
        <w:rPr>
          <w:sz w:val="28"/>
          <w:szCs w:val="28"/>
        </w:rPr>
        <w:t> </w:t>
      </w:r>
      <w:r w:rsidR="00DE0DBB" w:rsidRPr="00234C76">
        <w:rPr>
          <w:sz w:val="28"/>
          <w:szCs w:val="28"/>
        </w:rPr>
        <w:t>daļu šādā redakcijā:</w:t>
      </w:r>
    </w:p>
    <w:p w14:paraId="0A38C551" w14:textId="77777777" w:rsidR="00671041" w:rsidRPr="00234C76" w:rsidRDefault="00671041" w:rsidP="00E02610">
      <w:pPr>
        <w:ind w:firstLine="709"/>
        <w:jc w:val="both"/>
        <w:rPr>
          <w:sz w:val="28"/>
          <w:szCs w:val="28"/>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63"/>
        <w:gridCol w:w="6304"/>
        <w:gridCol w:w="1343"/>
        <w:gridCol w:w="535"/>
        <w:gridCol w:w="541"/>
        <w:gridCol w:w="185"/>
      </w:tblGrid>
      <w:tr w:rsidR="00234C76" w:rsidRPr="00234C76" w14:paraId="1E9BE28C" w14:textId="77777777" w:rsidTr="00DE0DBB">
        <w:trPr>
          <w:cantSplit/>
        </w:trPr>
        <w:tc>
          <w:tcPr>
            <w:tcW w:w="5000" w:type="pct"/>
            <w:gridSpan w:val="6"/>
            <w:shd w:val="clear" w:color="auto" w:fill="D9D9D9"/>
            <w:vAlign w:val="center"/>
            <w:hideMark/>
          </w:tcPr>
          <w:p w14:paraId="1E9BE28B" w14:textId="47C3CD0F" w:rsidR="00DE0DBB" w:rsidRPr="00234C76" w:rsidRDefault="000B2449" w:rsidP="00916420">
            <w:r w:rsidRPr="00234C76">
              <w:rPr>
                <w:b/>
                <w:bCs/>
                <w:bdr w:val="none" w:sz="0" w:space="0" w:color="auto" w:frame="1"/>
              </w:rPr>
              <w:t>"</w:t>
            </w:r>
            <w:r w:rsidR="00DE0DBB" w:rsidRPr="00234C76">
              <w:rPr>
                <w:b/>
                <w:bCs/>
                <w:bdr w:val="none" w:sz="0" w:space="0" w:color="auto" w:frame="1"/>
              </w:rPr>
              <w:t>B.5. Attiecīgā gada darbības fonda procentuālais izlietojums pasākumiem, lai sasniegtu regulas Nr.</w:t>
            </w:r>
            <w:r w:rsidR="00A05F30" w:rsidRPr="00234C76">
              <w:rPr>
                <w:b/>
                <w:bCs/>
                <w:bdr w:val="none" w:sz="0" w:space="0" w:color="auto" w:frame="1"/>
              </w:rPr>
              <w:t> </w:t>
            </w:r>
            <w:r w:rsidR="00DE0DBB" w:rsidRPr="00234C76">
              <w:rPr>
                <w:b/>
                <w:bCs/>
                <w:bdr w:val="none" w:sz="0" w:space="0" w:color="auto" w:frame="1"/>
              </w:rPr>
              <w:t>1308/2013 33. panta 1. punktā minētos mērķus</w:t>
            </w:r>
          </w:p>
        </w:tc>
      </w:tr>
      <w:tr w:rsidR="00234C76" w:rsidRPr="00234C76" w14:paraId="1E9BE293" w14:textId="77777777" w:rsidTr="00DE0DBB">
        <w:trPr>
          <w:cantSplit/>
          <w:trHeight w:val="261"/>
        </w:trPr>
        <w:tc>
          <w:tcPr>
            <w:tcW w:w="90" w:type="pct"/>
            <w:tcBorders>
              <w:right w:val="single" w:sz="4" w:space="0" w:color="auto"/>
            </w:tcBorders>
            <w:shd w:val="clear" w:color="auto" w:fill="D9D9D9"/>
            <w:vAlign w:val="center"/>
            <w:hideMark/>
          </w:tcPr>
          <w:p w14:paraId="1E9BE28D" w14:textId="77777777" w:rsidR="00DE0DBB" w:rsidRPr="00234C76" w:rsidRDefault="00DE0DBB" w:rsidP="00916420">
            <w:pPr>
              <w:jc w:val="center"/>
            </w:pPr>
          </w:p>
        </w:tc>
        <w:tc>
          <w:tcPr>
            <w:tcW w:w="3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9BE28E" w14:textId="77777777" w:rsidR="00DE0DBB" w:rsidRPr="00234C76" w:rsidRDefault="00DE0DBB" w:rsidP="00916420">
            <w:pPr>
              <w:pStyle w:val="tvhtml"/>
              <w:spacing w:before="0" w:beforeAutospacing="0" w:after="0" w:afterAutospacing="0"/>
            </w:pPr>
            <w:r w:rsidRPr="00234C76">
              <w:t>1. Ražošanas plānošana</w:t>
            </w:r>
            <w:r w:rsidR="00A05F30" w:rsidRPr="00234C76">
              <w:t>i</w:t>
            </w:r>
          </w:p>
        </w:tc>
        <w:tc>
          <w:tcPr>
            <w:tcW w:w="740" w:type="pct"/>
            <w:tcBorders>
              <w:left w:val="single" w:sz="4" w:space="0" w:color="auto"/>
              <w:right w:val="single" w:sz="4" w:space="0" w:color="auto"/>
            </w:tcBorders>
            <w:shd w:val="clear" w:color="auto" w:fill="D9D9D9"/>
            <w:vAlign w:val="center"/>
            <w:hideMark/>
          </w:tcPr>
          <w:p w14:paraId="1E9BE28F" w14:textId="77777777" w:rsidR="00DE0DBB" w:rsidRPr="00234C76" w:rsidRDefault="00DE0DBB" w:rsidP="00916420">
            <w:pPr>
              <w:jc w:val="cente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BE290" w14:textId="77777777" w:rsidR="00DE0DBB" w:rsidRPr="00234C76" w:rsidRDefault="00DE0DBB" w:rsidP="00916420">
            <w:pPr>
              <w:jc w:val="center"/>
            </w:pPr>
          </w:p>
        </w:tc>
        <w:tc>
          <w:tcPr>
            <w:tcW w:w="298" w:type="pct"/>
            <w:tcBorders>
              <w:left w:val="single" w:sz="4" w:space="0" w:color="auto"/>
            </w:tcBorders>
            <w:shd w:val="clear" w:color="auto" w:fill="D9D9D9"/>
            <w:vAlign w:val="center"/>
            <w:hideMark/>
          </w:tcPr>
          <w:p w14:paraId="1E9BE291" w14:textId="77777777" w:rsidR="00DE0DBB" w:rsidRPr="00234C76" w:rsidRDefault="00DE0DBB" w:rsidP="00916420">
            <w:r w:rsidRPr="00234C76">
              <w:t>%</w:t>
            </w:r>
          </w:p>
        </w:tc>
        <w:tc>
          <w:tcPr>
            <w:tcW w:w="102" w:type="pct"/>
            <w:shd w:val="clear" w:color="auto" w:fill="D9D9D9"/>
            <w:vAlign w:val="center"/>
            <w:hideMark/>
          </w:tcPr>
          <w:p w14:paraId="1E9BE292" w14:textId="77777777" w:rsidR="00DE0DBB" w:rsidRPr="00234C76" w:rsidRDefault="00DE0DBB" w:rsidP="00916420">
            <w:pPr>
              <w:jc w:val="center"/>
              <w:rPr>
                <w:i/>
                <w:strike/>
              </w:rPr>
            </w:pPr>
          </w:p>
        </w:tc>
      </w:tr>
      <w:tr w:rsidR="00234C76" w:rsidRPr="00234C76" w14:paraId="1E9BE297" w14:textId="77777777" w:rsidTr="00916420">
        <w:trPr>
          <w:cantSplit/>
          <w:trHeight w:hRule="exact" w:val="170"/>
        </w:trPr>
        <w:tc>
          <w:tcPr>
            <w:tcW w:w="90" w:type="pct"/>
            <w:shd w:val="clear" w:color="auto" w:fill="D9D9D9"/>
            <w:vAlign w:val="center"/>
            <w:hideMark/>
          </w:tcPr>
          <w:p w14:paraId="1E9BE294" w14:textId="77777777" w:rsidR="00DE0DBB" w:rsidRPr="00234C76" w:rsidRDefault="00DE0DBB" w:rsidP="00916420">
            <w:pPr>
              <w:jc w:val="center"/>
            </w:pPr>
          </w:p>
        </w:tc>
        <w:tc>
          <w:tcPr>
            <w:tcW w:w="4808" w:type="pct"/>
            <w:gridSpan w:val="4"/>
            <w:shd w:val="clear" w:color="auto" w:fill="D9D9D9"/>
            <w:vAlign w:val="center"/>
            <w:hideMark/>
          </w:tcPr>
          <w:p w14:paraId="1E9BE295" w14:textId="77777777" w:rsidR="00DE0DBB" w:rsidRPr="00234C76" w:rsidRDefault="00DE0DBB" w:rsidP="00916420">
            <w:pPr>
              <w:jc w:val="center"/>
            </w:pPr>
          </w:p>
        </w:tc>
        <w:tc>
          <w:tcPr>
            <w:tcW w:w="102" w:type="pct"/>
            <w:shd w:val="clear" w:color="auto" w:fill="D9D9D9"/>
            <w:vAlign w:val="center"/>
            <w:hideMark/>
          </w:tcPr>
          <w:p w14:paraId="1E9BE296" w14:textId="77777777" w:rsidR="00DE0DBB" w:rsidRPr="00234C76" w:rsidRDefault="00DE0DBB" w:rsidP="00916420">
            <w:pPr>
              <w:jc w:val="center"/>
            </w:pPr>
          </w:p>
        </w:tc>
      </w:tr>
      <w:tr w:rsidR="00234C76" w:rsidRPr="00234C76" w14:paraId="1E9BE29E" w14:textId="77777777" w:rsidTr="00DE0DBB">
        <w:trPr>
          <w:cantSplit/>
        </w:trPr>
        <w:tc>
          <w:tcPr>
            <w:tcW w:w="90" w:type="pct"/>
            <w:tcBorders>
              <w:right w:val="single" w:sz="4" w:space="0" w:color="auto"/>
            </w:tcBorders>
            <w:shd w:val="clear" w:color="auto" w:fill="D9D9D9"/>
            <w:vAlign w:val="center"/>
            <w:hideMark/>
          </w:tcPr>
          <w:p w14:paraId="1E9BE298" w14:textId="77777777" w:rsidR="00DE0DBB" w:rsidRPr="00234C76" w:rsidRDefault="00DE0DBB" w:rsidP="00916420">
            <w:pPr>
              <w:jc w:val="center"/>
            </w:pPr>
          </w:p>
        </w:tc>
        <w:tc>
          <w:tcPr>
            <w:tcW w:w="3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9BE299" w14:textId="77777777" w:rsidR="00DE0DBB" w:rsidRPr="00234C76" w:rsidRDefault="00DE0DBB" w:rsidP="00916420">
            <w:pPr>
              <w:pStyle w:val="tvhtml"/>
              <w:spacing w:before="0" w:beforeAutospacing="0" w:after="0" w:afterAutospacing="0"/>
            </w:pPr>
            <w:r w:rsidRPr="00234C76">
              <w:t>2. Attiecināmo produktu kvalitātes uzlabošana</w:t>
            </w:r>
            <w:r w:rsidR="00A05F30" w:rsidRPr="00234C76">
              <w:t>i</w:t>
            </w:r>
          </w:p>
        </w:tc>
        <w:tc>
          <w:tcPr>
            <w:tcW w:w="740" w:type="pct"/>
            <w:tcBorders>
              <w:left w:val="single" w:sz="4" w:space="0" w:color="auto"/>
              <w:right w:val="single" w:sz="4" w:space="0" w:color="auto"/>
            </w:tcBorders>
            <w:shd w:val="clear" w:color="auto" w:fill="D9D9D9"/>
            <w:vAlign w:val="center"/>
            <w:hideMark/>
          </w:tcPr>
          <w:p w14:paraId="1E9BE29A" w14:textId="77777777" w:rsidR="00DE0DBB" w:rsidRPr="00234C76" w:rsidRDefault="00DE0DBB" w:rsidP="00916420">
            <w:pPr>
              <w:jc w:val="cente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BE29B" w14:textId="77777777" w:rsidR="00DE0DBB" w:rsidRPr="00234C76" w:rsidRDefault="00DE0DBB" w:rsidP="00916420">
            <w:pPr>
              <w:jc w:val="center"/>
            </w:pPr>
          </w:p>
        </w:tc>
        <w:tc>
          <w:tcPr>
            <w:tcW w:w="298" w:type="pct"/>
            <w:tcBorders>
              <w:left w:val="single" w:sz="4" w:space="0" w:color="auto"/>
            </w:tcBorders>
            <w:shd w:val="clear" w:color="auto" w:fill="D9D9D9"/>
            <w:vAlign w:val="center"/>
            <w:hideMark/>
          </w:tcPr>
          <w:p w14:paraId="1E9BE29C" w14:textId="77777777" w:rsidR="00DE0DBB" w:rsidRPr="00234C76" w:rsidRDefault="00DE0DBB" w:rsidP="00916420">
            <w:r w:rsidRPr="00234C76">
              <w:t>%</w:t>
            </w:r>
          </w:p>
        </w:tc>
        <w:tc>
          <w:tcPr>
            <w:tcW w:w="102" w:type="pct"/>
            <w:shd w:val="clear" w:color="auto" w:fill="D9D9D9"/>
            <w:vAlign w:val="center"/>
            <w:hideMark/>
          </w:tcPr>
          <w:p w14:paraId="1E9BE29D" w14:textId="77777777" w:rsidR="00DE0DBB" w:rsidRPr="00234C76" w:rsidRDefault="00DE0DBB" w:rsidP="00916420">
            <w:pPr>
              <w:jc w:val="center"/>
              <w:rPr>
                <w:i/>
              </w:rPr>
            </w:pPr>
          </w:p>
        </w:tc>
      </w:tr>
      <w:tr w:rsidR="00234C76" w:rsidRPr="00234C76" w14:paraId="1E9BE2A2" w14:textId="77777777" w:rsidTr="00916420">
        <w:trPr>
          <w:cantSplit/>
          <w:trHeight w:hRule="exact" w:val="170"/>
        </w:trPr>
        <w:tc>
          <w:tcPr>
            <w:tcW w:w="90" w:type="pct"/>
            <w:shd w:val="clear" w:color="auto" w:fill="D9D9D9"/>
            <w:vAlign w:val="center"/>
            <w:hideMark/>
          </w:tcPr>
          <w:p w14:paraId="1E9BE29F" w14:textId="77777777" w:rsidR="00DE0DBB" w:rsidRPr="00234C76" w:rsidRDefault="00DE0DBB" w:rsidP="00916420">
            <w:pPr>
              <w:jc w:val="center"/>
            </w:pPr>
          </w:p>
        </w:tc>
        <w:tc>
          <w:tcPr>
            <w:tcW w:w="4808" w:type="pct"/>
            <w:gridSpan w:val="4"/>
            <w:shd w:val="clear" w:color="auto" w:fill="D9D9D9"/>
            <w:vAlign w:val="center"/>
            <w:hideMark/>
          </w:tcPr>
          <w:p w14:paraId="1E9BE2A0" w14:textId="77777777" w:rsidR="00DE0DBB" w:rsidRPr="00234C76" w:rsidRDefault="00DE0DBB" w:rsidP="00916420">
            <w:pPr>
              <w:jc w:val="center"/>
            </w:pPr>
          </w:p>
        </w:tc>
        <w:tc>
          <w:tcPr>
            <w:tcW w:w="102" w:type="pct"/>
            <w:shd w:val="clear" w:color="auto" w:fill="D9D9D9"/>
            <w:vAlign w:val="center"/>
            <w:hideMark/>
          </w:tcPr>
          <w:p w14:paraId="1E9BE2A1" w14:textId="77777777" w:rsidR="00DE0DBB" w:rsidRPr="00234C76" w:rsidRDefault="00DE0DBB" w:rsidP="00916420">
            <w:pPr>
              <w:jc w:val="center"/>
            </w:pPr>
          </w:p>
        </w:tc>
      </w:tr>
      <w:tr w:rsidR="00234C76" w:rsidRPr="00234C76" w14:paraId="1E9BE2A9" w14:textId="77777777" w:rsidTr="00DE0DBB">
        <w:trPr>
          <w:cantSplit/>
        </w:trPr>
        <w:tc>
          <w:tcPr>
            <w:tcW w:w="90" w:type="pct"/>
            <w:tcBorders>
              <w:right w:val="single" w:sz="4" w:space="0" w:color="auto"/>
            </w:tcBorders>
            <w:shd w:val="clear" w:color="auto" w:fill="D9D9D9"/>
            <w:vAlign w:val="center"/>
            <w:hideMark/>
          </w:tcPr>
          <w:p w14:paraId="1E9BE2A3" w14:textId="77777777" w:rsidR="00DE0DBB" w:rsidRPr="00234C76" w:rsidRDefault="00DE0DBB" w:rsidP="00916420">
            <w:pPr>
              <w:jc w:val="center"/>
            </w:pPr>
          </w:p>
        </w:tc>
        <w:tc>
          <w:tcPr>
            <w:tcW w:w="3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9BE2A4" w14:textId="77777777" w:rsidR="00DE0DBB" w:rsidRPr="00234C76" w:rsidRDefault="00DE0DBB" w:rsidP="00671041">
            <w:pPr>
              <w:pStyle w:val="tvhtml"/>
              <w:spacing w:before="0" w:beforeAutospacing="0" w:after="0" w:afterAutospacing="0"/>
            </w:pPr>
            <w:r w:rsidRPr="00234C76">
              <w:t>3. Attiecināmo produktu tirdzniecības uzlabošanai</w:t>
            </w:r>
            <w:r w:rsidR="00E62B88" w:rsidRPr="00234C76">
              <w:t>,</w:t>
            </w:r>
            <w:r w:rsidRPr="00234C76">
              <w:t xml:space="preserve"> komercvērtības paaugstināšanai</w:t>
            </w:r>
            <w:r w:rsidR="00E62B88" w:rsidRPr="00234C76">
              <w:t xml:space="preserve"> un noieta veicināšanai</w:t>
            </w:r>
          </w:p>
        </w:tc>
        <w:tc>
          <w:tcPr>
            <w:tcW w:w="740" w:type="pct"/>
            <w:tcBorders>
              <w:left w:val="single" w:sz="4" w:space="0" w:color="auto"/>
              <w:right w:val="single" w:sz="4" w:space="0" w:color="auto"/>
            </w:tcBorders>
            <w:shd w:val="clear" w:color="auto" w:fill="D9D9D9"/>
            <w:vAlign w:val="center"/>
            <w:hideMark/>
          </w:tcPr>
          <w:p w14:paraId="1E9BE2A5" w14:textId="77777777" w:rsidR="00DE0DBB" w:rsidRPr="00234C76" w:rsidRDefault="00DE0DBB" w:rsidP="00916420">
            <w:pPr>
              <w:jc w:val="cente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BE2A6" w14:textId="77777777" w:rsidR="00DE0DBB" w:rsidRPr="00234C76" w:rsidRDefault="00DE0DBB" w:rsidP="00916420">
            <w:pPr>
              <w:jc w:val="center"/>
            </w:pPr>
          </w:p>
        </w:tc>
        <w:tc>
          <w:tcPr>
            <w:tcW w:w="298" w:type="pct"/>
            <w:tcBorders>
              <w:left w:val="single" w:sz="4" w:space="0" w:color="auto"/>
            </w:tcBorders>
            <w:shd w:val="clear" w:color="auto" w:fill="D9D9D9"/>
            <w:vAlign w:val="center"/>
            <w:hideMark/>
          </w:tcPr>
          <w:p w14:paraId="1E9BE2A7" w14:textId="77777777" w:rsidR="00DE0DBB" w:rsidRPr="00234C76" w:rsidRDefault="00DE0DBB" w:rsidP="00916420">
            <w:r w:rsidRPr="00234C76">
              <w:t>%</w:t>
            </w:r>
          </w:p>
        </w:tc>
        <w:tc>
          <w:tcPr>
            <w:tcW w:w="102" w:type="pct"/>
            <w:shd w:val="clear" w:color="auto" w:fill="D9D9D9"/>
            <w:vAlign w:val="center"/>
            <w:hideMark/>
          </w:tcPr>
          <w:p w14:paraId="1E9BE2A8" w14:textId="77777777" w:rsidR="00DE0DBB" w:rsidRPr="00234C76" w:rsidRDefault="00DE0DBB" w:rsidP="00916420">
            <w:pPr>
              <w:jc w:val="center"/>
              <w:rPr>
                <w:i/>
              </w:rPr>
            </w:pPr>
          </w:p>
        </w:tc>
      </w:tr>
      <w:tr w:rsidR="00234C76" w:rsidRPr="00234C76" w14:paraId="1E9BE2AD" w14:textId="77777777" w:rsidTr="00916420">
        <w:trPr>
          <w:cantSplit/>
          <w:trHeight w:hRule="exact" w:val="170"/>
        </w:trPr>
        <w:tc>
          <w:tcPr>
            <w:tcW w:w="90" w:type="pct"/>
            <w:shd w:val="clear" w:color="auto" w:fill="D9D9D9"/>
            <w:vAlign w:val="center"/>
            <w:hideMark/>
          </w:tcPr>
          <w:p w14:paraId="1E9BE2AA" w14:textId="77777777" w:rsidR="00DE0DBB" w:rsidRPr="00234C76" w:rsidRDefault="00DE0DBB" w:rsidP="00916420">
            <w:pPr>
              <w:jc w:val="center"/>
            </w:pPr>
          </w:p>
        </w:tc>
        <w:tc>
          <w:tcPr>
            <w:tcW w:w="4808" w:type="pct"/>
            <w:gridSpan w:val="4"/>
            <w:shd w:val="clear" w:color="auto" w:fill="D9D9D9"/>
            <w:vAlign w:val="center"/>
            <w:hideMark/>
          </w:tcPr>
          <w:p w14:paraId="1E9BE2AB" w14:textId="77777777" w:rsidR="00DE0DBB" w:rsidRPr="00234C76" w:rsidRDefault="00DE0DBB" w:rsidP="00916420">
            <w:pPr>
              <w:jc w:val="center"/>
            </w:pPr>
          </w:p>
        </w:tc>
        <w:tc>
          <w:tcPr>
            <w:tcW w:w="102" w:type="pct"/>
            <w:shd w:val="clear" w:color="auto" w:fill="D9D9D9"/>
            <w:vAlign w:val="center"/>
            <w:hideMark/>
          </w:tcPr>
          <w:p w14:paraId="1E9BE2AC" w14:textId="77777777" w:rsidR="00DE0DBB" w:rsidRPr="00234C76" w:rsidRDefault="00DE0DBB" w:rsidP="00916420">
            <w:pPr>
              <w:jc w:val="center"/>
            </w:pPr>
          </w:p>
        </w:tc>
      </w:tr>
      <w:tr w:rsidR="00234C76" w:rsidRPr="00234C76" w14:paraId="1E9BE2B4" w14:textId="77777777" w:rsidTr="00DE0DBB">
        <w:trPr>
          <w:cantSplit/>
        </w:trPr>
        <w:tc>
          <w:tcPr>
            <w:tcW w:w="90" w:type="pct"/>
            <w:tcBorders>
              <w:right w:val="single" w:sz="4" w:space="0" w:color="auto"/>
            </w:tcBorders>
            <w:shd w:val="clear" w:color="auto" w:fill="D9D9D9"/>
            <w:vAlign w:val="center"/>
            <w:hideMark/>
          </w:tcPr>
          <w:p w14:paraId="1E9BE2AE" w14:textId="77777777" w:rsidR="00DE0DBB" w:rsidRPr="00234C76" w:rsidRDefault="00DE0DBB" w:rsidP="00916420">
            <w:pPr>
              <w:jc w:val="center"/>
            </w:pPr>
          </w:p>
        </w:tc>
        <w:tc>
          <w:tcPr>
            <w:tcW w:w="3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9BE2AF" w14:textId="77777777" w:rsidR="00DE0DBB" w:rsidRPr="00234C76" w:rsidRDefault="00DE0DBB" w:rsidP="00916420">
            <w:pPr>
              <w:pStyle w:val="tvhtml"/>
              <w:spacing w:before="0" w:beforeAutospacing="0" w:after="0" w:afterAutospacing="0"/>
            </w:pPr>
            <w:r w:rsidRPr="00234C76">
              <w:t>4. Pētniecība</w:t>
            </w:r>
            <w:r w:rsidR="00A05F30" w:rsidRPr="00234C76">
              <w:t>i</w:t>
            </w:r>
            <w:r w:rsidRPr="00234C76">
              <w:t xml:space="preserve"> un eksperimentāl</w:t>
            </w:r>
            <w:r w:rsidR="00A05F30" w:rsidRPr="00234C76">
              <w:t>ajai</w:t>
            </w:r>
            <w:r w:rsidRPr="00234C76">
              <w:t xml:space="preserve"> ražošana</w:t>
            </w:r>
            <w:r w:rsidR="00A05F30" w:rsidRPr="00234C76">
              <w:t>i</w:t>
            </w:r>
          </w:p>
        </w:tc>
        <w:tc>
          <w:tcPr>
            <w:tcW w:w="740" w:type="pct"/>
            <w:tcBorders>
              <w:left w:val="single" w:sz="4" w:space="0" w:color="auto"/>
              <w:right w:val="single" w:sz="4" w:space="0" w:color="auto"/>
            </w:tcBorders>
            <w:shd w:val="clear" w:color="auto" w:fill="D9D9D9"/>
            <w:vAlign w:val="center"/>
            <w:hideMark/>
          </w:tcPr>
          <w:p w14:paraId="1E9BE2B0" w14:textId="77777777" w:rsidR="00DE0DBB" w:rsidRPr="00234C76" w:rsidRDefault="00DE0DBB" w:rsidP="00916420">
            <w:pPr>
              <w:jc w:val="cente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BE2B1" w14:textId="77777777" w:rsidR="00DE0DBB" w:rsidRPr="00234C76" w:rsidRDefault="00DE0DBB" w:rsidP="00916420">
            <w:pPr>
              <w:jc w:val="center"/>
            </w:pPr>
          </w:p>
        </w:tc>
        <w:tc>
          <w:tcPr>
            <w:tcW w:w="298" w:type="pct"/>
            <w:tcBorders>
              <w:left w:val="single" w:sz="4" w:space="0" w:color="auto"/>
            </w:tcBorders>
            <w:shd w:val="clear" w:color="auto" w:fill="D9D9D9"/>
            <w:vAlign w:val="center"/>
            <w:hideMark/>
          </w:tcPr>
          <w:p w14:paraId="1E9BE2B2" w14:textId="77777777" w:rsidR="00DE0DBB" w:rsidRPr="00234C76" w:rsidRDefault="00DE0DBB" w:rsidP="00916420">
            <w:r w:rsidRPr="00234C76">
              <w:t>%</w:t>
            </w:r>
          </w:p>
        </w:tc>
        <w:tc>
          <w:tcPr>
            <w:tcW w:w="102" w:type="pct"/>
            <w:shd w:val="clear" w:color="auto" w:fill="D9D9D9"/>
            <w:vAlign w:val="center"/>
            <w:hideMark/>
          </w:tcPr>
          <w:p w14:paraId="1E9BE2B3" w14:textId="77777777" w:rsidR="00DE0DBB" w:rsidRPr="00234C76" w:rsidRDefault="00DE0DBB" w:rsidP="00916420">
            <w:pPr>
              <w:jc w:val="center"/>
              <w:rPr>
                <w:i/>
              </w:rPr>
            </w:pPr>
          </w:p>
        </w:tc>
      </w:tr>
      <w:tr w:rsidR="00234C76" w:rsidRPr="00234C76" w14:paraId="1E9BE2B8" w14:textId="77777777" w:rsidTr="00916420">
        <w:trPr>
          <w:cantSplit/>
          <w:trHeight w:hRule="exact" w:val="170"/>
        </w:trPr>
        <w:tc>
          <w:tcPr>
            <w:tcW w:w="90" w:type="pct"/>
            <w:shd w:val="clear" w:color="auto" w:fill="D9D9D9"/>
            <w:vAlign w:val="center"/>
            <w:hideMark/>
          </w:tcPr>
          <w:p w14:paraId="1E9BE2B5" w14:textId="77777777" w:rsidR="00DE0DBB" w:rsidRPr="00234C76" w:rsidRDefault="00DE0DBB" w:rsidP="00916420">
            <w:pPr>
              <w:jc w:val="center"/>
            </w:pPr>
          </w:p>
        </w:tc>
        <w:tc>
          <w:tcPr>
            <w:tcW w:w="4808" w:type="pct"/>
            <w:gridSpan w:val="4"/>
            <w:shd w:val="clear" w:color="auto" w:fill="D9D9D9"/>
            <w:vAlign w:val="center"/>
            <w:hideMark/>
          </w:tcPr>
          <w:p w14:paraId="1E9BE2B6" w14:textId="77777777" w:rsidR="00DE0DBB" w:rsidRPr="00234C76" w:rsidRDefault="00DE0DBB" w:rsidP="00916420">
            <w:pPr>
              <w:jc w:val="center"/>
            </w:pPr>
          </w:p>
        </w:tc>
        <w:tc>
          <w:tcPr>
            <w:tcW w:w="102" w:type="pct"/>
            <w:shd w:val="clear" w:color="auto" w:fill="D9D9D9"/>
            <w:vAlign w:val="center"/>
            <w:hideMark/>
          </w:tcPr>
          <w:p w14:paraId="1E9BE2B7" w14:textId="77777777" w:rsidR="00DE0DBB" w:rsidRPr="00234C76" w:rsidRDefault="00DE0DBB" w:rsidP="00916420">
            <w:pPr>
              <w:jc w:val="center"/>
            </w:pPr>
          </w:p>
        </w:tc>
      </w:tr>
      <w:tr w:rsidR="00234C76" w:rsidRPr="00234C76" w14:paraId="1E9BE2BF" w14:textId="77777777" w:rsidTr="00DE0DBB">
        <w:trPr>
          <w:cantSplit/>
        </w:trPr>
        <w:tc>
          <w:tcPr>
            <w:tcW w:w="90" w:type="pct"/>
            <w:tcBorders>
              <w:right w:val="single" w:sz="4" w:space="0" w:color="auto"/>
            </w:tcBorders>
            <w:shd w:val="clear" w:color="auto" w:fill="D9D9D9"/>
            <w:vAlign w:val="center"/>
            <w:hideMark/>
          </w:tcPr>
          <w:p w14:paraId="1E9BE2B9" w14:textId="77777777" w:rsidR="00DE0DBB" w:rsidRPr="00234C76" w:rsidRDefault="00DE0DBB" w:rsidP="00916420">
            <w:pPr>
              <w:jc w:val="center"/>
            </w:pPr>
          </w:p>
        </w:tc>
        <w:tc>
          <w:tcPr>
            <w:tcW w:w="3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9BE2BA" w14:textId="77777777" w:rsidR="00DE0DBB" w:rsidRPr="00234C76" w:rsidRDefault="00DE0DBB" w:rsidP="00916420">
            <w:pPr>
              <w:pStyle w:val="tvhtml"/>
              <w:spacing w:before="0" w:beforeAutospacing="0" w:after="0" w:afterAutospacing="0"/>
            </w:pPr>
            <w:r w:rsidRPr="00234C76">
              <w:t>5. Apmācība</w:t>
            </w:r>
            <w:r w:rsidR="00A05F30" w:rsidRPr="00234C76">
              <w:t>i</w:t>
            </w:r>
            <w:r w:rsidRPr="00234C76">
              <w:t xml:space="preserve"> un paraugprakses apmaiņas darbīb</w:t>
            </w:r>
            <w:r w:rsidR="00A05F30" w:rsidRPr="00234C76">
              <w:t>ām</w:t>
            </w:r>
          </w:p>
        </w:tc>
        <w:tc>
          <w:tcPr>
            <w:tcW w:w="740" w:type="pct"/>
            <w:tcBorders>
              <w:left w:val="single" w:sz="4" w:space="0" w:color="auto"/>
              <w:right w:val="single" w:sz="4" w:space="0" w:color="auto"/>
            </w:tcBorders>
            <w:shd w:val="clear" w:color="auto" w:fill="D9D9D9"/>
            <w:vAlign w:val="center"/>
            <w:hideMark/>
          </w:tcPr>
          <w:p w14:paraId="1E9BE2BB" w14:textId="77777777" w:rsidR="00DE0DBB" w:rsidRPr="00234C76" w:rsidRDefault="00DE0DBB" w:rsidP="00916420">
            <w:pPr>
              <w:jc w:val="cente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BE2BC" w14:textId="77777777" w:rsidR="00DE0DBB" w:rsidRPr="00234C76" w:rsidRDefault="00DE0DBB" w:rsidP="00916420">
            <w:pPr>
              <w:jc w:val="center"/>
            </w:pPr>
          </w:p>
        </w:tc>
        <w:tc>
          <w:tcPr>
            <w:tcW w:w="298" w:type="pct"/>
            <w:tcBorders>
              <w:left w:val="single" w:sz="4" w:space="0" w:color="auto"/>
            </w:tcBorders>
            <w:shd w:val="clear" w:color="auto" w:fill="D9D9D9"/>
            <w:vAlign w:val="center"/>
            <w:hideMark/>
          </w:tcPr>
          <w:p w14:paraId="1E9BE2BD" w14:textId="77777777" w:rsidR="00DE0DBB" w:rsidRPr="00234C76" w:rsidRDefault="00DE0DBB" w:rsidP="00916420">
            <w:r w:rsidRPr="00234C76">
              <w:t>%</w:t>
            </w:r>
          </w:p>
        </w:tc>
        <w:tc>
          <w:tcPr>
            <w:tcW w:w="102" w:type="pct"/>
            <w:shd w:val="clear" w:color="auto" w:fill="D9D9D9"/>
            <w:vAlign w:val="center"/>
            <w:hideMark/>
          </w:tcPr>
          <w:p w14:paraId="1E9BE2BE" w14:textId="77777777" w:rsidR="00DE0DBB" w:rsidRPr="00234C76" w:rsidRDefault="00DE0DBB" w:rsidP="00916420">
            <w:pPr>
              <w:jc w:val="center"/>
              <w:rPr>
                <w:i/>
              </w:rPr>
            </w:pPr>
          </w:p>
        </w:tc>
      </w:tr>
      <w:tr w:rsidR="00234C76" w:rsidRPr="00234C76" w14:paraId="1E9BE2C3" w14:textId="77777777" w:rsidTr="00916420">
        <w:trPr>
          <w:cantSplit/>
          <w:trHeight w:hRule="exact" w:val="170"/>
        </w:trPr>
        <w:tc>
          <w:tcPr>
            <w:tcW w:w="90" w:type="pct"/>
            <w:shd w:val="clear" w:color="auto" w:fill="D9D9D9"/>
            <w:vAlign w:val="center"/>
            <w:hideMark/>
          </w:tcPr>
          <w:p w14:paraId="1E9BE2C0" w14:textId="77777777" w:rsidR="00DE0DBB" w:rsidRPr="00234C76" w:rsidRDefault="00DE0DBB" w:rsidP="00916420">
            <w:pPr>
              <w:jc w:val="center"/>
            </w:pPr>
          </w:p>
        </w:tc>
        <w:tc>
          <w:tcPr>
            <w:tcW w:w="4808" w:type="pct"/>
            <w:gridSpan w:val="4"/>
            <w:shd w:val="clear" w:color="auto" w:fill="D9D9D9"/>
            <w:vAlign w:val="center"/>
            <w:hideMark/>
          </w:tcPr>
          <w:p w14:paraId="1E9BE2C1" w14:textId="77777777" w:rsidR="00DE0DBB" w:rsidRPr="00234C76" w:rsidRDefault="00DE0DBB" w:rsidP="00916420">
            <w:pPr>
              <w:jc w:val="center"/>
            </w:pPr>
          </w:p>
        </w:tc>
        <w:tc>
          <w:tcPr>
            <w:tcW w:w="102" w:type="pct"/>
            <w:shd w:val="clear" w:color="auto" w:fill="D9D9D9"/>
            <w:vAlign w:val="center"/>
            <w:hideMark/>
          </w:tcPr>
          <w:p w14:paraId="1E9BE2C2" w14:textId="77777777" w:rsidR="00DE0DBB" w:rsidRPr="00234C76" w:rsidRDefault="00DE0DBB" w:rsidP="00916420">
            <w:pPr>
              <w:jc w:val="center"/>
            </w:pPr>
          </w:p>
        </w:tc>
      </w:tr>
      <w:tr w:rsidR="00234C76" w:rsidRPr="00234C76" w14:paraId="1E9BE2CA" w14:textId="77777777" w:rsidTr="00DE0DBB">
        <w:trPr>
          <w:cantSplit/>
        </w:trPr>
        <w:tc>
          <w:tcPr>
            <w:tcW w:w="90" w:type="pct"/>
            <w:tcBorders>
              <w:right w:val="single" w:sz="4" w:space="0" w:color="auto"/>
            </w:tcBorders>
            <w:shd w:val="clear" w:color="auto" w:fill="D9D9D9"/>
            <w:vAlign w:val="center"/>
            <w:hideMark/>
          </w:tcPr>
          <w:p w14:paraId="1E9BE2C4" w14:textId="77777777" w:rsidR="00DE0DBB" w:rsidRPr="00234C76" w:rsidRDefault="00DE0DBB" w:rsidP="00916420">
            <w:pPr>
              <w:jc w:val="center"/>
            </w:pPr>
          </w:p>
        </w:tc>
        <w:tc>
          <w:tcPr>
            <w:tcW w:w="3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9BE2C5" w14:textId="77777777" w:rsidR="00DE0DBB" w:rsidRPr="00234C76" w:rsidRDefault="00DE0DBB" w:rsidP="00DE0DBB">
            <w:pPr>
              <w:pStyle w:val="tvhtml"/>
              <w:spacing w:before="0" w:beforeAutospacing="0" w:after="0" w:afterAutospacing="0"/>
            </w:pPr>
            <w:r w:rsidRPr="00234C76">
              <w:t>6. Krīžu novēršana</w:t>
            </w:r>
            <w:r w:rsidR="00A05F30" w:rsidRPr="00234C76">
              <w:t>i</w:t>
            </w:r>
            <w:r w:rsidRPr="00234C76">
              <w:t xml:space="preserve"> un pārvarēšana</w:t>
            </w:r>
            <w:r w:rsidR="00A05F30" w:rsidRPr="00234C76">
              <w:t>i</w:t>
            </w:r>
          </w:p>
        </w:tc>
        <w:tc>
          <w:tcPr>
            <w:tcW w:w="740" w:type="pct"/>
            <w:tcBorders>
              <w:left w:val="single" w:sz="4" w:space="0" w:color="auto"/>
              <w:right w:val="single" w:sz="4" w:space="0" w:color="auto"/>
            </w:tcBorders>
            <w:shd w:val="clear" w:color="auto" w:fill="D9D9D9"/>
            <w:vAlign w:val="center"/>
            <w:hideMark/>
          </w:tcPr>
          <w:p w14:paraId="1E9BE2C6" w14:textId="77777777" w:rsidR="00DE0DBB" w:rsidRPr="00234C76" w:rsidRDefault="00DE0DBB" w:rsidP="00916420">
            <w:pPr>
              <w:jc w:val="cente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BE2C7" w14:textId="77777777" w:rsidR="00DE0DBB" w:rsidRPr="00234C76" w:rsidRDefault="00DE0DBB" w:rsidP="00916420">
            <w:pPr>
              <w:jc w:val="center"/>
            </w:pPr>
          </w:p>
        </w:tc>
        <w:tc>
          <w:tcPr>
            <w:tcW w:w="298" w:type="pct"/>
            <w:tcBorders>
              <w:left w:val="single" w:sz="4" w:space="0" w:color="auto"/>
            </w:tcBorders>
            <w:shd w:val="clear" w:color="auto" w:fill="D9D9D9"/>
            <w:vAlign w:val="center"/>
            <w:hideMark/>
          </w:tcPr>
          <w:p w14:paraId="1E9BE2C8" w14:textId="77777777" w:rsidR="00DE0DBB" w:rsidRPr="00234C76" w:rsidRDefault="00DE0DBB" w:rsidP="00916420">
            <w:r w:rsidRPr="00234C76">
              <w:t>%</w:t>
            </w:r>
          </w:p>
        </w:tc>
        <w:tc>
          <w:tcPr>
            <w:tcW w:w="102" w:type="pct"/>
            <w:shd w:val="clear" w:color="auto" w:fill="D9D9D9"/>
            <w:vAlign w:val="center"/>
            <w:hideMark/>
          </w:tcPr>
          <w:p w14:paraId="1E9BE2C9" w14:textId="77777777" w:rsidR="00DE0DBB" w:rsidRPr="00234C76" w:rsidRDefault="00DE0DBB" w:rsidP="00916420">
            <w:pPr>
              <w:jc w:val="center"/>
              <w:rPr>
                <w:i/>
              </w:rPr>
            </w:pPr>
          </w:p>
        </w:tc>
      </w:tr>
      <w:tr w:rsidR="00234C76" w:rsidRPr="00234C76" w14:paraId="1E9BE2CE" w14:textId="77777777" w:rsidTr="00916420">
        <w:trPr>
          <w:cantSplit/>
          <w:trHeight w:hRule="exact" w:val="170"/>
        </w:trPr>
        <w:tc>
          <w:tcPr>
            <w:tcW w:w="90" w:type="pct"/>
            <w:shd w:val="clear" w:color="auto" w:fill="D9D9D9"/>
            <w:vAlign w:val="center"/>
          </w:tcPr>
          <w:p w14:paraId="1E9BE2CB" w14:textId="77777777" w:rsidR="00DE0DBB" w:rsidRPr="00234C76" w:rsidRDefault="00DE0DBB" w:rsidP="00916420">
            <w:pPr>
              <w:jc w:val="center"/>
            </w:pPr>
          </w:p>
        </w:tc>
        <w:tc>
          <w:tcPr>
            <w:tcW w:w="4808" w:type="pct"/>
            <w:gridSpan w:val="4"/>
            <w:shd w:val="clear" w:color="auto" w:fill="D9D9D9"/>
            <w:vAlign w:val="center"/>
          </w:tcPr>
          <w:p w14:paraId="1E9BE2CC" w14:textId="77777777" w:rsidR="00DE0DBB" w:rsidRPr="00234C76" w:rsidRDefault="00DE0DBB" w:rsidP="00916420">
            <w:pPr>
              <w:jc w:val="center"/>
            </w:pPr>
          </w:p>
        </w:tc>
        <w:tc>
          <w:tcPr>
            <w:tcW w:w="102" w:type="pct"/>
            <w:shd w:val="clear" w:color="auto" w:fill="D9D9D9"/>
            <w:vAlign w:val="center"/>
          </w:tcPr>
          <w:p w14:paraId="1E9BE2CD" w14:textId="77777777" w:rsidR="00DE0DBB" w:rsidRPr="00234C76" w:rsidRDefault="00DE0DBB" w:rsidP="00916420">
            <w:pPr>
              <w:jc w:val="center"/>
              <w:rPr>
                <w:i/>
              </w:rPr>
            </w:pPr>
          </w:p>
        </w:tc>
      </w:tr>
      <w:tr w:rsidR="00234C76" w:rsidRPr="00234C76" w14:paraId="1E9BE2D5" w14:textId="77777777" w:rsidTr="00DE0DBB">
        <w:trPr>
          <w:cantSplit/>
        </w:trPr>
        <w:tc>
          <w:tcPr>
            <w:tcW w:w="90" w:type="pct"/>
            <w:tcBorders>
              <w:right w:val="single" w:sz="4" w:space="0" w:color="auto"/>
            </w:tcBorders>
            <w:shd w:val="clear" w:color="auto" w:fill="D9D9D9"/>
            <w:vAlign w:val="center"/>
            <w:hideMark/>
          </w:tcPr>
          <w:p w14:paraId="1E9BE2CF" w14:textId="77777777" w:rsidR="00DE0DBB" w:rsidRPr="00234C76" w:rsidRDefault="00DE0DBB" w:rsidP="00916420">
            <w:pPr>
              <w:jc w:val="center"/>
            </w:pPr>
          </w:p>
        </w:tc>
        <w:tc>
          <w:tcPr>
            <w:tcW w:w="3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9BE2D0" w14:textId="77777777" w:rsidR="00DE0DBB" w:rsidRPr="00234C76" w:rsidRDefault="00DE0DBB" w:rsidP="00916420">
            <w:pPr>
              <w:pStyle w:val="tvhtml"/>
              <w:spacing w:before="0" w:beforeAutospacing="0" w:after="0" w:afterAutospacing="0"/>
            </w:pPr>
            <w:r w:rsidRPr="00234C76">
              <w:t>7. Vides aizsardzības pasākumi</w:t>
            </w:r>
            <w:r w:rsidR="00A05F30" w:rsidRPr="00234C76">
              <w:t>em</w:t>
            </w:r>
          </w:p>
        </w:tc>
        <w:tc>
          <w:tcPr>
            <w:tcW w:w="740" w:type="pct"/>
            <w:tcBorders>
              <w:left w:val="single" w:sz="4" w:space="0" w:color="auto"/>
              <w:right w:val="single" w:sz="4" w:space="0" w:color="auto"/>
            </w:tcBorders>
            <w:shd w:val="clear" w:color="auto" w:fill="D9D9D9"/>
            <w:vAlign w:val="center"/>
            <w:hideMark/>
          </w:tcPr>
          <w:p w14:paraId="1E9BE2D1" w14:textId="77777777" w:rsidR="00DE0DBB" w:rsidRPr="00234C76" w:rsidRDefault="00DE0DBB" w:rsidP="00916420">
            <w:pPr>
              <w:jc w:val="cente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BE2D2" w14:textId="77777777" w:rsidR="00DE0DBB" w:rsidRPr="00234C76" w:rsidRDefault="00DE0DBB" w:rsidP="00916420">
            <w:pPr>
              <w:jc w:val="center"/>
            </w:pPr>
          </w:p>
        </w:tc>
        <w:tc>
          <w:tcPr>
            <w:tcW w:w="298" w:type="pct"/>
            <w:tcBorders>
              <w:left w:val="single" w:sz="4" w:space="0" w:color="auto"/>
            </w:tcBorders>
            <w:shd w:val="clear" w:color="auto" w:fill="D9D9D9"/>
            <w:vAlign w:val="center"/>
            <w:hideMark/>
          </w:tcPr>
          <w:p w14:paraId="1E9BE2D3" w14:textId="77777777" w:rsidR="00DE0DBB" w:rsidRPr="00234C76" w:rsidRDefault="00DE0DBB" w:rsidP="00916420">
            <w:r w:rsidRPr="00234C76">
              <w:t>%</w:t>
            </w:r>
          </w:p>
        </w:tc>
        <w:tc>
          <w:tcPr>
            <w:tcW w:w="102" w:type="pct"/>
            <w:shd w:val="clear" w:color="auto" w:fill="D9D9D9"/>
            <w:vAlign w:val="center"/>
            <w:hideMark/>
          </w:tcPr>
          <w:p w14:paraId="1E9BE2D4" w14:textId="77777777" w:rsidR="00DE0DBB" w:rsidRPr="00234C76" w:rsidRDefault="00DE0DBB" w:rsidP="00916420">
            <w:pPr>
              <w:jc w:val="center"/>
              <w:rPr>
                <w:i/>
              </w:rPr>
            </w:pPr>
          </w:p>
        </w:tc>
      </w:tr>
      <w:tr w:rsidR="00234C76" w:rsidRPr="00234C76" w14:paraId="1E9BE2D9" w14:textId="77777777" w:rsidTr="00916420">
        <w:trPr>
          <w:cantSplit/>
          <w:trHeight w:hRule="exact" w:val="170"/>
        </w:trPr>
        <w:tc>
          <w:tcPr>
            <w:tcW w:w="90" w:type="pct"/>
            <w:shd w:val="clear" w:color="auto" w:fill="D9D9D9"/>
            <w:vAlign w:val="center"/>
            <w:hideMark/>
          </w:tcPr>
          <w:p w14:paraId="1E9BE2D6" w14:textId="77777777" w:rsidR="00DE0DBB" w:rsidRPr="00234C76" w:rsidRDefault="00DE0DBB" w:rsidP="00916420">
            <w:pPr>
              <w:jc w:val="center"/>
            </w:pPr>
          </w:p>
        </w:tc>
        <w:tc>
          <w:tcPr>
            <w:tcW w:w="4808" w:type="pct"/>
            <w:gridSpan w:val="4"/>
            <w:shd w:val="clear" w:color="auto" w:fill="D9D9D9"/>
            <w:vAlign w:val="center"/>
            <w:hideMark/>
          </w:tcPr>
          <w:p w14:paraId="1E9BE2D7" w14:textId="77777777" w:rsidR="00DE0DBB" w:rsidRPr="00234C76" w:rsidRDefault="00DE0DBB" w:rsidP="00916420">
            <w:pPr>
              <w:jc w:val="center"/>
            </w:pPr>
          </w:p>
        </w:tc>
        <w:tc>
          <w:tcPr>
            <w:tcW w:w="102" w:type="pct"/>
            <w:shd w:val="clear" w:color="auto" w:fill="D9D9D9"/>
            <w:vAlign w:val="center"/>
            <w:hideMark/>
          </w:tcPr>
          <w:p w14:paraId="1E9BE2D8" w14:textId="77777777" w:rsidR="00DE0DBB" w:rsidRPr="00234C76" w:rsidRDefault="00DE0DBB" w:rsidP="00916420">
            <w:pPr>
              <w:jc w:val="center"/>
            </w:pPr>
          </w:p>
        </w:tc>
      </w:tr>
      <w:tr w:rsidR="00234C76" w:rsidRPr="00234C76" w14:paraId="1E9BE2E0" w14:textId="77777777" w:rsidTr="00DE0DBB">
        <w:trPr>
          <w:cantSplit/>
        </w:trPr>
        <w:tc>
          <w:tcPr>
            <w:tcW w:w="90" w:type="pct"/>
            <w:tcBorders>
              <w:right w:val="single" w:sz="4" w:space="0" w:color="auto"/>
            </w:tcBorders>
            <w:shd w:val="clear" w:color="auto" w:fill="D9D9D9"/>
            <w:vAlign w:val="center"/>
            <w:hideMark/>
          </w:tcPr>
          <w:p w14:paraId="1E9BE2DA" w14:textId="77777777" w:rsidR="00DE0DBB" w:rsidRPr="00234C76" w:rsidRDefault="00DE0DBB" w:rsidP="00916420">
            <w:pPr>
              <w:jc w:val="center"/>
            </w:pPr>
          </w:p>
        </w:tc>
        <w:tc>
          <w:tcPr>
            <w:tcW w:w="3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9BE2DB" w14:textId="378260F4" w:rsidR="00DE0DBB" w:rsidRPr="00234C76" w:rsidRDefault="00DE0DBB" w:rsidP="00916420">
            <w:pPr>
              <w:pStyle w:val="tvhtml"/>
              <w:spacing w:before="0" w:beforeAutospacing="0" w:after="0" w:afterAutospacing="0"/>
            </w:pPr>
            <w:r w:rsidRPr="00234C76">
              <w:t>8. Administrēšanas izmaks</w:t>
            </w:r>
            <w:r w:rsidR="00A05F30" w:rsidRPr="00234C76">
              <w:t>ām</w:t>
            </w:r>
            <w:r w:rsidRPr="00234C76">
              <w:rPr>
                <w:vertAlign w:val="superscript"/>
              </w:rPr>
              <w:t>7</w:t>
            </w:r>
          </w:p>
        </w:tc>
        <w:tc>
          <w:tcPr>
            <w:tcW w:w="740" w:type="pct"/>
            <w:tcBorders>
              <w:left w:val="single" w:sz="4" w:space="0" w:color="auto"/>
              <w:right w:val="single" w:sz="4" w:space="0" w:color="auto"/>
            </w:tcBorders>
            <w:shd w:val="clear" w:color="auto" w:fill="D9D9D9"/>
            <w:vAlign w:val="center"/>
            <w:hideMark/>
          </w:tcPr>
          <w:p w14:paraId="1E9BE2DC" w14:textId="77777777" w:rsidR="00DE0DBB" w:rsidRPr="00234C76" w:rsidRDefault="00DE0DBB" w:rsidP="00916420">
            <w:pPr>
              <w:jc w:val="cente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BE2DD" w14:textId="77777777" w:rsidR="00DE0DBB" w:rsidRPr="00234C76" w:rsidRDefault="00DE0DBB" w:rsidP="00916420">
            <w:pPr>
              <w:jc w:val="center"/>
            </w:pPr>
          </w:p>
        </w:tc>
        <w:tc>
          <w:tcPr>
            <w:tcW w:w="298" w:type="pct"/>
            <w:tcBorders>
              <w:left w:val="single" w:sz="4" w:space="0" w:color="auto"/>
            </w:tcBorders>
            <w:shd w:val="clear" w:color="auto" w:fill="D9D9D9"/>
            <w:vAlign w:val="center"/>
            <w:hideMark/>
          </w:tcPr>
          <w:p w14:paraId="1E9BE2DE" w14:textId="2242C105" w:rsidR="00DE0DBB" w:rsidRPr="00234C76" w:rsidRDefault="00DE0DBB" w:rsidP="00916420">
            <w:r w:rsidRPr="00234C76">
              <w:t>%</w:t>
            </w:r>
            <w:r w:rsidR="000B2449" w:rsidRPr="00234C76">
              <w:t>"</w:t>
            </w:r>
          </w:p>
        </w:tc>
        <w:tc>
          <w:tcPr>
            <w:tcW w:w="102" w:type="pct"/>
            <w:shd w:val="clear" w:color="auto" w:fill="D9D9D9"/>
            <w:vAlign w:val="center"/>
            <w:hideMark/>
          </w:tcPr>
          <w:p w14:paraId="1E9BE2DF" w14:textId="77777777" w:rsidR="00DE0DBB" w:rsidRPr="00234C76" w:rsidRDefault="00DE0DBB" w:rsidP="00916420">
            <w:pPr>
              <w:jc w:val="center"/>
              <w:rPr>
                <w:i/>
              </w:rPr>
            </w:pPr>
          </w:p>
        </w:tc>
      </w:tr>
      <w:tr w:rsidR="00234C76" w:rsidRPr="00234C76" w14:paraId="1E9BE2E4" w14:textId="77777777" w:rsidTr="00916420">
        <w:trPr>
          <w:cantSplit/>
          <w:trHeight w:hRule="exact" w:val="170"/>
        </w:trPr>
        <w:tc>
          <w:tcPr>
            <w:tcW w:w="90" w:type="pct"/>
            <w:shd w:val="clear" w:color="auto" w:fill="D9D9D9"/>
            <w:vAlign w:val="center"/>
          </w:tcPr>
          <w:p w14:paraId="1E9BE2E1" w14:textId="77777777" w:rsidR="00DE0DBB" w:rsidRPr="00234C76" w:rsidRDefault="00DE0DBB" w:rsidP="00916420">
            <w:pPr>
              <w:jc w:val="center"/>
            </w:pPr>
          </w:p>
        </w:tc>
        <w:tc>
          <w:tcPr>
            <w:tcW w:w="4808" w:type="pct"/>
            <w:gridSpan w:val="4"/>
            <w:shd w:val="clear" w:color="auto" w:fill="D9D9D9"/>
            <w:vAlign w:val="center"/>
          </w:tcPr>
          <w:p w14:paraId="1E9BE2E2" w14:textId="77777777" w:rsidR="00DE0DBB" w:rsidRPr="00234C76" w:rsidRDefault="00DE0DBB" w:rsidP="00916420">
            <w:pPr>
              <w:jc w:val="center"/>
            </w:pPr>
          </w:p>
        </w:tc>
        <w:tc>
          <w:tcPr>
            <w:tcW w:w="102" w:type="pct"/>
            <w:shd w:val="clear" w:color="auto" w:fill="D9D9D9"/>
            <w:vAlign w:val="center"/>
          </w:tcPr>
          <w:p w14:paraId="1E9BE2E3" w14:textId="77777777" w:rsidR="00DE0DBB" w:rsidRPr="00234C76" w:rsidRDefault="00DE0DBB" w:rsidP="00916420">
            <w:pPr>
              <w:jc w:val="center"/>
              <w:rPr>
                <w:i/>
              </w:rPr>
            </w:pPr>
          </w:p>
        </w:tc>
      </w:tr>
    </w:tbl>
    <w:p w14:paraId="1E9BE2E5" w14:textId="77777777" w:rsidR="00DE0DBB" w:rsidRPr="00234C76" w:rsidRDefault="00DE0DBB" w:rsidP="00E02610">
      <w:pPr>
        <w:ind w:firstLine="709"/>
        <w:jc w:val="both"/>
        <w:rPr>
          <w:sz w:val="28"/>
          <w:szCs w:val="28"/>
        </w:rPr>
      </w:pPr>
    </w:p>
    <w:p w14:paraId="1E9BE2E6" w14:textId="6C8D4D46" w:rsidR="00E02610" w:rsidRPr="00234C76" w:rsidRDefault="00A00AE5" w:rsidP="00E02610">
      <w:pPr>
        <w:ind w:firstLine="709"/>
        <w:jc w:val="both"/>
        <w:rPr>
          <w:sz w:val="28"/>
          <w:szCs w:val="28"/>
        </w:rPr>
      </w:pPr>
      <w:r w:rsidRPr="00234C76">
        <w:rPr>
          <w:sz w:val="28"/>
          <w:szCs w:val="28"/>
        </w:rPr>
        <w:t>3</w:t>
      </w:r>
      <w:r w:rsidR="00DF25C5" w:rsidRPr="00234C76">
        <w:rPr>
          <w:sz w:val="28"/>
          <w:szCs w:val="28"/>
        </w:rPr>
        <w:t>4</w:t>
      </w:r>
      <w:r w:rsidRPr="00234C76">
        <w:rPr>
          <w:sz w:val="28"/>
          <w:szCs w:val="28"/>
        </w:rPr>
        <w:t>.</w:t>
      </w:r>
      <w:r w:rsidR="00916420" w:rsidRPr="00234C76">
        <w:rPr>
          <w:sz w:val="28"/>
          <w:szCs w:val="28"/>
        </w:rPr>
        <w:t xml:space="preserve"> </w:t>
      </w:r>
      <w:r w:rsidR="00A338B5" w:rsidRPr="00234C76">
        <w:rPr>
          <w:sz w:val="28"/>
          <w:szCs w:val="28"/>
        </w:rPr>
        <w:t>I</w:t>
      </w:r>
      <w:r w:rsidR="00916420" w:rsidRPr="00234C76">
        <w:rPr>
          <w:sz w:val="28"/>
          <w:szCs w:val="28"/>
        </w:rPr>
        <w:t>zteikt 5.</w:t>
      </w:r>
      <w:r w:rsidR="00671041" w:rsidRPr="00234C76">
        <w:rPr>
          <w:sz w:val="28"/>
          <w:szCs w:val="28"/>
        </w:rPr>
        <w:t> </w:t>
      </w:r>
      <w:r w:rsidR="00916420" w:rsidRPr="00234C76">
        <w:rPr>
          <w:sz w:val="28"/>
          <w:szCs w:val="28"/>
        </w:rPr>
        <w:t>pielikumu šādā redakcijā:</w:t>
      </w:r>
    </w:p>
    <w:p w14:paraId="1E9BE2E7" w14:textId="1F93D526" w:rsidR="00916420" w:rsidRPr="00234C76" w:rsidRDefault="000B2449" w:rsidP="00916420">
      <w:pPr>
        <w:ind w:firstLine="709"/>
        <w:jc w:val="right"/>
        <w:rPr>
          <w:sz w:val="28"/>
        </w:rPr>
      </w:pPr>
      <w:r w:rsidRPr="00234C76">
        <w:rPr>
          <w:sz w:val="28"/>
        </w:rPr>
        <w:t>"</w:t>
      </w:r>
      <w:r w:rsidR="00916420" w:rsidRPr="00234C76">
        <w:rPr>
          <w:sz w:val="28"/>
        </w:rPr>
        <w:t>5. pielikums</w:t>
      </w:r>
    </w:p>
    <w:p w14:paraId="1E9BE2E8" w14:textId="77777777" w:rsidR="00916420" w:rsidRPr="00234C76" w:rsidRDefault="00916420" w:rsidP="00916420">
      <w:pPr>
        <w:ind w:firstLine="709"/>
        <w:jc w:val="right"/>
        <w:rPr>
          <w:sz w:val="28"/>
        </w:rPr>
      </w:pPr>
      <w:r w:rsidRPr="00234C76">
        <w:rPr>
          <w:sz w:val="28"/>
        </w:rPr>
        <w:t>Ministru kabineta</w:t>
      </w:r>
    </w:p>
    <w:p w14:paraId="1E9BE2E9" w14:textId="5C85D427" w:rsidR="00A338B5" w:rsidRPr="00234C76" w:rsidRDefault="00A338B5" w:rsidP="00916420">
      <w:pPr>
        <w:jc w:val="right"/>
        <w:rPr>
          <w:sz w:val="28"/>
        </w:rPr>
      </w:pPr>
      <w:r w:rsidRPr="00234C76">
        <w:rPr>
          <w:sz w:val="28"/>
        </w:rPr>
        <w:t>2017.</w:t>
      </w:r>
      <w:r w:rsidR="00671041" w:rsidRPr="00234C76">
        <w:rPr>
          <w:sz w:val="28"/>
        </w:rPr>
        <w:t> </w:t>
      </w:r>
      <w:r w:rsidRPr="00234C76">
        <w:rPr>
          <w:sz w:val="28"/>
        </w:rPr>
        <w:t>gada 10. oktobra</w:t>
      </w:r>
    </w:p>
    <w:p w14:paraId="1E9BE2EA" w14:textId="77777777" w:rsidR="00E843A6" w:rsidRPr="00234C76" w:rsidRDefault="00E843A6" w:rsidP="00916420">
      <w:pPr>
        <w:jc w:val="right"/>
        <w:rPr>
          <w:sz w:val="28"/>
        </w:rPr>
      </w:pPr>
      <w:r w:rsidRPr="00234C76">
        <w:rPr>
          <w:sz w:val="28"/>
        </w:rPr>
        <w:t>noteikumiem Nr. 621</w:t>
      </w:r>
    </w:p>
    <w:p w14:paraId="1E9BE2EB" w14:textId="77777777" w:rsidR="00916420" w:rsidRPr="00234C76" w:rsidRDefault="00916420" w:rsidP="00916420">
      <w:pPr>
        <w:jc w:val="right"/>
      </w:pPr>
    </w:p>
    <w:p w14:paraId="1E9BE2EC" w14:textId="77777777" w:rsidR="00916420" w:rsidRPr="00234C76" w:rsidRDefault="00916420" w:rsidP="00916420">
      <w:pPr>
        <w:jc w:val="center"/>
        <w:rPr>
          <w:b/>
          <w:bCs/>
          <w:sz w:val="28"/>
          <w:szCs w:val="28"/>
        </w:rPr>
      </w:pPr>
      <w:bookmarkStart w:id="3" w:name="594234"/>
      <w:bookmarkEnd w:id="3"/>
      <w:r w:rsidRPr="00234C76">
        <w:rPr>
          <w:b/>
          <w:bCs/>
          <w:sz w:val="28"/>
          <w:szCs w:val="28"/>
        </w:rPr>
        <w:t>Maksimālās attiecināmās izmaksas ražotāju organizāciju finansējuma aprēķināšanai jaunas būvniecības</w:t>
      </w:r>
      <w:r w:rsidR="00504EB1" w:rsidRPr="00234C76">
        <w:rPr>
          <w:b/>
          <w:bCs/>
          <w:sz w:val="28"/>
          <w:szCs w:val="28"/>
        </w:rPr>
        <w:t xml:space="preserve">, </w:t>
      </w:r>
      <w:r w:rsidRPr="00234C76">
        <w:rPr>
          <w:b/>
          <w:bCs/>
          <w:sz w:val="28"/>
          <w:szCs w:val="28"/>
        </w:rPr>
        <w:t>pārbūves</w:t>
      </w:r>
      <w:r w:rsidR="00504EB1" w:rsidRPr="00234C76">
        <w:rPr>
          <w:b/>
          <w:bCs/>
          <w:sz w:val="28"/>
          <w:szCs w:val="28"/>
        </w:rPr>
        <w:t xml:space="preserve"> un atjaunošanas</w:t>
      </w:r>
      <w:r w:rsidRPr="00234C76">
        <w:rPr>
          <w:b/>
          <w:bCs/>
          <w:sz w:val="28"/>
          <w:szCs w:val="28"/>
        </w:rPr>
        <w:t xml:space="preserve"> projektiem galvenajiem būvju tipiem</w:t>
      </w:r>
    </w:p>
    <w:p w14:paraId="1E9BE2ED" w14:textId="77777777" w:rsidR="00FA47E1" w:rsidRPr="00234C76" w:rsidRDefault="00FA47E1" w:rsidP="00916420">
      <w:pPr>
        <w:jc w:val="center"/>
        <w:rPr>
          <w:bCs/>
          <w:sz w:val="28"/>
          <w:szCs w:val="28"/>
        </w:rPr>
      </w:pPr>
    </w:p>
    <w:tbl>
      <w:tblPr>
        <w:tblStyle w:val="TableGrid"/>
        <w:tblW w:w="5241" w:type="pct"/>
        <w:tblInd w:w="-147" w:type="dxa"/>
        <w:tblLayout w:type="fixed"/>
        <w:tblLook w:val="04A0" w:firstRow="1" w:lastRow="0" w:firstColumn="1" w:lastColumn="0" w:noHBand="0" w:noVBand="1"/>
      </w:tblPr>
      <w:tblGrid>
        <w:gridCol w:w="711"/>
        <w:gridCol w:w="3137"/>
        <w:gridCol w:w="1958"/>
        <w:gridCol w:w="1958"/>
        <w:gridCol w:w="1734"/>
      </w:tblGrid>
      <w:tr w:rsidR="00234C76" w:rsidRPr="00234C76" w14:paraId="1E9BE2F3" w14:textId="77777777" w:rsidTr="00FE756C">
        <w:tc>
          <w:tcPr>
            <w:tcW w:w="374" w:type="pct"/>
            <w:shd w:val="clear" w:color="auto" w:fill="D9D9D9"/>
            <w:vAlign w:val="center"/>
            <w:hideMark/>
          </w:tcPr>
          <w:p w14:paraId="1E9BE2EE" w14:textId="3521713C" w:rsidR="00FA47E1" w:rsidRPr="00234C76" w:rsidRDefault="00FA47E1" w:rsidP="005A299E">
            <w:pPr>
              <w:jc w:val="center"/>
            </w:pPr>
            <w:r w:rsidRPr="00234C76">
              <w:t>Nr.</w:t>
            </w:r>
            <w:r w:rsidRPr="00234C76">
              <w:br/>
              <w:t>p</w:t>
            </w:r>
            <w:r w:rsidR="00E2201F" w:rsidRPr="00234C76">
              <w:t>.</w:t>
            </w:r>
            <w:r w:rsidR="00671041" w:rsidRPr="00234C76">
              <w:t> </w:t>
            </w:r>
            <w:r w:rsidR="00E2201F" w:rsidRPr="00234C76">
              <w:t>k</w:t>
            </w:r>
            <w:r w:rsidRPr="00234C76">
              <w:t>.</w:t>
            </w:r>
          </w:p>
        </w:tc>
        <w:tc>
          <w:tcPr>
            <w:tcW w:w="1651" w:type="pct"/>
            <w:shd w:val="clear" w:color="auto" w:fill="D9D9D9"/>
            <w:vAlign w:val="center"/>
            <w:hideMark/>
          </w:tcPr>
          <w:p w14:paraId="1E9BE2EF" w14:textId="77777777" w:rsidR="00FA47E1" w:rsidRPr="00234C76" w:rsidRDefault="00FA47E1" w:rsidP="005A299E">
            <w:pPr>
              <w:jc w:val="center"/>
            </w:pPr>
            <w:r w:rsidRPr="00234C76">
              <w:t>Būvju tipi</w:t>
            </w:r>
          </w:p>
        </w:tc>
        <w:tc>
          <w:tcPr>
            <w:tcW w:w="1031" w:type="pct"/>
            <w:shd w:val="clear" w:color="auto" w:fill="D9D9D9"/>
            <w:vAlign w:val="center"/>
            <w:hideMark/>
          </w:tcPr>
          <w:p w14:paraId="1E9BE2F0" w14:textId="77777777" w:rsidR="00FA47E1" w:rsidRPr="00234C76" w:rsidRDefault="00FA47E1" w:rsidP="005A299E">
            <w:pPr>
              <w:jc w:val="center"/>
            </w:pPr>
            <w:r w:rsidRPr="00234C76">
              <w:t>Mērvienība</w:t>
            </w:r>
          </w:p>
        </w:tc>
        <w:tc>
          <w:tcPr>
            <w:tcW w:w="1031" w:type="pct"/>
            <w:shd w:val="clear" w:color="auto" w:fill="D9D9D9"/>
            <w:vAlign w:val="center"/>
            <w:hideMark/>
          </w:tcPr>
          <w:p w14:paraId="1E9BE2F1" w14:textId="77777777" w:rsidR="00FA47E1" w:rsidRPr="00234C76" w:rsidRDefault="00FA47E1" w:rsidP="005A299E">
            <w:pPr>
              <w:jc w:val="center"/>
            </w:pPr>
            <w:r w:rsidRPr="00234C76">
              <w:t>Jaunbūvei un pārbūvei par kopējo būves platību, bez PVN</w:t>
            </w:r>
          </w:p>
        </w:tc>
        <w:tc>
          <w:tcPr>
            <w:tcW w:w="913" w:type="pct"/>
            <w:shd w:val="clear" w:color="auto" w:fill="D9D9D9"/>
            <w:vAlign w:val="center"/>
            <w:hideMark/>
          </w:tcPr>
          <w:p w14:paraId="1E9BE2F2" w14:textId="77777777" w:rsidR="00FA47E1" w:rsidRPr="00234C76" w:rsidRDefault="00FA47E1" w:rsidP="005A299E">
            <w:pPr>
              <w:jc w:val="center"/>
            </w:pPr>
            <w:r w:rsidRPr="00234C76">
              <w:t>Būves atjaunošanai</w:t>
            </w:r>
          </w:p>
        </w:tc>
      </w:tr>
      <w:tr w:rsidR="00234C76" w:rsidRPr="00234C76" w14:paraId="1E9BE2F9" w14:textId="77777777" w:rsidTr="00FE756C">
        <w:tc>
          <w:tcPr>
            <w:tcW w:w="374" w:type="pct"/>
            <w:hideMark/>
          </w:tcPr>
          <w:p w14:paraId="1E9BE2F4" w14:textId="77777777" w:rsidR="00FA47E1" w:rsidRPr="00234C76" w:rsidRDefault="00FA47E1" w:rsidP="00671041">
            <w:pPr>
              <w:jc w:val="center"/>
            </w:pPr>
            <w:r w:rsidRPr="00234C76">
              <w:t>1.</w:t>
            </w:r>
          </w:p>
        </w:tc>
        <w:tc>
          <w:tcPr>
            <w:tcW w:w="1651" w:type="pct"/>
            <w:hideMark/>
          </w:tcPr>
          <w:p w14:paraId="1E9BE2F5" w14:textId="77777777" w:rsidR="00FA47E1" w:rsidRPr="00234C76" w:rsidRDefault="00FA47E1" w:rsidP="00671041">
            <w:r w:rsidRPr="00234C76">
              <w:t>Administratīvās ēkas</w:t>
            </w:r>
          </w:p>
        </w:tc>
        <w:tc>
          <w:tcPr>
            <w:tcW w:w="1031" w:type="pct"/>
            <w:hideMark/>
          </w:tcPr>
          <w:p w14:paraId="1E9BE2F6" w14:textId="77777777" w:rsidR="00FA47E1" w:rsidRPr="00234C76" w:rsidRDefault="00FA47E1" w:rsidP="005A299E">
            <w:pPr>
              <w:jc w:val="center"/>
            </w:pPr>
            <w:r w:rsidRPr="00234C76">
              <w:rPr>
                <w:i/>
                <w:iCs/>
              </w:rPr>
              <w:t>euro</w:t>
            </w:r>
            <w:r w:rsidRPr="00234C76">
              <w:t>/m</w:t>
            </w:r>
            <w:r w:rsidRPr="00234C76">
              <w:rPr>
                <w:vertAlign w:val="superscript"/>
              </w:rPr>
              <w:t>2</w:t>
            </w:r>
          </w:p>
        </w:tc>
        <w:tc>
          <w:tcPr>
            <w:tcW w:w="1031" w:type="pct"/>
            <w:hideMark/>
          </w:tcPr>
          <w:p w14:paraId="1E9BE2F7" w14:textId="77777777" w:rsidR="00FA47E1" w:rsidRPr="00234C76" w:rsidRDefault="00FA47E1" w:rsidP="005A299E">
            <w:pPr>
              <w:jc w:val="center"/>
            </w:pPr>
            <w:r w:rsidRPr="00234C76">
              <w:t>403,00</w:t>
            </w:r>
          </w:p>
        </w:tc>
        <w:tc>
          <w:tcPr>
            <w:tcW w:w="913" w:type="pct"/>
            <w:hideMark/>
          </w:tcPr>
          <w:p w14:paraId="1E9BE2F8" w14:textId="77777777" w:rsidR="00FA47E1" w:rsidRPr="00234C76" w:rsidRDefault="00CB6890" w:rsidP="005A299E">
            <w:pPr>
              <w:jc w:val="center"/>
            </w:pPr>
            <w:r w:rsidRPr="00234C76">
              <w:t>260</w:t>
            </w:r>
            <w:r w:rsidR="00FA47E1" w:rsidRPr="00234C76">
              <w:t>,00</w:t>
            </w:r>
          </w:p>
        </w:tc>
      </w:tr>
      <w:tr w:rsidR="00234C76" w:rsidRPr="00234C76" w14:paraId="1E9BE2FF" w14:textId="77777777" w:rsidTr="00FE756C">
        <w:tc>
          <w:tcPr>
            <w:tcW w:w="374" w:type="pct"/>
          </w:tcPr>
          <w:p w14:paraId="1E9BE2FA" w14:textId="77777777" w:rsidR="00FA47E1" w:rsidRPr="00234C76" w:rsidRDefault="00FA47E1" w:rsidP="00671041">
            <w:pPr>
              <w:jc w:val="center"/>
            </w:pPr>
            <w:r w:rsidRPr="00234C76">
              <w:t>2.</w:t>
            </w:r>
          </w:p>
        </w:tc>
        <w:tc>
          <w:tcPr>
            <w:tcW w:w="1651" w:type="pct"/>
          </w:tcPr>
          <w:p w14:paraId="1E9BE2FB" w14:textId="77777777" w:rsidR="00FA47E1" w:rsidRPr="00234C76" w:rsidRDefault="00FA47E1" w:rsidP="00671041">
            <w:r w:rsidRPr="00234C76">
              <w:t>Inženierkomunikāciju būves ražošanas vajadzībām (piemēram, katlumāja, sūkņu stacija) (attiecas uz atsevišķi izvietotām būvēm)</w:t>
            </w:r>
          </w:p>
        </w:tc>
        <w:tc>
          <w:tcPr>
            <w:tcW w:w="1031" w:type="pct"/>
          </w:tcPr>
          <w:p w14:paraId="1E9BE2FC" w14:textId="77777777" w:rsidR="00FA47E1" w:rsidRPr="00234C76" w:rsidRDefault="00FA47E1" w:rsidP="005A299E">
            <w:pPr>
              <w:jc w:val="center"/>
              <w:rPr>
                <w:i/>
                <w:iCs/>
              </w:rPr>
            </w:pPr>
            <w:r w:rsidRPr="00234C76">
              <w:rPr>
                <w:i/>
                <w:iCs/>
              </w:rPr>
              <w:t>euro</w:t>
            </w:r>
            <w:r w:rsidRPr="00234C76">
              <w:t>/m</w:t>
            </w:r>
            <w:r w:rsidRPr="00234C76">
              <w:rPr>
                <w:vertAlign w:val="superscript"/>
              </w:rPr>
              <w:t>2</w:t>
            </w:r>
          </w:p>
        </w:tc>
        <w:tc>
          <w:tcPr>
            <w:tcW w:w="1031" w:type="pct"/>
          </w:tcPr>
          <w:p w14:paraId="1E9BE2FD" w14:textId="77777777" w:rsidR="00FA47E1" w:rsidRPr="00234C76" w:rsidRDefault="00FA47E1" w:rsidP="005A299E">
            <w:pPr>
              <w:jc w:val="center"/>
            </w:pPr>
            <w:r w:rsidRPr="00234C76">
              <w:t>388,00</w:t>
            </w:r>
          </w:p>
        </w:tc>
        <w:tc>
          <w:tcPr>
            <w:tcW w:w="913" w:type="pct"/>
          </w:tcPr>
          <w:p w14:paraId="1E9BE2FE" w14:textId="77777777" w:rsidR="00FA47E1" w:rsidRPr="00234C76" w:rsidDel="003A38DF" w:rsidRDefault="00CB6890" w:rsidP="005A299E">
            <w:pPr>
              <w:jc w:val="center"/>
            </w:pPr>
            <w:r w:rsidRPr="00234C76">
              <w:t>251</w:t>
            </w:r>
            <w:r w:rsidR="00FA47E1" w:rsidRPr="00234C76">
              <w:t>,00</w:t>
            </w:r>
          </w:p>
        </w:tc>
      </w:tr>
      <w:tr w:rsidR="00234C76" w:rsidRPr="00234C76" w14:paraId="1E9BE305" w14:textId="77777777" w:rsidTr="00FE756C">
        <w:tc>
          <w:tcPr>
            <w:tcW w:w="374" w:type="pct"/>
          </w:tcPr>
          <w:p w14:paraId="1E9BE300" w14:textId="77777777" w:rsidR="00FA47E1" w:rsidRPr="00234C76" w:rsidRDefault="00FA47E1" w:rsidP="00671041">
            <w:pPr>
              <w:jc w:val="center"/>
            </w:pPr>
            <w:r w:rsidRPr="00234C76">
              <w:t>3.</w:t>
            </w:r>
          </w:p>
        </w:tc>
        <w:tc>
          <w:tcPr>
            <w:tcW w:w="1651" w:type="pct"/>
          </w:tcPr>
          <w:p w14:paraId="1E9BE301" w14:textId="77777777" w:rsidR="00FA47E1" w:rsidRPr="00234C76" w:rsidRDefault="00FA47E1" w:rsidP="00671041">
            <w:r w:rsidRPr="00234C76">
              <w:t>Laboratorijas telpu vai telpu grupu ierīkošana</w:t>
            </w:r>
          </w:p>
        </w:tc>
        <w:tc>
          <w:tcPr>
            <w:tcW w:w="1031" w:type="pct"/>
          </w:tcPr>
          <w:p w14:paraId="1E9BE302" w14:textId="77777777" w:rsidR="00FA47E1" w:rsidRPr="00234C76" w:rsidRDefault="00FA47E1" w:rsidP="005A299E">
            <w:pPr>
              <w:jc w:val="center"/>
              <w:rPr>
                <w:i/>
                <w:iCs/>
              </w:rPr>
            </w:pPr>
            <w:r w:rsidRPr="00234C76">
              <w:rPr>
                <w:i/>
                <w:iCs/>
              </w:rPr>
              <w:t>euro</w:t>
            </w:r>
            <w:r w:rsidRPr="00234C76">
              <w:t>/m</w:t>
            </w:r>
            <w:r w:rsidRPr="00234C76">
              <w:rPr>
                <w:vertAlign w:val="superscript"/>
              </w:rPr>
              <w:t>2</w:t>
            </w:r>
          </w:p>
        </w:tc>
        <w:tc>
          <w:tcPr>
            <w:tcW w:w="1031" w:type="pct"/>
          </w:tcPr>
          <w:p w14:paraId="1E9BE303" w14:textId="77777777" w:rsidR="00FA47E1" w:rsidRPr="00234C76" w:rsidRDefault="00FA47E1" w:rsidP="005A299E">
            <w:pPr>
              <w:jc w:val="center"/>
            </w:pPr>
            <w:r w:rsidRPr="00234C76">
              <w:t>127,50</w:t>
            </w:r>
          </w:p>
        </w:tc>
        <w:tc>
          <w:tcPr>
            <w:tcW w:w="913" w:type="pct"/>
          </w:tcPr>
          <w:p w14:paraId="1E9BE304" w14:textId="77777777" w:rsidR="00FA47E1" w:rsidRPr="00234C76" w:rsidDel="003A38DF" w:rsidRDefault="00CB6890" w:rsidP="005A299E">
            <w:pPr>
              <w:jc w:val="center"/>
            </w:pPr>
            <w:r w:rsidRPr="00234C76">
              <w:t>82</w:t>
            </w:r>
            <w:r w:rsidR="00FA47E1" w:rsidRPr="00234C76">
              <w:t>,00</w:t>
            </w:r>
          </w:p>
        </w:tc>
      </w:tr>
      <w:tr w:rsidR="00234C76" w:rsidRPr="00234C76" w14:paraId="1E9BE30B" w14:textId="77777777" w:rsidTr="00FE756C">
        <w:tc>
          <w:tcPr>
            <w:tcW w:w="374" w:type="pct"/>
          </w:tcPr>
          <w:p w14:paraId="1E9BE306" w14:textId="77777777" w:rsidR="00FA47E1" w:rsidRPr="00234C76" w:rsidRDefault="00FA47E1" w:rsidP="00671041">
            <w:pPr>
              <w:jc w:val="center"/>
            </w:pPr>
            <w:r w:rsidRPr="00234C76">
              <w:t>4.</w:t>
            </w:r>
          </w:p>
        </w:tc>
        <w:tc>
          <w:tcPr>
            <w:tcW w:w="1651" w:type="pct"/>
          </w:tcPr>
          <w:p w14:paraId="1E9BE307" w14:textId="77777777" w:rsidR="00FA47E1" w:rsidRPr="00234C76" w:rsidRDefault="00FA47E1" w:rsidP="00671041">
            <w:r w:rsidRPr="00234C76">
              <w:t>Lauksaimniecības nojumes (bez sienu apšuvuma, vārtiem un logiem)</w:t>
            </w:r>
          </w:p>
        </w:tc>
        <w:tc>
          <w:tcPr>
            <w:tcW w:w="1031" w:type="pct"/>
          </w:tcPr>
          <w:p w14:paraId="1E9BE308" w14:textId="77777777" w:rsidR="00FA47E1" w:rsidRPr="00234C76" w:rsidRDefault="00FA47E1" w:rsidP="005A299E">
            <w:pPr>
              <w:jc w:val="center"/>
              <w:rPr>
                <w:iCs/>
              </w:rPr>
            </w:pPr>
            <w:r w:rsidRPr="00234C76">
              <w:rPr>
                <w:iCs/>
              </w:rPr>
              <w:t>euro</w:t>
            </w:r>
            <w:r w:rsidRPr="00234C76">
              <w:t>/m</w:t>
            </w:r>
            <w:r w:rsidRPr="00234C76">
              <w:rPr>
                <w:vertAlign w:val="superscript"/>
              </w:rPr>
              <w:t>2</w:t>
            </w:r>
          </w:p>
        </w:tc>
        <w:tc>
          <w:tcPr>
            <w:tcW w:w="1031" w:type="pct"/>
          </w:tcPr>
          <w:p w14:paraId="1E9BE309" w14:textId="77777777" w:rsidR="00FA47E1" w:rsidRPr="00234C76" w:rsidRDefault="00FA47E1" w:rsidP="005A299E">
            <w:pPr>
              <w:jc w:val="center"/>
            </w:pPr>
            <w:r w:rsidRPr="00234C76">
              <w:t>189,00</w:t>
            </w:r>
          </w:p>
        </w:tc>
        <w:tc>
          <w:tcPr>
            <w:tcW w:w="913" w:type="pct"/>
          </w:tcPr>
          <w:p w14:paraId="1E9BE30A" w14:textId="77777777" w:rsidR="00FA47E1" w:rsidRPr="00234C76" w:rsidRDefault="00CB6890" w:rsidP="005A299E">
            <w:pPr>
              <w:jc w:val="center"/>
            </w:pPr>
            <w:r w:rsidRPr="00234C76">
              <w:t>122</w:t>
            </w:r>
            <w:r w:rsidR="00FA47E1" w:rsidRPr="00234C76">
              <w:t>,00</w:t>
            </w:r>
          </w:p>
        </w:tc>
      </w:tr>
      <w:tr w:rsidR="00234C76" w:rsidRPr="00234C76" w14:paraId="1E9BE311" w14:textId="77777777" w:rsidTr="00FE756C">
        <w:tc>
          <w:tcPr>
            <w:tcW w:w="374" w:type="pct"/>
          </w:tcPr>
          <w:p w14:paraId="1E9BE30C" w14:textId="77777777" w:rsidR="00FA47E1" w:rsidRPr="00234C76" w:rsidRDefault="00FA47E1" w:rsidP="00671041">
            <w:pPr>
              <w:jc w:val="center"/>
            </w:pPr>
            <w:r w:rsidRPr="00234C76">
              <w:t>5.</w:t>
            </w:r>
          </w:p>
        </w:tc>
        <w:tc>
          <w:tcPr>
            <w:tcW w:w="1651" w:type="pct"/>
          </w:tcPr>
          <w:p w14:paraId="1E9BE30D" w14:textId="77777777" w:rsidR="00FA47E1" w:rsidRPr="00234C76" w:rsidRDefault="00FA47E1" w:rsidP="00671041">
            <w:r w:rsidRPr="00234C76">
              <w:t>Lauksaimniecības nojumes ar triju sienu apšuvumu bez vārtiem un logiem</w:t>
            </w:r>
          </w:p>
        </w:tc>
        <w:tc>
          <w:tcPr>
            <w:tcW w:w="1031" w:type="pct"/>
          </w:tcPr>
          <w:p w14:paraId="1E9BE30E" w14:textId="77777777" w:rsidR="00FA47E1" w:rsidRPr="00234C76" w:rsidRDefault="00FA47E1" w:rsidP="005A299E">
            <w:pPr>
              <w:jc w:val="center"/>
              <w:rPr>
                <w:iCs/>
              </w:rPr>
            </w:pPr>
            <w:r w:rsidRPr="00234C76">
              <w:rPr>
                <w:i/>
                <w:iCs/>
              </w:rPr>
              <w:t>euro</w:t>
            </w:r>
            <w:r w:rsidRPr="00234C76">
              <w:t>/m</w:t>
            </w:r>
            <w:r w:rsidRPr="00234C76">
              <w:rPr>
                <w:vertAlign w:val="superscript"/>
              </w:rPr>
              <w:t>2</w:t>
            </w:r>
          </w:p>
        </w:tc>
        <w:tc>
          <w:tcPr>
            <w:tcW w:w="1031" w:type="pct"/>
          </w:tcPr>
          <w:p w14:paraId="1E9BE30F" w14:textId="77777777" w:rsidR="00FA47E1" w:rsidRPr="00234C76" w:rsidRDefault="00FA47E1" w:rsidP="005A299E">
            <w:pPr>
              <w:jc w:val="center"/>
            </w:pPr>
            <w:r w:rsidRPr="00234C76">
              <w:t>245,50</w:t>
            </w:r>
          </w:p>
        </w:tc>
        <w:tc>
          <w:tcPr>
            <w:tcW w:w="913" w:type="pct"/>
          </w:tcPr>
          <w:p w14:paraId="1E9BE310" w14:textId="77777777" w:rsidR="00FA47E1" w:rsidRPr="00234C76" w:rsidRDefault="00CB6890" w:rsidP="00CB6890">
            <w:pPr>
              <w:jc w:val="center"/>
            </w:pPr>
            <w:r w:rsidRPr="00234C76">
              <w:t>159</w:t>
            </w:r>
            <w:r w:rsidR="00FA47E1" w:rsidRPr="00234C76">
              <w:t>,</w:t>
            </w:r>
            <w:r w:rsidRPr="00234C76">
              <w:t>0</w:t>
            </w:r>
            <w:r w:rsidR="00FA47E1" w:rsidRPr="00234C76">
              <w:t>0</w:t>
            </w:r>
          </w:p>
        </w:tc>
      </w:tr>
      <w:tr w:rsidR="00234C76" w:rsidRPr="00234C76" w14:paraId="1E9BE317" w14:textId="77777777" w:rsidTr="00FE756C">
        <w:tc>
          <w:tcPr>
            <w:tcW w:w="374" w:type="pct"/>
          </w:tcPr>
          <w:p w14:paraId="1E9BE312" w14:textId="6018DE1A" w:rsidR="00FA47E1" w:rsidRPr="00234C76" w:rsidRDefault="00FA47E1" w:rsidP="00671041">
            <w:pPr>
              <w:jc w:val="center"/>
            </w:pPr>
            <w:r w:rsidRPr="00234C76">
              <w:t>6.</w:t>
            </w:r>
          </w:p>
        </w:tc>
        <w:tc>
          <w:tcPr>
            <w:tcW w:w="1651" w:type="pct"/>
          </w:tcPr>
          <w:p w14:paraId="1E9BE313" w14:textId="1E822BCF" w:rsidR="00FA47E1" w:rsidRPr="00234C76" w:rsidRDefault="00FA47E1" w:rsidP="00671041">
            <w:r w:rsidRPr="00234C76">
              <w:t xml:space="preserve">Augļu un dārzeņu pirmapstrādes vai pārstrādes būves </w:t>
            </w:r>
          </w:p>
        </w:tc>
        <w:tc>
          <w:tcPr>
            <w:tcW w:w="1031" w:type="pct"/>
          </w:tcPr>
          <w:p w14:paraId="1E9BE314" w14:textId="77777777" w:rsidR="00FA47E1" w:rsidRPr="00234C76" w:rsidRDefault="00FA47E1" w:rsidP="005A299E">
            <w:pPr>
              <w:jc w:val="center"/>
              <w:rPr>
                <w:i/>
                <w:iCs/>
              </w:rPr>
            </w:pPr>
            <w:r w:rsidRPr="00234C76">
              <w:rPr>
                <w:i/>
                <w:iCs/>
              </w:rPr>
              <w:t>euro</w:t>
            </w:r>
            <w:r w:rsidRPr="00234C76">
              <w:t>/m</w:t>
            </w:r>
            <w:r w:rsidRPr="00234C76">
              <w:rPr>
                <w:vertAlign w:val="superscript"/>
              </w:rPr>
              <w:t>2</w:t>
            </w:r>
          </w:p>
        </w:tc>
        <w:tc>
          <w:tcPr>
            <w:tcW w:w="1031" w:type="pct"/>
          </w:tcPr>
          <w:p w14:paraId="1E9BE315" w14:textId="77777777" w:rsidR="00FA47E1" w:rsidRPr="00234C76" w:rsidRDefault="00FA47E1" w:rsidP="005A299E">
            <w:pPr>
              <w:jc w:val="center"/>
            </w:pPr>
            <w:r w:rsidRPr="00234C76">
              <w:t>595,00</w:t>
            </w:r>
          </w:p>
        </w:tc>
        <w:tc>
          <w:tcPr>
            <w:tcW w:w="913" w:type="pct"/>
          </w:tcPr>
          <w:p w14:paraId="1E9BE316" w14:textId="77777777" w:rsidR="00FA47E1" w:rsidRPr="00234C76" w:rsidDel="003A38DF" w:rsidRDefault="00CB6890" w:rsidP="005A299E">
            <w:pPr>
              <w:jc w:val="center"/>
            </w:pPr>
            <w:r w:rsidRPr="00234C76">
              <w:t>384</w:t>
            </w:r>
            <w:r w:rsidR="00FA47E1" w:rsidRPr="00234C76">
              <w:t>,00</w:t>
            </w:r>
          </w:p>
        </w:tc>
      </w:tr>
      <w:tr w:rsidR="00234C76" w:rsidRPr="00234C76" w14:paraId="1E9BE31D" w14:textId="77777777" w:rsidTr="00FE756C">
        <w:tc>
          <w:tcPr>
            <w:tcW w:w="374" w:type="pct"/>
          </w:tcPr>
          <w:p w14:paraId="1E9BE318" w14:textId="77777777" w:rsidR="00FA47E1" w:rsidRPr="00234C76" w:rsidRDefault="00FA47E1" w:rsidP="00671041">
            <w:pPr>
              <w:jc w:val="center"/>
            </w:pPr>
            <w:r w:rsidRPr="00234C76">
              <w:t>7.</w:t>
            </w:r>
          </w:p>
        </w:tc>
        <w:tc>
          <w:tcPr>
            <w:tcW w:w="1651" w:type="pct"/>
          </w:tcPr>
          <w:p w14:paraId="1E9BE319" w14:textId="7DA982E0" w:rsidR="00FA47E1" w:rsidRPr="00234C76" w:rsidRDefault="00FA47E1" w:rsidP="00671041">
            <w:r w:rsidRPr="00234C76">
              <w:t>Augļu un dārzeņu, to pirmapstrādes vai to pārstrādes produktu noliktavas un glabātavas</w:t>
            </w:r>
          </w:p>
        </w:tc>
        <w:tc>
          <w:tcPr>
            <w:tcW w:w="1031" w:type="pct"/>
          </w:tcPr>
          <w:p w14:paraId="1E9BE31A" w14:textId="77777777" w:rsidR="00FA47E1" w:rsidRPr="00234C76" w:rsidRDefault="00FA47E1" w:rsidP="005A299E">
            <w:pPr>
              <w:jc w:val="center"/>
              <w:rPr>
                <w:i/>
                <w:iCs/>
              </w:rPr>
            </w:pPr>
            <w:r w:rsidRPr="00234C76">
              <w:rPr>
                <w:i/>
                <w:iCs/>
              </w:rPr>
              <w:t>euro</w:t>
            </w:r>
            <w:r w:rsidRPr="00234C76">
              <w:t>/m</w:t>
            </w:r>
            <w:r w:rsidRPr="00234C76">
              <w:rPr>
                <w:vertAlign w:val="superscript"/>
              </w:rPr>
              <w:t>3</w:t>
            </w:r>
          </w:p>
        </w:tc>
        <w:tc>
          <w:tcPr>
            <w:tcW w:w="1031" w:type="pct"/>
          </w:tcPr>
          <w:p w14:paraId="1E9BE31B" w14:textId="77777777" w:rsidR="00FA47E1" w:rsidRPr="00234C76" w:rsidRDefault="00FA47E1" w:rsidP="005A299E">
            <w:pPr>
              <w:jc w:val="center"/>
            </w:pPr>
            <w:r w:rsidRPr="00234C76">
              <w:t>186,00</w:t>
            </w:r>
          </w:p>
        </w:tc>
        <w:tc>
          <w:tcPr>
            <w:tcW w:w="913" w:type="pct"/>
          </w:tcPr>
          <w:p w14:paraId="1E9BE31C" w14:textId="77777777" w:rsidR="00FA47E1" w:rsidRPr="00234C76" w:rsidRDefault="00CB6890" w:rsidP="005A299E">
            <w:pPr>
              <w:jc w:val="center"/>
            </w:pPr>
            <w:r w:rsidRPr="00234C76">
              <w:t>120</w:t>
            </w:r>
            <w:r w:rsidR="00FA47E1" w:rsidRPr="00234C76">
              <w:t>,00</w:t>
            </w:r>
          </w:p>
        </w:tc>
      </w:tr>
      <w:tr w:rsidR="00234C76" w:rsidRPr="00234C76" w14:paraId="1E9BE323" w14:textId="77777777" w:rsidTr="00FE756C">
        <w:tc>
          <w:tcPr>
            <w:tcW w:w="374" w:type="pct"/>
          </w:tcPr>
          <w:p w14:paraId="1E9BE31E" w14:textId="77777777" w:rsidR="00FA47E1" w:rsidRPr="00234C76" w:rsidRDefault="00FA47E1" w:rsidP="00671041">
            <w:pPr>
              <w:jc w:val="center"/>
            </w:pPr>
            <w:r w:rsidRPr="00234C76">
              <w:t>8.</w:t>
            </w:r>
          </w:p>
        </w:tc>
        <w:tc>
          <w:tcPr>
            <w:tcW w:w="1651" w:type="pct"/>
          </w:tcPr>
          <w:p w14:paraId="1E9BE31F" w14:textId="57A84CD7" w:rsidR="00FA47E1" w:rsidRPr="00234C76" w:rsidRDefault="00FA47E1" w:rsidP="00671041">
            <w:r w:rsidRPr="00234C76">
              <w:t>Augļu</w:t>
            </w:r>
            <w:r w:rsidR="005B425B" w:rsidRPr="00234C76">
              <w:t>,</w:t>
            </w:r>
            <w:r w:rsidRPr="00234C76">
              <w:t xml:space="preserve"> dārzeņu un to pārstrādes produktu noliktavas ar regulējamām temperatūras vai mākslīgā klimata iekārtām</w:t>
            </w:r>
          </w:p>
        </w:tc>
        <w:tc>
          <w:tcPr>
            <w:tcW w:w="1031" w:type="pct"/>
          </w:tcPr>
          <w:p w14:paraId="1E9BE320" w14:textId="77777777" w:rsidR="00FA47E1" w:rsidRPr="00234C76" w:rsidRDefault="00FA47E1" w:rsidP="005A299E">
            <w:pPr>
              <w:jc w:val="center"/>
            </w:pPr>
            <w:r w:rsidRPr="00234C76">
              <w:rPr>
                <w:i/>
                <w:iCs/>
              </w:rPr>
              <w:t>euro</w:t>
            </w:r>
            <w:r w:rsidRPr="00234C76">
              <w:t>/m</w:t>
            </w:r>
            <w:r w:rsidRPr="00234C76">
              <w:rPr>
                <w:vertAlign w:val="superscript"/>
              </w:rPr>
              <w:t>3</w:t>
            </w:r>
          </w:p>
        </w:tc>
        <w:tc>
          <w:tcPr>
            <w:tcW w:w="1031" w:type="pct"/>
          </w:tcPr>
          <w:p w14:paraId="1E9BE321" w14:textId="77777777" w:rsidR="00FA47E1" w:rsidRPr="00234C76" w:rsidRDefault="00FA47E1" w:rsidP="005A299E">
            <w:pPr>
              <w:jc w:val="center"/>
            </w:pPr>
            <w:r w:rsidRPr="00234C76">
              <w:t>236,00</w:t>
            </w:r>
          </w:p>
        </w:tc>
        <w:tc>
          <w:tcPr>
            <w:tcW w:w="913" w:type="pct"/>
          </w:tcPr>
          <w:p w14:paraId="1E9BE322" w14:textId="77777777" w:rsidR="00FA47E1" w:rsidRPr="00234C76" w:rsidRDefault="00CB6890" w:rsidP="005A299E">
            <w:pPr>
              <w:jc w:val="center"/>
            </w:pPr>
            <w:r w:rsidRPr="00234C76">
              <w:t>152</w:t>
            </w:r>
            <w:r w:rsidR="00FA47E1" w:rsidRPr="00234C76">
              <w:t>,00</w:t>
            </w:r>
          </w:p>
        </w:tc>
      </w:tr>
      <w:tr w:rsidR="00234C76" w:rsidRPr="00234C76" w14:paraId="1E9BE329" w14:textId="77777777" w:rsidTr="00FE756C">
        <w:tc>
          <w:tcPr>
            <w:tcW w:w="374" w:type="pct"/>
          </w:tcPr>
          <w:p w14:paraId="1E9BE324" w14:textId="77777777" w:rsidR="00FA47E1" w:rsidRPr="00234C76" w:rsidRDefault="00FA47E1" w:rsidP="00671041">
            <w:r w:rsidRPr="00234C76">
              <w:lastRenderedPageBreak/>
              <w:t>9.</w:t>
            </w:r>
          </w:p>
        </w:tc>
        <w:tc>
          <w:tcPr>
            <w:tcW w:w="1651" w:type="pct"/>
          </w:tcPr>
          <w:p w14:paraId="1E9BE325" w14:textId="43516393" w:rsidR="00FA47E1" w:rsidRPr="00234C76" w:rsidRDefault="00FA47E1" w:rsidP="00671041">
            <w:r w:rsidRPr="00234C76">
              <w:t>Augļu</w:t>
            </w:r>
            <w:r w:rsidR="00F533C8" w:rsidRPr="00234C76">
              <w:t>,</w:t>
            </w:r>
            <w:r w:rsidRPr="00234C76">
              <w:t xml:space="preserve"> dārzeņu un to pārstrādes produktu saldētavas (no 0 līdz –8 </w:t>
            </w:r>
            <w:r w:rsidRPr="00234C76">
              <w:rPr>
                <w:rFonts w:ascii="Century" w:hAnsi="Century"/>
              </w:rPr>
              <w:t>°</w:t>
            </w:r>
            <w:r w:rsidRPr="00234C76">
              <w:t>C)</w:t>
            </w:r>
          </w:p>
        </w:tc>
        <w:tc>
          <w:tcPr>
            <w:tcW w:w="1031" w:type="pct"/>
          </w:tcPr>
          <w:p w14:paraId="1E9BE326" w14:textId="77777777" w:rsidR="00FA47E1" w:rsidRPr="00234C76" w:rsidRDefault="00FA47E1" w:rsidP="005A299E">
            <w:pPr>
              <w:jc w:val="center"/>
              <w:rPr>
                <w:i/>
                <w:iCs/>
              </w:rPr>
            </w:pPr>
            <w:r w:rsidRPr="00234C76">
              <w:rPr>
                <w:i/>
                <w:iCs/>
              </w:rPr>
              <w:t>euro</w:t>
            </w:r>
            <w:r w:rsidRPr="00234C76">
              <w:t>/m</w:t>
            </w:r>
            <w:r w:rsidRPr="00234C76">
              <w:rPr>
                <w:vertAlign w:val="superscript"/>
              </w:rPr>
              <w:t>3</w:t>
            </w:r>
          </w:p>
        </w:tc>
        <w:tc>
          <w:tcPr>
            <w:tcW w:w="1031" w:type="pct"/>
          </w:tcPr>
          <w:p w14:paraId="1E9BE327" w14:textId="77777777" w:rsidR="00FA47E1" w:rsidRPr="00234C76" w:rsidRDefault="00FA47E1" w:rsidP="005A299E">
            <w:pPr>
              <w:jc w:val="center"/>
            </w:pPr>
            <w:r w:rsidRPr="00234C76">
              <w:t>241,00</w:t>
            </w:r>
          </w:p>
        </w:tc>
        <w:tc>
          <w:tcPr>
            <w:tcW w:w="913" w:type="pct"/>
          </w:tcPr>
          <w:p w14:paraId="1E9BE328" w14:textId="77777777" w:rsidR="00FA47E1" w:rsidRPr="00234C76" w:rsidRDefault="00CB6890" w:rsidP="005A299E">
            <w:pPr>
              <w:jc w:val="center"/>
            </w:pPr>
            <w:r w:rsidRPr="00234C76">
              <w:t>156</w:t>
            </w:r>
            <w:r w:rsidR="00FA47E1" w:rsidRPr="00234C76">
              <w:t>,00</w:t>
            </w:r>
          </w:p>
        </w:tc>
      </w:tr>
      <w:tr w:rsidR="00234C76" w:rsidRPr="00234C76" w14:paraId="1E9BE32F" w14:textId="77777777" w:rsidTr="00FE756C">
        <w:tc>
          <w:tcPr>
            <w:tcW w:w="374" w:type="pct"/>
          </w:tcPr>
          <w:p w14:paraId="1E9BE32A" w14:textId="77777777" w:rsidR="00FA47E1" w:rsidRPr="00234C76" w:rsidRDefault="00FA47E1" w:rsidP="00671041">
            <w:r w:rsidRPr="00234C76">
              <w:t>10.</w:t>
            </w:r>
          </w:p>
        </w:tc>
        <w:tc>
          <w:tcPr>
            <w:tcW w:w="1651" w:type="pct"/>
          </w:tcPr>
          <w:p w14:paraId="1E9BE32B" w14:textId="7A317BA7" w:rsidR="00FA47E1" w:rsidRPr="00234C76" w:rsidRDefault="00FA47E1" w:rsidP="00671041">
            <w:r w:rsidRPr="00234C76">
              <w:t>Augļu</w:t>
            </w:r>
            <w:r w:rsidR="00F533C8" w:rsidRPr="00234C76">
              <w:t>,</w:t>
            </w:r>
            <w:r w:rsidRPr="00234C76">
              <w:t xml:space="preserve"> dārzeņu un to pārstrādes produktu saldētavas </w:t>
            </w:r>
            <w:r w:rsidR="00FE756C" w:rsidRPr="00234C76">
              <w:br/>
            </w:r>
            <w:r w:rsidRPr="00234C76">
              <w:t>(no –8</w:t>
            </w:r>
            <w:r w:rsidR="0045069E" w:rsidRPr="00234C76">
              <w:t xml:space="preserve"> līdz –38</w:t>
            </w:r>
            <w:r w:rsidRPr="00234C76">
              <w:t> </w:t>
            </w:r>
            <w:r w:rsidRPr="00234C76">
              <w:rPr>
                <w:rFonts w:ascii="Century" w:hAnsi="Century"/>
              </w:rPr>
              <w:t>°</w:t>
            </w:r>
            <w:r w:rsidRPr="00234C76">
              <w:t>C)</w:t>
            </w:r>
          </w:p>
        </w:tc>
        <w:tc>
          <w:tcPr>
            <w:tcW w:w="1031" w:type="pct"/>
          </w:tcPr>
          <w:p w14:paraId="1E9BE32C" w14:textId="77777777" w:rsidR="00FA47E1" w:rsidRPr="00234C76" w:rsidRDefault="00FA47E1" w:rsidP="005A299E">
            <w:pPr>
              <w:jc w:val="center"/>
              <w:rPr>
                <w:i/>
                <w:iCs/>
              </w:rPr>
            </w:pPr>
            <w:r w:rsidRPr="00234C76">
              <w:rPr>
                <w:i/>
                <w:iCs/>
              </w:rPr>
              <w:t>euro</w:t>
            </w:r>
            <w:r w:rsidRPr="00234C76">
              <w:t>/m</w:t>
            </w:r>
            <w:r w:rsidRPr="00234C76">
              <w:rPr>
                <w:vertAlign w:val="superscript"/>
              </w:rPr>
              <w:t>3</w:t>
            </w:r>
          </w:p>
        </w:tc>
        <w:tc>
          <w:tcPr>
            <w:tcW w:w="1031" w:type="pct"/>
          </w:tcPr>
          <w:p w14:paraId="1E9BE32D" w14:textId="77777777" w:rsidR="00FA47E1" w:rsidRPr="00234C76" w:rsidRDefault="00FA47E1" w:rsidP="005A299E">
            <w:pPr>
              <w:jc w:val="center"/>
            </w:pPr>
            <w:r w:rsidRPr="00234C76">
              <w:t>249,00</w:t>
            </w:r>
          </w:p>
        </w:tc>
        <w:tc>
          <w:tcPr>
            <w:tcW w:w="913" w:type="pct"/>
          </w:tcPr>
          <w:p w14:paraId="1E9BE32E" w14:textId="77777777" w:rsidR="00FA47E1" w:rsidRPr="00234C76" w:rsidRDefault="00CB6890" w:rsidP="005A299E">
            <w:pPr>
              <w:jc w:val="center"/>
            </w:pPr>
            <w:r w:rsidRPr="00234C76">
              <w:t>161,00</w:t>
            </w:r>
          </w:p>
        </w:tc>
      </w:tr>
      <w:tr w:rsidR="00234C76" w:rsidRPr="00234C76" w14:paraId="1E9BE335" w14:textId="77777777" w:rsidTr="00FE756C">
        <w:tc>
          <w:tcPr>
            <w:tcW w:w="374" w:type="pct"/>
            <w:hideMark/>
          </w:tcPr>
          <w:p w14:paraId="1E9BE330" w14:textId="77777777" w:rsidR="00FE756C" w:rsidRPr="00234C76" w:rsidRDefault="00FE756C" w:rsidP="00671041">
            <w:r w:rsidRPr="00234C76">
              <w:t>11.</w:t>
            </w:r>
          </w:p>
        </w:tc>
        <w:tc>
          <w:tcPr>
            <w:tcW w:w="4626" w:type="pct"/>
            <w:gridSpan w:val="4"/>
            <w:hideMark/>
          </w:tcPr>
          <w:p w14:paraId="1E9BE334" w14:textId="7985469D" w:rsidR="00FE756C" w:rsidRPr="00234C76" w:rsidRDefault="00FE756C" w:rsidP="00FE756C">
            <w:r w:rsidRPr="00234C76">
              <w:t>Siltumnīcas:</w:t>
            </w:r>
          </w:p>
        </w:tc>
      </w:tr>
      <w:tr w:rsidR="00234C76" w:rsidRPr="00234C76" w14:paraId="1E9BE33B" w14:textId="77777777" w:rsidTr="00FE756C">
        <w:trPr>
          <w:trHeight w:val="285"/>
        </w:trPr>
        <w:tc>
          <w:tcPr>
            <w:tcW w:w="374" w:type="pct"/>
            <w:hideMark/>
          </w:tcPr>
          <w:p w14:paraId="1E9BE336" w14:textId="77777777" w:rsidR="00FA47E1" w:rsidRPr="00234C76" w:rsidRDefault="00FA47E1" w:rsidP="00671041">
            <w:r w:rsidRPr="00234C76">
              <w:t>11.1.</w:t>
            </w:r>
          </w:p>
        </w:tc>
        <w:tc>
          <w:tcPr>
            <w:tcW w:w="1651" w:type="pct"/>
            <w:hideMark/>
          </w:tcPr>
          <w:p w14:paraId="1E9BE337" w14:textId="77777777" w:rsidR="00FA47E1" w:rsidRPr="00234C76" w:rsidRDefault="00FA47E1" w:rsidP="00671041">
            <w:r w:rsidRPr="00234C76">
              <w:t>vasaras un tuneļveida</w:t>
            </w:r>
          </w:p>
        </w:tc>
        <w:tc>
          <w:tcPr>
            <w:tcW w:w="1031" w:type="pct"/>
            <w:hideMark/>
          </w:tcPr>
          <w:p w14:paraId="1E9BE338" w14:textId="77777777" w:rsidR="00FA47E1" w:rsidRPr="00234C76" w:rsidRDefault="00FA47E1" w:rsidP="005A299E">
            <w:pPr>
              <w:jc w:val="center"/>
            </w:pPr>
            <w:r w:rsidRPr="00234C76">
              <w:rPr>
                <w:i/>
                <w:iCs/>
              </w:rPr>
              <w:t>euro</w:t>
            </w:r>
            <w:r w:rsidRPr="00234C76">
              <w:t>/m</w:t>
            </w:r>
            <w:r w:rsidRPr="00234C76">
              <w:rPr>
                <w:vertAlign w:val="superscript"/>
              </w:rPr>
              <w:t>2</w:t>
            </w:r>
          </w:p>
        </w:tc>
        <w:tc>
          <w:tcPr>
            <w:tcW w:w="1031" w:type="pct"/>
            <w:hideMark/>
          </w:tcPr>
          <w:p w14:paraId="1E9BE339" w14:textId="77777777" w:rsidR="00FA47E1" w:rsidRPr="00234C76" w:rsidRDefault="00FA47E1" w:rsidP="005A299E">
            <w:pPr>
              <w:jc w:val="center"/>
            </w:pPr>
            <w:r w:rsidRPr="00234C76">
              <w:t>58,00</w:t>
            </w:r>
          </w:p>
        </w:tc>
        <w:tc>
          <w:tcPr>
            <w:tcW w:w="913" w:type="pct"/>
            <w:hideMark/>
          </w:tcPr>
          <w:p w14:paraId="1E9BE33A" w14:textId="77777777" w:rsidR="00FA47E1" w:rsidRPr="00234C76" w:rsidRDefault="00CB6890" w:rsidP="005A299E">
            <w:pPr>
              <w:jc w:val="center"/>
            </w:pPr>
            <w:r w:rsidRPr="00234C76">
              <w:t>37</w:t>
            </w:r>
            <w:r w:rsidR="00FA47E1" w:rsidRPr="00234C76">
              <w:t>,00</w:t>
            </w:r>
          </w:p>
        </w:tc>
      </w:tr>
      <w:tr w:rsidR="00234C76" w:rsidRPr="00234C76" w14:paraId="1E9BE341" w14:textId="77777777" w:rsidTr="00FE756C">
        <w:tc>
          <w:tcPr>
            <w:tcW w:w="374" w:type="pct"/>
            <w:hideMark/>
          </w:tcPr>
          <w:p w14:paraId="1E9BE33C" w14:textId="77777777" w:rsidR="00FA47E1" w:rsidRPr="00234C76" w:rsidRDefault="00FA47E1" w:rsidP="00671041">
            <w:r w:rsidRPr="00234C76">
              <w:t>11.2.</w:t>
            </w:r>
          </w:p>
        </w:tc>
        <w:tc>
          <w:tcPr>
            <w:tcW w:w="1651" w:type="pct"/>
            <w:hideMark/>
          </w:tcPr>
          <w:p w14:paraId="1E9BE33D" w14:textId="77777777" w:rsidR="00FA47E1" w:rsidRPr="00234C76" w:rsidRDefault="00FA47E1" w:rsidP="00671041">
            <w:r w:rsidRPr="00234C76">
              <w:t>apsildāmās</w:t>
            </w:r>
          </w:p>
        </w:tc>
        <w:tc>
          <w:tcPr>
            <w:tcW w:w="1031" w:type="pct"/>
            <w:hideMark/>
          </w:tcPr>
          <w:p w14:paraId="1E9BE33E" w14:textId="77777777" w:rsidR="00FA47E1" w:rsidRPr="00234C76" w:rsidRDefault="00FA47E1" w:rsidP="005A299E">
            <w:pPr>
              <w:jc w:val="center"/>
            </w:pPr>
            <w:r w:rsidRPr="00234C76">
              <w:rPr>
                <w:i/>
                <w:iCs/>
              </w:rPr>
              <w:t>euro</w:t>
            </w:r>
            <w:r w:rsidRPr="00234C76">
              <w:t>/m</w:t>
            </w:r>
            <w:r w:rsidRPr="00234C76">
              <w:rPr>
                <w:vertAlign w:val="superscript"/>
              </w:rPr>
              <w:t>2</w:t>
            </w:r>
          </w:p>
        </w:tc>
        <w:tc>
          <w:tcPr>
            <w:tcW w:w="1031" w:type="pct"/>
            <w:hideMark/>
          </w:tcPr>
          <w:p w14:paraId="1E9BE33F" w14:textId="77777777" w:rsidR="00FA47E1" w:rsidRPr="00234C76" w:rsidRDefault="00FA47E1" w:rsidP="005A299E">
            <w:pPr>
              <w:jc w:val="center"/>
            </w:pPr>
            <w:r w:rsidRPr="00234C76">
              <w:t>331,00</w:t>
            </w:r>
          </w:p>
        </w:tc>
        <w:tc>
          <w:tcPr>
            <w:tcW w:w="913" w:type="pct"/>
            <w:hideMark/>
          </w:tcPr>
          <w:p w14:paraId="1E9BE340" w14:textId="77777777" w:rsidR="00FA47E1" w:rsidRPr="00234C76" w:rsidRDefault="00CB6890" w:rsidP="005A299E">
            <w:pPr>
              <w:jc w:val="center"/>
            </w:pPr>
            <w:r w:rsidRPr="00234C76">
              <w:t>214</w:t>
            </w:r>
            <w:r w:rsidR="00FA47E1" w:rsidRPr="00234C76">
              <w:t>,00</w:t>
            </w:r>
          </w:p>
        </w:tc>
      </w:tr>
      <w:tr w:rsidR="00234C76" w:rsidRPr="00234C76" w14:paraId="1E9BE347" w14:textId="77777777" w:rsidTr="00FE756C">
        <w:tc>
          <w:tcPr>
            <w:tcW w:w="374" w:type="pct"/>
            <w:hideMark/>
          </w:tcPr>
          <w:p w14:paraId="1E9BE342" w14:textId="77777777" w:rsidR="00FE756C" w:rsidRPr="00234C76" w:rsidRDefault="00FE756C" w:rsidP="00671041">
            <w:r w:rsidRPr="00234C76">
              <w:t>12.</w:t>
            </w:r>
          </w:p>
        </w:tc>
        <w:tc>
          <w:tcPr>
            <w:tcW w:w="4626" w:type="pct"/>
            <w:gridSpan w:val="4"/>
            <w:hideMark/>
          </w:tcPr>
          <w:p w14:paraId="1E9BE346" w14:textId="50B54039" w:rsidR="00FE756C" w:rsidRPr="00234C76" w:rsidRDefault="00FE756C" w:rsidP="00FE756C">
            <w:r w:rsidRPr="00234C76">
              <w:t>Labiekārtošanas izmaksas:</w:t>
            </w:r>
          </w:p>
        </w:tc>
      </w:tr>
      <w:tr w:rsidR="00234C76" w:rsidRPr="00234C76" w14:paraId="1E9BE34D" w14:textId="77777777" w:rsidTr="00FE756C">
        <w:tc>
          <w:tcPr>
            <w:tcW w:w="374" w:type="pct"/>
            <w:hideMark/>
          </w:tcPr>
          <w:p w14:paraId="1E9BE348" w14:textId="77777777" w:rsidR="00FA47E1" w:rsidRPr="00234C76" w:rsidRDefault="00FA47E1" w:rsidP="00671041">
            <w:r w:rsidRPr="00234C76">
              <w:t>12.1.</w:t>
            </w:r>
          </w:p>
        </w:tc>
        <w:tc>
          <w:tcPr>
            <w:tcW w:w="1651" w:type="pct"/>
            <w:hideMark/>
          </w:tcPr>
          <w:p w14:paraId="1E9BE349" w14:textId="77777777" w:rsidR="00FA47E1" w:rsidRPr="00234C76" w:rsidRDefault="00FA47E1" w:rsidP="00671041">
            <w:r w:rsidRPr="00234C76">
              <w:t>betonēti laukumi</w:t>
            </w:r>
          </w:p>
        </w:tc>
        <w:tc>
          <w:tcPr>
            <w:tcW w:w="1031" w:type="pct"/>
            <w:hideMark/>
          </w:tcPr>
          <w:p w14:paraId="1E9BE34A" w14:textId="77777777" w:rsidR="00FA47E1" w:rsidRPr="00234C76" w:rsidRDefault="00FA47E1" w:rsidP="005A299E">
            <w:pPr>
              <w:jc w:val="center"/>
            </w:pPr>
            <w:r w:rsidRPr="00234C76">
              <w:rPr>
                <w:i/>
                <w:iCs/>
              </w:rPr>
              <w:t>euro</w:t>
            </w:r>
            <w:r w:rsidRPr="00234C76">
              <w:t>/m</w:t>
            </w:r>
            <w:r w:rsidRPr="00234C76">
              <w:rPr>
                <w:vertAlign w:val="superscript"/>
              </w:rPr>
              <w:t>2</w:t>
            </w:r>
          </w:p>
        </w:tc>
        <w:tc>
          <w:tcPr>
            <w:tcW w:w="1031" w:type="pct"/>
            <w:hideMark/>
          </w:tcPr>
          <w:p w14:paraId="1E9BE34B" w14:textId="77777777" w:rsidR="00FA47E1" w:rsidRPr="00234C76" w:rsidRDefault="00FA47E1" w:rsidP="005A299E">
            <w:pPr>
              <w:jc w:val="center"/>
            </w:pPr>
            <w:r w:rsidRPr="00234C76">
              <w:t>32,00</w:t>
            </w:r>
          </w:p>
        </w:tc>
        <w:tc>
          <w:tcPr>
            <w:tcW w:w="913" w:type="pct"/>
            <w:hideMark/>
          </w:tcPr>
          <w:p w14:paraId="1E9BE34C" w14:textId="77777777" w:rsidR="00FA47E1" w:rsidRPr="00234C76" w:rsidRDefault="00CB6890" w:rsidP="005A299E">
            <w:pPr>
              <w:jc w:val="center"/>
            </w:pPr>
            <w:r w:rsidRPr="00234C76">
              <w:t>21</w:t>
            </w:r>
            <w:r w:rsidR="00FA47E1" w:rsidRPr="00234C76">
              <w:t>,00</w:t>
            </w:r>
          </w:p>
        </w:tc>
      </w:tr>
      <w:tr w:rsidR="00234C76" w:rsidRPr="00234C76" w14:paraId="1E9BE353" w14:textId="77777777" w:rsidTr="00FE756C">
        <w:tc>
          <w:tcPr>
            <w:tcW w:w="374" w:type="pct"/>
            <w:hideMark/>
          </w:tcPr>
          <w:p w14:paraId="1E9BE34E" w14:textId="77777777" w:rsidR="00FA47E1" w:rsidRPr="00234C76" w:rsidRDefault="00FA47E1" w:rsidP="00671041">
            <w:r w:rsidRPr="00234C76">
              <w:t>12.2.</w:t>
            </w:r>
          </w:p>
        </w:tc>
        <w:tc>
          <w:tcPr>
            <w:tcW w:w="1651" w:type="pct"/>
            <w:hideMark/>
          </w:tcPr>
          <w:p w14:paraId="1E9BE34F" w14:textId="77777777" w:rsidR="00FA47E1" w:rsidRPr="00234C76" w:rsidRDefault="00FA47E1" w:rsidP="00671041">
            <w:r w:rsidRPr="00234C76">
              <w:t>asfaltēti, bruģēti laukumi bez komunikācijām</w:t>
            </w:r>
          </w:p>
        </w:tc>
        <w:tc>
          <w:tcPr>
            <w:tcW w:w="1031" w:type="pct"/>
            <w:hideMark/>
          </w:tcPr>
          <w:p w14:paraId="1E9BE350" w14:textId="77777777" w:rsidR="00FA47E1" w:rsidRPr="00234C76" w:rsidRDefault="00FA47E1" w:rsidP="005A299E">
            <w:pPr>
              <w:jc w:val="center"/>
            </w:pPr>
            <w:r w:rsidRPr="00234C76">
              <w:rPr>
                <w:i/>
                <w:iCs/>
              </w:rPr>
              <w:t>euro</w:t>
            </w:r>
            <w:r w:rsidRPr="00234C76">
              <w:t>/m</w:t>
            </w:r>
            <w:r w:rsidRPr="00234C76">
              <w:rPr>
                <w:vertAlign w:val="superscript"/>
              </w:rPr>
              <w:t>2</w:t>
            </w:r>
          </w:p>
        </w:tc>
        <w:tc>
          <w:tcPr>
            <w:tcW w:w="1031" w:type="pct"/>
            <w:hideMark/>
          </w:tcPr>
          <w:p w14:paraId="1E9BE351" w14:textId="77777777" w:rsidR="00FA47E1" w:rsidRPr="00234C76" w:rsidRDefault="00FA47E1" w:rsidP="005A299E">
            <w:pPr>
              <w:jc w:val="center"/>
            </w:pPr>
            <w:r w:rsidRPr="00234C76">
              <w:t>43,00</w:t>
            </w:r>
          </w:p>
        </w:tc>
        <w:tc>
          <w:tcPr>
            <w:tcW w:w="913" w:type="pct"/>
            <w:hideMark/>
          </w:tcPr>
          <w:p w14:paraId="1E9BE352" w14:textId="77777777" w:rsidR="00FA47E1" w:rsidRPr="00234C76" w:rsidRDefault="00CB6890" w:rsidP="005A299E">
            <w:pPr>
              <w:jc w:val="center"/>
            </w:pPr>
            <w:r w:rsidRPr="00234C76">
              <w:t>28</w:t>
            </w:r>
            <w:r w:rsidR="00FA47E1" w:rsidRPr="00234C76">
              <w:t>,00</w:t>
            </w:r>
          </w:p>
        </w:tc>
      </w:tr>
      <w:tr w:rsidR="00234C76" w:rsidRPr="00234C76" w14:paraId="1E9BE359" w14:textId="77777777" w:rsidTr="00FE756C">
        <w:tc>
          <w:tcPr>
            <w:tcW w:w="374" w:type="pct"/>
            <w:hideMark/>
          </w:tcPr>
          <w:p w14:paraId="1E9BE354" w14:textId="77777777" w:rsidR="00FA47E1" w:rsidRPr="00234C76" w:rsidRDefault="00FA47E1" w:rsidP="00671041">
            <w:r w:rsidRPr="00234C76">
              <w:t>12.3.</w:t>
            </w:r>
          </w:p>
        </w:tc>
        <w:tc>
          <w:tcPr>
            <w:tcW w:w="1651" w:type="pct"/>
            <w:hideMark/>
          </w:tcPr>
          <w:p w14:paraId="1E9BE355" w14:textId="77777777" w:rsidR="00FA47E1" w:rsidRPr="00234C76" w:rsidRDefault="00FA47E1" w:rsidP="00671041">
            <w:r w:rsidRPr="00234C76">
              <w:t>grants seguma laukumi</w:t>
            </w:r>
          </w:p>
        </w:tc>
        <w:tc>
          <w:tcPr>
            <w:tcW w:w="1031" w:type="pct"/>
            <w:hideMark/>
          </w:tcPr>
          <w:p w14:paraId="1E9BE356" w14:textId="77777777" w:rsidR="00FA47E1" w:rsidRPr="00234C76" w:rsidRDefault="00FA47E1" w:rsidP="005A299E">
            <w:pPr>
              <w:jc w:val="center"/>
            </w:pPr>
            <w:r w:rsidRPr="00234C76">
              <w:rPr>
                <w:i/>
                <w:iCs/>
              </w:rPr>
              <w:t>euro</w:t>
            </w:r>
            <w:r w:rsidRPr="00234C76">
              <w:t>/m</w:t>
            </w:r>
            <w:r w:rsidRPr="00234C76">
              <w:rPr>
                <w:vertAlign w:val="superscript"/>
              </w:rPr>
              <w:t>2</w:t>
            </w:r>
          </w:p>
        </w:tc>
        <w:tc>
          <w:tcPr>
            <w:tcW w:w="1031" w:type="pct"/>
            <w:hideMark/>
          </w:tcPr>
          <w:p w14:paraId="1E9BE357" w14:textId="77777777" w:rsidR="00FA47E1" w:rsidRPr="00234C76" w:rsidRDefault="00FA47E1" w:rsidP="005A299E">
            <w:pPr>
              <w:jc w:val="center"/>
            </w:pPr>
            <w:r w:rsidRPr="00234C76">
              <w:t>17,00</w:t>
            </w:r>
          </w:p>
        </w:tc>
        <w:tc>
          <w:tcPr>
            <w:tcW w:w="913" w:type="pct"/>
            <w:hideMark/>
          </w:tcPr>
          <w:p w14:paraId="1E9BE358" w14:textId="77777777" w:rsidR="00FA47E1" w:rsidRPr="00234C76" w:rsidRDefault="00CB6890" w:rsidP="005A299E">
            <w:pPr>
              <w:jc w:val="center"/>
            </w:pPr>
            <w:r w:rsidRPr="00234C76">
              <w:t>11</w:t>
            </w:r>
            <w:r w:rsidR="00FA47E1" w:rsidRPr="00234C76">
              <w:t>,00</w:t>
            </w:r>
          </w:p>
        </w:tc>
      </w:tr>
      <w:tr w:rsidR="00234C76" w:rsidRPr="00234C76" w14:paraId="1E9BE35F" w14:textId="77777777" w:rsidTr="00FE756C">
        <w:tc>
          <w:tcPr>
            <w:tcW w:w="374" w:type="pct"/>
            <w:hideMark/>
          </w:tcPr>
          <w:p w14:paraId="1E9BE35A" w14:textId="77777777" w:rsidR="00FA47E1" w:rsidRPr="00234C76" w:rsidRDefault="00FA47E1" w:rsidP="00671041">
            <w:r w:rsidRPr="00234C76">
              <w:t>12.4.</w:t>
            </w:r>
          </w:p>
        </w:tc>
        <w:tc>
          <w:tcPr>
            <w:tcW w:w="1651" w:type="pct"/>
            <w:hideMark/>
          </w:tcPr>
          <w:p w14:paraId="1E9BE35B" w14:textId="77777777" w:rsidR="00FA47E1" w:rsidRPr="00234C76" w:rsidRDefault="00FA47E1" w:rsidP="00671041">
            <w:r w:rsidRPr="00234C76">
              <w:t>dolomīta šķembu laukumi</w:t>
            </w:r>
          </w:p>
        </w:tc>
        <w:tc>
          <w:tcPr>
            <w:tcW w:w="1031" w:type="pct"/>
            <w:hideMark/>
          </w:tcPr>
          <w:p w14:paraId="1E9BE35C" w14:textId="77777777" w:rsidR="00FA47E1" w:rsidRPr="00234C76" w:rsidRDefault="00FA47E1" w:rsidP="005A299E">
            <w:pPr>
              <w:jc w:val="center"/>
            </w:pPr>
            <w:r w:rsidRPr="00234C76">
              <w:rPr>
                <w:i/>
                <w:iCs/>
              </w:rPr>
              <w:t>euro</w:t>
            </w:r>
            <w:r w:rsidRPr="00234C76">
              <w:t>/m</w:t>
            </w:r>
            <w:r w:rsidRPr="00234C76">
              <w:rPr>
                <w:vertAlign w:val="superscript"/>
              </w:rPr>
              <w:t>2</w:t>
            </w:r>
          </w:p>
        </w:tc>
        <w:tc>
          <w:tcPr>
            <w:tcW w:w="1031" w:type="pct"/>
            <w:hideMark/>
          </w:tcPr>
          <w:p w14:paraId="1E9BE35D" w14:textId="77777777" w:rsidR="00FA47E1" w:rsidRPr="00234C76" w:rsidRDefault="00FA47E1" w:rsidP="005A299E">
            <w:pPr>
              <w:jc w:val="center"/>
            </w:pPr>
            <w:r w:rsidRPr="00234C76">
              <w:t>20,00</w:t>
            </w:r>
          </w:p>
        </w:tc>
        <w:tc>
          <w:tcPr>
            <w:tcW w:w="913" w:type="pct"/>
            <w:hideMark/>
          </w:tcPr>
          <w:p w14:paraId="1E9BE35E" w14:textId="77777777" w:rsidR="00FA47E1" w:rsidRPr="00234C76" w:rsidRDefault="00CB6890" w:rsidP="005A299E">
            <w:pPr>
              <w:jc w:val="center"/>
            </w:pPr>
            <w:r w:rsidRPr="00234C76">
              <w:t>13</w:t>
            </w:r>
            <w:r w:rsidR="00FA47E1" w:rsidRPr="00234C76">
              <w:t>,00</w:t>
            </w:r>
          </w:p>
        </w:tc>
      </w:tr>
      <w:tr w:rsidR="00234C76" w:rsidRPr="00234C76" w14:paraId="1E9BE365" w14:textId="77777777" w:rsidTr="00FE756C">
        <w:tc>
          <w:tcPr>
            <w:tcW w:w="374" w:type="pct"/>
            <w:hideMark/>
          </w:tcPr>
          <w:p w14:paraId="1E9BE360" w14:textId="77777777" w:rsidR="00FA47E1" w:rsidRPr="00234C76" w:rsidRDefault="00FA47E1" w:rsidP="00671041">
            <w:r w:rsidRPr="00234C76">
              <w:t>12.5.</w:t>
            </w:r>
          </w:p>
        </w:tc>
        <w:tc>
          <w:tcPr>
            <w:tcW w:w="1651" w:type="pct"/>
            <w:hideMark/>
          </w:tcPr>
          <w:p w14:paraId="1E9BE361" w14:textId="77777777" w:rsidR="00FA47E1" w:rsidRPr="00234C76" w:rsidRDefault="00FA47E1" w:rsidP="00671041">
            <w:r w:rsidRPr="00234C76">
              <w:t>zāliena ierīkošana</w:t>
            </w:r>
          </w:p>
        </w:tc>
        <w:tc>
          <w:tcPr>
            <w:tcW w:w="1031" w:type="pct"/>
            <w:hideMark/>
          </w:tcPr>
          <w:p w14:paraId="1E9BE362" w14:textId="77777777" w:rsidR="00FA47E1" w:rsidRPr="00234C76" w:rsidRDefault="00FA47E1" w:rsidP="005A299E">
            <w:pPr>
              <w:jc w:val="center"/>
            </w:pPr>
            <w:r w:rsidRPr="00234C76">
              <w:rPr>
                <w:i/>
                <w:iCs/>
              </w:rPr>
              <w:t>euro</w:t>
            </w:r>
            <w:r w:rsidRPr="00234C76">
              <w:t>/m</w:t>
            </w:r>
            <w:r w:rsidRPr="00234C76">
              <w:rPr>
                <w:vertAlign w:val="superscript"/>
              </w:rPr>
              <w:t>2</w:t>
            </w:r>
          </w:p>
        </w:tc>
        <w:tc>
          <w:tcPr>
            <w:tcW w:w="1031" w:type="pct"/>
            <w:hideMark/>
          </w:tcPr>
          <w:p w14:paraId="1E9BE363" w14:textId="77777777" w:rsidR="00FA47E1" w:rsidRPr="00234C76" w:rsidRDefault="00FA47E1" w:rsidP="005A299E">
            <w:pPr>
              <w:jc w:val="center"/>
            </w:pPr>
            <w:r w:rsidRPr="00234C76">
              <w:t>2,00</w:t>
            </w:r>
          </w:p>
        </w:tc>
        <w:tc>
          <w:tcPr>
            <w:tcW w:w="913" w:type="pct"/>
            <w:hideMark/>
          </w:tcPr>
          <w:p w14:paraId="1E9BE364" w14:textId="07C6B66F" w:rsidR="00FA47E1" w:rsidRPr="00234C76" w:rsidRDefault="000F3F24" w:rsidP="005A299E">
            <w:pPr>
              <w:jc w:val="center"/>
            </w:pPr>
            <w:r w:rsidRPr="00234C76">
              <w:t>–</w:t>
            </w:r>
            <w:r w:rsidR="000B2449" w:rsidRPr="00234C76">
              <w:t>"</w:t>
            </w:r>
          </w:p>
        </w:tc>
      </w:tr>
    </w:tbl>
    <w:p w14:paraId="1E9BE367" w14:textId="77777777" w:rsidR="00FA47E1" w:rsidRPr="00234C76" w:rsidRDefault="00FA47E1" w:rsidP="00916420">
      <w:pPr>
        <w:jc w:val="center"/>
        <w:rPr>
          <w:bCs/>
          <w:sz w:val="20"/>
          <w:szCs w:val="20"/>
        </w:rPr>
      </w:pPr>
    </w:p>
    <w:p w14:paraId="1E9BE368" w14:textId="221943FB" w:rsidR="00916420" w:rsidRPr="00234C76" w:rsidRDefault="00A00AE5" w:rsidP="00916420">
      <w:pPr>
        <w:ind w:firstLine="709"/>
        <w:jc w:val="both"/>
        <w:rPr>
          <w:sz w:val="28"/>
          <w:szCs w:val="28"/>
        </w:rPr>
      </w:pPr>
      <w:r w:rsidRPr="00234C76">
        <w:rPr>
          <w:sz w:val="28"/>
          <w:szCs w:val="28"/>
        </w:rPr>
        <w:t>3</w:t>
      </w:r>
      <w:r w:rsidR="00DF25C5" w:rsidRPr="00234C76">
        <w:rPr>
          <w:sz w:val="28"/>
          <w:szCs w:val="28"/>
        </w:rPr>
        <w:t>5</w:t>
      </w:r>
      <w:r w:rsidRPr="00234C76">
        <w:rPr>
          <w:sz w:val="28"/>
          <w:szCs w:val="28"/>
        </w:rPr>
        <w:t>.</w:t>
      </w:r>
      <w:r w:rsidR="00916420" w:rsidRPr="00234C76">
        <w:rPr>
          <w:sz w:val="28"/>
          <w:szCs w:val="28"/>
        </w:rPr>
        <w:t xml:space="preserve"> </w:t>
      </w:r>
      <w:r w:rsidR="009932D3" w:rsidRPr="00234C76">
        <w:rPr>
          <w:sz w:val="28"/>
          <w:szCs w:val="28"/>
        </w:rPr>
        <w:t xml:space="preserve">Izteikt </w:t>
      </w:r>
      <w:r w:rsidR="00916420" w:rsidRPr="00234C76">
        <w:rPr>
          <w:sz w:val="28"/>
          <w:szCs w:val="28"/>
        </w:rPr>
        <w:t>6. pielikuma B.</w:t>
      </w:r>
      <w:r w:rsidR="00815014" w:rsidRPr="00234C76">
        <w:rPr>
          <w:sz w:val="28"/>
          <w:szCs w:val="28"/>
        </w:rPr>
        <w:t>4</w:t>
      </w:r>
      <w:r w:rsidR="00794365" w:rsidRPr="00234C76">
        <w:rPr>
          <w:sz w:val="28"/>
          <w:szCs w:val="28"/>
        </w:rPr>
        <w:t> </w:t>
      </w:r>
      <w:r w:rsidR="00916420" w:rsidRPr="00234C76">
        <w:rPr>
          <w:sz w:val="28"/>
          <w:szCs w:val="28"/>
        </w:rPr>
        <w:t>daļ</w:t>
      </w:r>
      <w:r w:rsidR="009932D3" w:rsidRPr="00234C76">
        <w:rPr>
          <w:sz w:val="28"/>
          <w:szCs w:val="28"/>
        </w:rPr>
        <w:t>u</w:t>
      </w:r>
      <w:r w:rsidR="00B61E44" w:rsidRPr="00234C76">
        <w:rPr>
          <w:sz w:val="28"/>
          <w:szCs w:val="28"/>
        </w:rPr>
        <w:t xml:space="preserve"> </w:t>
      </w:r>
      <w:r w:rsidR="009932D3" w:rsidRPr="00234C76">
        <w:rPr>
          <w:sz w:val="28"/>
          <w:szCs w:val="28"/>
        </w:rPr>
        <w:t>šādā redakcijā:</w:t>
      </w:r>
    </w:p>
    <w:p w14:paraId="3549DEA7" w14:textId="77777777" w:rsidR="00FE756C" w:rsidRPr="00234C76" w:rsidRDefault="00FE756C" w:rsidP="00916420">
      <w:pPr>
        <w:ind w:firstLine="709"/>
        <w:jc w:val="both"/>
        <w:rPr>
          <w:sz w:val="20"/>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4991"/>
        <w:gridCol w:w="1270"/>
        <w:gridCol w:w="816"/>
        <w:gridCol w:w="726"/>
        <w:gridCol w:w="1268"/>
      </w:tblGrid>
      <w:tr w:rsidR="00234C76" w:rsidRPr="00234C76" w14:paraId="1E9BE36A" w14:textId="77777777" w:rsidTr="009932D3">
        <w:tc>
          <w:tcPr>
            <w:tcW w:w="0" w:type="auto"/>
            <w:gridSpan w:val="5"/>
            <w:tcBorders>
              <w:top w:val="nil"/>
              <w:left w:val="nil"/>
              <w:bottom w:val="nil"/>
              <w:right w:val="nil"/>
            </w:tcBorders>
            <w:shd w:val="clear" w:color="auto" w:fill="D9D9D9"/>
            <w:vAlign w:val="center"/>
            <w:hideMark/>
          </w:tcPr>
          <w:p w14:paraId="1E9BE369" w14:textId="681C596B" w:rsidR="009932D3" w:rsidRPr="00234C76" w:rsidRDefault="000B2449" w:rsidP="009932D3">
            <w:pPr>
              <w:rPr>
                <w:b/>
                <w:bCs/>
              </w:rPr>
            </w:pPr>
            <w:r w:rsidRPr="00234C76">
              <w:rPr>
                <w:sz w:val="20"/>
                <w:szCs w:val="20"/>
              </w:rPr>
              <w:t>"</w:t>
            </w:r>
            <w:r w:rsidR="009932D3" w:rsidRPr="00234C76">
              <w:rPr>
                <w:b/>
                <w:bCs/>
              </w:rPr>
              <w:t>B.4. Iemaksas darbības fondā (ar PVN)</w:t>
            </w:r>
          </w:p>
        </w:tc>
      </w:tr>
      <w:tr w:rsidR="00234C76" w:rsidRPr="00234C76" w14:paraId="1E9BE370" w14:textId="77777777" w:rsidTr="009932D3">
        <w:tc>
          <w:tcPr>
            <w:tcW w:w="2751" w:type="pct"/>
            <w:tcBorders>
              <w:top w:val="nil"/>
              <w:left w:val="nil"/>
              <w:bottom w:val="nil"/>
              <w:right w:val="single" w:sz="6" w:space="0" w:color="auto"/>
            </w:tcBorders>
            <w:shd w:val="clear" w:color="auto" w:fill="D9D9D9"/>
            <w:vAlign w:val="center"/>
            <w:hideMark/>
          </w:tcPr>
          <w:p w14:paraId="1E9BE36B" w14:textId="77777777" w:rsidR="009932D3" w:rsidRPr="00234C76" w:rsidRDefault="009932D3" w:rsidP="009932D3">
            <w:pPr>
              <w:pStyle w:val="tvhtml"/>
              <w:spacing w:before="0" w:beforeAutospacing="0" w:after="0" w:afterAutospacing="0"/>
              <w:jc w:val="right"/>
            </w:pPr>
            <w:r w:rsidRPr="00234C76">
              <w:t>Kopējais iemaksu apmērs darbības fondā</w:t>
            </w:r>
          </w:p>
        </w:tc>
        <w:tc>
          <w:tcPr>
            <w:tcW w:w="70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9BE36C" w14:textId="77777777" w:rsidR="009932D3" w:rsidRPr="00234C76" w:rsidRDefault="009932D3" w:rsidP="009932D3">
            <w:r w:rsidRPr="00234C76">
              <w:t> </w:t>
            </w:r>
          </w:p>
        </w:tc>
        <w:tc>
          <w:tcPr>
            <w:tcW w:w="450" w:type="pct"/>
            <w:tcBorders>
              <w:top w:val="nil"/>
              <w:left w:val="single" w:sz="6" w:space="0" w:color="auto"/>
              <w:bottom w:val="nil"/>
              <w:right w:val="single" w:sz="6" w:space="0" w:color="auto"/>
            </w:tcBorders>
            <w:shd w:val="clear" w:color="auto" w:fill="D9D9D9"/>
            <w:vAlign w:val="center"/>
            <w:hideMark/>
          </w:tcPr>
          <w:p w14:paraId="1E9BE36D" w14:textId="77777777" w:rsidR="009932D3" w:rsidRPr="00234C76" w:rsidRDefault="009932D3" w:rsidP="009932D3">
            <w:pPr>
              <w:rPr>
                <w:i/>
                <w:iCs/>
              </w:rPr>
            </w:pPr>
            <w:r w:rsidRPr="00234C76">
              <w:rPr>
                <w:i/>
                <w:iCs/>
              </w:rPr>
              <w:t>euro</w:t>
            </w:r>
          </w:p>
        </w:tc>
        <w:tc>
          <w:tcPr>
            <w:tcW w:w="400"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1E9BE36E" w14:textId="77777777" w:rsidR="009932D3" w:rsidRPr="00234C76" w:rsidRDefault="009932D3" w:rsidP="009932D3">
            <w:pPr>
              <w:pStyle w:val="tvhtml"/>
              <w:spacing w:before="0" w:beforeAutospacing="0" w:after="0" w:afterAutospacing="0"/>
              <w:jc w:val="center"/>
            </w:pPr>
            <w:r w:rsidRPr="00234C76">
              <w:t>100</w:t>
            </w:r>
          </w:p>
        </w:tc>
        <w:tc>
          <w:tcPr>
            <w:tcW w:w="699" w:type="pct"/>
            <w:tcBorders>
              <w:top w:val="nil"/>
              <w:left w:val="single" w:sz="6" w:space="0" w:color="auto"/>
              <w:bottom w:val="nil"/>
              <w:right w:val="nil"/>
            </w:tcBorders>
            <w:shd w:val="clear" w:color="auto" w:fill="D9D9D9"/>
            <w:vAlign w:val="center"/>
            <w:hideMark/>
          </w:tcPr>
          <w:p w14:paraId="1E9BE36F" w14:textId="77777777" w:rsidR="009932D3" w:rsidRPr="00234C76" w:rsidRDefault="009932D3" w:rsidP="009932D3">
            <w:r w:rsidRPr="00234C76">
              <w:t>%</w:t>
            </w:r>
          </w:p>
        </w:tc>
      </w:tr>
      <w:tr w:rsidR="00234C76" w:rsidRPr="00234C76" w14:paraId="1E9BE372" w14:textId="77777777" w:rsidTr="009932D3">
        <w:trPr>
          <w:trHeight w:val="191"/>
        </w:trPr>
        <w:tc>
          <w:tcPr>
            <w:tcW w:w="0" w:type="auto"/>
            <w:gridSpan w:val="5"/>
            <w:tcBorders>
              <w:top w:val="nil"/>
              <w:left w:val="nil"/>
              <w:bottom w:val="nil"/>
              <w:right w:val="nil"/>
            </w:tcBorders>
            <w:shd w:val="clear" w:color="auto" w:fill="D9D9D9"/>
            <w:vAlign w:val="center"/>
            <w:hideMark/>
          </w:tcPr>
          <w:p w14:paraId="1E9BE371" w14:textId="77777777" w:rsidR="009932D3" w:rsidRPr="00234C76" w:rsidRDefault="009932D3" w:rsidP="009932D3">
            <w:pPr>
              <w:rPr>
                <w:sz w:val="16"/>
                <w:szCs w:val="16"/>
              </w:rPr>
            </w:pPr>
            <w:r w:rsidRPr="00234C76">
              <w:rPr>
                <w:sz w:val="16"/>
                <w:szCs w:val="16"/>
              </w:rPr>
              <w:t> </w:t>
            </w:r>
          </w:p>
        </w:tc>
      </w:tr>
      <w:tr w:rsidR="00234C76" w:rsidRPr="00234C76" w14:paraId="1E9BE378" w14:textId="77777777" w:rsidTr="009932D3">
        <w:tc>
          <w:tcPr>
            <w:tcW w:w="2751" w:type="pct"/>
            <w:tcBorders>
              <w:top w:val="nil"/>
              <w:left w:val="nil"/>
              <w:bottom w:val="nil"/>
              <w:right w:val="single" w:sz="6" w:space="0" w:color="auto"/>
            </w:tcBorders>
            <w:shd w:val="clear" w:color="auto" w:fill="D9D9D9"/>
            <w:vAlign w:val="center"/>
            <w:hideMark/>
          </w:tcPr>
          <w:p w14:paraId="1E9BE373" w14:textId="77777777" w:rsidR="009932D3" w:rsidRPr="00234C76" w:rsidRDefault="009932D3" w:rsidP="009932D3">
            <w:pPr>
              <w:pStyle w:val="tvhtml"/>
              <w:spacing w:before="0" w:beforeAutospacing="0" w:after="0" w:afterAutospacing="0"/>
              <w:jc w:val="right"/>
            </w:pPr>
            <w:r w:rsidRPr="00234C76">
              <w:t>Ražotāju organizācijas iemaksas</w:t>
            </w:r>
          </w:p>
        </w:tc>
        <w:tc>
          <w:tcPr>
            <w:tcW w:w="70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9BE374" w14:textId="77777777" w:rsidR="009932D3" w:rsidRPr="00234C76" w:rsidRDefault="009932D3" w:rsidP="009932D3">
            <w:r w:rsidRPr="00234C76">
              <w:t> </w:t>
            </w:r>
          </w:p>
        </w:tc>
        <w:tc>
          <w:tcPr>
            <w:tcW w:w="450" w:type="pct"/>
            <w:tcBorders>
              <w:top w:val="nil"/>
              <w:left w:val="single" w:sz="6" w:space="0" w:color="auto"/>
              <w:bottom w:val="nil"/>
              <w:right w:val="single" w:sz="6" w:space="0" w:color="auto"/>
            </w:tcBorders>
            <w:shd w:val="clear" w:color="auto" w:fill="D9D9D9"/>
            <w:vAlign w:val="center"/>
            <w:hideMark/>
          </w:tcPr>
          <w:p w14:paraId="1E9BE375" w14:textId="77777777" w:rsidR="009932D3" w:rsidRPr="00234C76" w:rsidRDefault="009932D3" w:rsidP="009932D3">
            <w:pPr>
              <w:rPr>
                <w:i/>
                <w:iCs/>
              </w:rPr>
            </w:pPr>
            <w:r w:rsidRPr="00234C76">
              <w:rPr>
                <w:i/>
                <w:iCs/>
              </w:rPr>
              <w:t>euro</w:t>
            </w:r>
          </w:p>
        </w:tc>
        <w:tc>
          <w:tcPr>
            <w:tcW w:w="40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9BE376" w14:textId="77777777" w:rsidR="009932D3" w:rsidRPr="00234C76" w:rsidRDefault="009932D3" w:rsidP="009932D3">
            <w:r w:rsidRPr="00234C76">
              <w:t> </w:t>
            </w:r>
          </w:p>
        </w:tc>
        <w:tc>
          <w:tcPr>
            <w:tcW w:w="699" w:type="pct"/>
            <w:tcBorders>
              <w:top w:val="nil"/>
              <w:left w:val="single" w:sz="6" w:space="0" w:color="auto"/>
              <w:bottom w:val="nil"/>
              <w:right w:val="nil"/>
            </w:tcBorders>
            <w:shd w:val="clear" w:color="auto" w:fill="D9D9D9"/>
            <w:vAlign w:val="center"/>
            <w:hideMark/>
          </w:tcPr>
          <w:p w14:paraId="1E9BE377" w14:textId="77777777" w:rsidR="009932D3" w:rsidRPr="00234C76" w:rsidRDefault="009932D3" w:rsidP="009932D3">
            <w:r w:rsidRPr="00234C76">
              <w:t>%</w:t>
            </w:r>
          </w:p>
        </w:tc>
      </w:tr>
      <w:tr w:rsidR="00234C76" w:rsidRPr="00234C76" w14:paraId="1E9BE37A" w14:textId="77777777" w:rsidTr="009932D3">
        <w:trPr>
          <w:trHeight w:val="71"/>
        </w:trPr>
        <w:tc>
          <w:tcPr>
            <w:tcW w:w="0" w:type="auto"/>
            <w:gridSpan w:val="5"/>
            <w:tcBorders>
              <w:top w:val="nil"/>
              <w:left w:val="nil"/>
              <w:bottom w:val="nil"/>
              <w:right w:val="nil"/>
            </w:tcBorders>
            <w:shd w:val="clear" w:color="auto" w:fill="D9D9D9"/>
            <w:vAlign w:val="center"/>
            <w:hideMark/>
          </w:tcPr>
          <w:p w14:paraId="1E9BE379" w14:textId="77777777" w:rsidR="009932D3" w:rsidRPr="00234C76" w:rsidRDefault="009932D3" w:rsidP="009932D3">
            <w:pPr>
              <w:rPr>
                <w:sz w:val="16"/>
                <w:szCs w:val="16"/>
              </w:rPr>
            </w:pPr>
            <w:r w:rsidRPr="00234C76">
              <w:rPr>
                <w:sz w:val="16"/>
                <w:szCs w:val="16"/>
              </w:rPr>
              <w:t> </w:t>
            </w:r>
          </w:p>
        </w:tc>
      </w:tr>
      <w:tr w:rsidR="00234C76" w:rsidRPr="00234C76" w14:paraId="1E9BE380" w14:textId="77777777" w:rsidTr="009932D3">
        <w:tc>
          <w:tcPr>
            <w:tcW w:w="2751" w:type="pct"/>
            <w:tcBorders>
              <w:top w:val="nil"/>
              <w:left w:val="nil"/>
              <w:right w:val="single" w:sz="4" w:space="0" w:color="auto"/>
            </w:tcBorders>
            <w:shd w:val="clear" w:color="auto" w:fill="D9D9D9"/>
            <w:vAlign w:val="center"/>
            <w:hideMark/>
          </w:tcPr>
          <w:p w14:paraId="1E9BE37B" w14:textId="77777777" w:rsidR="009932D3" w:rsidRPr="00234C76" w:rsidRDefault="009932D3" w:rsidP="009932D3">
            <w:pPr>
              <w:pStyle w:val="tvhtml"/>
              <w:spacing w:before="0" w:beforeAutospacing="0" w:after="0" w:afterAutospacing="0"/>
              <w:jc w:val="right"/>
            </w:pPr>
            <w:r w:rsidRPr="00234C76">
              <w:t>Ražotāju organizācijas biedru iemaksas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BE37C" w14:textId="77777777" w:rsidR="009932D3" w:rsidRPr="00234C76" w:rsidRDefault="009932D3" w:rsidP="009932D3">
            <w:r w:rsidRPr="00234C76">
              <w:t> </w:t>
            </w:r>
          </w:p>
        </w:tc>
        <w:tc>
          <w:tcPr>
            <w:tcW w:w="450" w:type="pct"/>
            <w:tcBorders>
              <w:top w:val="nil"/>
              <w:left w:val="single" w:sz="4" w:space="0" w:color="auto"/>
              <w:right w:val="single" w:sz="4" w:space="0" w:color="auto"/>
            </w:tcBorders>
            <w:shd w:val="clear" w:color="auto" w:fill="D9D9D9"/>
            <w:vAlign w:val="center"/>
            <w:hideMark/>
          </w:tcPr>
          <w:p w14:paraId="1E9BE37D" w14:textId="77777777" w:rsidR="009932D3" w:rsidRPr="00234C76" w:rsidRDefault="009932D3" w:rsidP="009932D3">
            <w:pPr>
              <w:rPr>
                <w:i/>
                <w:iCs/>
              </w:rPr>
            </w:pPr>
            <w:r w:rsidRPr="00234C76">
              <w:rPr>
                <w:i/>
                <w:iCs/>
              </w:rPr>
              <w:t>euro</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BE37E" w14:textId="77777777" w:rsidR="009932D3" w:rsidRPr="00234C76" w:rsidRDefault="009932D3" w:rsidP="009932D3">
            <w:r w:rsidRPr="00234C76">
              <w:t> </w:t>
            </w:r>
          </w:p>
        </w:tc>
        <w:tc>
          <w:tcPr>
            <w:tcW w:w="699" w:type="pct"/>
            <w:tcBorders>
              <w:top w:val="nil"/>
              <w:left w:val="single" w:sz="4" w:space="0" w:color="auto"/>
              <w:right w:val="nil"/>
            </w:tcBorders>
            <w:shd w:val="clear" w:color="auto" w:fill="D9D9D9"/>
            <w:vAlign w:val="center"/>
            <w:hideMark/>
          </w:tcPr>
          <w:p w14:paraId="1E9BE37F" w14:textId="77777777" w:rsidR="009932D3" w:rsidRPr="00234C76" w:rsidRDefault="009932D3" w:rsidP="009932D3">
            <w:r w:rsidRPr="00234C76">
              <w:t>%</w:t>
            </w:r>
          </w:p>
        </w:tc>
      </w:tr>
      <w:tr w:rsidR="00234C76" w:rsidRPr="00234C76" w14:paraId="1E9BE382" w14:textId="77777777" w:rsidTr="009932D3">
        <w:trPr>
          <w:trHeight w:val="95"/>
        </w:trPr>
        <w:tc>
          <w:tcPr>
            <w:tcW w:w="0" w:type="auto"/>
            <w:gridSpan w:val="5"/>
            <w:tcBorders>
              <w:top w:val="nil"/>
              <w:left w:val="nil"/>
              <w:bottom w:val="nil"/>
              <w:right w:val="nil"/>
            </w:tcBorders>
            <w:shd w:val="clear" w:color="auto" w:fill="D9D9D9"/>
            <w:vAlign w:val="center"/>
            <w:hideMark/>
          </w:tcPr>
          <w:p w14:paraId="1E9BE381" w14:textId="77777777" w:rsidR="009932D3" w:rsidRPr="00234C76" w:rsidRDefault="009932D3" w:rsidP="009932D3">
            <w:pPr>
              <w:rPr>
                <w:sz w:val="16"/>
                <w:szCs w:val="16"/>
              </w:rPr>
            </w:pPr>
            <w:r w:rsidRPr="00234C76">
              <w:rPr>
                <w:sz w:val="16"/>
                <w:szCs w:val="16"/>
              </w:rPr>
              <w:t> </w:t>
            </w:r>
          </w:p>
        </w:tc>
      </w:tr>
      <w:tr w:rsidR="00234C76" w:rsidRPr="00234C76" w14:paraId="1E9BE388" w14:textId="77777777" w:rsidTr="009932D3">
        <w:tc>
          <w:tcPr>
            <w:tcW w:w="2751" w:type="pct"/>
            <w:tcBorders>
              <w:top w:val="nil"/>
              <w:left w:val="nil"/>
              <w:bottom w:val="nil"/>
              <w:right w:val="single" w:sz="4" w:space="0" w:color="auto"/>
            </w:tcBorders>
            <w:shd w:val="clear" w:color="auto" w:fill="D9D9D9"/>
            <w:vAlign w:val="center"/>
          </w:tcPr>
          <w:p w14:paraId="1E9BE383" w14:textId="77777777" w:rsidR="009932D3" w:rsidRPr="00234C76" w:rsidRDefault="009932D3" w:rsidP="008A7602">
            <w:pPr>
              <w:pStyle w:val="tvhtml"/>
              <w:spacing w:before="0" w:beforeAutospacing="0" w:after="0" w:afterAutospacing="0"/>
              <w:jc w:val="right"/>
            </w:pPr>
            <w:r w:rsidRPr="00234C76">
              <w:t>Saņemtais Eiropas Savienības līdzfinansējums</w:t>
            </w:r>
            <w:r w:rsidR="00311976" w:rsidRPr="00234C76">
              <w:t xml:space="preserve"> (ja </w:t>
            </w:r>
            <w:r w:rsidR="00815014" w:rsidRPr="00234C76">
              <w:t>bija</w:t>
            </w:r>
            <w:r w:rsidR="008A7602" w:rsidRPr="00234C76">
              <w:t xml:space="preserve"> </w:t>
            </w:r>
            <w:r w:rsidR="00311976" w:rsidRPr="00234C76">
              <w:t>pieprasīts avanss)</w:t>
            </w:r>
            <w:r w:rsidRPr="00234C76">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E9BE384" w14:textId="77777777" w:rsidR="009932D3" w:rsidRPr="00234C76" w:rsidRDefault="009932D3" w:rsidP="009932D3"/>
        </w:tc>
        <w:tc>
          <w:tcPr>
            <w:tcW w:w="450" w:type="pct"/>
            <w:tcBorders>
              <w:top w:val="nil"/>
              <w:left w:val="single" w:sz="4" w:space="0" w:color="auto"/>
              <w:bottom w:val="nil"/>
              <w:right w:val="single" w:sz="6" w:space="0" w:color="auto"/>
            </w:tcBorders>
            <w:shd w:val="clear" w:color="auto" w:fill="D9D9D9"/>
            <w:vAlign w:val="center"/>
          </w:tcPr>
          <w:p w14:paraId="1E9BE385" w14:textId="77777777" w:rsidR="009932D3" w:rsidRPr="00234C76" w:rsidRDefault="009932D3" w:rsidP="009932D3">
            <w:pPr>
              <w:rPr>
                <w:i/>
                <w:iCs/>
              </w:rPr>
            </w:pPr>
            <w:r w:rsidRPr="00234C76">
              <w:rPr>
                <w:i/>
                <w:iCs/>
              </w:rPr>
              <w:t>euro</w:t>
            </w:r>
          </w:p>
        </w:tc>
        <w:tc>
          <w:tcPr>
            <w:tcW w:w="400" w:type="pct"/>
            <w:tcBorders>
              <w:top w:val="single" w:sz="6" w:space="0" w:color="auto"/>
              <w:left w:val="single" w:sz="6" w:space="0" w:color="auto"/>
              <w:bottom w:val="single" w:sz="6" w:space="0" w:color="auto"/>
              <w:right w:val="single" w:sz="6" w:space="0" w:color="auto"/>
            </w:tcBorders>
            <w:shd w:val="clear" w:color="auto" w:fill="auto"/>
            <w:vAlign w:val="center"/>
          </w:tcPr>
          <w:p w14:paraId="1E9BE386" w14:textId="77777777" w:rsidR="009932D3" w:rsidRPr="00234C76" w:rsidRDefault="009932D3" w:rsidP="009932D3"/>
        </w:tc>
        <w:tc>
          <w:tcPr>
            <w:tcW w:w="699" w:type="pct"/>
            <w:tcBorders>
              <w:top w:val="nil"/>
              <w:left w:val="single" w:sz="6" w:space="0" w:color="auto"/>
              <w:bottom w:val="nil"/>
              <w:right w:val="nil"/>
            </w:tcBorders>
            <w:shd w:val="clear" w:color="auto" w:fill="D9D9D9"/>
            <w:vAlign w:val="center"/>
          </w:tcPr>
          <w:p w14:paraId="1E9BE387" w14:textId="5625595E" w:rsidR="009932D3" w:rsidRPr="00234C76" w:rsidRDefault="009932D3" w:rsidP="009932D3">
            <w:r w:rsidRPr="00234C76">
              <w:t>%</w:t>
            </w:r>
            <w:r w:rsidR="000B2449" w:rsidRPr="00234C76">
              <w:t>"</w:t>
            </w:r>
          </w:p>
        </w:tc>
      </w:tr>
      <w:tr w:rsidR="00234C76" w:rsidRPr="00234C76" w14:paraId="1E9BE38A" w14:textId="77777777" w:rsidTr="007B1F60">
        <w:trPr>
          <w:trHeight w:val="101"/>
        </w:trPr>
        <w:tc>
          <w:tcPr>
            <w:tcW w:w="0" w:type="auto"/>
            <w:gridSpan w:val="5"/>
            <w:tcBorders>
              <w:top w:val="nil"/>
              <w:left w:val="nil"/>
              <w:bottom w:val="nil"/>
              <w:right w:val="nil"/>
            </w:tcBorders>
            <w:shd w:val="clear" w:color="auto" w:fill="D9D9D9"/>
            <w:vAlign w:val="center"/>
            <w:hideMark/>
          </w:tcPr>
          <w:p w14:paraId="1E9BE389" w14:textId="77777777" w:rsidR="009932D3" w:rsidRPr="00234C76" w:rsidRDefault="009932D3" w:rsidP="009932D3">
            <w:pPr>
              <w:rPr>
                <w:sz w:val="16"/>
                <w:szCs w:val="16"/>
              </w:rPr>
            </w:pPr>
            <w:r w:rsidRPr="00234C76">
              <w:rPr>
                <w:sz w:val="16"/>
                <w:szCs w:val="16"/>
              </w:rPr>
              <w:t> </w:t>
            </w:r>
          </w:p>
        </w:tc>
      </w:tr>
    </w:tbl>
    <w:p w14:paraId="1E9BE38B" w14:textId="77777777" w:rsidR="00916420" w:rsidRPr="00234C76" w:rsidRDefault="00916420" w:rsidP="009517CC">
      <w:pPr>
        <w:jc w:val="both"/>
        <w:rPr>
          <w:sz w:val="20"/>
          <w:szCs w:val="20"/>
        </w:rPr>
      </w:pPr>
    </w:p>
    <w:p w14:paraId="1E9BE38C" w14:textId="09E111D3" w:rsidR="00916420" w:rsidRPr="00234C76" w:rsidRDefault="00A00AE5" w:rsidP="00916420">
      <w:pPr>
        <w:ind w:firstLine="709"/>
        <w:jc w:val="both"/>
        <w:rPr>
          <w:sz w:val="28"/>
          <w:szCs w:val="28"/>
        </w:rPr>
      </w:pPr>
      <w:r w:rsidRPr="00234C76">
        <w:rPr>
          <w:sz w:val="28"/>
          <w:szCs w:val="28"/>
        </w:rPr>
        <w:t>3</w:t>
      </w:r>
      <w:r w:rsidR="00DF25C5" w:rsidRPr="00234C76">
        <w:rPr>
          <w:sz w:val="28"/>
          <w:szCs w:val="28"/>
        </w:rPr>
        <w:t>6</w:t>
      </w:r>
      <w:r w:rsidRPr="00234C76">
        <w:rPr>
          <w:sz w:val="28"/>
          <w:szCs w:val="28"/>
        </w:rPr>
        <w:t>.</w:t>
      </w:r>
      <w:r w:rsidR="00916420" w:rsidRPr="00234C76">
        <w:rPr>
          <w:sz w:val="28"/>
          <w:szCs w:val="28"/>
        </w:rPr>
        <w:t xml:space="preserve"> Izteikt 6. pielikuma B.8</w:t>
      </w:r>
      <w:r w:rsidR="00794365" w:rsidRPr="00234C76">
        <w:rPr>
          <w:sz w:val="28"/>
          <w:szCs w:val="28"/>
        </w:rPr>
        <w:t> </w:t>
      </w:r>
      <w:r w:rsidR="00916420" w:rsidRPr="00234C76">
        <w:rPr>
          <w:sz w:val="28"/>
          <w:szCs w:val="28"/>
        </w:rPr>
        <w:t>daļu šādā redakcijā:</w:t>
      </w:r>
    </w:p>
    <w:p w14:paraId="1A7579A9" w14:textId="77777777" w:rsidR="007B1F60" w:rsidRPr="00234C76" w:rsidRDefault="007B1F60" w:rsidP="00916420">
      <w:pPr>
        <w:ind w:firstLine="709"/>
        <w:jc w:val="both"/>
        <w:rPr>
          <w:sz w:val="20"/>
          <w:szCs w:val="20"/>
        </w:rPr>
      </w:pPr>
    </w:p>
    <w:tbl>
      <w:tblPr>
        <w:tblW w:w="4979" w:type="pct"/>
        <w:shd w:val="clear" w:color="auto" w:fill="D9D9D9"/>
        <w:tblCellMar>
          <w:top w:w="30" w:type="dxa"/>
          <w:left w:w="30" w:type="dxa"/>
          <w:bottom w:w="30" w:type="dxa"/>
          <w:right w:w="30" w:type="dxa"/>
        </w:tblCellMar>
        <w:tblLook w:val="04A0" w:firstRow="1" w:lastRow="0" w:firstColumn="1" w:lastColumn="0" w:noHBand="0" w:noVBand="1"/>
      </w:tblPr>
      <w:tblGrid>
        <w:gridCol w:w="147"/>
        <w:gridCol w:w="631"/>
        <w:gridCol w:w="108"/>
        <w:gridCol w:w="1966"/>
        <w:gridCol w:w="11"/>
        <w:gridCol w:w="2088"/>
        <w:gridCol w:w="1268"/>
        <w:gridCol w:w="117"/>
        <w:gridCol w:w="1163"/>
        <w:gridCol w:w="1362"/>
        <w:gridCol w:w="172"/>
      </w:tblGrid>
      <w:tr w:rsidR="00234C76" w:rsidRPr="00234C76" w14:paraId="6C7DCE7C" w14:textId="77777777" w:rsidTr="005447FA">
        <w:tc>
          <w:tcPr>
            <w:tcW w:w="4905" w:type="pct"/>
            <w:gridSpan w:val="10"/>
            <w:tcBorders>
              <w:top w:val="nil"/>
              <w:left w:val="nil"/>
              <w:bottom w:val="nil"/>
              <w:right w:val="nil"/>
            </w:tcBorders>
            <w:shd w:val="clear" w:color="auto" w:fill="D9D9D9"/>
            <w:hideMark/>
          </w:tcPr>
          <w:p w14:paraId="746E5F66" w14:textId="77777777" w:rsidR="007B1F60" w:rsidRPr="00234C76" w:rsidRDefault="007B1F60" w:rsidP="005447FA">
            <w:pPr>
              <w:rPr>
                <w:b/>
                <w:bCs/>
              </w:rPr>
            </w:pPr>
            <w:r w:rsidRPr="00234C76">
              <w:rPr>
                <w:sz w:val="20"/>
                <w:szCs w:val="20"/>
              </w:rPr>
              <w:t> "</w:t>
            </w:r>
            <w:r w:rsidRPr="00234C76">
              <w:rPr>
                <w:b/>
                <w:bCs/>
              </w:rPr>
              <w:t>B.8. Darbības programmas attaisnotie izdevumi</w:t>
            </w:r>
          </w:p>
        </w:tc>
        <w:tc>
          <w:tcPr>
            <w:tcW w:w="95" w:type="pct"/>
            <w:tcBorders>
              <w:top w:val="nil"/>
              <w:left w:val="nil"/>
              <w:bottom w:val="nil"/>
              <w:right w:val="nil"/>
            </w:tcBorders>
            <w:shd w:val="clear" w:color="auto" w:fill="D9D9D9"/>
            <w:hideMark/>
          </w:tcPr>
          <w:p w14:paraId="494EBB8C" w14:textId="77777777" w:rsidR="007B1F60" w:rsidRPr="00234C76" w:rsidRDefault="007B1F60" w:rsidP="005447FA">
            <w:pPr>
              <w:rPr>
                <w:sz w:val="20"/>
                <w:szCs w:val="20"/>
              </w:rPr>
            </w:pPr>
            <w:r w:rsidRPr="00234C76">
              <w:rPr>
                <w:sz w:val="20"/>
                <w:szCs w:val="20"/>
              </w:rPr>
              <w:t> </w:t>
            </w:r>
          </w:p>
        </w:tc>
      </w:tr>
      <w:tr w:rsidR="00234C76" w:rsidRPr="00234C76" w14:paraId="1F6C8963" w14:textId="77777777" w:rsidTr="007B1F60">
        <w:trPr>
          <w:trHeight w:val="1524"/>
        </w:trPr>
        <w:tc>
          <w:tcPr>
            <w:tcW w:w="81" w:type="pct"/>
            <w:tcBorders>
              <w:top w:val="nil"/>
              <w:left w:val="nil"/>
              <w:bottom w:val="nil"/>
              <w:right w:val="single" w:sz="6" w:space="0" w:color="auto"/>
            </w:tcBorders>
            <w:shd w:val="clear" w:color="auto" w:fill="D9D9D9"/>
            <w:hideMark/>
          </w:tcPr>
          <w:p w14:paraId="31676914" w14:textId="77777777" w:rsidR="007B1F60" w:rsidRPr="00234C76" w:rsidRDefault="007B1F60" w:rsidP="005447FA">
            <w:pPr>
              <w:rPr>
                <w:sz w:val="20"/>
                <w:szCs w:val="20"/>
              </w:rPr>
            </w:pPr>
            <w:r w:rsidRPr="00234C76">
              <w:rPr>
                <w:sz w:val="20"/>
                <w:szCs w:val="20"/>
              </w:rPr>
              <w:t> </w:t>
            </w:r>
          </w:p>
        </w:tc>
        <w:tc>
          <w:tcPr>
            <w:tcW w:w="349"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6736EBD2" w14:textId="77777777" w:rsidR="007B1F60" w:rsidRPr="00234C76" w:rsidRDefault="007B1F60" w:rsidP="005447FA">
            <w:pPr>
              <w:pStyle w:val="tvhtml"/>
              <w:spacing w:before="0" w:beforeAutospacing="0" w:after="0" w:afterAutospacing="0"/>
              <w:jc w:val="center"/>
            </w:pPr>
            <w:r w:rsidRPr="00234C76">
              <w:t>Nr. p. k.</w:t>
            </w:r>
          </w:p>
        </w:tc>
        <w:tc>
          <w:tcPr>
            <w:tcW w:w="1154" w:type="pct"/>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14:paraId="4101C309" w14:textId="77777777" w:rsidR="007B1F60" w:rsidRPr="00234C76" w:rsidRDefault="007B1F60" w:rsidP="005447FA">
            <w:pPr>
              <w:pStyle w:val="tvhtml"/>
              <w:spacing w:before="0" w:beforeAutospacing="0" w:after="0" w:afterAutospacing="0"/>
              <w:jc w:val="center"/>
            </w:pPr>
            <w:r w:rsidRPr="00234C76">
              <w:t>Izmaksu pozīcijas saskaņā ar apstiprināto darbības programmas izmaksu tāmi</w:t>
            </w:r>
          </w:p>
        </w:tc>
        <w:tc>
          <w:tcPr>
            <w:tcW w:w="1156"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7BA411BF" w14:textId="77777777" w:rsidR="007B1F60" w:rsidRPr="00234C76" w:rsidRDefault="007B1F60" w:rsidP="005447FA">
            <w:pPr>
              <w:pStyle w:val="tvhtml"/>
              <w:spacing w:before="0" w:beforeAutospacing="0" w:after="0" w:afterAutospacing="0"/>
              <w:jc w:val="center"/>
            </w:pPr>
            <w:r w:rsidRPr="00234C76">
              <w:t>Darījumus un maksājumus apliecinošo dokumentu raksturojums</w:t>
            </w:r>
          </w:p>
        </w:tc>
        <w:tc>
          <w:tcPr>
            <w:tcW w:w="767" w:type="pct"/>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6049D8A7" w14:textId="77777777" w:rsidR="007B1F60" w:rsidRPr="00234C76" w:rsidRDefault="007B1F60" w:rsidP="005447FA">
            <w:pPr>
              <w:pStyle w:val="tvhtml"/>
              <w:spacing w:before="0" w:beforeAutospacing="0" w:after="0" w:afterAutospacing="0"/>
              <w:jc w:val="center"/>
            </w:pPr>
            <w:r w:rsidRPr="00234C76">
              <w:t>Summa darbības programmas izmaksu tāmē bez PVN,</w:t>
            </w:r>
            <w:r w:rsidRPr="00234C76">
              <w:rPr>
                <w:rStyle w:val="apple-converted-space"/>
              </w:rPr>
              <w:t xml:space="preserve"> </w:t>
            </w:r>
            <w:proofErr w:type="spellStart"/>
            <w:r w:rsidRPr="00234C76">
              <w:rPr>
                <w:i/>
                <w:iCs/>
              </w:rPr>
              <w:t>euro</w:t>
            </w:r>
            <w:proofErr w:type="spellEnd"/>
          </w:p>
        </w:tc>
        <w:tc>
          <w:tcPr>
            <w:tcW w:w="644"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0C0959B6" w14:textId="77777777" w:rsidR="007B1F60" w:rsidRPr="00234C76" w:rsidRDefault="007B1F60" w:rsidP="005447FA">
            <w:pPr>
              <w:pStyle w:val="tvhtml"/>
              <w:spacing w:before="0" w:beforeAutospacing="0" w:after="0" w:afterAutospacing="0"/>
              <w:jc w:val="center"/>
            </w:pPr>
            <w:r w:rsidRPr="00234C76">
              <w:t xml:space="preserve">Faktiskā summa </w:t>
            </w:r>
            <w:r w:rsidRPr="00234C76">
              <w:br/>
              <w:t>bez PVN,</w:t>
            </w:r>
            <w:r w:rsidRPr="00234C76">
              <w:rPr>
                <w:rStyle w:val="apple-converted-space"/>
              </w:rPr>
              <w:t xml:space="preserve"> </w:t>
            </w:r>
            <w:proofErr w:type="spellStart"/>
            <w:r w:rsidRPr="00234C76">
              <w:rPr>
                <w:i/>
                <w:iCs/>
              </w:rPr>
              <w:t>euro</w:t>
            </w:r>
            <w:proofErr w:type="spellEnd"/>
          </w:p>
        </w:tc>
        <w:tc>
          <w:tcPr>
            <w:tcW w:w="754" w:type="pct"/>
            <w:tcBorders>
              <w:top w:val="single" w:sz="6" w:space="0" w:color="auto"/>
              <w:left w:val="single" w:sz="6" w:space="0" w:color="auto"/>
              <w:bottom w:val="nil"/>
              <w:right w:val="single" w:sz="6" w:space="0" w:color="auto"/>
            </w:tcBorders>
            <w:shd w:val="clear" w:color="auto" w:fill="D9D9D9"/>
            <w:vAlign w:val="center"/>
            <w:hideMark/>
          </w:tcPr>
          <w:p w14:paraId="5DC342D4" w14:textId="77777777" w:rsidR="007B1F60" w:rsidRPr="00234C76" w:rsidRDefault="007B1F60" w:rsidP="005447FA">
            <w:pPr>
              <w:pStyle w:val="tvhtml"/>
              <w:spacing w:before="0" w:beforeAutospacing="0" w:after="0" w:afterAutospacing="0"/>
              <w:jc w:val="center"/>
            </w:pPr>
            <w:r w:rsidRPr="00234C76">
              <w:t xml:space="preserve">Attiecināmās izmaksas, </w:t>
            </w:r>
            <w:proofErr w:type="spellStart"/>
            <w:r w:rsidRPr="00234C76">
              <w:rPr>
                <w:i/>
                <w:iCs/>
              </w:rPr>
              <w:t>euro</w:t>
            </w:r>
            <w:proofErr w:type="spellEnd"/>
          </w:p>
        </w:tc>
        <w:tc>
          <w:tcPr>
            <w:tcW w:w="95" w:type="pct"/>
            <w:tcBorders>
              <w:top w:val="nil"/>
              <w:left w:val="single" w:sz="6" w:space="0" w:color="auto"/>
              <w:bottom w:val="nil"/>
              <w:right w:val="nil"/>
            </w:tcBorders>
            <w:shd w:val="clear" w:color="auto" w:fill="D9D9D9"/>
            <w:hideMark/>
          </w:tcPr>
          <w:p w14:paraId="26E7A332" w14:textId="77777777" w:rsidR="007B1F60" w:rsidRPr="00234C76" w:rsidRDefault="007B1F60" w:rsidP="005447FA">
            <w:pPr>
              <w:rPr>
                <w:sz w:val="20"/>
                <w:szCs w:val="20"/>
              </w:rPr>
            </w:pPr>
            <w:r w:rsidRPr="00234C76">
              <w:rPr>
                <w:sz w:val="20"/>
                <w:szCs w:val="20"/>
              </w:rPr>
              <w:t> </w:t>
            </w:r>
          </w:p>
        </w:tc>
      </w:tr>
      <w:tr w:rsidR="00234C76" w:rsidRPr="00234C76" w14:paraId="7CFF5CD6" w14:textId="77777777" w:rsidTr="005447FA">
        <w:tc>
          <w:tcPr>
            <w:tcW w:w="81" w:type="pct"/>
            <w:tcBorders>
              <w:top w:val="nil"/>
              <w:left w:val="nil"/>
              <w:bottom w:val="nil"/>
              <w:right w:val="single" w:sz="6" w:space="0" w:color="auto"/>
            </w:tcBorders>
            <w:shd w:val="clear" w:color="auto" w:fill="D9D9D9"/>
            <w:hideMark/>
          </w:tcPr>
          <w:p w14:paraId="21DF54BD" w14:textId="77777777" w:rsidR="007B1F60" w:rsidRPr="00234C76" w:rsidRDefault="007B1F60" w:rsidP="005447FA">
            <w:pPr>
              <w:rPr>
                <w:sz w:val="20"/>
                <w:szCs w:val="20"/>
              </w:rPr>
            </w:pPr>
            <w:r w:rsidRPr="00234C76">
              <w:rPr>
                <w:sz w:val="20"/>
                <w:szCs w:val="20"/>
              </w:rPr>
              <w:t> </w:t>
            </w:r>
          </w:p>
        </w:tc>
        <w:tc>
          <w:tcPr>
            <w:tcW w:w="4823" w:type="pct"/>
            <w:gridSpan w:val="9"/>
            <w:tcBorders>
              <w:top w:val="single" w:sz="6" w:space="0" w:color="auto"/>
              <w:left w:val="single" w:sz="6" w:space="0" w:color="auto"/>
              <w:bottom w:val="single" w:sz="6" w:space="0" w:color="auto"/>
              <w:right w:val="single" w:sz="6" w:space="0" w:color="auto"/>
            </w:tcBorders>
            <w:shd w:val="clear" w:color="auto" w:fill="D9D9D9"/>
            <w:hideMark/>
          </w:tcPr>
          <w:p w14:paraId="0FC28BDD" w14:textId="77777777" w:rsidR="007B1F60" w:rsidRPr="00234C76" w:rsidRDefault="007B1F60" w:rsidP="005447FA">
            <w:pPr>
              <w:pStyle w:val="tvhtml"/>
              <w:spacing w:before="0" w:beforeAutospacing="0" w:after="0" w:afterAutospacing="0"/>
              <w:jc w:val="center"/>
              <w:rPr>
                <w:b/>
                <w:bCs/>
              </w:rPr>
            </w:pPr>
            <w:r w:rsidRPr="00234C76">
              <w:rPr>
                <w:b/>
                <w:bCs/>
              </w:rPr>
              <w:t>I. Ražošanas plānošanas izmaksas</w:t>
            </w:r>
          </w:p>
        </w:tc>
        <w:tc>
          <w:tcPr>
            <w:tcW w:w="95" w:type="pct"/>
            <w:tcBorders>
              <w:top w:val="nil"/>
              <w:left w:val="single" w:sz="6" w:space="0" w:color="auto"/>
              <w:bottom w:val="nil"/>
              <w:right w:val="nil"/>
            </w:tcBorders>
            <w:shd w:val="clear" w:color="auto" w:fill="D9D9D9"/>
            <w:hideMark/>
          </w:tcPr>
          <w:p w14:paraId="357C4F6A" w14:textId="77777777" w:rsidR="007B1F60" w:rsidRPr="00234C76" w:rsidRDefault="007B1F60" w:rsidP="005447FA">
            <w:pPr>
              <w:rPr>
                <w:sz w:val="20"/>
                <w:szCs w:val="20"/>
              </w:rPr>
            </w:pPr>
            <w:r w:rsidRPr="00234C76">
              <w:rPr>
                <w:sz w:val="20"/>
                <w:szCs w:val="20"/>
              </w:rPr>
              <w:t> </w:t>
            </w:r>
          </w:p>
        </w:tc>
      </w:tr>
      <w:tr w:rsidR="00234C76" w:rsidRPr="00234C76" w14:paraId="79989218" w14:textId="77777777" w:rsidTr="007B1F60">
        <w:trPr>
          <w:trHeight w:val="164"/>
        </w:trPr>
        <w:tc>
          <w:tcPr>
            <w:tcW w:w="81" w:type="pct"/>
            <w:tcBorders>
              <w:top w:val="nil"/>
              <w:left w:val="nil"/>
              <w:bottom w:val="nil"/>
              <w:right w:val="single" w:sz="6" w:space="0" w:color="auto"/>
            </w:tcBorders>
            <w:shd w:val="clear" w:color="auto" w:fill="D9D9D9"/>
            <w:hideMark/>
          </w:tcPr>
          <w:p w14:paraId="6B997AF2" w14:textId="77777777" w:rsidR="007B1F60" w:rsidRPr="00234C76" w:rsidRDefault="007B1F60" w:rsidP="005447FA">
            <w:pPr>
              <w:rPr>
                <w:sz w:val="20"/>
                <w:szCs w:val="20"/>
              </w:rPr>
            </w:pPr>
            <w:r w:rsidRPr="00234C76">
              <w:rPr>
                <w:sz w:val="20"/>
                <w:szCs w:val="20"/>
              </w:rPr>
              <w:t> </w:t>
            </w:r>
          </w:p>
        </w:tc>
        <w:tc>
          <w:tcPr>
            <w:tcW w:w="349" w:type="pct"/>
            <w:tcBorders>
              <w:top w:val="single" w:sz="6" w:space="0" w:color="auto"/>
              <w:left w:val="single" w:sz="6" w:space="0" w:color="auto"/>
              <w:bottom w:val="single" w:sz="6" w:space="0" w:color="auto"/>
              <w:right w:val="single" w:sz="6" w:space="0" w:color="auto"/>
            </w:tcBorders>
            <w:shd w:val="clear" w:color="auto" w:fill="auto"/>
            <w:hideMark/>
          </w:tcPr>
          <w:p w14:paraId="7A0E83D5" w14:textId="77777777" w:rsidR="007B1F60" w:rsidRPr="00234C76" w:rsidRDefault="007B1F60" w:rsidP="005447FA">
            <w:pPr>
              <w:pStyle w:val="tvhtml"/>
              <w:spacing w:before="0" w:beforeAutospacing="0" w:after="0" w:afterAutospacing="0"/>
              <w:jc w:val="center"/>
            </w:pPr>
            <w:r w:rsidRPr="00234C76">
              <w:t>1.</w:t>
            </w:r>
          </w:p>
        </w:tc>
        <w:tc>
          <w:tcPr>
            <w:tcW w:w="1154" w:type="pct"/>
            <w:gridSpan w:val="3"/>
            <w:tcBorders>
              <w:top w:val="single" w:sz="6" w:space="0" w:color="auto"/>
              <w:left w:val="single" w:sz="6" w:space="0" w:color="auto"/>
              <w:bottom w:val="single" w:sz="6" w:space="0" w:color="auto"/>
              <w:right w:val="single" w:sz="6" w:space="0" w:color="auto"/>
            </w:tcBorders>
            <w:shd w:val="clear" w:color="auto" w:fill="auto"/>
            <w:hideMark/>
          </w:tcPr>
          <w:p w14:paraId="19E46E34" w14:textId="77777777" w:rsidR="007B1F60" w:rsidRPr="00234C76" w:rsidRDefault="007B1F60" w:rsidP="005447FA">
            <w:r w:rsidRPr="00234C76">
              <w:t> </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6B64830D" w14:textId="77777777" w:rsidR="007B1F60" w:rsidRPr="00234C76" w:rsidRDefault="007B1F60" w:rsidP="005447FA">
            <w:r w:rsidRPr="00234C76">
              <w:t> </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0A04727A" w14:textId="77777777" w:rsidR="007B1F60" w:rsidRPr="00234C76" w:rsidRDefault="007B1F60"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67A86365" w14:textId="77777777" w:rsidR="007B1F60" w:rsidRPr="00234C76" w:rsidRDefault="007B1F60" w:rsidP="005447FA">
            <w:r w:rsidRPr="00234C76">
              <w:t> </w:t>
            </w:r>
          </w:p>
        </w:tc>
        <w:tc>
          <w:tcPr>
            <w:tcW w:w="754" w:type="pct"/>
            <w:tcBorders>
              <w:top w:val="nil"/>
              <w:left w:val="single" w:sz="6" w:space="0" w:color="auto"/>
              <w:bottom w:val="single" w:sz="6" w:space="0" w:color="auto"/>
              <w:right w:val="single" w:sz="6" w:space="0" w:color="auto"/>
            </w:tcBorders>
            <w:shd w:val="clear" w:color="auto" w:fill="auto"/>
            <w:hideMark/>
          </w:tcPr>
          <w:p w14:paraId="41FA18EB" w14:textId="77777777" w:rsidR="007B1F60" w:rsidRPr="00234C76" w:rsidRDefault="007B1F60" w:rsidP="005447FA">
            <w:pPr>
              <w:rPr>
                <w:sz w:val="20"/>
                <w:szCs w:val="20"/>
              </w:rPr>
            </w:pPr>
            <w:r w:rsidRPr="00234C76">
              <w:rPr>
                <w:sz w:val="20"/>
                <w:szCs w:val="20"/>
              </w:rPr>
              <w:t> </w:t>
            </w:r>
          </w:p>
        </w:tc>
        <w:tc>
          <w:tcPr>
            <w:tcW w:w="95" w:type="pct"/>
            <w:tcBorders>
              <w:top w:val="nil"/>
              <w:left w:val="single" w:sz="6" w:space="0" w:color="auto"/>
              <w:bottom w:val="nil"/>
              <w:right w:val="nil"/>
            </w:tcBorders>
            <w:shd w:val="clear" w:color="auto" w:fill="D9D9D9"/>
            <w:hideMark/>
          </w:tcPr>
          <w:p w14:paraId="329AD98C" w14:textId="77777777" w:rsidR="007B1F60" w:rsidRPr="00234C76" w:rsidRDefault="007B1F60" w:rsidP="005447FA">
            <w:pPr>
              <w:rPr>
                <w:sz w:val="20"/>
                <w:szCs w:val="20"/>
              </w:rPr>
            </w:pPr>
            <w:r w:rsidRPr="00234C76">
              <w:rPr>
                <w:sz w:val="20"/>
                <w:szCs w:val="20"/>
              </w:rPr>
              <w:t> </w:t>
            </w:r>
          </w:p>
        </w:tc>
      </w:tr>
      <w:tr w:rsidR="00234C76" w:rsidRPr="00234C76" w14:paraId="140B2FB7" w14:textId="77777777" w:rsidTr="005447FA">
        <w:tc>
          <w:tcPr>
            <w:tcW w:w="81" w:type="pct"/>
            <w:tcBorders>
              <w:top w:val="nil"/>
              <w:left w:val="nil"/>
              <w:bottom w:val="nil"/>
              <w:right w:val="single" w:sz="6" w:space="0" w:color="auto"/>
            </w:tcBorders>
            <w:shd w:val="clear" w:color="auto" w:fill="D9D9D9"/>
            <w:hideMark/>
          </w:tcPr>
          <w:p w14:paraId="6D29926F" w14:textId="77777777" w:rsidR="007B1F60" w:rsidRPr="00234C76" w:rsidRDefault="007B1F60" w:rsidP="005447FA">
            <w:pPr>
              <w:rPr>
                <w:sz w:val="20"/>
                <w:szCs w:val="20"/>
              </w:rPr>
            </w:pPr>
            <w:r w:rsidRPr="00234C76">
              <w:rPr>
                <w:sz w:val="20"/>
                <w:szCs w:val="20"/>
              </w:rPr>
              <w:t> </w:t>
            </w:r>
          </w:p>
        </w:tc>
        <w:tc>
          <w:tcPr>
            <w:tcW w:w="349" w:type="pct"/>
            <w:tcBorders>
              <w:top w:val="single" w:sz="6" w:space="0" w:color="auto"/>
              <w:left w:val="single" w:sz="6" w:space="0" w:color="auto"/>
              <w:bottom w:val="single" w:sz="6" w:space="0" w:color="auto"/>
              <w:right w:val="single" w:sz="6" w:space="0" w:color="auto"/>
            </w:tcBorders>
            <w:shd w:val="clear" w:color="auto" w:fill="auto"/>
            <w:hideMark/>
          </w:tcPr>
          <w:p w14:paraId="6EE3A5EE" w14:textId="77777777" w:rsidR="007B1F60" w:rsidRPr="00234C76" w:rsidRDefault="007B1F60" w:rsidP="005447FA">
            <w:pPr>
              <w:pStyle w:val="tvhtml"/>
              <w:spacing w:before="0" w:beforeAutospacing="0" w:after="0" w:afterAutospacing="0"/>
              <w:jc w:val="center"/>
            </w:pPr>
            <w:r w:rsidRPr="00234C76">
              <w:t>2.</w:t>
            </w:r>
          </w:p>
        </w:tc>
        <w:tc>
          <w:tcPr>
            <w:tcW w:w="1154" w:type="pct"/>
            <w:gridSpan w:val="3"/>
            <w:tcBorders>
              <w:top w:val="single" w:sz="6" w:space="0" w:color="auto"/>
              <w:left w:val="single" w:sz="6" w:space="0" w:color="auto"/>
              <w:bottom w:val="single" w:sz="6" w:space="0" w:color="auto"/>
              <w:right w:val="single" w:sz="6" w:space="0" w:color="auto"/>
            </w:tcBorders>
            <w:shd w:val="clear" w:color="auto" w:fill="auto"/>
            <w:hideMark/>
          </w:tcPr>
          <w:p w14:paraId="2E61942C" w14:textId="77777777" w:rsidR="007B1F60" w:rsidRPr="00234C76" w:rsidRDefault="007B1F60" w:rsidP="005447FA">
            <w:r w:rsidRPr="00234C76">
              <w:t> </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707E276F" w14:textId="77777777" w:rsidR="007B1F60" w:rsidRPr="00234C76" w:rsidRDefault="007B1F60" w:rsidP="005447FA">
            <w:r w:rsidRPr="00234C76">
              <w:t> </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32BBCA28" w14:textId="77777777" w:rsidR="007B1F60" w:rsidRPr="00234C76" w:rsidRDefault="007B1F60"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69472BAF" w14:textId="77777777" w:rsidR="007B1F60" w:rsidRPr="00234C76" w:rsidRDefault="007B1F60"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6A63B987" w14:textId="77777777" w:rsidR="007B1F60" w:rsidRPr="00234C76" w:rsidRDefault="007B1F60" w:rsidP="005447FA">
            <w:pPr>
              <w:rPr>
                <w:sz w:val="20"/>
                <w:szCs w:val="20"/>
              </w:rPr>
            </w:pPr>
            <w:r w:rsidRPr="00234C76">
              <w:rPr>
                <w:sz w:val="20"/>
                <w:szCs w:val="20"/>
              </w:rPr>
              <w:t> </w:t>
            </w:r>
          </w:p>
        </w:tc>
        <w:tc>
          <w:tcPr>
            <w:tcW w:w="95" w:type="pct"/>
            <w:tcBorders>
              <w:top w:val="nil"/>
              <w:left w:val="single" w:sz="6" w:space="0" w:color="auto"/>
              <w:bottom w:val="nil"/>
              <w:right w:val="nil"/>
            </w:tcBorders>
            <w:shd w:val="clear" w:color="auto" w:fill="D9D9D9"/>
            <w:hideMark/>
          </w:tcPr>
          <w:p w14:paraId="0ED171E6" w14:textId="77777777" w:rsidR="007B1F60" w:rsidRPr="00234C76" w:rsidRDefault="007B1F60" w:rsidP="005447FA">
            <w:pPr>
              <w:rPr>
                <w:sz w:val="20"/>
                <w:szCs w:val="20"/>
              </w:rPr>
            </w:pPr>
            <w:r w:rsidRPr="00234C76">
              <w:rPr>
                <w:sz w:val="20"/>
                <w:szCs w:val="20"/>
              </w:rPr>
              <w:t> </w:t>
            </w:r>
          </w:p>
        </w:tc>
      </w:tr>
      <w:tr w:rsidR="00234C76" w:rsidRPr="00234C76" w14:paraId="05FF130F" w14:textId="77777777" w:rsidTr="005447FA">
        <w:tc>
          <w:tcPr>
            <w:tcW w:w="81" w:type="pct"/>
            <w:tcBorders>
              <w:top w:val="nil"/>
              <w:left w:val="nil"/>
              <w:bottom w:val="nil"/>
              <w:right w:val="single" w:sz="6" w:space="0" w:color="auto"/>
            </w:tcBorders>
            <w:shd w:val="clear" w:color="auto" w:fill="D9D9D9"/>
            <w:hideMark/>
          </w:tcPr>
          <w:p w14:paraId="0C324AF0" w14:textId="77777777" w:rsidR="007B1F60" w:rsidRPr="00234C76" w:rsidRDefault="007B1F60" w:rsidP="005447FA">
            <w:pPr>
              <w:rPr>
                <w:sz w:val="20"/>
                <w:szCs w:val="20"/>
              </w:rPr>
            </w:pPr>
            <w:r w:rsidRPr="00234C76">
              <w:rPr>
                <w:sz w:val="20"/>
                <w:szCs w:val="20"/>
              </w:rPr>
              <w:t> </w:t>
            </w:r>
          </w:p>
        </w:tc>
        <w:tc>
          <w:tcPr>
            <w:tcW w:w="349" w:type="pct"/>
            <w:tcBorders>
              <w:top w:val="single" w:sz="6" w:space="0" w:color="auto"/>
              <w:left w:val="single" w:sz="6" w:space="0" w:color="auto"/>
              <w:bottom w:val="single" w:sz="6" w:space="0" w:color="auto"/>
              <w:right w:val="single" w:sz="6" w:space="0" w:color="auto"/>
            </w:tcBorders>
            <w:shd w:val="clear" w:color="auto" w:fill="auto"/>
            <w:hideMark/>
          </w:tcPr>
          <w:p w14:paraId="0071894C" w14:textId="77777777" w:rsidR="007B1F60" w:rsidRPr="00234C76" w:rsidRDefault="007B1F60" w:rsidP="005447FA">
            <w:pPr>
              <w:pStyle w:val="tvhtml"/>
              <w:spacing w:before="0" w:beforeAutospacing="0" w:after="0" w:afterAutospacing="0"/>
              <w:jc w:val="center"/>
            </w:pPr>
            <w:r w:rsidRPr="00234C76">
              <w:t>...</w:t>
            </w:r>
          </w:p>
        </w:tc>
        <w:tc>
          <w:tcPr>
            <w:tcW w:w="1154" w:type="pct"/>
            <w:gridSpan w:val="3"/>
            <w:tcBorders>
              <w:top w:val="single" w:sz="6" w:space="0" w:color="auto"/>
              <w:left w:val="single" w:sz="6" w:space="0" w:color="auto"/>
              <w:bottom w:val="single" w:sz="6" w:space="0" w:color="auto"/>
              <w:right w:val="single" w:sz="6" w:space="0" w:color="auto"/>
            </w:tcBorders>
            <w:shd w:val="clear" w:color="auto" w:fill="auto"/>
            <w:hideMark/>
          </w:tcPr>
          <w:p w14:paraId="1EACCD40" w14:textId="77777777" w:rsidR="007B1F60" w:rsidRPr="00234C76" w:rsidRDefault="007B1F60" w:rsidP="005447FA">
            <w:r w:rsidRPr="00234C76">
              <w:t> </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664AE345" w14:textId="77777777" w:rsidR="007B1F60" w:rsidRPr="00234C76" w:rsidRDefault="007B1F60" w:rsidP="005447FA">
            <w:r w:rsidRPr="00234C76">
              <w:t> </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61FDBD4C" w14:textId="77777777" w:rsidR="007B1F60" w:rsidRPr="00234C76" w:rsidRDefault="007B1F60"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5E53EC11" w14:textId="77777777" w:rsidR="007B1F60" w:rsidRPr="00234C76" w:rsidRDefault="007B1F60"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549431C0" w14:textId="77777777" w:rsidR="007B1F60" w:rsidRPr="00234C76" w:rsidRDefault="007B1F60" w:rsidP="005447FA">
            <w:pPr>
              <w:rPr>
                <w:sz w:val="20"/>
                <w:szCs w:val="20"/>
              </w:rPr>
            </w:pPr>
            <w:r w:rsidRPr="00234C76">
              <w:rPr>
                <w:sz w:val="20"/>
                <w:szCs w:val="20"/>
              </w:rPr>
              <w:t> </w:t>
            </w:r>
          </w:p>
        </w:tc>
        <w:tc>
          <w:tcPr>
            <w:tcW w:w="95" w:type="pct"/>
            <w:tcBorders>
              <w:top w:val="nil"/>
              <w:left w:val="single" w:sz="6" w:space="0" w:color="auto"/>
              <w:bottom w:val="nil"/>
              <w:right w:val="nil"/>
            </w:tcBorders>
            <w:shd w:val="clear" w:color="auto" w:fill="D9D9D9"/>
            <w:hideMark/>
          </w:tcPr>
          <w:p w14:paraId="544569F7" w14:textId="77777777" w:rsidR="007B1F60" w:rsidRPr="00234C76" w:rsidRDefault="007B1F60" w:rsidP="005447FA">
            <w:pPr>
              <w:rPr>
                <w:sz w:val="20"/>
                <w:szCs w:val="20"/>
              </w:rPr>
            </w:pPr>
            <w:r w:rsidRPr="00234C76">
              <w:rPr>
                <w:sz w:val="20"/>
                <w:szCs w:val="20"/>
              </w:rPr>
              <w:t> </w:t>
            </w:r>
          </w:p>
        </w:tc>
      </w:tr>
      <w:tr w:rsidR="00234C76" w:rsidRPr="00234C76" w14:paraId="2465765C" w14:textId="77777777" w:rsidTr="005447FA">
        <w:tc>
          <w:tcPr>
            <w:tcW w:w="81" w:type="pct"/>
            <w:tcBorders>
              <w:top w:val="nil"/>
              <w:left w:val="nil"/>
              <w:bottom w:val="nil"/>
              <w:right w:val="nil"/>
            </w:tcBorders>
            <w:shd w:val="clear" w:color="auto" w:fill="D9D9D9"/>
            <w:hideMark/>
          </w:tcPr>
          <w:p w14:paraId="258AD043" w14:textId="77777777" w:rsidR="007B1F60" w:rsidRPr="00234C76" w:rsidRDefault="007B1F60" w:rsidP="005447FA">
            <w:pPr>
              <w:rPr>
                <w:sz w:val="20"/>
                <w:szCs w:val="20"/>
              </w:rPr>
            </w:pPr>
            <w:r w:rsidRPr="00234C76">
              <w:rPr>
                <w:sz w:val="20"/>
                <w:szCs w:val="20"/>
              </w:rPr>
              <w:t> </w:t>
            </w:r>
          </w:p>
        </w:tc>
        <w:tc>
          <w:tcPr>
            <w:tcW w:w="2659" w:type="pct"/>
            <w:gridSpan w:val="5"/>
            <w:tcBorders>
              <w:top w:val="nil"/>
              <w:left w:val="nil"/>
              <w:bottom w:val="nil"/>
              <w:right w:val="single" w:sz="6" w:space="0" w:color="auto"/>
            </w:tcBorders>
            <w:shd w:val="clear" w:color="auto" w:fill="D9D9D9"/>
            <w:hideMark/>
          </w:tcPr>
          <w:p w14:paraId="59645B74" w14:textId="77777777" w:rsidR="007B1F60" w:rsidRPr="00234C76" w:rsidRDefault="007B1F60" w:rsidP="005447FA">
            <w:pPr>
              <w:pStyle w:val="tvhtml"/>
              <w:spacing w:before="0" w:beforeAutospacing="0" w:after="0" w:afterAutospacing="0"/>
              <w:jc w:val="right"/>
            </w:pPr>
            <w:r w:rsidRPr="00234C76">
              <w:t>Kopā (I sadaļa)</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7A15450F" w14:textId="77777777" w:rsidR="007B1F60" w:rsidRPr="00234C76" w:rsidRDefault="007B1F60"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1D073B13" w14:textId="77777777" w:rsidR="007B1F60" w:rsidRPr="00234C76" w:rsidRDefault="007B1F60"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39720DA9" w14:textId="77777777" w:rsidR="007B1F60" w:rsidRPr="00234C76" w:rsidRDefault="007B1F60" w:rsidP="005447FA">
            <w:pPr>
              <w:rPr>
                <w:sz w:val="20"/>
                <w:szCs w:val="20"/>
              </w:rPr>
            </w:pPr>
            <w:r w:rsidRPr="00234C76">
              <w:rPr>
                <w:sz w:val="20"/>
                <w:szCs w:val="20"/>
              </w:rPr>
              <w:t> </w:t>
            </w:r>
          </w:p>
        </w:tc>
        <w:tc>
          <w:tcPr>
            <w:tcW w:w="95" w:type="pct"/>
            <w:tcBorders>
              <w:top w:val="nil"/>
              <w:left w:val="single" w:sz="6" w:space="0" w:color="auto"/>
              <w:bottom w:val="nil"/>
              <w:right w:val="nil"/>
            </w:tcBorders>
            <w:shd w:val="clear" w:color="auto" w:fill="D9D9D9"/>
            <w:hideMark/>
          </w:tcPr>
          <w:p w14:paraId="6782EA5A" w14:textId="77777777" w:rsidR="007B1F60" w:rsidRPr="00234C76" w:rsidRDefault="007B1F60" w:rsidP="005447FA">
            <w:pPr>
              <w:rPr>
                <w:sz w:val="20"/>
                <w:szCs w:val="20"/>
              </w:rPr>
            </w:pPr>
            <w:r w:rsidRPr="00234C76">
              <w:rPr>
                <w:sz w:val="20"/>
                <w:szCs w:val="20"/>
              </w:rPr>
              <w:t> </w:t>
            </w:r>
          </w:p>
        </w:tc>
      </w:tr>
      <w:tr w:rsidR="00234C76" w:rsidRPr="00234C76" w14:paraId="195F8A69" w14:textId="77777777" w:rsidTr="005447FA">
        <w:tc>
          <w:tcPr>
            <w:tcW w:w="81" w:type="pct"/>
            <w:tcBorders>
              <w:top w:val="nil"/>
              <w:left w:val="nil"/>
              <w:right w:val="nil"/>
            </w:tcBorders>
            <w:shd w:val="clear" w:color="auto" w:fill="D9D9D9"/>
          </w:tcPr>
          <w:p w14:paraId="637A5DF8" w14:textId="77777777" w:rsidR="007B1F60" w:rsidRPr="00234C76" w:rsidRDefault="007B1F60" w:rsidP="005447FA">
            <w:pPr>
              <w:rPr>
                <w:sz w:val="20"/>
                <w:szCs w:val="20"/>
              </w:rPr>
            </w:pPr>
          </w:p>
        </w:tc>
        <w:tc>
          <w:tcPr>
            <w:tcW w:w="4823" w:type="pct"/>
            <w:gridSpan w:val="9"/>
            <w:tcBorders>
              <w:top w:val="nil"/>
              <w:left w:val="nil"/>
              <w:bottom w:val="nil"/>
              <w:right w:val="single" w:sz="6" w:space="0" w:color="auto"/>
            </w:tcBorders>
            <w:shd w:val="clear" w:color="auto" w:fill="D9D9D9"/>
          </w:tcPr>
          <w:p w14:paraId="6873D5EC" w14:textId="6B3DEC6C" w:rsidR="007B1F60" w:rsidRPr="00234C76" w:rsidRDefault="007B1F60" w:rsidP="005447FA">
            <w:pPr>
              <w:jc w:val="center"/>
              <w:rPr>
                <w:sz w:val="20"/>
                <w:szCs w:val="20"/>
              </w:rPr>
            </w:pPr>
            <w:r w:rsidRPr="00234C76">
              <w:rPr>
                <w:b/>
                <w:bCs/>
              </w:rPr>
              <w:t xml:space="preserve">II. </w:t>
            </w:r>
            <w:r w:rsidRPr="00234C76">
              <w:rPr>
                <w:b/>
              </w:rPr>
              <w:t>Attiecināmo produktu kvalitātes uzlabošanas</w:t>
            </w:r>
            <w:r w:rsidRPr="00234C76">
              <w:t xml:space="preserve"> </w:t>
            </w:r>
            <w:r w:rsidRPr="00234C76">
              <w:rPr>
                <w:b/>
                <w:bCs/>
              </w:rPr>
              <w:t>izmaksas</w:t>
            </w:r>
          </w:p>
        </w:tc>
        <w:tc>
          <w:tcPr>
            <w:tcW w:w="95" w:type="pct"/>
            <w:tcBorders>
              <w:top w:val="nil"/>
              <w:left w:val="single" w:sz="6" w:space="0" w:color="auto"/>
              <w:bottom w:val="nil"/>
              <w:right w:val="nil"/>
            </w:tcBorders>
            <w:shd w:val="clear" w:color="auto" w:fill="D9D9D9"/>
          </w:tcPr>
          <w:p w14:paraId="3EE2AEFA" w14:textId="77777777" w:rsidR="007B1F60" w:rsidRPr="00234C76" w:rsidRDefault="007B1F60" w:rsidP="005447FA">
            <w:pPr>
              <w:rPr>
                <w:sz w:val="20"/>
                <w:szCs w:val="20"/>
              </w:rPr>
            </w:pPr>
          </w:p>
        </w:tc>
      </w:tr>
      <w:tr w:rsidR="00234C76" w:rsidRPr="00234C76" w14:paraId="1CF97B1B" w14:textId="77777777" w:rsidTr="005447FA">
        <w:tc>
          <w:tcPr>
            <w:tcW w:w="81" w:type="pct"/>
            <w:tcBorders>
              <w:left w:val="nil"/>
              <w:bottom w:val="nil"/>
              <w:right w:val="single" w:sz="4" w:space="0" w:color="auto"/>
            </w:tcBorders>
            <w:shd w:val="clear" w:color="auto" w:fill="D9D9D9"/>
          </w:tcPr>
          <w:p w14:paraId="014D8C9B" w14:textId="77777777" w:rsidR="007B1F60" w:rsidRPr="00234C76" w:rsidRDefault="007B1F60" w:rsidP="005447FA">
            <w:pPr>
              <w:rPr>
                <w:sz w:val="20"/>
                <w:szCs w:val="20"/>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14:paraId="1717BB1A" w14:textId="77777777" w:rsidR="007B1F60" w:rsidRPr="00234C76" w:rsidRDefault="007B1F60" w:rsidP="005447FA">
            <w:pPr>
              <w:pStyle w:val="tvhtml"/>
              <w:spacing w:before="0" w:beforeAutospacing="0" w:after="0" w:afterAutospacing="0"/>
              <w:jc w:val="center"/>
            </w:pPr>
            <w:r w:rsidRPr="00234C76">
              <w:t>1.</w:t>
            </w:r>
          </w:p>
        </w:tc>
        <w:tc>
          <w:tcPr>
            <w:tcW w:w="1088" w:type="pct"/>
            <w:tcBorders>
              <w:top w:val="single" w:sz="4" w:space="0" w:color="auto"/>
              <w:left w:val="nil"/>
              <w:bottom w:val="single" w:sz="4" w:space="0" w:color="auto"/>
              <w:right w:val="single" w:sz="4" w:space="0" w:color="auto"/>
            </w:tcBorders>
            <w:shd w:val="clear" w:color="auto" w:fill="auto"/>
          </w:tcPr>
          <w:p w14:paraId="04718F0B" w14:textId="77777777" w:rsidR="007B1F60" w:rsidRPr="00234C76" w:rsidRDefault="007B1F60" w:rsidP="005447FA">
            <w:pPr>
              <w:pStyle w:val="tvhtml"/>
              <w:spacing w:before="0" w:beforeAutospacing="0" w:after="0" w:afterAutospacing="0"/>
              <w:jc w:val="right"/>
            </w:pPr>
          </w:p>
        </w:tc>
        <w:tc>
          <w:tcPr>
            <w:tcW w:w="1162" w:type="pct"/>
            <w:gridSpan w:val="2"/>
            <w:tcBorders>
              <w:top w:val="single" w:sz="4" w:space="0" w:color="auto"/>
              <w:left w:val="single" w:sz="4" w:space="0" w:color="auto"/>
              <w:bottom w:val="single" w:sz="4" w:space="0" w:color="auto"/>
              <w:right w:val="single" w:sz="6" w:space="0" w:color="auto"/>
            </w:tcBorders>
            <w:shd w:val="clear" w:color="auto" w:fill="auto"/>
          </w:tcPr>
          <w:p w14:paraId="138959A0" w14:textId="77777777" w:rsidR="007B1F60" w:rsidRPr="00234C76" w:rsidRDefault="007B1F60" w:rsidP="005447FA">
            <w:pPr>
              <w:pStyle w:val="tvhtml"/>
              <w:spacing w:before="0" w:beforeAutospacing="0" w:after="0" w:afterAutospacing="0"/>
              <w:jc w:val="right"/>
            </w:pPr>
          </w:p>
        </w:tc>
        <w:tc>
          <w:tcPr>
            <w:tcW w:w="702" w:type="pct"/>
            <w:tcBorders>
              <w:top w:val="single" w:sz="4" w:space="0" w:color="auto"/>
              <w:left w:val="single" w:sz="6" w:space="0" w:color="auto"/>
              <w:bottom w:val="single" w:sz="6" w:space="0" w:color="auto"/>
              <w:right w:val="single" w:sz="6" w:space="0" w:color="auto"/>
            </w:tcBorders>
            <w:shd w:val="clear" w:color="auto" w:fill="auto"/>
          </w:tcPr>
          <w:p w14:paraId="174008EF" w14:textId="77777777" w:rsidR="007B1F60" w:rsidRPr="00234C76" w:rsidRDefault="007B1F60" w:rsidP="005447FA">
            <w:pPr>
              <w:pStyle w:val="tvhtml"/>
            </w:pPr>
          </w:p>
        </w:tc>
        <w:tc>
          <w:tcPr>
            <w:tcW w:w="709" w:type="pct"/>
            <w:gridSpan w:val="2"/>
            <w:tcBorders>
              <w:top w:val="single" w:sz="4" w:space="0" w:color="auto"/>
              <w:left w:val="single" w:sz="6" w:space="0" w:color="auto"/>
              <w:bottom w:val="single" w:sz="6" w:space="0" w:color="auto"/>
              <w:right w:val="single" w:sz="6" w:space="0" w:color="auto"/>
            </w:tcBorders>
            <w:shd w:val="clear" w:color="auto" w:fill="auto"/>
          </w:tcPr>
          <w:p w14:paraId="0EA384B1" w14:textId="77777777" w:rsidR="007B1F60" w:rsidRPr="00234C76" w:rsidRDefault="007B1F60" w:rsidP="005447FA"/>
        </w:tc>
        <w:tc>
          <w:tcPr>
            <w:tcW w:w="754" w:type="pct"/>
            <w:tcBorders>
              <w:top w:val="single" w:sz="4" w:space="0" w:color="auto"/>
              <w:left w:val="single" w:sz="6" w:space="0" w:color="auto"/>
              <w:bottom w:val="single" w:sz="6" w:space="0" w:color="auto"/>
              <w:right w:val="single" w:sz="6" w:space="0" w:color="auto"/>
            </w:tcBorders>
            <w:shd w:val="clear" w:color="auto" w:fill="auto"/>
          </w:tcPr>
          <w:p w14:paraId="32263D8D" w14:textId="77777777" w:rsidR="007B1F60" w:rsidRPr="00234C76" w:rsidRDefault="007B1F60" w:rsidP="005447FA">
            <w:pPr>
              <w:rPr>
                <w:sz w:val="20"/>
                <w:szCs w:val="20"/>
              </w:rPr>
            </w:pPr>
          </w:p>
        </w:tc>
        <w:tc>
          <w:tcPr>
            <w:tcW w:w="95" w:type="pct"/>
            <w:tcBorders>
              <w:top w:val="single" w:sz="4" w:space="0" w:color="auto"/>
              <w:left w:val="single" w:sz="6" w:space="0" w:color="auto"/>
              <w:bottom w:val="nil"/>
              <w:right w:val="nil"/>
            </w:tcBorders>
            <w:shd w:val="clear" w:color="auto" w:fill="D9D9D9"/>
          </w:tcPr>
          <w:p w14:paraId="001411BF" w14:textId="77777777" w:rsidR="007B1F60" w:rsidRPr="00234C76" w:rsidRDefault="007B1F60" w:rsidP="005447FA">
            <w:pPr>
              <w:rPr>
                <w:sz w:val="20"/>
                <w:szCs w:val="20"/>
              </w:rPr>
            </w:pPr>
          </w:p>
        </w:tc>
      </w:tr>
      <w:tr w:rsidR="00234C76" w:rsidRPr="00234C76" w14:paraId="74E31698" w14:textId="77777777" w:rsidTr="005447FA">
        <w:tc>
          <w:tcPr>
            <w:tcW w:w="81" w:type="pct"/>
            <w:tcBorders>
              <w:top w:val="nil"/>
              <w:left w:val="nil"/>
              <w:bottom w:val="nil"/>
              <w:right w:val="single" w:sz="4" w:space="0" w:color="auto"/>
            </w:tcBorders>
            <w:shd w:val="clear" w:color="auto" w:fill="D9D9D9"/>
          </w:tcPr>
          <w:p w14:paraId="29F48B2C" w14:textId="77777777" w:rsidR="007B1F60" w:rsidRPr="00234C76" w:rsidRDefault="007B1F60" w:rsidP="005447FA">
            <w:pPr>
              <w:rPr>
                <w:sz w:val="20"/>
                <w:szCs w:val="20"/>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14:paraId="258BE3FA" w14:textId="77777777" w:rsidR="007B1F60" w:rsidRPr="00234C76" w:rsidRDefault="007B1F60" w:rsidP="005447FA">
            <w:pPr>
              <w:pStyle w:val="tvhtml"/>
              <w:spacing w:before="0" w:beforeAutospacing="0" w:after="0" w:afterAutospacing="0"/>
              <w:jc w:val="center"/>
            </w:pPr>
            <w:r w:rsidRPr="00234C76">
              <w:t>2.</w:t>
            </w:r>
          </w:p>
        </w:tc>
        <w:tc>
          <w:tcPr>
            <w:tcW w:w="1088" w:type="pct"/>
            <w:tcBorders>
              <w:top w:val="single" w:sz="4" w:space="0" w:color="auto"/>
              <w:left w:val="nil"/>
              <w:bottom w:val="single" w:sz="4" w:space="0" w:color="auto"/>
              <w:right w:val="single" w:sz="4" w:space="0" w:color="auto"/>
            </w:tcBorders>
            <w:shd w:val="clear" w:color="auto" w:fill="auto"/>
          </w:tcPr>
          <w:p w14:paraId="02B5A682" w14:textId="77777777" w:rsidR="007B1F60" w:rsidRPr="00234C76" w:rsidRDefault="007B1F60" w:rsidP="005447FA">
            <w:pPr>
              <w:pStyle w:val="tvhtml"/>
              <w:spacing w:before="0" w:beforeAutospacing="0" w:after="0" w:afterAutospacing="0"/>
              <w:jc w:val="right"/>
            </w:pPr>
          </w:p>
        </w:tc>
        <w:tc>
          <w:tcPr>
            <w:tcW w:w="1162" w:type="pct"/>
            <w:gridSpan w:val="2"/>
            <w:tcBorders>
              <w:top w:val="single" w:sz="4" w:space="0" w:color="auto"/>
              <w:left w:val="single" w:sz="4" w:space="0" w:color="auto"/>
              <w:bottom w:val="single" w:sz="4" w:space="0" w:color="auto"/>
              <w:right w:val="single" w:sz="6" w:space="0" w:color="auto"/>
            </w:tcBorders>
            <w:shd w:val="clear" w:color="auto" w:fill="auto"/>
          </w:tcPr>
          <w:p w14:paraId="0DC1794C" w14:textId="77777777" w:rsidR="007B1F60" w:rsidRPr="00234C76" w:rsidRDefault="007B1F60" w:rsidP="005447FA">
            <w:pPr>
              <w:pStyle w:val="tvhtml"/>
              <w:spacing w:before="0" w:beforeAutospacing="0" w:after="0" w:afterAutospacing="0"/>
              <w:jc w:val="right"/>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52570CF3" w14:textId="77777777" w:rsidR="007B1F60" w:rsidRPr="00234C76" w:rsidRDefault="007B1F60" w:rsidP="005447FA">
            <w:pPr>
              <w:pStyle w:val="tvhtml"/>
            </w:pP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tcPr>
          <w:p w14:paraId="70989F2D" w14:textId="77777777" w:rsidR="007B1F60" w:rsidRPr="00234C76" w:rsidRDefault="007B1F60" w:rsidP="005447FA"/>
        </w:tc>
        <w:tc>
          <w:tcPr>
            <w:tcW w:w="754" w:type="pct"/>
            <w:tcBorders>
              <w:top w:val="single" w:sz="6" w:space="0" w:color="auto"/>
              <w:left w:val="single" w:sz="6" w:space="0" w:color="auto"/>
              <w:bottom w:val="single" w:sz="6" w:space="0" w:color="auto"/>
              <w:right w:val="single" w:sz="6" w:space="0" w:color="auto"/>
            </w:tcBorders>
            <w:shd w:val="clear" w:color="auto" w:fill="auto"/>
          </w:tcPr>
          <w:p w14:paraId="2A1F823A" w14:textId="77777777" w:rsidR="007B1F60" w:rsidRPr="00234C76" w:rsidRDefault="007B1F60" w:rsidP="005447FA">
            <w:pPr>
              <w:rPr>
                <w:sz w:val="20"/>
                <w:szCs w:val="20"/>
              </w:rPr>
            </w:pPr>
          </w:p>
        </w:tc>
        <w:tc>
          <w:tcPr>
            <w:tcW w:w="95" w:type="pct"/>
            <w:tcBorders>
              <w:top w:val="nil"/>
              <w:left w:val="single" w:sz="6" w:space="0" w:color="auto"/>
              <w:bottom w:val="nil"/>
              <w:right w:val="nil"/>
            </w:tcBorders>
            <w:shd w:val="clear" w:color="auto" w:fill="D9D9D9"/>
          </w:tcPr>
          <w:p w14:paraId="15D3AEBC" w14:textId="77777777" w:rsidR="007B1F60" w:rsidRPr="00234C76" w:rsidRDefault="007B1F60" w:rsidP="005447FA">
            <w:pPr>
              <w:rPr>
                <w:sz w:val="20"/>
                <w:szCs w:val="20"/>
              </w:rPr>
            </w:pPr>
          </w:p>
        </w:tc>
      </w:tr>
      <w:tr w:rsidR="00234C76" w:rsidRPr="00234C76" w14:paraId="45710A25" w14:textId="77777777" w:rsidTr="005447FA">
        <w:tc>
          <w:tcPr>
            <w:tcW w:w="81" w:type="pct"/>
            <w:tcBorders>
              <w:top w:val="nil"/>
              <w:left w:val="nil"/>
              <w:bottom w:val="nil"/>
              <w:right w:val="single" w:sz="4" w:space="0" w:color="auto"/>
            </w:tcBorders>
            <w:shd w:val="clear" w:color="auto" w:fill="D9D9D9"/>
          </w:tcPr>
          <w:p w14:paraId="46E6BD2E" w14:textId="77777777" w:rsidR="007B1F60" w:rsidRPr="00234C76" w:rsidRDefault="007B1F60" w:rsidP="005447FA">
            <w:pPr>
              <w:rPr>
                <w:sz w:val="20"/>
                <w:szCs w:val="20"/>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14:paraId="1CF46036" w14:textId="77777777" w:rsidR="007B1F60" w:rsidRPr="00234C76" w:rsidRDefault="007B1F60" w:rsidP="005447FA">
            <w:pPr>
              <w:pStyle w:val="tvhtml"/>
              <w:spacing w:before="0" w:beforeAutospacing="0" w:after="0" w:afterAutospacing="0"/>
              <w:jc w:val="center"/>
            </w:pPr>
            <w:r w:rsidRPr="00234C76">
              <w:t>…</w:t>
            </w:r>
          </w:p>
        </w:tc>
        <w:tc>
          <w:tcPr>
            <w:tcW w:w="1088" w:type="pct"/>
            <w:tcBorders>
              <w:top w:val="single" w:sz="4" w:space="0" w:color="auto"/>
              <w:left w:val="nil"/>
              <w:bottom w:val="single" w:sz="4" w:space="0" w:color="auto"/>
              <w:right w:val="single" w:sz="4" w:space="0" w:color="auto"/>
            </w:tcBorders>
            <w:shd w:val="clear" w:color="auto" w:fill="auto"/>
          </w:tcPr>
          <w:p w14:paraId="661BAA91" w14:textId="77777777" w:rsidR="007B1F60" w:rsidRPr="00234C76" w:rsidRDefault="007B1F60" w:rsidP="005447FA">
            <w:pPr>
              <w:pStyle w:val="tvhtml"/>
              <w:spacing w:before="0" w:beforeAutospacing="0" w:after="0" w:afterAutospacing="0"/>
              <w:jc w:val="right"/>
            </w:pPr>
          </w:p>
        </w:tc>
        <w:tc>
          <w:tcPr>
            <w:tcW w:w="1162" w:type="pct"/>
            <w:gridSpan w:val="2"/>
            <w:tcBorders>
              <w:top w:val="single" w:sz="4" w:space="0" w:color="auto"/>
              <w:left w:val="single" w:sz="4" w:space="0" w:color="auto"/>
              <w:bottom w:val="single" w:sz="4" w:space="0" w:color="auto"/>
              <w:right w:val="single" w:sz="6" w:space="0" w:color="auto"/>
            </w:tcBorders>
            <w:shd w:val="clear" w:color="auto" w:fill="auto"/>
          </w:tcPr>
          <w:p w14:paraId="4E6B6A4C" w14:textId="77777777" w:rsidR="007B1F60" w:rsidRPr="00234C76" w:rsidRDefault="007B1F60" w:rsidP="005447FA">
            <w:pPr>
              <w:pStyle w:val="tvhtml"/>
              <w:spacing w:before="0" w:beforeAutospacing="0" w:after="0" w:afterAutospacing="0"/>
              <w:jc w:val="right"/>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09D9B57D" w14:textId="77777777" w:rsidR="007B1F60" w:rsidRPr="00234C76" w:rsidRDefault="007B1F60" w:rsidP="005447FA">
            <w:pPr>
              <w:pStyle w:val="tvhtml"/>
            </w:pP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tcPr>
          <w:p w14:paraId="001421A7" w14:textId="77777777" w:rsidR="007B1F60" w:rsidRPr="00234C76" w:rsidRDefault="007B1F60" w:rsidP="005447FA"/>
        </w:tc>
        <w:tc>
          <w:tcPr>
            <w:tcW w:w="754" w:type="pct"/>
            <w:tcBorders>
              <w:top w:val="single" w:sz="6" w:space="0" w:color="auto"/>
              <w:left w:val="single" w:sz="6" w:space="0" w:color="auto"/>
              <w:bottom w:val="single" w:sz="6" w:space="0" w:color="auto"/>
              <w:right w:val="single" w:sz="6" w:space="0" w:color="auto"/>
            </w:tcBorders>
            <w:shd w:val="clear" w:color="auto" w:fill="auto"/>
          </w:tcPr>
          <w:p w14:paraId="1F5BC1B6" w14:textId="77777777" w:rsidR="007B1F60" w:rsidRPr="00234C76" w:rsidRDefault="007B1F60" w:rsidP="005447FA">
            <w:pPr>
              <w:rPr>
                <w:sz w:val="20"/>
                <w:szCs w:val="20"/>
              </w:rPr>
            </w:pPr>
          </w:p>
        </w:tc>
        <w:tc>
          <w:tcPr>
            <w:tcW w:w="95" w:type="pct"/>
            <w:tcBorders>
              <w:top w:val="nil"/>
              <w:left w:val="single" w:sz="6" w:space="0" w:color="auto"/>
              <w:bottom w:val="nil"/>
              <w:right w:val="nil"/>
            </w:tcBorders>
            <w:shd w:val="clear" w:color="auto" w:fill="D9D9D9"/>
          </w:tcPr>
          <w:p w14:paraId="1E2325E2" w14:textId="77777777" w:rsidR="007B1F60" w:rsidRPr="00234C76" w:rsidRDefault="007B1F60" w:rsidP="005447FA">
            <w:pPr>
              <w:rPr>
                <w:sz w:val="20"/>
                <w:szCs w:val="20"/>
              </w:rPr>
            </w:pPr>
          </w:p>
        </w:tc>
      </w:tr>
      <w:tr w:rsidR="00234C76" w:rsidRPr="00234C76" w14:paraId="073048C9" w14:textId="77777777" w:rsidTr="005447FA">
        <w:tc>
          <w:tcPr>
            <w:tcW w:w="81" w:type="pct"/>
            <w:tcBorders>
              <w:top w:val="nil"/>
              <w:left w:val="nil"/>
              <w:bottom w:val="nil"/>
              <w:right w:val="nil"/>
            </w:tcBorders>
            <w:shd w:val="clear" w:color="auto" w:fill="D9D9D9"/>
          </w:tcPr>
          <w:p w14:paraId="1C9F0C61" w14:textId="77777777" w:rsidR="007B1F60" w:rsidRPr="00234C76" w:rsidRDefault="007B1F60" w:rsidP="005447FA">
            <w:pPr>
              <w:rPr>
                <w:sz w:val="20"/>
                <w:szCs w:val="20"/>
              </w:rPr>
            </w:pPr>
          </w:p>
        </w:tc>
        <w:tc>
          <w:tcPr>
            <w:tcW w:w="2659" w:type="pct"/>
            <w:gridSpan w:val="5"/>
            <w:tcBorders>
              <w:top w:val="nil"/>
              <w:left w:val="nil"/>
              <w:bottom w:val="nil"/>
              <w:right w:val="single" w:sz="6" w:space="0" w:color="auto"/>
            </w:tcBorders>
            <w:shd w:val="clear" w:color="auto" w:fill="D9D9D9" w:themeFill="background1" w:themeFillShade="D9"/>
          </w:tcPr>
          <w:p w14:paraId="1CAA9E09" w14:textId="77777777" w:rsidR="007B1F60" w:rsidRPr="00234C76" w:rsidRDefault="007B1F60" w:rsidP="005447FA">
            <w:pPr>
              <w:pStyle w:val="tvhtml"/>
              <w:spacing w:before="0" w:beforeAutospacing="0" w:after="0" w:afterAutospacing="0"/>
              <w:jc w:val="right"/>
            </w:pPr>
            <w:r w:rsidRPr="00234C76">
              <w:t>Kopā (II sadaļa)</w:t>
            </w:r>
          </w:p>
        </w:tc>
        <w:tc>
          <w:tcPr>
            <w:tcW w:w="702" w:type="pct"/>
            <w:tcBorders>
              <w:top w:val="single" w:sz="4" w:space="0" w:color="auto"/>
              <w:left w:val="single" w:sz="6" w:space="0" w:color="auto"/>
              <w:bottom w:val="single" w:sz="6" w:space="0" w:color="auto"/>
              <w:right w:val="single" w:sz="6" w:space="0" w:color="auto"/>
            </w:tcBorders>
            <w:shd w:val="clear" w:color="auto" w:fill="auto"/>
          </w:tcPr>
          <w:p w14:paraId="587D8CF8" w14:textId="77777777" w:rsidR="007B1F60" w:rsidRPr="00234C76" w:rsidRDefault="007B1F60" w:rsidP="005447FA">
            <w:pPr>
              <w:pStyle w:val="tvhtml"/>
            </w:pP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tcPr>
          <w:p w14:paraId="6395EDCB" w14:textId="77777777" w:rsidR="007B1F60" w:rsidRPr="00234C76" w:rsidRDefault="007B1F60" w:rsidP="005447FA"/>
        </w:tc>
        <w:tc>
          <w:tcPr>
            <w:tcW w:w="754" w:type="pct"/>
            <w:tcBorders>
              <w:top w:val="single" w:sz="6" w:space="0" w:color="auto"/>
              <w:left w:val="single" w:sz="6" w:space="0" w:color="auto"/>
              <w:bottom w:val="single" w:sz="6" w:space="0" w:color="auto"/>
              <w:right w:val="single" w:sz="6" w:space="0" w:color="auto"/>
            </w:tcBorders>
            <w:shd w:val="clear" w:color="auto" w:fill="auto"/>
          </w:tcPr>
          <w:p w14:paraId="09D06D93" w14:textId="77777777" w:rsidR="007B1F60" w:rsidRPr="00234C76" w:rsidRDefault="007B1F60" w:rsidP="005447FA">
            <w:pPr>
              <w:rPr>
                <w:sz w:val="20"/>
                <w:szCs w:val="20"/>
              </w:rPr>
            </w:pPr>
          </w:p>
        </w:tc>
        <w:tc>
          <w:tcPr>
            <w:tcW w:w="95" w:type="pct"/>
            <w:tcBorders>
              <w:top w:val="nil"/>
              <w:left w:val="single" w:sz="6" w:space="0" w:color="auto"/>
              <w:bottom w:val="nil"/>
              <w:right w:val="nil"/>
            </w:tcBorders>
            <w:shd w:val="clear" w:color="auto" w:fill="D9D9D9"/>
          </w:tcPr>
          <w:p w14:paraId="1C08584D" w14:textId="77777777" w:rsidR="007B1F60" w:rsidRPr="00234C76" w:rsidRDefault="007B1F60" w:rsidP="005447FA">
            <w:pPr>
              <w:rPr>
                <w:sz w:val="20"/>
                <w:szCs w:val="20"/>
              </w:rPr>
            </w:pPr>
          </w:p>
        </w:tc>
      </w:tr>
      <w:tr w:rsidR="00234C76" w:rsidRPr="00234C76" w14:paraId="422A43C9" w14:textId="77777777" w:rsidTr="005447FA">
        <w:tc>
          <w:tcPr>
            <w:tcW w:w="81" w:type="pct"/>
            <w:tcBorders>
              <w:top w:val="nil"/>
              <w:left w:val="nil"/>
              <w:bottom w:val="nil"/>
              <w:right w:val="nil"/>
            </w:tcBorders>
            <w:shd w:val="clear" w:color="auto" w:fill="D9D9D9"/>
            <w:hideMark/>
          </w:tcPr>
          <w:p w14:paraId="6264ED15" w14:textId="77777777" w:rsidR="007B1F60" w:rsidRPr="00234C76" w:rsidRDefault="007B1F60" w:rsidP="005447FA">
            <w:pPr>
              <w:rPr>
                <w:sz w:val="20"/>
                <w:szCs w:val="20"/>
              </w:rPr>
            </w:pPr>
            <w:r w:rsidRPr="00234C76">
              <w:rPr>
                <w:sz w:val="20"/>
                <w:szCs w:val="20"/>
              </w:rPr>
              <w:t> </w:t>
            </w:r>
          </w:p>
        </w:tc>
        <w:tc>
          <w:tcPr>
            <w:tcW w:w="4823" w:type="pct"/>
            <w:gridSpan w:val="9"/>
            <w:tcBorders>
              <w:top w:val="nil"/>
              <w:left w:val="nil"/>
              <w:bottom w:val="nil"/>
              <w:right w:val="nil"/>
            </w:tcBorders>
            <w:shd w:val="clear" w:color="auto" w:fill="D9D9D9"/>
            <w:hideMark/>
          </w:tcPr>
          <w:p w14:paraId="54E822F5" w14:textId="77777777" w:rsidR="007B1F60" w:rsidRPr="00234C76" w:rsidRDefault="007B1F60" w:rsidP="005447FA">
            <w:pPr>
              <w:pStyle w:val="tvhtml"/>
              <w:spacing w:before="0" w:beforeAutospacing="0" w:after="0" w:afterAutospacing="0"/>
              <w:jc w:val="center"/>
              <w:rPr>
                <w:b/>
                <w:bCs/>
              </w:rPr>
            </w:pPr>
            <w:r w:rsidRPr="00234C76">
              <w:rPr>
                <w:b/>
                <w:bCs/>
              </w:rPr>
              <w:t xml:space="preserve">III. </w:t>
            </w:r>
            <w:r w:rsidRPr="00234C76">
              <w:rPr>
                <w:b/>
              </w:rPr>
              <w:t>Attiecināmo produktu tirdzniecības uzlabošanas, komercvērtības paaugstināšanas un noieta veicināšanas izmaksas</w:t>
            </w:r>
          </w:p>
        </w:tc>
        <w:tc>
          <w:tcPr>
            <w:tcW w:w="95" w:type="pct"/>
            <w:tcBorders>
              <w:top w:val="nil"/>
              <w:left w:val="nil"/>
              <w:bottom w:val="nil"/>
              <w:right w:val="nil"/>
            </w:tcBorders>
            <w:shd w:val="clear" w:color="auto" w:fill="D9D9D9"/>
            <w:hideMark/>
          </w:tcPr>
          <w:p w14:paraId="6891F328" w14:textId="77777777" w:rsidR="007B1F60" w:rsidRPr="00234C76" w:rsidRDefault="007B1F60" w:rsidP="005447FA">
            <w:pPr>
              <w:rPr>
                <w:sz w:val="20"/>
                <w:szCs w:val="20"/>
              </w:rPr>
            </w:pPr>
            <w:r w:rsidRPr="00234C76">
              <w:rPr>
                <w:sz w:val="20"/>
                <w:szCs w:val="20"/>
              </w:rPr>
              <w:t> </w:t>
            </w:r>
          </w:p>
        </w:tc>
      </w:tr>
      <w:tr w:rsidR="00234C76" w:rsidRPr="00234C76" w14:paraId="18FE2CD1" w14:textId="77777777" w:rsidTr="005447FA">
        <w:tc>
          <w:tcPr>
            <w:tcW w:w="81" w:type="pct"/>
            <w:tcBorders>
              <w:top w:val="nil"/>
              <w:left w:val="nil"/>
              <w:bottom w:val="nil"/>
              <w:right w:val="single" w:sz="6" w:space="0" w:color="auto"/>
            </w:tcBorders>
            <w:shd w:val="clear" w:color="auto" w:fill="D9D9D9"/>
            <w:hideMark/>
          </w:tcPr>
          <w:p w14:paraId="6A775254" w14:textId="77777777" w:rsidR="007B1F60" w:rsidRPr="00234C76" w:rsidRDefault="007B1F60" w:rsidP="005447FA">
            <w:pPr>
              <w:rPr>
                <w:sz w:val="20"/>
                <w:szCs w:val="20"/>
              </w:rPr>
            </w:pPr>
            <w:r w:rsidRPr="00234C76">
              <w:rPr>
                <w:sz w:val="20"/>
                <w:szCs w:val="20"/>
              </w:rPr>
              <w:t> </w:t>
            </w:r>
          </w:p>
        </w:tc>
        <w:tc>
          <w:tcPr>
            <w:tcW w:w="349" w:type="pct"/>
            <w:tcBorders>
              <w:top w:val="single" w:sz="6" w:space="0" w:color="auto"/>
              <w:left w:val="single" w:sz="6" w:space="0" w:color="auto"/>
              <w:bottom w:val="single" w:sz="6" w:space="0" w:color="auto"/>
              <w:right w:val="single" w:sz="6" w:space="0" w:color="auto"/>
            </w:tcBorders>
            <w:shd w:val="clear" w:color="auto" w:fill="auto"/>
            <w:hideMark/>
          </w:tcPr>
          <w:p w14:paraId="7E9E5853" w14:textId="77777777" w:rsidR="007B1F60" w:rsidRPr="00234C76" w:rsidRDefault="007B1F60" w:rsidP="005447FA">
            <w:pPr>
              <w:pStyle w:val="tvhtml"/>
              <w:spacing w:before="0" w:beforeAutospacing="0" w:after="0" w:afterAutospacing="0"/>
              <w:jc w:val="center"/>
            </w:pPr>
            <w:r w:rsidRPr="00234C76">
              <w:t>1.</w:t>
            </w:r>
          </w:p>
        </w:tc>
        <w:tc>
          <w:tcPr>
            <w:tcW w:w="1154" w:type="pct"/>
            <w:gridSpan w:val="3"/>
            <w:tcBorders>
              <w:top w:val="single" w:sz="6" w:space="0" w:color="auto"/>
              <w:left w:val="single" w:sz="6" w:space="0" w:color="auto"/>
              <w:bottom w:val="single" w:sz="6" w:space="0" w:color="auto"/>
              <w:right w:val="single" w:sz="6" w:space="0" w:color="auto"/>
            </w:tcBorders>
            <w:shd w:val="clear" w:color="auto" w:fill="auto"/>
            <w:hideMark/>
          </w:tcPr>
          <w:p w14:paraId="1BAF5301" w14:textId="77777777" w:rsidR="007B1F60" w:rsidRPr="00234C76" w:rsidRDefault="007B1F60" w:rsidP="005447FA">
            <w:r w:rsidRPr="00234C76">
              <w:t> </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301001BD" w14:textId="77777777" w:rsidR="007B1F60" w:rsidRPr="00234C76" w:rsidRDefault="007B1F60" w:rsidP="005447FA">
            <w:r w:rsidRPr="00234C76">
              <w:t> </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711F8839" w14:textId="77777777" w:rsidR="007B1F60" w:rsidRPr="00234C76" w:rsidRDefault="007B1F60"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61B9E75E" w14:textId="77777777" w:rsidR="007B1F60" w:rsidRPr="00234C76" w:rsidRDefault="007B1F60"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33EDFA4F" w14:textId="77777777" w:rsidR="007B1F60" w:rsidRPr="00234C76" w:rsidRDefault="007B1F60" w:rsidP="005447FA">
            <w:pPr>
              <w:rPr>
                <w:sz w:val="20"/>
                <w:szCs w:val="20"/>
              </w:rPr>
            </w:pPr>
            <w:r w:rsidRPr="00234C76">
              <w:rPr>
                <w:sz w:val="20"/>
                <w:szCs w:val="20"/>
              </w:rPr>
              <w:t> </w:t>
            </w:r>
          </w:p>
        </w:tc>
        <w:tc>
          <w:tcPr>
            <w:tcW w:w="95" w:type="pct"/>
            <w:tcBorders>
              <w:top w:val="nil"/>
              <w:left w:val="single" w:sz="6" w:space="0" w:color="auto"/>
              <w:bottom w:val="nil"/>
              <w:right w:val="nil"/>
            </w:tcBorders>
            <w:shd w:val="clear" w:color="auto" w:fill="D9D9D9"/>
            <w:hideMark/>
          </w:tcPr>
          <w:p w14:paraId="4BA87786" w14:textId="77777777" w:rsidR="007B1F60" w:rsidRPr="00234C76" w:rsidRDefault="007B1F60" w:rsidP="005447FA">
            <w:pPr>
              <w:rPr>
                <w:sz w:val="20"/>
                <w:szCs w:val="20"/>
              </w:rPr>
            </w:pPr>
            <w:r w:rsidRPr="00234C76">
              <w:rPr>
                <w:sz w:val="20"/>
                <w:szCs w:val="20"/>
              </w:rPr>
              <w:t> </w:t>
            </w:r>
          </w:p>
        </w:tc>
      </w:tr>
      <w:tr w:rsidR="00234C76" w:rsidRPr="00234C76" w14:paraId="7E1DB788" w14:textId="77777777" w:rsidTr="005447FA">
        <w:tc>
          <w:tcPr>
            <w:tcW w:w="81" w:type="pct"/>
            <w:tcBorders>
              <w:top w:val="nil"/>
              <w:left w:val="nil"/>
              <w:bottom w:val="nil"/>
              <w:right w:val="single" w:sz="6" w:space="0" w:color="auto"/>
            </w:tcBorders>
            <w:shd w:val="clear" w:color="auto" w:fill="D9D9D9"/>
            <w:hideMark/>
          </w:tcPr>
          <w:p w14:paraId="6A0A1F4C" w14:textId="77777777" w:rsidR="007B1F60" w:rsidRPr="00234C76" w:rsidRDefault="007B1F60" w:rsidP="005447FA">
            <w:pPr>
              <w:rPr>
                <w:sz w:val="20"/>
                <w:szCs w:val="20"/>
              </w:rPr>
            </w:pPr>
            <w:r w:rsidRPr="00234C76">
              <w:rPr>
                <w:sz w:val="20"/>
                <w:szCs w:val="20"/>
              </w:rPr>
              <w:t> </w:t>
            </w:r>
          </w:p>
        </w:tc>
        <w:tc>
          <w:tcPr>
            <w:tcW w:w="349" w:type="pct"/>
            <w:tcBorders>
              <w:top w:val="single" w:sz="6" w:space="0" w:color="auto"/>
              <w:left w:val="single" w:sz="6" w:space="0" w:color="auto"/>
              <w:bottom w:val="single" w:sz="6" w:space="0" w:color="auto"/>
              <w:right w:val="single" w:sz="6" w:space="0" w:color="auto"/>
            </w:tcBorders>
            <w:shd w:val="clear" w:color="auto" w:fill="auto"/>
            <w:hideMark/>
          </w:tcPr>
          <w:p w14:paraId="215F8A7E" w14:textId="77777777" w:rsidR="007B1F60" w:rsidRPr="00234C76" w:rsidRDefault="007B1F60" w:rsidP="005447FA">
            <w:pPr>
              <w:pStyle w:val="tvhtml"/>
              <w:spacing w:before="0" w:beforeAutospacing="0" w:after="0" w:afterAutospacing="0"/>
              <w:jc w:val="center"/>
            </w:pPr>
            <w:r w:rsidRPr="00234C76">
              <w:t>2.</w:t>
            </w:r>
          </w:p>
        </w:tc>
        <w:tc>
          <w:tcPr>
            <w:tcW w:w="1154" w:type="pct"/>
            <w:gridSpan w:val="3"/>
            <w:tcBorders>
              <w:top w:val="single" w:sz="6" w:space="0" w:color="auto"/>
              <w:left w:val="single" w:sz="6" w:space="0" w:color="auto"/>
              <w:bottom w:val="single" w:sz="6" w:space="0" w:color="auto"/>
              <w:right w:val="single" w:sz="6" w:space="0" w:color="auto"/>
            </w:tcBorders>
            <w:shd w:val="clear" w:color="auto" w:fill="auto"/>
            <w:hideMark/>
          </w:tcPr>
          <w:p w14:paraId="6950BC1E" w14:textId="77777777" w:rsidR="007B1F60" w:rsidRPr="00234C76" w:rsidRDefault="007B1F60" w:rsidP="005447FA">
            <w:r w:rsidRPr="00234C76">
              <w:t> </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594DBB84" w14:textId="77777777" w:rsidR="007B1F60" w:rsidRPr="00234C76" w:rsidRDefault="007B1F60" w:rsidP="005447FA">
            <w:r w:rsidRPr="00234C76">
              <w:t> </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161F9105" w14:textId="77777777" w:rsidR="007B1F60" w:rsidRPr="00234C76" w:rsidRDefault="007B1F60"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540B2D07" w14:textId="77777777" w:rsidR="007B1F60" w:rsidRPr="00234C76" w:rsidRDefault="007B1F60"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4BCB58EF" w14:textId="77777777" w:rsidR="007B1F60" w:rsidRPr="00234C76" w:rsidRDefault="007B1F60" w:rsidP="005447FA">
            <w:pPr>
              <w:rPr>
                <w:sz w:val="20"/>
                <w:szCs w:val="20"/>
              </w:rPr>
            </w:pPr>
            <w:r w:rsidRPr="00234C76">
              <w:rPr>
                <w:sz w:val="20"/>
                <w:szCs w:val="20"/>
              </w:rPr>
              <w:t> </w:t>
            </w:r>
          </w:p>
        </w:tc>
        <w:tc>
          <w:tcPr>
            <w:tcW w:w="95" w:type="pct"/>
            <w:tcBorders>
              <w:top w:val="nil"/>
              <w:left w:val="single" w:sz="6" w:space="0" w:color="auto"/>
              <w:bottom w:val="nil"/>
              <w:right w:val="nil"/>
            </w:tcBorders>
            <w:shd w:val="clear" w:color="auto" w:fill="D9D9D9"/>
            <w:hideMark/>
          </w:tcPr>
          <w:p w14:paraId="531F982C" w14:textId="77777777" w:rsidR="007B1F60" w:rsidRPr="00234C76" w:rsidRDefault="007B1F60" w:rsidP="005447FA">
            <w:pPr>
              <w:rPr>
                <w:sz w:val="20"/>
                <w:szCs w:val="20"/>
              </w:rPr>
            </w:pPr>
            <w:r w:rsidRPr="00234C76">
              <w:rPr>
                <w:sz w:val="20"/>
                <w:szCs w:val="20"/>
              </w:rPr>
              <w:t> </w:t>
            </w:r>
          </w:p>
        </w:tc>
      </w:tr>
      <w:tr w:rsidR="00234C76" w:rsidRPr="00234C76" w14:paraId="71EF60B3" w14:textId="77777777" w:rsidTr="005447FA">
        <w:tc>
          <w:tcPr>
            <w:tcW w:w="81" w:type="pct"/>
            <w:tcBorders>
              <w:top w:val="nil"/>
              <w:left w:val="nil"/>
              <w:bottom w:val="nil"/>
              <w:right w:val="single" w:sz="6" w:space="0" w:color="auto"/>
            </w:tcBorders>
            <w:shd w:val="clear" w:color="auto" w:fill="D9D9D9"/>
            <w:hideMark/>
          </w:tcPr>
          <w:p w14:paraId="5516DDA8" w14:textId="77777777" w:rsidR="007B1F60" w:rsidRPr="00234C76" w:rsidRDefault="007B1F60" w:rsidP="005447FA">
            <w:pPr>
              <w:rPr>
                <w:sz w:val="20"/>
                <w:szCs w:val="20"/>
              </w:rPr>
            </w:pPr>
            <w:r w:rsidRPr="00234C76">
              <w:rPr>
                <w:sz w:val="20"/>
                <w:szCs w:val="20"/>
              </w:rPr>
              <w:t> </w:t>
            </w:r>
          </w:p>
        </w:tc>
        <w:tc>
          <w:tcPr>
            <w:tcW w:w="349" w:type="pct"/>
            <w:tcBorders>
              <w:top w:val="single" w:sz="6" w:space="0" w:color="auto"/>
              <w:left w:val="single" w:sz="6" w:space="0" w:color="auto"/>
              <w:bottom w:val="single" w:sz="6" w:space="0" w:color="auto"/>
              <w:right w:val="single" w:sz="6" w:space="0" w:color="auto"/>
            </w:tcBorders>
            <w:shd w:val="clear" w:color="auto" w:fill="auto"/>
            <w:hideMark/>
          </w:tcPr>
          <w:p w14:paraId="69425C9B" w14:textId="77777777" w:rsidR="007B1F60" w:rsidRPr="00234C76" w:rsidRDefault="007B1F60" w:rsidP="005447FA">
            <w:pPr>
              <w:pStyle w:val="tvhtml"/>
              <w:spacing w:before="0" w:beforeAutospacing="0" w:after="0" w:afterAutospacing="0"/>
              <w:jc w:val="center"/>
            </w:pPr>
            <w:r w:rsidRPr="00234C76">
              <w:t>...</w:t>
            </w:r>
          </w:p>
        </w:tc>
        <w:tc>
          <w:tcPr>
            <w:tcW w:w="1154" w:type="pct"/>
            <w:gridSpan w:val="3"/>
            <w:tcBorders>
              <w:top w:val="single" w:sz="6" w:space="0" w:color="auto"/>
              <w:left w:val="single" w:sz="6" w:space="0" w:color="auto"/>
              <w:bottom w:val="single" w:sz="6" w:space="0" w:color="auto"/>
              <w:right w:val="single" w:sz="6" w:space="0" w:color="auto"/>
            </w:tcBorders>
            <w:shd w:val="clear" w:color="auto" w:fill="auto"/>
            <w:hideMark/>
          </w:tcPr>
          <w:p w14:paraId="31E799B3" w14:textId="77777777" w:rsidR="007B1F60" w:rsidRPr="00234C76" w:rsidRDefault="007B1F60" w:rsidP="005447FA">
            <w:r w:rsidRPr="00234C76">
              <w:t> </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1D003761" w14:textId="77777777" w:rsidR="007B1F60" w:rsidRPr="00234C76" w:rsidRDefault="007B1F60" w:rsidP="005447FA">
            <w:r w:rsidRPr="00234C76">
              <w:t> </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2C59456D" w14:textId="77777777" w:rsidR="007B1F60" w:rsidRPr="00234C76" w:rsidRDefault="007B1F60"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77C9417C" w14:textId="77777777" w:rsidR="007B1F60" w:rsidRPr="00234C76" w:rsidRDefault="007B1F60"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7EE2188C" w14:textId="77777777" w:rsidR="007B1F60" w:rsidRPr="00234C76" w:rsidRDefault="007B1F60" w:rsidP="005447FA">
            <w:pPr>
              <w:rPr>
                <w:sz w:val="20"/>
                <w:szCs w:val="20"/>
              </w:rPr>
            </w:pPr>
            <w:r w:rsidRPr="00234C76">
              <w:rPr>
                <w:sz w:val="20"/>
                <w:szCs w:val="20"/>
              </w:rPr>
              <w:t> </w:t>
            </w:r>
          </w:p>
        </w:tc>
        <w:tc>
          <w:tcPr>
            <w:tcW w:w="95" w:type="pct"/>
            <w:tcBorders>
              <w:top w:val="nil"/>
              <w:left w:val="single" w:sz="6" w:space="0" w:color="auto"/>
              <w:bottom w:val="nil"/>
              <w:right w:val="nil"/>
            </w:tcBorders>
            <w:shd w:val="clear" w:color="auto" w:fill="D9D9D9"/>
            <w:hideMark/>
          </w:tcPr>
          <w:p w14:paraId="42D49F48" w14:textId="77777777" w:rsidR="007B1F60" w:rsidRPr="00234C76" w:rsidRDefault="007B1F60" w:rsidP="005447FA">
            <w:pPr>
              <w:rPr>
                <w:sz w:val="20"/>
                <w:szCs w:val="20"/>
              </w:rPr>
            </w:pPr>
            <w:r w:rsidRPr="00234C76">
              <w:rPr>
                <w:sz w:val="20"/>
                <w:szCs w:val="20"/>
              </w:rPr>
              <w:t> </w:t>
            </w:r>
          </w:p>
        </w:tc>
      </w:tr>
      <w:tr w:rsidR="00234C76" w:rsidRPr="00234C76" w14:paraId="59841998" w14:textId="77777777" w:rsidTr="005447FA">
        <w:tc>
          <w:tcPr>
            <w:tcW w:w="81" w:type="pct"/>
            <w:tcBorders>
              <w:top w:val="nil"/>
              <w:left w:val="nil"/>
              <w:bottom w:val="nil"/>
              <w:right w:val="nil"/>
            </w:tcBorders>
            <w:shd w:val="clear" w:color="auto" w:fill="D9D9D9"/>
            <w:hideMark/>
          </w:tcPr>
          <w:p w14:paraId="075DA12D" w14:textId="77777777" w:rsidR="007B1F60" w:rsidRPr="00234C76" w:rsidRDefault="007B1F60" w:rsidP="005447FA">
            <w:pPr>
              <w:rPr>
                <w:sz w:val="20"/>
                <w:szCs w:val="20"/>
              </w:rPr>
            </w:pPr>
            <w:r w:rsidRPr="00234C76">
              <w:rPr>
                <w:sz w:val="20"/>
                <w:szCs w:val="20"/>
              </w:rPr>
              <w:t> </w:t>
            </w:r>
          </w:p>
        </w:tc>
        <w:tc>
          <w:tcPr>
            <w:tcW w:w="2659" w:type="pct"/>
            <w:gridSpan w:val="5"/>
            <w:tcBorders>
              <w:top w:val="nil"/>
              <w:left w:val="nil"/>
              <w:bottom w:val="nil"/>
              <w:right w:val="single" w:sz="6" w:space="0" w:color="auto"/>
            </w:tcBorders>
            <w:shd w:val="clear" w:color="auto" w:fill="D9D9D9"/>
            <w:hideMark/>
          </w:tcPr>
          <w:p w14:paraId="2DFCEF6D" w14:textId="77777777" w:rsidR="007B1F60" w:rsidRPr="00234C76" w:rsidRDefault="007B1F60" w:rsidP="005447FA">
            <w:pPr>
              <w:pStyle w:val="tvhtml"/>
              <w:spacing w:before="0" w:beforeAutospacing="0" w:after="0" w:afterAutospacing="0"/>
              <w:jc w:val="right"/>
            </w:pPr>
            <w:r w:rsidRPr="00234C76">
              <w:t>Kopā (III sadaļa)</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5B79E54A" w14:textId="77777777" w:rsidR="007B1F60" w:rsidRPr="00234C76" w:rsidRDefault="007B1F60"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6E5E26AA" w14:textId="77777777" w:rsidR="007B1F60" w:rsidRPr="00234C76" w:rsidRDefault="007B1F60"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2CFE3F58" w14:textId="77777777" w:rsidR="007B1F60" w:rsidRPr="00234C76" w:rsidRDefault="007B1F60" w:rsidP="005447FA">
            <w:pPr>
              <w:rPr>
                <w:sz w:val="20"/>
                <w:szCs w:val="20"/>
              </w:rPr>
            </w:pPr>
            <w:r w:rsidRPr="00234C76">
              <w:rPr>
                <w:sz w:val="20"/>
                <w:szCs w:val="20"/>
              </w:rPr>
              <w:t> </w:t>
            </w:r>
          </w:p>
        </w:tc>
        <w:tc>
          <w:tcPr>
            <w:tcW w:w="95" w:type="pct"/>
            <w:tcBorders>
              <w:top w:val="nil"/>
              <w:left w:val="single" w:sz="6" w:space="0" w:color="auto"/>
              <w:bottom w:val="nil"/>
              <w:right w:val="nil"/>
            </w:tcBorders>
            <w:shd w:val="clear" w:color="auto" w:fill="D9D9D9"/>
            <w:hideMark/>
          </w:tcPr>
          <w:p w14:paraId="30D0E8EA" w14:textId="77777777" w:rsidR="007B1F60" w:rsidRPr="00234C76" w:rsidRDefault="007B1F60" w:rsidP="005447FA">
            <w:pPr>
              <w:rPr>
                <w:sz w:val="20"/>
                <w:szCs w:val="20"/>
              </w:rPr>
            </w:pPr>
            <w:r w:rsidRPr="00234C76">
              <w:rPr>
                <w:sz w:val="20"/>
                <w:szCs w:val="20"/>
              </w:rPr>
              <w:t> </w:t>
            </w:r>
          </w:p>
        </w:tc>
      </w:tr>
      <w:tr w:rsidR="00234C76" w:rsidRPr="00234C76" w14:paraId="4B9B9D82" w14:textId="77777777" w:rsidTr="005447FA">
        <w:tc>
          <w:tcPr>
            <w:tcW w:w="81" w:type="pct"/>
            <w:tcBorders>
              <w:top w:val="nil"/>
              <w:left w:val="nil"/>
              <w:bottom w:val="nil"/>
              <w:right w:val="nil"/>
            </w:tcBorders>
            <w:shd w:val="clear" w:color="auto" w:fill="D9D9D9"/>
            <w:hideMark/>
          </w:tcPr>
          <w:p w14:paraId="3BD6CC16" w14:textId="77777777" w:rsidR="007B1F60" w:rsidRPr="00234C76" w:rsidRDefault="007B1F60" w:rsidP="005447FA">
            <w:pPr>
              <w:rPr>
                <w:sz w:val="20"/>
                <w:szCs w:val="20"/>
              </w:rPr>
            </w:pPr>
            <w:r w:rsidRPr="00234C76">
              <w:rPr>
                <w:sz w:val="20"/>
                <w:szCs w:val="20"/>
              </w:rPr>
              <w:t> </w:t>
            </w:r>
          </w:p>
        </w:tc>
        <w:tc>
          <w:tcPr>
            <w:tcW w:w="4823" w:type="pct"/>
            <w:gridSpan w:val="9"/>
            <w:tcBorders>
              <w:top w:val="nil"/>
              <w:left w:val="nil"/>
              <w:bottom w:val="nil"/>
              <w:right w:val="nil"/>
            </w:tcBorders>
            <w:shd w:val="clear" w:color="auto" w:fill="D9D9D9"/>
            <w:hideMark/>
          </w:tcPr>
          <w:p w14:paraId="3A60491A" w14:textId="77777777" w:rsidR="007B1F60" w:rsidRPr="00234C76" w:rsidRDefault="007B1F60" w:rsidP="005447FA">
            <w:pPr>
              <w:pStyle w:val="tvhtml"/>
              <w:spacing w:before="0" w:beforeAutospacing="0" w:after="0" w:afterAutospacing="0"/>
              <w:jc w:val="center"/>
              <w:rPr>
                <w:b/>
                <w:bCs/>
              </w:rPr>
            </w:pPr>
            <w:r w:rsidRPr="00234C76">
              <w:rPr>
                <w:b/>
                <w:bCs/>
              </w:rPr>
              <w:t xml:space="preserve">IV. </w:t>
            </w:r>
            <w:r w:rsidRPr="00234C76">
              <w:rPr>
                <w:b/>
              </w:rPr>
              <w:t>Pētniecības un eksperimentālās ražošanas izmaksas</w:t>
            </w:r>
          </w:p>
        </w:tc>
        <w:tc>
          <w:tcPr>
            <w:tcW w:w="95" w:type="pct"/>
            <w:tcBorders>
              <w:top w:val="nil"/>
              <w:left w:val="nil"/>
              <w:bottom w:val="nil"/>
              <w:right w:val="nil"/>
            </w:tcBorders>
            <w:shd w:val="clear" w:color="auto" w:fill="D9D9D9"/>
            <w:hideMark/>
          </w:tcPr>
          <w:p w14:paraId="1AE12D82" w14:textId="77777777" w:rsidR="007B1F60" w:rsidRPr="00234C76" w:rsidRDefault="007B1F60" w:rsidP="005447FA">
            <w:pPr>
              <w:rPr>
                <w:sz w:val="20"/>
                <w:szCs w:val="20"/>
              </w:rPr>
            </w:pPr>
            <w:r w:rsidRPr="00234C76">
              <w:rPr>
                <w:sz w:val="20"/>
                <w:szCs w:val="20"/>
              </w:rPr>
              <w:t> </w:t>
            </w:r>
          </w:p>
        </w:tc>
      </w:tr>
      <w:tr w:rsidR="00234C76" w:rsidRPr="00234C76" w14:paraId="6437E5E9" w14:textId="77777777" w:rsidTr="005447FA">
        <w:tc>
          <w:tcPr>
            <w:tcW w:w="81" w:type="pct"/>
            <w:tcBorders>
              <w:top w:val="nil"/>
              <w:left w:val="nil"/>
              <w:bottom w:val="nil"/>
              <w:right w:val="single" w:sz="6" w:space="0" w:color="auto"/>
            </w:tcBorders>
            <w:shd w:val="clear" w:color="auto" w:fill="D9D9D9"/>
            <w:hideMark/>
          </w:tcPr>
          <w:p w14:paraId="2BF6506E" w14:textId="77777777" w:rsidR="007B1F60" w:rsidRPr="00234C76" w:rsidRDefault="007B1F60" w:rsidP="005447FA">
            <w:pPr>
              <w:rPr>
                <w:sz w:val="20"/>
                <w:szCs w:val="20"/>
              </w:rPr>
            </w:pPr>
            <w:r w:rsidRPr="00234C76">
              <w:rPr>
                <w:sz w:val="20"/>
                <w:szCs w:val="20"/>
              </w:rPr>
              <w:t> </w:t>
            </w:r>
          </w:p>
        </w:tc>
        <w:tc>
          <w:tcPr>
            <w:tcW w:w="349" w:type="pct"/>
            <w:tcBorders>
              <w:top w:val="single" w:sz="6" w:space="0" w:color="auto"/>
              <w:left w:val="single" w:sz="6" w:space="0" w:color="auto"/>
              <w:bottom w:val="single" w:sz="6" w:space="0" w:color="auto"/>
              <w:right w:val="single" w:sz="6" w:space="0" w:color="auto"/>
            </w:tcBorders>
            <w:shd w:val="clear" w:color="auto" w:fill="auto"/>
            <w:hideMark/>
          </w:tcPr>
          <w:p w14:paraId="23785B63" w14:textId="77777777" w:rsidR="007B1F60" w:rsidRPr="00234C76" w:rsidRDefault="007B1F60" w:rsidP="005447FA">
            <w:pPr>
              <w:pStyle w:val="tvhtml"/>
              <w:spacing w:before="0" w:beforeAutospacing="0" w:after="0" w:afterAutospacing="0"/>
              <w:jc w:val="center"/>
            </w:pPr>
            <w:r w:rsidRPr="00234C76">
              <w:t>1.</w:t>
            </w:r>
          </w:p>
        </w:tc>
        <w:tc>
          <w:tcPr>
            <w:tcW w:w="1154" w:type="pct"/>
            <w:gridSpan w:val="3"/>
            <w:tcBorders>
              <w:top w:val="single" w:sz="6" w:space="0" w:color="auto"/>
              <w:left w:val="single" w:sz="6" w:space="0" w:color="auto"/>
              <w:bottom w:val="single" w:sz="6" w:space="0" w:color="auto"/>
              <w:right w:val="single" w:sz="6" w:space="0" w:color="auto"/>
            </w:tcBorders>
            <w:shd w:val="clear" w:color="auto" w:fill="auto"/>
            <w:hideMark/>
          </w:tcPr>
          <w:p w14:paraId="5B56AD1F" w14:textId="77777777" w:rsidR="007B1F60" w:rsidRPr="00234C76" w:rsidRDefault="007B1F60" w:rsidP="005447FA">
            <w:pPr>
              <w:rPr>
                <w:sz w:val="20"/>
                <w:szCs w:val="20"/>
              </w:rPr>
            </w:pPr>
            <w:r w:rsidRPr="00234C76">
              <w:rPr>
                <w:sz w:val="20"/>
                <w:szCs w:val="20"/>
              </w:rPr>
              <w:t> </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273C5508" w14:textId="77777777" w:rsidR="007B1F60" w:rsidRPr="00234C76" w:rsidRDefault="007B1F60" w:rsidP="005447FA">
            <w:pPr>
              <w:rPr>
                <w:sz w:val="20"/>
                <w:szCs w:val="20"/>
              </w:rPr>
            </w:pPr>
            <w:r w:rsidRPr="00234C76">
              <w:rPr>
                <w:sz w:val="20"/>
                <w:szCs w:val="20"/>
              </w:rPr>
              <w:t> </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5096D46B" w14:textId="77777777" w:rsidR="007B1F60" w:rsidRPr="00234C76" w:rsidRDefault="007B1F60" w:rsidP="005447FA">
            <w:pPr>
              <w:rPr>
                <w:sz w:val="20"/>
                <w:szCs w:val="20"/>
              </w:rPr>
            </w:pPr>
            <w:r w:rsidRPr="00234C76">
              <w:rPr>
                <w:sz w:val="20"/>
                <w:szCs w:val="20"/>
              </w:rPr>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455FF5C5" w14:textId="77777777" w:rsidR="007B1F60" w:rsidRPr="00234C76" w:rsidRDefault="007B1F60" w:rsidP="005447FA">
            <w:pPr>
              <w:rPr>
                <w:sz w:val="20"/>
                <w:szCs w:val="20"/>
              </w:rPr>
            </w:pPr>
            <w:r w:rsidRPr="00234C76">
              <w:rPr>
                <w:sz w:val="20"/>
                <w:szCs w:val="20"/>
              </w:rPr>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0D646BCC" w14:textId="77777777" w:rsidR="007B1F60" w:rsidRPr="00234C76" w:rsidRDefault="007B1F60" w:rsidP="005447FA">
            <w:pPr>
              <w:rPr>
                <w:sz w:val="20"/>
                <w:szCs w:val="20"/>
              </w:rPr>
            </w:pPr>
            <w:r w:rsidRPr="00234C76">
              <w:rPr>
                <w:sz w:val="20"/>
                <w:szCs w:val="20"/>
              </w:rPr>
              <w:t> </w:t>
            </w:r>
          </w:p>
        </w:tc>
        <w:tc>
          <w:tcPr>
            <w:tcW w:w="95" w:type="pct"/>
            <w:tcBorders>
              <w:top w:val="nil"/>
              <w:left w:val="single" w:sz="6" w:space="0" w:color="auto"/>
              <w:bottom w:val="nil"/>
              <w:right w:val="nil"/>
            </w:tcBorders>
            <w:shd w:val="clear" w:color="auto" w:fill="D9D9D9"/>
            <w:hideMark/>
          </w:tcPr>
          <w:p w14:paraId="608833CB" w14:textId="77777777" w:rsidR="007B1F60" w:rsidRPr="00234C76" w:rsidRDefault="007B1F60" w:rsidP="005447FA">
            <w:pPr>
              <w:rPr>
                <w:sz w:val="20"/>
                <w:szCs w:val="20"/>
              </w:rPr>
            </w:pPr>
            <w:r w:rsidRPr="00234C76">
              <w:rPr>
                <w:sz w:val="20"/>
                <w:szCs w:val="20"/>
              </w:rPr>
              <w:t> </w:t>
            </w:r>
          </w:p>
        </w:tc>
      </w:tr>
      <w:tr w:rsidR="00234C76" w:rsidRPr="00234C76" w14:paraId="37FC429C" w14:textId="77777777" w:rsidTr="005447FA">
        <w:tc>
          <w:tcPr>
            <w:tcW w:w="81" w:type="pct"/>
            <w:tcBorders>
              <w:top w:val="nil"/>
              <w:left w:val="nil"/>
              <w:bottom w:val="nil"/>
              <w:right w:val="single" w:sz="6" w:space="0" w:color="auto"/>
            </w:tcBorders>
            <w:shd w:val="clear" w:color="auto" w:fill="D9D9D9"/>
            <w:hideMark/>
          </w:tcPr>
          <w:p w14:paraId="4F7BFC74" w14:textId="77777777" w:rsidR="007B1F60" w:rsidRPr="00234C76" w:rsidRDefault="007B1F60" w:rsidP="005447FA">
            <w:r w:rsidRPr="00234C76">
              <w:t> </w:t>
            </w:r>
          </w:p>
        </w:tc>
        <w:tc>
          <w:tcPr>
            <w:tcW w:w="349" w:type="pct"/>
            <w:tcBorders>
              <w:top w:val="single" w:sz="6" w:space="0" w:color="auto"/>
              <w:left w:val="single" w:sz="6" w:space="0" w:color="auto"/>
              <w:bottom w:val="single" w:sz="6" w:space="0" w:color="auto"/>
              <w:right w:val="single" w:sz="6" w:space="0" w:color="auto"/>
            </w:tcBorders>
            <w:shd w:val="clear" w:color="auto" w:fill="auto"/>
            <w:hideMark/>
          </w:tcPr>
          <w:p w14:paraId="6290BBB1" w14:textId="77777777" w:rsidR="007B1F60" w:rsidRPr="00234C76" w:rsidRDefault="007B1F60" w:rsidP="005447FA">
            <w:pPr>
              <w:pStyle w:val="tvhtml"/>
              <w:spacing w:before="0" w:beforeAutospacing="0" w:after="0" w:afterAutospacing="0"/>
              <w:jc w:val="center"/>
            </w:pPr>
            <w:r w:rsidRPr="00234C76">
              <w:t>2.</w:t>
            </w:r>
          </w:p>
        </w:tc>
        <w:tc>
          <w:tcPr>
            <w:tcW w:w="1154" w:type="pct"/>
            <w:gridSpan w:val="3"/>
            <w:tcBorders>
              <w:top w:val="single" w:sz="6" w:space="0" w:color="auto"/>
              <w:left w:val="single" w:sz="6" w:space="0" w:color="auto"/>
              <w:bottom w:val="single" w:sz="6" w:space="0" w:color="auto"/>
              <w:right w:val="single" w:sz="6" w:space="0" w:color="auto"/>
            </w:tcBorders>
            <w:shd w:val="clear" w:color="auto" w:fill="auto"/>
            <w:hideMark/>
          </w:tcPr>
          <w:p w14:paraId="657D4F10" w14:textId="77777777" w:rsidR="007B1F60" w:rsidRPr="00234C76" w:rsidRDefault="007B1F60" w:rsidP="005447FA">
            <w:r w:rsidRPr="00234C76">
              <w:t> </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134F09E2" w14:textId="77777777" w:rsidR="007B1F60" w:rsidRPr="00234C76" w:rsidRDefault="007B1F60" w:rsidP="005447FA">
            <w:r w:rsidRPr="00234C76">
              <w:t> </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5A3ADA3F" w14:textId="77777777" w:rsidR="007B1F60" w:rsidRPr="00234C76" w:rsidRDefault="007B1F60"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1ED3971A" w14:textId="77777777" w:rsidR="007B1F60" w:rsidRPr="00234C76" w:rsidRDefault="007B1F60"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36588FB8" w14:textId="77777777" w:rsidR="007B1F60" w:rsidRPr="00234C76" w:rsidRDefault="007B1F60" w:rsidP="005447FA">
            <w:r w:rsidRPr="00234C76">
              <w:t> </w:t>
            </w:r>
          </w:p>
        </w:tc>
        <w:tc>
          <w:tcPr>
            <w:tcW w:w="95" w:type="pct"/>
            <w:tcBorders>
              <w:top w:val="nil"/>
              <w:left w:val="single" w:sz="6" w:space="0" w:color="auto"/>
              <w:bottom w:val="nil"/>
              <w:right w:val="nil"/>
            </w:tcBorders>
            <w:shd w:val="clear" w:color="auto" w:fill="D9D9D9"/>
            <w:hideMark/>
          </w:tcPr>
          <w:p w14:paraId="7E8E666C" w14:textId="77777777" w:rsidR="007B1F60" w:rsidRPr="00234C76" w:rsidRDefault="007B1F60" w:rsidP="005447FA">
            <w:r w:rsidRPr="00234C76">
              <w:t> </w:t>
            </w:r>
          </w:p>
        </w:tc>
      </w:tr>
      <w:tr w:rsidR="00234C76" w:rsidRPr="00234C76" w14:paraId="3A0DBF31" w14:textId="77777777" w:rsidTr="005447FA">
        <w:tc>
          <w:tcPr>
            <w:tcW w:w="81" w:type="pct"/>
            <w:tcBorders>
              <w:top w:val="nil"/>
              <w:left w:val="nil"/>
              <w:bottom w:val="nil"/>
              <w:right w:val="single" w:sz="6" w:space="0" w:color="auto"/>
            </w:tcBorders>
            <w:shd w:val="clear" w:color="auto" w:fill="D9D9D9"/>
            <w:hideMark/>
          </w:tcPr>
          <w:p w14:paraId="63941A6F" w14:textId="77777777" w:rsidR="007B1F60" w:rsidRPr="00234C76" w:rsidRDefault="007B1F60" w:rsidP="005447FA">
            <w:r w:rsidRPr="00234C76">
              <w:t> </w:t>
            </w:r>
          </w:p>
        </w:tc>
        <w:tc>
          <w:tcPr>
            <w:tcW w:w="349" w:type="pct"/>
            <w:tcBorders>
              <w:top w:val="single" w:sz="6" w:space="0" w:color="auto"/>
              <w:left w:val="single" w:sz="6" w:space="0" w:color="auto"/>
              <w:bottom w:val="single" w:sz="4" w:space="0" w:color="auto"/>
              <w:right w:val="single" w:sz="6" w:space="0" w:color="auto"/>
            </w:tcBorders>
            <w:shd w:val="clear" w:color="auto" w:fill="auto"/>
            <w:hideMark/>
          </w:tcPr>
          <w:p w14:paraId="43C70444" w14:textId="77777777" w:rsidR="007B1F60" w:rsidRPr="00234C76" w:rsidRDefault="007B1F60" w:rsidP="005447FA">
            <w:pPr>
              <w:pStyle w:val="tvhtml"/>
              <w:spacing w:before="0" w:beforeAutospacing="0" w:after="0" w:afterAutospacing="0"/>
              <w:jc w:val="center"/>
            </w:pPr>
            <w:r w:rsidRPr="00234C76">
              <w:t>…</w:t>
            </w:r>
          </w:p>
        </w:tc>
        <w:tc>
          <w:tcPr>
            <w:tcW w:w="1154" w:type="pct"/>
            <w:gridSpan w:val="3"/>
            <w:tcBorders>
              <w:top w:val="single" w:sz="6" w:space="0" w:color="auto"/>
              <w:left w:val="single" w:sz="6" w:space="0" w:color="auto"/>
              <w:bottom w:val="single" w:sz="4" w:space="0" w:color="auto"/>
              <w:right w:val="single" w:sz="6" w:space="0" w:color="auto"/>
            </w:tcBorders>
            <w:shd w:val="clear" w:color="auto" w:fill="auto"/>
            <w:hideMark/>
          </w:tcPr>
          <w:p w14:paraId="44FB8CC7" w14:textId="77777777" w:rsidR="007B1F60" w:rsidRPr="00234C76" w:rsidRDefault="007B1F60" w:rsidP="005447FA">
            <w:r w:rsidRPr="00234C76">
              <w:t> </w:t>
            </w:r>
          </w:p>
        </w:tc>
        <w:tc>
          <w:tcPr>
            <w:tcW w:w="1156" w:type="pct"/>
            <w:tcBorders>
              <w:top w:val="single" w:sz="6" w:space="0" w:color="auto"/>
              <w:left w:val="single" w:sz="6" w:space="0" w:color="auto"/>
              <w:bottom w:val="single" w:sz="4" w:space="0" w:color="auto"/>
              <w:right w:val="single" w:sz="6" w:space="0" w:color="auto"/>
            </w:tcBorders>
            <w:shd w:val="clear" w:color="auto" w:fill="auto"/>
            <w:hideMark/>
          </w:tcPr>
          <w:p w14:paraId="0154939A" w14:textId="77777777" w:rsidR="007B1F60" w:rsidRPr="00234C76" w:rsidRDefault="007B1F60" w:rsidP="005447FA">
            <w:r w:rsidRPr="00234C76">
              <w:t> </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24AF1E3D" w14:textId="77777777" w:rsidR="007B1F60" w:rsidRPr="00234C76" w:rsidRDefault="007B1F60"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6D27D2D7" w14:textId="77777777" w:rsidR="007B1F60" w:rsidRPr="00234C76" w:rsidRDefault="007B1F60"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2BD06ECA" w14:textId="77777777" w:rsidR="007B1F60" w:rsidRPr="00234C76" w:rsidRDefault="007B1F60" w:rsidP="005447FA">
            <w:r w:rsidRPr="00234C76">
              <w:t> </w:t>
            </w:r>
          </w:p>
        </w:tc>
        <w:tc>
          <w:tcPr>
            <w:tcW w:w="95" w:type="pct"/>
            <w:tcBorders>
              <w:top w:val="nil"/>
              <w:left w:val="single" w:sz="6" w:space="0" w:color="auto"/>
              <w:bottom w:val="nil"/>
              <w:right w:val="nil"/>
            </w:tcBorders>
            <w:shd w:val="clear" w:color="auto" w:fill="D9D9D9"/>
            <w:hideMark/>
          </w:tcPr>
          <w:p w14:paraId="7637142B" w14:textId="77777777" w:rsidR="007B1F60" w:rsidRPr="00234C76" w:rsidRDefault="007B1F60" w:rsidP="005447FA">
            <w:r w:rsidRPr="00234C76">
              <w:t> </w:t>
            </w:r>
          </w:p>
        </w:tc>
      </w:tr>
      <w:tr w:rsidR="00234C76" w:rsidRPr="00234C76" w14:paraId="3353A41A" w14:textId="77777777" w:rsidTr="005447FA">
        <w:tc>
          <w:tcPr>
            <w:tcW w:w="81" w:type="pct"/>
            <w:tcBorders>
              <w:top w:val="nil"/>
              <w:left w:val="nil"/>
              <w:bottom w:val="nil"/>
              <w:right w:val="nil"/>
            </w:tcBorders>
            <w:shd w:val="clear" w:color="auto" w:fill="D9D9D9"/>
            <w:hideMark/>
          </w:tcPr>
          <w:p w14:paraId="3C6C8129" w14:textId="77777777" w:rsidR="007B1F60" w:rsidRPr="00234C76" w:rsidRDefault="007B1F60" w:rsidP="005447FA">
            <w:r w:rsidRPr="00234C76">
              <w:t> </w:t>
            </w:r>
          </w:p>
        </w:tc>
        <w:tc>
          <w:tcPr>
            <w:tcW w:w="2659" w:type="pct"/>
            <w:gridSpan w:val="5"/>
            <w:tcBorders>
              <w:top w:val="single" w:sz="4" w:space="0" w:color="auto"/>
              <w:left w:val="nil"/>
              <w:bottom w:val="nil"/>
              <w:right w:val="single" w:sz="6" w:space="0" w:color="auto"/>
            </w:tcBorders>
            <w:shd w:val="clear" w:color="auto" w:fill="D9D9D9"/>
            <w:hideMark/>
          </w:tcPr>
          <w:p w14:paraId="29A3CAE0" w14:textId="77777777" w:rsidR="007B1F60" w:rsidRPr="00234C76" w:rsidRDefault="007B1F60" w:rsidP="005447FA">
            <w:pPr>
              <w:pStyle w:val="tvhtml"/>
              <w:spacing w:before="0" w:beforeAutospacing="0" w:after="0" w:afterAutospacing="0"/>
              <w:jc w:val="right"/>
            </w:pPr>
            <w:r w:rsidRPr="00234C76">
              <w:t>Kopā (IV sadaļa)</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0BAACA12" w14:textId="77777777" w:rsidR="007B1F60" w:rsidRPr="00234C76" w:rsidRDefault="007B1F60"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3216CE16" w14:textId="77777777" w:rsidR="007B1F60" w:rsidRPr="00234C76" w:rsidRDefault="007B1F60"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2FECE8A7" w14:textId="77777777" w:rsidR="007B1F60" w:rsidRPr="00234C76" w:rsidRDefault="007B1F60" w:rsidP="005447FA">
            <w:r w:rsidRPr="00234C76">
              <w:t> </w:t>
            </w:r>
          </w:p>
        </w:tc>
        <w:tc>
          <w:tcPr>
            <w:tcW w:w="95" w:type="pct"/>
            <w:tcBorders>
              <w:top w:val="nil"/>
              <w:left w:val="single" w:sz="6" w:space="0" w:color="auto"/>
              <w:bottom w:val="nil"/>
              <w:right w:val="nil"/>
            </w:tcBorders>
            <w:shd w:val="clear" w:color="auto" w:fill="D9D9D9"/>
            <w:hideMark/>
          </w:tcPr>
          <w:p w14:paraId="2EA60D29" w14:textId="77777777" w:rsidR="007B1F60" w:rsidRPr="00234C76" w:rsidRDefault="007B1F60" w:rsidP="005447FA">
            <w:r w:rsidRPr="00234C76">
              <w:t> </w:t>
            </w:r>
          </w:p>
        </w:tc>
      </w:tr>
      <w:tr w:rsidR="00234C76" w:rsidRPr="00234C76" w14:paraId="3B676891" w14:textId="77777777" w:rsidTr="005447FA">
        <w:tc>
          <w:tcPr>
            <w:tcW w:w="81" w:type="pct"/>
            <w:tcBorders>
              <w:top w:val="nil"/>
              <w:left w:val="nil"/>
              <w:bottom w:val="nil"/>
              <w:right w:val="nil"/>
            </w:tcBorders>
            <w:shd w:val="clear" w:color="auto" w:fill="D9D9D9"/>
            <w:hideMark/>
          </w:tcPr>
          <w:p w14:paraId="2ACB5ADB" w14:textId="77777777" w:rsidR="007B1F60" w:rsidRPr="00234C76" w:rsidRDefault="007B1F60" w:rsidP="005447FA">
            <w:r w:rsidRPr="00234C76">
              <w:t> </w:t>
            </w:r>
          </w:p>
        </w:tc>
        <w:tc>
          <w:tcPr>
            <w:tcW w:w="4823" w:type="pct"/>
            <w:gridSpan w:val="9"/>
            <w:tcBorders>
              <w:top w:val="nil"/>
              <w:left w:val="nil"/>
              <w:bottom w:val="nil"/>
              <w:right w:val="nil"/>
            </w:tcBorders>
            <w:shd w:val="clear" w:color="auto" w:fill="D9D9D9"/>
            <w:hideMark/>
          </w:tcPr>
          <w:p w14:paraId="56693C21" w14:textId="77777777" w:rsidR="007B1F60" w:rsidRPr="00234C76" w:rsidRDefault="007B1F60" w:rsidP="005447FA">
            <w:pPr>
              <w:pStyle w:val="tvhtml"/>
              <w:spacing w:before="0" w:beforeAutospacing="0" w:after="0" w:afterAutospacing="0"/>
              <w:jc w:val="center"/>
              <w:rPr>
                <w:b/>
                <w:bCs/>
              </w:rPr>
            </w:pPr>
            <w:r w:rsidRPr="00234C76">
              <w:rPr>
                <w:b/>
                <w:bCs/>
              </w:rPr>
              <w:t xml:space="preserve">V. </w:t>
            </w:r>
            <w:r w:rsidRPr="00234C76">
              <w:rPr>
                <w:b/>
              </w:rPr>
              <w:t>Apmācības un paraugprakses apmaiņas darbības izmaksas</w:t>
            </w:r>
          </w:p>
          <w:tbl>
            <w:tblPr>
              <w:tblW w:w="4979" w:type="pct"/>
              <w:shd w:val="clear" w:color="auto" w:fill="D9D9D9"/>
              <w:tblCellMar>
                <w:top w:w="30" w:type="dxa"/>
                <w:left w:w="30" w:type="dxa"/>
                <w:bottom w:w="30" w:type="dxa"/>
                <w:right w:w="30" w:type="dxa"/>
              </w:tblCellMar>
              <w:tblLook w:val="04A0" w:firstRow="1" w:lastRow="0" w:firstColumn="1" w:lastColumn="0" w:noHBand="0" w:noVBand="1"/>
            </w:tblPr>
            <w:tblGrid>
              <w:gridCol w:w="625"/>
              <w:gridCol w:w="2058"/>
              <w:gridCol w:w="2059"/>
              <w:gridCol w:w="1252"/>
              <w:gridCol w:w="1264"/>
              <w:gridCol w:w="1344"/>
            </w:tblGrid>
            <w:tr w:rsidR="00234C76" w:rsidRPr="00234C76" w14:paraId="4E377DEB" w14:textId="77777777" w:rsidTr="005447FA">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E349D26" w14:textId="77777777" w:rsidR="007B1F60" w:rsidRPr="00234C76" w:rsidRDefault="007B1F60" w:rsidP="005447FA">
                  <w:pPr>
                    <w:pStyle w:val="tvhtml"/>
                    <w:spacing w:before="0" w:beforeAutospacing="0" w:after="0" w:afterAutospacing="0"/>
                    <w:jc w:val="center"/>
                  </w:pPr>
                  <w:r w:rsidRPr="00234C76">
                    <w:t>1.</w:t>
                  </w:r>
                </w:p>
              </w:tc>
              <w:tc>
                <w:tcPr>
                  <w:tcW w:w="1196"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37D8881" w14:textId="77777777" w:rsidR="007B1F60" w:rsidRPr="00234C76" w:rsidRDefault="007B1F60" w:rsidP="005447FA">
                  <w:pPr>
                    <w:rPr>
                      <w:sz w:val="20"/>
                      <w:szCs w:val="20"/>
                    </w:rPr>
                  </w:pPr>
                  <w:r w:rsidRPr="00234C76">
                    <w:rPr>
                      <w:sz w:val="20"/>
                      <w:szCs w:val="20"/>
                    </w:rPr>
                    <w:t> </w:t>
                  </w:r>
                </w:p>
              </w:tc>
              <w:tc>
                <w:tcPr>
                  <w:tcW w:w="119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1EAA490" w14:textId="77777777" w:rsidR="007B1F60" w:rsidRPr="00234C76" w:rsidRDefault="007B1F60" w:rsidP="005447FA">
                  <w:pPr>
                    <w:rPr>
                      <w:sz w:val="20"/>
                      <w:szCs w:val="20"/>
                    </w:rPr>
                  </w:pPr>
                  <w:r w:rsidRPr="00234C76">
                    <w:rPr>
                      <w:sz w:val="20"/>
                      <w:szCs w:val="20"/>
                    </w:rPr>
                    <w:t> </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1B81124" w14:textId="77777777" w:rsidR="007B1F60" w:rsidRPr="00234C76" w:rsidRDefault="007B1F60" w:rsidP="005447FA">
                  <w:pPr>
                    <w:rPr>
                      <w:sz w:val="20"/>
                      <w:szCs w:val="20"/>
                    </w:rPr>
                  </w:pPr>
                  <w:r w:rsidRPr="00234C76">
                    <w:rPr>
                      <w:sz w:val="20"/>
                      <w:szCs w:val="20"/>
                    </w:rPr>
                    <w:t> </w:t>
                  </w: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D7649FA" w14:textId="77777777" w:rsidR="007B1F60" w:rsidRPr="00234C76" w:rsidRDefault="007B1F60" w:rsidP="005447FA">
                  <w:pPr>
                    <w:rPr>
                      <w:sz w:val="20"/>
                      <w:szCs w:val="20"/>
                    </w:rPr>
                  </w:pPr>
                  <w:r w:rsidRPr="00234C76">
                    <w:rPr>
                      <w:sz w:val="20"/>
                      <w:szCs w:val="20"/>
                    </w:rPr>
                    <w:t> </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E00C2A2" w14:textId="77777777" w:rsidR="007B1F60" w:rsidRPr="00234C76" w:rsidRDefault="007B1F60" w:rsidP="005447FA">
                  <w:pPr>
                    <w:rPr>
                      <w:sz w:val="20"/>
                      <w:szCs w:val="20"/>
                    </w:rPr>
                  </w:pPr>
                  <w:r w:rsidRPr="00234C76">
                    <w:rPr>
                      <w:sz w:val="20"/>
                      <w:szCs w:val="20"/>
                    </w:rPr>
                    <w:t> </w:t>
                  </w:r>
                </w:p>
              </w:tc>
            </w:tr>
            <w:tr w:rsidR="00234C76" w:rsidRPr="00234C76" w14:paraId="07391A75" w14:textId="77777777" w:rsidTr="005447FA">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1E67BA2" w14:textId="77777777" w:rsidR="007B1F60" w:rsidRPr="00234C76" w:rsidRDefault="007B1F60" w:rsidP="005447FA">
                  <w:pPr>
                    <w:pStyle w:val="tvhtml"/>
                    <w:spacing w:before="0" w:beforeAutospacing="0" w:after="0" w:afterAutospacing="0"/>
                    <w:jc w:val="center"/>
                  </w:pPr>
                  <w:r w:rsidRPr="00234C76">
                    <w:t>2.</w:t>
                  </w:r>
                </w:p>
              </w:tc>
              <w:tc>
                <w:tcPr>
                  <w:tcW w:w="1196"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221D8D5" w14:textId="77777777" w:rsidR="007B1F60" w:rsidRPr="00234C76" w:rsidRDefault="007B1F60" w:rsidP="005447FA">
                  <w:r w:rsidRPr="00234C76">
                    <w:t> </w:t>
                  </w:r>
                </w:p>
              </w:tc>
              <w:tc>
                <w:tcPr>
                  <w:tcW w:w="119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7883B32" w14:textId="77777777" w:rsidR="007B1F60" w:rsidRPr="00234C76" w:rsidRDefault="007B1F60" w:rsidP="005447FA">
                  <w:r w:rsidRPr="00234C76">
                    <w:t> </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053C282" w14:textId="77777777" w:rsidR="007B1F60" w:rsidRPr="00234C76" w:rsidRDefault="007B1F60" w:rsidP="005447FA">
                  <w:r w:rsidRPr="00234C76">
                    <w:t> </w:t>
                  </w: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859CACC" w14:textId="77777777" w:rsidR="007B1F60" w:rsidRPr="00234C76" w:rsidRDefault="007B1F60" w:rsidP="005447FA">
                  <w:r w:rsidRPr="00234C76">
                    <w:t> </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7C5B838" w14:textId="77777777" w:rsidR="007B1F60" w:rsidRPr="00234C76" w:rsidRDefault="007B1F60" w:rsidP="005447FA">
                  <w:r w:rsidRPr="00234C76">
                    <w:t> </w:t>
                  </w:r>
                </w:p>
              </w:tc>
            </w:tr>
            <w:tr w:rsidR="00234C76" w:rsidRPr="00234C76" w14:paraId="647500E0" w14:textId="77777777" w:rsidTr="005447FA">
              <w:tc>
                <w:tcPr>
                  <w:tcW w:w="363"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34B8B360" w14:textId="77777777" w:rsidR="007B1F60" w:rsidRPr="00234C76" w:rsidRDefault="007B1F60" w:rsidP="005447FA">
                  <w:pPr>
                    <w:pStyle w:val="tvhtml"/>
                    <w:spacing w:before="0" w:beforeAutospacing="0" w:after="0" w:afterAutospacing="0"/>
                    <w:jc w:val="center"/>
                  </w:pPr>
                  <w:r w:rsidRPr="00234C76">
                    <w:t>…</w:t>
                  </w:r>
                </w:p>
              </w:tc>
              <w:tc>
                <w:tcPr>
                  <w:tcW w:w="1196"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2CC63E8C" w14:textId="77777777" w:rsidR="007B1F60" w:rsidRPr="00234C76" w:rsidRDefault="007B1F60" w:rsidP="005447FA">
                  <w:r w:rsidRPr="00234C76">
                    <w:t> </w:t>
                  </w:r>
                </w:p>
              </w:tc>
              <w:tc>
                <w:tcPr>
                  <w:tcW w:w="1197"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4C5A3E13" w14:textId="77777777" w:rsidR="007B1F60" w:rsidRPr="00234C76" w:rsidRDefault="007B1F60" w:rsidP="005447FA">
                  <w:r w:rsidRPr="00234C76">
                    <w:t> </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D0C481A" w14:textId="77777777" w:rsidR="007B1F60" w:rsidRPr="00234C76" w:rsidRDefault="007B1F60" w:rsidP="005447FA">
                  <w:r w:rsidRPr="00234C76">
                    <w:t> </w:t>
                  </w: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B36E830" w14:textId="77777777" w:rsidR="007B1F60" w:rsidRPr="00234C76" w:rsidRDefault="007B1F60" w:rsidP="005447FA">
                  <w:r w:rsidRPr="00234C76">
                    <w:t> </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4762BA4" w14:textId="77777777" w:rsidR="007B1F60" w:rsidRPr="00234C76" w:rsidRDefault="007B1F60" w:rsidP="005447FA">
                  <w:r w:rsidRPr="00234C76">
                    <w:t> </w:t>
                  </w:r>
                </w:p>
              </w:tc>
            </w:tr>
            <w:tr w:rsidR="00234C76" w:rsidRPr="00234C76" w14:paraId="4F53325D" w14:textId="77777777" w:rsidTr="005447FA">
              <w:tc>
                <w:tcPr>
                  <w:tcW w:w="2755" w:type="pct"/>
                  <w:gridSpan w:val="3"/>
                  <w:tcBorders>
                    <w:top w:val="single" w:sz="4" w:space="0" w:color="auto"/>
                    <w:left w:val="nil"/>
                    <w:bottom w:val="nil"/>
                    <w:right w:val="single" w:sz="6" w:space="0" w:color="auto"/>
                  </w:tcBorders>
                  <w:shd w:val="clear" w:color="auto" w:fill="D9D9D9"/>
                  <w:hideMark/>
                </w:tcPr>
                <w:p w14:paraId="77AF8A75" w14:textId="77777777" w:rsidR="007B1F60" w:rsidRPr="00234C76" w:rsidRDefault="007B1F60" w:rsidP="005447FA">
                  <w:pPr>
                    <w:pStyle w:val="tvhtml"/>
                    <w:spacing w:before="0" w:beforeAutospacing="0" w:after="0" w:afterAutospacing="0"/>
                    <w:jc w:val="right"/>
                  </w:pPr>
                  <w:r w:rsidRPr="00234C76">
                    <w:t>Kopā (V sadaļa)</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45F98BA" w14:textId="77777777" w:rsidR="007B1F60" w:rsidRPr="00234C76" w:rsidRDefault="007B1F60" w:rsidP="005447FA">
                  <w:r w:rsidRPr="00234C76">
                    <w:t> </w:t>
                  </w: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272D28B" w14:textId="77777777" w:rsidR="007B1F60" w:rsidRPr="00234C76" w:rsidRDefault="007B1F60" w:rsidP="005447FA">
                  <w:r w:rsidRPr="00234C76">
                    <w:t> </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A03D01A" w14:textId="77777777" w:rsidR="007B1F60" w:rsidRPr="00234C76" w:rsidRDefault="007B1F60" w:rsidP="005447FA">
                  <w:r w:rsidRPr="00234C76">
                    <w:t> </w:t>
                  </w:r>
                </w:p>
              </w:tc>
            </w:tr>
          </w:tbl>
          <w:p w14:paraId="45BFFE1B" w14:textId="77777777" w:rsidR="007B1F60" w:rsidRPr="00234C76" w:rsidRDefault="007B1F60" w:rsidP="005447FA">
            <w:pPr>
              <w:pStyle w:val="tvhtml"/>
              <w:spacing w:before="0" w:beforeAutospacing="0" w:after="0" w:afterAutospacing="0"/>
              <w:jc w:val="center"/>
              <w:rPr>
                <w:b/>
                <w:bCs/>
              </w:rPr>
            </w:pPr>
            <w:r w:rsidRPr="00234C76">
              <w:rPr>
                <w:b/>
                <w:bCs/>
              </w:rPr>
              <w:t>VI. Krīžu novēršanas un pārvarēšanas pasākumu izmaksas</w:t>
            </w:r>
          </w:p>
          <w:tbl>
            <w:tblPr>
              <w:tblW w:w="4979" w:type="pct"/>
              <w:shd w:val="clear" w:color="auto" w:fill="D9D9D9"/>
              <w:tblCellMar>
                <w:top w:w="30" w:type="dxa"/>
                <w:left w:w="30" w:type="dxa"/>
                <w:bottom w:w="30" w:type="dxa"/>
                <w:right w:w="30" w:type="dxa"/>
              </w:tblCellMar>
              <w:tblLook w:val="04A0" w:firstRow="1" w:lastRow="0" w:firstColumn="1" w:lastColumn="0" w:noHBand="0" w:noVBand="1"/>
            </w:tblPr>
            <w:tblGrid>
              <w:gridCol w:w="625"/>
              <w:gridCol w:w="2058"/>
              <w:gridCol w:w="2059"/>
              <w:gridCol w:w="1252"/>
              <w:gridCol w:w="1264"/>
              <w:gridCol w:w="1344"/>
            </w:tblGrid>
            <w:tr w:rsidR="00234C76" w:rsidRPr="00234C76" w14:paraId="6DD384A9" w14:textId="77777777" w:rsidTr="005447FA">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18424AD" w14:textId="77777777" w:rsidR="007B1F60" w:rsidRPr="00234C76" w:rsidRDefault="007B1F60" w:rsidP="005447FA">
                  <w:pPr>
                    <w:pStyle w:val="tvhtml"/>
                    <w:spacing w:before="0" w:beforeAutospacing="0" w:after="0" w:afterAutospacing="0"/>
                    <w:jc w:val="center"/>
                  </w:pPr>
                  <w:r w:rsidRPr="00234C76">
                    <w:t>1.</w:t>
                  </w:r>
                </w:p>
              </w:tc>
              <w:tc>
                <w:tcPr>
                  <w:tcW w:w="1196"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57FFD00" w14:textId="77777777" w:rsidR="007B1F60" w:rsidRPr="00234C76" w:rsidRDefault="007B1F60" w:rsidP="005447FA">
                  <w:pPr>
                    <w:rPr>
                      <w:sz w:val="20"/>
                      <w:szCs w:val="20"/>
                    </w:rPr>
                  </w:pPr>
                  <w:r w:rsidRPr="00234C76">
                    <w:rPr>
                      <w:sz w:val="20"/>
                      <w:szCs w:val="20"/>
                    </w:rPr>
                    <w:t> </w:t>
                  </w:r>
                </w:p>
              </w:tc>
              <w:tc>
                <w:tcPr>
                  <w:tcW w:w="119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A19E874" w14:textId="77777777" w:rsidR="007B1F60" w:rsidRPr="00234C76" w:rsidRDefault="007B1F60" w:rsidP="005447FA">
                  <w:pPr>
                    <w:rPr>
                      <w:sz w:val="20"/>
                      <w:szCs w:val="20"/>
                    </w:rPr>
                  </w:pPr>
                  <w:r w:rsidRPr="00234C76">
                    <w:rPr>
                      <w:sz w:val="20"/>
                      <w:szCs w:val="20"/>
                    </w:rPr>
                    <w:t> </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EF782EE" w14:textId="77777777" w:rsidR="007B1F60" w:rsidRPr="00234C76" w:rsidRDefault="007B1F60" w:rsidP="005447FA">
                  <w:pPr>
                    <w:rPr>
                      <w:sz w:val="20"/>
                      <w:szCs w:val="20"/>
                    </w:rPr>
                  </w:pPr>
                  <w:r w:rsidRPr="00234C76">
                    <w:rPr>
                      <w:sz w:val="20"/>
                      <w:szCs w:val="20"/>
                    </w:rPr>
                    <w:t> </w:t>
                  </w: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866C7AA" w14:textId="77777777" w:rsidR="007B1F60" w:rsidRPr="00234C76" w:rsidRDefault="007B1F60" w:rsidP="005447FA">
                  <w:pPr>
                    <w:rPr>
                      <w:sz w:val="20"/>
                      <w:szCs w:val="20"/>
                    </w:rPr>
                  </w:pPr>
                  <w:r w:rsidRPr="00234C76">
                    <w:rPr>
                      <w:sz w:val="20"/>
                      <w:szCs w:val="20"/>
                    </w:rPr>
                    <w:t> </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A06B17A" w14:textId="77777777" w:rsidR="007B1F60" w:rsidRPr="00234C76" w:rsidRDefault="007B1F60" w:rsidP="005447FA">
                  <w:pPr>
                    <w:rPr>
                      <w:sz w:val="20"/>
                      <w:szCs w:val="20"/>
                    </w:rPr>
                  </w:pPr>
                  <w:r w:rsidRPr="00234C76">
                    <w:rPr>
                      <w:sz w:val="20"/>
                      <w:szCs w:val="20"/>
                    </w:rPr>
                    <w:t> </w:t>
                  </w:r>
                </w:p>
              </w:tc>
            </w:tr>
            <w:tr w:rsidR="00234C76" w:rsidRPr="00234C76" w14:paraId="263892EB" w14:textId="77777777" w:rsidTr="005447FA">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6954499" w14:textId="77777777" w:rsidR="007B1F60" w:rsidRPr="00234C76" w:rsidRDefault="007B1F60" w:rsidP="005447FA">
                  <w:pPr>
                    <w:pStyle w:val="tvhtml"/>
                    <w:spacing w:before="0" w:beforeAutospacing="0" w:after="0" w:afterAutospacing="0"/>
                    <w:jc w:val="center"/>
                  </w:pPr>
                  <w:r w:rsidRPr="00234C76">
                    <w:t>2.</w:t>
                  </w:r>
                </w:p>
              </w:tc>
              <w:tc>
                <w:tcPr>
                  <w:tcW w:w="1196"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7758F81" w14:textId="77777777" w:rsidR="007B1F60" w:rsidRPr="00234C76" w:rsidRDefault="007B1F60" w:rsidP="005447FA">
                  <w:r w:rsidRPr="00234C76">
                    <w:t> </w:t>
                  </w:r>
                </w:p>
              </w:tc>
              <w:tc>
                <w:tcPr>
                  <w:tcW w:w="119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40F0D3F" w14:textId="77777777" w:rsidR="007B1F60" w:rsidRPr="00234C76" w:rsidRDefault="007B1F60" w:rsidP="005447FA">
                  <w:r w:rsidRPr="00234C76">
                    <w:t> </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07C0B5F" w14:textId="77777777" w:rsidR="007B1F60" w:rsidRPr="00234C76" w:rsidRDefault="007B1F60" w:rsidP="005447FA">
                  <w:r w:rsidRPr="00234C76">
                    <w:t> </w:t>
                  </w: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1CCFB0E" w14:textId="77777777" w:rsidR="007B1F60" w:rsidRPr="00234C76" w:rsidRDefault="007B1F60" w:rsidP="005447FA">
                  <w:r w:rsidRPr="00234C76">
                    <w:t> </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FC7FCC3" w14:textId="77777777" w:rsidR="007B1F60" w:rsidRPr="00234C76" w:rsidRDefault="007B1F60" w:rsidP="005447FA">
                  <w:r w:rsidRPr="00234C76">
                    <w:t> </w:t>
                  </w:r>
                </w:p>
              </w:tc>
            </w:tr>
            <w:tr w:rsidR="00234C76" w:rsidRPr="00234C76" w14:paraId="2A1B8FEF" w14:textId="77777777" w:rsidTr="005447FA">
              <w:tc>
                <w:tcPr>
                  <w:tcW w:w="363"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63691630" w14:textId="77777777" w:rsidR="007B1F60" w:rsidRPr="00234C76" w:rsidRDefault="007B1F60" w:rsidP="005447FA">
                  <w:pPr>
                    <w:pStyle w:val="tvhtml"/>
                    <w:spacing w:before="0" w:beforeAutospacing="0" w:after="0" w:afterAutospacing="0"/>
                    <w:jc w:val="center"/>
                  </w:pPr>
                  <w:r w:rsidRPr="00234C76">
                    <w:t>…</w:t>
                  </w:r>
                </w:p>
              </w:tc>
              <w:tc>
                <w:tcPr>
                  <w:tcW w:w="1196"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518520F4" w14:textId="77777777" w:rsidR="007B1F60" w:rsidRPr="00234C76" w:rsidRDefault="007B1F60" w:rsidP="005447FA">
                  <w:r w:rsidRPr="00234C76">
                    <w:t> </w:t>
                  </w:r>
                </w:p>
              </w:tc>
              <w:tc>
                <w:tcPr>
                  <w:tcW w:w="1197"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7B4E1198" w14:textId="77777777" w:rsidR="007B1F60" w:rsidRPr="00234C76" w:rsidRDefault="007B1F60" w:rsidP="005447FA">
                  <w:r w:rsidRPr="00234C76">
                    <w:t> </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D05F611" w14:textId="77777777" w:rsidR="007B1F60" w:rsidRPr="00234C76" w:rsidRDefault="007B1F60" w:rsidP="005447FA">
                  <w:r w:rsidRPr="00234C76">
                    <w:t> </w:t>
                  </w: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8BDE222" w14:textId="77777777" w:rsidR="007B1F60" w:rsidRPr="00234C76" w:rsidRDefault="007B1F60" w:rsidP="005447FA">
                  <w:r w:rsidRPr="00234C76">
                    <w:t> </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7992B36" w14:textId="77777777" w:rsidR="007B1F60" w:rsidRPr="00234C76" w:rsidRDefault="007B1F60" w:rsidP="005447FA">
                  <w:r w:rsidRPr="00234C76">
                    <w:t> </w:t>
                  </w:r>
                </w:p>
              </w:tc>
            </w:tr>
            <w:tr w:rsidR="00234C76" w:rsidRPr="00234C76" w14:paraId="5D3D9CC1" w14:textId="77777777" w:rsidTr="005447FA">
              <w:tc>
                <w:tcPr>
                  <w:tcW w:w="2755" w:type="pct"/>
                  <w:gridSpan w:val="3"/>
                  <w:tcBorders>
                    <w:top w:val="single" w:sz="4" w:space="0" w:color="auto"/>
                    <w:left w:val="nil"/>
                    <w:bottom w:val="nil"/>
                    <w:right w:val="single" w:sz="6" w:space="0" w:color="auto"/>
                  </w:tcBorders>
                  <w:shd w:val="clear" w:color="auto" w:fill="D9D9D9"/>
                  <w:hideMark/>
                </w:tcPr>
                <w:p w14:paraId="7E6D8B14" w14:textId="77777777" w:rsidR="007B1F60" w:rsidRPr="00234C76" w:rsidRDefault="007B1F60" w:rsidP="005447FA">
                  <w:pPr>
                    <w:pStyle w:val="tvhtml"/>
                    <w:spacing w:before="0" w:beforeAutospacing="0" w:after="0" w:afterAutospacing="0"/>
                    <w:jc w:val="right"/>
                  </w:pPr>
                  <w:r w:rsidRPr="00234C76">
                    <w:t>Kopā (VI sadaļa)</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B7D7481" w14:textId="77777777" w:rsidR="007B1F60" w:rsidRPr="00234C76" w:rsidRDefault="007B1F60" w:rsidP="005447FA">
                  <w:r w:rsidRPr="00234C76">
                    <w:t> </w:t>
                  </w: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6EB449E" w14:textId="77777777" w:rsidR="007B1F60" w:rsidRPr="00234C76" w:rsidRDefault="007B1F60" w:rsidP="005447FA">
                  <w:r w:rsidRPr="00234C76">
                    <w:t> </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AB42D61" w14:textId="77777777" w:rsidR="007B1F60" w:rsidRPr="00234C76" w:rsidRDefault="007B1F60" w:rsidP="005447FA">
                  <w:r w:rsidRPr="00234C76">
                    <w:t> </w:t>
                  </w:r>
                </w:p>
              </w:tc>
            </w:tr>
          </w:tbl>
          <w:p w14:paraId="1FB392FF" w14:textId="77777777" w:rsidR="007B1F60" w:rsidRPr="00234C76" w:rsidRDefault="007B1F60" w:rsidP="005447FA">
            <w:pPr>
              <w:pStyle w:val="tvhtml"/>
              <w:spacing w:before="0" w:beforeAutospacing="0" w:after="0" w:afterAutospacing="0"/>
              <w:jc w:val="center"/>
              <w:rPr>
                <w:b/>
                <w:bCs/>
              </w:rPr>
            </w:pPr>
            <w:r w:rsidRPr="00234C76">
              <w:rPr>
                <w:b/>
                <w:bCs/>
              </w:rPr>
              <w:t>VII. Vides aizsardzības pasākumu izmaksas</w:t>
            </w:r>
          </w:p>
          <w:tbl>
            <w:tblPr>
              <w:tblW w:w="4979" w:type="pct"/>
              <w:shd w:val="clear" w:color="auto" w:fill="D9D9D9"/>
              <w:tblCellMar>
                <w:top w:w="30" w:type="dxa"/>
                <w:left w:w="30" w:type="dxa"/>
                <w:bottom w:w="30" w:type="dxa"/>
                <w:right w:w="30" w:type="dxa"/>
              </w:tblCellMar>
              <w:tblLook w:val="04A0" w:firstRow="1" w:lastRow="0" w:firstColumn="1" w:lastColumn="0" w:noHBand="0" w:noVBand="1"/>
            </w:tblPr>
            <w:tblGrid>
              <w:gridCol w:w="625"/>
              <w:gridCol w:w="2058"/>
              <w:gridCol w:w="2059"/>
              <w:gridCol w:w="1252"/>
              <w:gridCol w:w="1264"/>
              <w:gridCol w:w="1344"/>
            </w:tblGrid>
            <w:tr w:rsidR="00234C76" w:rsidRPr="00234C76" w14:paraId="332005B7" w14:textId="77777777" w:rsidTr="005447FA">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71B1648" w14:textId="77777777" w:rsidR="007B1F60" w:rsidRPr="00234C76" w:rsidRDefault="007B1F60" w:rsidP="005447FA">
                  <w:pPr>
                    <w:pStyle w:val="tvhtml"/>
                    <w:spacing w:before="0" w:beforeAutospacing="0" w:after="0" w:afterAutospacing="0"/>
                    <w:jc w:val="center"/>
                  </w:pPr>
                  <w:r w:rsidRPr="00234C76">
                    <w:t>1.</w:t>
                  </w:r>
                </w:p>
              </w:tc>
              <w:tc>
                <w:tcPr>
                  <w:tcW w:w="1196" w:type="pct"/>
                  <w:tcBorders>
                    <w:top w:val="single" w:sz="6" w:space="0" w:color="auto"/>
                    <w:left w:val="single" w:sz="6" w:space="0" w:color="auto"/>
                    <w:bottom w:val="single" w:sz="6" w:space="0" w:color="auto"/>
                    <w:right w:val="single" w:sz="6" w:space="0" w:color="auto"/>
                  </w:tcBorders>
                  <w:shd w:val="clear" w:color="auto" w:fill="FFFFFF" w:themeFill="background1"/>
                </w:tcPr>
                <w:p w14:paraId="7532933B" w14:textId="77777777" w:rsidR="007B1F60" w:rsidRPr="00234C76" w:rsidRDefault="007B1F60" w:rsidP="005447FA"/>
              </w:tc>
              <w:tc>
                <w:tcPr>
                  <w:tcW w:w="1197" w:type="pct"/>
                  <w:tcBorders>
                    <w:top w:val="single" w:sz="6" w:space="0" w:color="auto"/>
                    <w:left w:val="single" w:sz="6" w:space="0" w:color="auto"/>
                    <w:bottom w:val="single" w:sz="6" w:space="0" w:color="auto"/>
                    <w:right w:val="single" w:sz="6" w:space="0" w:color="auto"/>
                  </w:tcBorders>
                  <w:shd w:val="clear" w:color="auto" w:fill="FFFFFF" w:themeFill="background1"/>
                </w:tcPr>
                <w:p w14:paraId="30473EC9" w14:textId="77777777" w:rsidR="007B1F60" w:rsidRPr="00234C76" w:rsidRDefault="007B1F60" w:rsidP="005447FA"/>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tcPr>
                <w:p w14:paraId="384084B4" w14:textId="77777777" w:rsidR="007B1F60" w:rsidRPr="00234C76" w:rsidRDefault="007B1F60" w:rsidP="005447FA"/>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tcPr>
                <w:p w14:paraId="1E2FC582" w14:textId="77777777" w:rsidR="007B1F60" w:rsidRPr="00234C76" w:rsidRDefault="007B1F60" w:rsidP="005447FA"/>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14:paraId="29B8D715" w14:textId="77777777" w:rsidR="007B1F60" w:rsidRPr="00234C76" w:rsidRDefault="007B1F60" w:rsidP="005447FA"/>
              </w:tc>
            </w:tr>
            <w:tr w:rsidR="00234C76" w:rsidRPr="00234C76" w14:paraId="331395C1" w14:textId="77777777" w:rsidTr="005447FA">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E880316" w14:textId="77777777" w:rsidR="007B1F60" w:rsidRPr="00234C76" w:rsidRDefault="007B1F60" w:rsidP="005447FA">
                  <w:pPr>
                    <w:pStyle w:val="tvhtml"/>
                    <w:spacing w:before="0" w:beforeAutospacing="0" w:after="0" w:afterAutospacing="0"/>
                    <w:jc w:val="center"/>
                  </w:pPr>
                  <w:r w:rsidRPr="00234C76">
                    <w:t>2.</w:t>
                  </w:r>
                </w:p>
              </w:tc>
              <w:tc>
                <w:tcPr>
                  <w:tcW w:w="1196" w:type="pct"/>
                  <w:tcBorders>
                    <w:top w:val="single" w:sz="6" w:space="0" w:color="auto"/>
                    <w:left w:val="single" w:sz="6" w:space="0" w:color="auto"/>
                    <w:bottom w:val="single" w:sz="6" w:space="0" w:color="auto"/>
                    <w:right w:val="single" w:sz="6" w:space="0" w:color="auto"/>
                  </w:tcBorders>
                  <w:shd w:val="clear" w:color="auto" w:fill="FFFFFF" w:themeFill="background1"/>
                </w:tcPr>
                <w:p w14:paraId="72EB5960" w14:textId="77777777" w:rsidR="007B1F60" w:rsidRPr="00234C76" w:rsidRDefault="007B1F60" w:rsidP="005447FA"/>
              </w:tc>
              <w:tc>
                <w:tcPr>
                  <w:tcW w:w="1197" w:type="pct"/>
                  <w:tcBorders>
                    <w:top w:val="single" w:sz="6" w:space="0" w:color="auto"/>
                    <w:left w:val="single" w:sz="6" w:space="0" w:color="auto"/>
                    <w:bottom w:val="single" w:sz="6" w:space="0" w:color="auto"/>
                    <w:right w:val="single" w:sz="6" w:space="0" w:color="auto"/>
                  </w:tcBorders>
                  <w:shd w:val="clear" w:color="auto" w:fill="FFFFFF" w:themeFill="background1"/>
                </w:tcPr>
                <w:p w14:paraId="49D0B7C7" w14:textId="77777777" w:rsidR="007B1F60" w:rsidRPr="00234C76" w:rsidRDefault="007B1F60" w:rsidP="005447FA"/>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tcPr>
                <w:p w14:paraId="67272987" w14:textId="77777777" w:rsidR="007B1F60" w:rsidRPr="00234C76" w:rsidRDefault="007B1F60" w:rsidP="005447FA"/>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tcPr>
                <w:p w14:paraId="647110E2" w14:textId="77777777" w:rsidR="007B1F60" w:rsidRPr="00234C76" w:rsidRDefault="007B1F60" w:rsidP="005447FA"/>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14:paraId="60A19D12" w14:textId="77777777" w:rsidR="007B1F60" w:rsidRPr="00234C76" w:rsidRDefault="007B1F60" w:rsidP="005447FA"/>
              </w:tc>
            </w:tr>
            <w:tr w:rsidR="00234C76" w:rsidRPr="00234C76" w14:paraId="4672BDFA" w14:textId="77777777" w:rsidTr="005447FA">
              <w:tc>
                <w:tcPr>
                  <w:tcW w:w="363"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1164DB44" w14:textId="77777777" w:rsidR="007B1F60" w:rsidRPr="00234C76" w:rsidRDefault="007B1F60" w:rsidP="005447FA">
                  <w:pPr>
                    <w:pStyle w:val="tvhtml"/>
                    <w:spacing w:before="0" w:beforeAutospacing="0" w:after="0" w:afterAutospacing="0"/>
                    <w:jc w:val="center"/>
                  </w:pPr>
                  <w:r w:rsidRPr="00234C76">
                    <w:t>…</w:t>
                  </w:r>
                </w:p>
              </w:tc>
              <w:tc>
                <w:tcPr>
                  <w:tcW w:w="1196" w:type="pct"/>
                  <w:tcBorders>
                    <w:top w:val="single" w:sz="6" w:space="0" w:color="auto"/>
                    <w:left w:val="single" w:sz="6" w:space="0" w:color="auto"/>
                    <w:bottom w:val="single" w:sz="4" w:space="0" w:color="auto"/>
                    <w:right w:val="single" w:sz="6" w:space="0" w:color="auto"/>
                  </w:tcBorders>
                  <w:shd w:val="clear" w:color="auto" w:fill="FFFFFF" w:themeFill="background1"/>
                </w:tcPr>
                <w:p w14:paraId="653C847C" w14:textId="77777777" w:rsidR="007B1F60" w:rsidRPr="00234C76" w:rsidRDefault="007B1F60" w:rsidP="005447FA"/>
              </w:tc>
              <w:tc>
                <w:tcPr>
                  <w:tcW w:w="1197" w:type="pct"/>
                  <w:tcBorders>
                    <w:top w:val="single" w:sz="6" w:space="0" w:color="auto"/>
                    <w:left w:val="single" w:sz="6" w:space="0" w:color="auto"/>
                    <w:bottom w:val="single" w:sz="4" w:space="0" w:color="auto"/>
                    <w:right w:val="single" w:sz="6" w:space="0" w:color="auto"/>
                  </w:tcBorders>
                  <w:shd w:val="clear" w:color="auto" w:fill="FFFFFF" w:themeFill="background1"/>
                </w:tcPr>
                <w:p w14:paraId="5DB37F82" w14:textId="77777777" w:rsidR="007B1F60" w:rsidRPr="00234C76" w:rsidRDefault="007B1F60" w:rsidP="005447FA"/>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tcPr>
                <w:p w14:paraId="4A2F7EBC" w14:textId="77777777" w:rsidR="007B1F60" w:rsidRPr="00234C76" w:rsidRDefault="007B1F60" w:rsidP="005447FA"/>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tcPr>
                <w:p w14:paraId="1B1DCA57" w14:textId="77777777" w:rsidR="007B1F60" w:rsidRPr="00234C76" w:rsidRDefault="007B1F60" w:rsidP="005447FA"/>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14:paraId="60E82F7D" w14:textId="77777777" w:rsidR="007B1F60" w:rsidRPr="00234C76" w:rsidRDefault="007B1F60" w:rsidP="005447FA"/>
              </w:tc>
            </w:tr>
            <w:tr w:rsidR="00234C76" w:rsidRPr="00234C76" w14:paraId="686E42DD" w14:textId="77777777" w:rsidTr="005447FA">
              <w:tc>
                <w:tcPr>
                  <w:tcW w:w="2755" w:type="pct"/>
                  <w:gridSpan w:val="3"/>
                  <w:tcBorders>
                    <w:top w:val="single" w:sz="4" w:space="0" w:color="auto"/>
                    <w:left w:val="nil"/>
                    <w:bottom w:val="nil"/>
                    <w:right w:val="single" w:sz="6" w:space="0" w:color="auto"/>
                  </w:tcBorders>
                  <w:shd w:val="clear" w:color="auto" w:fill="D9D9D9"/>
                  <w:hideMark/>
                </w:tcPr>
                <w:p w14:paraId="3AEF0B6B" w14:textId="77777777" w:rsidR="007B1F60" w:rsidRPr="00234C76" w:rsidRDefault="007B1F60" w:rsidP="005447FA">
                  <w:pPr>
                    <w:pStyle w:val="tvhtml"/>
                    <w:spacing w:before="0" w:beforeAutospacing="0" w:after="0" w:afterAutospacing="0"/>
                    <w:ind w:left="720"/>
                    <w:jc w:val="right"/>
                  </w:pPr>
                  <w:r w:rsidRPr="00234C76">
                    <w:t>Kopā (VII sadaļa)</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tcPr>
                <w:p w14:paraId="7F95DB6A" w14:textId="77777777" w:rsidR="007B1F60" w:rsidRPr="00234C76" w:rsidRDefault="007B1F60" w:rsidP="005447FA">
                  <w:pPr>
                    <w:jc w:val="center"/>
                  </w:pP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tcPr>
                <w:p w14:paraId="330F5FA7" w14:textId="77777777" w:rsidR="007B1F60" w:rsidRPr="00234C76" w:rsidRDefault="007B1F60" w:rsidP="005447FA">
                  <w:pPr>
                    <w:jc w:val="center"/>
                  </w:pP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14:paraId="6FD5641B" w14:textId="77777777" w:rsidR="007B1F60" w:rsidRPr="00234C76" w:rsidRDefault="007B1F60" w:rsidP="005447FA">
                  <w:pPr>
                    <w:jc w:val="center"/>
                  </w:pPr>
                </w:p>
              </w:tc>
            </w:tr>
          </w:tbl>
          <w:p w14:paraId="6907F738" w14:textId="77777777" w:rsidR="007B1F60" w:rsidRPr="00234C76" w:rsidRDefault="007B1F60" w:rsidP="005447FA">
            <w:pPr>
              <w:pStyle w:val="tvhtml"/>
              <w:spacing w:before="0" w:beforeAutospacing="0" w:after="0" w:afterAutospacing="0"/>
              <w:rPr>
                <w:b/>
                <w:bCs/>
              </w:rPr>
            </w:pPr>
          </w:p>
        </w:tc>
        <w:tc>
          <w:tcPr>
            <w:tcW w:w="95" w:type="pct"/>
            <w:tcBorders>
              <w:top w:val="nil"/>
              <w:left w:val="nil"/>
              <w:bottom w:val="nil"/>
              <w:right w:val="nil"/>
            </w:tcBorders>
            <w:shd w:val="clear" w:color="auto" w:fill="D9D9D9"/>
            <w:hideMark/>
          </w:tcPr>
          <w:p w14:paraId="71A3FE80" w14:textId="77777777" w:rsidR="007B1F60" w:rsidRPr="00234C76" w:rsidRDefault="007B1F60" w:rsidP="005447FA">
            <w:r w:rsidRPr="00234C76">
              <w:t> </w:t>
            </w:r>
          </w:p>
        </w:tc>
      </w:tr>
      <w:tr w:rsidR="00234C76" w:rsidRPr="00234C76" w14:paraId="710E2EB5" w14:textId="77777777" w:rsidTr="005447FA">
        <w:tc>
          <w:tcPr>
            <w:tcW w:w="81" w:type="pct"/>
            <w:tcBorders>
              <w:top w:val="nil"/>
              <w:left w:val="nil"/>
              <w:bottom w:val="nil"/>
              <w:right w:val="nil"/>
            </w:tcBorders>
            <w:shd w:val="clear" w:color="auto" w:fill="D9D9D9"/>
          </w:tcPr>
          <w:p w14:paraId="09234418" w14:textId="77777777" w:rsidR="007B1F60" w:rsidRPr="00234C76" w:rsidRDefault="007B1F60" w:rsidP="005447FA"/>
        </w:tc>
        <w:tc>
          <w:tcPr>
            <w:tcW w:w="4823" w:type="pct"/>
            <w:gridSpan w:val="9"/>
            <w:tcBorders>
              <w:top w:val="nil"/>
              <w:left w:val="nil"/>
              <w:bottom w:val="nil"/>
              <w:right w:val="nil"/>
            </w:tcBorders>
            <w:shd w:val="clear" w:color="auto" w:fill="D9D9D9"/>
          </w:tcPr>
          <w:p w14:paraId="28F7EFC9" w14:textId="77777777" w:rsidR="007B1F60" w:rsidRPr="00234C76" w:rsidRDefault="007B1F60" w:rsidP="005447FA">
            <w:pPr>
              <w:pStyle w:val="tvhtml"/>
              <w:spacing w:before="0" w:beforeAutospacing="0" w:after="0" w:afterAutospacing="0"/>
              <w:jc w:val="center"/>
              <w:rPr>
                <w:b/>
                <w:bCs/>
              </w:rPr>
            </w:pPr>
            <w:r w:rsidRPr="00234C76">
              <w:rPr>
                <w:b/>
                <w:bCs/>
              </w:rPr>
              <w:t>VIII. Administrēšanas izmaksas</w:t>
            </w:r>
          </w:p>
          <w:tbl>
            <w:tblPr>
              <w:tblW w:w="4979" w:type="pct"/>
              <w:shd w:val="clear" w:color="auto" w:fill="D9D9D9"/>
              <w:tblCellMar>
                <w:top w:w="30" w:type="dxa"/>
                <w:left w:w="30" w:type="dxa"/>
                <w:bottom w:w="30" w:type="dxa"/>
                <w:right w:w="30" w:type="dxa"/>
              </w:tblCellMar>
              <w:tblLook w:val="04A0" w:firstRow="1" w:lastRow="0" w:firstColumn="1" w:lastColumn="0" w:noHBand="0" w:noVBand="1"/>
            </w:tblPr>
            <w:tblGrid>
              <w:gridCol w:w="625"/>
              <w:gridCol w:w="2058"/>
              <w:gridCol w:w="2059"/>
              <w:gridCol w:w="1252"/>
              <w:gridCol w:w="1264"/>
              <w:gridCol w:w="1344"/>
            </w:tblGrid>
            <w:tr w:rsidR="00234C76" w:rsidRPr="00234C76" w14:paraId="22F19138" w14:textId="77777777" w:rsidTr="005447FA">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AB6CC28" w14:textId="77777777" w:rsidR="007B1F60" w:rsidRPr="00234C76" w:rsidRDefault="007B1F60" w:rsidP="005447FA">
                  <w:pPr>
                    <w:pStyle w:val="tvhtml"/>
                    <w:spacing w:before="0" w:beforeAutospacing="0" w:after="0" w:afterAutospacing="0"/>
                    <w:jc w:val="center"/>
                  </w:pPr>
                  <w:r w:rsidRPr="00234C76">
                    <w:t>1.</w:t>
                  </w:r>
                </w:p>
              </w:tc>
              <w:tc>
                <w:tcPr>
                  <w:tcW w:w="1196" w:type="pct"/>
                  <w:tcBorders>
                    <w:top w:val="single" w:sz="6" w:space="0" w:color="auto"/>
                    <w:left w:val="single" w:sz="6" w:space="0" w:color="auto"/>
                    <w:bottom w:val="single" w:sz="6" w:space="0" w:color="auto"/>
                    <w:right w:val="single" w:sz="6" w:space="0" w:color="auto"/>
                  </w:tcBorders>
                  <w:shd w:val="clear" w:color="auto" w:fill="FFFFFF" w:themeFill="background1"/>
                </w:tcPr>
                <w:p w14:paraId="61C30813" w14:textId="77777777" w:rsidR="007B1F60" w:rsidRPr="00234C76" w:rsidRDefault="007B1F60" w:rsidP="005447FA"/>
              </w:tc>
              <w:tc>
                <w:tcPr>
                  <w:tcW w:w="1197" w:type="pct"/>
                  <w:tcBorders>
                    <w:top w:val="single" w:sz="6" w:space="0" w:color="auto"/>
                    <w:left w:val="single" w:sz="6" w:space="0" w:color="auto"/>
                    <w:bottom w:val="single" w:sz="6" w:space="0" w:color="auto"/>
                    <w:right w:val="single" w:sz="6" w:space="0" w:color="auto"/>
                  </w:tcBorders>
                  <w:shd w:val="clear" w:color="auto" w:fill="FFFFFF" w:themeFill="background1"/>
                </w:tcPr>
                <w:p w14:paraId="1219B02D" w14:textId="77777777" w:rsidR="007B1F60" w:rsidRPr="00234C76" w:rsidRDefault="007B1F60" w:rsidP="005447FA"/>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tcPr>
                <w:p w14:paraId="7E8857B4" w14:textId="77777777" w:rsidR="007B1F60" w:rsidRPr="00234C76" w:rsidRDefault="007B1F60" w:rsidP="005447FA"/>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tcPr>
                <w:p w14:paraId="4F999EC8" w14:textId="77777777" w:rsidR="007B1F60" w:rsidRPr="00234C76" w:rsidRDefault="007B1F60" w:rsidP="005447FA"/>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14:paraId="536D4B60" w14:textId="77777777" w:rsidR="007B1F60" w:rsidRPr="00234C76" w:rsidRDefault="007B1F60" w:rsidP="005447FA"/>
              </w:tc>
            </w:tr>
            <w:tr w:rsidR="00234C76" w:rsidRPr="00234C76" w14:paraId="6A8C7D21" w14:textId="77777777" w:rsidTr="005447FA">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85CE80A" w14:textId="77777777" w:rsidR="007B1F60" w:rsidRPr="00234C76" w:rsidRDefault="007B1F60" w:rsidP="005447FA">
                  <w:pPr>
                    <w:pStyle w:val="tvhtml"/>
                    <w:spacing w:before="0" w:beforeAutospacing="0" w:after="0" w:afterAutospacing="0"/>
                    <w:jc w:val="center"/>
                  </w:pPr>
                  <w:r w:rsidRPr="00234C76">
                    <w:t>2.</w:t>
                  </w:r>
                </w:p>
              </w:tc>
              <w:tc>
                <w:tcPr>
                  <w:tcW w:w="1196" w:type="pct"/>
                  <w:tcBorders>
                    <w:top w:val="single" w:sz="6" w:space="0" w:color="auto"/>
                    <w:left w:val="single" w:sz="6" w:space="0" w:color="auto"/>
                    <w:bottom w:val="single" w:sz="6" w:space="0" w:color="auto"/>
                    <w:right w:val="single" w:sz="6" w:space="0" w:color="auto"/>
                  </w:tcBorders>
                  <w:shd w:val="clear" w:color="auto" w:fill="FFFFFF" w:themeFill="background1"/>
                </w:tcPr>
                <w:p w14:paraId="0F3E812E" w14:textId="77777777" w:rsidR="007B1F60" w:rsidRPr="00234C76" w:rsidRDefault="007B1F60" w:rsidP="005447FA"/>
              </w:tc>
              <w:tc>
                <w:tcPr>
                  <w:tcW w:w="1197" w:type="pct"/>
                  <w:tcBorders>
                    <w:top w:val="single" w:sz="6" w:space="0" w:color="auto"/>
                    <w:left w:val="single" w:sz="6" w:space="0" w:color="auto"/>
                    <w:bottom w:val="single" w:sz="6" w:space="0" w:color="auto"/>
                    <w:right w:val="single" w:sz="6" w:space="0" w:color="auto"/>
                  </w:tcBorders>
                  <w:shd w:val="clear" w:color="auto" w:fill="FFFFFF" w:themeFill="background1"/>
                </w:tcPr>
                <w:p w14:paraId="6BEE885E" w14:textId="77777777" w:rsidR="007B1F60" w:rsidRPr="00234C76" w:rsidRDefault="007B1F60" w:rsidP="005447FA"/>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tcPr>
                <w:p w14:paraId="38F26301" w14:textId="77777777" w:rsidR="007B1F60" w:rsidRPr="00234C76" w:rsidRDefault="007B1F60" w:rsidP="005447FA"/>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tcPr>
                <w:p w14:paraId="45CCE3B9" w14:textId="77777777" w:rsidR="007B1F60" w:rsidRPr="00234C76" w:rsidRDefault="007B1F60" w:rsidP="005447FA"/>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14:paraId="6048F92F" w14:textId="77777777" w:rsidR="007B1F60" w:rsidRPr="00234C76" w:rsidRDefault="007B1F60" w:rsidP="005447FA"/>
              </w:tc>
            </w:tr>
            <w:tr w:rsidR="00234C76" w:rsidRPr="00234C76" w14:paraId="24FA3D76" w14:textId="77777777" w:rsidTr="005447FA">
              <w:tc>
                <w:tcPr>
                  <w:tcW w:w="363"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2AA93AE6" w14:textId="77777777" w:rsidR="007B1F60" w:rsidRPr="00234C76" w:rsidRDefault="007B1F60" w:rsidP="005447FA">
                  <w:pPr>
                    <w:pStyle w:val="tvhtml"/>
                    <w:spacing w:before="0" w:beforeAutospacing="0" w:after="0" w:afterAutospacing="0"/>
                    <w:jc w:val="center"/>
                  </w:pPr>
                  <w:r w:rsidRPr="00234C76">
                    <w:t>…</w:t>
                  </w:r>
                </w:p>
              </w:tc>
              <w:tc>
                <w:tcPr>
                  <w:tcW w:w="1196" w:type="pct"/>
                  <w:tcBorders>
                    <w:top w:val="single" w:sz="6" w:space="0" w:color="auto"/>
                    <w:left w:val="single" w:sz="6" w:space="0" w:color="auto"/>
                    <w:bottom w:val="single" w:sz="4" w:space="0" w:color="auto"/>
                    <w:right w:val="single" w:sz="6" w:space="0" w:color="auto"/>
                  </w:tcBorders>
                  <w:shd w:val="clear" w:color="auto" w:fill="FFFFFF" w:themeFill="background1"/>
                </w:tcPr>
                <w:p w14:paraId="39455036" w14:textId="77777777" w:rsidR="007B1F60" w:rsidRPr="00234C76" w:rsidRDefault="007B1F60" w:rsidP="005447FA"/>
              </w:tc>
              <w:tc>
                <w:tcPr>
                  <w:tcW w:w="1197" w:type="pct"/>
                  <w:tcBorders>
                    <w:top w:val="single" w:sz="6" w:space="0" w:color="auto"/>
                    <w:left w:val="single" w:sz="6" w:space="0" w:color="auto"/>
                    <w:bottom w:val="single" w:sz="4" w:space="0" w:color="auto"/>
                    <w:right w:val="single" w:sz="6" w:space="0" w:color="auto"/>
                  </w:tcBorders>
                  <w:shd w:val="clear" w:color="auto" w:fill="FFFFFF" w:themeFill="background1"/>
                </w:tcPr>
                <w:p w14:paraId="33230C79" w14:textId="77777777" w:rsidR="007B1F60" w:rsidRPr="00234C76" w:rsidRDefault="007B1F60" w:rsidP="005447FA"/>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tcPr>
                <w:p w14:paraId="62A2442A" w14:textId="77777777" w:rsidR="007B1F60" w:rsidRPr="00234C76" w:rsidRDefault="007B1F60" w:rsidP="005447FA"/>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tcPr>
                <w:p w14:paraId="061DE0AB" w14:textId="77777777" w:rsidR="007B1F60" w:rsidRPr="00234C76" w:rsidRDefault="007B1F60" w:rsidP="005447FA"/>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14:paraId="4340B8B1" w14:textId="77777777" w:rsidR="007B1F60" w:rsidRPr="00234C76" w:rsidRDefault="007B1F60" w:rsidP="005447FA"/>
              </w:tc>
            </w:tr>
            <w:tr w:rsidR="00234C76" w:rsidRPr="00234C76" w14:paraId="3B10ECB1" w14:textId="77777777" w:rsidTr="005447FA">
              <w:tc>
                <w:tcPr>
                  <w:tcW w:w="2755" w:type="pct"/>
                  <w:gridSpan w:val="3"/>
                  <w:tcBorders>
                    <w:top w:val="single" w:sz="4" w:space="0" w:color="auto"/>
                    <w:left w:val="nil"/>
                    <w:bottom w:val="nil"/>
                    <w:right w:val="single" w:sz="6" w:space="0" w:color="auto"/>
                  </w:tcBorders>
                  <w:shd w:val="clear" w:color="auto" w:fill="D9D9D9"/>
                  <w:hideMark/>
                </w:tcPr>
                <w:p w14:paraId="2F14A592" w14:textId="77777777" w:rsidR="007B1F60" w:rsidRPr="00234C76" w:rsidRDefault="007B1F60" w:rsidP="005447FA">
                  <w:pPr>
                    <w:pStyle w:val="tvhtml"/>
                    <w:spacing w:before="0" w:beforeAutospacing="0" w:after="0" w:afterAutospacing="0"/>
                    <w:jc w:val="right"/>
                  </w:pPr>
                  <w:r w:rsidRPr="00234C76">
                    <w:t>Kopā (VIII sadaļa)</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tcPr>
                <w:p w14:paraId="46209360" w14:textId="77777777" w:rsidR="007B1F60" w:rsidRPr="00234C76" w:rsidRDefault="007B1F60" w:rsidP="005447FA">
                  <w:pPr>
                    <w:jc w:val="center"/>
                  </w:pP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tcPr>
                <w:p w14:paraId="6AC2B2B3" w14:textId="77777777" w:rsidR="007B1F60" w:rsidRPr="00234C76" w:rsidRDefault="007B1F60" w:rsidP="005447FA">
                  <w:pPr>
                    <w:jc w:val="center"/>
                  </w:pP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14:paraId="4A4E5B49" w14:textId="77777777" w:rsidR="007B1F60" w:rsidRPr="00234C76" w:rsidRDefault="007B1F60" w:rsidP="005447FA">
                  <w:pPr>
                    <w:jc w:val="center"/>
                  </w:pPr>
                  <w:r w:rsidRPr="00234C76">
                    <w:t>"</w:t>
                  </w:r>
                </w:p>
              </w:tc>
            </w:tr>
          </w:tbl>
          <w:p w14:paraId="13550EBB" w14:textId="77777777" w:rsidR="007B1F60" w:rsidRPr="00234C76" w:rsidRDefault="007B1F60" w:rsidP="005447FA">
            <w:pPr>
              <w:pStyle w:val="tvhtml"/>
              <w:spacing w:before="0" w:beforeAutospacing="0" w:after="0" w:afterAutospacing="0"/>
              <w:jc w:val="center"/>
              <w:rPr>
                <w:b/>
                <w:bCs/>
              </w:rPr>
            </w:pPr>
          </w:p>
        </w:tc>
        <w:tc>
          <w:tcPr>
            <w:tcW w:w="95" w:type="pct"/>
            <w:tcBorders>
              <w:top w:val="nil"/>
              <w:left w:val="nil"/>
              <w:bottom w:val="nil"/>
              <w:right w:val="nil"/>
            </w:tcBorders>
            <w:shd w:val="clear" w:color="auto" w:fill="D9D9D9"/>
          </w:tcPr>
          <w:p w14:paraId="4122D9E6" w14:textId="77777777" w:rsidR="007B1F60" w:rsidRPr="00234C76" w:rsidRDefault="007B1F60" w:rsidP="005447FA"/>
        </w:tc>
      </w:tr>
    </w:tbl>
    <w:p w14:paraId="4822D402" w14:textId="77777777" w:rsidR="007B1F60" w:rsidRPr="00234C76" w:rsidRDefault="007B1F60" w:rsidP="007B1F60">
      <w:pPr>
        <w:ind w:firstLine="709"/>
        <w:jc w:val="both"/>
        <w:rPr>
          <w:sz w:val="20"/>
          <w:szCs w:val="20"/>
        </w:rPr>
      </w:pPr>
    </w:p>
    <w:p w14:paraId="1E9BE480" w14:textId="64D845C3" w:rsidR="00DF25C5" w:rsidRPr="00234C76" w:rsidRDefault="00DF25C5" w:rsidP="00DF25C5">
      <w:pPr>
        <w:ind w:firstLine="709"/>
        <w:jc w:val="both"/>
        <w:rPr>
          <w:sz w:val="28"/>
          <w:szCs w:val="28"/>
        </w:rPr>
      </w:pPr>
      <w:r w:rsidRPr="00234C76">
        <w:rPr>
          <w:sz w:val="28"/>
          <w:szCs w:val="28"/>
        </w:rPr>
        <w:t>37.</w:t>
      </w:r>
      <w:r w:rsidR="00FE756C" w:rsidRPr="00234C76">
        <w:rPr>
          <w:sz w:val="28"/>
          <w:szCs w:val="28"/>
        </w:rPr>
        <w:t> </w:t>
      </w:r>
      <w:r w:rsidRPr="00234C76">
        <w:rPr>
          <w:sz w:val="28"/>
          <w:szCs w:val="28"/>
        </w:rPr>
        <w:t>Papildināt 6. pielikum</w:t>
      </w:r>
      <w:r w:rsidR="0000588E" w:rsidRPr="00234C76">
        <w:rPr>
          <w:sz w:val="28"/>
          <w:szCs w:val="28"/>
        </w:rPr>
        <w:t xml:space="preserve">u aiz </w:t>
      </w:r>
      <w:r w:rsidR="00AC7D25" w:rsidRPr="00234C76">
        <w:rPr>
          <w:sz w:val="28"/>
          <w:szCs w:val="28"/>
        </w:rPr>
        <w:t>B.8</w:t>
      </w:r>
      <w:r w:rsidR="00FE756C" w:rsidRPr="00234C76">
        <w:rPr>
          <w:sz w:val="28"/>
          <w:szCs w:val="28"/>
        </w:rPr>
        <w:t> </w:t>
      </w:r>
      <w:r w:rsidR="0000588E" w:rsidRPr="00234C76">
        <w:rPr>
          <w:sz w:val="28"/>
          <w:szCs w:val="28"/>
        </w:rPr>
        <w:t xml:space="preserve">daļas sadaļas </w:t>
      </w:r>
      <w:r w:rsidR="000B2449" w:rsidRPr="00234C76">
        <w:rPr>
          <w:sz w:val="28"/>
          <w:szCs w:val="28"/>
        </w:rPr>
        <w:t>"</w:t>
      </w:r>
      <w:r w:rsidR="0000588E" w:rsidRPr="00234C76">
        <w:rPr>
          <w:sz w:val="28"/>
          <w:szCs w:val="28"/>
        </w:rPr>
        <w:t>P</w:t>
      </w:r>
      <w:r w:rsidRPr="00234C76">
        <w:rPr>
          <w:sz w:val="28"/>
          <w:szCs w:val="28"/>
        </w:rPr>
        <w:t>iezīme</w:t>
      </w:r>
      <w:r w:rsidR="000B2449" w:rsidRPr="00234C76">
        <w:rPr>
          <w:sz w:val="28"/>
          <w:szCs w:val="28"/>
        </w:rPr>
        <w:t>"</w:t>
      </w:r>
      <w:r w:rsidRPr="00234C76">
        <w:rPr>
          <w:sz w:val="28"/>
          <w:szCs w:val="28"/>
        </w:rPr>
        <w:t xml:space="preserve"> ar </w:t>
      </w:r>
      <w:r w:rsidR="0000588E" w:rsidRPr="00234C76">
        <w:rPr>
          <w:sz w:val="28"/>
          <w:szCs w:val="28"/>
        </w:rPr>
        <w:t xml:space="preserve">tekstu </w:t>
      </w:r>
      <w:r w:rsidRPr="00234C76">
        <w:rPr>
          <w:sz w:val="28"/>
          <w:szCs w:val="28"/>
        </w:rPr>
        <w:t>šādā redakcijā:</w:t>
      </w:r>
    </w:p>
    <w:p w14:paraId="5FDD5817" w14:textId="77777777" w:rsidR="00FE756C" w:rsidRPr="00234C76" w:rsidRDefault="00FE756C" w:rsidP="00DF25C5">
      <w:pPr>
        <w:ind w:firstLine="709"/>
        <w:jc w:val="both"/>
        <w:rPr>
          <w:sz w:val="20"/>
          <w:szCs w:val="20"/>
        </w:rPr>
      </w:pPr>
    </w:p>
    <w:p w14:paraId="1E9BE481" w14:textId="3508A982" w:rsidR="00DF25C5" w:rsidRPr="00234C76" w:rsidRDefault="000B2449" w:rsidP="00DF25C5">
      <w:pPr>
        <w:ind w:firstLine="709"/>
        <w:jc w:val="both"/>
        <w:rPr>
          <w:sz w:val="28"/>
          <w:szCs w:val="28"/>
        </w:rPr>
      </w:pPr>
      <w:r w:rsidRPr="00234C76">
        <w:rPr>
          <w:sz w:val="28"/>
          <w:szCs w:val="28"/>
        </w:rPr>
        <w:t>"</w:t>
      </w:r>
      <w:r w:rsidR="00DF25C5" w:rsidRPr="00234C76">
        <w:rPr>
          <w:sz w:val="28"/>
          <w:szCs w:val="28"/>
        </w:rPr>
        <w:t>Personas datu apstrāde notiek saskaņā ar Ministru kabineta 2017. gada 10.</w:t>
      </w:r>
      <w:r w:rsidR="000F3F24" w:rsidRPr="00234C76">
        <w:rPr>
          <w:sz w:val="28"/>
          <w:szCs w:val="28"/>
        </w:rPr>
        <w:t> </w:t>
      </w:r>
      <w:r w:rsidR="00DF25C5" w:rsidRPr="00234C76">
        <w:rPr>
          <w:sz w:val="28"/>
          <w:szCs w:val="28"/>
        </w:rPr>
        <w:t xml:space="preserve">oktobra noteikumu Nr. 621 </w:t>
      </w:r>
      <w:r w:rsidR="00FE756C" w:rsidRPr="00234C76">
        <w:rPr>
          <w:sz w:val="28"/>
          <w:szCs w:val="28"/>
        </w:rPr>
        <w:t>"</w:t>
      </w:r>
      <w:r w:rsidR="00DF25C5" w:rsidRPr="00234C76">
        <w:rPr>
          <w:sz w:val="28"/>
          <w:szCs w:val="28"/>
        </w:rPr>
        <w:t>Noteikumi par augļu un dārzeņu organizācijām</w:t>
      </w:r>
      <w:r w:rsidRPr="00234C76">
        <w:rPr>
          <w:sz w:val="28"/>
          <w:szCs w:val="28"/>
        </w:rPr>
        <w:t>"</w:t>
      </w:r>
      <w:r w:rsidR="00DF25C5" w:rsidRPr="00234C76">
        <w:rPr>
          <w:sz w:val="28"/>
          <w:szCs w:val="28"/>
        </w:rPr>
        <w:t xml:space="preserve"> 4.</w:t>
      </w:r>
      <w:r w:rsidR="00DF25C5" w:rsidRPr="00234C76">
        <w:rPr>
          <w:sz w:val="28"/>
          <w:szCs w:val="28"/>
          <w:vertAlign w:val="superscript"/>
        </w:rPr>
        <w:t>1</w:t>
      </w:r>
      <w:r w:rsidR="00DF25C5" w:rsidRPr="00234C76">
        <w:rPr>
          <w:sz w:val="28"/>
          <w:szCs w:val="28"/>
        </w:rPr>
        <w:t xml:space="preserve"> punktu.</w:t>
      </w:r>
      <w:r w:rsidRPr="00234C76">
        <w:rPr>
          <w:sz w:val="28"/>
          <w:szCs w:val="28"/>
        </w:rPr>
        <w:t>"</w:t>
      </w:r>
    </w:p>
    <w:p w14:paraId="1E9BE482" w14:textId="77777777" w:rsidR="00DF25C5" w:rsidRPr="00234C76" w:rsidRDefault="00DF25C5" w:rsidP="00916420">
      <w:pPr>
        <w:ind w:firstLine="709"/>
        <w:jc w:val="both"/>
        <w:rPr>
          <w:sz w:val="20"/>
          <w:szCs w:val="20"/>
        </w:rPr>
      </w:pPr>
    </w:p>
    <w:p w14:paraId="1E9BE483" w14:textId="77777777" w:rsidR="00AC7523" w:rsidRPr="00234C76" w:rsidRDefault="00A00AE5" w:rsidP="002B0AE1">
      <w:pPr>
        <w:ind w:firstLine="709"/>
        <w:jc w:val="both"/>
        <w:rPr>
          <w:sz w:val="28"/>
          <w:szCs w:val="28"/>
        </w:rPr>
      </w:pPr>
      <w:r w:rsidRPr="00234C76">
        <w:rPr>
          <w:sz w:val="28"/>
          <w:szCs w:val="28"/>
        </w:rPr>
        <w:t>3</w:t>
      </w:r>
      <w:r w:rsidR="00DF25C5" w:rsidRPr="00234C76">
        <w:rPr>
          <w:sz w:val="28"/>
          <w:szCs w:val="28"/>
        </w:rPr>
        <w:t>8</w:t>
      </w:r>
      <w:r w:rsidRPr="00234C76">
        <w:rPr>
          <w:sz w:val="28"/>
          <w:szCs w:val="28"/>
        </w:rPr>
        <w:t>.</w:t>
      </w:r>
      <w:r w:rsidR="002B0AE1" w:rsidRPr="00234C76">
        <w:rPr>
          <w:sz w:val="28"/>
          <w:szCs w:val="28"/>
        </w:rPr>
        <w:t xml:space="preserve"> </w:t>
      </w:r>
      <w:r w:rsidR="00332FAD" w:rsidRPr="00234C76">
        <w:rPr>
          <w:sz w:val="28"/>
          <w:szCs w:val="28"/>
        </w:rPr>
        <w:t>Izteikt 8. pielikumu</w:t>
      </w:r>
      <w:r w:rsidR="002B0AE1" w:rsidRPr="00234C76">
        <w:rPr>
          <w:sz w:val="28"/>
          <w:szCs w:val="28"/>
        </w:rPr>
        <w:t xml:space="preserve"> </w:t>
      </w:r>
      <w:r w:rsidR="00332FAD" w:rsidRPr="00234C76">
        <w:rPr>
          <w:sz w:val="28"/>
          <w:szCs w:val="28"/>
        </w:rPr>
        <w:t>šādā redakcijā:</w:t>
      </w:r>
    </w:p>
    <w:p w14:paraId="1E9BE484" w14:textId="77777777" w:rsidR="00332FAD" w:rsidRPr="00234C76" w:rsidRDefault="00332FAD" w:rsidP="002B0AE1">
      <w:pPr>
        <w:ind w:firstLine="709"/>
        <w:jc w:val="both"/>
        <w:rPr>
          <w:sz w:val="28"/>
          <w:szCs w:val="28"/>
        </w:rPr>
        <w:sectPr w:rsidR="00332FAD" w:rsidRPr="00234C76" w:rsidSect="00E2201F">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pPr>
    </w:p>
    <w:p w14:paraId="1E9BE485" w14:textId="23C6D6B4" w:rsidR="00332FAD" w:rsidRPr="00234C76" w:rsidRDefault="000B2449" w:rsidP="00332FAD">
      <w:pPr>
        <w:ind w:firstLine="709"/>
        <w:jc w:val="right"/>
        <w:rPr>
          <w:sz w:val="28"/>
        </w:rPr>
      </w:pPr>
      <w:r w:rsidRPr="00234C76">
        <w:rPr>
          <w:sz w:val="28"/>
        </w:rPr>
        <w:lastRenderedPageBreak/>
        <w:t>"</w:t>
      </w:r>
      <w:r w:rsidR="00332FAD" w:rsidRPr="00234C76">
        <w:rPr>
          <w:sz w:val="28"/>
        </w:rPr>
        <w:t>8. pielikums</w:t>
      </w:r>
    </w:p>
    <w:p w14:paraId="1E9BE486" w14:textId="77777777" w:rsidR="00332FAD" w:rsidRPr="00234C76" w:rsidRDefault="00332FAD" w:rsidP="00332FAD">
      <w:pPr>
        <w:ind w:firstLine="709"/>
        <w:jc w:val="right"/>
        <w:rPr>
          <w:sz w:val="28"/>
        </w:rPr>
      </w:pPr>
      <w:r w:rsidRPr="00234C76">
        <w:rPr>
          <w:sz w:val="28"/>
        </w:rPr>
        <w:t>Ministru kabineta</w:t>
      </w:r>
    </w:p>
    <w:p w14:paraId="1E9BE487" w14:textId="77777777" w:rsidR="00332FAD" w:rsidRPr="00234C76" w:rsidRDefault="00B61E44" w:rsidP="00332FAD">
      <w:pPr>
        <w:jc w:val="right"/>
        <w:rPr>
          <w:sz w:val="28"/>
          <w:szCs w:val="28"/>
        </w:rPr>
      </w:pPr>
      <w:r w:rsidRPr="00234C76">
        <w:rPr>
          <w:sz w:val="28"/>
        </w:rPr>
        <w:t>2017. gada 10. oktobra</w:t>
      </w:r>
      <w:r w:rsidRPr="00234C76">
        <w:rPr>
          <w:sz w:val="28"/>
        </w:rPr>
        <w:br/>
        <w:t>noteikumiem Nr. 621</w:t>
      </w:r>
    </w:p>
    <w:p w14:paraId="1E9BE488" w14:textId="77777777" w:rsidR="00B61E44" w:rsidRPr="00234C76" w:rsidRDefault="00B61E44" w:rsidP="00332FAD">
      <w:pPr>
        <w:jc w:val="right"/>
        <w:rPr>
          <w:sz w:val="28"/>
          <w:szCs w:val="28"/>
        </w:rPr>
      </w:pPr>
    </w:p>
    <w:p w14:paraId="1E9BE489" w14:textId="5D57C2DE" w:rsidR="00332FAD" w:rsidRPr="00234C76" w:rsidRDefault="00332FAD" w:rsidP="00332FAD">
      <w:pPr>
        <w:mirrorIndents/>
        <w:jc w:val="center"/>
        <w:rPr>
          <w:b/>
          <w:bCs/>
          <w:sz w:val="28"/>
          <w:szCs w:val="28"/>
        </w:rPr>
      </w:pPr>
      <w:r w:rsidRPr="00234C76">
        <w:rPr>
          <w:b/>
          <w:bCs/>
          <w:sz w:val="28"/>
          <w:szCs w:val="28"/>
        </w:rPr>
        <w:t xml:space="preserve">Ražotāju organizācijas (RO) biedru saražotā un realizētā produkcija </w:t>
      </w:r>
      <w:r w:rsidR="00F533C8" w:rsidRPr="00234C76">
        <w:rPr>
          <w:b/>
          <w:bCs/>
          <w:sz w:val="28"/>
          <w:szCs w:val="28"/>
        </w:rPr>
        <w:t xml:space="preserve">sadalījumā </w:t>
      </w:r>
      <w:r w:rsidRPr="00234C76">
        <w:rPr>
          <w:b/>
          <w:bCs/>
          <w:sz w:val="28"/>
          <w:szCs w:val="28"/>
        </w:rPr>
        <w:t>pa atzīt</w:t>
      </w:r>
      <w:r w:rsidR="00A05F30" w:rsidRPr="00234C76">
        <w:rPr>
          <w:b/>
          <w:bCs/>
          <w:sz w:val="28"/>
          <w:szCs w:val="28"/>
        </w:rPr>
        <w:t>aj</w:t>
      </w:r>
      <w:r w:rsidRPr="00234C76">
        <w:rPr>
          <w:b/>
          <w:bCs/>
          <w:sz w:val="28"/>
          <w:szCs w:val="28"/>
        </w:rPr>
        <w:t>iem produktiem</w:t>
      </w:r>
    </w:p>
    <w:p w14:paraId="1E9BE48A" w14:textId="77777777" w:rsidR="00332FAD" w:rsidRPr="00234C76" w:rsidRDefault="00332FAD" w:rsidP="00332FAD">
      <w:pPr>
        <w:mirrorIndents/>
        <w:jc w:val="center"/>
        <w:rPr>
          <w:b/>
          <w:bCs/>
        </w:rPr>
      </w:pPr>
    </w:p>
    <w:tbl>
      <w:tblPr>
        <w:tblW w:w="150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1275"/>
        <w:gridCol w:w="1134"/>
        <w:gridCol w:w="1134"/>
        <w:gridCol w:w="1418"/>
        <w:gridCol w:w="850"/>
        <w:gridCol w:w="851"/>
        <w:gridCol w:w="850"/>
        <w:gridCol w:w="851"/>
        <w:gridCol w:w="992"/>
        <w:gridCol w:w="994"/>
        <w:gridCol w:w="992"/>
        <w:gridCol w:w="992"/>
      </w:tblGrid>
      <w:tr w:rsidR="00234C76" w:rsidRPr="00234C76" w14:paraId="1E9BE493" w14:textId="77777777" w:rsidTr="00FE756C">
        <w:tc>
          <w:tcPr>
            <w:tcW w:w="709" w:type="dxa"/>
            <w:vMerge w:val="restart"/>
            <w:shd w:val="clear" w:color="auto" w:fill="D9D9D9"/>
            <w:vAlign w:val="center"/>
          </w:tcPr>
          <w:p w14:paraId="1E9BE48B" w14:textId="77777777" w:rsidR="00415C4E" w:rsidRPr="00234C76" w:rsidRDefault="00415C4E" w:rsidP="00744F1B">
            <w:pPr>
              <w:mirrorIndents/>
              <w:jc w:val="center"/>
              <w:rPr>
                <w:bCs/>
              </w:rPr>
            </w:pPr>
            <w:r w:rsidRPr="00234C76">
              <w:rPr>
                <w:bCs/>
              </w:rPr>
              <w:t>Nr.</w:t>
            </w:r>
          </w:p>
          <w:p w14:paraId="1E9BE48C" w14:textId="4078AB6E" w:rsidR="00415C4E" w:rsidRPr="00234C76" w:rsidRDefault="00415C4E" w:rsidP="00744F1B">
            <w:pPr>
              <w:mirrorIndents/>
              <w:jc w:val="center"/>
              <w:rPr>
                <w:bCs/>
              </w:rPr>
            </w:pPr>
            <w:r w:rsidRPr="00234C76">
              <w:rPr>
                <w:bCs/>
              </w:rPr>
              <w:t>p</w:t>
            </w:r>
            <w:r w:rsidR="00E2201F" w:rsidRPr="00234C76">
              <w:rPr>
                <w:bCs/>
              </w:rPr>
              <w:t>.</w:t>
            </w:r>
            <w:r w:rsidR="00FE756C" w:rsidRPr="00234C76">
              <w:rPr>
                <w:bCs/>
              </w:rPr>
              <w:t> </w:t>
            </w:r>
            <w:r w:rsidR="00E2201F" w:rsidRPr="00234C76">
              <w:rPr>
                <w:bCs/>
              </w:rPr>
              <w:t>k</w:t>
            </w:r>
            <w:r w:rsidRPr="00234C76">
              <w:rPr>
                <w:bCs/>
              </w:rPr>
              <w:t>.</w:t>
            </w:r>
          </w:p>
        </w:tc>
        <w:tc>
          <w:tcPr>
            <w:tcW w:w="992" w:type="dxa"/>
            <w:vMerge w:val="restart"/>
            <w:shd w:val="clear" w:color="auto" w:fill="D9D9D9"/>
            <w:vAlign w:val="center"/>
          </w:tcPr>
          <w:p w14:paraId="1E9BE48D" w14:textId="77777777" w:rsidR="00415C4E" w:rsidRPr="00234C76" w:rsidRDefault="00415C4E" w:rsidP="00744F1B">
            <w:pPr>
              <w:mirrorIndents/>
              <w:jc w:val="center"/>
              <w:rPr>
                <w:bCs/>
              </w:rPr>
            </w:pPr>
            <w:r w:rsidRPr="00234C76">
              <w:rPr>
                <w:bCs/>
              </w:rPr>
              <w:t>RO biedrs</w:t>
            </w:r>
          </w:p>
        </w:tc>
        <w:tc>
          <w:tcPr>
            <w:tcW w:w="993" w:type="dxa"/>
            <w:vMerge w:val="restart"/>
            <w:shd w:val="clear" w:color="auto" w:fill="D9D9D9"/>
            <w:vAlign w:val="center"/>
          </w:tcPr>
          <w:p w14:paraId="1E9BE48E" w14:textId="77777777" w:rsidR="00415C4E" w:rsidRPr="00234C76" w:rsidRDefault="00415C4E" w:rsidP="00744F1B">
            <w:pPr>
              <w:mirrorIndents/>
              <w:jc w:val="center"/>
              <w:rPr>
                <w:bCs/>
              </w:rPr>
            </w:pPr>
            <w:r w:rsidRPr="00234C76">
              <w:rPr>
                <w:bCs/>
              </w:rPr>
              <w:t>Kultūra</w:t>
            </w:r>
          </w:p>
        </w:tc>
        <w:tc>
          <w:tcPr>
            <w:tcW w:w="2409" w:type="dxa"/>
            <w:gridSpan w:val="2"/>
            <w:shd w:val="clear" w:color="auto" w:fill="D9D9D9"/>
            <w:vAlign w:val="center"/>
          </w:tcPr>
          <w:p w14:paraId="1E9BE48F" w14:textId="77777777" w:rsidR="00415C4E" w:rsidRPr="00234C76" w:rsidRDefault="00415C4E" w:rsidP="00744F1B">
            <w:pPr>
              <w:mirrorIndents/>
              <w:jc w:val="center"/>
              <w:rPr>
                <w:bCs/>
              </w:rPr>
            </w:pPr>
            <w:r w:rsidRPr="00234C76">
              <w:rPr>
                <w:bCs/>
              </w:rPr>
              <w:t>Platība (ha)</w:t>
            </w:r>
          </w:p>
        </w:tc>
        <w:tc>
          <w:tcPr>
            <w:tcW w:w="1134" w:type="dxa"/>
            <w:vMerge w:val="restart"/>
            <w:shd w:val="clear" w:color="auto" w:fill="D9D9D9"/>
            <w:vAlign w:val="center"/>
          </w:tcPr>
          <w:p w14:paraId="1E9BE490" w14:textId="31DA8D68" w:rsidR="00415C4E" w:rsidRPr="00234C76" w:rsidRDefault="00FE756C" w:rsidP="00744F1B">
            <w:pPr>
              <w:mirrorIndents/>
              <w:jc w:val="center"/>
              <w:rPr>
                <w:bCs/>
              </w:rPr>
            </w:pPr>
            <w:r w:rsidRPr="00234C76">
              <w:rPr>
                <w:bCs/>
              </w:rPr>
              <w:t>r</w:t>
            </w:r>
            <w:r w:rsidR="00415C4E" w:rsidRPr="00234C76">
              <w:rPr>
                <w:bCs/>
              </w:rPr>
              <w:t>aža (tonnas)</w:t>
            </w:r>
          </w:p>
        </w:tc>
        <w:tc>
          <w:tcPr>
            <w:tcW w:w="1418" w:type="dxa"/>
            <w:vMerge w:val="restart"/>
            <w:shd w:val="clear" w:color="auto" w:fill="D9D9D9"/>
            <w:vAlign w:val="center"/>
          </w:tcPr>
          <w:p w14:paraId="1E9BE491" w14:textId="25EC69E3" w:rsidR="00415C4E" w:rsidRPr="00234C76" w:rsidRDefault="00FE756C" w:rsidP="00744F1B">
            <w:pPr>
              <w:mirrorIndents/>
              <w:jc w:val="center"/>
              <w:rPr>
                <w:bCs/>
              </w:rPr>
            </w:pPr>
            <w:r w:rsidRPr="00234C76">
              <w:rPr>
                <w:bCs/>
              </w:rPr>
              <w:t>v</w:t>
            </w:r>
            <w:r w:rsidR="00415C4E" w:rsidRPr="00234C76">
              <w:rPr>
                <w:bCs/>
              </w:rPr>
              <w:t>idējā raža (tonnas/ha)</w:t>
            </w:r>
          </w:p>
        </w:tc>
        <w:tc>
          <w:tcPr>
            <w:tcW w:w="7372" w:type="dxa"/>
            <w:gridSpan w:val="8"/>
            <w:shd w:val="clear" w:color="auto" w:fill="D9D9D9"/>
          </w:tcPr>
          <w:p w14:paraId="1E9BE492" w14:textId="77777777" w:rsidR="00415C4E" w:rsidRPr="00234C76" w:rsidRDefault="00415C4E" w:rsidP="00744F1B">
            <w:pPr>
              <w:mirrorIndents/>
              <w:jc w:val="center"/>
              <w:rPr>
                <w:bCs/>
              </w:rPr>
            </w:pPr>
            <w:r w:rsidRPr="00234C76">
              <w:rPr>
                <w:bCs/>
              </w:rPr>
              <w:t>Realizācija</w:t>
            </w:r>
          </w:p>
        </w:tc>
      </w:tr>
      <w:tr w:rsidR="00234C76" w:rsidRPr="00234C76" w14:paraId="1E9BE49D" w14:textId="77777777" w:rsidTr="00FE756C">
        <w:tc>
          <w:tcPr>
            <w:tcW w:w="709" w:type="dxa"/>
            <w:vMerge/>
            <w:shd w:val="clear" w:color="auto" w:fill="auto"/>
            <w:vAlign w:val="center"/>
          </w:tcPr>
          <w:p w14:paraId="1E9BE494" w14:textId="77777777" w:rsidR="00415C4E" w:rsidRPr="00234C76" w:rsidRDefault="00415C4E" w:rsidP="00744F1B">
            <w:pPr>
              <w:mirrorIndents/>
              <w:jc w:val="center"/>
              <w:rPr>
                <w:bCs/>
              </w:rPr>
            </w:pPr>
          </w:p>
        </w:tc>
        <w:tc>
          <w:tcPr>
            <w:tcW w:w="992" w:type="dxa"/>
            <w:vMerge/>
            <w:shd w:val="clear" w:color="auto" w:fill="auto"/>
            <w:vAlign w:val="center"/>
          </w:tcPr>
          <w:p w14:paraId="1E9BE495" w14:textId="77777777" w:rsidR="00415C4E" w:rsidRPr="00234C76" w:rsidRDefault="00415C4E" w:rsidP="00744F1B">
            <w:pPr>
              <w:mirrorIndents/>
              <w:jc w:val="center"/>
              <w:rPr>
                <w:bCs/>
              </w:rPr>
            </w:pPr>
          </w:p>
        </w:tc>
        <w:tc>
          <w:tcPr>
            <w:tcW w:w="993" w:type="dxa"/>
            <w:vMerge/>
            <w:shd w:val="clear" w:color="auto" w:fill="auto"/>
            <w:vAlign w:val="center"/>
          </w:tcPr>
          <w:p w14:paraId="1E9BE496" w14:textId="77777777" w:rsidR="00415C4E" w:rsidRPr="00234C76" w:rsidRDefault="00415C4E" w:rsidP="00744F1B">
            <w:pPr>
              <w:mirrorIndents/>
              <w:jc w:val="center"/>
              <w:rPr>
                <w:bCs/>
              </w:rPr>
            </w:pPr>
          </w:p>
        </w:tc>
        <w:tc>
          <w:tcPr>
            <w:tcW w:w="1275" w:type="dxa"/>
            <w:vMerge w:val="restart"/>
            <w:shd w:val="clear" w:color="auto" w:fill="D9D9D9"/>
            <w:vAlign w:val="center"/>
          </w:tcPr>
          <w:p w14:paraId="1E9BE497" w14:textId="42B54B0A" w:rsidR="00415C4E" w:rsidRPr="00234C76" w:rsidRDefault="00FE756C" w:rsidP="00744F1B">
            <w:pPr>
              <w:mirrorIndents/>
              <w:jc w:val="center"/>
              <w:rPr>
                <w:bCs/>
              </w:rPr>
            </w:pPr>
            <w:r w:rsidRPr="00234C76">
              <w:rPr>
                <w:bCs/>
              </w:rPr>
              <w:t>a</w:t>
            </w:r>
            <w:r w:rsidR="00415C4E" w:rsidRPr="00234C76">
              <w:rPr>
                <w:bCs/>
              </w:rPr>
              <w:t>psētā/ apstādītā platība (ha)</w:t>
            </w:r>
          </w:p>
        </w:tc>
        <w:tc>
          <w:tcPr>
            <w:tcW w:w="1134" w:type="dxa"/>
            <w:vMerge w:val="restart"/>
            <w:shd w:val="clear" w:color="auto" w:fill="D9D9D9"/>
            <w:vAlign w:val="center"/>
          </w:tcPr>
          <w:p w14:paraId="1E9BE498" w14:textId="79DD5243" w:rsidR="00415C4E" w:rsidRPr="00234C76" w:rsidRDefault="00FE756C" w:rsidP="00744F1B">
            <w:pPr>
              <w:mirrorIndents/>
              <w:jc w:val="center"/>
              <w:rPr>
                <w:bCs/>
              </w:rPr>
            </w:pPr>
            <w:r w:rsidRPr="00234C76">
              <w:rPr>
                <w:bCs/>
              </w:rPr>
              <w:t>n</w:t>
            </w:r>
            <w:r w:rsidR="00415C4E" w:rsidRPr="00234C76">
              <w:rPr>
                <w:bCs/>
              </w:rPr>
              <w:t>ovāktā platība (ha)</w:t>
            </w:r>
          </w:p>
        </w:tc>
        <w:tc>
          <w:tcPr>
            <w:tcW w:w="1134" w:type="dxa"/>
            <w:vMerge/>
            <w:shd w:val="clear" w:color="auto" w:fill="auto"/>
            <w:vAlign w:val="center"/>
          </w:tcPr>
          <w:p w14:paraId="1E9BE499" w14:textId="77777777" w:rsidR="00415C4E" w:rsidRPr="00234C76" w:rsidRDefault="00415C4E" w:rsidP="00744F1B">
            <w:pPr>
              <w:mirrorIndents/>
              <w:jc w:val="center"/>
              <w:rPr>
                <w:bCs/>
              </w:rPr>
            </w:pPr>
          </w:p>
        </w:tc>
        <w:tc>
          <w:tcPr>
            <w:tcW w:w="1418" w:type="dxa"/>
            <w:vMerge/>
            <w:shd w:val="clear" w:color="auto" w:fill="auto"/>
            <w:vAlign w:val="center"/>
          </w:tcPr>
          <w:p w14:paraId="1E9BE49A" w14:textId="77777777" w:rsidR="00415C4E" w:rsidRPr="00234C76" w:rsidRDefault="00415C4E" w:rsidP="00744F1B">
            <w:pPr>
              <w:mirrorIndents/>
              <w:jc w:val="center"/>
              <w:rPr>
                <w:bCs/>
              </w:rPr>
            </w:pPr>
          </w:p>
        </w:tc>
        <w:tc>
          <w:tcPr>
            <w:tcW w:w="3402" w:type="dxa"/>
            <w:gridSpan w:val="4"/>
            <w:shd w:val="clear" w:color="auto" w:fill="D9D9D9"/>
            <w:vAlign w:val="center"/>
          </w:tcPr>
          <w:p w14:paraId="1E9BE49B" w14:textId="407AF81B" w:rsidR="00415C4E" w:rsidRPr="00234C76" w:rsidRDefault="00FE756C" w:rsidP="00744F1B">
            <w:pPr>
              <w:mirrorIndents/>
              <w:jc w:val="center"/>
              <w:rPr>
                <w:bCs/>
              </w:rPr>
            </w:pPr>
            <w:r w:rsidRPr="00234C76">
              <w:rPr>
                <w:bCs/>
              </w:rPr>
              <w:t>r</w:t>
            </w:r>
            <w:r w:rsidR="00415C4E" w:rsidRPr="00234C76">
              <w:rPr>
                <w:bCs/>
              </w:rPr>
              <w:t>ealizēts nepārstrādātā veidā</w:t>
            </w:r>
          </w:p>
        </w:tc>
        <w:tc>
          <w:tcPr>
            <w:tcW w:w="3970" w:type="dxa"/>
            <w:gridSpan w:val="4"/>
            <w:shd w:val="clear" w:color="auto" w:fill="D9D9D9"/>
          </w:tcPr>
          <w:p w14:paraId="1E9BE49C" w14:textId="7007C4A5" w:rsidR="00415C4E" w:rsidRPr="00234C76" w:rsidRDefault="00FE756C" w:rsidP="00744F1B">
            <w:pPr>
              <w:mirrorIndents/>
              <w:jc w:val="center"/>
              <w:rPr>
                <w:bCs/>
              </w:rPr>
            </w:pPr>
            <w:r w:rsidRPr="00234C76">
              <w:rPr>
                <w:bCs/>
              </w:rPr>
              <w:t>r</w:t>
            </w:r>
            <w:r w:rsidR="00415C4E" w:rsidRPr="00234C76">
              <w:rPr>
                <w:bCs/>
              </w:rPr>
              <w:t>ealizēts pārstrādātā veidā</w:t>
            </w:r>
          </w:p>
        </w:tc>
      </w:tr>
      <w:tr w:rsidR="00234C76" w:rsidRPr="00234C76" w14:paraId="1E9BE4A9" w14:textId="77777777" w:rsidTr="00D24AAD">
        <w:tc>
          <w:tcPr>
            <w:tcW w:w="709" w:type="dxa"/>
            <w:vMerge/>
            <w:shd w:val="clear" w:color="auto" w:fill="auto"/>
            <w:vAlign w:val="center"/>
          </w:tcPr>
          <w:p w14:paraId="1E9BE49E" w14:textId="77777777" w:rsidR="00415C4E" w:rsidRPr="00234C76" w:rsidRDefault="00415C4E" w:rsidP="00744F1B">
            <w:pPr>
              <w:mirrorIndents/>
              <w:jc w:val="center"/>
              <w:rPr>
                <w:bCs/>
              </w:rPr>
            </w:pPr>
          </w:p>
        </w:tc>
        <w:tc>
          <w:tcPr>
            <w:tcW w:w="992" w:type="dxa"/>
            <w:vMerge/>
            <w:shd w:val="clear" w:color="auto" w:fill="auto"/>
            <w:vAlign w:val="center"/>
          </w:tcPr>
          <w:p w14:paraId="1E9BE49F" w14:textId="77777777" w:rsidR="00415C4E" w:rsidRPr="00234C76" w:rsidRDefault="00415C4E" w:rsidP="00744F1B">
            <w:pPr>
              <w:mirrorIndents/>
              <w:jc w:val="center"/>
              <w:rPr>
                <w:bCs/>
              </w:rPr>
            </w:pPr>
          </w:p>
        </w:tc>
        <w:tc>
          <w:tcPr>
            <w:tcW w:w="993" w:type="dxa"/>
            <w:vMerge/>
            <w:shd w:val="clear" w:color="auto" w:fill="auto"/>
            <w:vAlign w:val="center"/>
          </w:tcPr>
          <w:p w14:paraId="1E9BE4A0" w14:textId="77777777" w:rsidR="00415C4E" w:rsidRPr="00234C76" w:rsidRDefault="00415C4E" w:rsidP="00744F1B">
            <w:pPr>
              <w:mirrorIndents/>
              <w:jc w:val="center"/>
              <w:rPr>
                <w:bCs/>
              </w:rPr>
            </w:pPr>
          </w:p>
        </w:tc>
        <w:tc>
          <w:tcPr>
            <w:tcW w:w="1275" w:type="dxa"/>
            <w:vMerge/>
            <w:shd w:val="clear" w:color="auto" w:fill="D9D9D9"/>
            <w:vAlign w:val="center"/>
          </w:tcPr>
          <w:p w14:paraId="1E9BE4A1" w14:textId="77777777" w:rsidR="00415C4E" w:rsidRPr="00234C76" w:rsidRDefault="00415C4E" w:rsidP="00744F1B">
            <w:pPr>
              <w:mirrorIndents/>
              <w:jc w:val="center"/>
              <w:rPr>
                <w:bCs/>
              </w:rPr>
            </w:pPr>
          </w:p>
        </w:tc>
        <w:tc>
          <w:tcPr>
            <w:tcW w:w="1134" w:type="dxa"/>
            <w:vMerge/>
            <w:shd w:val="clear" w:color="auto" w:fill="D9D9D9"/>
            <w:vAlign w:val="center"/>
          </w:tcPr>
          <w:p w14:paraId="1E9BE4A2" w14:textId="77777777" w:rsidR="00415C4E" w:rsidRPr="00234C76" w:rsidRDefault="00415C4E" w:rsidP="00744F1B">
            <w:pPr>
              <w:mirrorIndents/>
              <w:jc w:val="center"/>
              <w:rPr>
                <w:bCs/>
              </w:rPr>
            </w:pPr>
          </w:p>
        </w:tc>
        <w:tc>
          <w:tcPr>
            <w:tcW w:w="1134" w:type="dxa"/>
            <w:vMerge/>
            <w:shd w:val="clear" w:color="auto" w:fill="auto"/>
            <w:vAlign w:val="center"/>
          </w:tcPr>
          <w:p w14:paraId="1E9BE4A3" w14:textId="77777777" w:rsidR="00415C4E" w:rsidRPr="00234C76" w:rsidRDefault="00415C4E" w:rsidP="00744F1B">
            <w:pPr>
              <w:mirrorIndents/>
              <w:jc w:val="center"/>
              <w:rPr>
                <w:bCs/>
              </w:rPr>
            </w:pPr>
          </w:p>
        </w:tc>
        <w:tc>
          <w:tcPr>
            <w:tcW w:w="1418" w:type="dxa"/>
            <w:vMerge/>
            <w:shd w:val="clear" w:color="auto" w:fill="auto"/>
            <w:vAlign w:val="center"/>
          </w:tcPr>
          <w:p w14:paraId="1E9BE4A4" w14:textId="77777777" w:rsidR="00415C4E" w:rsidRPr="00234C76" w:rsidRDefault="00415C4E" w:rsidP="00744F1B">
            <w:pPr>
              <w:mirrorIndents/>
              <w:jc w:val="center"/>
              <w:rPr>
                <w:bCs/>
              </w:rPr>
            </w:pPr>
          </w:p>
        </w:tc>
        <w:tc>
          <w:tcPr>
            <w:tcW w:w="1701" w:type="dxa"/>
            <w:gridSpan w:val="2"/>
            <w:shd w:val="clear" w:color="auto" w:fill="D9D9D9"/>
            <w:vAlign w:val="center"/>
          </w:tcPr>
          <w:p w14:paraId="1E9BE4A5" w14:textId="7679F342" w:rsidR="00415C4E" w:rsidRPr="00234C76" w:rsidRDefault="00D24AAD" w:rsidP="00744F1B">
            <w:pPr>
              <w:mirrorIndents/>
              <w:jc w:val="center"/>
              <w:rPr>
                <w:bCs/>
              </w:rPr>
            </w:pPr>
            <w:r w:rsidRPr="00234C76">
              <w:rPr>
                <w:bCs/>
              </w:rPr>
              <w:t>a</w:t>
            </w:r>
            <w:r w:rsidR="00415C4E" w:rsidRPr="00234C76">
              <w:rPr>
                <w:bCs/>
              </w:rPr>
              <w:t>r RO starpniecību</w:t>
            </w:r>
          </w:p>
        </w:tc>
        <w:tc>
          <w:tcPr>
            <w:tcW w:w="1701" w:type="dxa"/>
            <w:gridSpan w:val="2"/>
            <w:shd w:val="clear" w:color="auto" w:fill="D9D9D9"/>
            <w:vAlign w:val="center"/>
          </w:tcPr>
          <w:p w14:paraId="1E9BE4A6" w14:textId="49EB2084" w:rsidR="00415C4E" w:rsidRPr="00234C76" w:rsidRDefault="00D24AAD" w:rsidP="00744F1B">
            <w:pPr>
              <w:mirrorIndents/>
              <w:jc w:val="center"/>
              <w:rPr>
                <w:bCs/>
              </w:rPr>
            </w:pPr>
            <w:r w:rsidRPr="00234C76">
              <w:rPr>
                <w:bCs/>
              </w:rPr>
              <w:t>ā</w:t>
            </w:r>
            <w:r w:rsidR="00415C4E" w:rsidRPr="00234C76">
              <w:rPr>
                <w:bCs/>
              </w:rPr>
              <w:t>rpus RO</w:t>
            </w:r>
          </w:p>
        </w:tc>
        <w:tc>
          <w:tcPr>
            <w:tcW w:w="1986" w:type="dxa"/>
            <w:gridSpan w:val="2"/>
            <w:shd w:val="clear" w:color="auto" w:fill="D9D9D9"/>
          </w:tcPr>
          <w:p w14:paraId="1E9BE4A7" w14:textId="1B4CFB6D" w:rsidR="00415C4E" w:rsidRPr="00234C76" w:rsidRDefault="00D24AAD" w:rsidP="00744F1B">
            <w:pPr>
              <w:mirrorIndents/>
              <w:jc w:val="center"/>
              <w:rPr>
                <w:bCs/>
              </w:rPr>
            </w:pPr>
            <w:r w:rsidRPr="00234C76">
              <w:rPr>
                <w:bCs/>
              </w:rPr>
              <w:t>a</w:t>
            </w:r>
            <w:r w:rsidR="00415C4E" w:rsidRPr="00234C76">
              <w:rPr>
                <w:bCs/>
              </w:rPr>
              <w:t>r RO starpniecību</w:t>
            </w:r>
          </w:p>
        </w:tc>
        <w:tc>
          <w:tcPr>
            <w:tcW w:w="1984" w:type="dxa"/>
            <w:gridSpan w:val="2"/>
            <w:shd w:val="clear" w:color="auto" w:fill="D9D9D9"/>
            <w:vAlign w:val="center"/>
          </w:tcPr>
          <w:p w14:paraId="1E9BE4A8" w14:textId="238D69ED" w:rsidR="00415C4E" w:rsidRPr="00234C76" w:rsidRDefault="00D24AAD" w:rsidP="00D24AAD">
            <w:pPr>
              <w:mirrorIndents/>
              <w:jc w:val="center"/>
              <w:rPr>
                <w:bCs/>
              </w:rPr>
            </w:pPr>
            <w:r w:rsidRPr="00234C76">
              <w:rPr>
                <w:bCs/>
              </w:rPr>
              <w:t>ā</w:t>
            </w:r>
            <w:r w:rsidR="00415C4E" w:rsidRPr="00234C76">
              <w:rPr>
                <w:bCs/>
              </w:rPr>
              <w:t>rpus RO</w:t>
            </w:r>
          </w:p>
        </w:tc>
      </w:tr>
      <w:tr w:rsidR="00234C76" w:rsidRPr="00234C76" w14:paraId="1E9BE4B9" w14:textId="77777777" w:rsidTr="00FE756C">
        <w:trPr>
          <w:trHeight w:val="1734"/>
        </w:trPr>
        <w:tc>
          <w:tcPr>
            <w:tcW w:w="709" w:type="dxa"/>
            <w:vMerge/>
            <w:shd w:val="clear" w:color="auto" w:fill="auto"/>
            <w:vAlign w:val="center"/>
          </w:tcPr>
          <w:p w14:paraId="1E9BE4AA" w14:textId="77777777" w:rsidR="00415C4E" w:rsidRPr="00234C76" w:rsidRDefault="00415C4E" w:rsidP="00744F1B">
            <w:pPr>
              <w:mirrorIndents/>
              <w:jc w:val="center"/>
              <w:rPr>
                <w:bCs/>
              </w:rPr>
            </w:pPr>
          </w:p>
        </w:tc>
        <w:tc>
          <w:tcPr>
            <w:tcW w:w="992" w:type="dxa"/>
            <w:vMerge/>
            <w:shd w:val="clear" w:color="auto" w:fill="auto"/>
            <w:vAlign w:val="center"/>
          </w:tcPr>
          <w:p w14:paraId="1E9BE4AB" w14:textId="77777777" w:rsidR="00415C4E" w:rsidRPr="00234C76" w:rsidRDefault="00415C4E" w:rsidP="00744F1B">
            <w:pPr>
              <w:mirrorIndents/>
              <w:jc w:val="center"/>
              <w:rPr>
                <w:bCs/>
              </w:rPr>
            </w:pPr>
          </w:p>
        </w:tc>
        <w:tc>
          <w:tcPr>
            <w:tcW w:w="993" w:type="dxa"/>
            <w:vMerge/>
            <w:shd w:val="clear" w:color="auto" w:fill="auto"/>
            <w:vAlign w:val="center"/>
          </w:tcPr>
          <w:p w14:paraId="1E9BE4AC" w14:textId="77777777" w:rsidR="00415C4E" w:rsidRPr="00234C76" w:rsidRDefault="00415C4E" w:rsidP="00744F1B">
            <w:pPr>
              <w:mirrorIndents/>
              <w:jc w:val="center"/>
              <w:rPr>
                <w:bCs/>
              </w:rPr>
            </w:pPr>
          </w:p>
        </w:tc>
        <w:tc>
          <w:tcPr>
            <w:tcW w:w="1275" w:type="dxa"/>
            <w:vMerge/>
            <w:shd w:val="clear" w:color="auto" w:fill="D9D9D9"/>
            <w:vAlign w:val="center"/>
          </w:tcPr>
          <w:p w14:paraId="1E9BE4AD" w14:textId="77777777" w:rsidR="00415C4E" w:rsidRPr="00234C76" w:rsidRDefault="00415C4E" w:rsidP="00744F1B">
            <w:pPr>
              <w:mirrorIndents/>
              <w:jc w:val="center"/>
              <w:rPr>
                <w:bCs/>
              </w:rPr>
            </w:pPr>
          </w:p>
        </w:tc>
        <w:tc>
          <w:tcPr>
            <w:tcW w:w="1134" w:type="dxa"/>
            <w:vMerge/>
            <w:shd w:val="clear" w:color="auto" w:fill="D9D9D9"/>
            <w:vAlign w:val="center"/>
          </w:tcPr>
          <w:p w14:paraId="1E9BE4AE" w14:textId="77777777" w:rsidR="00415C4E" w:rsidRPr="00234C76" w:rsidRDefault="00415C4E" w:rsidP="00744F1B">
            <w:pPr>
              <w:mirrorIndents/>
              <w:jc w:val="center"/>
              <w:rPr>
                <w:bCs/>
              </w:rPr>
            </w:pPr>
          </w:p>
        </w:tc>
        <w:tc>
          <w:tcPr>
            <w:tcW w:w="1134" w:type="dxa"/>
            <w:vMerge/>
            <w:shd w:val="clear" w:color="auto" w:fill="auto"/>
            <w:vAlign w:val="center"/>
          </w:tcPr>
          <w:p w14:paraId="1E9BE4AF" w14:textId="77777777" w:rsidR="00415C4E" w:rsidRPr="00234C76" w:rsidRDefault="00415C4E" w:rsidP="00744F1B">
            <w:pPr>
              <w:mirrorIndents/>
              <w:jc w:val="center"/>
              <w:rPr>
                <w:bCs/>
              </w:rPr>
            </w:pPr>
          </w:p>
        </w:tc>
        <w:tc>
          <w:tcPr>
            <w:tcW w:w="1418" w:type="dxa"/>
            <w:vMerge/>
            <w:shd w:val="clear" w:color="auto" w:fill="auto"/>
            <w:vAlign w:val="center"/>
          </w:tcPr>
          <w:p w14:paraId="1E9BE4B0" w14:textId="77777777" w:rsidR="00415C4E" w:rsidRPr="00234C76" w:rsidRDefault="00415C4E" w:rsidP="00744F1B">
            <w:pPr>
              <w:mirrorIndents/>
              <w:jc w:val="center"/>
              <w:rPr>
                <w:bCs/>
              </w:rPr>
            </w:pPr>
          </w:p>
        </w:tc>
        <w:tc>
          <w:tcPr>
            <w:tcW w:w="850" w:type="dxa"/>
            <w:shd w:val="clear" w:color="auto" w:fill="D9D9D9"/>
            <w:vAlign w:val="center"/>
          </w:tcPr>
          <w:p w14:paraId="1E9BE4B1" w14:textId="77777777" w:rsidR="00415C4E" w:rsidRPr="00234C76" w:rsidRDefault="00415C4E" w:rsidP="00744F1B">
            <w:pPr>
              <w:mirrorIndents/>
              <w:jc w:val="center"/>
              <w:rPr>
                <w:bCs/>
              </w:rPr>
            </w:pPr>
            <w:r w:rsidRPr="00234C76">
              <w:rPr>
                <w:bCs/>
              </w:rPr>
              <w:t>tonnas</w:t>
            </w:r>
          </w:p>
        </w:tc>
        <w:tc>
          <w:tcPr>
            <w:tcW w:w="851" w:type="dxa"/>
            <w:shd w:val="clear" w:color="auto" w:fill="D9D9D9"/>
            <w:vAlign w:val="center"/>
          </w:tcPr>
          <w:p w14:paraId="1E9BE4B2" w14:textId="77777777" w:rsidR="00415C4E" w:rsidRPr="00234C76" w:rsidRDefault="00415C4E" w:rsidP="00744F1B">
            <w:pPr>
              <w:mirrorIndents/>
              <w:jc w:val="center"/>
              <w:rPr>
                <w:bCs/>
                <w:i/>
              </w:rPr>
            </w:pPr>
            <w:r w:rsidRPr="00234C76">
              <w:rPr>
                <w:bCs/>
                <w:i/>
              </w:rPr>
              <w:t>euro</w:t>
            </w:r>
          </w:p>
        </w:tc>
        <w:tc>
          <w:tcPr>
            <w:tcW w:w="850" w:type="dxa"/>
            <w:shd w:val="clear" w:color="auto" w:fill="D9D9D9"/>
            <w:vAlign w:val="center"/>
          </w:tcPr>
          <w:p w14:paraId="1E9BE4B3" w14:textId="77777777" w:rsidR="00415C4E" w:rsidRPr="00234C76" w:rsidRDefault="00415C4E" w:rsidP="00744F1B">
            <w:pPr>
              <w:mirrorIndents/>
              <w:jc w:val="center"/>
              <w:rPr>
                <w:bCs/>
              </w:rPr>
            </w:pPr>
            <w:r w:rsidRPr="00234C76">
              <w:rPr>
                <w:bCs/>
              </w:rPr>
              <w:t>tonnas</w:t>
            </w:r>
          </w:p>
        </w:tc>
        <w:tc>
          <w:tcPr>
            <w:tcW w:w="851" w:type="dxa"/>
            <w:shd w:val="clear" w:color="auto" w:fill="D9D9D9"/>
            <w:vAlign w:val="center"/>
          </w:tcPr>
          <w:p w14:paraId="1E9BE4B4" w14:textId="77777777" w:rsidR="00415C4E" w:rsidRPr="00234C76" w:rsidRDefault="00415C4E" w:rsidP="00744F1B">
            <w:pPr>
              <w:mirrorIndents/>
              <w:jc w:val="center"/>
              <w:rPr>
                <w:bCs/>
                <w:i/>
              </w:rPr>
            </w:pPr>
            <w:r w:rsidRPr="00234C76">
              <w:rPr>
                <w:bCs/>
                <w:i/>
              </w:rPr>
              <w:t>euro</w:t>
            </w:r>
          </w:p>
        </w:tc>
        <w:tc>
          <w:tcPr>
            <w:tcW w:w="992" w:type="dxa"/>
            <w:shd w:val="clear" w:color="auto" w:fill="D9D9D9"/>
            <w:vAlign w:val="center"/>
          </w:tcPr>
          <w:p w14:paraId="1E9BE4B5" w14:textId="77777777" w:rsidR="00415C4E" w:rsidRPr="00234C76" w:rsidRDefault="00415C4E" w:rsidP="00415C4E">
            <w:pPr>
              <w:mirrorIndents/>
              <w:jc w:val="center"/>
              <w:rPr>
                <w:bCs/>
                <w:i/>
              </w:rPr>
            </w:pPr>
            <w:r w:rsidRPr="00234C76">
              <w:rPr>
                <w:bCs/>
              </w:rPr>
              <w:t>tonnas</w:t>
            </w:r>
          </w:p>
        </w:tc>
        <w:tc>
          <w:tcPr>
            <w:tcW w:w="994" w:type="dxa"/>
            <w:shd w:val="clear" w:color="auto" w:fill="D9D9D9"/>
            <w:vAlign w:val="center"/>
          </w:tcPr>
          <w:p w14:paraId="1E9BE4B6" w14:textId="77777777" w:rsidR="00415C4E" w:rsidRPr="00234C76" w:rsidRDefault="00415C4E" w:rsidP="00415C4E">
            <w:pPr>
              <w:mirrorIndents/>
              <w:jc w:val="center"/>
              <w:rPr>
                <w:bCs/>
              </w:rPr>
            </w:pPr>
            <w:r w:rsidRPr="00234C76">
              <w:rPr>
                <w:bCs/>
                <w:i/>
              </w:rPr>
              <w:t>euro</w:t>
            </w:r>
          </w:p>
        </w:tc>
        <w:tc>
          <w:tcPr>
            <w:tcW w:w="992" w:type="dxa"/>
            <w:shd w:val="clear" w:color="auto" w:fill="D9D9D9"/>
            <w:vAlign w:val="center"/>
          </w:tcPr>
          <w:p w14:paraId="1E9BE4B7" w14:textId="77777777" w:rsidR="00415C4E" w:rsidRPr="00234C76" w:rsidRDefault="00415C4E" w:rsidP="00415C4E">
            <w:pPr>
              <w:mirrorIndents/>
              <w:jc w:val="center"/>
              <w:rPr>
                <w:bCs/>
                <w:i/>
              </w:rPr>
            </w:pPr>
            <w:r w:rsidRPr="00234C76">
              <w:rPr>
                <w:bCs/>
              </w:rPr>
              <w:t>tonnas</w:t>
            </w:r>
          </w:p>
        </w:tc>
        <w:tc>
          <w:tcPr>
            <w:tcW w:w="992" w:type="dxa"/>
            <w:shd w:val="clear" w:color="auto" w:fill="D9D9D9"/>
            <w:vAlign w:val="center"/>
          </w:tcPr>
          <w:p w14:paraId="1E9BE4B8" w14:textId="77777777" w:rsidR="00415C4E" w:rsidRPr="00234C76" w:rsidRDefault="00415C4E" w:rsidP="00415C4E">
            <w:pPr>
              <w:mirrorIndents/>
              <w:jc w:val="center"/>
              <w:rPr>
                <w:bCs/>
              </w:rPr>
            </w:pPr>
            <w:r w:rsidRPr="00234C76">
              <w:rPr>
                <w:bCs/>
                <w:i/>
              </w:rPr>
              <w:t>euro</w:t>
            </w:r>
          </w:p>
        </w:tc>
      </w:tr>
      <w:tr w:rsidR="00234C76" w:rsidRPr="00234C76" w14:paraId="1E9BE4C9" w14:textId="77777777" w:rsidTr="00FE756C">
        <w:tc>
          <w:tcPr>
            <w:tcW w:w="709" w:type="dxa"/>
            <w:shd w:val="clear" w:color="auto" w:fill="auto"/>
          </w:tcPr>
          <w:p w14:paraId="1E9BE4BA" w14:textId="77777777" w:rsidR="00415C4E" w:rsidRPr="00234C76" w:rsidRDefault="00415C4E" w:rsidP="00744F1B">
            <w:pPr>
              <w:mirrorIndents/>
              <w:jc w:val="center"/>
              <w:rPr>
                <w:bCs/>
              </w:rPr>
            </w:pPr>
            <w:r w:rsidRPr="00234C76">
              <w:rPr>
                <w:bCs/>
              </w:rPr>
              <w:t>1.</w:t>
            </w:r>
          </w:p>
        </w:tc>
        <w:tc>
          <w:tcPr>
            <w:tcW w:w="992" w:type="dxa"/>
            <w:shd w:val="clear" w:color="auto" w:fill="auto"/>
          </w:tcPr>
          <w:p w14:paraId="1E9BE4BB" w14:textId="77777777" w:rsidR="00415C4E" w:rsidRPr="00234C76" w:rsidRDefault="00415C4E" w:rsidP="00744F1B">
            <w:pPr>
              <w:mirrorIndents/>
              <w:jc w:val="center"/>
              <w:rPr>
                <w:bCs/>
              </w:rPr>
            </w:pPr>
          </w:p>
        </w:tc>
        <w:tc>
          <w:tcPr>
            <w:tcW w:w="993" w:type="dxa"/>
            <w:shd w:val="clear" w:color="auto" w:fill="auto"/>
          </w:tcPr>
          <w:p w14:paraId="1E9BE4BC" w14:textId="77777777" w:rsidR="00415C4E" w:rsidRPr="00234C76" w:rsidRDefault="00415C4E" w:rsidP="00744F1B">
            <w:pPr>
              <w:mirrorIndents/>
              <w:jc w:val="center"/>
              <w:rPr>
                <w:bCs/>
              </w:rPr>
            </w:pPr>
          </w:p>
        </w:tc>
        <w:tc>
          <w:tcPr>
            <w:tcW w:w="1275" w:type="dxa"/>
            <w:shd w:val="clear" w:color="auto" w:fill="auto"/>
          </w:tcPr>
          <w:p w14:paraId="1E9BE4BD" w14:textId="77777777" w:rsidR="00415C4E" w:rsidRPr="00234C76" w:rsidRDefault="00415C4E" w:rsidP="00744F1B">
            <w:pPr>
              <w:mirrorIndents/>
              <w:jc w:val="center"/>
              <w:rPr>
                <w:bCs/>
              </w:rPr>
            </w:pPr>
          </w:p>
        </w:tc>
        <w:tc>
          <w:tcPr>
            <w:tcW w:w="1134" w:type="dxa"/>
            <w:shd w:val="clear" w:color="auto" w:fill="auto"/>
          </w:tcPr>
          <w:p w14:paraId="1E9BE4BE" w14:textId="77777777" w:rsidR="00415C4E" w:rsidRPr="00234C76" w:rsidRDefault="00415C4E" w:rsidP="00744F1B">
            <w:pPr>
              <w:mirrorIndents/>
              <w:jc w:val="center"/>
              <w:rPr>
                <w:bCs/>
              </w:rPr>
            </w:pPr>
          </w:p>
        </w:tc>
        <w:tc>
          <w:tcPr>
            <w:tcW w:w="1134" w:type="dxa"/>
            <w:shd w:val="clear" w:color="auto" w:fill="auto"/>
          </w:tcPr>
          <w:p w14:paraId="1E9BE4BF" w14:textId="77777777" w:rsidR="00415C4E" w:rsidRPr="00234C76" w:rsidRDefault="00415C4E" w:rsidP="00744F1B">
            <w:pPr>
              <w:mirrorIndents/>
              <w:jc w:val="center"/>
              <w:rPr>
                <w:bCs/>
              </w:rPr>
            </w:pPr>
          </w:p>
        </w:tc>
        <w:tc>
          <w:tcPr>
            <w:tcW w:w="1418" w:type="dxa"/>
            <w:shd w:val="clear" w:color="auto" w:fill="auto"/>
          </w:tcPr>
          <w:p w14:paraId="1E9BE4C0" w14:textId="77777777" w:rsidR="00415C4E" w:rsidRPr="00234C76" w:rsidRDefault="00415C4E" w:rsidP="00744F1B">
            <w:pPr>
              <w:mirrorIndents/>
              <w:jc w:val="center"/>
              <w:rPr>
                <w:bCs/>
              </w:rPr>
            </w:pPr>
          </w:p>
        </w:tc>
        <w:tc>
          <w:tcPr>
            <w:tcW w:w="850" w:type="dxa"/>
            <w:shd w:val="clear" w:color="auto" w:fill="auto"/>
          </w:tcPr>
          <w:p w14:paraId="1E9BE4C1" w14:textId="77777777" w:rsidR="00415C4E" w:rsidRPr="00234C76" w:rsidRDefault="00415C4E" w:rsidP="00744F1B">
            <w:pPr>
              <w:mirrorIndents/>
              <w:jc w:val="center"/>
              <w:rPr>
                <w:bCs/>
              </w:rPr>
            </w:pPr>
          </w:p>
        </w:tc>
        <w:tc>
          <w:tcPr>
            <w:tcW w:w="851" w:type="dxa"/>
            <w:shd w:val="clear" w:color="auto" w:fill="auto"/>
          </w:tcPr>
          <w:p w14:paraId="1E9BE4C2" w14:textId="77777777" w:rsidR="00415C4E" w:rsidRPr="00234C76" w:rsidRDefault="00415C4E" w:rsidP="00744F1B">
            <w:pPr>
              <w:mirrorIndents/>
              <w:jc w:val="center"/>
              <w:rPr>
                <w:bCs/>
              </w:rPr>
            </w:pPr>
          </w:p>
        </w:tc>
        <w:tc>
          <w:tcPr>
            <w:tcW w:w="850" w:type="dxa"/>
            <w:shd w:val="clear" w:color="auto" w:fill="auto"/>
          </w:tcPr>
          <w:p w14:paraId="1E9BE4C3" w14:textId="77777777" w:rsidR="00415C4E" w:rsidRPr="00234C76" w:rsidRDefault="00415C4E" w:rsidP="00744F1B">
            <w:pPr>
              <w:mirrorIndents/>
              <w:jc w:val="center"/>
              <w:rPr>
                <w:bCs/>
              </w:rPr>
            </w:pPr>
          </w:p>
        </w:tc>
        <w:tc>
          <w:tcPr>
            <w:tcW w:w="851" w:type="dxa"/>
            <w:shd w:val="clear" w:color="auto" w:fill="auto"/>
          </w:tcPr>
          <w:p w14:paraId="1E9BE4C4" w14:textId="77777777" w:rsidR="00415C4E" w:rsidRPr="00234C76" w:rsidRDefault="00415C4E" w:rsidP="00744F1B">
            <w:pPr>
              <w:mirrorIndents/>
              <w:jc w:val="center"/>
              <w:rPr>
                <w:bCs/>
              </w:rPr>
            </w:pPr>
          </w:p>
        </w:tc>
        <w:tc>
          <w:tcPr>
            <w:tcW w:w="992" w:type="dxa"/>
          </w:tcPr>
          <w:p w14:paraId="1E9BE4C5" w14:textId="77777777" w:rsidR="00415C4E" w:rsidRPr="00234C76" w:rsidRDefault="00415C4E" w:rsidP="00744F1B">
            <w:pPr>
              <w:mirrorIndents/>
              <w:jc w:val="center"/>
              <w:rPr>
                <w:bCs/>
              </w:rPr>
            </w:pPr>
          </w:p>
        </w:tc>
        <w:tc>
          <w:tcPr>
            <w:tcW w:w="994" w:type="dxa"/>
          </w:tcPr>
          <w:p w14:paraId="1E9BE4C6" w14:textId="77777777" w:rsidR="00415C4E" w:rsidRPr="00234C76" w:rsidRDefault="00415C4E" w:rsidP="00744F1B">
            <w:pPr>
              <w:mirrorIndents/>
              <w:jc w:val="center"/>
              <w:rPr>
                <w:bCs/>
              </w:rPr>
            </w:pPr>
          </w:p>
        </w:tc>
        <w:tc>
          <w:tcPr>
            <w:tcW w:w="992" w:type="dxa"/>
          </w:tcPr>
          <w:p w14:paraId="1E9BE4C7" w14:textId="77777777" w:rsidR="00415C4E" w:rsidRPr="00234C76" w:rsidRDefault="00415C4E" w:rsidP="00744F1B">
            <w:pPr>
              <w:mirrorIndents/>
              <w:jc w:val="center"/>
              <w:rPr>
                <w:bCs/>
              </w:rPr>
            </w:pPr>
          </w:p>
        </w:tc>
        <w:tc>
          <w:tcPr>
            <w:tcW w:w="992" w:type="dxa"/>
          </w:tcPr>
          <w:p w14:paraId="1E9BE4C8" w14:textId="77777777" w:rsidR="00415C4E" w:rsidRPr="00234C76" w:rsidRDefault="00415C4E" w:rsidP="00744F1B">
            <w:pPr>
              <w:mirrorIndents/>
              <w:jc w:val="center"/>
              <w:rPr>
                <w:bCs/>
              </w:rPr>
            </w:pPr>
          </w:p>
        </w:tc>
      </w:tr>
      <w:tr w:rsidR="00234C76" w:rsidRPr="00234C76" w14:paraId="1E9BE4D9" w14:textId="77777777" w:rsidTr="00FE756C">
        <w:tc>
          <w:tcPr>
            <w:tcW w:w="709" w:type="dxa"/>
            <w:shd w:val="clear" w:color="auto" w:fill="auto"/>
          </w:tcPr>
          <w:p w14:paraId="1E9BE4CA" w14:textId="77777777" w:rsidR="00415C4E" w:rsidRPr="00234C76" w:rsidRDefault="00415C4E" w:rsidP="00744F1B">
            <w:pPr>
              <w:mirrorIndents/>
              <w:jc w:val="center"/>
              <w:rPr>
                <w:bCs/>
              </w:rPr>
            </w:pPr>
            <w:r w:rsidRPr="00234C76">
              <w:rPr>
                <w:bCs/>
              </w:rPr>
              <w:t>2.</w:t>
            </w:r>
          </w:p>
        </w:tc>
        <w:tc>
          <w:tcPr>
            <w:tcW w:w="992" w:type="dxa"/>
            <w:shd w:val="clear" w:color="auto" w:fill="auto"/>
          </w:tcPr>
          <w:p w14:paraId="1E9BE4CB" w14:textId="77777777" w:rsidR="00415C4E" w:rsidRPr="00234C76" w:rsidRDefault="00415C4E" w:rsidP="00744F1B">
            <w:pPr>
              <w:mirrorIndents/>
              <w:jc w:val="center"/>
              <w:rPr>
                <w:bCs/>
              </w:rPr>
            </w:pPr>
          </w:p>
        </w:tc>
        <w:tc>
          <w:tcPr>
            <w:tcW w:w="993" w:type="dxa"/>
            <w:shd w:val="clear" w:color="auto" w:fill="auto"/>
          </w:tcPr>
          <w:p w14:paraId="1E9BE4CC" w14:textId="77777777" w:rsidR="00415C4E" w:rsidRPr="00234C76" w:rsidRDefault="00415C4E" w:rsidP="00744F1B">
            <w:pPr>
              <w:mirrorIndents/>
              <w:jc w:val="center"/>
              <w:rPr>
                <w:bCs/>
              </w:rPr>
            </w:pPr>
          </w:p>
        </w:tc>
        <w:tc>
          <w:tcPr>
            <w:tcW w:w="1275" w:type="dxa"/>
            <w:shd w:val="clear" w:color="auto" w:fill="auto"/>
          </w:tcPr>
          <w:p w14:paraId="1E9BE4CD" w14:textId="77777777" w:rsidR="00415C4E" w:rsidRPr="00234C76" w:rsidRDefault="00415C4E" w:rsidP="00744F1B">
            <w:pPr>
              <w:mirrorIndents/>
              <w:jc w:val="center"/>
              <w:rPr>
                <w:bCs/>
              </w:rPr>
            </w:pPr>
          </w:p>
        </w:tc>
        <w:tc>
          <w:tcPr>
            <w:tcW w:w="1134" w:type="dxa"/>
            <w:shd w:val="clear" w:color="auto" w:fill="auto"/>
          </w:tcPr>
          <w:p w14:paraId="1E9BE4CE" w14:textId="77777777" w:rsidR="00415C4E" w:rsidRPr="00234C76" w:rsidRDefault="00415C4E" w:rsidP="00744F1B">
            <w:pPr>
              <w:mirrorIndents/>
              <w:jc w:val="center"/>
              <w:rPr>
                <w:bCs/>
              </w:rPr>
            </w:pPr>
          </w:p>
        </w:tc>
        <w:tc>
          <w:tcPr>
            <w:tcW w:w="1134" w:type="dxa"/>
            <w:shd w:val="clear" w:color="auto" w:fill="auto"/>
          </w:tcPr>
          <w:p w14:paraId="1E9BE4CF" w14:textId="77777777" w:rsidR="00415C4E" w:rsidRPr="00234C76" w:rsidRDefault="00415C4E" w:rsidP="00744F1B">
            <w:pPr>
              <w:mirrorIndents/>
              <w:jc w:val="center"/>
              <w:rPr>
                <w:bCs/>
              </w:rPr>
            </w:pPr>
          </w:p>
        </w:tc>
        <w:tc>
          <w:tcPr>
            <w:tcW w:w="1418" w:type="dxa"/>
            <w:shd w:val="clear" w:color="auto" w:fill="auto"/>
          </w:tcPr>
          <w:p w14:paraId="1E9BE4D0" w14:textId="77777777" w:rsidR="00415C4E" w:rsidRPr="00234C76" w:rsidRDefault="00415C4E" w:rsidP="00744F1B">
            <w:pPr>
              <w:mirrorIndents/>
              <w:jc w:val="center"/>
              <w:rPr>
                <w:bCs/>
              </w:rPr>
            </w:pPr>
          </w:p>
        </w:tc>
        <w:tc>
          <w:tcPr>
            <w:tcW w:w="850" w:type="dxa"/>
            <w:shd w:val="clear" w:color="auto" w:fill="auto"/>
          </w:tcPr>
          <w:p w14:paraId="1E9BE4D1" w14:textId="77777777" w:rsidR="00415C4E" w:rsidRPr="00234C76" w:rsidRDefault="00415C4E" w:rsidP="00744F1B">
            <w:pPr>
              <w:mirrorIndents/>
              <w:jc w:val="center"/>
              <w:rPr>
                <w:bCs/>
              </w:rPr>
            </w:pPr>
          </w:p>
        </w:tc>
        <w:tc>
          <w:tcPr>
            <w:tcW w:w="851" w:type="dxa"/>
            <w:shd w:val="clear" w:color="auto" w:fill="auto"/>
          </w:tcPr>
          <w:p w14:paraId="1E9BE4D2" w14:textId="77777777" w:rsidR="00415C4E" w:rsidRPr="00234C76" w:rsidRDefault="00415C4E" w:rsidP="00744F1B">
            <w:pPr>
              <w:mirrorIndents/>
              <w:jc w:val="center"/>
              <w:rPr>
                <w:bCs/>
              </w:rPr>
            </w:pPr>
          </w:p>
        </w:tc>
        <w:tc>
          <w:tcPr>
            <w:tcW w:w="850" w:type="dxa"/>
            <w:shd w:val="clear" w:color="auto" w:fill="auto"/>
          </w:tcPr>
          <w:p w14:paraId="1E9BE4D3" w14:textId="77777777" w:rsidR="00415C4E" w:rsidRPr="00234C76" w:rsidRDefault="00415C4E" w:rsidP="00744F1B">
            <w:pPr>
              <w:mirrorIndents/>
              <w:jc w:val="center"/>
              <w:rPr>
                <w:bCs/>
              </w:rPr>
            </w:pPr>
          </w:p>
        </w:tc>
        <w:tc>
          <w:tcPr>
            <w:tcW w:w="851" w:type="dxa"/>
            <w:shd w:val="clear" w:color="auto" w:fill="auto"/>
          </w:tcPr>
          <w:p w14:paraId="1E9BE4D4" w14:textId="77777777" w:rsidR="00415C4E" w:rsidRPr="00234C76" w:rsidRDefault="00415C4E" w:rsidP="00744F1B">
            <w:pPr>
              <w:mirrorIndents/>
              <w:jc w:val="center"/>
              <w:rPr>
                <w:bCs/>
              </w:rPr>
            </w:pPr>
          </w:p>
        </w:tc>
        <w:tc>
          <w:tcPr>
            <w:tcW w:w="992" w:type="dxa"/>
          </w:tcPr>
          <w:p w14:paraId="1E9BE4D5" w14:textId="77777777" w:rsidR="00415C4E" w:rsidRPr="00234C76" w:rsidRDefault="00415C4E" w:rsidP="00744F1B">
            <w:pPr>
              <w:mirrorIndents/>
              <w:jc w:val="center"/>
              <w:rPr>
                <w:bCs/>
              </w:rPr>
            </w:pPr>
          </w:p>
        </w:tc>
        <w:tc>
          <w:tcPr>
            <w:tcW w:w="994" w:type="dxa"/>
          </w:tcPr>
          <w:p w14:paraId="1E9BE4D6" w14:textId="77777777" w:rsidR="00415C4E" w:rsidRPr="00234C76" w:rsidRDefault="00415C4E" w:rsidP="00744F1B">
            <w:pPr>
              <w:mirrorIndents/>
              <w:jc w:val="center"/>
              <w:rPr>
                <w:bCs/>
              </w:rPr>
            </w:pPr>
          </w:p>
        </w:tc>
        <w:tc>
          <w:tcPr>
            <w:tcW w:w="992" w:type="dxa"/>
          </w:tcPr>
          <w:p w14:paraId="1E9BE4D7" w14:textId="77777777" w:rsidR="00415C4E" w:rsidRPr="00234C76" w:rsidRDefault="00415C4E" w:rsidP="00744F1B">
            <w:pPr>
              <w:mirrorIndents/>
              <w:jc w:val="center"/>
              <w:rPr>
                <w:bCs/>
              </w:rPr>
            </w:pPr>
          </w:p>
        </w:tc>
        <w:tc>
          <w:tcPr>
            <w:tcW w:w="992" w:type="dxa"/>
          </w:tcPr>
          <w:p w14:paraId="1E9BE4D8" w14:textId="77777777" w:rsidR="00415C4E" w:rsidRPr="00234C76" w:rsidRDefault="00415C4E" w:rsidP="00744F1B">
            <w:pPr>
              <w:mirrorIndents/>
              <w:jc w:val="center"/>
              <w:rPr>
                <w:bCs/>
              </w:rPr>
            </w:pPr>
          </w:p>
        </w:tc>
      </w:tr>
      <w:tr w:rsidR="00234C76" w:rsidRPr="00234C76" w14:paraId="1E9BE4E9" w14:textId="77777777" w:rsidTr="00FE756C">
        <w:tc>
          <w:tcPr>
            <w:tcW w:w="709" w:type="dxa"/>
            <w:shd w:val="clear" w:color="auto" w:fill="auto"/>
          </w:tcPr>
          <w:p w14:paraId="1E9BE4DA" w14:textId="77777777" w:rsidR="00415C4E" w:rsidRPr="00234C76" w:rsidRDefault="00415C4E" w:rsidP="00744F1B">
            <w:pPr>
              <w:mirrorIndents/>
              <w:jc w:val="center"/>
              <w:rPr>
                <w:bCs/>
              </w:rPr>
            </w:pPr>
            <w:r w:rsidRPr="00234C76">
              <w:rPr>
                <w:bCs/>
              </w:rPr>
              <w:t>…</w:t>
            </w:r>
          </w:p>
        </w:tc>
        <w:tc>
          <w:tcPr>
            <w:tcW w:w="992" w:type="dxa"/>
            <w:shd w:val="clear" w:color="auto" w:fill="auto"/>
          </w:tcPr>
          <w:p w14:paraId="1E9BE4DB" w14:textId="77777777" w:rsidR="00415C4E" w:rsidRPr="00234C76" w:rsidRDefault="00415C4E" w:rsidP="00744F1B">
            <w:pPr>
              <w:mirrorIndents/>
              <w:jc w:val="center"/>
              <w:rPr>
                <w:bCs/>
              </w:rPr>
            </w:pPr>
          </w:p>
        </w:tc>
        <w:tc>
          <w:tcPr>
            <w:tcW w:w="993" w:type="dxa"/>
            <w:shd w:val="clear" w:color="auto" w:fill="auto"/>
          </w:tcPr>
          <w:p w14:paraId="1E9BE4DC" w14:textId="77777777" w:rsidR="00415C4E" w:rsidRPr="00234C76" w:rsidRDefault="00415C4E" w:rsidP="00744F1B">
            <w:pPr>
              <w:mirrorIndents/>
              <w:jc w:val="center"/>
              <w:rPr>
                <w:bCs/>
              </w:rPr>
            </w:pPr>
          </w:p>
        </w:tc>
        <w:tc>
          <w:tcPr>
            <w:tcW w:w="1275" w:type="dxa"/>
            <w:shd w:val="clear" w:color="auto" w:fill="auto"/>
          </w:tcPr>
          <w:p w14:paraId="1E9BE4DD" w14:textId="77777777" w:rsidR="00415C4E" w:rsidRPr="00234C76" w:rsidRDefault="00415C4E" w:rsidP="00744F1B">
            <w:pPr>
              <w:mirrorIndents/>
              <w:jc w:val="center"/>
              <w:rPr>
                <w:bCs/>
              </w:rPr>
            </w:pPr>
          </w:p>
        </w:tc>
        <w:tc>
          <w:tcPr>
            <w:tcW w:w="1134" w:type="dxa"/>
            <w:shd w:val="clear" w:color="auto" w:fill="auto"/>
          </w:tcPr>
          <w:p w14:paraId="1E9BE4DE" w14:textId="77777777" w:rsidR="00415C4E" w:rsidRPr="00234C76" w:rsidRDefault="00415C4E" w:rsidP="00744F1B">
            <w:pPr>
              <w:mirrorIndents/>
              <w:jc w:val="center"/>
              <w:rPr>
                <w:bCs/>
              </w:rPr>
            </w:pPr>
          </w:p>
        </w:tc>
        <w:tc>
          <w:tcPr>
            <w:tcW w:w="1134" w:type="dxa"/>
            <w:shd w:val="clear" w:color="auto" w:fill="auto"/>
          </w:tcPr>
          <w:p w14:paraId="1E9BE4DF" w14:textId="77777777" w:rsidR="00415C4E" w:rsidRPr="00234C76" w:rsidRDefault="00415C4E" w:rsidP="00744F1B">
            <w:pPr>
              <w:mirrorIndents/>
              <w:jc w:val="center"/>
              <w:rPr>
                <w:bCs/>
              </w:rPr>
            </w:pPr>
          </w:p>
        </w:tc>
        <w:tc>
          <w:tcPr>
            <w:tcW w:w="1418" w:type="dxa"/>
            <w:shd w:val="clear" w:color="auto" w:fill="auto"/>
          </w:tcPr>
          <w:p w14:paraId="1E9BE4E0" w14:textId="77777777" w:rsidR="00415C4E" w:rsidRPr="00234C76" w:rsidRDefault="00415C4E" w:rsidP="00744F1B">
            <w:pPr>
              <w:mirrorIndents/>
              <w:jc w:val="center"/>
              <w:rPr>
                <w:bCs/>
              </w:rPr>
            </w:pPr>
          </w:p>
        </w:tc>
        <w:tc>
          <w:tcPr>
            <w:tcW w:w="850" w:type="dxa"/>
            <w:shd w:val="clear" w:color="auto" w:fill="auto"/>
          </w:tcPr>
          <w:p w14:paraId="1E9BE4E1" w14:textId="77777777" w:rsidR="00415C4E" w:rsidRPr="00234C76" w:rsidRDefault="00415C4E" w:rsidP="00744F1B">
            <w:pPr>
              <w:mirrorIndents/>
              <w:jc w:val="center"/>
              <w:rPr>
                <w:bCs/>
              </w:rPr>
            </w:pPr>
          </w:p>
        </w:tc>
        <w:tc>
          <w:tcPr>
            <w:tcW w:w="851" w:type="dxa"/>
            <w:shd w:val="clear" w:color="auto" w:fill="auto"/>
          </w:tcPr>
          <w:p w14:paraId="1E9BE4E2" w14:textId="77777777" w:rsidR="00415C4E" w:rsidRPr="00234C76" w:rsidRDefault="00415C4E" w:rsidP="00744F1B">
            <w:pPr>
              <w:mirrorIndents/>
              <w:jc w:val="center"/>
              <w:rPr>
                <w:bCs/>
              </w:rPr>
            </w:pPr>
          </w:p>
        </w:tc>
        <w:tc>
          <w:tcPr>
            <w:tcW w:w="850" w:type="dxa"/>
            <w:shd w:val="clear" w:color="auto" w:fill="auto"/>
          </w:tcPr>
          <w:p w14:paraId="1E9BE4E3" w14:textId="77777777" w:rsidR="00415C4E" w:rsidRPr="00234C76" w:rsidRDefault="00415C4E" w:rsidP="00744F1B">
            <w:pPr>
              <w:mirrorIndents/>
              <w:jc w:val="center"/>
              <w:rPr>
                <w:bCs/>
              </w:rPr>
            </w:pPr>
          </w:p>
        </w:tc>
        <w:tc>
          <w:tcPr>
            <w:tcW w:w="851" w:type="dxa"/>
            <w:shd w:val="clear" w:color="auto" w:fill="auto"/>
          </w:tcPr>
          <w:p w14:paraId="1E9BE4E4" w14:textId="77777777" w:rsidR="00415C4E" w:rsidRPr="00234C76" w:rsidRDefault="00415C4E" w:rsidP="00744F1B">
            <w:pPr>
              <w:mirrorIndents/>
              <w:jc w:val="center"/>
              <w:rPr>
                <w:bCs/>
              </w:rPr>
            </w:pPr>
          </w:p>
        </w:tc>
        <w:tc>
          <w:tcPr>
            <w:tcW w:w="992" w:type="dxa"/>
          </w:tcPr>
          <w:p w14:paraId="1E9BE4E5" w14:textId="77777777" w:rsidR="00415C4E" w:rsidRPr="00234C76" w:rsidRDefault="00415C4E" w:rsidP="00744F1B">
            <w:pPr>
              <w:mirrorIndents/>
              <w:jc w:val="center"/>
              <w:rPr>
                <w:bCs/>
              </w:rPr>
            </w:pPr>
          </w:p>
        </w:tc>
        <w:tc>
          <w:tcPr>
            <w:tcW w:w="994" w:type="dxa"/>
          </w:tcPr>
          <w:p w14:paraId="1E9BE4E6" w14:textId="77777777" w:rsidR="00415C4E" w:rsidRPr="00234C76" w:rsidRDefault="00415C4E" w:rsidP="00744F1B">
            <w:pPr>
              <w:mirrorIndents/>
              <w:jc w:val="center"/>
              <w:rPr>
                <w:bCs/>
              </w:rPr>
            </w:pPr>
          </w:p>
        </w:tc>
        <w:tc>
          <w:tcPr>
            <w:tcW w:w="992" w:type="dxa"/>
          </w:tcPr>
          <w:p w14:paraId="1E9BE4E7" w14:textId="77777777" w:rsidR="00415C4E" w:rsidRPr="00234C76" w:rsidRDefault="00415C4E" w:rsidP="00744F1B">
            <w:pPr>
              <w:mirrorIndents/>
              <w:jc w:val="center"/>
              <w:rPr>
                <w:bCs/>
              </w:rPr>
            </w:pPr>
          </w:p>
        </w:tc>
        <w:tc>
          <w:tcPr>
            <w:tcW w:w="992" w:type="dxa"/>
          </w:tcPr>
          <w:p w14:paraId="1E9BE4E8" w14:textId="29012629" w:rsidR="00415C4E" w:rsidRPr="00234C76" w:rsidRDefault="00415C4E" w:rsidP="00744F1B">
            <w:pPr>
              <w:mirrorIndents/>
              <w:jc w:val="center"/>
              <w:rPr>
                <w:bCs/>
              </w:rPr>
            </w:pPr>
          </w:p>
        </w:tc>
      </w:tr>
    </w:tbl>
    <w:p w14:paraId="4EE72E88" w14:textId="77777777" w:rsidR="00FE756C" w:rsidRPr="00234C76" w:rsidRDefault="00FE756C" w:rsidP="007978E9">
      <w:pPr>
        <w:jc w:val="both"/>
      </w:pPr>
    </w:p>
    <w:p w14:paraId="1E9BE4EA" w14:textId="219D3173" w:rsidR="00332FAD" w:rsidRPr="00234C76" w:rsidRDefault="00FE756C" w:rsidP="00FE756C">
      <w:pPr>
        <w:ind w:firstLine="709"/>
        <w:jc w:val="both"/>
        <w:sectPr w:rsidR="00332FAD" w:rsidRPr="00234C76" w:rsidSect="00332FAD">
          <w:headerReference w:type="first" r:id="rId17"/>
          <w:pgSz w:w="16838" w:h="11906" w:orient="landscape"/>
          <w:pgMar w:top="1701" w:right="1418" w:bottom="1134" w:left="1418" w:header="709" w:footer="709" w:gutter="0"/>
          <w:cols w:space="708"/>
          <w:titlePg/>
          <w:docGrid w:linePitch="360"/>
        </w:sectPr>
      </w:pPr>
      <w:r w:rsidRPr="00234C76">
        <w:t xml:space="preserve">Piezīme. </w:t>
      </w:r>
      <w:r w:rsidR="007978E9" w:rsidRPr="00234C76">
        <w:t xml:space="preserve">Personas datu apstrāde notiek saskaņā ar Ministru kabineta 2017. gada 10. oktobra noteikumu Nr. 621 </w:t>
      </w:r>
      <w:r w:rsidRPr="00234C76">
        <w:t>"</w:t>
      </w:r>
      <w:r w:rsidR="007978E9" w:rsidRPr="00234C76">
        <w:t>Noteikumi par augļu un dārzeņu organizācijām</w:t>
      </w:r>
      <w:r w:rsidR="000B2449" w:rsidRPr="00234C76">
        <w:t>"</w:t>
      </w:r>
      <w:r w:rsidR="007978E9" w:rsidRPr="00234C76">
        <w:t xml:space="preserve"> 4.</w:t>
      </w:r>
      <w:r w:rsidR="007978E9" w:rsidRPr="00234C76">
        <w:rPr>
          <w:vertAlign w:val="superscript"/>
        </w:rPr>
        <w:t>1</w:t>
      </w:r>
      <w:r w:rsidR="007978E9" w:rsidRPr="00234C76">
        <w:t xml:space="preserve"> punktu.</w:t>
      </w:r>
      <w:r w:rsidR="00D24AAD" w:rsidRPr="00234C76">
        <w:rPr>
          <w:bCs/>
        </w:rPr>
        <w:t>"</w:t>
      </w:r>
    </w:p>
    <w:p w14:paraId="1E9BE4EB" w14:textId="63FCAE54" w:rsidR="00332FAD" w:rsidRPr="00234C76" w:rsidRDefault="00A00AE5" w:rsidP="002B0AE1">
      <w:pPr>
        <w:ind w:firstLine="709"/>
        <w:jc w:val="both"/>
        <w:rPr>
          <w:sz w:val="28"/>
          <w:szCs w:val="28"/>
        </w:rPr>
      </w:pPr>
      <w:r w:rsidRPr="00234C76">
        <w:rPr>
          <w:sz w:val="28"/>
          <w:szCs w:val="28"/>
        </w:rPr>
        <w:lastRenderedPageBreak/>
        <w:t>3</w:t>
      </w:r>
      <w:r w:rsidR="00DF25C5" w:rsidRPr="00234C76">
        <w:rPr>
          <w:sz w:val="28"/>
          <w:szCs w:val="28"/>
        </w:rPr>
        <w:t>9</w:t>
      </w:r>
      <w:r w:rsidRPr="00234C76">
        <w:rPr>
          <w:sz w:val="28"/>
          <w:szCs w:val="28"/>
        </w:rPr>
        <w:t>.</w:t>
      </w:r>
      <w:r w:rsidR="00FE756C" w:rsidRPr="00234C76">
        <w:rPr>
          <w:sz w:val="28"/>
          <w:szCs w:val="28"/>
        </w:rPr>
        <w:t> </w:t>
      </w:r>
      <w:r w:rsidR="00B61E44" w:rsidRPr="00234C76">
        <w:rPr>
          <w:sz w:val="28"/>
          <w:szCs w:val="28"/>
        </w:rPr>
        <w:t>Izteikt</w:t>
      </w:r>
      <w:r w:rsidR="0061655C" w:rsidRPr="00234C76">
        <w:rPr>
          <w:sz w:val="28"/>
          <w:szCs w:val="28"/>
        </w:rPr>
        <w:t xml:space="preserve"> 9. pielikuma B.3</w:t>
      </w:r>
      <w:r w:rsidR="00FE756C" w:rsidRPr="00234C76">
        <w:rPr>
          <w:sz w:val="28"/>
          <w:szCs w:val="28"/>
        </w:rPr>
        <w:t> </w:t>
      </w:r>
      <w:r w:rsidR="0061655C" w:rsidRPr="00234C76">
        <w:rPr>
          <w:sz w:val="28"/>
          <w:szCs w:val="28"/>
        </w:rPr>
        <w:t>daļu šādā redakcijā:</w:t>
      </w:r>
    </w:p>
    <w:p w14:paraId="6FB8A6A7" w14:textId="2A0D0262" w:rsidR="00FE756C" w:rsidRPr="00234C76" w:rsidRDefault="00FE756C" w:rsidP="002B0AE1">
      <w:pPr>
        <w:ind w:firstLine="709"/>
        <w:jc w:val="both"/>
        <w:rPr>
          <w:sz w:val="28"/>
          <w:szCs w:val="28"/>
        </w:rPr>
      </w:pPr>
    </w:p>
    <w:tbl>
      <w:tblPr>
        <w:tblW w:w="4979" w:type="pct"/>
        <w:shd w:val="clear" w:color="auto" w:fill="D9D9D9"/>
        <w:tblCellMar>
          <w:top w:w="30" w:type="dxa"/>
          <w:left w:w="30" w:type="dxa"/>
          <w:bottom w:w="30" w:type="dxa"/>
          <w:right w:w="30" w:type="dxa"/>
        </w:tblCellMar>
        <w:tblLook w:val="04A0" w:firstRow="1" w:lastRow="0" w:firstColumn="1" w:lastColumn="0" w:noHBand="0" w:noVBand="1"/>
      </w:tblPr>
      <w:tblGrid>
        <w:gridCol w:w="147"/>
        <w:gridCol w:w="633"/>
        <w:gridCol w:w="2089"/>
        <w:gridCol w:w="2088"/>
        <w:gridCol w:w="1268"/>
        <w:gridCol w:w="117"/>
        <w:gridCol w:w="1163"/>
        <w:gridCol w:w="1362"/>
        <w:gridCol w:w="166"/>
      </w:tblGrid>
      <w:tr w:rsidR="00234C76" w:rsidRPr="00234C76" w14:paraId="31571F25" w14:textId="77777777" w:rsidTr="005447FA">
        <w:tc>
          <w:tcPr>
            <w:tcW w:w="4908" w:type="pct"/>
            <w:gridSpan w:val="8"/>
            <w:tcBorders>
              <w:top w:val="nil"/>
              <w:left w:val="nil"/>
              <w:bottom w:val="nil"/>
              <w:right w:val="nil"/>
            </w:tcBorders>
            <w:shd w:val="clear" w:color="auto" w:fill="D9D9D9"/>
            <w:hideMark/>
          </w:tcPr>
          <w:p w14:paraId="02AE20AB" w14:textId="77777777" w:rsidR="001623A4" w:rsidRPr="00234C76" w:rsidRDefault="001623A4" w:rsidP="005447FA">
            <w:pPr>
              <w:rPr>
                <w:b/>
                <w:bCs/>
              </w:rPr>
            </w:pPr>
            <w:r w:rsidRPr="00234C76">
              <w:rPr>
                <w:sz w:val="20"/>
                <w:szCs w:val="20"/>
              </w:rPr>
              <w:t> "</w:t>
            </w:r>
            <w:r w:rsidRPr="00234C76">
              <w:rPr>
                <w:b/>
                <w:bCs/>
              </w:rPr>
              <w:t>B.3. Darbības programmas attaisnotie izdevumi</w:t>
            </w:r>
          </w:p>
        </w:tc>
        <w:tc>
          <w:tcPr>
            <w:tcW w:w="92" w:type="pct"/>
            <w:tcBorders>
              <w:top w:val="nil"/>
              <w:left w:val="nil"/>
              <w:bottom w:val="nil"/>
              <w:right w:val="nil"/>
            </w:tcBorders>
            <w:shd w:val="clear" w:color="auto" w:fill="D9D9D9"/>
            <w:hideMark/>
          </w:tcPr>
          <w:p w14:paraId="6D27F7B7" w14:textId="77777777" w:rsidR="001623A4" w:rsidRPr="00234C76" w:rsidRDefault="001623A4" w:rsidP="005447FA">
            <w:pPr>
              <w:rPr>
                <w:sz w:val="20"/>
                <w:szCs w:val="20"/>
              </w:rPr>
            </w:pPr>
            <w:r w:rsidRPr="00234C76">
              <w:rPr>
                <w:sz w:val="20"/>
                <w:szCs w:val="20"/>
              </w:rPr>
              <w:t> </w:t>
            </w:r>
          </w:p>
        </w:tc>
      </w:tr>
      <w:tr w:rsidR="00234C76" w:rsidRPr="00234C76" w14:paraId="29B1A32C" w14:textId="77777777" w:rsidTr="005447FA">
        <w:tc>
          <w:tcPr>
            <w:tcW w:w="81" w:type="pct"/>
            <w:tcBorders>
              <w:top w:val="nil"/>
              <w:left w:val="nil"/>
              <w:bottom w:val="nil"/>
              <w:right w:val="single" w:sz="6" w:space="0" w:color="auto"/>
            </w:tcBorders>
            <w:shd w:val="clear" w:color="auto" w:fill="D9D9D9"/>
            <w:hideMark/>
          </w:tcPr>
          <w:p w14:paraId="76529BFD" w14:textId="77777777" w:rsidR="001623A4" w:rsidRPr="00234C76" w:rsidRDefault="001623A4" w:rsidP="005447FA">
            <w:pPr>
              <w:rPr>
                <w:sz w:val="20"/>
                <w:szCs w:val="20"/>
              </w:rPr>
            </w:pPr>
            <w:r w:rsidRPr="00234C76">
              <w:rPr>
                <w:sz w:val="20"/>
                <w:szCs w:val="20"/>
              </w:rPr>
              <w:t> </w:t>
            </w:r>
          </w:p>
        </w:tc>
        <w:tc>
          <w:tcPr>
            <w:tcW w:w="350"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5A373909" w14:textId="77777777" w:rsidR="001623A4" w:rsidRPr="00234C76" w:rsidRDefault="001623A4" w:rsidP="005447FA">
            <w:pPr>
              <w:pStyle w:val="tvhtml"/>
              <w:spacing w:before="0" w:beforeAutospacing="0" w:after="0" w:afterAutospacing="0"/>
              <w:jc w:val="center"/>
            </w:pPr>
            <w:r w:rsidRPr="00234C76">
              <w:t>Nr. p. k.</w:t>
            </w:r>
          </w:p>
        </w:tc>
        <w:tc>
          <w:tcPr>
            <w:tcW w:w="1156"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1393FF7D" w14:textId="77777777" w:rsidR="001623A4" w:rsidRPr="00234C76" w:rsidRDefault="001623A4" w:rsidP="005447FA">
            <w:pPr>
              <w:pStyle w:val="tvhtml"/>
              <w:spacing w:before="0" w:beforeAutospacing="0" w:after="0" w:afterAutospacing="0"/>
              <w:jc w:val="center"/>
            </w:pPr>
            <w:r w:rsidRPr="00234C76">
              <w:t>Izmaksu pozīcijas saskaņā ar apstiprināto darbības programmas izmaksu tāmi</w:t>
            </w:r>
          </w:p>
        </w:tc>
        <w:tc>
          <w:tcPr>
            <w:tcW w:w="1156"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2FBD237F" w14:textId="77777777" w:rsidR="001623A4" w:rsidRPr="00234C76" w:rsidRDefault="001623A4" w:rsidP="005447FA">
            <w:pPr>
              <w:pStyle w:val="tvhtml"/>
              <w:spacing w:before="0" w:beforeAutospacing="0" w:after="0" w:afterAutospacing="0"/>
              <w:jc w:val="center"/>
            </w:pPr>
            <w:r w:rsidRPr="00234C76">
              <w:t>Darījumus un maksājumus apliecinošo dokumentu raksturojums</w:t>
            </w:r>
          </w:p>
        </w:tc>
        <w:tc>
          <w:tcPr>
            <w:tcW w:w="767" w:type="pct"/>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060784C0" w14:textId="77777777" w:rsidR="001623A4" w:rsidRPr="00234C76" w:rsidRDefault="001623A4" w:rsidP="005447FA">
            <w:pPr>
              <w:pStyle w:val="tvhtml"/>
              <w:spacing w:before="0" w:beforeAutospacing="0" w:after="0" w:afterAutospacing="0"/>
              <w:jc w:val="center"/>
            </w:pPr>
            <w:r w:rsidRPr="00234C76">
              <w:t>Summa darbības programmas izmaksu tāmē bez PVN,</w:t>
            </w:r>
            <w:r w:rsidRPr="00234C76">
              <w:rPr>
                <w:rStyle w:val="apple-converted-space"/>
              </w:rPr>
              <w:t xml:space="preserve"> </w:t>
            </w:r>
            <w:proofErr w:type="spellStart"/>
            <w:r w:rsidRPr="00234C76">
              <w:rPr>
                <w:i/>
                <w:iCs/>
              </w:rPr>
              <w:t>euro</w:t>
            </w:r>
            <w:proofErr w:type="spellEnd"/>
          </w:p>
        </w:tc>
        <w:tc>
          <w:tcPr>
            <w:tcW w:w="644"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697C6368" w14:textId="77777777" w:rsidR="001623A4" w:rsidRPr="00234C76" w:rsidRDefault="001623A4" w:rsidP="005447FA">
            <w:pPr>
              <w:pStyle w:val="tvhtml"/>
              <w:spacing w:before="0" w:beforeAutospacing="0" w:after="0" w:afterAutospacing="0"/>
              <w:jc w:val="center"/>
            </w:pPr>
            <w:r w:rsidRPr="00234C76">
              <w:t xml:space="preserve">Faktiskā summa </w:t>
            </w:r>
            <w:r w:rsidRPr="00234C76">
              <w:br/>
              <w:t>bez PVN,</w:t>
            </w:r>
            <w:r w:rsidRPr="00234C76">
              <w:rPr>
                <w:rStyle w:val="apple-converted-space"/>
              </w:rPr>
              <w:t xml:space="preserve"> </w:t>
            </w:r>
            <w:proofErr w:type="spellStart"/>
            <w:r w:rsidRPr="00234C76">
              <w:rPr>
                <w:i/>
                <w:iCs/>
              </w:rPr>
              <w:t>euro</w:t>
            </w:r>
            <w:proofErr w:type="spellEnd"/>
          </w:p>
        </w:tc>
        <w:tc>
          <w:tcPr>
            <w:tcW w:w="754" w:type="pct"/>
            <w:tcBorders>
              <w:top w:val="single" w:sz="6" w:space="0" w:color="auto"/>
              <w:left w:val="single" w:sz="6" w:space="0" w:color="auto"/>
              <w:bottom w:val="nil"/>
              <w:right w:val="single" w:sz="6" w:space="0" w:color="auto"/>
            </w:tcBorders>
            <w:shd w:val="clear" w:color="auto" w:fill="D9D9D9"/>
            <w:vAlign w:val="center"/>
            <w:hideMark/>
          </w:tcPr>
          <w:p w14:paraId="63FE8CAF" w14:textId="77777777" w:rsidR="001623A4" w:rsidRPr="00234C76" w:rsidRDefault="001623A4" w:rsidP="005447FA">
            <w:pPr>
              <w:pStyle w:val="tvhtml"/>
              <w:spacing w:before="0" w:beforeAutospacing="0" w:after="0" w:afterAutospacing="0"/>
              <w:jc w:val="center"/>
            </w:pPr>
            <w:r w:rsidRPr="00234C76">
              <w:t xml:space="preserve">Attiecināmās izmaksas, </w:t>
            </w:r>
            <w:proofErr w:type="spellStart"/>
            <w:r w:rsidRPr="00234C76">
              <w:rPr>
                <w:i/>
                <w:iCs/>
              </w:rPr>
              <w:t>euro</w:t>
            </w:r>
            <w:proofErr w:type="spellEnd"/>
          </w:p>
        </w:tc>
        <w:tc>
          <w:tcPr>
            <w:tcW w:w="92" w:type="pct"/>
            <w:tcBorders>
              <w:top w:val="nil"/>
              <w:left w:val="single" w:sz="6" w:space="0" w:color="auto"/>
              <w:bottom w:val="nil"/>
              <w:right w:val="nil"/>
            </w:tcBorders>
            <w:shd w:val="clear" w:color="auto" w:fill="D9D9D9"/>
            <w:hideMark/>
          </w:tcPr>
          <w:p w14:paraId="3767F1BD" w14:textId="77777777" w:rsidR="001623A4" w:rsidRPr="00234C76" w:rsidRDefault="001623A4" w:rsidP="005447FA">
            <w:pPr>
              <w:rPr>
                <w:sz w:val="20"/>
                <w:szCs w:val="20"/>
              </w:rPr>
            </w:pPr>
            <w:r w:rsidRPr="00234C76">
              <w:rPr>
                <w:sz w:val="20"/>
                <w:szCs w:val="20"/>
              </w:rPr>
              <w:t> </w:t>
            </w:r>
          </w:p>
        </w:tc>
      </w:tr>
      <w:tr w:rsidR="00234C76" w:rsidRPr="00234C76" w14:paraId="64D48C3C" w14:textId="77777777" w:rsidTr="005447FA">
        <w:tc>
          <w:tcPr>
            <w:tcW w:w="81" w:type="pct"/>
            <w:tcBorders>
              <w:top w:val="nil"/>
              <w:left w:val="nil"/>
              <w:bottom w:val="nil"/>
              <w:right w:val="single" w:sz="6" w:space="0" w:color="auto"/>
            </w:tcBorders>
            <w:shd w:val="clear" w:color="auto" w:fill="D9D9D9"/>
            <w:hideMark/>
          </w:tcPr>
          <w:p w14:paraId="1ECD9BB7" w14:textId="77777777" w:rsidR="001623A4" w:rsidRPr="00234C76" w:rsidRDefault="001623A4" w:rsidP="005447FA">
            <w:pPr>
              <w:rPr>
                <w:sz w:val="20"/>
                <w:szCs w:val="20"/>
              </w:rPr>
            </w:pPr>
            <w:r w:rsidRPr="00234C76">
              <w:rPr>
                <w:sz w:val="20"/>
                <w:szCs w:val="20"/>
              </w:rPr>
              <w:t> </w:t>
            </w:r>
          </w:p>
        </w:tc>
        <w:tc>
          <w:tcPr>
            <w:tcW w:w="4827" w:type="pct"/>
            <w:gridSpan w:val="7"/>
            <w:tcBorders>
              <w:top w:val="single" w:sz="6" w:space="0" w:color="auto"/>
              <w:left w:val="single" w:sz="6" w:space="0" w:color="auto"/>
              <w:bottom w:val="single" w:sz="6" w:space="0" w:color="auto"/>
              <w:right w:val="single" w:sz="6" w:space="0" w:color="auto"/>
            </w:tcBorders>
            <w:shd w:val="clear" w:color="auto" w:fill="D9D9D9"/>
            <w:hideMark/>
          </w:tcPr>
          <w:p w14:paraId="50DB6EF5" w14:textId="77777777" w:rsidR="001623A4" w:rsidRPr="00234C76" w:rsidRDefault="001623A4" w:rsidP="005447FA">
            <w:pPr>
              <w:pStyle w:val="tvhtml"/>
              <w:spacing w:before="0" w:beforeAutospacing="0" w:after="0" w:afterAutospacing="0"/>
              <w:jc w:val="center"/>
              <w:rPr>
                <w:b/>
                <w:bCs/>
              </w:rPr>
            </w:pPr>
            <w:r w:rsidRPr="00234C76">
              <w:rPr>
                <w:b/>
                <w:bCs/>
              </w:rPr>
              <w:t>I. Ražošanas plānošanas izmaksas</w:t>
            </w:r>
          </w:p>
        </w:tc>
        <w:tc>
          <w:tcPr>
            <w:tcW w:w="92" w:type="pct"/>
            <w:tcBorders>
              <w:top w:val="nil"/>
              <w:left w:val="single" w:sz="6" w:space="0" w:color="auto"/>
              <w:bottom w:val="nil"/>
              <w:right w:val="nil"/>
            </w:tcBorders>
            <w:shd w:val="clear" w:color="auto" w:fill="D9D9D9"/>
            <w:hideMark/>
          </w:tcPr>
          <w:p w14:paraId="0D3C7EAE" w14:textId="77777777" w:rsidR="001623A4" w:rsidRPr="00234C76" w:rsidRDefault="001623A4" w:rsidP="005447FA">
            <w:pPr>
              <w:rPr>
                <w:sz w:val="20"/>
                <w:szCs w:val="20"/>
              </w:rPr>
            </w:pPr>
            <w:r w:rsidRPr="00234C76">
              <w:rPr>
                <w:sz w:val="20"/>
                <w:szCs w:val="20"/>
              </w:rPr>
              <w:t> </w:t>
            </w:r>
          </w:p>
        </w:tc>
      </w:tr>
      <w:tr w:rsidR="00234C76" w:rsidRPr="00234C76" w14:paraId="0C799322" w14:textId="77777777" w:rsidTr="005447FA">
        <w:tc>
          <w:tcPr>
            <w:tcW w:w="81" w:type="pct"/>
            <w:tcBorders>
              <w:top w:val="nil"/>
              <w:left w:val="nil"/>
              <w:bottom w:val="nil"/>
              <w:right w:val="single" w:sz="6" w:space="0" w:color="auto"/>
            </w:tcBorders>
            <w:shd w:val="clear" w:color="auto" w:fill="D9D9D9"/>
            <w:hideMark/>
          </w:tcPr>
          <w:p w14:paraId="4914CE63" w14:textId="77777777" w:rsidR="001623A4" w:rsidRPr="00234C76" w:rsidRDefault="001623A4" w:rsidP="005447FA">
            <w:pPr>
              <w:rPr>
                <w:sz w:val="20"/>
                <w:szCs w:val="20"/>
              </w:rPr>
            </w:pPr>
            <w:r w:rsidRPr="00234C76">
              <w:rPr>
                <w:sz w:val="20"/>
                <w:szCs w:val="20"/>
              </w:rPr>
              <w:t> </w:t>
            </w:r>
          </w:p>
        </w:tc>
        <w:tc>
          <w:tcPr>
            <w:tcW w:w="350" w:type="pct"/>
            <w:tcBorders>
              <w:top w:val="single" w:sz="6" w:space="0" w:color="auto"/>
              <w:left w:val="single" w:sz="6" w:space="0" w:color="auto"/>
              <w:bottom w:val="single" w:sz="6" w:space="0" w:color="auto"/>
              <w:right w:val="single" w:sz="6" w:space="0" w:color="auto"/>
            </w:tcBorders>
            <w:shd w:val="clear" w:color="auto" w:fill="auto"/>
            <w:hideMark/>
          </w:tcPr>
          <w:p w14:paraId="3E3E77B8" w14:textId="77777777" w:rsidR="001623A4" w:rsidRPr="00234C76" w:rsidRDefault="001623A4" w:rsidP="005447FA">
            <w:pPr>
              <w:pStyle w:val="tvhtml"/>
              <w:spacing w:before="0" w:beforeAutospacing="0" w:after="0" w:afterAutospacing="0"/>
              <w:jc w:val="center"/>
            </w:pPr>
            <w:r w:rsidRPr="00234C76">
              <w:t>1.</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7D8399D1" w14:textId="77777777" w:rsidR="001623A4" w:rsidRPr="00234C76" w:rsidRDefault="001623A4" w:rsidP="005447FA">
            <w:r w:rsidRPr="00234C76">
              <w:t> </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3CB0EE2C" w14:textId="77777777" w:rsidR="001623A4" w:rsidRPr="00234C76" w:rsidRDefault="001623A4" w:rsidP="005447FA">
            <w:r w:rsidRPr="00234C76">
              <w:t> </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6AADE293" w14:textId="77777777" w:rsidR="001623A4" w:rsidRPr="00234C76" w:rsidRDefault="001623A4"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2BDA2461" w14:textId="77777777" w:rsidR="001623A4" w:rsidRPr="00234C76" w:rsidRDefault="001623A4" w:rsidP="005447FA">
            <w:r w:rsidRPr="00234C76">
              <w:t> </w:t>
            </w:r>
          </w:p>
        </w:tc>
        <w:tc>
          <w:tcPr>
            <w:tcW w:w="754" w:type="pct"/>
            <w:tcBorders>
              <w:top w:val="nil"/>
              <w:left w:val="single" w:sz="6" w:space="0" w:color="auto"/>
              <w:bottom w:val="single" w:sz="6" w:space="0" w:color="auto"/>
              <w:right w:val="single" w:sz="6" w:space="0" w:color="auto"/>
            </w:tcBorders>
            <w:shd w:val="clear" w:color="auto" w:fill="auto"/>
            <w:hideMark/>
          </w:tcPr>
          <w:p w14:paraId="6AB26431" w14:textId="77777777" w:rsidR="001623A4" w:rsidRPr="00234C76" w:rsidRDefault="001623A4" w:rsidP="005447FA">
            <w:pPr>
              <w:rPr>
                <w:sz w:val="20"/>
                <w:szCs w:val="20"/>
              </w:rPr>
            </w:pPr>
            <w:r w:rsidRPr="00234C76">
              <w:rPr>
                <w:sz w:val="20"/>
                <w:szCs w:val="20"/>
              </w:rPr>
              <w:t> </w:t>
            </w:r>
          </w:p>
        </w:tc>
        <w:tc>
          <w:tcPr>
            <w:tcW w:w="92" w:type="pct"/>
            <w:tcBorders>
              <w:top w:val="nil"/>
              <w:left w:val="single" w:sz="6" w:space="0" w:color="auto"/>
              <w:bottom w:val="nil"/>
              <w:right w:val="nil"/>
            </w:tcBorders>
            <w:shd w:val="clear" w:color="auto" w:fill="D9D9D9"/>
            <w:hideMark/>
          </w:tcPr>
          <w:p w14:paraId="58BAAC87" w14:textId="77777777" w:rsidR="001623A4" w:rsidRPr="00234C76" w:rsidRDefault="001623A4" w:rsidP="005447FA">
            <w:pPr>
              <w:rPr>
                <w:sz w:val="20"/>
                <w:szCs w:val="20"/>
              </w:rPr>
            </w:pPr>
            <w:r w:rsidRPr="00234C76">
              <w:rPr>
                <w:sz w:val="20"/>
                <w:szCs w:val="20"/>
              </w:rPr>
              <w:t> </w:t>
            </w:r>
          </w:p>
        </w:tc>
      </w:tr>
      <w:tr w:rsidR="00234C76" w:rsidRPr="00234C76" w14:paraId="631BF087" w14:textId="77777777" w:rsidTr="005447FA">
        <w:tc>
          <w:tcPr>
            <w:tcW w:w="81" w:type="pct"/>
            <w:tcBorders>
              <w:top w:val="nil"/>
              <w:left w:val="nil"/>
              <w:bottom w:val="nil"/>
              <w:right w:val="single" w:sz="6" w:space="0" w:color="auto"/>
            </w:tcBorders>
            <w:shd w:val="clear" w:color="auto" w:fill="D9D9D9"/>
            <w:hideMark/>
          </w:tcPr>
          <w:p w14:paraId="2F0E3BE5" w14:textId="77777777" w:rsidR="001623A4" w:rsidRPr="00234C76" w:rsidRDefault="001623A4" w:rsidP="005447FA">
            <w:pPr>
              <w:rPr>
                <w:sz w:val="20"/>
                <w:szCs w:val="20"/>
              </w:rPr>
            </w:pPr>
            <w:r w:rsidRPr="00234C76">
              <w:rPr>
                <w:sz w:val="20"/>
                <w:szCs w:val="20"/>
              </w:rPr>
              <w:t> </w:t>
            </w:r>
          </w:p>
        </w:tc>
        <w:tc>
          <w:tcPr>
            <w:tcW w:w="350" w:type="pct"/>
            <w:tcBorders>
              <w:top w:val="single" w:sz="6" w:space="0" w:color="auto"/>
              <w:left w:val="single" w:sz="6" w:space="0" w:color="auto"/>
              <w:bottom w:val="single" w:sz="6" w:space="0" w:color="auto"/>
              <w:right w:val="single" w:sz="6" w:space="0" w:color="auto"/>
            </w:tcBorders>
            <w:shd w:val="clear" w:color="auto" w:fill="auto"/>
            <w:hideMark/>
          </w:tcPr>
          <w:p w14:paraId="501C910A" w14:textId="77777777" w:rsidR="001623A4" w:rsidRPr="00234C76" w:rsidRDefault="001623A4" w:rsidP="005447FA">
            <w:pPr>
              <w:pStyle w:val="tvhtml"/>
              <w:spacing w:before="0" w:beforeAutospacing="0" w:after="0" w:afterAutospacing="0"/>
              <w:jc w:val="center"/>
            </w:pPr>
            <w:r w:rsidRPr="00234C76">
              <w:t>2.</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72F50618" w14:textId="77777777" w:rsidR="001623A4" w:rsidRPr="00234C76" w:rsidRDefault="001623A4" w:rsidP="005447FA">
            <w:r w:rsidRPr="00234C76">
              <w:t> </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3CF7C247" w14:textId="77777777" w:rsidR="001623A4" w:rsidRPr="00234C76" w:rsidRDefault="001623A4" w:rsidP="005447FA">
            <w:r w:rsidRPr="00234C76">
              <w:t> </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07E4E581" w14:textId="77777777" w:rsidR="001623A4" w:rsidRPr="00234C76" w:rsidRDefault="001623A4"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734532D1" w14:textId="77777777" w:rsidR="001623A4" w:rsidRPr="00234C76" w:rsidRDefault="001623A4"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40BB7B87" w14:textId="77777777" w:rsidR="001623A4" w:rsidRPr="00234C76" w:rsidRDefault="001623A4" w:rsidP="005447FA">
            <w:pPr>
              <w:rPr>
                <w:sz w:val="20"/>
                <w:szCs w:val="20"/>
              </w:rPr>
            </w:pPr>
            <w:r w:rsidRPr="00234C76">
              <w:rPr>
                <w:sz w:val="20"/>
                <w:szCs w:val="20"/>
              </w:rPr>
              <w:t> </w:t>
            </w:r>
          </w:p>
        </w:tc>
        <w:tc>
          <w:tcPr>
            <w:tcW w:w="92" w:type="pct"/>
            <w:tcBorders>
              <w:top w:val="nil"/>
              <w:left w:val="single" w:sz="6" w:space="0" w:color="auto"/>
              <w:bottom w:val="nil"/>
              <w:right w:val="nil"/>
            </w:tcBorders>
            <w:shd w:val="clear" w:color="auto" w:fill="D9D9D9"/>
            <w:hideMark/>
          </w:tcPr>
          <w:p w14:paraId="737ED0C4" w14:textId="77777777" w:rsidR="001623A4" w:rsidRPr="00234C76" w:rsidRDefault="001623A4" w:rsidP="005447FA">
            <w:pPr>
              <w:rPr>
                <w:sz w:val="20"/>
                <w:szCs w:val="20"/>
              </w:rPr>
            </w:pPr>
            <w:r w:rsidRPr="00234C76">
              <w:rPr>
                <w:sz w:val="20"/>
                <w:szCs w:val="20"/>
              </w:rPr>
              <w:t> </w:t>
            </w:r>
          </w:p>
        </w:tc>
      </w:tr>
      <w:tr w:rsidR="00234C76" w:rsidRPr="00234C76" w14:paraId="72FAC12E" w14:textId="77777777" w:rsidTr="005447FA">
        <w:tc>
          <w:tcPr>
            <w:tcW w:w="81" w:type="pct"/>
            <w:tcBorders>
              <w:top w:val="nil"/>
              <w:left w:val="nil"/>
              <w:bottom w:val="nil"/>
              <w:right w:val="single" w:sz="6" w:space="0" w:color="auto"/>
            </w:tcBorders>
            <w:shd w:val="clear" w:color="auto" w:fill="D9D9D9"/>
            <w:hideMark/>
          </w:tcPr>
          <w:p w14:paraId="41E758AA" w14:textId="77777777" w:rsidR="001623A4" w:rsidRPr="00234C76" w:rsidRDefault="001623A4" w:rsidP="005447FA">
            <w:pPr>
              <w:rPr>
                <w:sz w:val="20"/>
                <w:szCs w:val="20"/>
              </w:rPr>
            </w:pPr>
            <w:r w:rsidRPr="00234C76">
              <w:rPr>
                <w:sz w:val="20"/>
                <w:szCs w:val="20"/>
              </w:rPr>
              <w:t> </w:t>
            </w:r>
          </w:p>
        </w:tc>
        <w:tc>
          <w:tcPr>
            <w:tcW w:w="350" w:type="pct"/>
            <w:tcBorders>
              <w:top w:val="single" w:sz="6" w:space="0" w:color="auto"/>
              <w:left w:val="single" w:sz="6" w:space="0" w:color="auto"/>
              <w:bottom w:val="single" w:sz="6" w:space="0" w:color="auto"/>
              <w:right w:val="single" w:sz="6" w:space="0" w:color="auto"/>
            </w:tcBorders>
            <w:shd w:val="clear" w:color="auto" w:fill="auto"/>
            <w:hideMark/>
          </w:tcPr>
          <w:p w14:paraId="634141A1" w14:textId="77777777" w:rsidR="001623A4" w:rsidRPr="00234C76" w:rsidRDefault="001623A4" w:rsidP="005447FA">
            <w:pPr>
              <w:pStyle w:val="tvhtml"/>
              <w:spacing w:before="0" w:beforeAutospacing="0" w:after="0" w:afterAutospacing="0"/>
              <w:jc w:val="center"/>
            </w:pPr>
            <w:r w:rsidRPr="00234C76">
              <w:t>...</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597FAF74" w14:textId="77777777" w:rsidR="001623A4" w:rsidRPr="00234C76" w:rsidRDefault="001623A4" w:rsidP="005447FA">
            <w:r w:rsidRPr="00234C76">
              <w:t> </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127AD98C" w14:textId="77777777" w:rsidR="001623A4" w:rsidRPr="00234C76" w:rsidRDefault="001623A4" w:rsidP="005447FA">
            <w:r w:rsidRPr="00234C76">
              <w:t> </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0DF892A0" w14:textId="77777777" w:rsidR="001623A4" w:rsidRPr="00234C76" w:rsidRDefault="001623A4"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141DB189" w14:textId="77777777" w:rsidR="001623A4" w:rsidRPr="00234C76" w:rsidRDefault="001623A4"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52308B17" w14:textId="77777777" w:rsidR="001623A4" w:rsidRPr="00234C76" w:rsidRDefault="001623A4" w:rsidP="005447FA">
            <w:pPr>
              <w:rPr>
                <w:sz w:val="20"/>
                <w:szCs w:val="20"/>
              </w:rPr>
            </w:pPr>
            <w:r w:rsidRPr="00234C76">
              <w:rPr>
                <w:sz w:val="20"/>
                <w:szCs w:val="20"/>
              </w:rPr>
              <w:t> </w:t>
            </w:r>
          </w:p>
        </w:tc>
        <w:tc>
          <w:tcPr>
            <w:tcW w:w="92" w:type="pct"/>
            <w:tcBorders>
              <w:top w:val="nil"/>
              <w:left w:val="single" w:sz="6" w:space="0" w:color="auto"/>
              <w:bottom w:val="nil"/>
              <w:right w:val="nil"/>
            </w:tcBorders>
            <w:shd w:val="clear" w:color="auto" w:fill="D9D9D9"/>
            <w:hideMark/>
          </w:tcPr>
          <w:p w14:paraId="2B54E5A5" w14:textId="77777777" w:rsidR="001623A4" w:rsidRPr="00234C76" w:rsidRDefault="001623A4" w:rsidP="005447FA">
            <w:pPr>
              <w:rPr>
                <w:sz w:val="20"/>
                <w:szCs w:val="20"/>
              </w:rPr>
            </w:pPr>
            <w:r w:rsidRPr="00234C76">
              <w:rPr>
                <w:sz w:val="20"/>
                <w:szCs w:val="20"/>
              </w:rPr>
              <w:t> </w:t>
            </w:r>
          </w:p>
        </w:tc>
      </w:tr>
      <w:tr w:rsidR="00234C76" w:rsidRPr="00234C76" w14:paraId="035E8D36" w14:textId="77777777" w:rsidTr="005447FA">
        <w:tc>
          <w:tcPr>
            <w:tcW w:w="81" w:type="pct"/>
            <w:tcBorders>
              <w:top w:val="nil"/>
              <w:left w:val="nil"/>
              <w:bottom w:val="nil"/>
              <w:right w:val="nil"/>
            </w:tcBorders>
            <w:shd w:val="clear" w:color="auto" w:fill="D9D9D9"/>
            <w:hideMark/>
          </w:tcPr>
          <w:p w14:paraId="18D2048A" w14:textId="77777777" w:rsidR="001623A4" w:rsidRPr="00234C76" w:rsidRDefault="001623A4" w:rsidP="005447FA">
            <w:pPr>
              <w:rPr>
                <w:sz w:val="20"/>
                <w:szCs w:val="20"/>
              </w:rPr>
            </w:pPr>
            <w:r w:rsidRPr="00234C76">
              <w:rPr>
                <w:sz w:val="20"/>
                <w:szCs w:val="20"/>
              </w:rPr>
              <w:t> </w:t>
            </w:r>
          </w:p>
        </w:tc>
        <w:tc>
          <w:tcPr>
            <w:tcW w:w="2662" w:type="pct"/>
            <w:gridSpan w:val="3"/>
            <w:tcBorders>
              <w:top w:val="nil"/>
              <w:left w:val="nil"/>
              <w:bottom w:val="nil"/>
              <w:right w:val="single" w:sz="6" w:space="0" w:color="auto"/>
            </w:tcBorders>
            <w:shd w:val="clear" w:color="auto" w:fill="D9D9D9"/>
            <w:hideMark/>
          </w:tcPr>
          <w:p w14:paraId="4C04DB4D" w14:textId="77777777" w:rsidR="001623A4" w:rsidRPr="00234C76" w:rsidRDefault="001623A4" w:rsidP="005447FA">
            <w:pPr>
              <w:pStyle w:val="tvhtml"/>
              <w:spacing w:before="0" w:beforeAutospacing="0" w:after="0" w:afterAutospacing="0"/>
              <w:jc w:val="right"/>
            </w:pPr>
            <w:r w:rsidRPr="00234C76">
              <w:t>Kopā (I sadaļa)</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715E0983" w14:textId="77777777" w:rsidR="001623A4" w:rsidRPr="00234C76" w:rsidRDefault="001623A4"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3F9FE00D" w14:textId="77777777" w:rsidR="001623A4" w:rsidRPr="00234C76" w:rsidRDefault="001623A4"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73631721" w14:textId="77777777" w:rsidR="001623A4" w:rsidRPr="00234C76" w:rsidRDefault="001623A4" w:rsidP="005447FA">
            <w:pPr>
              <w:rPr>
                <w:sz w:val="20"/>
                <w:szCs w:val="20"/>
              </w:rPr>
            </w:pPr>
            <w:r w:rsidRPr="00234C76">
              <w:rPr>
                <w:sz w:val="20"/>
                <w:szCs w:val="20"/>
              </w:rPr>
              <w:t> </w:t>
            </w:r>
          </w:p>
        </w:tc>
        <w:tc>
          <w:tcPr>
            <w:tcW w:w="92" w:type="pct"/>
            <w:tcBorders>
              <w:top w:val="nil"/>
              <w:left w:val="single" w:sz="6" w:space="0" w:color="auto"/>
              <w:bottom w:val="nil"/>
              <w:right w:val="nil"/>
            </w:tcBorders>
            <w:shd w:val="clear" w:color="auto" w:fill="D9D9D9"/>
            <w:hideMark/>
          </w:tcPr>
          <w:p w14:paraId="3B7B46F9" w14:textId="77777777" w:rsidR="001623A4" w:rsidRPr="00234C76" w:rsidRDefault="001623A4" w:rsidP="005447FA">
            <w:pPr>
              <w:rPr>
                <w:sz w:val="20"/>
                <w:szCs w:val="20"/>
              </w:rPr>
            </w:pPr>
            <w:r w:rsidRPr="00234C76">
              <w:rPr>
                <w:sz w:val="20"/>
                <w:szCs w:val="20"/>
              </w:rPr>
              <w:t> </w:t>
            </w:r>
          </w:p>
        </w:tc>
      </w:tr>
      <w:tr w:rsidR="00234C76" w:rsidRPr="00234C76" w14:paraId="6A58B622" w14:textId="77777777" w:rsidTr="005447FA">
        <w:tc>
          <w:tcPr>
            <w:tcW w:w="81" w:type="pct"/>
            <w:tcBorders>
              <w:top w:val="nil"/>
              <w:left w:val="nil"/>
              <w:bottom w:val="nil"/>
              <w:right w:val="nil"/>
            </w:tcBorders>
            <w:shd w:val="clear" w:color="auto" w:fill="D9D9D9"/>
          </w:tcPr>
          <w:p w14:paraId="5D5C006C" w14:textId="77777777" w:rsidR="001623A4" w:rsidRPr="00234C76" w:rsidRDefault="001623A4" w:rsidP="005447FA">
            <w:pPr>
              <w:rPr>
                <w:sz w:val="20"/>
                <w:szCs w:val="20"/>
              </w:rPr>
            </w:pPr>
          </w:p>
        </w:tc>
        <w:tc>
          <w:tcPr>
            <w:tcW w:w="4827" w:type="pct"/>
            <w:gridSpan w:val="7"/>
            <w:tcBorders>
              <w:top w:val="nil"/>
              <w:left w:val="nil"/>
              <w:bottom w:val="nil"/>
              <w:right w:val="single" w:sz="6" w:space="0" w:color="auto"/>
            </w:tcBorders>
            <w:shd w:val="clear" w:color="auto" w:fill="D9D9D9"/>
          </w:tcPr>
          <w:p w14:paraId="2D8904BB" w14:textId="457EDDA4" w:rsidR="001623A4" w:rsidRPr="00234C76" w:rsidRDefault="001623A4" w:rsidP="005447FA">
            <w:pPr>
              <w:jc w:val="center"/>
              <w:rPr>
                <w:sz w:val="20"/>
                <w:szCs w:val="20"/>
              </w:rPr>
            </w:pPr>
            <w:r w:rsidRPr="00234C76">
              <w:rPr>
                <w:b/>
                <w:bCs/>
              </w:rPr>
              <w:t xml:space="preserve">II. </w:t>
            </w:r>
            <w:r w:rsidRPr="00234C76">
              <w:rPr>
                <w:b/>
              </w:rPr>
              <w:t>Attiecināmo produktu kvalitātes uzlabošana</w:t>
            </w:r>
            <w:r w:rsidR="00234C76" w:rsidRPr="00234C76">
              <w:rPr>
                <w:b/>
              </w:rPr>
              <w:t>s</w:t>
            </w:r>
            <w:r w:rsidRPr="00234C76">
              <w:t xml:space="preserve"> </w:t>
            </w:r>
            <w:r w:rsidRPr="00234C76">
              <w:rPr>
                <w:b/>
                <w:bCs/>
              </w:rPr>
              <w:t>izmaksas</w:t>
            </w:r>
          </w:p>
        </w:tc>
        <w:tc>
          <w:tcPr>
            <w:tcW w:w="92" w:type="pct"/>
            <w:tcBorders>
              <w:top w:val="nil"/>
              <w:left w:val="single" w:sz="6" w:space="0" w:color="auto"/>
              <w:bottom w:val="nil"/>
              <w:right w:val="nil"/>
            </w:tcBorders>
            <w:shd w:val="clear" w:color="auto" w:fill="D9D9D9"/>
          </w:tcPr>
          <w:p w14:paraId="7C873712" w14:textId="77777777" w:rsidR="001623A4" w:rsidRPr="00234C76" w:rsidRDefault="001623A4" w:rsidP="005447FA">
            <w:pPr>
              <w:rPr>
                <w:sz w:val="20"/>
                <w:szCs w:val="20"/>
              </w:rPr>
            </w:pPr>
          </w:p>
        </w:tc>
      </w:tr>
      <w:tr w:rsidR="00234C76" w:rsidRPr="00234C76" w14:paraId="10570F97" w14:textId="77777777" w:rsidTr="005447FA">
        <w:tc>
          <w:tcPr>
            <w:tcW w:w="81" w:type="pct"/>
            <w:tcBorders>
              <w:top w:val="nil"/>
              <w:left w:val="nil"/>
              <w:bottom w:val="nil"/>
              <w:right w:val="single" w:sz="4" w:space="0" w:color="auto"/>
            </w:tcBorders>
            <w:shd w:val="clear" w:color="auto" w:fill="D9D9D9"/>
          </w:tcPr>
          <w:p w14:paraId="68501549" w14:textId="77777777" w:rsidR="001623A4" w:rsidRPr="00234C76" w:rsidRDefault="001623A4" w:rsidP="005447FA">
            <w:pPr>
              <w:rPr>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tcPr>
          <w:p w14:paraId="634D70AD" w14:textId="77777777" w:rsidR="001623A4" w:rsidRPr="00234C76" w:rsidRDefault="001623A4" w:rsidP="005447FA">
            <w:pPr>
              <w:pStyle w:val="tvhtml"/>
              <w:spacing w:before="0" w:beforeAutospacing="0" w:after="0" w:afterAutospacing="0"/>
              <w:jc w:val="center"/>
            </w:pPr>
            <w:r w:rsidRPr="00234C76">
              <w:t>1.</w:t>
            </w:r>
          </w:p>
        </w:tc>
        <w:tc>
          <w:tcPr>
            <w:tcW w:w="1156" w:type="pct"/>
            <w:tcBorders>
              <w:top w:val="single" w:sz="4" w:space="0" w:color="auto"/>
              <w:left w:val="nil"/>
              <w:bottom w:val="single" w:sz="4" w:space="0" w:color="auto"/>
              <w:right w:val="single" w:sz="4" w:space="0" w:color="auto"/>
            </w:tcBorders>
            <w:shd w:val="clear" w:color="auto" w:fill="FFFFFF" w:themeFill="background1"/>
          </w:tcPr>
          <w:p w14:paraId="2CE890EA" w14:textId="77777777" w:rsidR="001623A4" w:rsidRPr="00234C76" w:rsidRDefault="001623A4" w:rsidP="005447FA">
            <w:pPr>
              <w:pStyle w:val="tvhtml"/>
              <w:spacing w:before="0" w:beforeAutospacing="0" w:after="0" w:afterAutospacing="0"/>
              <w:jc w:val="right"/>
            </w:pPr>
          </w:p>
        </w:tc>
        <w:tc>
          <w:tcPr>
            <w:tcW w:w="1156" w:type="pct"/>
            <w:tcBorders>
              <w:top w:val="single" w:sz="4" w:space="0" w:color="auto"/>
              <w:left w:val="single" w:sz="4" w:space="0" w:color="auto"/>
              <w:bottom w:val="single" w:sz="4" w:space="0" w:color="auto"/>
              <w:right w:val="single" w:sz="6" w:space="0" w:color="auto"/>
            </w:tcBorders>
            <w:shd w:val="clear" w:color="auto" w:fill="FFFFFF" w:themeFill="background1"/>
          </w:tcPr>
          <w:p w14:paraId="710C2258" w14:textId="77777777" w:rsidR="001623A4" w:rsidRPr="00234C76" w:rsidRDefault="001623A4" w:rsidP="005447FA">
            <w:pPr>
              <w:pStyle w:val="tvhtml"/>
              <w:spacing w:before="0" w:beforeAutospacing="0" w:after="0" w:afterAutospacing="0"/>
              <w:jc w:val="right"/>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98E72CA" w14:textId="77777777" w:rsidR="001623A4" w:rsidRPr="00234C76" w:rsidRDefault="001623A4" w:rsidP="005447FA">
            <w:pPr>
              <w:pStyle w:val="tvhtml"/>
            </w:pP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tcPr>
          <w:p w14:paraId="68D6B414" w14:textId="77777777" w:rsidR="001623A4" w:rsidRPr="00234C76" w:rsidRDefault="001623A4" w:rsidP="005447FA"/>
        </w:tc>
        <w:tc>
          <w:tcPr>
            <w:tcW w:w="754" w:type="pct"/>
            <w:tcBorders>
              <w:top w:val="single" w:sz="6" w:space="0" w:color="auto"/>
              <w:left w:val="single" w:sz="6" w:space="0" w:color="auto"/>
              <w:bottom w:val="single" w:sz="6" w:space="0" w:color="auto"/>
              <w:right w:val="single" w:sz="6" w:space="0" w:color="auto"/>
            </w:tcBorders>
            <w:shd w:val="clear" w:color="auto" w:fill="auto"/>
          </w:tcPr>
          <w:p w14:paraId="0FC7577C" w14:textId="77777777" w:rsidR="001623A4" w:rsidRPr="00234C76" w:rsidRDefault="001623A4" w:rsidP="005447FA">
            <w:pPr>
              <w:rPr>
                <w:sz w:val="20"/>
                <w:szCs w:val="20"/>
              </w:rPr>
            </w:pPr>
          </w:p>
        </w:tc>
        <w:tc>
          <w:tcPr>
            <w:tcW w:w="92" w:type="pct"/>
            <w:tcBorders>
              <w:top w:val="nil"/>
              <w:left w:val="single" w:sz="6" w:space="0" w:color="auto"/>
              <w:bottom w:val="nil"/>
              <w:right w:val="nil"/>
            </w:tcBorders>
            <w:shd w:val="clear" w:color="auto" w:fill="D9D9D9"/>
          </w:tcPr>
          <w:p w14:paraId="6D73D8F5" w14:textId="77777777" w:rsidR="001623A4" w:rsidRPr="00234C76" w:rsidRDefault="001623A4" w:rsidP="005447FA">
            <w:pPr>
              <w:rPr>
                <w:sz w:val="20"/>
                <w:szCs w:val="20"/>
              </w:rPr>
            </w:pPr>
          </w:p>
        </w:tc>
      </w:tr>
      <w:tr w:rsidR="00234C76" w:rsidRPr="00234C76" w14:paraId="67169CEC" w14:textId="77777777" w:rsidTr="005447FA">
        <w:tc>
          <w:tcPr>
            <w:tcW w:w="81" w:type="pct"/>
            <w:tcBorders>
              <w:top w:val="nil"/>
              <w:left w:val="nil"/>
              <w:bottom w:val="nil"/>
              <w:right w:val="single" w:sz="4" w:space="0" w:color="auto"/>
            </w:tcBorders>
            <w:shd w:val="clear" w:color="auto" w:fill="D9D9D9"/>
          </w:tcPr>
          <w:p w14:paraId="76FDCC93" w14:textId="77777777" w:rsidR="001623A4" w:rsidRPr="00234C76" w:rsidRDefault="001623A4" w:rsidP="005447FA">
            <w:pPr>
              <w:rPr>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tcPr>
          <w:p w14:paraId="019E1081" w14:textId="77777777" w:rsidR="001623A4" w:rsidRPr="00234C76" w:rsidRDefault="001623A4" w:rsidP="005447FA">
            <w:pPr>
              <w:pStyle w:val="tvhtml"/>
              <w:spacing w:before="0" w:beforeAutospacing="0" w:after="0" w:afterAutospacing="0"/>
              <w:jc w:val="center"/>
            </w:pPr>
            <w:r w:rsidRPr="00234C76">
              <w:t>2.</w:t>
            </w:r>
          </w:p>
        </w:tc>
        <w:tc>
          <w:tcPr>
            <w:tcW w:w="1156" w:type="pct"/>
            <w:tcBorders>
              <w:top w:val="single" w:sz="4" w:space="0" w:color="auto"/>
              <w:left w:val="nil"/>
              <w:bottom w:val="single" w:sz="4" w:space="0" w:color="auto"/>
              <w:right w:val="single" w:sz="4" w:space="0" w:color="auto"/>
            </w:tcBorders>
            <w:shd w:val="clear" w:color="auto" w:fill="FFFFFF" w:themeFill="background1"/>
          </w:tcPr>
          <w:p w14:paraId="27EBC3F6" w14:textId="77777777" w:rsidR="001623A4" w:rsidRPr="00234C76" w:rsidRDefault="001623A4" w:rsidP="005447FA">
            <w:pPr>
              <w:pStyle w:val="tvhtml"/>
              <w:spacing w:before="0" w:beforeAutospacing="0" w:after="0" w:afterAutospacing="0"/>
              <w:jc w:val="right"/>
            </w:pPr>
          </w:p>
        </w:tc>
        <w:tc>
          <w:tcPr>
            <w:tcW w:w="1156" w:type="pct"/>
            <w:tcBorders>
              <w:top w:val="single" w:sz="4" w:space="0" w:color="auto"/>
              <w:left w:val="single" w:sz="4" w:space="0" w:color="auto"/>
              <w:bottom w:val="single" w:sz="4" w:space="0" w:color="auto"/>
              <w:right w:val="single" w:sz="6" w:space="0" w:color="auto"/>
            </w:tcBorders>
            <w:shd w:val="clear" w:color="auto" w:fill="FFFFFF" w:themeFill="background1"/>
          </w:tcPr>
          <w:p w14:paraId="1AC97675" w14:textId="77777777" w:rsidR="001623A4" w:rsidRPr="00234C76" w:rsidRDefault="001623A4" w:rsidP="005447FA">
            <w:pPr>
              <w:pStyle w:val="tvhtml"/>
              <w:spacing w:before="0" w:beforeAutospacing="0" w:after="0" w:afterAutospacing="0"/>
              <w:jc w:val="right"/>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DD22D6D" w14:textId="77777777" w:rsidR="001623A4" w:rsidRPr="00234C76" w:rsidRDefault="001623A4" w:rsidP="005447FA">
            <w:pPr>
              <w:pStyle w:val="tvhtml"/>
            </w:pP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tcPr>
          <w:p w14:paraId="4325724C" w14:textId="77777777" w:rsidR="001623A4" w:rsidRPr="00234C76" w:rsidRDefault="001623A4" w:rsidP="005447FA"/>
        </w:tc>
        <w:tc>
          <w:tcPr>
            <w:tcW w:w="754" w:type="pct"/>
            <w:tcBorders>
              <w:top w:val="single" w:sz="6" w:space="0" w:color="auto"/>
              <w:left w:val="single" w:sz="6" w:space="0" w:color="auto"/>
              <w:bottom w:val="single" w:sz="6" w:space="0" w:color="auto"/>
              <w:right w:val="single" w:sz="6" w:space="0" w:color="auto"/>
            </w:tcBorders>
            <w:shd w:val="clear" w:color="auto" w:fill="auto"/>
          </w:tcPr>
          <w:p w14:paraId="0E9E988A" w14:textId="77777777" w:rsidR="001623A4" w:rsidRPr="00234C76" w:rsidRDefault="001623A4" w:rsidP="005447FA">
            <w:pPr>
              <w:rPr>
                <w:sz w:val="20"/>
                <w:szCs w:val="20"/>
              </w:rPr>
            </w:pPr>
          </w:p>
        </w:tc>
        <w:tc>
          <w:tcPr>
            <w:tcW w:w="92" w:type="pct"/>
            <w:tcBorders>
              <w:top w:val="nil"/>
              <w:left w:val="single" w:sz="6" w:space="0" w:color="auto"/>
              <w:bottom w:val="nil"/>
              <w:right w:val="nil"/>
            </w:tcBorders>
            <w:shd w:val="clear" w:color="auto" w:fill="D9D9D9"/>
          </w:tcPr>
          <w:p w14:paraId="754EB22F" w14:textId="77777777" w:rsidR="001623A4" w:rsidRPr="00234C76" w:rsidRDefault="001623A4" w:rsidP="005447FA">
            <w:pPr>
              <w:rPr>
                <w:sz w:val="20"/>
                <w:szCs w:val="20"/>
              </w:rPr>
            </w:pPr>
          </w:p>
        </w:tc>
      </w:tr>
      <w:tr w:rsidR="00234C76" w:rsidRPr="00234C76" w14:paraId="3807C4DD" w14:textId="77777777" w:rsidTr="005447FA">
        <w:tc>
          <w:tcPr>
            <w:tcW w:w="81" w:type="pct"/>
            <w:tcBorders>
              <w:top w:val="nil"/>
              <w:left w:val="nil"/>
              <w:bottom w:val="nil"/>
              <w:right w:val="single" w:sz="4" w:space="0" w:color="auto"/>
            </w:tcBorders>
            <w:shd w:val="clear" w:color="auto" w:fill="D9D9D9"/>
          </w:tcPr>
          <w:p w14:paraId="698F00A5" w14:textId="77777777" w:rsidR="001623A4" w:rsidRPr="00234C76" w:rsidRDefault="001623A4" w:rsidP="005447FA">
            <w:pPr>
              <w:rPr>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tcPr>
          <w:p w14:paraId="2E189DE6" w14:textId="77777777" w:rsidR="001623A4" w:rsidRPr="00234C76" w:rsidRDefault="001623A4" w:rsidP="005447FA">
            <w:pPr>
              <w:pStyle w:val="tvhtml"/>
              <w:spacing w:before="0" w:beforeAutospacing="0" w:after="0" w:afterAutospacing="0"/>
              <w:jc w:val="center"/>
            </w:pPr>
            <w:r w:rsidRPr="00234C76">
              <w:t>…</w:t>
            </w:r>
          </w:p>
        </w:tc>
        <w:tc>
          <w:tcPr>
            <w:tcW w:w="1156" w:type="pct"/>
            <w:tcBorders>
              <w:top w:val="single" w:sz="4" w:space="0" w:color="auto"/>
              <w:left w:val="nil"/>
              <w:bottom w:val="single" w:sz="4" w:space="0" w:color="auto"/>
              <w:right w:val="single" w:sz="4" w:space="0" w:color="auto"/>
            </w:tcBorders>
            <w:shd w:val="clear" w:color="auto" w:fill="FFFFFF" w:themeFill="background1"/>
          </w:tcPr>
          <w:p w14:paraId="016E3FE0" w14:textId="77777777" w:rsidR="001623A4" w:rsidRPr="00234C76" w:rsidRDefault="001623A4" w:rsidP="005447FA">
            <w:pPr>
              <w:pStyle w:val="tvhtml"/>
              <w:spacing w:before="0" w:beforeAutospacing="0" w:after="0" w:afterAutospacing="0"/>
              <w:jc w:val="right"/>
            </w:pPr>
          </w:p>
        </w:tc>
        <w:tc>
          <w:tcPr>
            <w:tcW w:w="1156" w:type="pct"/>
            <w:tcBorders>
              <w:top w:val="single" w:sz="4" w:space="0" w:color="auto"/>
              <w:left w:val="single" w:sz="4" w:space="0" w:color="auto"/>
              <w:bottom w:val="single" w:sz="4" w:space="0" w:color="auto"/>
              <w:right w:val="single" w:sz="6" w:space="0" w:color="auto"/>
            </w:tcBorders>
            <w:shd w:val="clear" w:color="auto" w:fill="FFFFFF" w:themeFill="background1"/>
          </w:tcPr>
          <w:p w14:paraId="7D951424" w14:textId="77777777" w:rsidR="001623A4" w:rsidRPr="00234C76" w:rsidRDefault="001623A4" w:rsidP="005447FA">
            <w:pPr>
              <w:pStyle w:val="tvhtml"/>
              <w:spacing w:before="0" w:beforeAutospacing="0" w:after="0" w:afterAutospacing="0"/>
              <w:jc w:val="right"/>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5B32A9E1" w14:textId="77777777" w:rsidR="001623A4" w:rsidRPr="00234C76" w:rsidRDefault="001623A4" w:rsidP="005447FA">
            <w:pPr>
              <w:pStyle w:val="tvhtml"/>
            </w:pP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tcPr>
          <w:p w14:paraId="41AC0B68" w14:textId="77777777" w:rsidR="001623A4" w:rsidRPr="00234C76" w:rsidRDefault="001623A4" w:rsidP="005447FA"/>
        </w:tc>
        <w:tc>
          <w:tcPr>
            <w:tcW w:w="754" w:type="pct"/>
            <w:tcBorders>
              <w:top w:val="single" w:sz="6" w:space="0" w:color="auto"/>
              <w:left w:val="single" w:sz="6" w:space="0" w:color="auto"/>
              <w:bottom w:val="single" w:sz="6" w:space="0" w:color="auto"/>
              <w:right w:val="single" w:sz="6" w:space="0" w:color="auto"/>
            </w:tcBorders>
            <w:shd w:val="clear" w:color="auto" w:fill="auto"/>
          </w:tcPr>
          <w:p w14:paraId="003E797D" w14:textId="77777777" w:rsidR="001623A4" w:rsidRPr="00234C76" w:rsidRDefault="001623A4" w:rsidP="005447FA">
            <w:pPr>
              <w:rPr>
                <w:sz w:val="20"/>
                <w:szCs w:val="20"/>
              </w:rPr>
            </w:pPr>
          </w:p>
        </w:tc>
        <w:tc>
          <w:tcPr>
            <w:tcW w:w="92" w:type="pct"/>
            <w:tcBorders>
              <w:top w:val="nil"/>
              <w:left w:val="single" w:sz="6" w:space="0" w:color="auto"/>
              <w:bottom w:val="nil"/>
              <w:right w:val="nil"/>
            </w:tcBorders>
            <w:shd w:val="clear" w:color="auto" w:fill="D9D9D9"/>
          </w:tcPr>
          <w:p w14:paraId="77C768AE" w14:textId="77777777" w:rsidR="001623A4" w:rsidRPr="00234C76" w:rsidRDefault="001623A4" w:rsidP="005447FA">
            <w:pPr>
              <w:rPr>
                <w:sz w:val="20"/>
                <w:szCs w:val="20"/>
              </w:rPr>
            </w:pPr>
          </w:p>
        </w:tc>
      </w:tr>
      <w:tr w:rsidR="00234C76" w:rsidRPr="00234C76" w14:paraId="1C6CAEE8" w14:textId="77777777" w:rsidTr="005447FA">
        <w:tc>
          <w:tcPr>
            <w:tcW w:w="81" w:type="pct"/>
            <w:tcBorders>
              <w:top w:val="nil"/>
              <w:left w:val="nil"/>
              <w:bottom w:val="nil"/>
              <w:right w:val="nil"/>
            </w:tcBorders>
            <w:shd w:val="clear" w:color="auto" w:fill="D9D9D9"/>
          </w:tcPr>
          <w:p w14:paraId="1D18187F" w14:textId="77777777" w:rsidR="001623A4" w:rsidRPr="00234C76" w:rsidRDefault="001623A4" w:rsidP="005447FA">
            <w:pPr>
              <w:rPr>
                <w:sz w:val="20"/>
                <w:szCs w:val="20"/>
              </w:rPr>
            </w:pPr>
          </w:p>
        </w:tc>
        <w:tc>
          <w:tcPr>
            <w:tcW w:w="2662" w:type="pct"/>
            <w:gridSpan w:val="3"/>
            <w:tcBorders>
              <w:top w:val="nil"/>
              <w:left w:val="nil"/>
              <w:bottom w:val="nil"/>
              <w:right w:val="single" w:sz="6" w:space="0" w:color="auto"/>
            </w:tcBorders>
            <w:shd w:val="clear" w:color="auto" w:fill="D9D9D9"/>
          </w:tcPr>
          <w:p w14:paraId="40707B2E" w14:textId="77777777" w:rsidR="001623A4" w:rsidRPr="00234C76" w:rsidRDefault="001623A4" w:rsidP="005447FA">
            <w:pPr>
              <w:pStyle w:val="tvhtml"/>
              <w:spacing w:before="0" w:beforeAutospacing="0" w:after="0" w:afterAutospacing="0"/>
              <w:jc w:val="right"/>
            </w:pPr>
            <w:r w:rsidRPr="00234C76">
              <w:t>Kopā (II sadaļa)</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63272A5" w14:textId="77777777" w:rsidR="001623A4" w:rsidRPr="00234C76" w:rsidRDefault="001623A4" w:rsidP="005447FA"/>
        </w:tc>
        <w:tc>
          <w:tcPr>
            <w:tcW w:w="709" w:type="pct"/>
            <w:gridSpan w:val="2"/>
            <w:tcBorders>
              <w:top w:val="single" w:sz="6" w:space="0" w:color="auto"/>
              <w:left w:val="single" w:sz="6" w:space="0" w:color="auto"/>
              <w:bottom w:val="single" w:sz="6" w:space="0" w:color="auto"/>
              <w:right w:val="single" w:sz="6" w:space="0" w:color="auto"/>
            </w:tcBorders>
            <w:shd w:val="clear" w:color="auto" w:fill="auto"/>
          </w:tcPr>
          <w:p w14:paraId="4865031A" w14:textId="77777777" w:rsidR="001623A4" w:rsidRPr="00234C76" w:rsidRDefault="001623A4" w:rsidP="005447FA"/>
        </w:tc>
        <w:tc>
          <w:tcPr>
            <w:tcW w:w="754" w:type="pct"/>
            <w:tcBorders>
              <w:top w:val="single" w:sz="6" w:space="0" w:color="auto"/>
              <w:left w:val="single" w:sz="6" w:space="0" w:color="auto"/>
              <w:bottom w:val="single" w:sz="6" w:space="0" w:color="auto"/>
              <w:right w:val="single" w:sz="6" w:space="0" w:color="auto"/>
            </w:tcBorders>
            <w:shd w:val="clear" w:color="auto" w:fill="auto"/>
          </w:tcPr>
          <w:p w14:paraId="6634CA25" w14:textId="77777777" w:rsidR="001623A4" w:rsidRPr="00234C76" w:rsidRDefault="001623A4" w:rsidP="005447FA">
            <w:pPr>
              <w:rPr>
                <w:sz w:val="20"/>
                <w:szCs w:val="20"/>
              </w:rPr>
            </w:pPr>
          </w:p>
        </w:tc>
        <w:tc>
          <w:tcPr>
            <w:tcW w:w="92" w:type="pct"/>
            <w:tcBorders>
              <w:top w:val="nil"/>
              <w:left w:val="single" w:sz="6" w:space="0" w:color="auto"/>
              <w:bottom w:val="nil"/>
              <w:right w:val="nil"/>
            </w:tcBorders>
            <w:shd w:val="clear" w:color="auto" w:fill="D9D9D9"/>
          </w:tcPr>
          <w:p w14:paraId="123BD525" w14:textId="77777777" w:rsidR="001623A4" w:rsidRPr="00234C76" w:rsidRDefault="001623A4" w:rsidP="005447FA">
            <w:pPr>
              <w:rPr>
                <w:sz w:val="20"/>
                <w:szCs w:val="20"/>
              </w:rPr>
            </w:pPr>
          </w:p>
        </w:tc>
      </w:tr>
      <w:tr w:rsidR="00234C76" w:rsidRPr="00234C76" w14:paraId="31E2AC5B" w14:textId="77777777" w:rsidTr="005447FA">
        <w:tc>
          <w:tcPr>
            <w:tcW w:w="81" w:type="pct"/>
            <w:tcBorders>
              <w:top w:val="nil"/>
              <w:left w:val="nil"/>
              <w:bottom w:val="nil"/>
              <w:right w:val="nil"/>
            </w:tcBorders>
            <w:shd w:val="clear" w:color="auto" w:fill="D9D9D9"/>
            <w:hideMark/>
          </w:tcPr>
          <w:p w14:paraId="107EB22E" w14:textId="77777777" w:rsidR="001623A4" w:rsidRPr="00234C76" w:rsidRDefault="001623A4" w:rsidP="005447FA">
            <w:pPr>
              <w:rPr>
                <w:sz w:val="20"/>
                <w:szCs w:val="20"/>
              </w:rPr>
            </w:pPr>
            <w:r w:rsidRPr="00234C76">
              <w:rPr>
                <w:sz w:val="20"/>
                <w:szCs w:val="20"/>
              </w:rPr>
              <w:t> </w:t>
            </w:r>
          </w:p>
        </w:tc>
        <w:tc>
          <w:tcPr>
            <w:tcW w:w="4827" w:type="pct"/>
            <w:gridSpan w:val="7"/>
            <w:tcBorders>
              <w:top w:val="nil"/>
              <w:left w:val="nil"/>
              <w:bottom w:val="nil"/>
              <w:right w:val="nil"/>
            </w:tcBorders>
            <w:shd w:val="clear" w:color="auto" w:fill="D9D9D9"/>
            <w:hideMark/>
          </w:tcPr>
          <w:p w14:paraId="67865584" w14:textId="77777777" w:rsidR="001623A4" w:rsidRPr="00234C76" w:rsidRDefault="001623A4" w:rsidP="005447FA">
            <w:pPr>
              <w:pStyle w:val="tvhtml"/>
              <w:spacing w:before="0" w:beforeAutospacing="0" w:after="0" w:afterAutospacing="0"/>
              <w:jc w:val="center"/>
              <w:rPr>
                <w:b/>
                <w:bCs/>
              </w:rPr>
            </w:pPr>
            <w:r w:rsidRPr="00234C76">
              <w:rPr>
                <w:b/>
                <w:bCs/>
              </w:rPr>
              <w:t xml:space="preserve">III. </w:t>
            </w:r>
            <w:r w:rsidRPr="00234C76">
              <w:rPr>
                <w:b/>
              </w:rPr>
              <w:t>Attiecināmo produktu tirdzniecības uzlabošanas, komercvērtības paaugstināšanas un noieta veicināšanas izmaksas</w:t>
            </w:r>
          </w:p>
        </w:tc>
        <w:tc>
          <w:tcPr>
            <w:tcW w:w="92" w:type="pct"/>
            <w:tcBorders>
              <w:top w:val="nil"/>
              <w:left w:val="nil"/>
              <w:bottom w:val="nil"/>
              <w:right w:val="nil"/>
            </w:tcBorders>
            <w:shd w:val="clear" w:color="auto" w:fill="D9D9D9"/>
            <w:hideMark/>
          </w:tcPr>
          <w:p w14:paraId="278B9BBF" w14:textId="77777777" w:rsidR="001623A4" w:rsidRPr="00234C76" w:rsidRDefault="001623A4" w:rsidP="005447FA">
            <w:pPr>
              <w:rPr>
                <w:sz w:val="20"/>
                <w:szCs w:val="20"/>
              </w:rPr>
            </w:pPr>
            <w:r w:rsidRPr="00234C76">
              <w:rPr>
                <w:sz w:val="20"/>
                <w:szCs w:val="20"/>
              </w:rPr>
              <w:t> </w:t>
            </w:r>
          </w:p>
        </w:tc>
      </w:tr>
      <w:tr w:rsidR="00234C76" w:rsidRPr="00234C76" w14:paraId="4BF63F83" w14:textId="77777777" w:rsidTr="005447FA">
        <w:tc>
          <w:tcPr>
            <w:tcW w:w="81" w:type="pct"/>
            <w:tcBorders>
              <w:top w:val="nil"/>
              <w:left w:val="nil"/>
              <w:bottom w:val="nil"/>
              <w:right w:val="single" w:sz="6" w:space="0" w:color="auto"/>
            </w:tcBorders>
            <w:shd w:val="clear" w:color="auto" w:fill="D9D9D9"/>
            <w:hideMark/>
          </w:tcPr>
          <w:p w14:paraId="5FFADADA" w14:textId="77777777" w:rsidR="001623A4" w:rsidRPr="00234C76" w:rsidRDefault="001623A4" w:rsidP="005447FA">
            <w:pPr>
              <w:rPr>
                <w:sz w:val="20"/>
                <w:szCs w:val="20"/>
              </w:rPr>
            </w:pPr>
            <w:r w:rsidRPr="00234C76">
              <w:rPr>
                <w:sz w:val="20"/>
                <w:szCs w:val="20"/>
              </w:rPr>
              <w:t> </w:t>
            </w:r>
          </w:p>
        </w:tc>
        <w:tc>
          <w:tcPr>
            <w:tcW w:w="350" w:type="pct"/>
            <w:tcBorders>
              <w:top w:val="single" w:sz="6" w:space="0" w:color="auto"/>
              <w:left w:val="single" w:sz="6" w:space="0" w:color="auto"/>
              <w:bottom w:val="single" w:sz="6" w:space="0" w:color="auto"/>
              <w:right w:val="single" w:sz="6" w:space="0" w:color="auto"/>
            </w:tcBorders>
            <w:shd w:val="clear" w:color="auto" w:fill="auto"/>
            <w:hideMark/>
          </w:tcPr>
          <w:p w14:paraId="35AAB516" w14:textId="77777777" w:rsidR="001623A4" w:rsidRPr="00234C76" w:rsidRDefault="001623A4" w:rsidP="005447FA">
            <w:pPr>
              <w:pStyle w:val="tvhtml"/>
              <w:spacing w:before="0" w:beforeAutospacing="0" w:after="0" w:afterAutospacing="0"/>
              <w:jc w:val="center"/>
            </w:pPr>
            <w:r w:rsidRPr="00234C76">
              <w:t>1.</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70F1E94D" w14:textId="77777777" w:rsidR="001623A4" w:rsidRPr="00234C76" w:rsidRDefault="001623A4" w:rsidP="005447FA">
            <w:r w:rsidRPr="00234C76">
              <w:t> </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0B9026C9" w14:textId="77777777" w:rsidR="001623A4" w:rsidRPr="00234C76" w:rsidRDefault="001623A4" w:rsidP="005447FA">
            <w:r w:rsidRPr="00234C76">
              <w:t> </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342CB194" w14:textId="77777777" w:rsidR="001623A4" w:rsidRPr="00234C76" w:rsidRDefault="001623A4"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31A55C53" w14:textId="77777777" w:rsidR="001623A4" w:rsidRPr="00234C76" w:rsidRDefault="001623A4"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2FD3A2A9" w14:textId="77777777" w:rsidR="001623A4" w:rsidRPr="00234C76" w:rsidRDefault="001623A4" w:rsidP="005447FA">
            <w:pPr>
              <w:rPr>
                <w:sz w:val="20"/>
                <w:szCs w:val="20"/>
              </w:rPr>
            </w:pPr>
            <w:r w:rsidRPr="00234C76">
              <w:rPr>
                <w:sz w:val="20"/>
                <w:szCs w:val="20"/>
              </w:rPr>
              <w:t> </w:t>
            </w:r>
          </w:p>
        </w:tc>
        <w:tc>
          <w:tcPr>
            <w:tcW w:w="92" w:type="pct"/>
            <w:tcBorders>
              <w:top w:val="nil"/>
              <w:left w:val="single" w:sz="6" w:space="0" w:color="auto"/>
              <w:bottom w:val="nil"/>
              <w:right w:val="nil"/>
            </w:tcBorders>
            <w:shd w:val="clear" w:color="auto" w:fill="D9D9D9"/>
            <w:hideMark/>
          </w:tcPr>
          <w:p w14:paraId="6514044F" w14:textId="77777777" w:rsidR="001623A4" w:rsidRPr="00234C76" w:rsidRDefault="001623A4" w:rsidP="005447FA">
            <w:pPr>
              <w:rPr>
                <w:sz w:val="20"/>
                <w:szCs w:val="20"/>
              </w:rPr>
            </w:pPr>
            <w:r w:rsidRPr="00234C76">
              <w:rPr>
                <w:sz w:val="20"/>
                <w:szCs w:val="20"/>
              </w:rPr>
              <w:t> </w:t>
            </w:r>
          </w:p>
        </w:tc>
      </w:tr>
      <w:tr w:rsidR="00234C76" w:rsidRPr="00234C76" w14:paraId="0B85A749" w14:textId="77777777" w:rsidTr="005447FA">
        <w:tc>
          <w:tcPr>
            <w:tcW w:w="81" w:type="pct"/>
            <w:tcBorders>
              <w:top w:val="nil"/>
              <w:left w:val="nil"/>
              <w:bottom w:val="nil"/>
              <w:right w:val="single" w:sz="6" w:space="0" w:color="auto"/>
            </w:tcBorders>
            <w:shd w:val="clear" w:color="auto" w:fill="D9D9D9"/>
            <w:hideMark/>
          </w:tcPr>
          <w:p w14:paraId="40EF653F" w14:textId="77777777" w:rsidR="001623A4" w:rsidRPr="00234C76" w:rsidRDefault="001623A4" w:rsidP="005447FA">
            <w:pPr>
              <w:rPr>
                <w:sz w:val="20"/>
                <w:szCs w:val="20"/>
              </w:rPr>
            </w:pPr>
            <w:r w:rsidRPr="00234C76">
              <w:rPr>
                <w:sz w:val="20"/>
                <w:szCs w:val="20"/>
              </w:rPr>
              <w:t> </w:t>
            </w:r>
          </w:p>
        </w:tc>
        <w:tc>
          <w:tcPr>
            <w:tcW w:w="350" w:type="pct"/>
            <w:tcBorders>
              <w:top w:val="single" w:sz="6" w:space="0" w:color="auto"/>
              <w:left w:val="single" w:sz="6" w:space="0" w:color="auto"/>
              <w:bottom w:val="single" w:sz="6" w:space="0" w:color="auto"/>
              <w:right w:val="single" w:sz="6" w:space="0" w:color="auto"/>
            </w:tcBorders>
            <w:shd w:val="clear" w:color="auto" w:fill="auto"/>
            <w:hideMark/>
          </w:tcPr>
          <w:p w14:paraId="3B0C07DD" w14:textId="77777777" w:rsidR="001623A4" w:rsidRPr="00234C76" w:rsidRDefault="001623A4" w:rsidP="005447FA">
            <w:pPr>
              <w:pStyle w:val="tvhtml"/>
              <w:spacing w:before="0" w:beforeAutospacing="0" w:after="0" w:afterAutospacing="0"/>
              <w:jc w:val="center"/>
            </w:pPr>
            <w:r w:rsidRPr="00234C76">
              <w:t>2.</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57968B4A" w14:textId="77777777" w:rsidR="001623A4" w:rsidRPr="00234C76" w:rsidRDefault="001623A4" w:rsidP="005447FA">
            <w:r w:rsidRPr="00234C76">
              <w:t> </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456A8633" w14:textId="77777777" w:rsidR="001623A4" w:rsidRPr="00234C76" w:rsidRDefault="001623A4" w:rsidP="005447FA">
            <w:r w:rsidRPr="00234C76">
              <w:t> </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22AB3715" w14:textId="77777777" w:rsidR="001623A4" w:rsidRPr="00234C76" w:rsidRDefault="001623A4"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1D6CF154" w14:textId="77777777" w:rsidR="001623A4" w:rsidRPr="00234C76" w:rsidRDefault="001623A4"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7772EF0A" w14:textId="77777777" w:rsidR="001623A4" w:rsidRPr="00234C76" w:rsidRDefault="001623A4" w:rsidP="005447FA">
            <w:pPr>
              <w:rPr>
                <w:sz w:val="20"/>
                <w:szCs w:val="20"/>
              </w:rPr>
            </w:pPr>
            <w:r w:rsidRPr="00234C76">
              <w:rPr>
                <w:sz w:val="20"/>
                <w:szCs w:val="20"/>
              </w:rPr>
              <w:t> </w:t>
            </w:r>
          </w:p>
        </w:tc>
        <w:tc>
          <w:tcPr>
            <w:tcW w:w="92" w:type="pct"/>
            <w:tcBorders>
              <w:top w:val="nil"/>
              <w:left w:val="single" w:sz="6" w:space="0" w:color="auto"/>
              <w:bottom w:val="nil"/>
              <w:right w:val="nil"/>
            </w:tcBorders>
            <w:shd w:val="clear" w:color="auto" w:fill="D9D9D9"/>
            <w:hideMark/>
          </w:tcPr>
          <w:p w14:paraId="0F49566F" w14:textId="77777777" w:rsidR="001623A4" w:rsidRPr="00234C76" w:rsidRDefault="001623A4" w:rsidP="005447FA">
            <w:pPr>
              <w:rPr>
                <w:sz w:val="20"/>
                <w:szCs w:val="20"/>
              </w:rPr>
            </w:pPr>
            <w:r w:rsidRPr="00234C76">
              <w:rPr>
                <w:sz w:val="20"/>
                <w:szCs w:val="20"/>
              </w:rPr>
              <w:t> </w:t>
            </w:r>
          </w:p>
        </w:tc>
      </w:tr>
      <w:tr w:rsidR="00234C76" w:rsidRPr="00234C76" w14:paraId="61E3E374" w14:textId="77777777" w:rsidTr="005447FA">
        <w:tc>
          <w:tcPr>
            <w:tcW w:w="81" w:type="pct"/>
            <w:tcBorders>
              <w:top w:val="nil"/>
              <w:left w:val="nil"/>
              <w:bottom w:val="nil"/>
              <w:right w:val="single" w:sz="6" w:space="0" w:color="auto"/>
            </w:tcBorders>
            <w:shd w:val="clear" w:color="auto" w:fill="D9D9D9"/>
            <w:hideMark/>
          </w:tcPr>
          <w:p w14:paraId="216F4F86" w14:textId="77777777" w:rsidR="001623A4" w:rsidRPr="00234C76" w:rsidRDefault="001623A4" w:rsidP="005447FA">
            <w:pPr>
              <w:rPr>
                <w:sz w:val="20"/>
                <w:szCs w:val="20"/>
              </w:rPr>
            </w:pPr>
            <w:r w:rsidRPr="00234C76">
              <w:rPr>
                <w:sz w:val="20"/>
                <w:szCs w:val="20"/>
              </w:rPr>
              <w:t> </w:t>
            </w:r>
          </w:p>
        </w:tc>
        <w:tc>
          <w:tcPr>
            <w:tcW w:w="350" w:type="pct"/>
            <w:tcBorders>
              <w:top w:val="single" w:sz="6" w:space="0" w:color="auto"/>
              <w:left w:val="single" w:sz="6" w:space="0" w:color="auto"/>
              <w:bottom w:val="single" w:sz="6" w:space="0" w:color="auto"/>
              <w:right w:val="single" w:sz="6" w:space="0" w:color="auto"/>
            </w:tcBorders>
            <w:shd w:val="clear" w:color="auto" w:fill="auto"/>
            <w:hideMark/>
          </w:tcPr>
          <w:p w14:paraId="464A7D67" w14:textId="77777777" w:rsidR="001623A4" w:rsidRPr="00234C76" w:rsidRDefault="001623A4" w:rsidP="005447FA">
            <w:pPr>
              <w:pStyle w:val="tvhtml"/>
              <w:spacing w:before="0" w:beforeAutospacing="0" w:after="0" w:afterAutospacing="0"/>
              <w:jc w:val="center"/>
            </w:pPr>
            <w:r w:rsidRPr="00234C76">
              <w:t>...</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32B9BB53" w14:textId="77777777" w:rsidR="001623A4" w:rsidRPr="00234C76" w:rsidRDefault="001623A4" w:rsidP="005447FA">
            <w:r w:rsidRPr="00234C76">
              <w:t> </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1A543001" w14:textId="77777777" w:rsidR="001623A4" w:rsidRPr="00234C76" w:rsidRDefault="001623A4" w:rsidP="005447FA">
            <w:r w:rsidRPr="00234C76">
              <w:t> </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2AC24977" w14:textId="77777777" w:rsidR="001623A4" w:rsidRPr="00234C76" w:rsidRDefault="001623A4"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7A892F6C" w14:textId="77777777" w:rsidR="001623A4" w:rsidRPr="00234C76" w:rsidRDefault="001623A4"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7BED303A" w14:textId="77777777" w:rsidR="001623A4" w:rsidRPr="00234C76" w:rsidRDefault="001623A4" w:rsidP="005447FA">
            <w:pPr>
              <w:rPr>
                <w:sz w:val="20"/>
                <w:szCs w:val="20"/>
              </w:rPr>
            </w:pPr>
            <w:r w:rsidRPr="00234C76">
              <w:rPr>
                <w:sz w:val="20"/>
                <w:szCs w:val="20"/>
              </w:rPr>
              <w:t> </w:t>
            </w:r>
          </w:p>
        </w:tc>
        <w:tc>
          <w:tcPr>
            <w:tcW w:w="92" w:type="pct"/>
            <w:tcBorders>
              <w:top w:val="nil"/>
              <w:left w:val="single" w:sz="6" w:space="0" w:color="auto"/>
              <w:bottom w:val="nil"/>
              <w:right w:val="nil"/>
            </w:tcBorders>
            <w:shd w:val="clear" w:color="auto" w:fill="D9D9D9"/>
            <w:hideMark/>
          </w:tcPr>
          <w:p w14:paraId="556013C9" w14:textId="77777777" w:rsidR="001623A4" w:rsidRPr="00234C76" w:rsidRDefault="001623A4" w:rsidP="005447FA">
            <w:pPr>
              <w:rPr>
                <w:sz w:val="20"/>
                <w:szCs w:val="20"/>
              </w:rPr>
            </w:pPr>
            <w:r w:rsidRPr="00234C76">
              <w:rPr>
                <w:sz w:val="20"/>
                <w:szCs w:val="20"/>
              </w:rPr>
              <w:t> </w:t>
            </w:r>
          </w:p>
        </w:tc>
      </w:tr>
      <w:tr w:rsidR="00234C76" w:rsidRPr="00234C76" w14:paraId="7A941955" w14:textId="77777777" w:rsidTr="005447FA">
        <w:tc>
          <w:tcPr>
            <w:tcW w:w="81" w:type="pct"/>
            <w:tcBorders>
              <w:top w:val="nil"/>
              <w:left w:val="nil"/>
              <w:bottom w:val="nil"/>
              <w:right w:val="nil"/>
            </w:tcBorders>
            <w:shd w:val="clear" w:color="auto" w:fill="D9D9D9"/>
            <w:hideMark/>
          </w:tcPr>
          <w:p w14:paraId="7E99C662" w14:textId="77777777" w:rsidR="001623A4" w:rsidRPr="00234C76" w:rsidRDefault="001623A4" w:rsidP="005447FA">
            <w:pPr>
              <w:rPr>
                <w:sz w:val="20"/>
                <w:szCs w:val="20"/>
              </w:rPr>
            </w:pPr>
            <w:r w:rsidRPr="00234C76">
              <w:rPr>
                <w:sz w:val="20"/>
                <w:szCs w:val="20"/>
              </w:rPr>
              <w:t> </w:t>
            </w:r>
          </w:p>
        </w:tc>
        <w:tc>
          <w:tcPr>
            <w:tcW w:w="2662" w:type="pct"/>
            <w:gridSpan w:val="3"/>
            <w:tcBorders>
              <w:top w:val="nil"/>
              <w:left w:val="nil"/>
              <w:bottom w:val="nil"/>
              <w:right w:val="single" w:sz="6" w:space="0" w:color="auto"/>
            </w:tcBorders>
            <w:shd w:val="clear" w:color="auto" w:fill="D9D9D9"/>
            <w:hideMark/>
          </w:tcPr>
          <w:p w14:paraId="6C5C975C" w14:textId="77777777" w:rsidR="001623A4" w:rsidRPr="00234C76" w:rsidRDefault="001623A4" w:rsidP="005447FA">
            <w:pPr>
              <w:pStyle w:val="tvhtml"/>
              <w:spacing w:before="0" w:beforeAutospacing="0" w:after="0" w:afterAutospacing="0"/>
              <w:jc w:val="right"/>
            </w:pPr>
            <w:r w:rsidRPr="00234C76">
              <w:t>Kopā (III sadaļa)</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372784B5" w14:textId="77777777" w:rsidR="001623A4" w:rsidRPr="00234C76" w:rsidRDefault="001623A4"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021AD6F8" w14:textId="77777777" w:rsidR="001623A4" w:rsidRPr="00234C76" w:rsidRDefault="001623A4"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5AB598F2" w14:textId="77777777" w:rsidR="001623A4" w:rsidRPr="00234C76" w:rsidRDefault="001623A4" w:rsidP="005447FA">
            <w:pPr>
              <w:rPr>
                <w:sz w:val="20"/>
                <w:szCs w:val="20"/>
              </w:rPr>
            </w:pPr>
            <w:r w:rsidRPr="00234C76">
              <w:rPr>
                <w:sz w:val="20"/>
                <w:szCs w:val="20"/>
              </w:rPr>
              <w:t> </w:t>
            </w:r>
          </w:p>
        </w:tc>
        <w:tc>
          <w:tcPr>
            <w:tcW w:w="92" w:type="pct"/>
            <w:tcBorders>
              <w:top w:val="nil"/>
              <w:left w:val="single" w:sz="6" w:space="0" w:color="auto"/>
              <w:bottom w:val="nil"/>
              <w:right w:val="nil"/>
            </w:tcBorders>
            <w:shd w:val="clear" w:color="auto" w:fill="D9D9D9"/>
            <w:hideMark/>
          </w:tcPr>
          <w:p w14:paraId="03B9663E" w14:textId="77777777" w:rsidR="001623A4" w:rsidRPr="00234C76" w:rsidRDefault="001623A4" w:rsidP="005447FA">
            <w:pPr>
              <w:rPr>
                <w:sz w:val="20"/>
                <w:szCs w:val="20"/>
              </w:rPr>
            </w:pPr>
            <w:r w:rsidRPr="00234C76">
              <w:rPr>
                <w:sz w:val="20"/>
                <w:szCs w:val="20"/>
              </w:rPr>
              <w:t> </w:t>
            </w:r>
          </w:p>
        </w:tc>
      </w:tr>
      <w:tr w:rsidR="00234C76" w:rsidRPr="00234C76" w14:paraId="5FDBDA61" w14:textId="77777777" w:rsidTr="005447FA">
        <w:tc>
          <w:tcPr>
            <w:tcW w:w="81" w:type="pct"/>
            <w:tcBorders>
              <w:top w:val="nil"/>
              <w:left w:val="nil"/>
              <w:bottom w:val="nil"/>
              <w:right w:val="nil"/>
            </w:tcBorders>
            <w:shd w:val="clear" w:color="auto" w:fill="D9D9D9"/>
            <w:hideMark/>
          </w:tcPr>
          <w:p w14:paraId="1E9CD6A7" w14:textId="77777777" w:rsidR="001623A4" w:rsidRPr="00234C76" w:rsidRDefault="001623A4" w:rsidP="005447FA">
            <w:pPr>
              <w:rPr>
                <w:sz w:val="20"/>
                <w:szCs w:val="20"/>
              </w:rPr>
            </w:pPr>
            <w:r w:rsidRPr="00234C76">
              <w:rPr>
                <w:sz w:val="20"/>
                <w:szCs w:val="20"/>
              </w:rPr>
              <w:t> </w:t>
            </w:r>
          </w:p>
        </w:tc>
        <w:tc>
          <w:tcPr>
            <w:tcW w:w="4827" w:type="pct"/>
            <w:gridSpan w:val="7"/>
            <w:tcBorders>
              <w:top w:val="nil"/>
              <w:left w:val="nil"/>
              <w:bottom w:val="nil"/>
              <w:right w:val="nil"/>
            </w:tcBorders>
            <w:shd w:val="clear" w:color="auto" w:fill="D9D9D9"/>
            <w:hideMark/>
          </w:tcPr>
          <w:p w14:paraId="01E3996A" w14:textId="77777777" w:rsidR="001623A4" w:rsidRPr="00234C76" w:rsidRDefault="001623A4" w:rsidP="005447FA">
            <w:pPr>
              <w:pStyle w:val="tvhtml"/>
              <w:spacing w:before="0" w:beforeAutospacing="0" w:after="0" w:afterAutospacing="0"/>
              <w:jc w:val="center"/>
              <w:rPr>
                <w:b/>
                <w:bCs/>
              </w:rPr>
            </w:pPr>
            <w:r w:rsidRPr="00234C76">
              <w:rPr>
                <w:b/>
                <w:bCs/>
              </w:rPr>
              <w:t xml:space="preserve">IV. </w:t>
            </w:r>
            <w:r w:rsidRPr="00234C76">
              <w:rPr>
                <w:b/>
              </w:rPr>
              <w:t>Pētniecības un eksperimentālās ražošanas izmaksas</w:t>
            </w:r>
          </w:p>
        </w:tc>
        <w:tc>
          <w:tcPr>
            <w:tcW w:w="92" w:type="pct"/>
            <w:tcBorders>
              <w:top w:val="nil"/>
              <w:left w:val="nil"/>
              <w:bottom w:val="nil"/>
              <w:right w:val="nil"/>
            </w:tcBorders>
            <w:shd w:val="clear" w:color="auto" w:fill="D9D9D9"/>
            <w:hideMark/>
          </w:tcPr>
          <w:p w14:paraId="13813BB2" w14:textId="77777777" w:rsidR="001623A4" w:rsidRPr="00234C76" w:rsidRDefault="001623A4" w:rsidP="005447FA">
            <w:pPr>
              <w:rPr>
                <w:sz w:val="20"/>
                <w:szCs w:val="20"/>
              </w:rPr>
            </w:pPr>
            <w:r w:rsidRPr="00234C76">
              <w:rPr>
                <w:sz w:val="20"/>
                <w:szCs w:val="20"/>
              </w:rPr>
              <w:t> </w:t>
            </w:r>
          </w:p>
        </w:tc>
      </w:tr>
      <w:tr w:rsidR="00234C76" w:rsidRPr="00234C76" w14:paraId="33FCA782" w14:textId="77777777" w:rsidTr="005447FA">
        <w:tc>
          <w:tcPr>
            <w:tcW w:w="81" w:type="pct"/>
            <w:tcBorders>
              <w:top w:val="nil"/>
              <w:left w:val="nil"/>
              <w:bottom w:val="nil"/>
              <w:right w:val="single" w:sz="6" w:space="0" w:color="auto"/>
            </w:tcBorders>
            <w:shd w:val="clear" w:color="auto" w:fill="D9D9D9"/>
            <w:hideMark/>
          </w:tcPr>
          <w:p w14:paraId="1055AD5B" w14:textId="77777777" w:rsidR="001623A4" w:rsidRPr="00234C76" w:rsidRDefault="001623A4" w:rsidP="005447FA">
            <w:pPr>
              <w:rPr>
                <w:sz w:val="20"/>
                <w:szCs w:val="20"/>
              </w:rPr>
            </w:pPr>
            <w:r w:rsidRPr="00234C76">
              <w:rPr>
                <w:sz w:val="20"/>
                <w:szCs w:val="20"/>
              </w:rPr>
              <w:t> </w:t>
            </w:r>
          </w:p>
        </w:tc>
        <w:tc>
          <w:tcPr>
            <w:tcW w:w="350" w:type="pct"/>
            <w:tcBorders>
              <w:top w:val="single" w:sz="6" w:space="0" w:color="auto"/>
              <w:left w:val="single" w:sz="6" w:space="0" w:color="auto"/>
              <w:bottom w:val="single" w:sz="6" w:space="0" w:color="auto"/>
              <w:right w:val="single" w:sz="6" w:space="0" w:color="auto"/>
            </w:tcBorders>
            <w:shd w:val="clear" w:color="auto" w:fill="auto"/>
            <w:hideMark/>
          </w:tcPr>
          <w:p w14:paraId="41E84809" w14:textId="77777777" w:rsidR="001623A4" w:rsidRPr="00234C76" w:rsidRDefault="001623A4" w:rsidP="005447FA">
            <w:pPr>
              <w:pStyle w:val="tvhtml"/>
              <w:spacing w:before="0" w:beforeAutospacing="0" w:after="0" w:afterAutospacing="0"/>
              <w:jc w:val="center"/>
            </w:pPr>
            <w:r w:rsidRPr="00234C76">
              <w:t>1.</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07206228" w14:textId="77777777" w:rsidR="001623A4" w:rsidRPr="00234C76" w:rsidRDefault="001623A4" w:rsidP="005447FA">
            <w:pPr>
              <w:rPr>
                <w:sz w:val="20"/>
                <w:szCs w:val="20"/>
              </w:rPr>
            </w:pPr>
            <w:r w:rsidRPr="00234C76">
              <w:rPr>
                <w:sz w:val="20"/>
                <w:szCs w:val="20"/>
              </w:rPr>
              <w:t> </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006246B1" w14:textId="77777777" w:rsidR="001623A4" w:rsidRPr="00234C76" w:rsidRDefault="001623A4" w:rsidP="005447FA">
            <w:pPr>
              <w:rPr>
                <w:sz w:val="20"/>
                <w:szCs w:val="20"/>
              </w:rPr>
            </w:pPr>
            <w:r w:rsidRPr="00234C76">
              <w:rPr>
                <w:sz w:val="20"/>
                <w:szCs w:val="20"/>
              </w:rPr>
              <w:t> </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553EA394" w14:textId="77777777" w:rsidR="001623A4" w:rsidRPr="00234C76" w:rsidRDefault="001623A4" w:rsidP="005447FA">
            <w:pPr>
              <w:rPr>
                <w:sz w:val="20"/>
                <w:szCs w:val="20"/>
              </w:rPr>
            </w:pPr>
            <w:r w:rsidRPr="00234C76">
              <w:rPr>
                <w:sz w:val="20"/>
                <w:szCs w:val="20"/>
              </w:rPr>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5F165635" w14:textId="77777777" w:rsidR="001623A4" w:rsidRPr="00234C76" w:rsidRDefault="001623A4" w:rsidP="005447FA">
            <w:pPr>
              <w:rPr>
                <w:sz w:val="20"/>
                <w:szCs w:val="20"/>
              </w:rPr>
            </w:pPr>
            <w:r w:rsidRPr="00234C76">
              <w:rPr>
                <w:sz w:val="20"/>
                <w:szCs w:val="20"/>
              </w:rPr>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76F617A0" w14:textId="77777777" w:rsidR="001623A4" w:rsidRPr="00234C76" w:rsidRDefault="001623A4" w:rsidP="005447FA">
            <w:pPr>
              <w:rPr>
                <w:sz w:val="20"/>
                <w:szCs w:val="20"/>
              </w:rPr>
            </w:pPr>
            <w:r w:rsidRPr="00234C76">
              <w:rPr>
                <w:sz w:val="20"/>
                <w:szCs w:val="20"/>
              </w:rPr>
              <w:t> </w:t>
            </w:r>
          </w:p>
        </w:tc>
        <w:tc>
          <w:tcPr>
            <w:tcW w:w="92" w:type="pct"/>
            <w:tcBorders>
              <w:top w:val="nil"/>
              <w:left w:val="single" w:sz="6" w:space="0" w:color="auto"/>
              <w:bottom w:val="nil"/>
              <w:right w:val="nil"/>
            </w:tcBorders>
            <w:shd w:val="clear" w:color="auto" w:fill="D9D9D9"/>
            <w:hideMark/>
          </w:tcPr>
          <w:p w14:paraId="59F5564D" w14:textId="77777777" w:rsidR="001623A4" w:rsidRPr="00234C76" w:rsidRDefault="001623A4" w:rsidP="005447FA">
            <w:pPr>
              <w:rPr>
                <w:sz w:val="20"/>
                <w:szCs w:val="20"/>
              </w:rPr>
            </w:pPr>
            <w:r w:rsidRPr="00234C76">
              <w:rPr>
                <w:sz w:val="20"/>
                <w:szCs w:val="20"/>
              </w:rPr>
              <w:t> </w:t>
            </w:r>
          </w:p>
        </w:tc>
      </w:tr>
      <w:tr w:rsidR="00234C76" w:rsidRPr="00234C76" w14:paraId="50D24B86" w14:textId="77777777" w:rsidTr="005447FA">
        <w:tc>
          <w:tcPr>
            <w:tcW w:w="81" w:type="pct"/>
            <w:tcBorders>
              <w:top w:val="nil"/>
              <w:left w:val="nil"/>
              <w:bottom w:val="nil"/>
              <w:right w:val="single" w:sz="6" w:space="0" w:color="auto"/>
            </w:tcBorders>
            <w:shd w:val="clear" w:color="auto" w:fill="D9D9D9"/>
            <w:hideMark/>
          </w:tcPr>
          <w:p w14:paraId="7EB2F067" w14:textId="77777777" w:rsidR="001623A4" w:rsidRPr="00234C76" w:rsidRDefault="001623A4" w:rsidP="005447FA">
            <w:r w:rsidRPr="00234C76">
              <w:t> </w:t>
            </w:r>
          </w:p>
        </w:tc>
        <w:tc>
          <w:tcPr>
            <w:tcW w:w="350" w:type="pct"/>
            <w:tcBorders>
              <w:top w:val="single" w:sz="6" w:space="0" w:color="auto"/>
              <w:left w:val="single" w:sz="6" w:space="0" w:color="auto"/>
              <w:bottom w:val="single" w:sz="6" w:space="0" w:color="auto"/>
              <w:right w:val="single" w:sz="6" w:space="0" w:color="auto"/>
            </w:tcBorders>
            <w:shd w:val="clear" w:color="auto" w:fill="auto"/>
            <w:hideMark/>
          </w:tcPr>
          <w:p w14:paraId="31BD98E1" w14:textId="77777777" w:rsidR="001623A4" w:rsidRPr="00234C76" w:rsidRDefault="001623A4" w:rsidP="005447FA">
            <w:pPr>
              <w:pStyle w:val="tvhtml"/>
              <w:spacing w:before="0" w:beforeAutospacing="0" w:after="0" w:afterAutospacing="0"/>
              <w:jc w:val="center"/>
            </w:pPr>
            <w:r w:rsidRPr="00234C76">
              <w:t>2.</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519EB426" w14:textId="77777777" w:rsidR="001623A4" w:rsidRPr="00234C76" w:rsidRDefault="001623A4" w:rsidP="005447FA">
            <w:r w:rsidRPr="00234C76">
              <w:t> </w:t>
            </w:r>
          </w:p>
        </w:tc>
        <w:tc>
          <w:tcPr>
            <w:tcW w:w="1156" w:type="pct"/>
            <w:tcBorders>
              <w:top w:val="single" w:sz="6" w:space="0" w:color="auto"/>
              <w:left w:val="single" w:sz="6" w:space="0" w:color="auto"/>
              <w:bottom w:val="single" w:sz="6" w:space="0" w:color="auto"/>
              <w:right w:val="single" w:sz="6" w:space="0" w:color="auto"/>
            </w:tcBorders>
            <w:shd w:val="clear" w:color="auto" w:fill="auto"/>
            <w:hideMark/>
          </w:tcPr>
          <w:p w14:paraId="5071E96D" w14:textId="77777777" w:rsidR="001623A4" w:rsidRPr="00234C76" w:rsidRDefault="001623A4" w:rsidP="005447FA">
            <w:r w:rsidRPr="00234C76">
              <w:t> </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3D14C959" w14:textId="77777777" w:rsidR="001623A4" w:rsidRPr="00234C76" w:rsidRDefault="001623A4"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617D317F" w14:textId="77777777" w:rsidR="001623A4" w:rsidRPr="00234C76" w:rsidRDefault="001623A4"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1AE0D0FF" w14:textId="77777777" w:rsidR="001623A4" w:rsidRPr="00234C76" w:rsidRDefault="001623A4" w:rsidP="005447FA">
            <w:r w:rsidRPr="00234C76">
              <w:t> </w:t>
            </w:r>
          </w:p>
        </w:tc>
        <w:tc>
          <w:tcPr>
            <w:tcW w:w="92" w:type="pct"/>
            <w:tcBorders>
              <w:top w:val="nil"/>
              <w:left w:val="single" w:sz="6" w:space="0" w:color="auto"/>
              <w:bottom w:val="nil"/>
              <w:right w:val="nil"/>
            </w:tcBorders>
            <w:shd w:val="clear" w:color="auto" w:fill="D9D9D9"/>
            <w:hideMark/>
          </w:tcPr>
          <w:p w14:paraId="3DBE83C7" w14:textId="77777777" w:rsidR="001623A4" w:rsidRPr="00234C76" w:rsidRDefault="001623A4" w:rsidP="005447FA">
            <w:r w:rsidRPr="00234C76">
              <w:t> </w:t>
            </w:r>
          </w:p>
        </w:tc>
      </w:tr>
      <w:tr w:rsidR="00234C76" w:rsidRPr="00234C76" w14:paraId="7AC4C185" w14:textId="77777777" w:rsidTr="005447FA">
        <w:tc>
          <w:tcPr>
            <w:tcW w:w="81" w:type="pct"/>
            <w:tcBorders>
              <w:top w:val="nil"/>
              <w:left w:val="nil"/>
              <w:bottom w:val="nil"/>
              <w:right w:val="single" w:sz="6" w:space="0" w:color="auto"/>
            </w:tcBorders>
            <w:shd w:val="clear" w:color="auto" w:fill="D9D9D9"/>
            <w:hideMark/>
          </w:tcPr>
          <w:p w14:paraId="2EA8328A" w14:textId="77777777" w:rsidR="001623A4" w:rsidRPr="00234C76" w:rsidRDefault="001623A4" w:rsidP="005447FA">
            <w:r w:rsidRPr="00234C76">
              <w:t> </w:t>
            </w:r>
          </w:p>
        </w:tc>
        <w:tc>
          <w:tcPr>
            <w:tcW w:w="350" w:type="pct"/>
            <w:tcBorders>
              <w:top w:val="single" w:sz="6" w:space="0" w:color="auto"/>
              <w:left w:val="single" w:sz="6" w:space="0" w:color="auto"/>
              <w:bottom w:val="single" w:sz="4" w:space="0" w:color="auto"/>
              <w:right w:val="single" w:sz="6" w:space="0" w:color="auto"/>
            </w:tcBorders>
            <w:shd w:val="clear" w:color="auto" w:fill="auto"/>
            <w:hideMark/>
          </w:tcPr>
          <w:p w14:paraId="05A7B054" w14:textId="77777777" w:rsidR="001623A4" w:rsidRPr="00234C76" w:rsidRDefault="001623A4" w:rsidP="005447FA">
            <w:pPr>
              <w:pStyle w:val="tvhtml"/>
              <w:spacing w:before="0" w:beforeAutospacing="0" w:after="0" w:afterAutospacing="0"/>
              <w:jc w:val="center"/>
            </w:pPr>
            <w:r w:rsidRPr="00234C76">
              <w:t>…</w:t>
            </w:r>
          </w:p>
        </w:tc>
        <w:tc>
          <w:tcPr>
            <w:tcW w:w="1156" w:type="pct"/>
            <w:tcBorders>
              <w:top w:val="single" w:sz="6" w:space="0" w:color="auto"/>
              <w:left w:val="single" w:sz="6" w:space="0" w:color="auto"/>
              <w:bottom w:val="single" w:sz="4" w:space="0" w:color="auto"/>
              <w:right w:val="single" w:sz="6" w:space="0" w:color="auto"/>
            </w:tcBorders>
            <w:shd w:val="clear" w:color="auto" w:fill="auto"/>
            <w:hideMark/>
          </w:tcPr>
          <w:p w14:paraId="0D2431FA" w14:textId="77777777" w:rsidR="001623A4" w:rsidRPr="00234C76" w:rsidRDefault="001623A4" w:rsidP="005447FA">
            <w:r w:rsidRPr="00234C76">
              <w:t> </w:t>
            </w:r>
          </w:p>
        </w:tc>
        <w:tc>
          <w:tcPr>
            <w:tcW w:w="1156" w:type="pct"/>
            <w:tcBorders>
              <w:top w:val="single" w:sz="6" w:space="0" w:color="auto"/>
              <w:left w:val="single" w:sz="6" w:space="0" w:color="auto"/>
              <w:bottom w:val="single" w:sz="4" w:space="0" w:color="auto"/>
              <w:right w:val="single" w:sz="6" w:space="0" w:color="auto"/>
            </w:tcBorders>
            <w:shd w:val="clear" w:color="auto" w:fill="auto"/>
            <w:hideMark/>
          </w:tcPr>
          <w:p w14:paraId="409E04C9" w14:textId="77777777" w:rsidR="001623A4" w:rsidRPr="00234C76" w:rsidRDefault="001623A4" w:rsidP="005447FA">
            <w:r w:rsidRPr="00234C76">
              <w:t> </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092A5902" w14:textId="77777777" w:rsidR="001623A4" w:rsidRPr="00234C76" w:rsidRDefault="001623A4"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38A547DE" w14:textId="77777777" w:rsidR="001623A4" w:rsidRPr="00234C76" w:rsidRDefault="001623A4"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37C2D495" w14:textId="77777777" w:rsidR="001623A4" w:rsidRPr="00234C76" w:rsidRDefault="001623A4" w:rsidP="005447FA">
            <w:r w:rsidRPr="00234C76">
              <w:t> </w:t>
            </w:r>
          </w:p>
        </w:tc>
        <w:tc>
          <w:tcPr>
            <w:tcW w:w="92" w:type="pct"/>
            <w:tcBorders>
              <w:top w:val="nil"/>
              <w:left w:val="single" w:sz="6" w:space="0" w:color="auto"/>
              <w:bottom w:val="nil"/>
              <w:right w:val="nil"/>
            </w:tcBorders>
            <w:shd w:val="clear" w:color="auto" w:fill="D9D9D9"/>
            <w:hideMark/>
          </w:tcPr>
          <w:p w14:paraId="4862362A" w14:textId="77777777" w:rsidR="001623A4" w:rsidRPr="00234C76" w:rsidRDefault="001623A4" w:rsidP="005447FA">
            <w:r w:rsidRPr="00234C76">
              <w:t> </w:t>
            </w:r>
          </w:p>
        </w:tc>
      </w:tr>
      <w:tr w:rsidR="00234C76" w:rsidRPr="00234C76" w14:paraId="51E5F8FA" w14:textId="77777777" w:rsidTr="005447FA">
        <w:tc>
          <w:tcPr>
            <w:tcW w:w="81" w:type="pct"/>
            <w:tcBorders>
              <w:top w:val="nil"/>
              <w:left w:val="nil"/>
              <w:bottom w:val="nil"/>
              <w:right w:val="nil"/>
            </w:tcBorders>
            <w:shd w:val="clear" w:color="auto" w:fill="D9D9D9"/>
            <w:hideMark/>
          </w:tcPr>
          <w:p w14:paraId="69410A78" w14:textId="77777777" w:rsidR="001623A4" w:rsidRPr="00234C76" w:rsidRDefault="001623A4" w:rsidP="005447FA">
            <w:r w:rsidRPr="00234C76">
              <w:t> </w:t>
            </w:r>
          </w:p>
        </w:tc>
        <w:tc>
          <w:tcPr>
            <w:tcW w:w="2662" w:type="pct"/>
            <w:gridSpan w:val="3"/>
            <w:tcBorders>
              <w:top w:val="single" w:sz="4" w:space="0" w:color="auto"/>
              <w:left w:val="nil"/>
              <w:bottom w:val="nil"/>
              <w:right w:val="single" w:sz="6" w:space="0" w:color="auto"/>
            </w:tcBorders>
            <w:shd w:val="clear" w:color="auto" w:fill="D9D9D9"/>
            <w:hideMark/>
          </w:tcPr>
          <w:p w14:paraId="7F3B80DF" w14:textId="77777777" w:rsidR="001623A4" w:rsidRPr="00234C76" w:rsidRDefault="001623A4" w:rsidP="005447FA">
            <w:pPr>
              <w:pStyle w:val="tvhtml"/>
              <w:spacing w:before="0" w:beforeAutospacing="0" w:after="0" w:afterAutospacing="0"/>
              <w:jc w:val="right"/>
            </w:pPr>
            <w:r w:rsidRPr="00234C76">
              <w:t>Kopā (IV sadaļa)</w:t>
            </w:r>
          </w:p>
        </w:tc>
        <w:tc>
          <w:tcPr>
            <w:tcW w:w="702" w:type="pct"/>
            <w:tcBorders>
              <w:top w:val="single" w:sz="6" w:space="0" w:color="auto"/>
              <w:left w:val="single" w:sz="6" w:space="0" w:color="auto"/>
              <w:bottom w:val="single" w:sz="6" w:space="0" w:color="auto"/>
              <w:right w:val="single" w:sz="6" w:space="0" w:color="auto"/>
            </w:tcBorders>
            <w:shd w:val="clear" w:color="auto" w:fill="auto"/>
            <w:hideMark/>
          </w:tcPr>
          <w:p w14:paraId="28CBDEB4" w14:textId="77777777" w:rsidR="001623A4" w:rsidRPr="00234C76" w:rsidRDefault="001623A4" w:rsidP="005447FA">
            <w:r w:rsidRPr="00234C76">
              <w:t> </w:t>
            </w:r>
          </w:p>
        </w:tc>
        <w:tc>
          <w:tcPr>
            <w:tcW w:w="709" w:type="pct"/>
            <w:gridSpan w:val="2"/>
            <w:tcBorders>
              <w:top w:val="single" w:sz="6" w:space="0" w:color="auto"/>
              <w:left w:val="single" w:sz="6" w:space="0" w:color="auto"/>
              <w:bottom w:val="single" w:sz="6" w:space="0" w:color="auto"/>
              <w:right w:val="single" w:sz="6" w:space="0" w:color="auto"/>
            </w:tcBorders>
            <w:shd w:val="clear" w:color="auto" w:fill="auto"/>
            <w:hideMark/>
          </w:tcPr>
          <w:p w14:paraId="302B6440" w14:textId="77777777" w:rsidR="001623A4" w:rsidRPr="00234C76" w:rsidRDefault="001623A4" w:rsidP="005447FA">
            <w:r w:rsidRPr="00234C76">
              <w:t> </w:t>
            </w:r>
          </w:p>
        </w:tc>
        <w:tc>
          <w:tcPr>
            <w:tcW w:w="754" w:type="pct"/>
            <w:tcBorders>
              <w:top w:val="single" w:sz="6" w:space="0" w:color="auto"/>
              <w:left w:val="single" w:sz="6" w:space="0" w:color="auto"/>
              <w:bottom w:val="single" w:sz="6" w:space="0" w:color="auto"/>
              <w:right w:val="single" w:sz="6" w:space="0" w:color="auto"/>
            </w:tcBorders>
            <w:shd w:val="clear" w:color="auto" w:fill="auto"/>
            <w:hideMark/>
          </w:tcPr>
          <w:p w14:paraId="0BB1C252" w14:textId="77777777" w:rsidR="001623A4" w:rsidRPr="00234C76" w:rsidRDefault="001623A4" w:rsidP="005447FA">
            <w:r w:rsidRPr="00234C76">
              <w:t> </w:t>
            </w:r>
          </w:p>
        </w:tc>
        <w:tc>
          <w:tcPr>
            <w:tcW w:w="92" w:type="pct"/>
            <w:tcBorders>
              <w:top w:val="nil"/>
              <w:left w:val="single" w:sz="6" w:space="0" w:color="auto"/>
              <w:bottom w:val="nil"/>
              <w:right w:val="nil"/>
            </w:tcBorders>
            <w:shd w:val="clear" w:color="auto" w:fill="D9D9D9"/>
            <w:hideMark/>
          </w:tcPr>
          <w:p w14:paraId="3D7879D0" w14:textId="77777777" w:rsidR="001623A4" w:rsidRPr="00234C76" w:rsidRDefault="001623A4" w:rsidP="005447FA">
            <w:r w:rsidRPr="00234C76">
              <w:t> </w:t>
            </w:r>
          </w:p>
        </w:tc>
      </w:tr>
      <w:tr w:rsidR="00234C76" w:rsidRPr="00234C76" w14:paraId="70EAF1A5" w14:textId="77777777" w:rsidTr="005447FA">
        <w:tc>
          <w:tcPr>
            <w:tcW w:w="81" w:type="pct"/>
            <w:tcBorders>
              <w:top w:val="nil"/>
              <w:left w:val="nil"/>
              <w:bottom w:val="nil"/>
              <w:right w:val="nil"/>
            </w:tcBorders>
            <w:shd w:val="clear" w:color="auto" w:fill="D9D9D9"/>
            <w:hideMark/>
          </w:tcPr>
          <w:p w14:paraId="7E8D758B" w14:textId="77777777" w:rsidR="001623A4" w:rsidRPr="00234C76" w:rsidRDefault="001623A4" w:rsidP="005447FA">
            <w:r w:rsidRPr="00234C76">
              <w:t> </w:t>
            </w:r>
          </w:p>
        </w:tc>
        <w:tc>
          <w:tcPr>
            <w:tcW w:w="4827" w:type="pct"/>
            <w:gridSpan w:val="7"/>
            <w:tcBorders>
              <w:top w:val="nil"/>
              <w:left w:val="nil"/>
              <w:bottom w:val="nil"/>
              <w:right w:val="nil"/>
            </w:tcBorders>
            <w:shd w:val="clear" w:color="auto" w:fill="D9D9D9"/>
            <w:hideMark/>
          </w:tcPr>
          <w:p w14:paraId="13E356D3" w14:textId="77777777" w:rsidR="001623A4" w:rsidRPr="00234C76" w:rsidRDefault="001623A4" w:rsidP="005447FA">
            <w:pPr>
              <w:pStyle w:val="tvhtml"/>
              <w:spacing w:before="0" w:beforeAutospacing="0" w:after="0" w:afterAutospacing="0"/>
              <w:jc w:val="center"/>
              <w:rPr>
                <w:b/>
                <w:bCs/>
              </w:rPr>
            </w:pPr>
            <w:r w:rsidRPr="00234C76">
              <w:rPr>
                <w:b/>
                <w:bCs/>
              </w:rPr>
              <w:t xml:space="preserve">V. </w:t>
            </w:r>
            <w:r w:rsidRPr="00234C76">
              <w:rPr>
                <w:b/>
              </w:rPr>
              <w:t>Apmācības un paraugprakses apmaiņas darbības izmaksas</w:t>
            </w:r>
          </w:p>
          <w:tbl>
            <w:tblPr>
              <w:tblW w:w="4979" w:type="pct"/>
              <w:shd w:val="clear" w:color="auto" w:fill="D9D9D9"/>
              <w:tblCellMar>
                <w:top w:w="30" w:type="dxa"/>
                <w:left w:w="30" w:type="dxa"/>
                <w:bottom w:w="30" w:type="dxa"/>
                <w:right w:w="30" w:type="dxa"/>
              </w:tblCellMar>
              <w:tblLook w:val="04A0" w:firstRow="1" w:lastRow="0" w:firstColumn="1" w:lastColumn="0" w:noHBand="0" w:noVBand="1"/>
            </w:tblPr>
            <w:tblGrid>
              <w:gridCol w:w="625"/>
              <w:gridCol w:w="2059"/>
              <w:gridCol w:w="2061"/>
              <w:gridCol w:w="1253"/>
              <w:gridCol w:w="1265"/>
              <w:gridCol w:w="1345"/>
            </w:tblGrid>
            <w:tr w:rsidR="00234C76" w:rsidRPr="00234C76" w14:paraId="039D1440" w14:textId="77777777" w:rsidTr="005447FA">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386A3EA" w14:textId="77777777" w:rsidR="001623A4" w:rsidRPr="00234C76" w:rsidRDefault="001623A4" w:rsidP="005447FA">
                  <w:pPr>
                    <w:pStyle w:val="tvhtml"/>
                    <w:spacing w:before="0" w:beforeAutospacing="0" w:after="0" w:afterAutospacing="0"/>
                    <w:jc w:val="center"/>
                  </w:pPr>
                  <w:r w:rsidRPr="00234C76">
                    <w:t>1.</w:t>
                  </w:r>
                </w:p>
              </w:tc>
              <w:tc>
                <w:tcPr>
                  <w:tcW w:w="1196"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F4AF185" w14:textId="77777777" w:rsidR="001623A4" w:rsidRPr="00234C76" w:rsidRDefault="001623A4" w:rsidP="005447FA">
                  <w:pPr>
                    <w:rPr>
                      <w:sz w:val="20"/>
                      <w:szCs w:val="20"/>
                    </w:rPr>
                  </w:pPr>
                  <w:r w:rsidRPr="00234C76">
                    <w:rPr>
                      <w:sz w:val="20"/>
                      <w:szCs w:val="20"/>
                    </w:rPr>
                    <w:t> </w:t>
                  </w:r>
                </w:p>
              </w:tc>
              <w:tc>
                <w:tcPr>
                  <w:tcW w:w="119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92046EB" w14:textId="77777777" w:rsidR="001623A4" w:rsidRPr="00234C76" w:rsidRDefault="001623A4" w:rsidP="005447FA">
                  <w:pPr>
                    <w:rPr>
                      <w:sz w:val="20"/>
                      <w:szCs w:val="20"/>
                    </w:rPr>
                  </w:pPr>
                  <w:r w:rsidRPr="00234C76">
                    <w:rPr>
                      <w:sz w:val="20"/>
                      <w:szCs w:val="20"/>
                    </w:rPr>
                    <w:t> </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64D89C7" w14:textId="77777777" w:rsidR="001623A4" w:rsidRPr="00234C76" w:rsidRDefault="001623A4" w:rsidP="005447FA">
                  <w:pPr>
                    <w:rPr>
                      <w:sz w:val="20"/>
                      <w:szCs w:val="20"/>
                    </w:rPr>
                  </w:pPr>
                  <w:r w:rsidRPr="00234C76">
                    <w:rPr>
                      <w:sz w:val="20"/>
                      <w:szCs w:val="20"/>
                    </w:rPr>
                    <w:t> </w:t>
                  </w: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7AB5A0E" w14:textId="77777777" w:rsidR="001623A4" w:rsidRPr="00234C76" w:rsidRDefault="001623A4" w:rsidP="005447FA">
                  <w:pPr>
                    <w:rPr>
                      <w:sz w:val="20"/>
                      <w:szCs w:val="20"/>
                    </w:rPr>
                  </w:pPr>
                  <w:r w:rsidRPr="00234C76">
                    <w:rPr>
                      <w:sz w:val="20"/>
                      <w:szCs w:val="20"/>
                    </w:rPr>
                    <w:t> </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3AA9EDB" w14:textId="77777777" w:rsidR="001623A4" w:rsidRPr="00234C76" w:rsidRDefault="001623A4" w:rsidP="005447FA">
                  <w:pPr>
                    <w:rPr>
                      <w:sz w:val="20"/>
                      <w:szCs w:val="20"/>
                    </w:rPr>
                  </w:pPr>
                  <w:r w:rsidRPr="00234C76">
                    <w:rPr>
                      <w:sz w:val="20"/>
                      <w:szCs w:val="20"/>
                    </w:rPr>
                    <w:t> </w:t>
                  </w:r>
                </w:p>
              </w:tc>
            </w:tr>
            <w:tr w:rsidR="00234C76" w:rsidRPr="00234C76" w14:paraId="521D6041" w14:textId="77777777" w:rsidTr="005447FA">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C1E82D0" w14:textId="77777777" w:rsidR="001623A4" w:rsidRPr="00234C76" w:rsidRDefault="001623A4" w:rsidP="005447FA">
                  <w:pPr>
                    <w:pStyle w:val="tvhtml"/>
                    <w:spacing w:before="0" w:beforeAutospacing="0" w:after="0" w:afterAutospacing="0"/>
                    <w:jc w:val="center"/>
                  </w:pPr>
                  <w:r w:rsidRPr="00234C76">
                    <w:t>2.</w:t>
                  </w:r>
                </w:p>
              </w:tc>
              <w:tc>
                <w:tcPr>
                  <w:tcW w:w="1196"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98D3BCD" w14:textId="77777777" w:rsidR="001623A4" w:rsidRPr="00234C76" w:rsidRDefault="001623A4" w:rsidP="005447FA">
                  <w:r w:rsidRPr="00234C76">
                    <w:t> </w:t>
                  </w:r>
                </w:p>
              </w:tc>
              <w:tc>
                <w:tcPr>
                  <w:tcW w:w="119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A3C2A4C" w14:textId="77777777" w:rsidR="001623A4" w:rsidRPr="00234C76" w:rsidRDefault="001623A4" w:rsidP="005447FA">
                  <w:r w:rsidRPr="00234C76">
                    <w:t> </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12F8525" w14:textId="77777777" w:rsidR="001623A4" w:rsidRPr="00234C76" w:rsidRDefault="001623A4" w:rsidP="005447FA">
                  <w:r w:rsidRPr="00234C76">
                    <w:t> </w:t>
                  </w: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713A6A0" w14:textId="77777777" w:rsidR="001623A4" w:rsidRPr="00234C76" w:rsidRDefault="001623A4" w:rsidP="005447FA">
                  <w:r w:rsidRPr="00234C76">
                    <w:t> </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7EBF4DC" w14:textId="77777777" w:rsidR="001623A4" w:rsidRPr="00234C76" w:rsidRDefault="001623A4" w:rsidP="005447FA">
                  <w:r w:rsidRPr="00234C76">
                    <w:t> </w:t>
                  </w:r>
                </w:p>
              </w:tc>
            </w:tr>
            <w:tr w:rsidR="00234C76" w:rsidRPr="00234C76" w14:paraId="23A20658" w14:textId="77777777" w:rsidTr="005447FA">
              <w:tc>
                <w:tcPr>
                  <w:tcW w:w="363"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4C0290A1" w14:textId="77777777" w:rsidR="001623A4" w:rsidRPr="00234C76" w:rsidRDefault="001623A4" w:rsidP="005447FA">
                  <w:pPr>
                    <w:pStyle w:val="tvhtml"/>
                    <w:spacing w:before="0" w:beforeAutospacing="0" w:after="0" w:afterAutospacing="0"/>
                    <w:jc w:val="center"/>
                  </w:pPr>
                  <w:r w:rsidRPr="00234C76">
                    <w:t>…</w:t>
                  </w:r>
                </w:p>
              </w:tc>
              <w:tc>
                <w:tcPr>
                  <w:tcW w:w="1196"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1973435D" w14:textId="77777777" w:rsidR="001623A4" w:rsidRPr="00234C76" w:rsidRDefault="001623A4" w:rsidP="005447FA">
                  <w:r w:rsidRPr="00234C76">
                    <w:t> </w:t>
                  </w:r>
                </w:p>
              </w:tc>
              <w:tc>
                <w:tcPr>
                  <w:tcW w:w="1197"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75EBF636" w14:textId="77777777" w:rsidR="001623A4" w:rsidRPr="00234C76" w:rsidRDefault="001623A4" w:rsidP="005447FA">
                  <w:r w:rsidRPr="00234C76">
                    <w:t> </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85174FE" w14:textId="77777777" w:rsidR="001623A4" w:rsidRPr="00234C76" w:rsidRDefault="001623A4" w:rsidP="005447FA">
                  <w:r w:rsidRPr="00234C76">
                    <w:t> </w:t>
                  </w: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8022C62" w14:textId="77777777" w:rsidR="001623A4" w:rsidRPr="00234C76" w:rsidRDefault="001623A4" w:rsidP="005447FA">
                  <w:r w:rsidRPr="00234C76">
                    <w:t> </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66D8C09" w14:textId="77777777" w:rsidR="001623A4" w:rsidRPr="00234C76" w:rsidRDefault="001623A4" w:rsidP="005447FA">
                  <w:r w:rsidRPr="00234C76">
                    <w:t> </w:t>
                  </w:r>
                </w:p>
              </w:tc>
            </w:tr>
            <w:tr w:rsidR="00234C76" w:rsidRPr="00234C76" w14:paraId="27C7EDE0" w14:textId="77777777" w:rsidTr="005447FA">
              <w:tc>
                <w:tcPr>
                  <w:tcW w:w="2755" w:type="pct"/>
                  <w:gridSpan w:val="3"/>
                  <w:tcBorders>
                    <w:top w:val="single" w:sz="4" w:space="0" w:color="auto"/>
                    <w:left w:val="nil"/>
                    <w:bottom w:val="nil"/>
                    <w:right w:val="single" w:sz="6" w:space="0" w:color="auto"/>
                  </w:tcBorders>
                  <w:shd w:val="clear" w:color="auto" w:fill="D9D9D9"/>
                  <w:hideMark/>
                </w:tcPr>
                <w:p w14:paraId="19DA25FA" w14:textId="77777777" w:rsidR="001623A4" w:rsidRPr="00234C76" w:rsidRDefault="001623A4" w:rsidP="005447FA">
                  <w:pPr>
                    <w:pStyle w:val="tvhtml"/>
                    <w:spacing w:before="0" w:beforeAutospacing="0" w:after="0" w:afterAutospacing="0"/>
                    <w:jc w:val="right"/>
                  </w:pPr>
                  <w:r w:rsidRPr="00234C76">
                    <w:t>Kopā (V sadaļa)</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0EFB0A6" w14:textId="77777777" w:rsidR="001623A4" w:rsidRPr="00234C76" w:rsidRDefault="001623A4" w:rsidP="005447FA">
                  <w:r w:rsidRPr="00234C76">
                    <w:t> </w:t>
                  </w: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658BF6C" w14:textId="77777777" w:rsidR="001623A4" w:rsidRPr="00234C76" w:rsidRDefault="001623A4" w:rsidP="005447FA">
                  <w:r w:rsidRPr="00234C76">
                    <w:t> </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5B47A62" w14:textId="77777777" w:rsidR="001623A4" w:rsidRPr="00234C76" w:rsidRDefault="001623A4" w:rsidP="005447FA">
                  <w:r w:rsidRPr="00234C76">
                    <w:t> </w:t>
                  </w:r>
                </w:p>
              </w:tc>
            </w:tr>
          </w:tbl>
          <w:p w14:paraId="3BFD6FFC" w14:textId="77777777" w:rsidR="001623A4" w:rsidRPr="00234C76" w:rsidRDefault="001623A4" w:rsidP="005447FA">
            <w:pPr>
              <w:pStyle w:val="tvhtml"/>
              <w:spacing w:before="0" w:beforeAutospacing="0" w:after="0" w:afterAutospacing="0"/>
              <w:jc w:val="center"/>
              <w:rPr>
                <w:b/>
                <w:bCs/>
              </w:rPr>
            </w:pPr>
            <w:r w:rsidRPr="00234C76">
              <w:rPr>
                <w:b/>
                <w:bCs/>
              </w:rPr>
              <w:t>VI. Krīžu novēršanas un pārvarēšanas pasākumu izmaksas</w:t>
            </w:r>
          </w:p>
          <w:tbl>
            <w:tblPr>
              <w:tblW w:w="4979" w:type="pct"/>
              <w:shd w:val="clear" w:color="auto" w:fill="D9D9D9"/>
              <w:tblCellMar>
                <w:top w:w="30" w:type="dxa"/>
                <w:left w:w="30" w:type="dxa"/>
                <w:bottom w:w="30" w:type="dxa"/>
                <w:right w:w="30" w:type="dxa"/>
              </w:tblCellMar>
              <w:tblLook w:val="04A0" w:firstRow="1" w:lastRow="0" w:firstColumn="1" w:lastColumn="0" w:noHBand="0" w:noVBand="1"/>
            </w:tblPr>
            <w:tblGrid>
              <w:gridCol w:w="625"/>
              <w:gridCol w:w="2059"/>
              <w:gridCol w:w="2061"/>
              <w:gridCol w:w="1253"/>
              <w:gridCol w:w="1265"/>
              <w:gridCol w:w="1345"/>
            </w:tblGrid>
            <w:tr w:rsidR="00234C76" w:rsidRPr="00234C76" w14:paraId="41809DAE" w14:textId="77777777" w:rsidTr="005447FA">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4BDE693" w14:textId="77777777" w:rsidR="001623A4" w:rsidRPr="00234C76" w:rsidRDefault="001623A4" w:rsidP="005447FA">
                  <w:pPr>
                    <w:pStyle w:val="tvhtml"/>
                    <w:spacing w:before="0" w:beforeAutospacing="0" w:after="0" w:afterAutospacing="0"/>
                    <w:jc w:val="center"/>
                  </w:pPr>
                  <w:r w:rsidRPr="00234C76">
                    <w:t>1.</w:t>
                  </w:r>
                </w:p>
              </w:tc>
              <w:tc>
                <w:tcPr>
                  <w:tcW w:w="1196"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4434895" w14:textId="77777777" w:rsidR="001623A4" w:rsidRPr="00234C76" w:rsidRDefault="001623A4" w:rsidP="005447FA">
                  <w:pPr>
                    <w:rPr>
                      <w:sz w:val="20"/>
                      <w:szCs w:val="20"/>
                    </w:rPr>
                  </w:pPr>
                  <w:r w:rsidRPr="00234C76">
                    <w:rPr>
                      <w:sz w:val="20"/>
                      <w:szCs w:val="20"/>
                    </w:rPr>
                    <w:t> </w:t>
                  </w:r>
                </w:p>
              </w:tc>
              <w:tc>
                <w:tcPr>
                  <w:tcW w:w="119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44431EE" w14:textId="77777777" w:rsidR="001623A4" w:rsidRPr="00234C76" w:rsidRDefault="001623A4" w:rsidP="005447FA">
                  <w:pPr>
                    <w:rPr>
                      <w:sz w:val="20"/>
                      <w:szCs w:val="20"/>
                    </w:rPr>
                  </w:pPr>
                  <w:r w:rsidRPr="00234C76">
                    <w:rPr>
                      <w:sz w:val="20"/>
                      <w:szCs w:val="20"/>
                    </w:rPr>
                    <w:t> </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73C3AF8" w14:textId="77777777" w:rsidR="001623A4" w:rsidRPr="00234C76" w:rsidRDefault="001623A4" w:rsidP="005447FA">
                  <w:pPr>
                    <w:rPr>
                      <w:sz w:val="20"/>
                      <w:szCs w:val="20"/>
                    </w:rPr>
                  </w:pPr>
                  <w:r w:rsidRPr="00234C76">
                    <w:rPr>
                      <w:sz w:val="20"/>
                      <w:szCs w:val="20"/>
                    </w:rPr>
                    <w:t> </w:t>
                  </w: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CAF2F30" w14:textId="77777777" w:rsidR="001623A4" w:rsidRPr="00234C76" w:rsidRDefault="001623A4" w:rsidP="005447FA">
                  <w:pPr>
                    <w:rPr>
                      <w:sz w:val="20"/>
                      <w:szCs w:val="20"/>
                    </w:rPr>
                  </w:pPr>
                  <w:r w:rsidRPr="00234C76">
                    <w:rPr>
                      <w:sz w:val="20"/>
                      <w:szCs w:val="20"/>
                    </w:rPr>
                    <w:t> </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7B1F7EA" w14:textId="77777777" w:rsidR="001623A4" w:rsidRPr="00234C76" w:rsidRDefault="001623A4" w:rsidP="005447FA">
                  <w:pPr>
                    <w:rPr>
                      <w:sz w:val="20"/>
                      <w:szCs w:val="20"/>
                    </w:rPr>
                  </w:pPr>
                  <w:r w:rsidRPr="00234C76">
                    <w:rPr>
                      <w:sz w:val="20"/>
                      <w:szCs w:val="20"/>
                    </w:rPr>
                    <w:t> </w:t>
                  </w:r>
                </w:p>
              </w:tc>
            </w:tr>
            <w:tr w:rsidR="00234C76" w:rsidRPr="00234C76" w14:paraId="247F1E97" w14:textId="77777777" w:rsidTr="005447FA">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E2DF599" w14:textId="77777777" w:rsidR="001623A4" w:rsidRPr="00234C76" w:rsidRDefault="001623A4" w:rsidP="005447FA">
                  <w:pPr>
                    <w:pStyle w:val="tvhtml"/>
                    <w:spacing w:before="0" w:beforeAutospacing="0" w:after="0" w:afterAutospacing="0"/>
                    <w:jc w:val="center"/>
                  </w:pPr>
                  <w:r w:rsidRPr="00234C76">
                    <w:t>2.</w:t>
                  </w:r>
                </w:p>
              </w:tc>
              <w:tc>
                <w:tcPr>
                  <w:tcW w:w="1196"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433E32C" w14:textId="77777777" w:rsidR="001623A4" w:rsidRPr="00234C76" w:rsidRDefault="001623A4" w:rsidP="005447FA">
                  <w:r w:rsidRPr="00234C76">
                    <w:t> </w:t>
                  </w:r>
                </w:p>
              </w:tc>
              <w:tc>
                <w:tcPr>
                  <w:tcW w:w="119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59EDABD" w14:textId="77777777" w:rsidR="001623A4" w:rsidRPr="00234C76" w:rsidRDefault="001623A4" w:rsidP="005447FA">
                  <w:r w:rsidRPr="00234C76">
                    <w:t> </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A3A50A4" w14:textId="77777777" w:rsidR="001623A4" w:rsidRPr="00234C76" w:rsidRDefault="001623A4" w:rsidP="005447FA">
                  <w:r w:rsidRPr="00234C76">
                    <w:t> </w:t>
                  </w: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A345E18" w14:textId="77777777" w:rsidR="001623A4" w:rsidRPr="00234C76" w:rsidRDefault="001623A4" w:rsidP="005447FA">
                  <w:r w:rsidRPr="00234C76">
                    <w:t> </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60AB99A" w14:textId="77777777" w:rsidR="001623A4" w:rsidRPr="00234C76" w:rsidRDefault="001623A4" w:rsidP="005447FA">
                  <w:r w:rsidRPr="00234C76">
                    <w:t> </w:t>
                  </w:r>
                </w:p>
              </w:tc>
            </w:tr>
            <w:tr w:rsidR="00234C76" w:rsidRPr="00234C76" w14:paraId="3E2C3B33" w14:textId="77777777" w:rsidTr="005447FA">
              <w:tc>
                <w:tcPr>
                  <w:tcW w:w="363"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3BC551EF" w14:textId="77777777" w:rsidR="001623A4" w:rsidRPr="00234C76" w:rsidRDefault="001623A4" w:rsidP="005447FA">
                  <w:pPr>
                    <w:pStyle w:val="tvhtml"/>
                    <w:spacing w:before="0" w:beforeAutospacing="0" w:after="0" w:afterAutospacing="0"/>
                    <w:jc w:val="center"/>
                  </w:pPr>
                  <w:r w:rsidRPr="00234C76">
                    <w:t>…</w:t>
                  </w:r>
                </w:p>
              </w:tc>
              <w:tc>
                <w:tcPr>
                  <w:tcW w:w="1196"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1BE517D1" w14:textId="77777777" w:rsidR="001623A4" w:rsidRPr="00234C76" w:rsidRDefault="001623A4" w:rsidP="005447FA">
                  <w:r w:rsidRPr="00234C76">
                    <w:t> </w:t>
                  </w:r>
                </w:p>
              </w:tc>
              <w:tc>
                <w:tcPr>
                  <w:tcW w:w="1197"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3ECF662C" w14:textId="77777777" w:rsidR="001623A4" w:rsidRPr="00234C76" w:rsidRDefault="001623A4" w:rsidP="005447FA">
                  <w:r w:rsidRPr="00234C76">
                    <w:t> </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58F7722" w14:textId="77777777" w:rsidR="001623A4" w:rsidRPr="00234C76" w:rsidRDefault="001623A4" w:rsidP="005447FA">
                  <w:r w:rsidRPr="00234C76">
                    <w:t> </w:t>
                  </w: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BDA2253" w14:textId="77777777" w:rsidR="001623A4" w:rsidRPr="00234C76" w:rsidRDefault="001623A4" w:rsidP="005447FA">
                  <w:r w:rsidRPr="00234C76">
                    <w:t> </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A63B539" w14:textId="77777777" w:rsidR="001623A4" w:rsidRPr="00234C76" w:rsidRDefault="001623A4" w:rsidP="005447FA">
                  <w:r w:rsidRPr="00234C76">
                    <w:t> </w:t>
                  </w:r>
                </w:p>
              </w:tc>
            </w:tr>
            <w:tr w:rsidR="00234C76" w:rsidRPr="00234C76" w14:paraId="2469EF73" w14:textId="77777777" w:rsidTr="005447FA">
              <w:tc>
                <w:tcPr>
                  <w:tcW w:w="2755" w:type="pct"/>
                  <w:gridSpan w:val="3"/>
                  <w:tcBorders>
                    <w:top w:val="single" w:sz="4" w:space="0" w:color="auto"/>
                    <w:left w:val="nil"/>
                    <w:bottom w:val="nil"/>
                    <w:right w:val="single" w:sz="6" w:space="0" w:color="auto"/>
                  </w:tcBorders>
                  <w:shd w:val="clear" w:color="auto" w:fill="D9D9D9"/>
                  <w:hideMark/>
                </w:tcPr>
                <w:p w14:paraId="41E7F828" w14:textId="77777777" w:rsidR="001623A4" w:rsidRPr="00234C76" w:rsidRDefault="001623A4" w:rsidP="005447FA">
                  <w:pPr>
                    <w:pStyle w:val="tvhtml"/>
                    <w:spacing w:before="0" w:beforeAutospacing="0" w:after="0" w:afterAutospacing="0"/>
                    <w:jc w:val="right"/>
                  </w:pPr>
                  <w:r w:rsidRPr="00234C76">
                    <w:t>Kopā (VI sadaļa)</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B27EE32" w14:textId="77777777" w:rsidR="001623A4" w:rsidRPr="00234C76" w:rsidRDefault="001623A4" w:rsidP="005447FA">
                  <w:r w:rsidRPr="00234C76">
                    <w:t> </w:t>
                  </w: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5E9E1EF" w14:textId="77777777" w:rsidR="001623A4" w:rsidRPr="00234C76" w:rsidRDefault="001623A4" w:rsidP="005447FA">
                  <w:r w:rsidRPr="00234C76">
                    <w:t> </w:t>
                  </w: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88D6BB6" w14:textId="77777777" w:rsidR="001623A4" w:rsidRPr="00234C76" w:rsidRDefault="001623A4" w:rsidP="005447FA">
                  <w:r w:rsidRPr="00234C76">
                    <w:t> </w:t>
                  </w:r>
                </w:p>
              </w:tc>
            </w:tr>
          </w:tbl>
          <w:p w14:paraId="0F13C973" w14:textId="77777777" w:rsidR="001623A4" w:rsidRPr="00234C76" w:rsidRDefault="001623A4" w:rsidP="005447FA">
            <w:pPr>
              <w:pStyle w:val="tvhtml"/>
              <w:spacing w:before="0" w:beforeAutospacing="0" w:after="0" w:afterAutospacing="0"/>
              <w:jc w:val="center"/>
              <w:rPr>
                <w:b/>
                <w:bCs/>
              </w:rPr>
            </w:pPr>
            <w:r w:rsidRPr="00234C76">
              <w:rPr>
                <w:b/>
                <w:bCs/>
              </w:rPr>
              <w:t>VII. Vides aizsardzības pasākumu izmaksas</w:t>
            </w:r>
          </w:p>
          <w:tbl>
            <w:tblPr>
              <w:tblW w:w="4979" w:type="pct"/>
              <w:shd w:val="clear" w:color="auto" w:fill="D9D9D9"/>
              <w:tblCellMar>
                <w:top w:w="30" w:type="dxa"/>
                <w:left w:w="30" w:type="dxa"/>
                <w:bottom w:w="30" w:type="dxa"/>
                <w:right w:w="30" w:type="dxa"/>
              </w:tblCellMar>
              <w:tblLook w:val="04A0" w:firstRow="1" w:lastRow="0" w:firstColumn="1" w:lastColumn="0" w:noHBand="0" w:noVBand="1"/>
            </w:tblPr>
            <w:tblGrid>
              <w:gridCol w:w="625"/>
              <w:gridCol w:w="2059"/>
              <w:gridCol w:w="2061"/>
              <w:gridCol w:w="1253"/>
              <w:gridCol w:w="1265"/>
              <w:gridCol w:w="1345"/>
            </w:tblGrid>
            <w:tr w:rsidR="00234C76" w:rsidRPr="00234C76" w14:paraId="4D286E3F" w14:textId="77777777" w:rsidTr="005447FA">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523FCE0" w14:textId="77777777" w:rsidR="001623A4" w:rsidRPr="00234C76" w:rsidRDefault="001623A4" w:rsidP="005447FA">
                  <w:pPr>
                    <w:pStyle w:val="tvhtml"/>
                    <w:spacing w:before="0" w:beforeAutospacing="0" w:after="0" w:afterAutospacing="0"/>
                    <w:jc w:val="center"/>
                  </w:pPr>
                  <w:r w:rsidRPr="00234C76">
                    <w:lastRenderedPageBreak/>
                    <w:t>1.</w:t>
                  </w:r>
                </w:p>
              </w:tc>
              <w:tc>
                <w:tcPr>
                  <w:tcW w:w="1196" w:type="pct"/>
                  <w:tcBorders>
                    <w:top w:val="single" w:sz="6" w:space="0" w:color="auto"/>
                    <w:left w:val="single" w:sz="6" w:space="0" w:color="auto"/>
                    <w:bottom w:val="single" w:sz="6" w:space="0" w:color="auto"/>
                    <w:right w:val="single" w:sz="6" w:space="0" w:color="auto"/>
                  </w:tcBorders>
                  <w:shd w:val="clear" w:color="auto" w:fill="FFFFFF" w:themeFill="background1"/>
                </w:tcPr>
                <w:p w14:paraId="50A8C469" w14:textId="77777777" w:rsidR="001623A4" w:rsidRPr="00234C76" w:rsidRDefault="001623A4" w:rsidP="005447FA"/>
              </w:tc>
              <w:tc>
                <w:tcPr>
                  <w:tcW w:w="1197" w:type="pct"/>
                  <w:tcBorders>
                    <w:top w:val="single" w:sz="6" w:space="0" w:color="auto"/>
                    <w:left w:val="single" w:sz="6" w:space="0" w:color="auto"/>
                    <w:bottom w:val="single" w:sz="6" w:space="0" w:color="auto"/>
                    <w:right w:val="single" w:sz="6" w:space="0" w:color="auto"/>
                  </w:tcBorders>
                  <w:shd w:val="clear" w:color="auto" w:fill="FFFFFF" w:themeFill="background1"/>
                </w:tcPr>
                <w:p w14:paraId="7583E255" w14:textId="77777777" w:rsidR="001623A4" w:rsidRPr="00234C76" w:rsidRDefault="001623A4" w:rsidP="005447FA"/>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tcPr>
                <w:p w14:paraId="5F8ED030" w14:textId="77777777" w:rsidR="001623A4" w:rsidRPr="00234C76" w:rsidRDefault="001623A4" w:rsidP="005447FA"/>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tcPr>
                <w:p w14:paraId="04D59E47" w14:textId="77777777" w:rsidR="001623A4" w:rsidRPr="00234C76" w:rsidRDefault="001623A4" w:rsidP="005447FA"/>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14:paraId="1225BF4B" w14:textId="77777777" w:rsidR="001623A4" w:rsidRPr="00234C76" w:rsidRDefault="001623A4" w:rsidP="005447FA"/>
              </w:tc>
            </w:tr>
            <w:tr w:rsidR="00234C76" w:rsidRPr="00234C76" w14:paraId="6942415C" w14:textId="77777777" w:rsidTr="005447FA">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31A4419" w14:textId="77777777" w:rsidR="001623A4" w:rsidRPr="00234C76" w:rsidRDefault="001623A4" w:rsidP="005447FA">
                  <w:pPr>
                    <w:pStyle w:val="tvhtml"/>
                    <w:spacing w:before="0" w:beforeAutospacing="0" w:after="0" w:afterAutospacing="0"/>
                    <w:jc w:val="center"/>
                  </w:pPr>
                  <w:r w:rsidRPr="00234C76">
                    <w:t>2.</w:t>
                  </w:r>
                </w:p>
              </w:tc>
              <w:tc>
                <w:tcPr>
                  <w:tcW w:w="1196" w:type="pct"/>
                  <w:tcBorders>
                    <w:top w:val="single" w:sz="6" w:space="0" w:color="auto"/>
                    <w:left w:val="single" w:sz="6" w:space="0" w:color="auto"/>
                    <w:bottom w:val="single" w:sz="6" w:space="0" w:color="auto"/>
                    <w:right w:val="single" w:sz="6" w:space="0" w:color="auto"/>
                  </w:tcBorders>
                  <w:shd w:val="clear" w:color="auto" w:fill="FFFFFF" w:themeFill="background1"/>
                </w:tcPr>
                <w:p w14:paraId="41B34B6C" w14:textId="77777777" w:rsidR="001623A4" w:rsidRPr="00234C76" w:rsidRDefault="001623A4" w:rsidP="005447FA"/>
              </w:tc>
              <w:tc>
                <w:tcPr>
                  <w:tcW w:w="1197" w:type="pct"/>
                  <w:tcBorders>
                    <w:top w:val="single" w:sz="6" w:space="0" w:color="auto"/>
                    <w:left w:val="single" w:sz="6" w:space="0" w:color="auto"/>
                    <w:bottom w:val="single" w:sz="6" w:space="0" w:color="auto"/>
                    <w:right w:val="single" w:sz="6" w:space="0" w:color="auto"/>
                  </w:tcBorders>
                  <w:shd w:val="clear" w:color="auto" w:fill="FFFFFF" w:themeFill="background1"/>
                </w:tcPr>
                <w:p w14:paraId="16614DFF" w14:textId="77777777" w:rsidR="001623A4" w:rsidRPr="00234C76" w:rsidRDefault="001623A4" w:rsidP="005447FA"/>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tcPr>
                <w:p w14:paraId="2DF9E85C" w14:textId="77777777" w:rsidR="001623A4" w:rsidRPr="00234C76" w:rsidRDefault="001623A4" w:rsidP="005447FA"/>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tcPr>
                <w:p w14:paraId="6753D827" w14:textId="77777777" w:rsidR="001623A4" w:rsidRPr="00234C76" w:rsidRDefault="001623A4" w:rsidP="005447FA"/>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14:paraId="16983BFE" w14:textId="77777777" w:rsidR="001623A4" w:rsidRPr="00234C76" w:rsidRDefault="001623A4" w:rsidP="005447FA"/>
              </w:tc>
            </w:tr>
            <w:tr w:rsidR="00234C76" w:rsidRPr="00234C76" w14:paraId="288DE920" w14:textId="77777777" w:rsidTr="005447FA">
              <w:tc>
                <w:tcPr>
                  <w:tcW w:w="363"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2DD24834" w14:textId="77777777" w:rsidR="001623A4" w:rsidRPr="00234C76" w:rsidRDefault="001623A4" w:rsidP="005447FA">
                  <w:pPr>
                    <w:pStyle w:val="tvhtml"/>
                    <w:spacing w:before="0" w:beforeAutospacing="0" w:after="0" w:afterAutospacing="0"/>
                    <w:jc w:val="center"/>
                  </w:pPr>
                  <w:r w:rsidRPr="00234C76">
                    <w:t>…</w:t>
                  </w:r>
                </w:p>
              </w:tc>
              <w:tc>
                <w:tcPr>
                  <w:tcW w:w="1196" w:type="pct"/>
                  <w:tcBorders>
                    <w:top w:val="single" w:sz="6" w:space="0" w:color="auto"/>
                    <w:left w:val="single" w:sz="6" w:space="0" w:color="auto"/>
                    <w:bottom w:val="single" w:sz="4" w:space="0" w:color="auto"/>
                    <w:right w:val="single" w:sz="6" w:space="0" w:color="auto"/>
                  </w:tcBorders>
                  <w:shd w:val="clear" w:color="auto" w:fill="FFFFFF" w:themeFill="background1"/>
                </w:tcPr>
                <w:p w14:paraId="7728CE4D" w14:textId="77777777" w:rsidR="001623A4" w:rsidRPr="00234C76" w:rsidRDefault="001623A4" w:rsidP="005447FA"/>
              </w:tc>
              <w:tc>
                <w:tcPr>
                  <w:tcW w:w="1197" w:type="pct"/>
                  <w:tcBorders>
                    <w:top w:val="single" w:sz="6" w:space="0" w:color="auto"/>
                    <w:left w:val="single" w:sz="6" w:space="0" w:color="auto"/>
                    <w:bottom w:val="single" w:sz="4" w:space="0" w:color="auto"/>
                    <w:right w:val="single" w:sz="6" w:space="0" w:color="auto"/>
                  </w:tcBorders>
                  <w:shd w:val="clear" w:color="auto" w:fill="FFFFFF" w:themeFill="background1"/>
                </w:tcPr>
                <w:p w14:paraId="737F50E3" w14:textId="77777777" w:rsidR="001623A4" w:rsidRPr="00234C76" w:rsidRDefault="001623A4" w:rsidP="005447FA"/>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tcPr>
                <w:p w14:paraId="764F0A79" w14:textId="77777777" w:rsidR="001623A4" w:rsidRPr="00234C76" w:rsidRDefault="001623A4" w:rsidP="005447FA"/>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tcPr>
                <w:p w14:paraId="5151C775" w14:textId="77777777" w:rsidR="001623A4" w:rsidRPr="00234C76" w:rsidRDefault="001623A4" w:rsidP="005447FA"/>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14:paraId="495DA4F3" w14:textId="77777777" w:rsidR="001623A4" w:rsidRPr="00234C76" w:rsidRDefault="001623A4" w:rsidP="005447FA"/>
              </w:tc>
            </w:tr>
            <w:tr w:rsidR="00234C76" w:rsidRPr="00234C76" w14:paraId="48747B8B" w14:textId="77777777" w:rsidTr="005447FA">
              <w:tc>
                <w:tcPr>
                  <w:tcW w:w="2755" w:type="pct"/>
                  <w:gridSpan w:val="3"/>
                  <w:tcBorders>
                    <w:top w:val="single" w:sz="4" w:space="0" w:color="auto"/>
                    <w:left w:val="nil"/>
                    <w:bottom w:val="nil"/>
                    <w:right w:val="single" w:sz="6" w:space="0" w:color="auto"/>
                  </w:tcBorders>
                  <w:shd w:val="clear" w:color="auto" w:fill="D9D9D9"/>
                  <w:hideMark/>
                </w:tcPr>
                <w:p w14:paraId="67354B36" w14:textId="77777777" w:rsidR="001623A4" w:rsidRPr="00234C76" w:rsidRDefault="001623A4" w:rsidP="005447FA">
                  <w:pPr>
                    <w:pStyle w:val="tvhtml"/>
                    <w:spacing w:before="0" w:beforeAutospacing="0" w:after="0" w:afterAutospacing="0"/>
                    <w:ind w:left="720"/>
                    <w:jc w:val="right"/>
                  </w:pPr>
                  <w:r w:rsidRPr="00234C76">
                    <w:t>Kopā (VII sadaļa)</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tcPr>
                <w:p w14:paraId="0293479D" w14:textId="77777777" w:rsidR="001623A4" w:rsidRPr="00234C76" w:rsidRDefault="001623A4" w:rsidP="005447FA">
                  <w:pPr>
                    <w:jc w:val="center"/>
                  </w:pP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tcPr>
                <w:p w14:paraId="672F0236" w14:textId="77777777" w:rsidR="001623A4" w:rsidRPr="00234C76" w:rsidRDefault="001623A4" w:rsidP="005447FA">
                  <w:pPr>
                    <w:jc w:val="center"/>
                  </w:pP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14:paraId="1174C9F5" w14:textId="77777777" w:rsidR="001623A4" w:rsidRPr="00234C76" w:rsidRDefault="001623A4" w:rsidP="005447FA">
                  <w:pPr>
                    <w:jc w:val="center"/>
                  </w:pPr>
                </w:p>
              </w:tc>
            </w:tr>
          </w:tbl>
          <w:p w14:paraId="37B45E89" w14:textId="77777777" w:rsidR="001623A4" w:rsidRPr="00234C76" w:rsidRDefault="001623A4" w:rsidP="005447FA">
            <w:pPr>
              <w:pStyle w:val="tvhtml"/>
              <w:spacing w:before="0" w:beforeAutospacing="0" w:after="0" w:afterAutospacing="0"/>
              <w:rPr>
                <w:b/>
                <w:bCs/>
              </w:rPr>
            </w:pPr>
          </w:p>
        </w:tc>
        <w:tc>
          <w:tcPr>
            <w:tcW w:w="92" w:type="pct"/>
            <w:tcBorders>
              <w:top w:val="nil"/>
              <w:left w:val="nil"/>
              <w:bottom w:val="nil"/>
              <w:right w:val="nil"/>
            </w:tcBorders>
            <w:shd w:val="clear" w:color="auto" w:fill="D9D9D9"/>
            <w:hideMark/>
          </w:tcPr>
          <w:p w14:paraId="1D9B7BD9" w14:textId="77777777" w:rsidR="001623A4" w:rsidRPr="00234C76" w:rsidRDefault="001623A4" w:rsidP="005447FA">
            <w:r w:rsidRPr="00234C76">
              <w:lastRenderedPageBreak/>
              <w:t> </w:t>
            </w:r>
          </w:p>
        </w:tc>
      </w:tr>
      <w:tr w:rsidR="00234C76" w:rsidRPr="00234C76" w14:paraId="45F89021" w14:textId="77777777" w:rsidTr="005447FA">
        <w:tc>
          <w:tcPr>
            <w:tcW w:w="81" w:type="pct"/>
            <w:tcBorders>
              <w:top w:val="nil"/>
              <w:left w:val="nil"/>
              <w:bottom w:val="nil"/>
              <w:right w:val="nil"/>
            </w:tcBorders>
            <w:shd w:val="clear" w:color="auto" w:fill="D9D9D9"/>
          </w:tcPr>
          <w:p w14:paraId="00454187" w14:textId="77777777" w:rsidR="001623A4" w:rsidRPr="00234C76" w:rsidRDefault="001623A4" w:rsidP="005447FA"/>
        </w:tc>
        <w:tc>
          <w:tcPr>
            <w:tcW w:w="4827" w:type="pct"/>
            <w:gridSpan w:val="7"/>
            <w:tcBorders>
              <w:top w:val="nil"/>
              <w:left w:val="nil"/>
              <w:bottom w:val="nil"/>
              <w:right w:val="nil"/>
            </w:tcBorders>
            <w:shd w:val="clear" w:color="auto" w:fill="D9D9D9"/>
          </w:tcPr>
          <w:p w14:paraId="7BEF91CF" w14:textId="77777777" w:rsidR="001623A4" w:rsidRPr="00234C76" w:rsidRDefault="001623A4" w:rsidP="005447FA">
            <w:pPr>
              <w:pStyle w:val="tvhtml"/>
              <w:spacing w:before="0" w:beforeAutospacing="0" w:after="0" w:afterAutospacing="0"/>
              <w:jc w:val="center"/>
              <w:rPr>
                <w:b/>
                <w:bCs/>
              </w:rPr>
            </w:pPr>
            <w:r w:rsidRPr="00234C76">
              <w:rPr>
                <w:b/>
                <w:bCs/>
              </w:rPr>
              <w:t>VIII. Administrēšanas izmaksas</w:t>
            </w:r>
          </w:p>
          <w:tbl>
            <w:tblPr>
              <w:tblW w:w="4979" w:type="pct"/>
              <w:shd w:val="clear" w:color="auto" w:fill="D9D9D9"/>
              <w:tblCellMar>
                <w:top w:w="30" w:type="dxa"/>
                <w:left w:w="30" w:type="dxa"/>
                <w:bottom w:w="30" w:type="dxa"/>
                <w:right w:w="30" w:type="dxa"/>
              </w:tblCellMar>
              <w:tblLook w:val="04A0" w:firstRow="1" w:lastRow="0" w:firstColumn="1" w:lastColumn="0" w:noHBand="0" w:noVBand="1"/>
            </w:tblPr>
            <w:tblGrid>
              <w:gridCol w:w="625"/>
              <w:gridCol w:w="2059"/>
              <w:gridCol w:w="2061"/>
              <w:gridCol w:w="1253"/>
              <w:gridCol w:w="1265"/>
              <w:gridCol w:w="1345"/>
            </w:tblGrid>
            <w:tr w:rsidR="00234C76" w:rsidRPr="00234C76" w14:paraId="6DFB95E4" w14:textId="77777777" w:rsidTr="005447FA">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0B9B421" w14:textId="77777777" w:rsidR="001623A4" w:rsidRPr="00234C76" w:rsidRDefault="001623A4" w:rsidP="005447FA">
                  <w:pPr>
                    <w:pStyle w:val="tvhtml"/>
                    <w:spacing w:before="0" w:beforeAutospacing="0" w:after="0" w:afterAutospacing="0"/>
                    <w:jc w:val="center"/>
                  </w:pPr>
                  <w:r w:rsidRPr="00234C76">
                    <w:t>1.</w:t>
                  </w:r>
                </w:p>
              </w:tc>
              <w:tc>
                <w:tcPr>
                  <w:tcW w:w="1196" w:type="pct"/>
                  <w:tcBorders>
                    <w:top w:val="single" w:sz="6" w:space="0" w:color="auto"/>
                    <w:left w:val="single" w:sz="6" w:space="0" w:color="auto"/>
                    <w:bottom w:val="single" w:sz="6" w:space="0" w:color="auto"/>
                    <w:right w:val="single" w:sz="6" w:space="0" w:color="auto"/>
                  </w:tcBorders>
                  <w:shd w:val="clear" w:color="auto" w:fill="FFFFFF" w:themeFill="background1"/>
                </w:tcPr>
                <w:p w14:paraId="5F401680" w14:textId="77777777" w:rsidR="001623A4" w:rsidRPr="00234C76" w:rsidRDefault="001623A4" w:rsidP="005447FA"/>
              </w:tc>
              <w:tc>
                <w:tcPr>
                  <w:tcW w:w="1197" w:type="pct"/>
                  <w:tcBorders>
                    <w:top w:val="single" w:sz="6" w:space="0" w:color="auto"/>
                    <w:left w:val="single" w:sz="6" w:space="0" w:color="auto"/>
                    <w:bottom w:val="single" w:sz="6" w:space="0" w:color="auto"/>
                    <w:right w:val="single" w:sz="6" w:space="0" w:color="auto"/>
                  </w:tcBorders>
                  <w:shd w:val="clear" w:color="auto" w:fill="FFFFFF" w:themeFill="background1"/>
                </w:tcPr>
                <w:p w14:paraId="38AC1566" w14:textId="77777777" w:rsidR="001623A4" w:rsidRPr="00234C76" w:rsidRDefault="001623A4" w:rsidP="005447FA"/>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tcPr>
                <w:p w14:paraId="3CBDCF49" w14:textId="77777777" w:rsidR="001623A4" w:rsidRPr="00234C76" w:rsidRDefault="001623A4" w:rsidP="005447FA"/>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tcPr>
                <w:p w14:paraId="58C5E634" w14:textId="77777777" w:rsidR="001623A4" w:rsidRPr="00234C76" w:rsidRDefault="001623A4" w:rsidP="005447FA"/>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14:paraId="3B1D4C0E" w14:textId="77777777" w:rsidR="001623A4" w:rsidRPr="00234C76" w:rsidRDefault="001623A4" w:rsidP="005447FA"/>
              </w:tc>
            </w:tr>
            <w:tr w:rsidR="00234C76" w:rsidRPr="00234C76" w14:paraId="79461E99" w14:textId="77777777" w:rsidTr="005447FA">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7B23FBD" w14:textId="77777777" w:rsidR="001623A4" w:rsidRPr="00234C76" w:rsidRDefault="001623A4" w:rsidP="005447FA">
                  <w:pPr>
                    <w:pStyle w:val="tvhtml"/>
                    <w:spacing w:before="0" w:beforeAutospacing="0" w:after="0" w:afterAutospacing="0"/>
                    <w:jc w:val="center"/>
                  </w:pPr>
                  <w:r w:rsidRPr="00234C76">
                    <w:t>2.</w:t>
                  </w:r>
                </w:p>
              </w:tc>
              <w:tc>
                <w:tcPr>
                  <w:tcW w:w="1196" w:type="pct"/>
                  <w:tcBorders>
                    <w:top w:val="single" w:sz="6" w:space="0" w:color="auto"/>
                    <w:left w:val="single" w:sz="6" w:space="0" w:color="auto"/>
                    <w:bottom w:val="single" w:sz="6" w:space="0" w:color="auto"/>
                    <w:right w:val="single" w:sz="6" w:space="0" w:color="auto"/>
                  </w:tcBorders>
                  <w:shd w:val="clear" w:color="auto" w:fill="FFFFFF" w:themeFill="background1"/>
                </w:tcPr>
                <w:p w14:paraId="3C4435DD" w14:textId="77777777" w:rsidR="001623A4" w:rsidRPr="00234C76" w:rsidRDefault="001623A4" w:rsidP="005447FA"/>
              </w:tc>
              <w:tc>
                <w:tcPr>
                  <w:tcW w:w="1197" w:type="pct"/>
                  <w:tcBorders>
                    <w:top w:val="single" w:sz="6" w:space="0" w:color="auto"/>
                    <w:left w:val="single" w:sz="6" w:space="0" w:color="auto"/>
                    <w:bottom w:val="single" w:sz="6" w:space="0" w:color="auto"/>
                    <w:right w:val="single" w:sz="6" w:space="0" w:color="auto"/>
                  </w:tcBorders>
                  <w:shd w:val="clear" w:color="auto" w:fill="FFFFFF" w:themeFill="background1"/>
                </w:tcPr>
                <w:p w14:paraId="1FD330F6" w14:textId="77777777" w:rsidR="001623A4" w:rsidRPr="00234C76" w:rsidRDefault="001623A4" w:rsidP="005447FA"/>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tcPr>
                <w:p w14:paraId="040A0066" w14:textId="77777777" w:rsidR="001623A4" w:rsidRPr="00234C76" w:rsidRDefault="001623A4" w:rsidP="005447FA"/>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tcPr>
                <w:p w14:paraId="0EBDF0EB" w14:textId="77777777" w:rsidR="001623A4" w:rsidRPr="00234C76" w:rsidRDefault="001623A4" w:rsidP="005447FA"/>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14:paraId="27D03320" w14:textId="77777777" w:rsidR="001623A4" w:rsidRPr="00234C76" w:rsidRDefault="001623A4" w:rsidP="005447FA"/>
              </w:tc>
            </w:tr>
            <w:tr w:rsidR="00234C76" w:rsidRPr="00234C76" w14:paraId="4902980A" w14:textId="77777777" w:rsidTr="005447FA">
              <w:tc>
                <w:tcPr>
                  <w:tcW w:w="363"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1210DAD5" w14:textId="77777777" w:rsidR="001623A4" w:rsidRPr="00234C76" w:rsidRDefault="001623A4" w:rsidP="005447FA">
                  <w:pPr>
                    <w:pStyle w:val="tvhtml"/>
                    <w:spacing w:before="0" w:beforeAutospacing="0" w:after="0" w:afterAutospacing="0"/>
                    <w:jc w:val="center"/>
                  </w:pPr>
                  <w:r w:rsidRPr="00234C76">
                    <w:t>…</w:t>
                  </w:r>
                </w:p>
              </w:tc>
              <w:tc>
                <w:tcPr>
                  <w:tcW w:w="1196" w:type="pct"/>
                  <w:tcBorders>
                    <w:top w:val="single" w:sz="6" w:space="0" w:color="auto"/>
                    <w:left w:val="single" w:sz="6" w:space="0" w:color="auto"/>
                    <w:bottom w:val="single" w:sz="4" w:space="0" w:color="auto"/>
                    <w:right w:val="single" w:sz="6" w:space="0" w:color="auto"/>
                  </w:tcBorders>
                  <w:shd w:val="clear" w:color="auto" w:fill="FFFFFF" w:themeFill="background1"/>
                </w:tcPr>
                <w:p w14:paraId="2BA7CB9C" w14:textId="77777777" w:rsidR="001623A4" w:rsidRPr="00234C76" w:rsidRDefault="001623A4" w:rsidP="005447FA"/>
              </w:tc>
              <w:tc>
                <w:tcPr>
                  <w:tcW w:w="1197" w:type="pct"/>
                  <w:tcBorders>
                    <w:top w:val="single" w:sz="6" w:space="0" w:color="auto"/>
                    <w:left w:val="single" w:sz="6" w:space="0" w:color="auto"/>
                    <w:bottom w:val="single" w:sz="4" w:space="0" w:color="auto"/>
                    <w:right w:val="single" w:sz="6" w:space="0" w:color="auto"/>
                  </w:tcBorders>
                  <w:shd w:val="clear" w:color="auto" w:fill="FFFFFF" w:themeFill="background1"/>
                </w:tcPr>
                <w:p w14:paraId="5F3AFC48" w14:textId="77777777" w:rsidR="001623A4" w:rsidRPr="00234C76" w:rsidRDefault="001623A4" w:rsidP="005447FA"/>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tcPr>
                <w:p w14:paraId="74ED4379" w14:textId="77777777" w:rsidR="001623A4" w:rsidRPr="00234C76" w:rsidRDefault="001623A4" w:rsidP="005447FA"/>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tcPr>
                <w:p w14:paraId="4D4279AF" w14:textId="77777777" w:rsidR="001623A4" w:rsidRPr="00234C76" w:rsidRDefault="001623A4" w:rsidP="005447FA"/>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tcPr>
                <w:p w14:paraId="0A430AD1" w14:textId="77777777" w:rsidR="001623A4" w:rsidRPr="00234C76" w:rsidRDefault="001623A4" w:rsidP="005447FA"/>
              </w:tc>
            </w:tr>
            <w:tr w:rsidR="00234C76" w:rsidRPr="00234C76" w14:paraId="5CDEFFB0" w14:textId="77777777" w:rsidTr="005447FA">
              <w:tc>
                <w:tcPr>
                  <w:tcW w:w="2755" w:type="pct"/>
                  <w:gridSpan w:val="3"/>
                  <w:tcBorders>
                    <w:top w:val="single" w:sz="4" w:space="0" w:color="auto"/>
                    <w:left w:val="nil"/>
                    <w:bottom w:val="nil"/>
                    <w:right w:val="single" w:sz="6" w:space="0" w:color="auto"/>
                  </w:tcBorders>
                  <w:shd w:val="clear" w:color="auto" w:fill="D9D9D9"/>
                  <w:hideMark/>
                </w:tcPr>
                <w:p w14:paraId="038FA69B" w14:textId="77777777" w:rsidR="001623A4" w:rsidRPr="00234C76" w:rsidRDefault="001623A4" w:rsidP="005447FA">
                  <w:pPr>
                    <w:pStyle w:val="tvhtml"/>
                    <w:spacing w:before="0" w:beforeAutospacing="0" w:after="0" w:afterAutospacing="0"/>
                    <w:jc w:val="right"/>
                  </w:pPr>
                  <w:r w:rsidRPr="00234C76">
                    <w:t>Kopā (VIII sadaļa)</w:t>
                  </w:r>
                </w:p>
              </w:tc>
              <w:tc>
                <w:tcPr>
                  <w:tcW w:w="728" w:type="pct"/>
                  <w:tcBorders>
                    <w:top w:val="single" w:sz="6" w:space="0" w:color="auto"/>
                    <w:left w:val="single" w:sz="6" w:space="0" w:color="auto"/>
                    <w:bottom w:val="single" w:sz="6" w:space="0" w:color="auto"/>
                    <w:right w:val="single" w:sz="6" w:space="0" w:color="auto"/>
                  </w:tcBorders>
                  <w:shd w:val="clear" w:color="auto" w:fill="FFFFFF" w:themeFill="background1"/>
                </w:tcPr>
                <w:p w14:paraId="38F73C29" w14:textId="77777777" w:rsidR="001623A4" w:rsidRPr="00234C76" w:rsidRDefault="001623A4" w:rsidP="005447FA">
                  <w:pPr>
                    <w:jc w:val="center"/>
                  </w:pPr>
                </w:p>
              </w:tc>
              <w:tc>
                <w:tcPr>
                  <w:tcW w:w="735" w:type="pct"/>
                  <w:tcBorders>
                    <w:top w:val="single" w:sz="6" w:space="0" w:color="auto"/>
                    <w:left w:val="single" w:sz="6" w:space="0" w:color="auto"/>
                    <w:bottom w:val="single" w:sz="6" w:space="0" w:color="auto"/>
                    <w:right w:val="single" w:sz="6" w:space="0" w:color="auto"/>
                  </w:tcBorders>
                  <w:shd w:val="clear" w:color="auto" w:fill="FFFFFF" w:themeFill="background1"/>
                </w:tcPr>
                <w:p w14:paraId="7FCBBF0B" w14:textId="77777777" w:rsidR="001623A4" w:rsidRPr="00234C76" w:rsidRDefault="001623A4" w:rsidP="005447FA">
                  <w:pPr>
                    <w:jc w:val="center"/>
                  </w:pPr>
                </w:p>
              </w:tc>
              <w:tc>
                <w:tcPr>
                  <w:tcW w:w="78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66CF425" w14:textId="77777777" w:rsidR="001623A4" w:rsidRPr="00234C76" w:rsidRDefault="001623A4" w:rsidP="005447FA">
                  <w:pPr>
                    <w:jc w:val="right"/>
                  </w:pPr>
                  <w:r w:rsidRPr="00234C76">
                    <w:t>"</w:t>
                  </w:r>
                </w:p>
              </w:tc>
            </w:tr>
          </w:tbl>
          <w:p w14:paraId="7203F161" w14:textId="77777777" w:rsidR="001623A4" w:rsidRPr="00234C76" w:rsidRDefault="001623A4" w:rsidP="005447FA">
            <w:pPr>
              <w:pStyle w:val="tvhtml"/>
              <w:spacing w:before="0" w:beforeAutospacing="0" w:after="0" w:afterAutospacing="0"/>
              <w:jc w:val="center"/>
              <w:rPr>
                <w:b/>
                <w:bCs/>
              </w:rPr>
            </w:pPr>
          </w:p>
        </w:tc>
        <w:tc>
          <w:tcPr>
            <w:tcW w:w="92" w:type="pct"/>
            <w:tcBorders>
              <w:top w:val="nil"/>
              <w:left w:val="nil"/>
              <w:bottom w:val="nil"/>
              <w:right w:val="nil"/>
            </w:tcBorders>
            <w:shd w:val="clear" w:color="auto" w:fill="D9D9D9"/>
          </w:tcPr>
          <w:p w14:paraId="1C500C67" w14:textId="77777777" w:rsidR="001623A4" w:rsidRPr="00234C76" w:rsidRDefault="001623A4" w:rsidP="005447FA"/>
        </w:tc>
      </w:tr>
    </w:tbl>
    <w:p w14:paraId="6BBE0B1E" w14:textId="77777777" w:rsidR="001623A4" w:rsidRPr="00234C76" w:rsidRDefault="001623A4" w:rsidP="001623A4">
      <w:pPr>
        <w:ind w:firstLine="709"/>
        <w:jc w:val="both"/>
        <w:rPr>
          <w:sz w:val="28"/>
          <w:szCs w:val="28"/>
        </w:rPr>
      </w:pPr>
    </w:p>
    <w:p w14:paraId="1E9BE5DF" w14:textId="2FF45A11" w:rsidR="0061655C" w:rsidRPr="00234C76" w:rsidRDefault="00DF25C5" w:rsidP="002B0AE1">
      <w:pPr>
        <w:ind w:firstLine="709"/>
        <w:jc w:val="both"/>
        <w:rPr>
          <w:sz w:val="28"/>
          <w:szCs w:val="28"/>
        </w:rPr>
      </w:pPr>
      <w:r w:rsidRPr="00234C76">
        <w:rPr>
          <w:sz w:val="28"/>
          <w:szCs w:val="28"/>
        </w:rPr>
        <w:t>40</w:t>
      </w:r>
      <w:r w:rsidR="00A00AE5" w:rsidRPr="00234C76">
        <w:rPr>
          <w:sz w:val="28"/>
          <w:szCs w:val="28"/>
        </w:rPr>
        <w:t>.</w:t>
      </w:r>
      <w:r w:rsidR="006D6637" w:rsidRPr="00234C76">
        <w:rPr>
          <w:sz w:val="28"/>
          <w:szCs w:val="28"/>
        </w:rPr>
        <w:t> </w:t>
      </w:r>
      <w:r w:rsidR="0061655C" w:rsidRPr="00234C76">
        <w:rPr>
          <w:sz w:val="28"/>
          <w:szCs w:val="28"/>
        </w:rPr>
        <w:t>Papildināt 10.</w:t>
      </w:r>
      <w:r w:rsidR="006D6637" w:rsidRPr="00234C76">
        <w:rPr>
          <w:sz w:val="28"/>
          <w:szCs w:val="28"/>
        </w:rPr>
        <w:t> </w:t>
      </w:r>
      <w:r w:rsidR="0061655C" w:rsidRPr="00234C76">
        <w:rPr>
          <w:sz w:val="28"/>
          <w:szCs w:val="28"/>
        </w:rPr>
        <w:t>pielikumu ar 13.</w:t>
      </w:r>
      <w:r w:rsidR="006D6637" w:rsidRPr="00234C76">
        <w:rPr>
          <w:sz w:val="28"/>
          <w:szCs w:val="28"/>
        </w:rPr>
        <w:t> </w:t>
      </w:r>
      <w:r w:rsidR="0061655C" w:rsidRPr="00234C76">
        <w:rPr>
          <w:sz w:val="28"/>
          <w:szCs w:val="28"/>
        </w:rPr>
        <w:t>punktu šādā redakcijā:</w:t>
      </w:r>
    </w:p>
    <w:p w14:paraId="29F23A96" w14:textId="77777777" w:rsidR="00FE756C" w:rsidRPr="00234C76" w:rsidRDefault="00FE756C" w:rsidP="002B0AE1">
      <w:pPr>
        <w:ind w:firstLine="709"/>
        <w:jc w:val="both"/>
        <w:rPr>
          <w:sz w:val="28"/>
          <w:szCs w:val="28"/>
        </w:rPr>
      </w:pPr>
    </w:p>
    <w:tbl>
      <w:tblPr>
        <w:tblStyle w:val="TableGrid"/>
        <w:tblW w:w="0" w:type="auto"/>
        <w:tblLook w:val="04A0" w:firstRow="1" w:lastRow="0" w:firstColumn="1" w:lastColumn="0" w:noHBand="0" w:noVBand="1"/>
      </w:tblPr>
      <w:tblGrid>
        <w:gridCol w:w="704"/>
        <w:gridCol w:w="2552"/>
        <w:gridCol w:w="3118"/>
        <w:gridCol w:w="2687"/>
      </w:tblGrid>
      <w:tr w:rsidR="0061655C" w:rsidRPr="00234C76" w14:paraId="1E9BE5E6" w14:textId="77777777" w:rsidTr="006D6637">
        <w:tc>
          <w:tcPr>
            <w:tcW w:w="704" w:type="dxa"/>
          </w:tcPr>
          <w:p w14:paraId="1E9BE5E0" w14:textId="4B2E33D1" w:rsidR="0061655C" w:rsidRPr="00234C76" w:rsidRDefault="000B2449" w:rsidP="002B0AE1">
            <w:pPr>
              <w:jc w:val="both"/>
            </w:pPr>
            <w:r w:rsidRPr="00234C76">
              <w:t>"</w:t>
            </w:r>
            <w:r w:rsidR="0061655C" w:rsidRPr="00234C76">
              <w:t>13.</w:t>
            </w:r>
          </w:p>
        </w:tc>
        <w:tc>
          <w:tcPr>
            <w:tcW w:w="2552" w:type="dxa"/>
          </w:tcPr>
          <w:p w14:paraId="1E9BE5E1" w14:textId="26D7BC8D" w:rsidR="0061655C" w:rsidRPr="00234C76" w:rsidRDefault="0061655C" w:rsidP="00FE756C">
            <w:r w:rsidRPr="00234C76">
              <w:t>Nav ievēroti noteikumu 14.</w:t>
            </w:r>
            <w:r w:rsidR="00A05F30" w:rsidRPr="00234C76">
              <w:t> </w:t>
            </w:r>
            <w:r w:rsidRPr="00234C76">
              <w:t>punkta nosacījumi</w:t>
            </w:r>
          </w:p>
        </w:tc>
        <w:tc>
          <w:tcPr>
            <w:tcW w:w="3118" w:type="dxa"/>
          </w:tcPr>
          <w:p w14:paraId="1E9BE5E2" w14:textId="37E4FA4F" w:rsidR="0061655C" w:rsidRPr="00234C76" w:rsidRDefault="0061655C" w:rsidP="00FE756C">
            <w:r w:rsidRPr="00234C76">
              <w:t>Ražotāju organizācijas biedri pašu saražotos attiecināmos produktus realizē, neievērojot regulas Nr.</w:t>
            </w:r>
            <w:r w:rsidR="006D6637" w:rsidRPr="00234C76">
              <w:t> </w:t>
            </w:r>
            <w:r w:rsidRPr="00234C76">
              <w:t>2017/891 12.</w:t>
            </w:r>
            <w:r w:rsidR="006D6637" w:rsidRPr="00234C76">
              <w:t> </w:t>
            </w:r>
            <w:r w:rsidRPr="00234C76">
              <w:t>panta nosacījumus un pārsniedzot 25</w:t>
            </w:r>
            <w:r w:rsidR="00A05F30" w:rsidRPr="00234C76">
              <w:t> </w:t>
            </w:r>
            <w:r w:rsidRPr="00234C76">
              <w:t>% no attiecināmo produktu vērtības</w:t>
            </w:r>
          </w:p>
        </w:tc>
        <w:tc>
          <w:tcPr>
            <w:tcW w:w="2687" w:type="dxa"/>
          </w:tcPr>
          <w:p w14:paraId="1E9BE5E3" w14:textId="77777777" w:rsidR="0061655C" w:rsidRPr="00234C76" w:rsidRDefault="0061655C" w:rsidP="00FE756C">
            <w:r w:rsidRPr="00234C76">
              <w:t>5</w:t>
            </w:r>
            <w:r w:rsidR="00A05F30" w:rsidRPr="00234C76">
              <w:t> </w:t>
            </w:r>
            <w:r w:rsidRPr="00234C76">
              <w:t>%</w:t>
            </w:r>
            <w:r w:rsidR="00291F04" w:rsidRPr="00234C76">
              <w:t xml:space="preserve"> no attiecinām</w:t>
            </w:r>
            <w:r w:rsidR="00C75A0F" w:rsidRPr="00234C76">
              <w:t>aj</w:t>
            </w:r>
            <w:r w:rsidR="00291F04" w:rsidRPr="00234C76">
              <w:t>ām izmaksām</w:t>
            </w:r>
            <w:r w:rsidRPr="00234C76">
              <w:t xml:space="preserve">, ja konstatētais pārsniegums </w:t>
            </w:r>
            <w:r w:rsidR="00A05F30" w:rsidRPr="00234C76">
              <w:t>veido ne vairāk kā</w:t>
            </w:r>
            <w:r w:rsidR="003768FD" w:rsidRPr="00234C76">
              <w:t xml:space="preserve"> 5</w:t>
            </w:r>
            <w:r w:rsidR="00A05F30" w:rsidRPr="00234C76">
              <w:t> </w:t>
            </w:r>
            <w:r w:rsidR="003768FD" w:rsidRPr="00234C76">
              <w:t>% novirzi;</w:t>
            </w:r>
          </w:p>
          <w:p w14:paraId="1E9BE5E4" w14:textId="501B64B9" w:rsidR="003768FD" w:rsidRPr="00234C76" w:rsidRDefault="003768FD" w:rsidP="00FE756C">
            <w:r w:rsidRPr="00234C76">
              <w:t>10</w:t>
            </w:r>
            <w:r w:rsidR="00A05F30" w:rsidRPr="00234C76">
              <w:t> </w:t>
            </w:r>
            <w:r w:rsidRPr="00234C76">
              <w:t>%</w:t>
            </w:r>
            <w:r w:rsidR="00291F04" w:rsidRPr="00234C76">
              <w:t xml:space="preserve"> no attiecinām</w:t>
            </w:r>
            <w:r w:rsidR="00C75A0F" w:rsidRPr="00234C76">
              <w:t>aj</w:t>
            </w:r>
            <w:r w:rsidR="00291F04" w:rsidRPr="00234C76">
              <w:t>ām izmaksām</w:t>
            </w:r>
            <w:r w:rsidRPr="00234C76">
              <w:t xml:space="preserve">, ja konstatētais pārsniegums </w:t>
            </w:r>
            <w:r w:rsidR="00A05F30" w:rsidRPr="00234C76">
              <w:t>veido</w:t>
            </w:r>
            <w:r w:rsidRPr="00234C76">
              <w:t xml:space="preserve"> </w:t>
            </w:r>
            <w:r w:rsidR="006D6637" w:rsidRPr="00234C76">
              <w:br/>
            </w:r>
            <w:r w:rsidRPr="00234C76">
              <w:t>6</w:t>
            </w:r>
            <w:r w:rsidR="00A05F30" w:rsidRPr="00234C76">
              <w:t>–</w:t>
            </w:r>
            <w:r w:rsidRPr="00234C76">
              <w:t>10</w:t>
            </w:r>
            <w:r w:rsidR="00A05F30" w:rsidRPr="00234C76">
              <w:t> </w:t>
            </w:r>
            <w:r w:rsidRPr="00234C76">
              <w:t>% novirzi;</w:t>
            </w:r>
          </w:p>
          <w:p w14:paraId="1E9BE5E5" w14:textId="773CBC39" w:rsidR="003768FD" w:rsidRPr="00234C76" w:rsidRDefault="003768FD" w:rsidP="00FE756C">
            <w:r w:rsidRPr="00234C76">
              <w:t>25</w:t>
            </w:r>
            <w:r w:rsidR="00A05F30" w:rsidRPr="00234C76">
              <w:t> </w:t>
            </w:r>
            <w:r w:rsidRPr="00234C76">
              <w:t>%</w:t>
            </w:r>
            <w:r w:rsidR="00291F04" w:rsidRPr="00234C76">
              <w:t xml:space="preserve"> no attiecinām</w:t>
            </w:r>
            <w:r w:rsidR="00C75A0F" w:rsidRPr="00234C76">
              <w:t>aj</w:t>
            </w:r>
            <w:r w:rsidR="00291F04" w:rsidRPr="00234C76">
              <w:t>ām izmaksām</w:t>
            </w:r>
            <w:r w:rsidRPr="00234C76">
              <w:t xml:space="preserve">, ja konstatētais pārsniegums </w:t>
            </w:r>
            <w:r w:rsidR="00A05F30" w:rsidRPr="00234C76">
              <w:t>veido</w:t>
            </w:r>
            <w:r w:rsidRPr="00234C76">
              <w:t xml:space="preserve"> 11</w:t>
            </w:r>
            <w:r w:rsidR="006D6637" w:rsidRPr="00234C76">
              <w:t> </w:t>
            </w:r>
            <w:r w:rsidRPr="00234C76">
              <w:t xml:space="preserve">% </w:t>
            </w:r>
            <w:r w:rsidR="006D6637" w:rsidRPr="00234C76">
              <w:t xml:space="preserve">novirzi </w:t>
            </w:r>
            <w:r w:rsidR="00E91E40" w:rsidRPr="00234C76">
              <w:t>un vairāk</w:t>
            </w:r>
            <w:r w:rsidR="000B2449" w:rsidRPr="00234C76">
              <w:t>"</w:t>
            </w:r>
            <w:r w:rsidR="006D6637" w:rsidRPr="00234C76">
              <w:t>.</w:t>
            </w:r>
          </w:p>
        </w:tc>
      </w:tr>
    </w:tbl>
    <w:p w14:paraId="7256BE9F" w14:textId="77777777" w:rsidR="00E2201F" w:rsidRPr="00234C76" w:rsidRDefault="00E2201F" w:rsidP="00E2201F">
      <w:pPr>
        <w:tabs>
          <w:tab w:val="left" w:pos="6840"/>
        </w:tabs>
        <w:ind w:firstLine="720"/>
        <w:rPr>
          <w:sz w:val="28"/>
          <w:szCs w:val="28"/>
        </w:rPr>
      </w:pPr>
    </w:p>
    <w:p w14:paraId="04DBE01D" w14:textId="77777777" w:rsidR="00E2201F" w:rsidRPr="00234C76" w:rsidRDefault="00E2201F" w:rsidP="00E2201F">
      <w:pPr>
        <w:tabs>
          <w:tab w:val="left" w:pos="6840"/>
        </w:tabs>
        <w:ind w:firstLine="720"/>
        <w:rPr>
          <w:sz w:val="28"/>
          <w:szCs w:val="28"/>
        </w:rPr>
      </w:pPr>
    </w:p>
    <w:p w14:paraId="02315FE0" w14:textId="77777777" w:rsidR="00E2201F" w:rsidRPr="00234C76" w:rsidRDefault="00E2201F" w:rsidP="00E2201F">
      <w:pPr>
        <w:tabs>
          <w:tab w:val="left" w:pos="6840"/>
        </w:tabs>
        <w:ind w:firstLine="720"/>
        <w:rPr>
          <w:sz w:val="28"/>
          <w:szCs w:val="28"/>
        </w:rPr>
      </w:pPr>
    </w:p>
    <w:p w14:paraId="11B505D1" w14:textId="330FA8DA" w:rsidR="00E2201F" w:rsidRPr="00234C76" w:rsidRDefault="00E2201F" w:rsidP="006D6637">
      <w:pPr>
        <w:pStyle w:val="naisf"/>
        <w:tabs>
          <w:tab w:val="left" w:pos="6804"/>
          <w:tab w:val="right" w:pos="8820"/>
        </w:tabs>
        <w:spacing w:before="0" w:after="0"/>
        <w:ind w:firstLine="709"/>
        <w:rPr>
          <w:sz w:val="28"/>
          <w:szCs w:val="28"/>
        </w:rPr>
      </w:pPr>
      <w:r w:rsidRPr="00234C76">
        <w:rPr>
          <w:sz w:val="28"/>
          <w:szCs w:val="28"/>
        </w:rPr>
        <w:t>Ministru prezidents</w:t>
      </w:r>
      <w:r w:rsidRPr="00234C76">
        <w:rPr>
          <w:sz w:val="28"/>
          <w:szCs w:val="28"/>
        </w:rPr>
        <w:tab/>
        <w:t xml:space="preserve">Māris Kučinskis </w:t>
      </w:r>
    </w:p>
    <w:p w14:paraId="68ACE0AA" w14:textId="77777777" w:rsidR="00E2201F" w:rsidRPr="00234C76" w:rsidRDefault="00E2201F" w:rsidP="00E2201F">
      <w:pPr>
        <w:tabs>
          <w:tab w:val="left" w:pos="6840"/>
        </w:tabs>
        <w:ind w:firstLine="720"/>
        <w:rPr>
          <w:sz w:val="28"/>
          <w:szCs w:val="28"/>
        </w:rPr>
      </w:pPr>
    </w:p>
    <w:p w14:paraId="4B33CD5F" w14:textId="77777777" w:rsidR="00E2201F" w:rsidRPr="00234C76" w:rsidRDefault="00E2201F" w:rsidP="00E2201F">
      <w:pPr>
        <w:tabs>
          <w:tab w:val="left" w:pos="6840"/>
        </w:tabs>
        <w:ind w:firstLine="720"/>
        <w:rPr>
          <w:sz w:val="28"/>
          <w:szCs w:val="28"/>
        </w:rPr>
      </w:pPr>
    </w:p>
    <w:p w14:paraId="1D5A99C5" w14:textId="77777777" w:rsidR="00E2201F" w:rsidRPr="00234C76" w:rsidRDefault="00E2201F" w:rsidP="00E2201F">
      <w:pPr>
        <w:tabs>
          <w:tab w:val="left" w:pos="6840"/>
        </w:tabs>
        <w:ind w:firstLine="720"/>
        <w:rPr>
          <w:sz w:val="28"/>
          <w:szCs w:val="28"/>
        </w:rPr>
      </w:pPr>
    </w:p>
    <w:p w14:paraId="37C9CF64" w14:textId="77777777" w:rsidR="00E2201F" w:rsidRPr="00234C76" w:rsidRDefault="00E2201F" w:rsidP="006D6637">
      <w:pPr>
        <w:tabs>
          <w:tab w:val="left" w:pos="6804"/>
        </w:tabs>
        <w:ind w:firstLine="720"/>
        <w:rPr>
          <w:sz w:val="28"/>
          <w:szCs w:val="28"/>
        </w:rPr>
      </w:pPr>
      <w:r w:rsidRPr="00234C76">
        <w:rPr>
          <w:sz w:val="28"/>
          <w:szCs w:val="28"/>
        </w:rPr>
        <w:t>Zemkopības ministrs</w:t>
      </w:r>
      <w:r w:rsidRPr="00234C76">
        <w:rPr>
          <w:sz w:val="28"/>
          <w:szCs w:val="28"/>
        </w:rPr>
        <w:tab/>
        <w:t>Jānis Dūklavs</w:t>
      </w:r>
    </w:p>
    <w:sectPr w:rsidR="00E2201F" w:rsidRPr="00234C76" w:rsidSect="00332FAD">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BE5F0" w14:textId="77777777" w:rsidR="0007152F" w:rsidRDefault="0007152F" w:rsidP="00083A9E">
      <w:r>
        <w:separator/>
      </w:r>
    </w:p>
  </w:endnote>
  <w:endnote w:type="continuationSeparator" w:id="0">
    <w:p w14:paraId="1E9BE5F1" w14:textId="77777777" w:rsidR="0007152F" w:rsidRDefault="0007152F"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entury">
    <w:panose1 w:val="0204060405050502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B92D" w14:textId="77777777" w:rsidR="0007152F" w:rsidRPr="00E2201F" w:rsidRDefault="0007152F" w:rsidP="00E2201F">
    <w:pPr>
      <w:pStyle w:val="Footer"/>
      <w:rPr>
        <w:sz w:val="16"/>
        <w:szCs w:val="16"/>
      </w:rPr>
    </w:pPr>
    <w:r>
      <w:rPr>
        <w:sz w:val="16"/>
        <w:szCs w:val="16"/>
      </w:rPr>
      <w:t>N1810_8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FEA6" w14:textId="22EEABCD" w:rsidR="0007152F" w:rsidRPr="00E2201F" w:rsidRDefault="0007152F">
    <w:pPr>
      <w:pStyle w:val="Footer"/>
      <w:rPr>
        <w:sz w:val="16"/>
        <w:szCs w:val="16"/>
      </w:rPr>
    </w:pPr>
    <w:r>
      <w:rPr>
        <w:sz w:val="16"/>
        <w:szCs w:val="16"/>
      </w:rPr>
      <w:t>N1810_8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BE5EE" w14:textId="77777777" w:rsidR="0007152F" w:rsidRDefault="0007152F" w:rsidP="00083A9E">
      <w:r>
        <w:separator/>
      </w:r>
    </w:p>
  </w:footnote>
  <w:footnote w:type="continuationSeparator" w:id="0">
    <w:p w14:paraId="1E9BE5EF" w14:textId="77777777" w:rsidR="0007152F" w:rsidRDefault="0007152F" w:rsidP="0008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16606"/>
      <w:docPartObj>
        <w:docPartGallery w:val="Page Numbers (Top of Page)"/>
        <w:docPartUnique/>
      </w:docPartObj>
    </w:sdtPr>
    <w:sdtEndPr/>
    <w:sdtContent>
      <w:p w14:paraId="1E9BE5F2" w14:textId="421F6E6E" w:rsidR="0007152F" w:rsidRDefault="0007152F">
        <w:pPr>
          <w:pStyle w:val="Header"/>
          <w:jc w:val="center"/>
        </w:pPr>
        <w:r>
          <w:fldChar w:fldCharType="begin"/>
        </w:r>
        <w:r>
          <w:instrText>PAGE   \* MERGEFORMAT</w:instrText>
        </w:r>
        <w:r>
          <w:fldChar w:fldCharType="separate"/>
        </w:r>
        <w:r w:rsidR="002908CD">
          <w:rPr>
            <w:noProof/>
          </w:rPr>
          <w:t>15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C9C3" w14:textId="0FEAF13E" w:rsidR="0007152F" w:rsidRDefault="0007152F">
    <w:pPr>
      <w:pStyle w:val="Header"/>
      <w:jc w:val="center"/>
    </w:pPr>
  </w:p>
  <w:p w14:paraId="5852F47A" w14:textId="22A72111" w:rsidR="0007152F" w:rsidRPr="00A142D0" w:rsidRDefault="0007152F" w:rsidP="00E2201F">
    <w:pPr>
      <w:pStyle w:val="Header"/>
    </w:pPr>
    <w:r>
      <w:rPr>
        <w:noProof/>
      </w:rPr>
      <w:drawing>
        <wp:inline distT="0" distB="0" distL="0" distR="0" wp14:anchorId="575E50EA" wp14:editId="0B38F1F6">
          <wp:extent cx="5918835" cy="103632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254516"/>
      <w:docPartObj>
        <w:docPartGallery w:val="Page Numbers (Top of Page)"/>
        <w:docPartUnique/>
      </w:docPartObj>
    </w:sdtPr>
    <w:sdtEndPr>
      <w:rPr>
        <w:noProof/>
      </w:rPr>
    </w:sdtEndPr>
    <w:sdtContent>
      <w:p w14:paraId="546F90F9" w14:textId="7778F0BD" w:rsidR="0007152F" w:rsidRDefault="0007152F">
        <w:pPr>
          <w:pStyle w:val="Header"/>
          <w:jc w:val="center"/>
        </w:pPr>
        <w:r>
          <w:fldChar w:fldCharType="begin"/>
        </w:r>
        <w:r>
          <w:instrText xml:space="preserve"> PAGE   \* MERGEFORMAT </w:instrText>
        </w:r>
        <w:r>
          <w:fldChar w:fldCharType="separate"/>
        </w:r>
        <w:r w:rsidR="002908CD">
          <w:rPr>
            <w:noProof/>
          </w:rPr>
          <w:t>14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8E0"/>
    <w:multiLevelType w:val="hybridMultilevel"/>
    <w:tmpl w:val="B7585586"/>
    <w:lvl w:ilvl="0" w:tplc="5D3C51C8">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A01060C"/>
    <w:multiLevelType w:val="hybridMultilevel"/>
    <w:tmpl w:val="FC340378"/>
    <w:lvl w:ilvl="0" w:tplc="53184536">
      <w:start w:val="1"/>
      <w:numFmt w:val="decimal"/>
      <w:lvlText w:val="%1."/>
      <w:lvlJc w:val="left"/>
      <w:pPr>
        <w:ind w:left="6598" w:hanging="360"/>
      </w:pPr>
      <w:rPr>
        <w:b w:val="0"/>
        <w:sz w:val="28"/>
        <w:szCs w:val="28"/>
      </w:rPr>
    </w:lvl>
    <w:lvl w:ilvl="1" w:tplc="04260019" w:tentative="1">
      <w:start w:val="1"/>
      <w:numFmt w:val="lowerLetter"/>
      <w:lvlText w:val="%2."/>
      <w:lvlJc w:val="left"/>
      <w:pPr>
        <w:ind w:left="7318" w:hanging="360"/>
      </w:pPr>
    </w:lvl>
    <w:lvl w:ilvl="2" w:tplc="0426001B" w:tentative="1">
      <w:start w:val="1"/>
      <w:numFmt w:val="lowerRoman"/>
      <w:lvlText w:val="%3."/>
      <w:lvlJc w:val="right"/>
      <w:pPr>
        <w:ind w:left="8038" w:hanging="180"/>
      </w:pPr>
    </w:lvl>
    <w:lvl w:ilvl="3" w:tplc="0426000F" w:tentative="1">
      <w:start w:val="1"/>
      <w:numFmt w:val="decimal"/>
      <w:lvlText w:val="%4."/>
      <w:lvlJc w:val="left"/>
      <w:pPr>
        <w:ind w:left="8758" w:hanging="360"/>
      </w:pPr>
    </w:lvl>
    <w:lvl w:ilvl="4" w:tplc="04260019" w:tentative="1">
      <w:start w:val="1"/>
      <w:numFmt w:val="lowerLetter"/>
      <w:lvlText w:val="%5."/>
      <w:lvlJc w:val="left"/>
      <w:pPr>
        <w:ind w:left="9478" w:hanging="360"/>
      </w:pPr>
    </w:lvl>
    <w:lvl w:ilvl="5" w:tplc="0426001B" w:tentative="1">
      <w:start w:val="1"/>
      <w:numFmt w:val="lowerRoman"/>
      <w:lvlText w:val="%6."/>
      <w:lvlJc w:val="right"/>
      <w:pPr>
        <w:ind w:left="10198" w:hanging="180"/>
      </w:pPr>
    </w:lvl>
    <w:lvl w:ilvl="6" w:tplc="0426000F" w:tentative="1">
      <w:start w:val="1"/>
      <w:numFmt w:val="decimal"/>
      <w:lvlText w:val="%7."/>
      <w:lvlJc w:val="left"/>
      <w:pPr>
        <w:ind w:left="10918" w:hanging="360"/>
      </w:pPr>
    </w:lvl>
    <w:lvl w:ilvl="7" w:tplc="04260019" w:tentative="1">
      <w:start w:val="1"/>
      <w:numFmt w:val="lowerLetter"/>
      <w:lvlText w:val="%8."/>
      <w:lvlJc w:val="left"/>
      <w:pPr>
        <w:ind w:left="11638" w:hanging="360"/>
      </w:pPr>
    </w:lvl>
    <w:lvl w:ilvl="8" w:tplc="0426001B" w:tentative="1">
      <w:start w:val="1"/>
      <w:numFmt w:val="lowerRoman"/>
      <w:lvlText w:val="%9."/>
      <w:lvlJc w:val="right"/>
      <w:pPr>
        <w:ind w:left="12358" w:hanging="180"/>
      </w:pPr>
    </w:lvl>
  </w:abstractNum>
  <w:abstractNum w:abstractNumId="2" w15:restartNumberingAfterBreak="0">
    <w:nsid w:val="0E6734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F85D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C101FA"/>
    <w:multiLevelType w:val="hybridMultilevel"/>
    <w:tmpl w:val="1376131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11827"/>
    <w:multiLevelType w:val="multilevel"/>
    <w:tmpl w:val="722EAC52"/>
    <w:lvl w:ilvl="0">
      <w:start w:val="1"/>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D831745"/>
    <w:multiLevelType w:val="multilevel"/>
    <w:tmpl w:val="D71AB122"/>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E114C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031716"/>
    <w:multiLevelType w:val="hybridMultilevel"/>
    <w:tmpl w:val="DABE32EE"/>
    <w:lvl w:ilvl="0" w:tplc="501CCC52">
      <w:start w:val="1"/>
      <w:numFmt w:val="decimal"/>
      <w:lvlText w:val="%1."/>
      <w:lvlJc w:val="left"/>
      <w:pPr>
        <w:ind w:left="1099" w:hanging="390"/>
      </w:pPr>
      <w:rPr>
        <w:rFonts w:eastAsia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18B3A23"/>
    <w:multiLevelType w:val="multilevel"/>
    <w:tmpl w:val="FC7CC5A0"/>
    <w:lvl w:ilvl="0">
      <w:start w:val="1"/>
      <w:numFmt w:val="decimal"/>
      <w:lvlText w:val="%1."/>
      <w:lvlJc w:val="left"/>
      <w:pPr>
        <w:ind w:left="480" w:hanging="480"/>
      </w:pPr>
      <w:rPr>
        <w:rFonts w:hint="default"/>
      </w:rPr>
    </w:lvl>
    <w:lvl w:ilvl="1">
      <w:start w:val="10"/>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0" w15:restartNumberingAfterBreak="0">
    <w:nsid w:val="44E53BDD"/>
    <w:multiLevelType w:val="multilevel"/>
    <w:tmpl w:val="78CA3F66"/>
    <w:lvl w:ilvl="0">
      <w:start w:val="1"/>
      <w:numFmt w:val="decimal"/>
      <w:lvlText w:val="%1"/>
      <w:lvlJc w:val="left"/>
      <w:pPr>
        <w:ind w:left="375" w:hanging="375"/>
      </w:pPr>
      <w:rPr>
        <w:rFonts w:hint="default"/>
      </w:rPr>
    </w:lvl>
    <w:lvl w:ilvl="1">
      <w:start w:val="4"/>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1" w15:restartNumberingAfterBreak="0">
    <w:nsid w:val="48564F49"/>
    <w:multiLevelType w:val="hybridMultilevel"/>
    <w:tmpl w:val="D5CCAF48"/>
    <w:lvl w:ilvl="0" w:tplc="13BEB3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EC40DDD"/>
    <w:multiLevelType w:val="hybridMultilevel"/>
    <w:tmpl w:val="1CF8A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8F0748"/>
    <w:multiLevelType w:val="multilevel"/>
    <w:tmpl w:val="01F4416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53E54B74"/>
    <w:multiLevelType w:val="multilevel"/>
    <w:tmpl w:val="2C2262C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7272C09"/>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D5C60B2"/>
    <w:multiLevelType w:val="hybridMultilevel"/>
    <w:tmpl w:val="7F2065C4"/>
    <w:lvl w:ilvl="0" w:tplc="D70EC8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677A0127"/>
    <w:multiLevelType w:val="multilevel"/>
    <w:tmpl w:val="A3F0A51C"/>
    <w:lvl w:ilvl="0">
      <w:start w:val="1"/>
      <w:numFmt w:val="decimal"/>
      <w:lvlText w:val="%1."/>
      <w:lvlJc w:val="left"/>
      <w:pPr>
        <w:ind w:left="480" w:hanging="480"/>
      </w:pPr>
      <w:rPr>
        <w:rFonts w:hint="default"/>
      </w:rPr>
    </w:lvl>
    <w:lvl w:ilvl="1">
      <w:start w:val="1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6A11493F"/>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3A00F18"/>
    <w:multiLevelType w:val="multilevel"/>
    <w:tmpl w:val="6E9824D2"/>
    <w:lvl w:ilvl="0">
      <w:start w:val="1"/>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799B11F5"/>
    <w:multiLevelType w:val="multilevel"/>
    <w:tmpl w:val="0BA03BF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8"/>
  </w:num>
  <w:num w:numId="2">
    <w:abstractNumId w:val="20"/>
  </w:num>
  <w:num w:numId="3">
    <w:abstractNumId w:val="9"/>
  </w:num>
  <w:num w:numId="4">
    <w:abstractNumId w:val="15"/>
  </w:num>
  <w:num w:numId="5">
    <w:abstractNumId w:val="17"/>
  </w:num>
  <w:num w:numId="6">
    <w:abstractNumId w:val="6"/>
  </w:num>
  <w:num w:numId="7">
    <w:abstractNumId w:val="5"/>
  </w:num>
  <w:num w:numId="8">
    <w:abstractNumId w:val="4"/>
  </w:num>
  <w:num w:numId="9">
    <w:abstractNumId w:val="1"/>
  </w:num>
  <w:num w:numId="10">
    <w:abstractNumId w:val="13"/>
  </w:num>
  <w:num w:numId="11">
    <w:abstractNumId w:val="0"/>
  </w:num>
  <w:num w:numId="12">
    <w:abstractNumId w:val="10"/>
  </w:num>
  <w:num w:numId="13">
    <w:abstractNumId w:val="19"/>
  </w:num>
  <w:num w:numId="14">
    <w:abstractNumId w:val="14"/>
  </w:num>
  <w:num w:numId="15">
    <w:abstractNumId w:val="12"/>
  </w:num>
  <w:num w:numId="16">
    <w:abstractNumId w:val="7"/>
  </w:num>
  <w:num w:numId="17">
    <w:abstractNumId w:val="2"/>
  </w:num>
  <w:num w:numId="18">
    <w:abstractNumId w:val="3"/>
  </w:num>
  <w:num w:numId="19">
    <w:abstractNumId w:val="8"/>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9D"/>
    <w:rsid w:val="00000830"/>
    <w:rsid w:val="00000B09"/>
    <w:rsid w:val="00002075"/>
    <w:rsid w:val="00004099"/>
    <w:rsid w:val="0000588E"/>
    <w:rsid w:val="0000786A"/>
    <w:rsid w:val="00012F19"/>
    <w:rsid w:val="00015196"/>
    <w:rsid w:val="0001688A"/>
    <w:rsid w:val="000170D5"/>
    <w:rsid w:val="0002024D"/>
    <w:rsid w:val="00021A6C"/>
    <w:rsid w:val="0002250D"/>
    <w:rsid w:val="00023596"/>
    <w:rsid w:val="0002369E"/>
    <w:rsid w:val="00026487"/>
    <w:rsid w:val="000310CF"/>
    <w:rsid w:val="00031459"/>
    <w:rsid w:val="00031AFB"/>
    <w:rsid w:val="000326CD"/>
    <w:rsid w:val="00034607"/>
    <w:rsid w:val="0003485E"/>
    <w:rsid w:val="000348C0"/>
    <w:rsid w:val="0003772F"/>
    <w:rsid w:val="00040197"/>
    <w:rsid w:val="000445B2"/>
    <w:rsid w:val="0004479F"/>
    <w:rsid w:val="0004488A"/>
    <w:rsid w:val="00045CB1"/>
    <w:rsid w:val="0004734B"/>
    <w:rsid w:val="000519B4"/>
    <w:rsid w:val="000526C3"/>
    <w:rsid w:val="00052BA0"/>
    <w:rsid w:val="0005374F"/>
    <w:rsid w:val="000537D8"/>
    <w:rsid w:val="000557D4"/>
    <w:rsid w:val="00056511"/>
    <w:rsid w:val="0005694F"/>
    <w:rsid w:val="000576CC"/>
    <w:rsid w:val="00060872"/>
    <w:rsid w:val="0006334D"/>
    <w:rsid w:val="00065A70"/>
    <w:rsid w:val="00067B21"/>
    <w:rsid w:val="000704F5"/>
    <w:rsid w:val="00070C71"/>
    <w:rsid w:val="0007152F"/>
    <w:rsid w:val="000725A2"/>
    <w:rsid w:val="00072730"/>
    <w:rsid w:val="00073301"/>
    <w:rsid w:val="00074DE5"/>
    <w:rsid w:val="0007610A"/>
    <w:rsid w:val="00076738"/>
    <w:rsid w:val="000819A7"/>
    <w:rsid w:val="00081C9B"/>
    <w:rsid w:val="00083A9E"/>
    <w:rsid w:val="0008487D"/>
    <w:rsid w:val="00085526"/>
    <w:rsid w:val="00086934"/>
    <w:rsid w:val="0009045F"/>
    <w:rsid w:val="00091F3B"/>
    <w:rsid w:val="00091F9D"/>
    <w:rsid w:val="000936A7"/>
    <w:rsid w:val="000940C2"/>
    <w:rsid w:val="00096176"/>
    <w:rsid w:val="00096808"/>
    <w:rsid w:val="000975F8"/>
    <w:rsid w:val="00097CA8"/>
    <w:rsid w:val="000A0D47"/>
    <w:rsid w:val="000A34A3"/>
    <w:rsid w:val="000A44DC"/>
    <w:rsid w:val="000A46DE"/>
    <w:rsid w:val="000A5001"/>
    <w:rsid w:val="000A51EF"/>
    <w:rsid w:val="000A6E4C"/>
    <w:rsid w:val="000B1236"/>
    <w:rsid w:val="000B189C"/>
    <w:rsid w:val="000B1975"/>
    <w:rsid w:val="000B22BB"/>
    <w:rsid w:val="000B2449"/>
    <w:rsid w:val="000B268F"/>
    <w:rsid w:val="000B2EBF"/>
    <w:rsid w:val="000B2FE8"/>
    <w:rsid w:val="000B381A"/>
    <w:rsid w:val="000B4027"/>
    <w:rsid w:val="000B4DB1"/>
    <w:rsid w:val="000B62D4"/>
    <w:rsid w:val="000B6ED9"/>
    <w:rsid w:val="000B716E"/>
    <w:rsid w:val="000B78F3"/>
    <w:rsid w:val="000C0055"/>
    <w:rsid w:val="000C0256"/>
    <w:rsid w:val="000C3D20"/>
    <w:rsid w:val="000C4E54"/>
    <w:rsid w:val="000C67CA"/>
    <w:rsid w:val="000C6E78"/>
    <w:rsid w:val="000D53B0"/>
    <w:rsid w:val="000D6026"/>
    <w:rsid w:val="000D7988"/>
    <w:rsid w:val="000E08FA"/>
    <w:rsid w:val="000E0A29"/>
    <w:rsid w:val="000E2303"/>
    <w:rsid w:val="000E2EC9"/>
    <w:rsid w:val="000E3631"/>
    <w:rsid w:val="000E3779"/>
    <w:rsid w:val="000E3DAB"/>
    <w:rsid w:val="000E3DE1"/>
    <w:rsid w:val="000E55CD"/>
    <w:rsid w:val="000E57C5"/>
    <w:rsid w:val="000E5C72"/>
    <w:rsid w:val="000E5D8E"/>
    <w:rsid w:val="000E6419"/>
    <w:rsid w:val="000E6B10"/>
    <w:rsid w:val="000F1B10"/>
    <w:rsid w:val="000F332B"/>
    <w:rsid w:val="000F3F24"/>
    <w:rsid w:val="000F3FEB"/>
    <w:rsid w:val="000F4A88"/>
    <w:rsid w:val="000F56B3"/>
    <w:rsid w:val="000F631E"/>
    <w:rsid w:val="000F66EC"/>
    <w:rsid w:val="000F76DB"/>
    <w:rsid w:val="000F78AA"/>
    <w:rsid w:val="000F7C24"/>
    <w:rsid w:val="001010FD"/>
    <w:rsid w:val="001014D1"/>
    <w:rsid w:val="00101B7D"/>
    <w:rsid w:val="00102B40"/>
    <w:rsid w:val="00102EB3"/>
    <w:rsid w:val="0010310F"/>
    <w:rsid w:val="0010311A"/>
    <w:rsid w:val="001034AA"/>
    <w:rsid w:val="00103B63"/>
    <w:rsid w:val="00103C0C"/>
    <w:rsid w:val="00104299"/>
    <w:rsid w:val="0010760D"/>
    <w:rsid w:val="001076DB"/>
    <w:rsid w:val="00107D49"/>
    <w:rsid w:val="0011123D"/>
    <w:rsid w:val="00111D0B"/>
    <w:rsid w:val="001120E8"/>
    <w:rsid w:val="001148A8"/>
    <w:rsid w:val="001149F8"/>
    <w:rsid w:val="0011571A"/>
    <w:rsid w:val="00116196"/>
    <w:rsid w:val="00116436"/>
    <w:rsid w:val="001217F2"/>
    <w:rsid w:val="001219E8"/>
    <w:rsid w:val="00121ACF"/>
    <w:rsid w:val="00121FBB"/>
    <w:rsid w:val="001234BC"/>
    <w:rsid w:val="001240FC"/>
    <w:rsid w:val="0012415B"/>
    <w:rsid w:val="001252B0"/>
    <w:rsid w:val="001262EC"/>
    <w:rsid w:val="0012722C"/>
    <w:rsid w:val="001278C0"/>
    <w:rsid w:val="00130D09"/>
    <w:rsid w:val="00130D7F"/>
    <w:rsid w:val="00131191"/>
    <w:rsid w:val="001349E7"/>
    <w:rsid w:val="00134D00"/>
    <w:rsid w:val="00135A1F"/>
    <w:rsid w:val="00135DE1"/>
    <w:rsid w:val="00136EAD"/>
    <w:rsid w:val="001407AA"/>
    <w:rsid w:val="00142EAF"/>
    <w:rsid w:val="00143507"/>
    <w:rsid w:val="00144963"/>
    <w:rsid w:val="00145D87"/>
    <w:rsid w:val="001503CE"/>
    <w:rsid w:val="001511D2"/>
    <w:rsid w:val="0015169D"/>
    <w:rsid w:val="00155FC9"/>
    <w:rsid w:val="00156EB0"/>
    <w:rsid w:val="00157F0B"/>
    <w:rsid w:val="00157F23"/>
    <w:rsid w:val="00160492"/>
    <w:rsid w:val="00162028"/>
    <w:rsid w:val="0016215A"/>
    <w:rsid w:val="001623A4"/>
    <w:rsid w:val="001629AB"/>
    <w:rsid w:val="0016300E"/>
    <w:rsid w:val="001637D6"/>
    <w:rsid w:val="001664D4"/>
    <w:rsid w:val="001669B8"/>
    <w:rsid w:val="001679A0"/>
    <w:rsid w:val="00171717"/>
    <w:rsid w:val="00171C36"/>
    <w:rsid w:val="00172546"/>
    <w:rsid w:val="00172D6C"/>
    <w:rsid w:val="00172EC2"/>
    <w:rsid w:val="00173444"/>
    <w:rsid w:val="00173AE1"/>
    <w:rsid w:val="00174319"/>
    <w:rsid w:val="00174EB2"/>
    <w:rsid w:val="0017522F"/>
    <w:rsid w:val="001757BB"/>
    <w:rsid w:val="00175CDF"/>
    <w:rsid w:val="00177CED"/>
    <w:rsid w:val="0018004E"/>
    <w:rsid w:val="00180EBC"/>
    <w:rsid w:val="0018399A"/>
    <w:rsid w:val="00184166"/>
    <w:rsid w:val="001852D1"/>
    <w:rsid w:val="00186EC1"/>
    <w:rsid w:val="001875DA"/>
    <w:rsid w:val="00187790"/>
    <w:rsid w:val="00191C6F"/>
    <w:rsid w:val="0019346C"/>
    <w:rsid w:val="001952D2"/>
    <w:rsid w:val="00195C43"/>
    <w:rsid w:val="00196061"/>
    <w:rsid w:val="00196670"/>
    <w:rsid w:val="00196B53"/>
    <w:rsid w:val="00196BAC"/>
    <w:rsid w:val="00197189"/>
    <w:rsid w:val="001A0F37"/>
    <w:rsid w:val="001A1378"/>
    <w:rsid w:val="001A1B8B"/>
    <w:rsid w:val="001A2340"/>
    <w:rsid w:val="001A27C0"/>
    <w:rsid w:val="001A28AD"/>
    <w:rsid w:val="001A5747"/>
    <w:rsid w:val="001A7060"/>
    <w:rsid w:val="001B17E0"/>
    <w:rsid w:val="001B24E8"/>
    <w:rsid w:val="001B38BB"/>
    <w:rsid w:val="001B42F3"/>
    <w:rsid w:val="001B667B"/>
    <w:rsid w:val="001B7C7F"/>
    <w:rsid w:val="001B7DD8"/>
    <w:rsid w:val="001C03F8"/>
    <w:rsid w:val="001C1E45"/>
    <w:rsid w:val="001C29B4"/>
    <w:rsid w:val="001C2DF5"/>
    <w:rsid w:val="001C316E"/>
    <w:rsid w:val="001C351E"/>
    <w:rsid w:val="001C4524"/>
    <w:rsid w:val="001C4B5F"/>
    <w:rsid w:val="001C4C90"/>
    <w:rsid w:val="001C4DC0"/>
    <w:rsid w:val="001C5194"/>
    <w:rsid w:val="001C52B3"/>
    <w:rsid w:val="001C5F73"/>
    <w:rsid w:val="001C73D2"/>
    <w:rsid w:val="001C7875"/>
    <w:rsid w:val="001D1AF2"/>
    <w:rsid w:val="001D26A0"/>
    <w:rsid w:val="001D2BC8"/>
    <w:rsid w:val="001D48A0"/>
    <w:rsid w:val="001D6323"/>
    <w:rsid w:val="001E20D9"/>
    <w:rsid w:val="001E3D55"/>
    <w:rsid w:val="001E3E3E"/>
    <w:rsid w:val="001E609E"/>
    <w:rsid w:val="001E60A5"/>
    <w:rsid w:val="001E737D"/>
    <w:rsid w:val="001F0BD6"/>
    <w:rsid w:val="001F0E67"/>
    <w:rsid w:val="001F0FA1"/>
    <w:rsid w:val="001F1820"/>
    <w:rsid w:val="001F1CEE"/>
    <w:rsid w:val="001F1EA7"/>
    <w:rsid w:val="001F2F50"/>
    <w:rsid w:val="001F51DE"/>
    <w:rsid w:val="001F554B"/>
    <w:rsid w:val="001F569B"/>
    <w:rsid w:val="001F7383"/>
    <w:rsid w:val="0020020C"/>
    <w:rsid w:val="0020081A"/>
    <w:rsid w:val="0020101A"/>
    <w:rsid w:val="00201395"/>
    <w:rsid w:val="00201551"/>
    <w:rsid w:val="00202750"/>
    <w:rsid w:val="00204FD6"/>
    <w:rsid w:val="002053B2"/>
    <w:rsid w:val="002061CF"/>
    <w:rsid w:val="00207AEF"/>
    <w:rsid w:val="00211429"/>
    <w:rsid w:val="002119F9"/>
    <w:rsid w:val="002129E1"/>
    <w:rsid w:val="002154EA"/>
    <w:rsid w:val="002158B7"/>
    <w:rsid w:val="002159DD"/>
    <w:rsid w:val="00215A98"/>
    <w:rsid w:val="00215C90"/>
    <w:rsid w:val="00215E03"/>
    <w:rsid w:val="002166C0"/>
    <w:rsid w:val="00216A29"/>
    <w:rsid w:val="00217707"/>
    <w:rsid w:val="00217DBA"/>
    <w:rsid w:val="00220F80"/>
    <w:rsid w:val="00222754"/>
    <w:rsid w:val="00222ABB"/>
    <w:rsid w:val="00223C81"/>
    <w:rsid w:val="00223E94"/>
    <w:rsid w:val="002240D3"/>
    <w:rsid w:val="00224916"/>
    <w:rsid w:val="00225392"/>
    <w:rsid w:val="00231958"/>
    <w:rsid w:val="00232175"/>
    <w:rsid w:val="00232BF4"/>
    <w:rsid w:val="00233FAB"/>
    <w:rsid w:val="00234C76"/>
    <w:rsid w:val="00235779"/>
    <w:rsid w:val="00235A9C"/>
    <w:rsid w:val="002362B0"/>
    <w:rsid w:val="00236427"/>
    <w:rsid w:val="00240D8D"/>
    <w:rsid w:val="002420F6"/>
    <w:rsid w:val="002421DB"/>
    <w:rsid w:val="002423F3"/>
    <w:rsid w:val="00242ED6"/>
    <w:rsid w:val="002431DA"/>
    <w:rsid w:val="002448E9"/>
    <w:rsid w:val="00246018"/>
    <w:rsid w:val="00246A59"/>
    <w:rsid w:val="00247A7A"/>
    <w:rsid w:val="0025218A"/>
    <w:rsid w:val="00252731"/>
    <w:rsid w:val="00252915"/>
    <w:rsid w:val="00253304"/>
    <w:rsid w:val="002537A3"/>
    <w:rsid w:val="00254955"/>
    <w:rsid w:val="00257715"/>
    <w:rsid w:val="002607BB"/>
    <w:rsid w:val="00261695"/>
    <w:rsid w:val="00262754"/>
    <w:rsid w:val="002637A0"/>
    <w:rsid w:val="0026434D"/>
    <w:rsid w:val="002674FB"/>
    <w:rsid w:val="002719D9"/>
    <w:rsid w:val="00271E89"/>
    <w:rsid w:val="0027375C"/>
    <w:rsid w:val="0027412A"/>
    <w:rsid w:val="0027564E"/>
    <w:rsid w:val="0027704C"/>
    <w:rsid w:val="00277C4C"/>
    <w:rsid w:val="00280BA6"/>
    <w:rsid w:val="002818F3"/>
    <w:rsid w:val="00284BD1"/>
    <w:rsid w:val="002866F7"/>
    <w:rsid w:val="00286CE9"/>
    <w:rsid w:val="002908CD"/>
    <w:rsid w:val="00290C18"/>
    <w:rsid w:val="00290C5C"/>
    <w:rsid w:val="00291F04"/>
    <w:rsid w:val="002920EE"/>
    <w:rsid w:val="00292C25"/>
    <w:rsid w:val="00293667"/>
    <w:rsid w:val="002958BA"/>
    <w:rsid w:val="0029609D"/>
    <w:rsid w:val="00296EA2"/>
    <w:rsid w:val="002A08AD"/>
    <w:rsid w:val="002A1A9D"/>
    <w:rsid w:val="002A22C0"/>
    <w:rsid w:val="002A2A4C"/>
    <w:rsid w:val="002A2AA9"/>
    <w:rsid w:val="002A2D9A"/>
    <w:rsid w:val="002A36B1"/>
    <w:rsid w:val="002A3978"/>
    <w:rsid w:val="002A545E"/>
    <w:rsid w:val="002A5BC9"/>
    <w:rsid w:val="002A5C78"/>
    <w:rsid w:val="002A66A7"/>
    <w:rsid w:val="002A6FB8"/>
    <w:rsid w:val="002A7093"/>
    <w:rsid w:val="002B0AE1"/>
    <w:rsid w:val="002B2869"/>
    <w:rsid w:val="002B3F02"/>
    <w:rsid w:val="002B5BE0"/>
    <w:rsid w:val="002B7768"/>
    <w:rsid w:val="002B792C"/>
    <w:rsid w:val="002C1FF6"/>
    <w:rsid w:val="002C23F9"/>
    <w:rsid w:val="002C2B18"/>
    <w:rsid w:val="002C3101"/>
    <w:rsid w:val="002C3232"/>
    <w:rsid w:val="002C5AE1"/>
    <w:rsid w:val="002C5B34"/>
    <w:rsid w:val="002C61B1"/>
    <w:rsid w:val="002C732C"/>
    <w:rsid w:val="002C76BD"/>
    <w:rsid w:val="002C7B8A"/>
    <w:rsid w:val="002D1325"/>
    <w:rsid w:val="002D1578"/>
    <w:rsid w:val="002D4522"/>
    <w:rsid w:val="002D4A0D"/>
    <w:rsid w:val="002D54EE"/>
    <w:rsid w:val="002D5544"/>
    <w:rsid w:val="002E1491"/>
    <w:rsid w:val="002E27E3"/>
    <w:rsid w:val="002E5DFD"/>
    <w:rsid w:val="002E643A"/>
    <w:rsid w:val="002E6A21"/>
    <w:rsid w:val="002E73DA"/>
    <w:rsid w:val="002E7415"/>
    <w:rsid w:val="002E79FA"/>
    <w:rsid w:val="002F0789"/>
    <w:rsid w:val="002F0C3E"/>
    <w:rsid w:val="002F1C76"/>
    <w:rsid w:val="002F2426"/>
    <w:rsid w:val="002F3F23"/>
    <w:rsid w:val="002F4CA1"/>
    <w:rsid w:val="002F51AB"/>
    <w:rsid w:val="002F5E0E"/>
    <w:rsid w:val="002F6824"/>
    <w:rsid w:val="002F7054"/>
    <w:rsid w:val="002F7074"/>
    <w:rsid w:val="002F7A6A"/>
    <w:rsid w:val="002F7DB6"/>
    <w:rsid w:val="003007BC"/>
    <w:rsid w:val="00300E01"/>
    <w:rsid w:val="003025ED"/>
    <w:rsid w:val="00302A76"/>
    <w:rsid w:val="003040B7"/>
    <w:rsid w:val="003051B1"/>
    <w:rsid w:val="00305562"/>
    <w:rsid w:val="0030562A"/>
    <w:rsid w:val="00305A78"/>
    <w:rsid w:val="00305B50"/>
    <w:rsid w:val="003061FC"/>
    <w:rsid w:val="003077D8"/>
    <w:rsid w:val="00310A2F"/>
    <w:rsid w:val="003115FE"/>
    <w:rsid w:val="00311976"/>
    <w:rsid w:val="00311B8C"/>
    <w:rsid w:val="00314158"/>
    <w:rsid w:val="00314E02"/>
    <w:rsid w:val="00315CC9"/>
    <w:rsid w:val="00316C69"/>
    <w:rsid w:val="00317724"/>
    <w:rsid w:val="00317D39"/>
    <w:rsid w:val="00320FDE"/>
    <w:rsid w:val="00321495"/>
    <w:rsid w:val="00321A6E"/>
    <w:rsid w:val="0032288E"/>
    <w:rsid w:val="00323500"/>
    <w:rsid w:val="00324694"/>
    <w:rsid w:val="00325FAB"/>
    <w:rsid w:val="003277C6"/>
    <w:rsid w:val="0033167E"/>
    <w:rsid w:val="0033187B"/>
    <w:rsid w:val="00332FAD"/>
    <w:rsid w:val="0033301A"/>
    <w:rsid w:val="003350CE"/>
    <w:rsid w:val="003357E0"/>
    <w:rsid w:val="00337530"/>
    <w:rsid w:val="00343999"/>
    <w:rsid w:val="00343C72"/>
    <w:rsid w:val="003440AB"/>
    <w:rsid w:val="0034420A"/>
    <w:rsid w:val="00344299"/>
    <w:rsid w:val="003449A3"/>
    <w:rsid w:val="00344FE2"/>
    <w:rsid w:val="003471A2"/>
    <w:rsid w:val="00350935"/>
    <w:rsid w:val="00351379"/>
    <w:rsid w:val="003519E2"/>
    <w:rsid w:val="00351E2B"/>
    <w:rsid w:val="003540E5"/>
    <w:rsid w:val="00354748"/>
    <w:rsid w:val="00354ABD"/>
    <w:rsid w:val="00357F09"/>
    <w:rsid w:val="003601B1"/>
    <w:rsid w:val="00360DEB"/>
    <w:rsid w:val="003621B6"/>
    <w:rsid w:val="00362454"/>
    <w:rsid w:val="003625C8"/>
    <w:rsid w:val="00362AD9"/>
    <w:rsid w:val="0036327E"/>
    <w:rsid w:val="003642DF"/>
    <w:rsid w:val="003648B0"/>
    <w:rsid w:val="00364AD9"/>
    <w:rsid w:val="00365204"/>
    <w:rsid w:val="0036539A"/>
    <w:rsid w:val="003653CF"/>
    <w:rsid w:val="00365BED"/>
    <w:rsid w:val="00365F8F"/>
    <w:rsid w:val="0036668B"/>
    <w:rsid w:val="00366B56"/>
    <w:rsid w:val="003713FD"/>
    <w:rsid w:val="0037179D"/>
    <w:rsid w:val="00373CA0"/>
    <w:rsid w:val="00374505"/>
    <w:rsid w:val="00374D8B"/>
    <w:rsid w:val="00374F1A"/>
    <w:rsid w:val="003768FD"/>
    <w:rsid w:val="00377594"/>
    <w:rsid w:val="003775E3"/>
    <w:rsid w:val="00377CCD"/>
    <w:rsid w:val="00380521"/>
    <w:rsid w:val="00380D94"/>
    <w:rsid w:val="0038191A"/>
    <w:rsid w:val="00381A67"/>
    <w:rsid w:val="003831C0"/>
    <w:rsid w:val="0038328A"/>
    <w:rsid w:val="0038418A"/>
    <w:rsid w:val="00384C6E"/>
    <w:rsid w:val="00384CF9"/>
    <w:rsid w:val="00385CAC"/>
    <w:rsid w:val="00385F3F"/>
    <w:rsid w:val="003868D3"/>
    <w:rsid w:val="0039096C"/>
    <w:rsid w:val="003909D0"/>
    <w:rsid w:val="00390A9F"/>
    <w:rsid w:val="00391E70"/>
    <w:rsid w:val="003924B7"/>
    <w:rsid w:val="00392C2A"/>
    <w:rsid w:val="00393487"/>
    <w:rsid w:val="0039371A"/>
    <w:rsid w:val="0039579B"/>
    <w:rsid w:val="003A022E"/>
    <w:rsid w:val="003A0606"/>
    <w:rsid w:val="003A0B79"/>
    <w:rsid w:val="003A2653"/>
    <w:rsid w:val="003A29D1"/>
    <w:rsid w:val="003A3864"/>
    <w:rsid w:val="003A3C19"/>
    <w:rsid w:val="003A6164"/>
    <w:rsid w:val="003B0C08"/>
    <w:rsid w:val="003B2BAA"/>
    <w:rsid w:val="003B4AB5"/>
    <w:rsid w:val="003B6567"/>
    <w:rsid w:val="003B6B16"/>
    <w:rsid w:val="003B6C60"/>
    <w:rsid w:val="003C0743"/>
    <w:rsid w:val="003C2886"/>
    <w:rsid w:val="003C2DBD"/>
    <w:rsid w:val="003C547E"/>
    <w:rsid w:val="003C74A0"/>
    <w:rsid w:val="003C7D2E"/>
    <w:rsid w:val="003C7D4E"/>
    <w:rsid w:val="003D130A"/>
    <w:rsid w:val="003D283A"/>
    <w:rsid w:val="003D4331"/>
    <w:rsid w:val="003D44EB"/>
    <w:rsid w:val="003D4F3F"/>
    <w:rsid w:val="003D5156"/>
    <w:rsid w:val="003D6A41"/>
    <w:rsid w:val="003D785B"/>
    <w:rsid w:val="003D7B11"/>
    <w:rsid w:val="003E05CE"/>
    <w:rsid w:val="003E315B"/>
    <w:rsid w:val="003E492D"/>
    <w:rsid w:val="003E7712"/>
    <w:rsid w:val="003E7803"/>
    <w:rsid w:val="003E7CA8"/>
    <w:rsid w:val="003F15FB"/>
    <w:rsid w:val="003F21EE"/>
    <w:rsid w:val="003F6355"/>
    <w:rsid w:val="003F6A82"/>
    <w:rsid w:val="00400C14"/>
    <w:rsid w:val="00407CF6"/>
    <w:rsid w:val="00407DE6"/>
    <w:rsid w:val="0041241B"/>
    <w:rsid w:val="00412F83"/>
    <w:rsid w:val="00413146"/>
    <w:rsid w:val="00414208"/>
    <w:rsid w:val="004159FB"/>
    <w:rsid w:val="00415C4E"/>
    <w:rsid w:val="004168F6"/>
    <w:rsid w:val="00416B77"/>
    <w:rsid w:val="00416FED"/>
    <w:rsid w:val="00420435"/>
    <w:rsid w:val="004206E7"/>
    <w:rsid w:val="00420E53"/>
    <w:rsid w:val="00421D24"/>
    <w:rsid w:val="004231D8"/>
    <w:rsid w:val="004239FE"/>
    <w:rsid w:val="0042432F"/>
    <w:rsid w:val="00426075"/>
    <w:rsid w:val="004272B9"/>
    <w:rsid w:val="004276F1"/>
    <w:rsid w:val="00430351"/>
    <w:rsid w:val="00430752"/>
    <w:rsid w:val="00431033"/>
    <w:rsid w:val="00431D37"/>
    <w:rsid w:val="004337A1"/>
    <w:rsid w:val="00433C47"/>
    <w:rsid w:val="00434B5D"/>
    <w:rsid w:val="00434D1A"/>
    <w:rsid w:val="00436FAE"/>
    <w:rsid w:val="00440359"/>
    <w:rsid w:val="004438E8"/>
    <w:rsid w:val="00443BE2"/>
    <w:rsid w:val="004450D1"/>
    <w:rsid w:val="00445869"/>
    <w:rsid w:val="00445990"/>
    <w:rsid w:val="00446400"/>
    <w:rsid w:val="00446F06"/>
    <w:rsid w:val="004475E4"/>
    <w:rsid w:val="004479C7"/>
    <w:rsid w:val="0045069E"/>
    <w:rsid w:val="004516DF"/>
    <w:rsid w:val="00451E94"/>
    <w:rsid w:val="00452306"/>
    <w:rsid w:val="00452404"/>
    <w:rsid w:val="00452590"/>
    <w:rsid w:val="0045270D"/>
    <w:rsid w:val="00453C4E"/>
    <w:rsid w:val="00454F0F"/>
    <w:rsid w:val="00455CF1"/>
    <w:rsid w:val="00460F63"/>
    <w:rsid w:val="0046180D"/>
    <w:rsid w:val="00461CBD"/>
    <w:rsid w:val="00462AC3"/>
    <w:rsid w:val="00462EE7"/>
    <w:rsid w:val="00462F1C"/>
    <w:rsid w:val="00463338"/>
    <w:rsid w:val="004645CC"/>
    <w:rsid w:val="00464A0F"/>
    <w:rsid w:val="00464A92"/>
    <w:rsid w:val="00464CF6"/>
    <w:rsid w:val="00465346"/>
    <w:rsid w:val="004660CE"/>
    <w:rsid w:val="00467B59"/>
    <w:rsid w:val="004721C6"/>
    <w:rsid w:val="00472318"/>
    <w:rsid w:val="00473980"/>
    <w:rsid w:val="00474226"/>
    <w:rsid w:val="0047441D"/>
    <w:rsid w:val="00474B92"/>
    <w:rsid w:val="00474C32"/>
    <w:rsid w:val="00474FE2"/>
    <w:rsid w:val="00475157"/>
    <w:rsid w:val="00477398"/>
    <w:rsid w:val="00477879"/>
    <w:rsid w:val="00477A83"/>
    <w:rsid w:val="00481364"/>
    <w:rsid w:val="00481643"/>
    <w:rsid w:val="00481B11"/>
    <w:rsid w:val="00481DDE"/>
    <w:rsid w:val="0048352D"/>
    <w:rsid w:val="0048373C"/>
    <w:rsid w:val="00484136"/>
    <w:rsid w:val="0048579D"/>
    <w:rsid w:val="00485DFA"/>
    <w:rsid w:val="00486561"/>
    <w:rsid w:val="00486ECA"/>
    <w:rsid w:val="00490FF6"/>
    <w:rsid w:val="00491E6D"/>
    <w:rsid w:val="0049409E"/>
    <w:rsid w:val="004956C9"/>
    <w:rsid w:val="0049597A"/>
    <w:rsid w:val="0049628B"/>
    <w:rsid w:val="00496FFE"/>
    <w:rsid w:val="004A043E"/>
    <w:rsid w:val="004A1334"/>
    <w:rsid w:val="004A29C9"/>
    <w:rsid w:val="004A29F2"/>
    <w:rsid w:val="004A4652"/>
    <w:rsid w:val="004A4E10"/>
    <w:rsid w:val="004A65F4"/>
    <w:rsid w:val="004B2A22"/>
    <w:rsid w:val="004B5193"/>
    <w:rsid w:val="004B542B"/>
    <w:rsid w:val="004B5484"/>
    <w:rsid w:val="004B57D0"/>
    <w:rsid w:val="004B5855"/>
    <w:rsid w:val="004C0D4F"/>
    <w:rsid w:val="004C2850"/>
    <w:rsid w:val="004C2ECA"/>
    <w:rsid w:val="004C4C41"/>
    <w:rsid w:val="004C5730"/>
    <w:rsid w:val="004C5EE2"/>
    <w:rsid w:val="004C7D17"/>
    <w:rsid w:val="004D00BC"/>
    <w:rsid w:val="004D0163"/>
    <w:rsid w:val="004D142A"/>
    <w:rsid w:val="004D2610"/>
    <w:rsid w:val="004D2AE6"/>
    <w:rsid w:val="004D3DBE"/>
    <w:rsid w:val="004D512B"/>
    <w:rsid w:val="004D585E"/>
    <w:rsid w:val="004D65EC"/>
    <w:rsid w:val="004D7951"/>
    <w:rsid w:val="004E0D33"/>
    <w:rsid w:val="004E15E1"/>
    <w:rsid w:val="004E1BFF"/>
    <w:rsid w:val="004E2D74"/>
    <w:rsid w:val="004E40EB"/>
    <w:rsid w:val="004E625E"/>
    <w:rsid w:val="004E7707"/>
    <w:rsid w:val="004F0867"/>
    <w:rsid w:val="004F126C"/>
    <w:rsid w:val="004F13DA"/>
    <w:rsid w:val="004F238D"/>
    <w:rsid w:val="004F3A8D"/>
    <w:rsid w:val="004F3FB3"/>
    <w:rsid w:val="004F4F56"/>
    <w:rsid w:val="004F50C5"/>
    <w:rsid w:val="004F780E"/>
    <w:rsid w:val="004F7A73"/>
    <w:rsid w:val="004F7B3C"/>
    <w:rsid w:val="004F7F68"/>
    <w:rsid w:val="005024D1"/>
    <w:rsid w:val="00504EB1"/>
    <w:rsid w:val="00505102"/>
    <w:rsid w:val="0050580D"/>
    <w:rsid w:val="00507BA1"/>
    <w:rsid w:val="00510BE4"/>
    <w:rsid w:val="00514201"/>
    <w:rsid w:val="005158E7"/>
    <w:rsid w:val="00516E53"/>
    <w:rsid w:val="00517EE4"/>
    <w:rsid w:val="00521F5A"/>
    <w:rsid w:val="00522FF3"/>
    <w:rsid w:val="00524400"/>
    <w:rsid w:val="0052562D"/>
    <w:rsid w:val="00526B5B"/>
    <w:rsid w:val="00526E5E"/>
    <w:rsid w:val="0053180E"/>
    <w:rsid w:val="00531CA8"/>
    <w:rsid w:val="00532585"/>
    <w:rsid w:val="00534C30"/>
    <w:rsid w:val="00534EA9"/>
    <w:rsid w:val="00534F1A"/>
    <w:rsid w:val="005416CC"/>
    <w:rsid w:val="00542D2A"/>
    <w:rsid w:val="00543CDD"/>
    <w:rsid w:val="00544000"/>
    <w:rsid w:val="00545ABF"/>
    <w:rsid w:val="00545DC8"/>
    <w:rsid w:val="00545E43"/>
    <w:rsid w:val="005464CB"/>
    <w:rsid w:val="0054662D"/>
    <w:rsid w:val="0054671A"/>
    <w:rsid w:val="00546ECE"/>
    <w:rsid w:val="0054717D"/>
    <w:rsid w:val="005475D5"/>
    <w:rsid w:val="00550586"/>
    <w:rsid w:val="005507BC"/>
    <w:rsid w:val="005534F2"/>
    <w:rsid w:val="00553713"/>
    <w:rsid w:val="00553B6C"/>
    <w:rsid w:val="005608F8"/>
    <w:rsid w:val="00560925"/>
    <w:rsid w:val="00560F10"/>
    <w:rsid w:val="005617EE"/>
    <w:rsid w:val="005618F3"/>
    <w:rsid w:val="00561A0B"/>
    <w:rsid w:val="00562263"/>
    <w:rsid w:val="00563F40"/>
    <w:rsid w:val="005655D0"/>
    <w:rsid w:val="00565FB0"/>
    <w:rsid w:val="005667CE"/>
    <w:rsid w:val="00566ACB"/>
    <w:rsid w:val="00567044"/>
    <w:rsid w:val="00570F97"/>
    <w:rsid w:val="005714C7"/>
    <w:rsid w:val="0057168C"/>
    <w:rsid w:val="00580468"/>
    <w:rsid w:val="00582EB6"/>
    <w:rsid w:val="00584009"/>
    <w:rsid w:val="00584E2C"/>
    <w:rsid w:val="0058609D"/>
    <w:rsid w:val="00586B3F"/>
    <w:rsid w:val="005872B6"/>
    <w:rsid w:val="0058774E"/>
    <w:rsid w:val="00590006"/>
    <w:rsid w:val="00590011"/>
    <w:rsid w:val="0059285F"/>
    <w:rsid w:val="00593538"/>
    <w:rsid w:val="005936CB"/>
    <w:rsid w:val="00594D5C"/>
    <w:rsid w:val="00595613"/>
    <w:rsid w:val="00595C3B"/>
    <w:rsid w:val="005970A6"/>
    <w:rsid w:val="005A299E"/>
    <w:rsid w:val="005A2EEF"/>
    <w:rsid w:val="005A3635"/>
    <w:rsid w:val="005A4399"/>
    <w:rsid w:val="005A5F1E"/>
    <w:rsid w:val="005A66C5"/>
    <w:rsid w:val="005B0904"/>
    <w:rsid w:val="005B0BA1"/>
    <w:rsid w:val="005B1B63"/>
    <w:rsid w:val="005B1CFC"/>
    <w:rsid w:val="005B26ED"/>
    <w:rsid w:val="005B36B2"/>
    <w:rsid w:val="005B425B"/>
    <w:rsid w:val="005B4D55"/>
    <w:rsid w:val="005B5240"/>
    <w:rsid w:val="005B6F45"/>
    <w:rsid w:val="005C0280"/>
    <w:rsid w:val="005C0FE5"/>
    <w:rsid w:val="005C1D5A"/>
    <w:rsid w:val="005C2EA5"/>
    <w:rsid w:val="005C3055"/>
    <w:rsid w:val="005C3381"/>
    <w:rsid w:val="005C46E6"/>
    <w:rsid w:val="005C528C"/>
    <w:rsid w:val="005C56DF"/>
    <w:rsid w:val="005C5AFD"/>
    <w:rsid w:val="005C5E4F"/>
    <w:rsid w:val="005C7492"/>
    <w:rsid w:val="005C7AAD"/>
    <w:rsid w:val="005D0885"/>
    <w:rsid w:val="005D0E0D"/>
    <w:rsid w:val="005D0EBF"/>
    <w:rsid w:val="005D1235"/>
    <w:rsid w:val="005D1553"/>
    <w:rsid w:val="005D43ED"/>
    <w:rsid w:val="005D5B94"/>
    <w:rsid w:val="005D68FF"/>
    <w:rsid w:val="005D6BD9"/>
    <w:rsid w:val="005D7157"/>
    <w:rsid w:val="005D732D"/>
    <w:rsid w:val="005D7D01"/>
    <w:rsid w:val="005E26F8"/>
    <w:rsid w:val="005E3D84"/>
    <w:rsid w:val="005E436F"/>
    <w:rsid w:val="005E67EB"/>
    <w:rsid w:val="005E7686"/>
    <w:rsid w:val="005E791B"/>
    <w:rsid w:val="005F0A21"/>
    <w:rsid w:val="005F0C3F"/>
    <w:rsid w:val="005F1F94"/>
    <w:rsid w:val="005F42DD"/>
    <w:rsid w:val="005F4CBD"/>
    <w:rsid w:val="005F5060"/>
    <w:rsid w:val="005F5689"/>
    <w:rsid w:val="005F5C1E"/>
    <w:rsid w:val="005F622F"/>
    <w:rsid w:val="005F6236"/>
    <w:rsid w:val="005F7055"/>
    <w:rsid w:val="005F7ADF"/>
    <w:rsid w:val="006004FC"/>
    <w:rsid w:val="00601A60"/>
    <w:rsid w:val="00601F8B"/>
    <w:rsid w:val="00602A29"/>
    <w:rsid w:val="00604700"/>
    <w:rsid w:val="00605C57"/>
    <w:rsid w:val="006079DD"/>
    <w:rsid w:val="006106B5"/>
    <w:rsid w:val="0061091E"/>
    <w:rsid w:val="00613189"/>
    <w:rsid w:val="006142CB"/>
    <w:rsid w:val="00614834"/>
    <w:rsid w:val="00615641"/>
    <w:rsid w:val="0061655C"/>
    <w:rsid w:val="006217B1"/>
    <w:rsid w:val="00622F74"/>
    <w:rsid w:val="006244EC"/>
    <w:rsid w:val="00624523"/>
    <w:rsid w:val="0062533D"/>
    <w:rsid w:val="006261A2"/>
    <w:rsid w:val="006279F9"/>
    <w:rsid w:val="00627AB1"/>
    <w:rsid w:val="0063076F"/>
    <w:rsid w:val="00630980"/>
    <w:rsid w:val="00630F8D"/>
    <w:rsid w:val="0063103B"/>
    <w:rsid w:val="00632640"/>
    <w:rsid w:val="0063382B"/>
    <w:rsid w:val="00635E06"/>
    <w:rsid w:val="00635F60"/>
    <w:rsid w:val="0064010C"/>
    <w:rsid w:val="006403E7"/>
    <w:rsid w:val="00641504"/>
    <w:rsid w:val="0064195F"/>
    <w:rsid w:val="00641CF7"/>
    <w:rsid w:val="00641D74"/>
    <w:rsid w:val="00642BB0"/>
    <w:rsid w:val="006445FA"/>
    <w:rsid w:val="00645002"/>
    <w:rsid w:val="0064625A"/>
    <w:rsid w:val="006473E2"/>
    <w:rsid w:val="00650763"/>
    <w:rsid w:val="00651BB4"/>
    <w:rsid w:val="0065220E"/>
    <w:rsid w:val="00654A88"/>
    <w:rsid w:val="00654AF0"/>
    <w:rsid w:val="006556D0"/>
    <w:rsid w:val="006566A9"/>
    <w:rsid w:val="006567C2"/>
    <w:rsid w:val="00656D87"/>
    <w:rsid w:val="00657CE7"/>
    <w:rsid w:val="006615BC"/>
    <w:rsid w:val="006617DC"/>
    <w:rsid w:val="00661C1B"/>
    <w:rsid w:val="006637FA"/>
    <w:rsid w:val="00663A39"/>
    <w:rsid w:val="00663C06"/>
    <w:rsid w:val="00664ED6"/>
    <w:rsid w:val="006650DD"/>
    <w:rsid w:val="00665BED"/>
    <w:rsid w:val="00666FCF"/>
    <w:rsid w:val="00671041"/>
    <w:rsid w:val="006718AE"/>
    <w:rsid w:val="00672C03"/>
    <w:rsid w:val="00673941"/>
    <w:rsid w:val="00677E37"/>
    <w:rsid w:val="0068331E"/>
    <w:rsid w:val="0068397E"/>
    <w:rsid w:val="00683FAA"/>
    <w:rsid w:val="00684281"/>
    <w:rsid w:val="00684A19"/>
    <w:rsid w:val="00685ADF"/>
    <w:rsid w:val="006906A0"/>
    <w:rsid w:val="00690DA4"/>
    <w:rsid w:val="00691AF7"/>
    <w:rsid w:val="006938F7"/>
    <w:rsid w:val="00693948"/>
    <w:rsid w:val="0069603D"/>
    <w:rsid w:val="00696FA5"/>
    <w:rsid w:val="00697A48"/>
    <w:rsid w:val="00697E9B"/>
    <w:rsid w:val="006A06A8"/>
    <w:rsid w:val="006A0B96"/>
    <w:rsid w:val="006A0CC3"/>
    <w:rsid w:val="006A1499"/>
    <w:rsid w:val="006A1AF3"/>
    <w:rsid w:val="006A1D8B"/>
    <w:rsid w:val="006A1DFF"/>
    <w:rsid w:val="006A3A75"/>
    <w:rsid w:val="006A4038"/>
    <w:rsid w:val="006A51F0"/>
    <w:rsid w:val="006A5459"/>
    <w:rsid w:val="006A5BD1"/>
    <w:rsid w:val="006A6A2E"/>
    <w:rsid w:val="006A6B00"/>
    <w:rsid w:val="006A76D6"/>
    <w:rsid w:val="006B18FE"/>
    <w:rsid w:val="006B2E0F"/>
    <w:rsid w:val="006B44E3"/>
    <w:rsid w:val="006B4955"/>
    <w:rsid w:val="006B5DC5"/>
    <w:rsid w:val="006B5EA7"/>
    <w:rsid w:val="006B7721"/>
    <w:rsid w:val="006C0C63"/>
    <w:rsid w:val="006C112B"/>
    <w:rsid w:val="006C1D1E"/>
    <w:rsid w:val="006C1E74"/>
    <w:rsid w:val="006C2502"/>
    <w:rsid w:val="006C468F"/>
    <w:rsid w:val="006C7B3B"/>
    <w:rsid w:val="006D0C31"/>
    <w:rsid w:val="006D14A9"/>
    <w:rsid w:val="006D15B5"/>
    <w:rsid w:val="006D29C4"/>
    <w:rsid w:val="006D4497"/>
    <w:rsid w:val="006D5D73"/>
    <w:rsid w:val="006D6637"/>
    <w:rsid w:val="006E1C31"/>
    <w:rsid w:val="006E250A"/>
    <w:rsid w:val="006E3158"/>
    <w:rsid w:val="006E3345"/>
    <w:rsid w:val="006E3E56"/>
    <w:rsid w:val="006E4365"/>
    <w:rsid w:val="006E498B"/>
    <w:rsid w:val="006E5974"/>
    <w:rsid w:val="006E5C6C"/>
    <w:rsid w:val="006E6192"/>
    <w:rsid w:val="006F1E3E"/>
    <w:rsid w:val="006F3E3E"/>
    <w:rsid w:val="006F552C"/>
    <w:rsid w:val="006F68E5"/>
    <w:rsid w:val="006F6FBF"/>
    <w:rsid w:val="006F7D75"/>
    <w:rsid w:val="00700A28"/>
    <w:rsid w:val="00701C82"/>
    <w:rsid w:val="007032E8"/>
    <w:rsid w:val="00705114"/>
    <w:rsid w:val="00705285"/>
    <w:rsid w:val="007055D5"/>
    <w:rsid w:val="00706168"/>
    <w:rsid w:val="0070629A"/>
    <w:rsid w:val="00707E9C"/>
    <w:rsid w:val="00707EB5"/>
    <w:rsid w:val="0071003B"/>
    <w:rsid w:val="007124C2"/>
    <w:rsid w:val="00713F85"/>
    <w:rsid w:val="00715375"/>
    <w:rsid w:val="007162AF"/>
    <w:rsid w:val="0071676A"/>
    <w:rsid w:val="007171A1"/>
    <w:rsid w:val="00717A53"/>
    <w:rsid w:val="007203E1"/>
    <w:rsid w:val="00720F43"/>
    <w:rsid w:val="007214B0"/>
    <w:rsid w:val="00723D9C"/>
    <w:rsid w:val="007257CA"/>
    <w:rsid w:val="007315D1"/>
    <w:rsid w:val="00732BD6"/>
    <w:rsid w:val="00733068"/>
    <w:rsid w:val="007337BC"/>
    <w:rsid w:val="00734407"/>
    <w:rsid w:val="00734474"/>
    <w:rsid w:val="00734F5A"/>
    <w:rsid w:val="00737ABE"/>
    <w:rsid w:val="00740B2E"/>
    <w:rsid w:val="007411B1"/>
    <w:rsid w:val="00741ADA"/>
    <w:rsid w:val="00742865"/>
    <w:rsid w:val="00742928"/>
    <w:rsid w:val="00743354"/>
    <w:rsid w:val="007446A0"/>
    <w:rsid w:val="00744866"/>
    <w:rsid w:val="00744F1B"/>
    <w:rsid w:val="007454A0"/>
    <w:rsid w:val="0074636A"/>
    <w:rsid w:val="00750031"/>
    <w:rsid w:val="00750435"/>
    <w:rsid w:val="00750471"/>
    <w:rsid w:val="00750799"/>
    <w:rsid w:val="00751CF1"/>
    <w:rsid w:val="00751D12"/>
    <w:rsid w:val="007526EC"/>
    <w:rsid w:val="007543C4"/>
    <w:rsid w:val="00754B78"/>
    <w:rsid w:val="00757578"/>
    <w:rsid w:val="00761569"/>
    <w:rsid w:val="00762C61"/>
    <w:rsid w:val="007632E8"/>
    <w:rsid w:val="00763F83"/>
    <w:rsid w:val="00766662"/>
    <w:rsid w:val="007669F1"/>
    <w:rsid w:val="00767B24"/>
    <w:rsid w:val="0077087C"/>
    <w:rsid w:val="0077268C"/>
    <w:rsid w:val="00772AE4"/>
    <w:rsid w:val="007738D3"/>
    <w:rsid w:val="0077408B"/>
    <w:rsid w:val="00774FB9"/>
    <w:rsid w:val="00775443"/>
    <w:rsid w:val="00777567"/>
    <w:rsid w:val="007800C5"/>
    <w:rsid w:val="00780D70"/>
    <w:rsid w:val="00781219"/>
    <w:rsid w:val="00781F28"/>
    <w:rsid w:val="00783F64"/>
    <w:rsid w:val="0078400E"/>
    <w:rsid w:val="007847F4"/>
    <w:rsid w:val="00785E40"/>
    <w:rsid w:val="00786E6A"/>
    <w:rsid w:val="0079054C"/>
    <w:rsid w:val="00790F78"/>
    <w:rsid w:val="00791237"/>
    <w:rsid w:val="0079242D"/>
    <w:rsid w:val="007935EB"/>
    <w:rsid w:val="00794365"/>
    <w:rsid w:val="0079538C"/>
    <w:rsid w:val="00796140"/>
    <w:rsid w:val="00797019"/>
    <w:rsid w:val="007978E9"/>
    <w:rsid w:val="00797FFB"/>
    <w:rsid w:val="007A0340"/>
    <w:rsid w:val="007A0979"/>
    <w:rsid w:val="007A0C22"/>
    <w:rsid w:val="007A1C03"/>
    <w:rsid w:val="007A5DA0"/>
    <w:rsid w:val="007A5F00"/>
    <w:rsid w:val="007A7BDF"/>
    <w:rsid w:val="007A7E25"/>
    <w:rsid w:val="007B03F3"/>
    <w:rsid w:val="007B0513"/>
    <w:rsid w:val="007B1F60"/>
    <w:rsid w:val="007B2067"/>
    <w:rsid w:val="007B353D"/>
    <w:rsid w:val="007B5E82"/>
    <w:rsid w:val="007B5E95"/>
    <w:rsid w:val="007B644B"/>
    <w:rsid w:val="007B738D"/>
    <w:rsid w:val="007C049A"/>
    <w:rsid w:val="007C2AFB"/>
    <w:rsid w:val="007C3161"/>
    <w:rsid w:val="007C3E15"/>
    <w:rsid w:val="007C58D7"/>
    <w:rsid w:val="007C5B12"/>
    <w:rsid w:val="007C5D1A"/>
    <w:rsid w:val="007C6FFC"/>
    <w:rsid w:val="007C74D7"/>
    <w:rsid w:val="007C74D9"/>
    <w:rsid w:val="007D0036"/>
    <w:rsid w:val="007D099E"/>
    <w:rsid w:val="007D0B05"/>
    <w:rsid w:val="007D1597"/>
    <w:rsid w:val="007D35C4"/>
    <w:rsid w:val="007D5CD4"/>
    <w:rsid w:val="007D626E"/>
    <w:rsid w:val="007E09B5"/>
    <w:rsid w:val="007E0D97"/>
    <w:rsid w:val="007E0EC0"/>
    <w:rsid w:val="007E1FBB"/>
    <w:rsid w:val="007E27F0"/>
    <w:rsid w:val="007E2A67"/>
    <w:rsid w:val="007E33B6"/>
    <w:rsid w:val="007F1CE5"/>
    <w:rsid w:val="007F2B44"/>
    <w:rsid w:val="007F33C6"/>
    <w:rsid w:val="007F5880"/>
    <w:rsid w:val="007F655C"/>
    <w:rsid w:val="007F6905"/>
    <w:rsid w:val="007F75AA"/>
    <w:rsid w:val="007F7AAC"/>
    <w:rsid w:val="007F7ADF"/>
    <w:rsid w:val="008004D0"/>
    <w:rsid w:val="00801F05"/>
    <w:rsid w:val="00804ED0"/>
    <w:rsid w:val="00804F90"/>
    <w:rsid w:val="00805396"/>
    <w:rsid w:val="008078D7"/>
    <w:rsid w:val="00807E4C"/>
    <w:rsid w:val="00810306"/>
    <w:rsid w:val="00811A57"/>
    <w:rsid w:val="00813719"/>
    <w:rsid w:val="0081379C"/>
    <w:rsid w:val="00813A5B"/>
    <w:rsid w:val="00813B9A"/>
    <w:rsid w:val="008140FB"/>
    <w:rsid w:val="008142FA"/>
    <w:rsid w:val="00815014"/>
    <w:rsid w:val="00815F0D"/>
    <w:rsid w:val="0081680E"/>
    <w:rsid w:val="008210DB"/>
    <w:rsid w:val="00821C04"/>
    <w:rsid w:val="00823157"/>
    <w:rsid w:val="008242B3"/>
    <w:rsid w:val="00825F7F"/>
    <w:rsid w:val="008263F3"/>
    <w:rsid w:val="00826950"/>
    <w:rsid w:val="0083116C"/>
    <w:rsid w:val="0083246B"/>
    <w:rsid w:val="008330DC"/>
    <w:rsid w:val="008331B0"/>
    <w:rsid w:val="0083334F"/>
    <w:rsid w:val="00834ADD"/>
    <w:rsid w:val="00835FB1"/>
    <w:rsid w:val="0084096B"/>
    <w:rsid w:val="00840C64"/>
    <w:rsid w:val="00840DE7"/>
    <w:rsid w:val="00841AC5"/>
    <w:rsid w:val="00841E6D"/>
    <w:rsid w:val="00842D6F"/>
    <w:rsid w:val="0084677F"/>
    <w:rsid w:val="00847577"/>
    <w:rsid w:val="00850062"/>
    <w:rsid w:val="008519D7"/>
    <w:rsid w:val="008519F4"/>
    <w:rsid w:val="00851B97"/>
    <w:rsid w:val="008533D4"/>
    <w:rsid w:val="00853908"/>
    <w:rsid w:val="00853BE1"/>
    <w:rsid w:val="00854529"/>
    <w:rsid w:val="00856966"/>
    <w:rsid w:val="008623E0"/>
    <w:rsid w:val="00862463"/>
    <w:rsid w:val="00862C3C"/>
    <w:rsid w:val="008636F1"/>
    <w:rsid w:val="00864D31"/>
    <w:rsid w:val="00866764"/>
    <w:rsid w:val="00867E2E"/>
    <w:rsid w:val="0087057D"/>
    <w:rsid w:val="00870EA7"/>
    <w:rsid w:val="0087275C"/>
    <w:rsid w:val="00874047"/>
    <w:rsid w:val="00876378"/>
    <w:rsid w:val="008763E8"/>
    <w:rsid w:val="00877D1E"/>
    <w:rsid w:val="00880377"/>
    <w:rsid w:val="00885248"/>
    <w:rsid w:val="00885690"/>
    <w:rsid w:val="008858C7"/>
    <w:rsid w:val="00885F68"/>
    <w:rsid w:val="00890CF0"/>
    <w:rsid w:val="00891788"/>
    <w:rsid w:val="00892FCC"/>
    <w:rsid w:val="00895B0B"/>
    <w:rsid w:val="00895B82"/>
    <w:rsid w:val="00896B61"/>
    <w:rsid w:val="00897C59"/>
    <w:rsid w:val="00897FEE"/>
    <w:rsid w:val="008A1F99"/>
    <w:rsid w:val="008A20A5"/>
    <w:rsid w:val="008A2149"/>
    <w:rsid w:val="008A2E26"/>
    <w:rsid w:val="008A5859"/>
    <w:rsid w:val="008A650F"/>
    <w:rsid w:val="008A749A"/>
    <w:rsid w:val="008A7602"/>
    <w:rsid w:val="008A791A"/>
    <w:rsid w:val="008B145D"/>
    <w:rsid w:val="008B24C8"/>
    <w:rsid w:val="008B359A"/>
    <w:rsid w:val="008B3745"/>
    <w:rsid w:val="008B3EB4"/>
    <w:rsid w:val="008B51CA"/>
    <w:rsid w:val="008B53F2"/>
    <w:rsid w:val="008B55E9"/>
    <w:rsid w:val="008B5702"/>
    <w:rsid w:val="008B62F1"/>
    <w:rsid w:val="008B7521"/>
    <w:rsid w:val="008B79D9"/>
    <w:rsid w:val="008B7F51"/>
    <w:rsid w:val="008C0DEB"/>
    <w:rsid w:val="008C1A8F"/>
    <w:rsid w:val="008C280A"/>
    <w:rsid w:val="008C3A72"/>
    <w:rsid w:val="008C3E69"/>
    <w:rsid w:val="008C4B2C"/>
    <w:rsid w:val="008C599D"/>
    <w:rsid w:val="008C712C"/>
    <w:rsid w:val="008D0443"/>
    <w:rsid w:val="008D0884"/>
    <w:rsid w:val="008D1741"/>
    <w:rsid w:val="008D194D"/>
    <w:rsid w:val="008D196A"/>
    <w:rsid w:val="008D3D19"/>
    <w:rsid w:val="008D3E76"/>
    <w:rsid w:val="008D51B9"/>
    <w:rsid w:val="008D5ED1"/>
    <w:rsid w:val="008D69E8"/>
    <w:rsid w:val="008D71AF"/>
    <w:rsid w:val="008D72B7"/>
    <w:rsid w:val="008D7F04"/>
    <w:rsid w:val="008E00EE"/>
    <w:rsid w:val="008E3610"/>
    <w:rsid w:val="008E4862"/>
    <w:rsid w:val="008E4BC8"/>
    <w:rsid w:val="008E549D"/>
    <w:rsid w:val="008E5847"/>
    <w:rsid w:val="008E68E7"/>
    <w:rsid w:val="008E706A"/>
    <w:rsid w:val="008E7852"/>
    <w:rsid w:val="008F0AB7"/>
    <w:rsid w:val="008F4129"/>
    <w:rsid w:val="008F6494"/>
    <w:rsid w:val="008F69AC"/>
    <w:rsid w:val="008F790D"/>
    <w:rsid w:val="009017B4"/>
    <w:rsid w:val="00901F9B"/>
    <w:rsid w:val="00902327"/>
    <w:rsid w:val="00902DB4"/>
    <w:rsid w:val="009033D5"/>
    <w:rsid w:val="00904A11"/>
    <w:rsid w:val="00907BDB"/>
    <w:rsid w:val="00907CAF"/>
    <w:rsid w:val="00911217"/>
    <w:rsid w:val="009117DE"/>
    <w:rsid w:val="00911D57"/>
    <w:rsid w:val="00913C72"/>
    <w:rsid w:val="0091467D"/>
    <w:rsid w:val="009160D8"/>
    <w:rsid w:val="00916420"/>
    <w:rsid w:val="00916B09"/>
    <w:rsid w:val="00917538"/>
    <w:rsid w:val="009179ED"/>
    <w:rsid w:val="00917AB2"/>
    <w:rsid w:val="00920FAF"/>
    <w:rsid w:val="00921533"/>
    <w:rsid w:val="00921794"/>
    <w:rsid w:val="00921DFC"/>
    <w:rsid w:val="00923B1B"/>
    <w:rsid w:val="00925BE4"/>
    <w:rsid w:val="0092636C"/>
    <w:rsid w:val="00926DF7"/>
    <w:rsid w:val="00927C2D"/>
    <w:rsid w:val="00930AB2"/>
    <w:rsid w:val="009313FD"/>
    <w:rsid w:val="009338FC"/>
    <w:rsid w:val="00934A0F"/>
    <w:rsid w:val="00934B2A"/>
    <w:rsid w:val="00935E72"/>
    <w:rsid w:val="0093718D"/>
    <w:rsid w:val="00937AE9"/>
    <w:rsid w:val="0094036B"/>
    <w:rsid w:val="0094064E"/>
    <w:rsid w:val="009406F7"/>
    <w:rsid w:val="00942864"/>
    <w:rsid w:val="00942D83"/>
    <w:rsid w:val="00943AEA"/>
    <w:rsid w:val="0094483B"/>
    <w:rsid w:val="00946151"/>
    <w:rsid w:val="009467E2"/>
    <w:rsid w:val="0094741F"/>
    <w:rsid w:val="00947A3C"/>
    <w:rsid w:val="00947CC7"/>
    <w:rsid w:val="00950A7D"/>
    <w:rsid w:val="009517CC"/>
    <w:rsid w:val="00952645"/>
    <w:rsid w:val="009528F8"/>
    <w:rsid w:val="00952D6C"/>
    <w:rsid w:val="0095446B"/>
    <w:rsid w:val="0095477C"/>
    <w:rsid w:val="00955FC4"/>
    <w:rsid w:val="00961B75"/>
    <w:rsid w:val="00962EB9"/>
    <w:rsid w:val="009633AC"/>
    <w:rsid w:val="009652CD"/>
    <w:rsid w:val="009663E4"/>
    <w:rsid w:val="00967018"/>
    <w:rsid w:val="00967EB1"/>
    <w:rsid w:val="0097003F"/>
    <w:rsid w:val="00970D8B"/>
    <w:rsid w:val="00974546"/>
    <w:rsid w:val="00976E17"/>
    <w:rsid w:val="00976F46"/>
    <w:rsid w:val="009804DD"/>
    <w:rsid w:val="00980A0C"/>
    <w:rsid w:val="00982ADC"/>
    <w:rsid w:val="009839A2"/>
    <w:rsid w:val="00983FFC"/>
    <w:rsid w:val="0098650E"/>
    <w:rsid w:val="00986FC2"/>
    <w:rsid w:val="0098766B"/>
    <w:rsid w:val="009876B0"/>
    <w:rsid w:val="009879A3"/>
    <w:rsid w:val="00987F78"/>
    <w:rsid w:val="00990581"/>
    <w:rsid w:val="00992322"/>
    <w:rsid w:val="009932D3"/>
    <w:rsid w:val="0099355C"/>
    <w:rsid w:val="00993DBE"/>
    <w:rsid w:val="0099535B"/>
    <w:rsid w:val="009968ED"/>
    <w:rsid w:val="00996CE9"/>
    <w:rsid w:val="009A03DA"/>
    <w:rsid w:val="009A0627"/>
    <w:rsid w:val="009A1A40"/>
    <w:rsid w:val="009A2686"/>
    <w:rsid w:val="009A32F8"/>
    <w:rsid w:val="009A35EC"/>
    <w:rsid w:val="009A3A52"/>
    <w:rsid w:val="009A61C7"/>
    <w:rsid w:val="009A7B0D"/>
    <w:rsid w:val="009B04E4"/>
    <w:rsid w:val="009B1F2B"/>
    <w:rsid w:val="009B2AA8"/>
    <w:rsid w:val="009B40A4"/>
    <w:rsid w:val="009C0F43"/>
    <w:rsid w:val="009C199C"/>
    <w:rsid w:val="009C4DFC"/>
    <w:rsid w:val="009C52FF"/>
    <w:rsid w:val="009C6350"/>
    <w:rsid w:val="009C66E3"/>
    <w:rsid w:val="009C7205"/>
    <w:rsid w:val="009C738E"/>
    <w:rsid w:val="009C78C9"/>
    <w:rsid w:val="009C7CD9"/>
    <w:rsid w:val="009D1F57"/>
    <w:rsid w:val="009D2FCF"/>
    <w:rsid w:val="009D43AE"/>
    <w:rsid w:val="009D57CF"/>
    <w:rsid w:val="009D6E7F"/>
    <w:rsid w:val="009D74D2"/>
    <w:rsid w:val="009D7992"/>
    <w:rsid w:val="009E024F"/>
    <w:rsid w:val="009E040A"/>
    <w:rsid w:val="009E239B"/>
    <w:rsid w:val="009E2442"/>
    <w:rsid w:val="009E2A42"/>
    <w:rsid w:val="009E447B"/>
    <w:rsid w:val="009F12DF"/>
    <w:rsid w:val="009F2DB1"/>
    <w:rsid w:val="009F37F9"/>
    <w:rsid w:val="009F5B32"/>
    <w:rsid w:val="009F681A"/>
    <w:rsid w:val="009F7C1C"/>
    <w:rsid w:val="00A00AE5"/>
    <w:rsid w:val="00A01DA6"/>
    <w:rsid w:val="00A028A0"/>
    <w:rsid w:val="00A031EE"/>
    <w:rsid w:val="00A05F30"/>
    <w:rsid w:val="00A0705E"/>
    <w:rsid w:val="00A07766"/>
    <w:rsid w:val="00A1048F"/>
    <w:rsid w:val="00A12782"/>
    <w:rsid w:val="00A144DD"/>
    <w:rsid w:val="00A14E41"/>
    <w:rsid w:val="00A16985"/>
    <w:rsid w:val="00A2117B"/>
    <w:rsid w:val="00A23294"/>
    <w:rsid w:val="00A23B32"/>
    <w:rsid w:val="00A255E9"/>
    <w:rsid w:val="00A26D34"/>
    <w:rsid w:val="00A26E63"/>
    <w:rsid w:val="00A27E9E"/>
    <w:rsid w:val="00A306CC"/>
    <w:rsid w:val="00A30DB6"/>
    <w:rsid w:val="00A30EAB"/>
    <w:rsid w:val="00A338B5"/>
    <w:rsid w:val="00A33A9B"/>
    <w:rsid w:val="00A340E2"/>
    <w:rsid w:val="00A356F6"/>
    <w:rsid w:val="00A35AFF"/>
    <w:rsid w:val="00A36619"/>
    <w:rsid w:val="00A37E73"/>
    <w:rsid w:val="00A4158F"/>
    <w:rsid w:val="00A428AB"/>
    <w:rsid w:val="00A42E3D"/>
    <w:rsid w:val="00A441B2"/>
    <w:rsid w:val="00A45749"/>
    <w:rsid w:val="00A463DB"/>
    <w:rsid w:val="00A467F1"/>
    <w:rsid w:val="00A4728A"/>
    <w:rsid w:val="00A476A7"/>
    <w:rsid w:val="00A47C45"/>
    <w:rsid w:val="00A504C9"/>
    <w:rsid w:val="00A50DB4"/>
    <w:rsid w:val="00A52693"/>
    <w:rsid w:val="00A546E2"/>
    <w:rsid w:val="00A54BC4"/>
    <w:rsid w:val="00A54DE0"/>
    <w:rsid w:val="00A5584E"/>
    <w:rsid w:val="00A56CD0"/>
    <w:rsid w:val="00A57238"/>
    <w:rsid w:val="00A57D29"/>
    <w:rsid w:val="00A6042B"/>
    <w:rsid w:val="00A61D36"/>
    <w:rsid w:val="00A635DA"/>
    <w:rsid w:val="00A65516"/>
    <w:rsid w:val="00A67560"/>
    <w:rsid w:val="00A67799"/>
    <w:rsid w:val="00A71617"/>
    <w:rsid w:val="00A724D1"/>
    <w:rsid w:val="00A72BC4"/>
    <w:rsid w:val="00A730E8"/>
    <w:rsid w:val="00A73B3C"/>
    <w:rsid w:val="00A75673"/>
    <w:rsid w:val="00A75E79"/>
    <w:rsid w:val="00A769F0"/>
    <w:rsid w:val="00A7771F"/>
    <w:rsid w:val="00A80F16"/>
    <w:rsid w:val="00A82094"/>
    <w:rsid w:val="00A8253D"/>
    <w:rsid w:val="00A8315D"/>
    <w:rsid w:val="00A85BAE"/>
    <w:rsid w:val="00A86F77"/>
    <w:rsid w:val="00A87A24"/>
    <w:rsid w:val="00A91570"/>
    <w:rsid w:val="00A91E6E"/>
    <w:rsid w:val="00A922F6"/>
    <w:rsid w:val="00A9278C"/>
    <w:rsid w:val="00A927C8"/>
    <w:rsid w:val="00A92AA6"/>
    <w:rsid w:val="00A92C08"/>
    <w:rsid w:val="00A934CE"/>
    <w:rsid w:val="00A96439"/>
    <w:rsid w:val="00A96E99"/>
    <w:rsid w:val="00AA144A"/>
    <w:rsid w:val="00AA484C"/>
    <w:rsid w:val="00AA6355"/>
    <w:rsid w:val="00AA68AA"/>
    <w:rsid w:val="00AA6AB2"/>
    <w:rsid w:val="00AB0476"/>
    <w:rsid w:val="00AB0886"/>
    <w:rsid w:val="00AB1198"/>
    <w:rsid w:val="00AB1C9B"/>
    <w:rsid w:val="00AB2247"/>
    <w:rsid w:val="00AB2F72"/>
    <w:rsid w:val="00AB3596"/>
    <w:rsid w:val="00AB3C21"/>
    <w:rsid w:val="00AB6189"/>
    <w:rsid w:val="00AB7400"/>
    <w:rsid w:val="00AB772D"/>
    <w:rsid w:val="00AB79A8"/>
    <w:rsid w:val="00AB7F94"/>
    <w:rsid w:val="00AC1F5D"/>
    <w:rsid w:val="00AC3A17"/>
    <w:rsid w:val="00AC7523"/>
    <w:rsid w:val="00AC7A38"/>
    <w:rsid w:val="00AC7D25"/>
    <w:rsid w:val="00AD0047"/>
    <w:rsid w:val="00AD027D"/>
    <w:rsid w:val="00AD149A"/>
    <w:rsid w:val="00AD1E70"/>
    <w:rsid w:val="00AD3172"/>
    <w:rsid w:val="00AD3472"/>
    <w:rsid w:val="00AD3F02"/>
    <w:rsid w:val="00AD4C14"/>
    <w:rsid w:val="00AD533B"/>
    <w:rsid w:val="00AD6951"/>
    <w:rsid w:val="00AD7E60"/>
    <w:rsid w:val="00AE0BB5"/>
    <w:rsid w:val="00AE0F15"/>
    <w:rsid w:val="00AE3137"/>
    <w:rsid w:val="00AE3CCD"/>
    <w:rsid w:val="00AE46B4"/>
    <w:rsid w:val="00AE4924"/>
    <w:rsid w:val="00AE5F78"/>
    <w:rsid w:val="00AE6014"/>
    <w:rsid w:val="00AE6B7A"/>
    <w:rsid w:val="00AE6BC5"/>
    <w:rsid w:val="00AF0036"/>
    <w:rsid w:val="00AF10DB"/>
    <w:rsid w:val="00AF1A4B"/>
    <w:rsid w:val="00AF2B4E"/>
    <w:rsid w:val="00AF2F06"/>
    <w:rsid w:val="00AF40AB"/>
    <w:rsid w:val="00AF4792"/>
    <w:rsid w:val="00AF53B2"/>
    <w:rsid w:val="00AF5F0F"/>
    <w:rsid w:val="00B01A8B"/>
    <w:rsid w:val="00B02508"/>
    <w:rsid w:val="00B02CA3"/>
    <w:rsid w:val="00B0372E"/>
    <w:rsid w:val="00B050A6"/>
    <w:rsid w:val="00B05623"/>
    <w:rsid w:val="00B10D39"/>
    <w:rsid w:val="00B11866"/>
    <w:rsid w:val="00B1207D"/>
    <w:rsid w:val="00B149EA"/>
    <w:rsid w:val="00B15066"/>
    <w:rsid w:val="00B1507A"/>
    <w:rsid w:val="00B15212"/>
    <w:rsid w:val="00B15409"/>
    <w:rsid w:val="00B175C5"/>
    <w:rsid w:val="00B17F3A"/>
    <w:rsid w:val="00B205DE"/>
    <w:rsid w:val="00B20BE5"/>
    <w:rsid w:val="00B225E0"/>
    <w:rsid w:val="00B24F1D"/>
    <w:rsid w:val="00B2588F"/>
    <w:rsid w:val="00B26B2E"/>
    <w:rsid w:val="00B30463"/>
    <w:rsid w:val="00B304D2"/>
    <w:rsid w:val="00B30794"/>
    <w:rsid w:val="00B31618"/>
    <w:rsid w:val="00B33B64"/>
    <w:rsid w:val="00B34D79"/>
    <w:rsid w:val="00B34EA0"/>
    <w:rsid w:val="00B35F65"/>
    <w:rsid w:val="00B361C9"/>
    <w:rsid w:val="00B37B76"/>
    <w:rsid w:val="00B40C7E"/>
    <w:rsid w:val="00B41010"/>
    <w:rsid w:val="00B41361"/>
    <w:rsid w:val="00B4162B"/>
    <w:rsid w:val="00B41EE1"/>
    <w:rsid w:val="00B42FCB"/>
    <w:rsid w:val="00B47773"/>
    <w:rsid w:val="00B5378D"/>
    <w:rsid w:val="00B538C6"/>
    <w:rsid w:val="00B544BB"/>
    <w:rsid w:val="00B55971"/>
    <w:rsid w:val="00B55E5C"/>
    <w:rsid w:val="00B56C56"/>
    <w:rsid w:val="00B56E34"/>
    <w:rsid w:val="00B57398"/>
    <w:rsid w:val="00B61E44"/>
    <w:rsid w:val="00B62769"/>
    <w:rsid w:val="00B647D7"/>
    <w:rsid w:val="00B64F37"/>
    <w:rsid w:val="00B64FB3"/>
    <w:rsid w:val="00B65B34"/>
    <w:rsid w:val="00B65C39"/>
    <w:rsid w:val="00B66267"/>
    <w:rsid w:val="00B6636C"/>
    <w:rsid w:val="00B66D60"/>
    <w:rsid w:val="00B67F58"/>
    <w:rsid w:val="00B700B6"/>
    <w:rsid w:val="00B715AF"/>
    <w:rsid w:val="00B72C44"/>
    <w:rsid w:val="00B732E4"/>
    <w:rsid w:val="00B741F7"/>
    <w:rsid w:val="00B75563"/>
    <w:rsid w:val="00B756B8"/>
    <w:rsid w:val="00B76BC4"/>
    <w:rsid w:val="00B809F2"/>
    <w:rsid w:val="00B819BB"/>
    <w:rsid w:val="00B82AD4"/>
    <w:rsid w:val="00B82B28"/>
    <w:rsid w:val="00B84136"/>
    <w:rsid w:val="00B85282"/>
    <w:rsid w:val="00B860F1"/>
    <w:rsid w:val="00B86579"/>
    <w:rsid w:val="00B867A9"/>
    <w:rsid w:val="00B87300"/>
    <w:rsid w:val="00B87ED6"/>
    <w:rsid w:val="00B90559"/>
    <w:rsid w:val="00B91710"/>
    <w:rsid w:val="00B91C85"/>
    <w:rsid w:val="00B93065"/>
    <w:rsid w:val="00B937B2"/>
    <w:rsid w:val="00B94121"/>
    <w:rsid w:val="00B94A3D"/>
    <w:rsid w:val="00B94B84"/>
    <w:rsid w:val="00B950F1"/>
    <w:rsid w:val="00B966AF"/>
    <w:rsid w:val="00B968AF"/>
    <w:rsid w:val="00B96FA7"/>
    <w:rsid w:val="00B97ABD"/>
    <w:rsid w:val="00BA08C6"/>
    <w:rsid w:val="00BA1915"/>
    <w:rsid w:val="00BA22A6"/>
    <w:rsid w:val="00BA234E"/>
    <w:rsid w:val="00BA42D8"/>
    <w:rsid w:val="00BA4E25"/>
    <w:rsid w:val="00BA517A"/>
    <w:rsid w:val="00BA5714"/>
    <w:rsid w:val="00BA5BD4"/>
    <w:rsid w:val="00BA7876"/>
    <w:rsid w:val="00BB1E5A"/>
    <w:rsid w:val="00BB2506"/>
    <w:rsid w:val="00BB2860"/>
    <w:rsid w:val="00BB3438"/>
    <w:rsid w:val="00BB3911"/>
    <w:rsid w:val="00BB5273"/>
    <w:rsid w:val="00BB661C"/>
    <w:rsid w:val="00BB6DDF"/>
    <w:rsid w:val="00BB723A"/>
    <w:rsid w:val="00BB760C"/>
    <w:rsid w:val="00BC0D8A"/>
    <w:rsid w:val="00BC28AE"/>
    <w:rsid w:val="00BC40ED"/>
    <w:rsid w:val="00BC51BE"/>
    <w:rsid w:val="00BD15D3"/>
    <w:rsid w:val="00BD1C4E"/>
    <w:rsid w:val="00BD22E1"/>
    <w:rsid w:val="00BD684F"/>
    <w:rsid w:val="00BD73B7"/>
    <w:rsid w:val="00BD7B4C"/>
    <w:rsid w:val="00BE2807"/>
    <w:rsid w:val="00BE2F0D"/>
    <w:rsid w:val="00BE6516"/>
    <w:rsid w:val="00BE7F5E"/>
    <w:rsid w:val="00BF0EDA"/>
    <w:rsid w:val="00BF49C6"/>
    <w:rsid w:val="00BF55A9"/>
    <w:rsid w:val="00C00372"/>
    <w:rsid w:val="00C01916"/>
    <w:rsid w:val="00C0201C"/>
    <w:rsid w:val="00C0376B"/>
    <w:rsid w:val="00C03C21"/>
    <w:rsid w:val="00C04144"/>
    <w:rsid w:val="00C04A1B"/>
    <w:rsid w:val="00C05394"/>
    <w:rsid w:val="00C0582F"/>
    <w:rsid w:val="00C0598C"/>
    <w:rsid w:val="00C07F13"/>
    <w:rsid w:val="00C100EC"/>
    <w:rsid w:val="00C103CD"/>
    <w:rsid w:val="00C10AF2"/>
    <w:rsid w:val="00C10DBB"/>
    <w:rsid w:val="00C117EB"/>
    <w:rsid w:val="00C11AD3"/>
    <w:rsid w:val="00C14061"/>
    <w:rsid w:val="00C16BCA"/>
    <w:rsid w:val="00C170FA"/>
    <w:rsid w:val="00C17D09"/>
    <w:rsid w:val="00C21592"/>
    <w:rsid w:val="00C21F4F"/>
    <w:rsid w:val="00C232DB"/>
    <w:rsid w:val="00C23986"/>
    <w:rsid w:val="00C2486F"/>
    <w:rsid w:val="00C24FE0"/>
    <w:rsid w:val="00C25495"/>
    <w:rsid w:val="00C25BC8"/>
    <w:rsid w:val="00C2684E"/>
    <w:rsid w:val="00C2746B"/>
    <w:rsid w:val="00C30CBF"/>
    <w:rsid w:val="00C31C74"/>
    <w:rsid w:val="00C321A9"/>
    <w:rsid w:val="00C3223D"/>
    <w:rsid w:val="00C330B0"/>
    <w:rsid w:val="00C37E6D"/>
    <w:rsid w:val="00C40AED"/>
    <w:rsid w:val="00C41EBE"/>
    <w:rsid w:val="00C426ED"/>
    <w:rsid w:val="00C43226"/>
    <w:rsid w:val="00C43A1C"/>
    <w:rsid w:val="00C4441F"/>
    <w:rsid w:val="00C46887"/>
    <w:rsid w:val="00C47789"/>
    <w:rsid w:val="00C4781A"/>
    <w:rsid w:val="00C52AB4"/>
    <w:rsid w:val="00C53600"/>
    <w:rsid w:val="00C54EBF"/>
    <w:rsid w:val="00C55EC7"/>
    <w:rsid w:val="00C57325"/>
    <w:rsid w:val="00C57F41"/>
    <w:rsid w:val="00C60642"/>
    <w:rsid w:val="00C632BA"/>
    <w:rsid w:val="00C63E6F"/>
    <w:rsid w:val="00C65622"/>
    <w:rsid w:val="00C65C1F"/>
    <w:rsid w:val="00C67FFC"/>
    <w:rsid w:val="00C72DA9"/>
    <w:rsid w:val="00C73244"/>
    <w:rsid w:val="00C737F0"/>
    <w:rsid w:val="00C74B76"/>
    <w:rsid w:val="00C75A0F"/>
    <w:rsid w:val="00C778C4"/>
    <w:rsid w:val="00C80B45"/>
    <w:rsid w:val="00C813EE"/>
    <w:rsid w:val="00C8263E"/>
    <w:rsid w:val="00C82C1A"/>
    <w:rsid w:val="00C84060"/>
    <w:rsid w:val="00C8510A"/>
    <w:rsid w:val="00C8594F"/>
    <w:rsid w:val="00C86B4F"/>
    <w:rsid w:val="00C874ED"/>
    <w:rsid w:val="00C90629"/>
    <w:rsid w:val="00C9085B"/>
    <w:rsid w:val="00C91DB1"/>
    <w:rsid w:val="00C9236D"/>
    <w:rsid w:val="00C92478"/>
    <w:rsid w:val="00C92FA3"/>
    <w:rsid w:val="00C93118"/>
    <w:rsid w:val="00C93779"/>
    <w:rsid w:val="00C9397E"/>
    <w:rsid w:val="00C93EF1"/>
    <w:rsid w:val="00C94588"/>
    <w:rsid w:val="00C95B40"/>
    <w:rsid w:val="00CA02AA"/>
    <w:rsid w:val="00CA0FCF"/>
    <w:rsid w:val="00CA3CC9"/>
    <w:rsid w:val="00CA4359"/>
    <w:rsid w:val="00CA5005"/>
    <w:rsid w:val="00CA5816"/>
    <w:rsid w:val="00CA7A8A"/>
    <w:rsid w:val="00CA7FB9"/>
    <w:rsid w:val="00CB02E0"/>
    <w:rsid w:val="00CB1F60"/>
    <w:rsid w:val="00CB30AE"/>
    <w:rsid w:val="00CB39C3"/>
    <w:rsid w:val="00CB4836"/>
    <w:rsid w:val="00CB4A23"/>
    <w:rsid w:val="00CB5DBE"/>
    <w:rsid w:val="00CB5E9F"/>
    <w:rsid w:val="00CB6890"/>
    <w:rsid w:val="00CB6CD0"/>
    <w:rsid w:val="00CB707C"/>
    <w:rsid w:val="00CC144D"/>
    <w:rsid w:val="00CC2EC2"/>
    <w:rsid w:val="00CC3D3C"/>
    <w:rsid w:val="00CC40D3"/>
    <w:rsid w:val="00CC5637"/>
    <w:rsid w:val="00CC588C"/>
    <w:rsid w:val="00CC6063"/>
    <w:rsid w:val="00CC6425"/>
    <w:rsid w:val="00CC6B6A"/>
    <w:rsid w:val="00CC77A8"/>
    <w:rsid w:val="00CD03C9"/>
    <w:rsid w:val="00CD1E96"/>
    <w:rsid w:val="00CD387E"/>
    <w:rsid w:val="00CD3899"/>
    <w:rsid w:val="00CD4247"/>
    <w:rsid w:val="00CD598E"/>
    <w:rsid w:val="00CD6EF9"/>
    <w:rsid w:val="00CE03D9"/>
    <w:rsid w:val="00CE0ED4"/>
    <w:rsid w:val="00CE1E1B"/>
    <w:rsid w:val="00CE45F4"/>
    <w:rsid w:val="00CE47D0"/>
    <w:rsid w:val="00CE5262"/>
    <w:rsid w:val="00CE69B2"/>
    <w:rsid w:val="00CE7173"/>
    <w:rsid w:val="00CE71BA"/>
    <w:rsid w:val="00CF0CE0"/>
    <w:rsid w:val="00CF331A"/>
    <w:rsid w:val="00CF4C5D"/>
    <w:rsid w:val="00CF5233"/>
    <w:rsid w:val="00D016D6"/>
    <w:rsid w:val="00D01C3C"/>
    <w:rsid w:val="00D020F3"/>
    <w:rsid w:val="00D02EFF"/>
    <w:rsid w:val="00D04D94"/>
    <w:rsid w:val="00D071DD"/>
    <w:rsid w:val="00D0765F"/>
    <w:rsid w:val="00D11D7E"/>
    <w:rsid w:val="00D12201"/>
    <w:rsid w:val="00D12AC0"/>
    <w:rsid w:val="00D15F79"/>
    <w:rsid w:val="00D1672E"/>
    <w:rsid w:val="00D17C5F"/>
    <w:rsid w:val="00D2090B"/>
    <w:rsid w:val="00D209DC"/>
    <w:rsid w:val="00D20C01"/>
    <w:rsid w:val="00D2143F"/>
    <w:rsid w:val="00D21657"/>
    <w:rsid w:val="00D22550"/>
    <w:rsid w:val="00D24AAD"/>
    <w:rsid w:val="00D259BD"/>
    <w:rsid w:val="00D25ACC"/>
    <w:rsid w:val="00D26371"/>
    <w:rsid w:val="00D30B1E"/>
    <w:rsid w:val="00D31CA7"/>
    <w:rsid w:val="00D32E42"/>
    <w:rsid w:val="00D34F68"/>
    <w:rsid w:val="00D350D1"/>
    <w:rsid w:val="00D3549A"/>
    <w:rsid w:val="00D4171E"/>
    <w:rsid w:val="00D42B80"/>
    <w:rsid w:val="00D42FEF"/>
    <w:rsid w:val="00D4331D"/>
    <w:rsid w:val="00D460EE"/>
    <w:rsid w:val="00D46C1C"/>
    <w:rsid w:val="00D46E3A"/>
    <w:rsid w:val="00D479E2"/>
    <w:rsid w:val="00D47B3C"/>
    <w:rsid w:val="00D47EF0"/>
    <w:rsid w:val="00D5026E"/>
    <w:rsid w:val="00D512AC"/>
    <w:rsid w:val="00D5152D"/>
    <w:rsid w:val="00D51B46"/>
    <w:rsid w:val="00D526E7"/>
    <w:rsid w:val="00D52CD9"/>
    <w:rsid w:val="00D5650D"/>
    <w:rsid w:val="00D57495"/>
    <w:rsid w:val="00D576D6"/>
    <w:rsid w:val="00D57B9A"/>
    <w:rsid w:val="00D57CAB"/>
    <w:rsid w:val="00D57F7D"/>
    <w:rsid w:val="00D60B4D"/>
    <w:rsid w:val="00D60F04"/>
    <w:rsid w:val="00D61772"/>
    <w:rsid w:val="00D619D1"/>
    <w:rsid w:val="00D61F88"/>
    <w:rsid w:val="00D67073"/>
    <w:rsid w:val="00D73652"/>
    <w:rsid w:val="00D74BAF"/>
    <w:rsid w:val="00D74BFE"/>
    <w:rsid w:val="00D808ED"/>
    <w:rsid w:val="00D81B0C"/>
    <w:rsid w:val="00D84388"/>
    <w:rsid w:val="00D845A7"/>
    <w:rsid w:val="00D85546"/>
    <w:rsid w:val="00D87A67"/>
    <w:rsid w:val="00D87D16"/>
    <w:rsid w:val="00D87E33"/>
    <w:rsid w:val="00D87F70"/>
    <w:rsid w:val="00D914AE"/>
    <w:rsid w:val="00D936A6"/>
    <w:rsid w:val="00D94065"/>
    <w:rsid w:val="00D94C4D"/>
    <w:rsid w:val="00DA215A"/>
    <w:rsid w:val="00DA2597"/>
    <w:rsid w:val="00DA2F42"/>
    <w:rsid w:val="00DA595A"/>
    <w:rsid w:val="00DA74AB"/>
    <w:rsid w:val="00DA7E56"/>
    <w:rsid w:val="00DB3EB5"/>
    <w:rsid w:val="00DB53E4"/>
    <w:rsid w:val="00DB6697"/>
    <w:rsid w:val="00DB6FD3"/>
    <w:rsid w:val="00DC48EC"/>
    <w:rsid w:val="00DC4A2B"/>
    <w:rsid w:val="00DC5535"/>
    <w:rsid w:val="00DC76D9"/>
    <w:rsid w:val="00DD22BC"/>
    <w:rsid w:val="00DD2C57"/>
    <w:rsid w:val="00DD4A58"/>
    <w:rsid w:val="00DD7575"/>
    <w:rsid w:val="00DD7C6B"/>
    <w:rsid w:val="00DE09B4"/>
    <w:rsid w:val="00DE0C63"/>
    <w:rsid w:val="00DE0DBB"/>
    <w:rsid w:val="00DE2DA0"/>
    <w:rsid w:val="00DE2F3C"/>
    <w:rsid w:val="00DE3D3C"/>
    <w:rsid w:val="00DE3F1D"/>
    <w:rsid w:val="00DE40DA"/>
    <w:rsid w:val="00DE62FD"/>
    <w:rsid w:val="00DF25C5"/>
    <w:rsid w:val="00DF2D14"/>
    <w:rsid w:val="00DF2D9D"/>
    <w:rsid w:val="00E00418"/>
    <w:rsid w:val="00E02592"/>
    <w:rsid w:val="00E02610"/>
    <w:rsid w:val="00E029E4"/>
    <w:rsid w:val="00E0330C"/>
    <w:rsid w:val="00E04438"/>
    <w:rsid w:val="00E056AF"/>
    <w:rsid w:val="00E05991"/>
    <w:rsid w:val="00E0603D"/>
    <w:rsid w:val="00E067E3"/>
    <w:rsid w:val="00E06E4E"/>
    <w:rsid w:val="00E075B4"/>
    <w:rsid w:val="00E10F7E"/>
    <w:rsid w:val="00E11296"/>
    <w:rsid w:val="00E12725"/>
    <w:rsid w:val="00E13782"/>
    <w:rsid w:val="00E142D0"/>
    <w:rsid w:val="00E14E6E"/>
    <w:rsid w:val="00E1663D"/>
    <w:rsid w:val="00E17854"/>
    <w:rsid w:val="00E2071F"/>
    <w:rsid w:val="00E20814"/>
    <w:rsid w:val="00E21E36"/>
    <w:rsid w:val="00E2201F"/>
    <w:rsid w:val="00E2526B"/>
    <w:rsid w:val="00E30F83"/>
    <w:rsid w:val="00E31510"/>
    <w:rsid w:val="00E31714"/>
    <w:rsid w:val="00E321CF"/>
    <w:rsid w:val="00E323E9"/>
    <w:rsid w:val="00E32574"/>
    <w:rsid w:val="00E3292F"/>
    <w:rsid w:val="00E32E08"/>
    <w:rsid w:val="00E33010"/>
    <w:rsid w:val="00E33211"/>
    <w:rsid w:val="00E33F00"/>
    <w:rsid w:val="00E34370"/>
    <w:rsid w:val="00E34992"/>
    <w:rsid w:val="00E35031"/>
    <w:rsid w:val="00E3591B"/>
    <w:rsid w:val="00E36B88"/>
    <w:rsid w:val="00E36FE1"/>
    <w:rsid w:val="00E401F1"/>
    <w:rsid w:val="00E4059A"/>
    <w:rsid w:val="00E40C43"/>
    <w:rsid w:val="00E41357"/>
    <w:rsid w:val="00E42A21"/>
    <w:rsid w:val="00E44FB8"/>
    <w:rsid w:val="00E462D1"/>
    <w:rsid w:val="00E46E3C"/>
    <w:rsid w:val="00E46FDC"/>
    <w:rsid w:val="00E50857"/>
    <w:rsid w:val="00E50E82"/>
    <w:rsid w:val="00E541DE"/>
    <w:rsid w:val="00E552B3"/>
    <w:rsid w:val="00E55A05"/>
    <w:rsid w:val="00E55ABA"/>
    <w:rsid w:val="00E56273"/>
    <w:rsid w:val="00E6021E"/>
    <w:rsid w:val="00E61756"/>
    <w:rsid w:val="00E6277F"/>
    <w:rsid w:val="00E62B88"/>
    <w:rsid w:val="00E63A9C"/>
    <w:rsid w:val="00E63B61"/>
    <w:rsid w:val="00E6537D"/>
    <w:rsid w:val="00E674BA"/>
    <w:rsid w:val="00E72DE5"/>
    <w:rsid w:val="00E73D73"/>
    <w:rsid w:val="00E745AA"/>
    <w:rsid w:val="00E7524E"/>
    <w:rsid w:val="00E76E03"/>
    <w:rsid w:val="00E84226"/>
    <w:rsid w:val="00E843A6"/>
    <w:rsid w:val="00E859A7"/>
    <w:rsid w:val="00E864F2"/>
    <w:rsid w:val="00E86A07"/>
    <w:rsid w:val="00E86FF9"/>
    <w:rsid w:val="00E873FE"/>
    <w:rsid w:val="00E875A1"/>
    <w:rsid w:val="00E907C4"/>
    <w:rsid w:val="00E91105"/>
    <w:rsid w:val="00E911B1"/>
    <w:rsid w:val="00E91E40"/>
    <w:rsid w:val="00E92314"/>
    <w:rsid w:val="00E92559"/>
    <w:rsid w:val="00E937AE"/>
    <w:rsid w:val="00E94EA0"/>
    <w:rsid w:val="00E950D6"/>
    <w:rsid w:val="00EA09A4"/>
    <w:rsid w:val="00EA124D"/>
    <w:rsid w:val="00EA2640"/>
    <w:rsid w:val="00EA2F4C"/>
    <w:rsid w:val="00EA38A4"/>
    <w:rsid w:val="00EA46E8"/>
    <w:rsid w:val="00EA4BFE"/>
    <w:rsid w:val="00EA53F4"/>
    <w:rsid w:val="00EA5E3D"/>
    <w:rsid w:val="00EA6F5E"/>
    <w:rsid w:val="00EB0F2D"/>
    <w:rsid w:val="00EB198E"/>
    <w:rsid w:val="00EB2472"/>
    <w:rsid w:val="00EB28EB"/>
    <w:rsid w:val="00EB294F"/>
    <w:rsid w:val="00EB32A8"/>
    <w:rsid w:val="00EB5EB0"/>
    <w:rsid w:val="00EB64D7"/>
    <w:rsid w:val="00EB7B48"/>
    <w:rsid w:val="00EB7B53"/>
    <w:rsid w:val="00EC1516"/>
    <w:rsid w:val="00EC4841"/>
    <w:rsid w:val="00EC51F0"/>
    <w:rsid w:val="00EC567A"/>
    <w:rsid w:val="00EC7699"/>
    <w:rsid w:val="00ED011C"/>
    <w:rsid w:val="00ED148C"/>
    <w:rsid w:val="00ED1D1B"/>
    <w:rsid w:val="00ED1DE1"/>
    <w:rsid w:val="00ED424B"/>
    <w:rsid w:val="00ED5410"/>
    <w:rsid w:val="00ED567C"/>
    <w:rsid w:val="00ED5BA4"/>
    <w:rsid w:val="00ED5F7D"/>
    <w:rsid w:val="00ED5F9E"/>
    <w:rsid w:val="00EE0574"/>
    <w:rsid w:val="00EE10B7"/>
    <w:rsid w:val="00EE2519"/>
    <w:rsid w:val="00EE2D28"/>
    <w:rsid w:val="00EE2DDC"/>
    <w:rsid w:val="00EE326B"/>
    <w:rsid w:val="00EE5080"/>
    <w:rsid w:val="00EE516C"/>
    <w:rsid w:val="00EE62FC"/>
    <w:rsid w:val="00EE6757"/>
    <w:rsid w:val="00EF0DE7"/>
    <w:rsid w:val="00EF3724"/>
    <w:rsid w:val="00EF5BC2"/>
    <w:rsid w:val="00F018B8"/>
    <w:rsid w:val="00F01976"/>
    <w:rsid w:val="00F025EB"/>
    <w:rsid w:val="00F04063"/>
    <w:rsid w:val="00F04FF7"/>
    <w:rsid w:val="00F05BD7"/>
    <w:rsid w:val="00F070B8"/>
    <w:rsid w:val="00F07773"/>
    <w:rsid w:val="00F079A5"/>
    <w:rsid w:val="00F07B83"/>
    <w:rsid w:val="00F07C2C"/>
    <w:rsid w:val="00F10C93"/>
    <w:rsid w:val="00F10E1C"/>
    <w:rsid w:val="00F12134"/>
    <w:rsid w:val="00F12562"/>
    <w:rsid w:val="00F12933"/>
    <w:rsid w:val="00F130ED"/>
    <w:rsid w:val="00F156E7"/>
    <w:rsid w:val="00F16526"/>
    <w:rsid w:val="00F205C6"/>
    <w:rsid w:val="00F2102F"/>
    <w:rsid w:val="00F21AEE"/>
    <w:rsid w:val="00F2438D"/>
    <w:rsid w:val="00F25520"/>
    <w:rsid w:val="00F25550"/>
    <w:rsid w:val="00F2598B"/>
    <w:rsid w:val="00F261DD"/>
    <w:rsid w:val="00F263D5"/>
    <w:rsid w:val="00F2675B"/>
    <w:rsid w:val="00F27168"/>
    <w:rsid w:val="00F301F5"/>
    <w:rsid w:val="00F304E0"/>
    <w:rsid w:val="00F307CA"/>
    <w:rsid w:val="00F30EB2"/>
    <w:rsid w:val="00F323AF"/>
    <w:rsid w:val="00F324A2"/>
    <w:rsid w:val="00F32CBA"/>
    <w:rsid w:val="00F3416B"/>
    <w:rsid w:val="00F34A76"/>
    <w:rsid w:val="00F34FBB"/>
    <w:rsid w:val="00F35AD7"/>
    <w:rsid w:val="00F4097E"/>
    <w:rsid w:val="00F40C6F"/>
    <w:rsid w:val="00F41943"/>
    <w:rsid w:val="00F42A42"/>
    <w:rsid w:val="00F43D5B"/>
    <w:rsid w:val="00F45A4C"/>
    <w:rsid w:val="00F4633A"/>
    <w:rsid w:val="00F47459"/>
    <w:rsid w:val="00F5162E"/>
    <w:rsid w:val="00F52B27"/>
    <w:rsid w:val="00F52BFA"/>
    <w:rsid w:val="00F533C8"/>
    <w:rsid w:val="00F54C65"/>
    <w:rsid w:val="00F5527C"/>
    <w:rsid w:val="00F55AE2"/>
    <w:rsid w:val="00F61736"/>
    <w:rsid w:val="00F621CE"/>
    <w:rsid w:val="00F62447"/>
    <w:rsid w:val="00F6270D"/>
    <w:rsid w:val="00F63066"/>
    <w:rsid w:val="00F63FD2"/>
    <w:rsid w:val="00F64130"/>
    <w:rsid w:val="00F6473F"/>
    <w:rsid w:val="00F64EEB"/>
    <w:rsid w:val="00F64F66"/>
    <w:rsid w:val="00F65145"/>
    <w:rsid w:val="00F660CC"/>
    <w:rsid w:val="00F661A9"/>
    <w:rsid w:val="00F66A80"/>
    <w:rsid w:val="00F6746A"/>
    <w:rsid w:val="00F67477"/>
    <w:rsid w:val="00F724FC"/>
    <w:rsid w:val="00F72745"/>
    <w:rsid w:val="00F7298F"/>
    <w:rsid w:val="00F730B2"/>
    <w:rsid w:val="00F7364B"/>
    <w:rsid w:val="00F73950"/>
    <w:rsid w:val="00F75290"/>
    <w:rsid w:val="00F75F16"/>
    <w:rsid w:val="00F7607E"/>
    <w:rsid w:val="00F763B3"/>
    <w:rsid w:val="00F80F75"/>
    <w:rsid w:val="00F8134D"/>
    <w:rsid w:val="00F81AD1"/>
    <w:rsid w:val="00F81E23"/>
    <w:rsid w:val="00F82442"/>
    <w:rsid w:val="00F8315D"/>
    <w:rsid w:val="00F835F5"/>
    <w:rsid w:val="00F84347"/>
    <w:rsid w:val="00F847E7"/>
    <w:rsid w:val="00F862DA"/>
    <w:rsid w:val="00F87388"/>
    <w:rsid w:val="00F87520"/>
    <w:rsid w:val="00F87B4F"/>
    <w:rsid w:val="00F9183E"/>
    <w:rsid w:val="00F91918"/>
    <w:rsid w:val="00F92F64"/>
    <w:rsid w:val="00FA1F4D"/>
    <w:rsid w:val="00FA29C6"/>
    <w:rsid w:val="00FA2DCD"/>
    <w:rsid w:val="00FA2FB0"/>
    <w:rsid w:val="00FA441A"/>
    <w:rsid w:val="00FA47E1"/>
    <w:rsid w:val="00FA57B6"/>
    <w:rsid w:val="00FA7806"/>
    <w:rsid w:val="00FA79BB"/>
    <w:rsid w:val="00FB0A2E"/>
    <w:rsid w:val="00FB22F8"/>
    <w:rsid w:val="00FB2875"/>
    <w:rsid w:val="00FB3419"/>
    <w:rsid w:val="00FB478B"/>
    <w:rsid w:val="00FB5FED"/>
    <w:rsid w:val="00FB6B95"/>
    <w:rsid w:val="00FB7368"/>
    <w:rsid w:val="00FC1E02"/>
    <w:rsid w:val="00FC340F"/>
    <w:rsid w:val="00FC5620"/>
    <w:rsid w:val="00FC7ACD"/>
    <w:rsid w:val="00FD0AA6"/>
    <w:rsid w:val="00FD1327"/>
    <w:rsid w:val="00FD1489"/>
    <w:rsid w:val="00FD2B88"/>
    <w:rsid w:val="00FD5F89"/>
    <w:rsid w:val="00FD602B"/>
    <w:rsid w:val="00FD61B8"/>
    <w:rsid w:val="00FD660C"/>
    <w:rsid w:val="00FD7309"/>
    <w:rsid w:val="00FE13C9"/>
    <w:rsid w:val="00FE1504"/>
    <w:rsid w:val="00FE6A96"/>
    <w:rsid w:val="00FE6ECC"/>
    <w:rsid w:val="00FE7341"/>
    <w:rsid w:val="00FE753B"/>
    <w:rsid w:val="00FE756C"/>
    <w:rsid w:val="00FE7932"/>
    <w:rsid w:val="00FF1748"/>
    <w:rsid w:val="00FF1CDD"/>
    <w:rsid w:val="00FF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9BE19C"/>
  <w15:docId w15:val="{16F961D9-B656-4C33-8DAD-E589C1F8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C5"/>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23500"/>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3500"/>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NormalWeb">
    <w:name w:val="Normal (Web)"/>
    <w:basedOn w:val="Normal"/>
    <w:rsid w:val="00083A9E"/>
    <w:pPr>
      <w:spacing w:before="75" w:after="75"/>
    </w:pPr>
  </w:style>
  <w:style w:type="character" w:styleId="Strong">
    <w:name w:val="Strong"/>
    <w:qFormat/>
    <w:rsid w:val="00083A9E"/>
    <w:rPr>
      <w:b/>
      <w:bCs/>
    </w:rPr>
  </w:style>
  <w:style w:type="character" w:styleId="Hyperlink">
    <w:name w:val="Hyperlink"/>
    <w:uiPriority w:val="99"/>
    <w:rsid w:val="00083A9E"/>
    <w:rPr>
      <w:color w:val="0000FF"/>
      <w:u w:val="single"/>
    </w:rPr>
  </w:style>
  <w:style w:type="paragraph" w:customStyle="1" w:styleId="naislab">
    <w:name w:val="naislab"/>
    <w:basedOn w:val="Normal"/>
    <w:rsid w:val="00083A9E"/>
    <w:pPr>
      <w:spacing w:before="75" w:after="75"/>
      <w:jc w:val="right"/>
    </w:pPr>
  </w:style>
  <w:style w:type="paragraph" w:customStyle="1" w:styleId="naisnod">
    <w:name w:val="naisnod"/>
    <w:basedOn w:val="Normal"/>
    <w:rsid w:val="00083A9E"/>
    <w:pPr>
      <w:spacing w:before="150" w:after="150"/>
      <w:jc w:val="center"/>
    </w:pPr>
    <w:rPr>
      <w:b/>
      <w:bCs/>
    </w:rPr>
  </w:style>
  <w:style w:type="paragraph" w:styleId="Header">
    <w:name w:val="header"/>
    <w:basedOn w:val="Normal"/>
    <w:link w:val="HeaderChar"/>
    <w:unhideWhenUsed/>
    <w:rsid w:val="00083A9E"/>
    <w:pPr>
      <w:tabs>
        <w:tab w:val="center" w:pos="4513"/>
        <w:tab w:val="right" w:pos="9026"/>
      </w:tabs>
    </w:pPr>
  </w:style>
  <w:style w:type="character" w:customStyle="1" w:styleId="HeaderChar">
    <w:name w:val="Header Char"/>
    <w:basedOn w:val="DefaultParagraphFont"/>
    <w:link w:val="Header"/>
    <w:rsid w:val="00083A9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3A9E"/>
    <w:pPr>
      <w:tabs>
        <w:tab w:val="center" w:pos="4513"/>
        <w:tab w:val="right" w:pos="9026"/>
      </w:tabs>
    </w:pPr>
  </w:style>
  <w:style w:type="character" w:customStyle="1" w:styleId="FooterChar">
    <w:name w:val="Footer Char"/>
    <w:basedOn w:val="DefaultParagraphFont"/>
    <w:link w:val="Footer"/>
    <w:uiPriority w:val="99"/>
    <w:rsid w:val="00083A9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91710"/>
    <w:rPr>
      <w:sz w:val="16"/>
      <w:szCs w:val="16"/>
    </w:rPr>
  </w:style>
  <w:style w:type="paragraph" w:styleId="CommentText">
    <w:name w:val="annotation text"/>
    <w:basedOn w:val="Normal"/>
    <w:link w:val="CommentTextChar"/>
    <w:uiPriority w:val="99"/>
    <w:unhideWhenUsed/>
    <w:rsid w:val="00B91710"/>
    <w:rPr>
      <w:sz w:val="20"/>
      <w:szCs w:val="20"/>
    </w:rPr>
  </w:style>
  <w:style w:type="character" w:customStyle="1" w:styleId="CommentTextChar">
    <w:name w:val="Comment Text Char"/>
    <w:basedOn w:val="DefaultParagraphFont"/>
    <w:link w:val="CommentText"/>
    <w:uiPriority w:val="99"/>
    <w:rsid w:val="00B9171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1710"/>
    <w:rPr>
      <w:b/>
      <w:bCs/>
    </w:rPr>
  </w:style>
  <w:style w:type="character" w:customStyle="1" w:styleId="CommentSubjectChar">
    <w:name w:val="Comment Subject Char"/>
    <w:basedOn w:val="CommentTextChar"/>
    <w:link w:val="CommentSubject"/>
    <w:uiPriority w:val="99"/>
    <w:semiHidden/>
    <w:rsid w:val="00B9171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1710"/>
    <w:rPr>
      <w:rFonts w:ascii="Tahoma" w:hAnsi="Tahoma" w:cs="Tahoma"/>
      <w:sz w:val="16"/>
      <w:szCs w:val="16"/>
    </w:rPr>
  </w:style>
  <w:style w:type="character" w:customStyle="1" w:styleId="BalloonTextChar">
    <w:name w:val="Balloon Text Char"/>
    <w:basedOn w:val="DefaultParagraphFont"/>
    <w:link w:val="BalloonText"/>
    <w:uiPriority w:val="99"/>
    <w:semiHidden/>
    <w:rsid w:val="00B91710"/>
    <w:rPr>
      <w:rFonts w:ascii="Tahoma" w:eastAsia="Times New Roman" w:hAnsi="Tahoma" w:cs="Tahoma"/>
      <w:sz w:val="16"/>
      <w:szCs w:val="16"/>
      <w:lang w:eastAsia="lv-LV"/>
    </w:rPr>
  </w:style>
  <w:style w:type="paragraph" w:styleId="ListParagraph">
    <w:name w:val="List Paragraph"/>
    <w:basedOn w:val="Normal"/>
    <w:uiPriority w:val="34"/>
    <w:qFormat/>
    <w:rsid w:val="00FD7309"/>
    <w:pPr>
      <w:ind w:left="720"/>
      <w:contextualSpacing/>
    </w:pPr>
  </w:style>
  <w:style w:type="character" w:customStyle="1" w:styleId="italic">
    <w:name w:val="italic"/>
    <w:basedOn w:val="DefaultParagraphFont"/>
    <w:rsid w:val="00C74B76"/>
    <w:rPr>
      <w:i/>
      <w:iCs/>
    </w:rPr>
  </w:style>
  <w:style w:type="paragraph" w:customStyle="1" w:styleId="tv2132">
    <w:name w:val="tv2132"/>
    <w:basedOn w:val="Normal"/>
    <w:rsid w:val="000526C3"/>
    <w:pPr>
      <w:spacing w:line="360" w:lineRule="auto"/>
      <w:ind w:firstLine="300"/>
    </w:pPr>
    <w:rPr>
      <w:color w:val="414142"/>
      <w:sz w:val="20"/>
      <w:szCs w:val="20"/>
    </w:rPr>
  </w:style>
  <w:style w:type="table" w:styleId="TableGrid">
    <w:name w:val="Table Grid"/>
    <w:basedOn w:val="TableNormal"/>
    <w:uiPriority w:val="3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323500"/>
    <w:pPr>
      <w:spacing w:before="100" w:beforeAutospacing="1" w:after="100" w:afterAutospacing="1"/>
    </w:pPr>
  </w:style>
  <w:style w:type="paragraph" w:customStyle="1" w:styleId="likdat">
    <w:name w:val="lik_dat"/>
    <w:basedOn w:val="Normal"/>
    <w:rsid w:val="00323500"/>
    <w:pPr>
      <w:spacing w:before="100" w:beforeAutospacing="1" w:after="100" w:afterAutospacing="1"/>
    </w:pPr>
  </w:style>
  <w:style w:type="character" w:customStyle="1" w:styleId="italics">
    <w:name w:val="italics"/>
    <w:basedOn w:val="DefaultParagraphFont"/>
    <w:rsid w:val="007800C5"/>
    <w:rPr>
      <w:i/>
      <w:iCs/>
    </w:rPr>
  </w:style>
  <w:style w:type="paragraph" w:customStyle="1" w:styleId="norm3">
    <w:name w:val="norm3"/>
    <w:basedOn w:val="Normal"/>
    <w:rsid w:val="00D47B3C"/>
    <w:pPr>
      <w:spacing w:before="120" w:line="312" w:lineRule="atLeast"/>
      <w:jc w:val="both"/>
    </w:pPr>
  </w:style>
  <w:style w:type="paragraph" w:customStyle="1" w:styleId="list2">
    <w:name w:val="list2"/>
    <w:basedOn w:val="Normal"/>
    <w:rsid w:val="00D47B3C"/>
    <w:pPr>
      <w:spacing w:line="312" w:lineRule="atLeast"/>
      <w:ind w:left="240"/>
      <w:jc w:val="both"/>
    </w:pPr>
  </w:style>
  <w:style w:type="paragraph" w:styleId="Revision">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775E3"/>
    <w:pPr>
      <w:spacing w:before="100" w:beforeAutospacing="1" w:after="100" w:afterAutospacing="1"/>
    </w:pPr>
  </w:style>
  <w:style w:type="paragraph" w:customStyle="1" w:styleId="title-doc-first2">
    <w:name w:val="title-doc-first2"/>
    <w:basedOn w:val="Normal"/>
    <w:rsid w:val="00436FAE"/>
    <w:pPr>
      <w:spacing w:before="120" w:line="312" w:lineRule="atLeast"/>
      <w:jc w:val="center"/>
    </w:pPr>
    <w:rPr>
      <w:b/>
      <w:bCs/>
    </w:rPr>
  </w:style>
  <w:style w:type="character" w:customStyle="1" w:styleId="apple-converted-space">
    <w:name w:val="apple-converted-space"/>
    <w:basedOn w:val="DefaultParagraphFont"/>
    <w:rsid w:val="00916420"/>
  </w:style>
  <w:style w:type="paragraph" w:customStyle="1" w:styleId="naisf">
    <w:name w:val="naisf"/>
    <w:basedOn w:val="Normal"/>
    <w:rsid w:val="00E2201F"/>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307">
      <w:bodyDiv w:val="1"/>
      <w:marLeft w:val="0"/>
      <w:marRight w:val="0"/>
      <w:marTop w:val="0"/>
      <w:marBottom w:val="0"/>
      <w:divBdr>
        <w:top w:val="none" w:sz="0" w:space="0" w:color="auto"/>
        <w:left w:val="none" w:sz="0" w:space="0" w:color="auto"/>
        <w:bottom w:val="none" w:sz="0" w:space="0" w:color="auto"/>
        <w:right w:val="none" w:sz="0" w:space="0" w:color="auto"/>
      </w:divBdr>
      <w:divsChild>
        <w:div w:id="532115938">
          <w:marLeft w:val="0"/>
          <w:marRight w:val="0"/>
          <w:marTop w:val="0"/>
          <w:marBottom w:val="0"/>
          <w:divBdr>
            <w:top w:val="none" w:sz="0" w:space="0" w:color="auto"/>
            <w:left w:val="none" w:sz="0" w:space="0" w:color="auto"/>
            <w:bottom w:val="none" w:sz="0" w:space="0" w:color="auto"/>
            <w:right w:val="none" w:sz="0" w:space="0" w:color="auto"/>
          </w:divBdr>
          <w:divsChild>
            <w:div w:id="789709755">
              <w:marLeft w:val="0"/>
              <w:marRight w:val="0"/>
              <w:marTop w:val="0"/>
              <w:marBottom w:val="0"/>
              <w:divBdr>
                <w:top w:val="none" w:sz="0" w:space="0" w:color="auto"/>
                <w:left w:val="none" w:sz="0" w:space="0" w:color="auto"/>
                <w:bottom w:val="none" w:sz="0" w:space="0" w:color="auto"/>
                <w:right w:val="none" w:sz="0" w:space="0" w:color="auto"/>
              </w:divBdr>
              <w:divsChild>
                <w:div w:id="1296565486">
                  <w:marLeft w:val="0"/>
                  <w:marRight w:val="0"/>
                  <w:marTop w:val="0"/>
                  <w:marBottom w:val="0"/>
                  <w:divBdr>
                    <w:top w:val="none" w:sz="0" w:space="0" w:color="auto"/>
                    <w:left w:val="none" w:sz="0" w:space="0" w:color="auto"/>
                    <w:bottom w:val="none" w:sz="0" w:space="0" w:color="auto"/>
                    <w:right w:val="none" w:sz="0" w:space="0" w:color="auto"/>
                  </w:divBdr>
                  <w:divsChild>
                    <w:div w:id="1588997018">
                      <w:marLeft w:val="0"/>
                      <w:marRight w:val="0"/>
                      <w:marTop w:val="0"/>
                      <w:marBottom w:val="0"/>
                      <w:divBdr>
                        <w:top w:val="none" w:sz="0" w:space="0" w:color="auto"/>
                        <w:left w:val="none" w:sz="0" w:space="0" w:color="auto"/>
                        <w:bottom w:val="none" w:sz="0" w:space="0" w:color="auto"/>
                        <w:right w:val="none" w:sz="0" w:space="0" w:color="auto"/>
                      </w:divBdr>
                      <w:divsChild>
                        <w:div w:id="270673823">
                          <w:marLeft w:val="0"/>
                          <w:marRight w:val="0"/>
                          <w:marTop w:val="0"/>
                          <w:marBottom w:val="0"/>
                          <w:divBdr>
                            <w:top w:val="none" w:sz="0" w:space="0" w:color="auto"/>
                            <w:left w:val="none" w:sz="0" w:space="0" w:color="auto"/>
                            <w:bottom w:val="none" w:sz="0" w:space="0" w:color="auto"/>
                            <w:right w:val="none" w:sz="0" w:space="0" w:color="auto"/>
                          </w:divBdr>
                          <w:divsChild>
                            <w:div w:id="17404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105271855">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463274">
      <w:bodyDiv w:val="1"/>
      <w:marLeft w:val="0"/>
      <w:marRight w:val="0"/>
      <w:marTop w:val="0"/>
      <w:marBottom w:val="0"/>
      <w:divBdr>
        <w:top w:val="none" w:sz="0" w:space="0" w:color="auto"/>
        <w:left w:val="none" w:sz="0" w:space="0" w:color="auto"/>
        <w:bottom w:val="none" w:sz="0" w:space="0" w:color="auto"/>
        <w:right w:val="none" w:sz="0" w:space="0" w:color="auto"/>
      </w:divBdr>
      <w:divsChild>
        <w:div w:id="1194030626">
          <w:marLeft w:val="0"/>
          <w:marRight w:val="0"/>
          <w:marTop w:val="0"/>
          <w:marBottom w:val="0"/>
          <w:divBdr>
            <w:top w:val="none" w:sz="0" w:space="0" w:color="auto"/>
            <w:left w:val="none" w:sz="0" w:space="0" w:color="auto"/>
            <w:bottom w:val="none" w:sz="0" w:space="0" w:color="auto"/>
            <w:right w:val="none" w:sz="0" w:space="0" w:color="auto"/>
          </w:divBdr>
          <w:divsChild>
            <w:div w:id="807354081">
              <w:marLeft w:val="0"/>
              <w:marRight w:val="0"/>
              <w:marTop w:val="0"/>
              <w:marBottom w:val="0"/>
              <w:divBdr>
                <w:top w:val="none" w:sz="0" w:space="0" w:color="auto"/>
                <w:left w:val="none" w:sz="0" w:space="0" w:color="auto"/>
                <w:bottom w:val="none" w:sz="0" w:space="0" w:color="auto"/>
                <w:right w:val="none" w:sz="0" w:space="0" w:color="auto"/>
              </w:divBdr>
              <w:divsChild>
                <w:div w:id="1289698386">
                  <w:marLeft w:val="0"/>
                  <w:marRight w:val="0"/>
                  <w:marTop w:val="0"/>
                  <w:marBottom w:val="0"/>
                  <w:divBdr>
                    <w:top w:val="none" w:sz="0" w:space="0" w:color="auto"/>
                    <w:left w:val="none" w:sz="0" w:space="0" w:color="auto"/>
                    <w:bottom w:val="none" w:sz="0" w:space="0" w:color="auto"/>
                    <w:right w:val="none" w:sz="0" w:space="0" w:color="auto"/>
                  </w:divBdr>
                  <w:divsChild>
                    <w:div w:id="592131585">
                      <w:marLeft w:val="0"/>
                      <w:marRight w:val="0"/>
                      <w:marTop w:val="0"/>
                      <w:marBottom w:val="0"/>
                      <w:divBdr>
                        <w:top w:val="none" w:sz="0" w:space="0" w:color="auto"/>
                        <w:left w:val="none" w:sz="0" w:space="0" w:color="auto"/>
                        <w:bottom w:val="none" w:sz="0" w:space="0" w:color="auto"/>
                        <w:right w:val="none" w:sz="0" w:space="0" w:color="auto"/>
                      </w:divBdr>
                      <w:divsChild>
                        <w:div w:id="623080768">
                          <w:marLeft w:val="0"/>
                          <w:marRight w:val="0"/>
                          <w:marTop w:val="0"/>
                          <w:marBottom w:val="0"/>
                          <w:divBdr>
                            <w:top w:val="none" w:sz="0" w:space="0" w:color="auto"/>
                            <w:left w:val="none" w:sz="0" w:space="0" w:color="auto"/>
                            <w:bottom w:val="none" w:sz="0" w:space="0" w:color="auto"/>
                            <w:right w:val="none" w:sz="0" w:space="0" w:color="auto"/>
                          </w:divBdr>
                          <w:divsChild>
                            <w:div w:id="16940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329412">
      <w:bodyDiv w:val="1"/>
      <w:marLeft w:val="0"/>
      <w:marRight w:val="0"/>
      <w:marTop w:val="0"/>
      <w:marBottom w:val="0"/>
      <w:divBdr>
        <w:top w:val="none" w:sz="0" w:space="0" w:color="auto"/>
        <w:left w:val="none" w:sz="0" w:space="0" w:color="auto"/>
        <w:bottom w:val="none" w:sz="0" w:space="0" w:color="auto"/>
        <w:right w:val="none" w:sz="0" w:space="0" w:color="auto"/>
      </w:divBdr>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47017">
      <w:bodyDiv w:val="1"/>
      <w:marLeft w:val="0"/>
      <w:marRight w:val="0"/>
      <w:marTop w:val="0"/>
      <w:marBottom w:val="0"/>
      <w:divBdr>
        <w:top w:val="none" w:sz="0" w:space="0" w:color="auto"/>
        <w:left w:val="none" w:sz="0" w:space="0" w:color="auto"/>
        <w:bottom w:val="none" w:sz="0" w:space="0" w:color="auto"/>
        <w:right w:val="none" w:sz="0" w:space="0" w:color="auto"/>
      </w:divBdr>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85051">
      <w:bodyDiv w:val="1"/>
      <w:marLeft w:val="0"/>
      <w:marRight w:val="0"/>
      <w:marTop w:val="0"/>
      <w:marBottom w:val="0"/>
      <w:divBdr>
        <w:top w:val="none" w:sz="0" w:space="0" w:color="auto"/>
        <w:left w:val="none" w:sz="0" w:space="0" w:color="auto"/>
        <w:bottom w:val="none" w:sz="0" w:space="0" w:color="auto"/>
        <w:right w:val="none" w:sz="0" w:space="0" w:color="auto"/>
      </w:divBdr>
      <w:divsChild>
        <w:div w:id="1071849392">
          <w:marLeft w:val="0"/>
          <w:marRight w:val="0"/>
          <w:marTop w:val="0"/>
          <w:marBottom w:val="0"/>
          <w:divBdr>
            <w:top w:val="none" w:sz="0" w:space="0" w:color="auto"/>
            <w:left w:val="none" w:sz="0" w:space="0" w:color="auto"/>
            <w:bottom w:val="none" w:sz="0" w:space="0" w:color="auto"/>
            <w:right w:val="none" w:sz="0" w:space="0" w:color="auto"/>
          </w:divBdr>
          <w:divsChild>
            <w:div w:id="40057708">
              <w:marLeft w:val="0"/>
              <w:marRight w:val="0"/>
              <w:marTop w:val="0"/>
              <w:marBottom w:val="0"/>
              <w:divBdr>
                <w:top w:val="none" w:sz="0" w:space="0" w:color="auto"/>
                <w:left w:val="none" w:sz="0" w:space="0" w:color="auto"/>
                <w:bottom w:val="none" w:sz="0" w:space="0" w:color="auto"/>
                <w:right w:val="none" w:sz="0" w:space="0" w:color="auto"/>
              </w:divBdr>
              <w:divsChild>
                <w:div w:id="579483475">
                  <w:marLeft w:val="0"/>
                  <w:marRight w:val="0"/>
                  <w:marTop w:val="0"/>
                  <w:marBottom w:val="0"/>
                  <w:divBdr>
                    <w:top w:val="none" w:sz="0" w:space="0" w:color="auto"/>
                    <w:left w:val="none" w:sz="0" w:space="0" w:color="auto"/>
                    <w:bottom w:val="none" w:sz="0" w:space="0" w:color="auto"/>
                    <w:right w:val="none" w:sz="0" w:space="0" w:color="auto"/>
                  </w:divBdr>
                  <w:divsChild>
                    <w:div w:id="1380932385">
                      <w:marLeft w:val="0"/>
                      <w:marRight w:val="0"/>
                      <w:marTop w:val="0"/>
                      <w:marBottom w:val="0"/>
                      <w:divBdr>
                        <w:top w:val="none" w:sz="0" w:space="0" w:color="auto"/>
                        <w:left w:val="none" w:sz="0" w:space="0" w:color="auto"/>
                        <w:bottom w:val="none" w:sz="0" w:space="0" w:color="auto"/>
                        <w:right w:val="none" w:sz="0" w:space="0" w:color="auto"/>
                      </w:divBdr>
                      <w:divsChild>
                        <w:div w:id="1047417865">
                          <w:marLeft w:val="0"/>
                          <w:marRight w:val="0"/>
                          <w:marTop w:val="0"/>
                          <w:marBottom w:val="0"/>
                          <w:divBdr>
                            <w:top w:val="none" w:sz="0" w:space="0" w:color="auto"/>
                            <w:left w:val="none" w:sz="0" w:space="0" w:color="auto"/>
                            <w:bottom w:val="none" w:sz="0" w:space="0" w:color="auto"/>
                            <w:right w:val="none" w:sz="0" w:space="0" w:color="auto"/>
                          </w:divBdr>
                          <w:divsChild>
                            <w:div w:id="15269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43917402">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233482">
      <w:bodyDiv w:val="1"/>
      <w:marLeft w:val="0"/>
      <w:marRight w:val="0"/>
      <w:marTop w:val="0"/>
      <w:marBottom w:val="0"/>
      <w:divBdr>
        <w:top w:val="none" w:sz="0" w:space="0" w:color="auto"/>
        <w:left w:val="none" w:sz="0" w:space="0" w:color="auto"/>
        <w:bottom w:val="none" w:sz="0" w:space="0" w:color="auto"/>
        <w:right w:val="none" w:sz="0" w:space="0" w:color="auto"/>
      </w:divBdr>
    </w:div>
    <w:div w:id="1546258359">
      <w:bodyDiv w:val="1"/>
      <w:marLeft w:val="0"/>
      <w:marRight w:val="0"/>
      <w:marTop w:val="0"/>
      <w:marBottom w:val="0"/>
      <w:divBdr>
        <w:top w:val="none" w:sz="0" w:space="0" w:color="auto"/>
        <w:left w:val="none" w:sz="0" w:space="0" w:color="auto"/>
        <w:bottom w:val="none" w:sz="0" w:space="0" w:color="auto"/>
        <w:right w:val="none" w:sz="0" w:space="0" w:color="auto"/>
      </w:divBdr>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7719">
      <w:bodyDiv w:val="1"/>
      <w:marLeft w:val="0"/>
      <w:marRight w:val="0"/>
      <w:marTop w:val="0"/>
      <w:marBottom w:val="0"/>
      <w:divBdr>
        <w:top w:val="none" w:sz="0" w:space="0" w:color="auto"/>
        <w:left w:val="none" w:sz="0" w:space="0" w:color="auto"/>
        <w:bottom w:val="none" w:sz="0" w:space="0" w:color="auto"/>
        <w:right w:val="none" w:sz="0" w:space="0" w:color="auto"/>
      </w:divBdr>
      <w:divsChild>
        <w:div w:id="1844196348">
          <w:marLeft w:val="0"/>
          <w:marRight w:val="0"/>
          <w:marTop w:val="0"/>
          <w:marBottom w:val="0"/>
          <w:divBdr>
            <w:top w:val="none" w:sz="0" w:space="0" w:color="auto"/>
            <w:left w:val="none" w:sz="0" w:space="0" w:color="auto"/>
            <w:bottom w:val="none" w:sz="0" w:space="0" w:color="auto"/>
            <w:right w:val="none" w:sz="0" w:space="0" w:color="auto"/>
          </w:divBdr>
          <w:divsChild>
            <w:div w:id="1688210152">
              <w:marLeft w:val="0"/>
              <w:marRight w:val="0"/>
              <w:marTop w:val="0"/>
              <w:marBottom w:val="0"/>
              <w:divBdr>
                <w:top w:val="none" w:sz="0" w:space="0" w:color="auto"/>
                <w:left w:val="none" w:sz="0" w:space="0" w:color="auto"/>
                <w:bottom w:val="none" w:sz="0" w:space="0" w:color="auto"/>
                <w:right w:val="none" w:sz="0" w:space="0" w:color="auto"/>
              </w:divBdr>
              <w:divsChild>
                <w:div w:id="1947733192">
                  <w:marLeft w:val="0"/>
                  <w:marRight w:val="0"/>
                  <w:marTop w:val="0"/>
                  <w:marBottom w:val="0"/>
                  <w:divBdr>
                    <w:top w:val="none" w:sz="0" w:space="0" w:color="auto"/>
                    <w:left w:val="none" w:sz="0" w:space="0" w:color="auto"/>
                    <w:bottom w:val="none" w:sz="0" w:space="0" w:color="auto"/>
                    <w:right w:val="none" w:sz="0" w:space="0" w:color="auto"/>
                  </w:divBdr>
                  <w:divsChild>
                    <w:div w:id="1307273153">
                      <w:marLeft w:val="0"/>
                      <w:marRight w:val="0"/>
                      <w:marTop w:val="0"/>
                      <w:marBottom w:val="0"/>
                      <w:divBdr>
                        <w:top w:val="none" w:sz="0" w:space="0" w:color="auto"/>
                        <w:left w:val="none" w:sz="0" w:space="0" w:color="auto"/>
                        <w:bottom w:val="none" w:sz="0" w:space="0" w:color="auto"/>
                        <w:right w:val="none" w:sz="0" w:space="0" w:color="auto"/>
                      </w:divBdr>
                      <w:divsChild>
                        <w:div w:id="1938634944">
                          <w:marLeft w:val="0"/>
                          <w:marRight w:val="0"/>
                          <w:marTop w:val="0"/>
                          <w:marBottom w:val="0"/>
                          <w:divBdr>
                            <w:top w:val="none" w:sz="0" w:space="0" w:color="auto"/>
                            <w:left w:val="none" w:sz="0" w:space="0" w:color="auto"/>
                            <w:bottom w:val="none" w:sz="0" w:space="0" w:color="auto"/>
                            <w:right w:val="none" w:sz="0" w:space="0" w:color="auto"/>
                          </w:divBdr>
                          <w:divsChild>
                            <w:div w:id="1481311921">
                              <w:marLeft w:val="0"/>
                              <w:marRight w:val="0"/>
                              <w:marTop w:val="0"/>
                              <w:marBottom w:val="0"/>
                              <w:divBdr>
                                <w:top w:val="none" w:sz="0" w:space="0" w:color="auto"/>
                                <w:left w:val="none" w:sz="0" w:space="0" w:color="auto"/>
                                <w:bottom w:val="none" w:sz="0" w:space="0" w:color="auto"/>
                                <w:right w:val="none" w:sz="0" w:space="0" w:color="auto"/>
                              </w:divBdr>
                              <w:divsChild>
                                <w:div w:id="1260135125">
                                  <w:marLeft w:val="0"/>
                                  <w:marRight w:val="0"/>
                                  <w:marTop w:val="0"/>
                                  <w:marBottom w:val="0"/>
                                  <w:divBdr>
                                    <w:top w:val="none" w:sz="0" w:space="0" w:color="auto"/>
                                    <w:left w:val="none" w:sz="0" w:space="0" w:color="auto"/>
                                    <w:bottom w:val="none" w:sz="0" w:space="0" w:color="auto"/>
                                    <w:right w:val="none" w:sz="0" w:space="0" w:color="auto"/>
                                  </w:divBdr>
                                </w:div>
                              </w:divsChild>
                            </w:div>
                            <w:div w:id="710418338">
                              <w:marLeft w:val="0"/>
                              <w:marRight w:val="0"/>
                              <w:marTop w:val="0"/>
                              <w:marBottom w:val="0"/>
                              <w:divBdr>
                                <w:top w:val="none" w:sz="0" w:space="0" w:color="auto"/>
                                <w:left w:val="none" w:sz="0" w:space="0" w:color="auto"/>
                                <w:bottom w:val="none" w:sz="0" w:space="0" w:color="auto"/>
                                <w:right w:val="none" w:sz="0" w:space="0" w:color="auto"/>
                              </w:divBdr>
                              <w:divsChild>
                                <w:div w:id="10345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37484">
      <w:bodyDiv w:val="1"/>
      <w:marLeft w:val="0"/>
      <w:marRight w:val="0"/>
      <w:marTop w:val="0"/>
      <w:marBottom w:val="0"/>
      <w:divBdr>
        <w:top w:val="none" w:sz="0" w:space="0" w:color="auto"/>
        <w:left w:val="none" w:sz="0" w:space="0" w:color="auto"/>
        <w:bottom w:val="none" w:sz="0" w:space="0" w:color="auto"/>
        <w:right w:val="none" w:sz="0" w:space="0" w:color="auto"/>
      </w:divBdr>
      <w:divsChild>
        <w:div w:id="1921255781">
          <w:marLeft w:val="0"/>
          <w:marRight w:val="0"/>
          <w:marTop w:val="0"/>
          <w:marBottom w:val="0"/>
          <w:divBdr>
            <w:top w:val="none" w:sz="0" w:space="0" w:color="auto"/>
            <w:left w:val="none" w:sz="0" w:space="0" w:color="auto"/>
            <w:bottom w:val="none" w:sz="0" w:space="0" w:color="auto"/>
            <w:right w:val="none" w:sz="0" w:space="0" w:color="auto"/>
          </w:divBdr>
          <w:divsChild>
            <w:div w:id="747112371">
              <w:marLeft w:val="0"/>
              <w:marRight w:val="0"/>
              <w:marTop w:val="0"/>
              <w:marBottom w:val="0"/>
              <w:divBdr>
                <w:top w:val="none" w:sz="0" w:space="0" w:color="auto"/>
                <w:left w:val="none" w:sz="0" w:space="0" w:color="auto"/>
                <w:bottom w:val="none" w:sz="0" w:space="0" w:color="auto"/>
                <w:right w:val="none" w:sz="0" w:space="0" w:color="auto"/>
              </w:divBdr>
              <w:divsChild>
                <w:div w:id="470098701">
                  <w:marLeft w:val="0"/>
                  <w:marRight w:val="0"/>
                  <w:marTop w:val="0"/>
                  <w:marBottom w:val="0"/>
                  <w:divBdr>
                    <w:top w:val="none" w:sz="0" w:space="0" w:color="auto"/>
                    <w:left w:val="none" w:sz="0" w:space="0" w:color="auto"/>
                    <w:bottom w:val="none" w:sz="0" w:space="0" w:color="auto"/>
                    <w:right w:val="none" w:sz="0" w:space="0" w:color="auto"/>
                  </w:divBdr>
                  <w:divsChild>
                    <w:div w:id="675107880">
                      <w:marLeft w:val="0"/>
                      <w:marRight w:val="0"/>
                      <w:marTop w:val="0"/>
                      <w:marBottom w:val="0"/>
                      <w:divBdr>
                        <w:top w:val="none" w:sz="0" w:space="0" w:color="auto"/>
                        <w:left w:val="none" w:sz="0" w:space="0" w:color="auto"/>
                        <w:bottom w:val="none" w:sz="0" w:space="0" w:color="auto"/>
                        <w:right w:val="none" w:sz="0" w:space="0" w:color="auto"/>
                      </w:divBdr>
                      <w:divsChild>
                        <w:div w:id="1937783328">
                          <w:marLeft w:val="0"/>
                          <w:marRight w:val="0"/>
                          <w:marTop w:val="0"/>
                          <w:marBottom w:val="0"/>
                          <w:divBdr>
                            <w:top w:val="none" w:sz="0" w:space="0" w:color="auto"/>
                            <w:left w:val="none" w:sz="0" w:space="0" w:color="auto"/>
                            <w:bottom w:val="none" w:sz="0" w:space="0" w:color="auto"/>
                            <w:right w:val="none" w:sz="0" w:space="0" w:color="auto"/>
                          </w:divBdr>
                          <w:divsChild>
                            <w:div w:id="6174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451853">
      <w:bodyDiv w:val="1"/>
      <w:marLeft w:val="0"/>
      <w:marRight w:val="0"/>
      <w:marTop w:val="0"/>
      <w:marBottom w:val="0"/>
      <w:divBdr>
        <w:top w:val="none" w:sz="0" w:space="0" w:color="auto"/>
        <w:left w:val="none" w:sz="0" w:space="0" w:color="auto"/>
        <w:bottom w:val="none" w:sz="0" w:space="0" w:color="auto"/>
        <w:right w:val="none" w:sz="0" w:space="0" w:color="auto"/>
      </w:divBdr>
      <w:divsChild>
        <w:div w:id="20515287">
          <w:marLeft w:val="0"/>
          <w:marRight w:val="0"/>
          <w:marTop w:val="0"/>
          <w:marBottom w:val="0"/>
          <w:divBdr>
            <w:top w:val="none" w:sz="0" w:space="0" w:color="auto"/>
            <w:left w:val="none" w:sz="0" w:space="0" w:color="auto"/>
            <w:bottom w:val="none" w:sz="0" w:space="0" w:color="auto"/>
            <w:right w:val="none" w:sz="0" w:space="0" w:color="auto"/>
          </w:divBdr>
          <w:divsChild>
            <w:div w:id="561332725">
              <w:marLeft w:val="0"/>
              <w:marRight w:val="0"/>
              <w:marTop w:val="0"/>
              <w:marBottom w:val="0"/>
              <w:divBdr>
                <w:top w:val="none" w:sz="0" w:space="0" w:color="auto"/>
                <w:left w:val="none" w:sz="0" w:space="0" w:color="auto"/>
                <w:bottom w:val="none" w:sz="0" w:space="0" w:color="auto"/>
                <w:right w:val="none" w:sz="0" w:space="0" w:color="auto"/>
              </w:divBdr>
              <w:divsChild>
                <w:div w:id="1403723479">
                  <w:marLeft w:val="0"/>
                  <w:marRight w:val="0"/>
                  <w:marTop w:val="0"/>
                  <w:marBottom w:val="0"/>
                  <w:divBdr>
                    <w:top w:val="none" w:sz="0" w:space="0" w:color="auto"/>
                    <w:left w:val="none" w:sz="0" w:space="0" w:color="auto"/>
                    <w:bottom w:val="none" w:sz="0" w:space="0" w:color="auto"/>
                    <w:right w:val="none" w:sz="0" w:space="0" w:color="auto"/>
                  </w:divBdr>
                  <w:divsChild>
                    <w:div w:id="611329122">
                      <w:marLeft w:val="0"/>
                      <w:marRight w:val="0"/>
                      <w:marTop w:val="0"/>
                      <w:marBottom w:val="0"/>
                      <w:divBdr>
                        <w:top w:val="none" w:sz="0" w:space="0" w:color="auto"/>
                        <w:left w:val="none" w:sz="0" w:space="0" w:color="auto"/>
                        <w:bottom w:val="none" w:sz="0" w:space="0" w:color="auto"/>
                        <w:right w:val="none" w:sz="0" w:space="0" w:color="auto"/>
                      </w:divBdr>
                      <w:divsChild>
                        <w:div w:id="575408395">
                          <w:marLeft w:val="0"/>
                          <w:marRight w:val="0"/>
                          <w:marTop w:val="0"/>
                          <w:marBottom w:val="0"/>
                          <w:divBdr>
                            <w:top w:val="none" w:sz="0" w:space="0" w:color="auto"/>
                            <w:left w:val="none" w:sz="0" w:space="0" w:color="auto"/>
                            <w:bottom w:val="none" w:sz="0" w:space="0" w:color="auto"/>
                            <w:right w:val="none" w:sz="0" w:space="0" w:color="auto"/>
                          </w:divBdr>
                          <w:divsChild>
                            <w:div w:id="13389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68871">
      <w:bodyDiv w:val="1"/>
      <w:marLeft w:val="0"/>
      <w:marRight w:val="0"/>
      <w:marTop w:val="0"/>
      <w:marBottom w:val="0"/>
      <w:divBdr>
        <w:top w:val="none" w:sz="0" w:space="0" w:color="auto"/>
        <w:left w:val="none" w:sz="0" w:space="0" w:color="auto"/>
        <w:bottom w:val="none" w:sz="0" w:space="0" w:color="auto"/>
        <w:right w:val="none" w:sz="0" w:space="0" w:color="auto"/>
      </w:divBdr>
      <w:divsChild>
        <w:div w:id="1718965814">
          <w:marLeft w:val="0"/>
          <w:marRight w:val="0"/>
          <w:marTop w:val="0"/>
          <w:marBottom w:val="0"/>
          <w:divBdr>
            <w:top w:val="none" w:sz="0" w:space="0" w:color="auto"/>
            <w:left w:val="none" w:sz="0" w:space="0" w:color="auto"/>
            <w:bottom w:val="none" w:sz="0" w:space="0" w:color="auto"/>
            <w:right w:val="none" w:sz="0" w:space="0" w:color="auto"/>
          </w:divBdr>
          <w:divsChild>
            <w:div w:id="735276523">
              <w:marLeft w:val="0"/>
              <w:marRight w:val="0"/>
              <w:marTop w:val="0"/>
              <w:marBottom w:val="0"/>
              <w:divBdr>
                <w:top w:val="none" w:sz="0" w:space="0" w:color="auto"/>
                <w:left w:val="none" w:sz="0" w:space="0" w:color="auto"/>
                <w:bottom w:val="none" w:sz="0" w:space="0" w:color="auto"/>
                <w:right w:val="none" w:sz="0" w:space="0" w:color="auto"/>
              </w:divBdr>
              <w:divsChild>
                <w:div w:id="1101148842">
                  <w:marLeft w:val="0"/>
                  <w:marRight w:val="0"/>
                  <w:marTop w:val="0"/>
                  <w:marBottom w:val="0"/>
                  <w:divBdr>
                    <w:top w:val="none" w:sz="0" w:space="0" w:color="auto"/>
                    <w:left w:val="none" w:sz="0" w:space="0" w:color="auto"/>
                    <w:bottom w:val="none" w:sz="0" w:space="0" w:color="auto"/>
                    <w:right w:val="none" w:sz="0" w:space="0" w:color="auto"/>
                  </w:divBdr>
                  <w:divsChild>
                    <w:div w:id="902330411">
                      <w:marLeft w:val="0"/>
                      <w:marRight w:val="0"/>
                      <w:marTop w:val="0"/>
                      <w:marBottom w:val="0"/>
                      <w:divBdr>
                        <w:top w:val="none" w:sz="0" w:space="0" w:color="auto"/>
                        <w:left w:val="none" w:sz="0" w:space="0" w:color="auto"/>
                        <w:bottom w:val="none" w:sz="0" w:space="0" w:color="auto"/>
                        <w:right w:val="none" w:sz="0" w:space="0" w:color="auto"/>
                      </w:divBdr>
                      <w:divsChild>
                        <w:div w:id="1713379642">
                          <w:marLeft w:val="0"/>
                          <w:marRight w:val="0"/>
                          <w:marTop w:val="0"/>
                          <w:marBottom w:val="0"/>
                          <w:divBdr>
                            <w:top w:val="none" w:sz="0" w:space="0" w:color="auto"/>
                            <w:left w:val="none" w:sz="0" w:space="0" w:color="auto"/>
                            <w:bottom w:val="none" w:sz="0" w:space="0" w:color="auto"/>
                            <w:right w:val="none" w:sz="0" w:space="0" w:color="auto"/>
                          </w:divBdr>
                          <w:divsChild>
                            <w:div w:id="15074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8/oj/?locale=L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94292?&amp;search=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impl/2011/543/oj/?locale=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eli/reg_del/2017/891/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3/1308/oj/?locale=L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43B9-2AE1-4EA4-901D-6E4407F8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15</Pages>
  <Words>16889</Words>
  <Characters>9628</Characters>
  <Application>Microsoft Office Word</Application>
  <DocSecurity>0</DocSecurity>
  <Lines>80</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Grozījumi Ministru kabineta 2017. gada 16. augusta noteikumos Nr. 485 “Valsts un Eiropas Savienības atbalsta piešķiršanas, administrēšanas un uzraudzības kārtība augļu, dārzeņu un piena piegādei izglītības iestādēm”</vt:lpstr>
    </vt:vector>
  </TitlesOfParts>
  <Company>Zemkopības Ministrija</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Dace Freimane</dc:creator>
  <dc:description>Freimane 29151413_x000d_
Dace.Freimane@zm.gov.lv</dc:description>
  <cp:lastModifiedBy>Jekaterina Borovika</cp:lastModifiedBy>
  <cp:revision>39</cp:revision>
  <cp:lastPrinted>2018-09-11T08:43:00Z</cp:lastPrinted>
  <dcterms:created xsi:type="dcterms:W3CDTF">2018-08-31T09:07:00Z</dcterms:created>
  <dcterms:modified xsi:type="dcterms:W3CDTF">2018-09-17T08:57:00Z</dcterms:modified>
</cp:coreProperties>
</file>