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52C274" w14:textId="77777777" w:rsidR="005953EF" w:rsidRPr="00F07C1C" w:rsidRDefault="005953EF" w:rsidP="005953EF">
      <w:pPr>
        <w:pStyle w:val="naislab"/>
        <w:spacing w:before="0" w:beforeAutospacing="0" w:after="0" w:afterAutospacing="0"/>
        <w:jc w:val="center"/>
        <w:rPr>
          <w:b/>
          <w:sz w:val="28"/>
          <w:szCs w:val="28"/>
          <w:lang w:val="lv-LV"/>
        </w:rPr>
      </w:pPr>
      <w:r w:rsidRPr="00F07C1C">
        <w:rPr>
          <w:b/>
          <w:sz w:val="28"/>
          <w:szCs w:val="28"/>
          <w:lang w:val="lv-LV"/>
        </w:rPr>
        <w:t>Ministru kabineta noteikumu projekta</w:t>
      </w:r>
    </w:p>
    <w:p w14:paraId="02FADFB8" w14:textId="77777777" w:rsidR="005953EF" w:rsidRPr="00F07C1C" w:rsidRDefault="005953EF" w:rsidP="005953EF">
      <w:pPr>
        <w:jc w:val="center"/>
        <w:rPr>
          <w:sz w:val="28"/>
          <w:szCs w:val="28"/>
          <w:lang w:val="lv-LV"/>
        </w:rPr>
      </w:pPr>
      <w:r w:rsidRPr="00F07C1C">
        <w:rPr>
          <w:b/>
          <w:bCs/>
          <w:sz w:val="28"/>
          <w:szCs w:val="28"/>
          <w:lang w:val="lv-LV"/>
        </w:rPr>
        <w:t>“</w:t>
      </w:r>
      <w:bookmarkStart w:id="0" w:name="OLE_LINK7"/>
      <w:bookmarkStart w:id="1" w:name="OLE_LINK8"/>
      <w:r w:rsidRPr="00F07C1C">
        <w:rPr>
          <w:b/>
          <w:bCs/>
          <w:sz w:val="28"/>
          <w:szCs w:val="28"/>
          <w:lang w:val="lv-LV"/>
        </w:rPr>
        <w:t xml:space="preserve">Grozījumi Ministru kabineta 2016. gada </w:t>
      </w:r>
      <w:r w:rsidRPr="00F07C1C">
        <w:rPr>
          <w:b/>
          <w:sz w:val="28"/>
          <w:szCs w:val="28"/>
          <w:lang w:val="lv-LV"/>
        </w:rPr>
        <w:t>1. novembra noteikumos Nr. 695</w:t>
      </w:r>
      <w:r w:rsidRPr="00F07C1C">
        <w:rPr>
          <w:b/>
          <w:bCs/>
          <w:sz w:val="28"/>
          <w:szCs w:val="28"/>
          <w:lang w:val="lv-LV"/>
        </w:rPr>
        <w:t xml:space="preserve"> „Digitālās drošības uzraudzības komitejas nolikums””</w:t>
      </w:r>
    </w:p>
    <w:p w14:paraId="6D6547D2" w14:textId="77777777" w:rsidR="005953EF" w:rsidRPr="00F07C1C" w:rsidRDefault="005953EF" w:rsidP="005953EF">
      <w:pPr>
        <w:pStyle w:val="naisf"/>
        <w:spacing w:before="0" w:beforeAutospacing="0" w:after="0" w:afterAutospacing="0"/>
        <w:jc w:val="center"/>
        <w:rPr>
          <w:b/>
          <w:sz w:val="28"/>
          <w:szCs w:val="28"/>
          <w:lang w:val="lv-LV"/>
        </w:rPr>
      </w:pPr>
      <w:r w:rsidRPr="00F07C1C">
        <w:rPr>
          <w:b/>
          <w:sz w:val="28"/>
          <w:szCs w:val="28"/>
          <w:lang w:val="lv-LV"/>
        </w:rPr>
        <w:t>sākotnējās ietekmes novērtējuma ziņojums</w:t>
      </w:r>
      <w:r w:rsidRPr="00F07C1C">
        <w:rPr>
          <w:b/>
          <w:bCs/>
          <w:sz w:val="28"/>
          <w:szCs w:val="28"/>
          <w:lang w:val="lv-LV"/>
        </w:rPr>
        <w:t xml:space="preserve"> (anotācija)</w:t>
      </w:r>
    </w:p>
    <w:p w14:paraId="6181230C" w14:textId="77777777" w:rsidR="005953EF" w:rsidRPr="00F07C1C" w:rsidRDefault="005953EF" w:rsidP="005953EF">
      <w:pPr>
        <w:pStyle w:val="naisf"/>
        <w:spacing w:before="0" w:beforeAutospacing="0" w:after="0" w:afterAutospacing="0"/>
        <w:rPr>
          <w:sz w:val="28"/>
          <w:szCs w:val="28"/>
          <w:lang w:val="lv-LV"/>
        </w:rPr>
      </w:pPr>
    </w:p>
    <w:tbl>
      <w:tblPr>
        <w:tblStyle w:val="TableGrid"/>
        <w:tblW w:w="5006" w:type="pct"/>
        <w:tblInd w:w="-5" w:type="dxa"/>
        <w:tblLook w:val="04A0" w:firstRow="1" w:lastRow="0" w:firstColumn="1" w:lastColumn="0" w:noHBand="0" w:noVBand="1"/>
      </w:tblPr>
      <w:tblGrid>
        <w:gridCol w:w="2734"/>
        <w:gridCol w:w="6338"/>
      </w:tblGrid>
      <w:tr w:rsidR="00F07C1C" w:rsidRPr="00F07C1C" w14:paraId="2284CE51" w14:textId="77777777" w:rsidTr="00AC795D">
        <w:tc>
          <w:tcPr>
            <w:tcW w:w="5000" w:type="pct"/>
            <w:gridSpan w:val="2"/>
            <w:hideMark/>
          </w:tcPr>
          <w:p w14:paraId="322A7986" w14:textId="77777777" w:rsidR="005953EF" w:rsidRPr="00F07C1C" w:rsidRDefault="005953EF" w:rsidP="00AC795D">
            <w:pPr>
              <w:ind w:firstLine="300"/>
              <w:jc w:val="center"/>
              <w:rPr>
                <w:b/>
                <w:bCs/>
                <w:sz w:val="28"/>
                <w:szCs w:val="28"/>
                <w:lang w:val="lv-LV"/>
              </w:rPr>
            </w:pPr>
            <w:r w:rsidRPr="00F07C1C">
              <w:rPr>
                <w:b/>
                <w:bCs/>
                <w:sz w:val="28"/>
                <w:szCs w:val="28"/>
                <w:lang w:val="lv-LV"/>
              </w:rPr>
              <w:t>Tiesību akta projekta anotācijas kopsavilkums</w:t>
            </w:r>
          </w:p>
        </w:tc>
      </w:tr>
      <w:tr w:rsidR="00F07C1C" w:rsidRPr="003003B2" w14:paraId="71C7EBD0" w14:textId="77777777" w:rsidTr="00AC795D">
        <w:tc>
          <w:tcPr>
            <w:tcW w:w="1507" w:type="pct"/>
            <w:hideMark/>
          </w:tcPr>
          <w:p w14:paraId="5BEBBB96" w14:textId="77777777" w:rsidR="005953EF" w:rsidRPr="00F07C1C" w:rsidRDefault="005953EF" w:rsidP="00AC795D">
            <w:pPr>
              <w:rPr>
                <w:sz w:val="28"/>
                <w:szCs w:val="28"/>
                <w:lang w:val="lv-LV"/>
              </w:rPr>
            </w:pPr>
            <w:r w:rsidRPr="00F07C1C">
              <w:rPr>
                <w:sz w:val="28"/>
                <w:szCs w:val="28"/>
                <w:lang w:val="lv-LV"/>
              </w:rPr>
              <w:t>Mērķis, risinājums un projekta spēkā stāšanās laiks</w:t>
            </w:r>
          </w:p>
        </w:tc>
        <w:tc>
          <w:tcPr>
            <w:tcW w:w="3493" w:type="pct"/>
            <w:hideMark/>
          </w:tcPr>
          <w:p w14:paraId="7D88523D" w14:textId="3747E797" w:rsidR="005953EF" w:rsidRPr="00F07C1C" w:rsidRDefault="00E1624B" w:rsidP="00AC795D">
            <w:pPr>
              <w:jc w:val="both"/>
              <w:rPr>
                <w:sz w:val="28"/>
                <w:szCs w:val="28"/>
                <w:lang w:val="lv-LV"/>
              </w:rPr>
            </w:pPr>
            <w:r w:rsidRPr="00E1624B">
              <w:rPr>
                <w:bCs/>
                <w:sz w:val="28"/>
                <w:szCs w:val="28"/>
                <w:lang w:val="lv-LV"/>
              </w:rPr>
              <w:t xml:space="preserve">Netiek aizpildīts, pamatojoties uz Ministru kabineta 2009. gada 15. decembra instrukcijas Nr. 19 “Tiesību akta projekta sākotnējās ietekmes izvērtēšanas kārtība” 5.1. </w:t>
            </w:r>
            <w:r w:rsidR="001C5E60">
              <w:rPr>
                <w:bCs/>
                <w:sz w:val="28"/>
                <w:szCs w:val="28"/>
                <w:lang w:val="lv-LV"/>
              </w:rPr>
              <w:t>apakš</w:t>
            </w:r>
            <w:r w:rsidRPr="00E1624B">
              <w:rPr>
                <w:bCs/>
                <w:sz w:val="28"/>
                <w:szCs w:val="28"/>
                <w:lang w:val="lv-LV"/>
              </w:rPr>
              <w:t>punktu.</w:t>
            </w:r>
          </w:p>
        </w:tc>
      </w:tr>
    </w:tbl>
    <w:p w14:paraId="1DAE7BEE" w14:textId="77777777" w:rsidR="005953EF" w:rsidRPr="00F07C1C" w:rsidRDefault="005953EF" w:rsidP="005953EF">
      <w:pPr>
        <w:pStyle w:val="naisf"/>
        <w:spacing w:before="0" w:beforeAutospacing="0" w:after="0" w:afterAutospacing="0"/>
        <w:rPr>
          <w:sz w:val="28"/>
          <w:szCs w:val="28"/>
          <w:lang w:val="lv-LV"/>
        </w:rPr>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00" w:firstRow="0" w:lastRow="0" w:firstColumn="0" w:lastColumn="0" w:noHBand="0" w:noVBand="0"/>
      </w:tblPr>
      <w:tblGrid>
        <w:gridCol w:w="391"/>
        <w:gridCol w:w="2297"/>
        <w:gridCol w:w="6375"/>
      </w:tblGrid>
      <w:tr w:rsidR="00F07C1C" w:rsidRPr="00F07C1C" w14:paraId="121B2E49" w14:textId="77777777" w:rsidTr="00AC795D">
        <w:tc>
          <w:tcPr>
            <w:tcW w:w="0" w:type="auto"/>
            <w:gridSpan w:val="3"/>
            <w:vAlign w:val="center"/>
          </w:tcPr>
          <w:bookmarkEnd w:id="0"/>
          <w:bookmarkEnd w:id="1"/>
          <w:p w14:paraId="49D52C8E" w14:textId="77777777" w:rsidR="005953EF" w:rsidRPr="00F07C1C" w:rsidRDefault="005953EF" w:rsidP="00AC795D">
            <w:pPr>
              <w:jc w:val="center"/>
              <w:rPr>
                <w:b/>
                <w:bCs/>
                <w:sz w:val="28"/>
                <w:szCs w:val="28"/>
                <w:lang w:val="lv-LV" w:eastAsia="lv-LV"/>
              </w:rPr>
            </w:pPr>
            <w:r w:rsidRPr="00F07C1C">
              <w:rPr>
                <w:b/>
                <w:bCs/>
                <w:sz w:val="28"/>
                <w:szCs w:val="28"/>
                <w:lang w:val="lv-LV" w:eastAsia="lv-LV"/>
              </w:rPr>
              <w:t>I. Tiesību akta projekta izstrādes nepieciešamība</w:t>
            </w:r>
          </w:p>
        </w:tc>
      </w:tr>
      <w:tr w:rsidR="00F07C1C" w:rsidRPr="003003B2" w14:paraId="59090CDD" w14:textId="77777777" w:rsidTr="00AC795D">
        <w:tc>
          <w:tcPr>
            <w:tcW w:w="216" w:type="pct"/>
          </w:tcPr>
          <w:p w14:paraId="37CB732C" w14:textId="77777777" w:rsidR="005953EF" w:rsidRPr="00F07C1C" w:rsidRDefault="005953EF" w:rsidP="00AC795D">
            <w:pPr>
              <w:jc w:val="center"/>
              <w:rPr>
                <w:sz w:val="28"/>
                <w:szCs w:val="28"/>
                <w:lang w:val="lv-LV" w:eastAsia="lv-LV"/>
              </w:rPr>
            </w:pPr>
            <w:r w:rsidRPr="00F07C1C">
              <w:rPr>
                <w:sz w:val="28"/>
                <w:szCs w:val="28"/>
                <w:lang w:val="lv-LV" w:eastAsia="lv-LV"/>
              </w:rPr>
              <w:t>1.</w:t>
            </w:r>
          </w:p>
        </w:tc>
        <w:tc>
          <w:tcPr>
            <w:tcW w:w="1267" w:type="pct"/>
          </w:tcPr>
          <w:p w14:paraId="130E31DC" w14:textId="77777777" w:rsidR="005953EF" w:rsidRPr="00F07C1C" w:rsidRDefault="005953EF" w:rsidP="00AC795D">
            <w:pPr>
              <w:jc w:val="both"/>
              <w:rPr>
                <w:sz w:val="28"/>
                <w:szCs w:val="28"/>
                <w:lang w:val="lv-LV" w:eastAsia="lv-LV"/>
              </w:rPr>
            </w:pPr>
            <w:r w:rsidRPr="00F07C1C">
              <w:rPr>
                <w:sz w:val="28"/>
                <w:szCs w:val="28"/>
                <w:lang w:val="lv-LV" w:eastAsia="lv-LV"/>
              </w:rPr>
              <w:t>Pamatojums</w:t>
            </w:r>
          </w:p>
        </w:tc>
        <w:tc>
          <w:tcPr>
            <w:tcW w:w="3516" w:type="pct"/>
          </w:tcPr>
          <w:p w14:paraId="229B745B" w14:textId="6F750540" w:rsidR="005953EF" w:rsidRPr="00F07C1C" w:rsidRDefault="005953EF" w:rsidP="00AC795D">
            <w:pPr>
              <w:jc w:val="both"/>
              <w:rPr>
                <w:bCs/>
                <w:sz w:val="28"/>
                <w:szCs w:val="28"/>
                <w:lang w:val="lv-LV"/>
              </w:rPr>
            </w:pPr>
            <w:r w:rsidRPr="00F07C1C">
              <w:rPr>
                <w:bCs/>
                <w:sz w:val="28"/>
                <w:szCs w:val="28"/>
                <w:lang w:val="lv-LV"/>
              </w:rPr>
              <w:t>Ministru kabineta noteikumu projekts</w:t>
            </w:r>
            <w:r w:rsidR="003003B2">
              <w:rPr>
                <w:bCs/>
                <w:sz w:val="28"/>
                <w:szCs w:val="28"/>
                <w:lang w:val="lv-LV"/>
              </w:rPr>
              <w:t xml:space="preserve"> “Grozījumi Ministru kabineta 2016.</w:t>
            </w:r>
            <w:r w:rsidR="003F2EA7">
              <w:rPr>
                <w:bCs/>
                <w:sz w:val="28"/>
                <w:szCs w:val="28"/>
                <w:lang w:val="lv-LV"/>
              </w:rPr>
              <w:t xml:space="preserve"> </w:t>
            </w:r>
            <w:r w:rsidR="003003B2">
              <w:rPr>
                <w:bCs/>
                <w:sz w:val="28"/>
                <w:szCs w:val="28"/>
                <w:lang w:val="lv-LV"/>
              </w:rPr>
              <w:t>gada 1.</w:t>
            </w:r>
            <w:r w:rsidR="003F2EA7">
              <w:rPr>
                <w:bCs/>
                <w:sz w:val="28"/>
                <w:szCs w:val="28"/>
                <w:lang w:val="lv-LV"/>
              </w:rPr>
              <w:t xml:space="preserve"> </w:t>
            </w:r>
            <w:r w:rsidR="003003B2">
              <w:rPr>
                <w:bCs/>
                <w:sz w:val="28"/>
                <w:szCs w:val="28"/>
                <w:lang w:val="lv-LV"/>
              </w:rPr>
              <w:t>novembra noteikumos Nr.</w:t>
            </w:r>
            <w:r w:rsidR="00F53A0C">
              <w:rPr>
                <w:bCs/>
                <w:sz w:val="28"/>
                <w:szCs w:val="28"/>
                <w:lang w:val="lv-LV"/>
              </w:rPr>
              <w:t> </w:t>
            </w:r>
            <w:r w:rsidR="003003B2">
              <w:rPr>
                <w:bCs/>
                <w:sz w:val="28"/>
                <w:szCs w:val="28"/>
                <w:lang w:val="lv-LV"/>
              </w:rPr>
              <w:t>695 “Digitālās drošības uzraudzības komitejas nolikums”” (turpmāk – noteikumu projekts)</w:t>
            </w:r>
            <w:r w:rsidRPr="00F07C1C">
              <w:rPr>
                <w:bCs/>
                <w:sz w:val="28"/>
                <w:szCs w:val="28"/>
                <w:lang w:val="lv-LV"/>
              </w:rPr>
              <w:t xml:space="preserve"> </w:t>
            </w:r>
            <w:r w:rsidR="00B05198">
              <w:rPr>
                <w:bCs/>
                <w:sz w:val="28"/>
                <w:szCs w:val="28"/>
                <w:lang w:val="lv-LV"/>
              </w:rPr>
              <w:t xml:space="preserve">ir </w:t>
            </w:r>
            <w:r w:rsidRPr="00F07C1C">
              <w:rPr>
                <w:bCs/>
                <w:sz w:val="28"/>
                <w:szCs w:val="28"/>
                <w:lang w:val="lv-LV"/>
              </w:rPr>
              <w:t xml:space="preserve">izstrādāts, pamatojoties uz Informācijas tehnoloģiju drošības likuma (turpmāk – ITDL) </w:t>
            </w:r>
            <w:r w:rsidR="00293C3E" w:rsidRPr="00F07C1C">
              <w:rPr>
                <w:bCs/>
                <w:sz w:val="28"/>
                <w:szCs w:val="28"/>
                <w:lang w:val="lv-LV"/>
              </w:rPr>
              <w:t>8.</w:t>
            </w:r>
            <w:r w:rsidR="00293C3E" w:rsidRPr="00F07C1C">
              <w:rPr>
                <w:bCs/>
                <w:sz w:val="28"/>
                <w:szCs w:val="28"/>
                <w:vertAlign w:val="superscript"/>
                <w:lang w:val="lv-LV"/>
              </w:rPr>
              <w:t>1</w:t>
            </w:r>
            <w:r w:rsidR="003F2EA7">
              <w:rPr>
                <w:bCs/>
                <w:sz w:val="28"/>
                <w:szCs w:val="28"/>
                <w:lang w:val="lv-LV"/>
              </w:rPr>
              <w:t> </w:t>
            </w:r>
            <w:r w:rsidR="00293C3E" w:rsidRPr="00F07C1C">
              <w:rPr>
                <w:bCs/>
                <w:sz w:val="28"/>
                <w:szCs w:val="28"/>
                <w:lang w:val="lv-LV"/>
              </w:rPr>
              <w:t>pantu.</w:t>
            </w:r>
          </w:p>
          <w:p w14:paraId="40CB79B6" w14:textId="77777777" w:rsidR="005953EF" w:rsidRPr="00F07C1C" w:rsidRDefault="005953EF" w:rsidP="00AC795D">
            <w:pPr>
              <w:jc w:val="both"/>
              <w:rPr>
                <w:sz w:val="28"/>
                <w:szCs w:val="28"/>
                <w:lang w:val="lv-LV"/>
              </w:rPr>
            </w:pPr>
          </w:p>
        </w:tc>
      </w:tr>
      <w:tr w:rsidR="00F07C1C" w:rsidRPr="003003B2" w14:paraId="7F5CE3CA" w14:textId="77777777" w:rsidTr="00AC795D">
        <w:tc>
          <w:tcPr>
            <w:tcW w:w="216" w:type="pct"/>
          </w:tcPr>
          <w:p w14:paraId="4B3F5AA5" w14:textId="77777777" w:rsidR="005953EF" w:rsidRPr="00F07C1C" w:rsidRDefault="005953EF" w:rsidP="00AC795D">
            <w:pPr>
              <w:jc w:val="center"/>
              <w:rPr>
                <w:sz w:val="28"/>
                <w:szCs w:val="28"/>
                <w:lang w:val="lv-LV" w:eastAsia="lv-LV"/>
              </w:rPr>
            </w:pPr>
            <w:r w:rsidRPr="00F07C1C">
              <w:rPr>
                <w:sz w:val="28"/>
                <w:szCs w:val="28"/>
                <w:lang w:val="lv-LV" w:eastAsia="lv-LV"/>
              </w:rPr>
              <w:t>2.</w:t>
            </w:r>
          </w:p>
        </w:tc>
        <w:tc>
          <w:tcPr>
            <w:tcW w:w="1267" w:type="pct"/>
          </w:tcPr>
          <w:p w14:paraId="5885360B" w14:textId="77777777" w:rsidR="005953EF" w:rsidRPr="00F07C1C" w:rsidRDefault="005953EF" w:rsidP="008D2249">
            <w:pPr>
              <w:rPr>
                <w:sz w:val="28"/>
                <w:szCs w:val="28"/>
                <w:lang w:val="lv-LV" w:eastAsia="lv-LV"/>
              </w:rPr>
            </w:pPr>
            <w:r w:rsidRPr="00F07C1C">
              <w:rPr>
                <w:sz w:val="28"/>
                <w:szCs w:val="28"/>
                <w:lang w:val="lv-LV" w:eastAsia="lv-LV"/>
              </w:rPr>
              <w:t xml:space="preserve">Pašreizējā situācija </w:t>
            </w:r>
            <w:r w:rsidRPr="00F07C1C">
              <w:rPr>
                <w:sz w:val="28"/>
                <w:szCs w:val="28"/>
                <w:lang w:val="lv-LV"/>
              </w:rPr>
              <w:t>un problēmas, kuru risināšanai tiesību akta projekts izstrādāts, tiesiskā regulējuma mērķis un būtība</w:t>
            </w:r>
          </w:p>
        </w:tc>
        <w:tc>
          <w:tcPr>
            <w:tcW w:w="3516" w:type="pct"/>
          </w:tcPr>
          <w:p w14:paraId="0977367D" w14:textId="0BFBF181" w:rsidR="005953EF" w:rsidRPr="00F07C1C" w:rsidRDefault="005953EF" w:rsidP="008D2249">
            <w:pPr>
              <w:jc w:val="both"/>
              <w:rPr>
                <w:bCs/>
                <w:sz w:val="28"/>
                <w:szCs w:val="28"/>
                <w:lang w:val="lv-LV"/>
              </w:rPr>
            </w:pPr>
            <w:r w:rsidRPr="00F07C1C">
              <w:rPr>
                <w:bCs/>
                <w:sz w:val="28"/>
                <w:szCs w:val="28"/>
                <w:lang w:val="lv-LV"/>
              </w:rPr>
              <w:t>Ministru kabineta 2016. gada</w:t>
            </w:r>
            <w:r w:rsidR="00F53A0C">
              <w:rPr>
                <w:bCs/>
                <w:sz w:val="28"/>
                <w:szCs w:val="28"/>
                <w:lang w:val="lv-LV"/>
              </w:rPr>
              <w:t xml:space="preserve"> 1. novembra noteikumi Nr. </w:t>
            </w:r>
            <w:r w:rsidRPr="00F07C1C">
              <w:rPr>
                <w:bCs/>
                <w:sz w:val="28"/>
                <w:szCs w:val="28"/>
                <w:lang w:val="lv-LV"/>
              </w:rPr>
              <w:t>695 “Digitālās drošības uzraudzības komitejas nolikums”</w:t>
            </w:r>
            <w:r w:rsidRPr="00F07C1C">
              <w:rPr>
                <w:sz w:val="28"/>
                <w:szCs w:val="28"/>
                <w:lang w:val="lv-LV"/>
              </w:rPr>
              <w:t xml:space="preserve"> (turpmāk – </w:t>
            </w:r>
            <w:r w:rsidR="003003B2">
              <w:rPr>
                <w:sz w:val="28"/>
                <w:szCs w:val="28"/>
                <w:lang w:val="lv-LV"/>
              </w:rPr>
              <w:t>MK noteikumi Nr.</w:t>
            </w:r>
            <w:r w:rsidR="00F53A0C">
              <w:rPr>
                <w:sz w:val="28"/>
                <w:szCs w:val="28"/>
                <w:lang w:val="lv-LV"/>
              </w:rPr>
              <w:t> </w:t>
            </w:r>
            <w:r w:rsidR="003003B2">
              <w:rPr>
                <w:sz w:val="28"/>
                <w:szCs w:val="28"/>
                <w:lang w:val="lv-LV"/>
              </w:rPr>
              <w:t>695</w:t>
            </w:r>
            <w:r w:rsidRPr="00F07C1C">
              <w:rPr>
                <w:sz w:val="28"/>
                <w:szCs w:val="28"/>
                <w:lang w:val="lv-LV"/>
              </w:rPr>
              <w:t>)</w:t>
            </w:r>
            <w:r w:rsidRPr="00F07C1C">
              <w:rPr>
                <w:bCs/>
                <w:sz w:val="28"/>
                <w:szCs w:val="28"/>
                <w:lang w:val="lv-LV"/>
              </w:rPr>
              <w:t xml:space="preserve"> līdz šim noteica, ka Digitālās drošības uzraudzības komiteja (turpmāk – komiteja) ir koleģiāla uzraudzības institūcija aizsardzības ministra pakļautībā, kuras mērķis ir:</w:t>
            </w:r>
          </w:p>
          <w:p w14:paraId="3D7221DE" w14:textId="2D670932" w:rsidR="005953EF" w:rsidRPr="008D2249" w:rsidRDefault="005953EF" w:rsidP="008D2249">
            <w:pPr>
              <w:pStyle w:val="ListParagraph"/>
              <w:numPr>
                <w:ilvl w:val="0"/>
                <w:numId w:val="4"/>
              </w:numPr>
              <w:jc w:val="both"/>
              <w:rPr>
                <w:bCs/>
                <w:sz w:val="28"/>
                <w:szCs w:val="28"/>
                <w:lang w:val="lv-LV"/>
              </w:rPr>
            </w:pPr>
            <w:r w:rsidRPr="008D2249">
              <w:rPr>
                <w:bCs/>
                <w:sz w:val="28"/>
                <w:szCs w:val="28"/>
                <w:lang w:val="lv-LV"/>
              </w:rPr>
              <w:t>uzraudzīt un reģistrēt kval</w:t>
            </w:r>
            <w:r w:rsidR="00693D22">
              <w:rPr>
                <w:bCs/>
                <w:sz w:val="28"/>
                <w:szCs w:val="28"/>
                <w:lang w:val="lv-LV"/>
              </w:rPr>
              <w:t xml:space="preserve">ificētus paaugstinātas drošības </w:t>
            </w:r>
            <w:r w:rsidRPr="008D2249">
              <w:rPr>
                <w:bCs/>
                <w:sz w:val="28"/>
                <w:szCs w:val="28"/>
                <w:lang w:val="lv-LV"/>
              </w:rPr>
              <w:t xml:space="preserve">elektroniskās identifikācijas pakalpojuma sniedzējus un to sniegtos pakalpojumus kvalificētu elektroniskās identifikācijas pakalpojumu sniedzēju reģistrā, </w:t>
            </w:r>
          </w:p>
          <w:p w14:paraId="5E8A0DED" w14:textId="64D890A3" w:rsidR="005953EF" w:rsidRPr="008D2249" w:rsidRDefault="005953EF" w:rsidP="008D2249">
            <w:pPr>
              <w:pStyle w:val="ListParagraph"/>
              <w:numPr>
                <w:ilvl w:val="0"/>
                <w:numId w:val="4"/>
              </w:numPr>
              <w:jc w:val="both"/>
              <w:rPr>
                <w:bCs/>
                <w:sz w:val="28"/>
                <w:szCs w:val="28"/>
                <w:lang w:val="lv-LV"/>
              </w:rPr>
            </w:pPr>
            <w:r w:rsidRPr="008D2249">
              <w:rPr>
                <w:bCs/>
                <w:sz w:val="28"/>
                <w:szCs w:val="28"/>
                <w:lang w:val="lv-LV"/>
              </w:rPr>
              <w:t>uzraudzīt un apstiprināt uzticamus sertifikācijas pakalpojumu sniedzējus un to sniegtos pakalpojumus</w:t>
            </w:r>
            <w:r w:rsidR="00693D22">
              <w:rPr>
                <w:bCs/>
                <w:sz w:val="28"/>
                <w:szCs w:val="28"/>
                <w:lang w:val="lv-LV"/>
              </w:rPr>
              <w:t>,</w:t>
            </w:r>
          </w:p>
          <w:p w14:paraId="7145137D" w14:textId="3EFC7809" w:rsidR="005953EF" w:rsidRPr="008D2249" w:rsidRDefault="005953EF" w:rsidP="008D2249">
            <w:pPr>
              <w:pStyle w:val="ListParagraph"/>
              <w:numPr>
                <w:ilvl w:val="0"/>
                <w:numId w:val="4"/>
              </w:numPr>
              <w:jc w:val="both"/>
              <w:rPr>
                <w:bCs/>
                <w:sz w:val="28"/>
                <w:szCs w:val="28"/>
                <w:lang w:val="lv-LV"/>
              </w:rPr>
            </w:pPr>
            <w:r w:rsidRPr="008D2249">
              <w:rPr>
                <w:bCs/>
                <w:sz w:val="28"/>
                <w:szCs w:val="28"/>
                <w:lang w:val="lv-LV"/>
              </w:rPr>
              <w:t xml:space="preserve">izveidot, uzturēt un publicēt uzticamības sarakstus kā arī pārbaudīt un sertificēt parakstu vākšanas tiešsaistes sistēmas atbilstību drošības </w:t>
            </w:r>
            <w:r w:rsidR="00167C5B">
              <w:rPr>
                <w:bCs/>
                <w:sz w:val="28"/>
                <w:szCs w:val="28"/>
                <w:lang w:val="lv-LV"/>
              </w:rPr>
              <w:t>un tehniskajiem parametriem.</w:t>
            </w:r>
          </w:p>
          <w:p w14:paraId="02098CD0" w14:textId="3EAEF70F" w:rsidR="005953EF" w:rsidRPr="00F07C1C" w:rsidRDefault="003003B2" w:rsidP="0094397A">
            <w:pPr>
              <w:jc w:val="both"/>
              <w:rPr>
                <w:bCs/>
                <w:sz w:val="28"/>
                <w:szCs w:val="28"/>
                <w:lang w:val="lv-LV"/>
              </w:rPr>
            </w:pPr>
            <w:r>
              <w:rPr>
                <w:bCs/>
                <w:sz w:val="28"/>
                <w:szCs w:val="28"/>
                <w:lang w:val="lv-LV"/>
              </w:rPr>
              <w:t>MK n</w:t>
            </w:r>
            <w:r w:rsidR="005953EF" w:rsidRPr="00F07C1C">
              <w:rPr>
                <w:bCs/>
                <w:sz w:val="28"/>
                <w:szCs w:val="28"/>
                <w:lang w:val="lv-LV"/>
              </w:rPr>
              <w:t xml:space="preserve">oteikumos </w:t>
            </w:r>
            <w:r w:rsidR="00F53A0C">
              <w:rPr>
                <w:bCs/>
                <w:sz w:val="28"/>
                <w:szCs w:val="28"/>
                <w:lang w:val="lv-LV"/>
              </w:rPr>
              <w:t>Nr. </w:t>
            </w:r>
            <w:r>
              <w:rPr>
                <w:bCs/>
                <w:sz w:val="28"/>
                <w:szCs w:val="28"/>
                <w:lang w:val="lv-LV"/>
              </w:rPr>
              <w:t xml:space="preserve">695 </w:t>
            </w:r>
            <w:r w:rsidR="005953EF" w:rsidRPr="00F07C1C">
              <w:rPr>
                <w:bCs/>
                <w:sz w:val="28"/>
                <w:szCs w:val="28"/>
                <w:lang w:val="lv-LV"/>
              </w:rPr>
              <w:t>līdz</w:t>
            </w:r>
            <w:r w:rsidR="00693D22">
              <w:rPr>
                <w:bCs/>
                <w:sz w:val="28"/>
                <w:szCs w:val="28"/>
                <w:lang w:val="lv-LV"/>
              </w:rPr>
              <w:t xml:space="preserve"> šim noteiktie mērķi izrietēja </w:t>
            </w:r>
            <w:r w:rsidR="005953EF" w:rsidRPr="00F07C1C">
              <w:rPr>
                <w:bCs/>
                <w:sz w:val="28"/>
                <w:szCs w:val="28"/>
                <w:lang w:val="lv-LV"/>
              </w:rPr>
              <w:t xml:space="preserve">no Fizisko personu elektroniskās identificēšanās likuma un Elektronisko dokumentu likuma. </w:t>
            </w:r>
          </w:p>
          <w:p w14:paraId="436BB857" w14:textId="7C5DD1CB" w:rsidR="005953EF" w:rsidRPr="00F07C1C" w:rsidRDefault="005953EF" w:rsidP="008D2249">
            <w:pPr>
              <w:jc w:val="both"/>
              <w:rPr>
                <w:bCs/>
                <w:sz w:val="28"/>
                <w:szCs w:val="28"/>
                <w:lang w:val="lv-LV"/>
              </w:rPr>
            </w:pPr>
            <w:r w:rsidRPr="00F07C1C">
              <w:rPr>
                <w:bCs/>
                <w:sz w:val="28"/>
                <w:szCs w:val="28"/>
                <w:lang w:val="lv-LV"/>
              </w:rPr>
              <w:t>Veicot grozījumus ITDL</w:t>
            </w:r>
            <w:r w:rsidR="00293C3E">
              <w:rPr>
                <w:bCs/>
                <w:sz w:val="28"/>
                <w:szCs w:val="28"/>
                <w:lang w:val="lv-LV"/>
              </w:rPr>
              <w:t>, lai ieviestu</w:t>
            </w:r>
            <w:r w:rsidRPr="00F07C1C">
              <w:rPr>
                <w:bCs/>
                <w:sz w:val="28"/>
                <w:szCs w:val="28"/>
                <w:lang w:val="lv-LV"/>
              </w:rPr>
              <w:t xml:space="preserve"> Eiro</w:t>
            </w:r>
            <w:r w:rsidR="00BE76D8">
              <w:rPr>
                <w:bCs/>
                <w:sz w:val="28"/>
                <w:szCs w:val="28"/>
                <w:lang w:val="lv-LV"/>
              </w:rPr>
              <w:t xml:space="preserve">pas Parlamenta un Padomes 2016. gada 6. </w:t>
            </w:r>
            <w:r w:rsidRPr="00F07C1C">
              <w:rPr>
                <w:bCs/>
                <w:sz w:val="28"/>
                <w:szCs w:val="28"/>
                <w:lang w:val="lv-LV"/>
              </w:rPr>
              <w:t>jūlija direktīv</w:t>
            </w:r>
            <w:r w:rsidR="003003B2">
              <w:rPr>
                <w:bCs/>
                <w:sz w:val="28"/>
                <w:szCs w:val="28"/>
                <w:lang w:val="lv-LV"/>
              </w:rPr>
              <w:t>ā</w:t>
            </w:r>
            <w:r w:rsidRPr="00F07C1C">
              <w:rPr>
                <w:bCs/>
                <w:sz w:val="28"/>
                <w:szCs w:val="28"/>
                <w:lang w:val="lv-LV"/>
              </w:rPr>
              <w:t xml:space="preserve"> (ES) 2016/1148 par pasākumiem nolūkā panākt vienādi </w:t>
            </w:r>
            <w:r w:rsidRPr="00F07C1C">
              <w:rPr>
                <w:bCs/>
                <w:sz w:val="28"/>
                <w:szCs w:val="28"/>
                <w:lang w:val="lv-LV"/>
              </w:rPr>
              <w:lastRenderedPageBreak/>
              <w:t>augsta līmeņa tīklu un informācijas sistēmu drošību visā Savienībā (turpmāk – NIS direktīva)</w:t>
            </w:r>
            <w:r w:rsidR="003003B2">
              <w:rPr>
                <w:bCs/>
                <w:sz w:val="28"/>
                <w:szCs w:val="28"/>
                <w:lang w:val="lv-LV"/>
              </w:rPr>
              <w:t xml:space="preserve"> noteiktās prasības</w:t>
            </w:r>
            <w:r w:rsidR="00456538">
              <w:rPr>
                <w:bCs/>
                <w:sz w:val="28"/>
                <w:szCs w:val="28"/>
                <w:lang w:val="lv-LV"/>
              </w:rPr>
              <w:t>,</w:t>
            </w:r>
            <w:r w:rsidRPr="00F07C1C">
              <w:rPr>
                <w:bCs/>
                <w:sz w:val="28"/>
                <w:szCs w:val="28"/>
                <w:lang w:val="lv-LV"/>
              </w:rPr>
              <w:t xml:space="preserve"> tika noteikti arī jauni uzdevumi esošajām institūcijām, tajā skaitā komitejai. </w:t>
            </w:r>
          </w:p>
          <w:p w14:paraId="168BC4F7" w14:textId="60BC725B" w:rsidR="005953EF" w:rsidRPr="00F07C1C" w:rsidRDefault="005953EF" w:rsidP="008D2249">
            <w:pPr>
              <w:jc w:val="both"/>
              <w:rPr>
                <w:bCs/>
                <w:sz w:val="28"/>
                <w:szCs w:val="28"/>
                <w:lang w:val="lv-LV"/>
              </w:rPr>
            </w:pPr>
            <w:r w:rsidRPr="00F07C1C">
              <w:rPr>
                <w:bCs/>
                <w:sz w:val="28"/>
                <w:szCs w:val="28"/>
                <w:lang w:val="lv-LV"/>
              </w:rPr>
              <w:t>Saskaņā ar ITDL 8.</w:t>
            </w:r>
            <w:r w:rsidRPr="00F07C1C">
              <w:rPr>
                <w:bCs/>
                <w:sz w:val="28"/>
                <w:szCs w:val="28"/>
                <w:vertAlign w:val="superscript"/>
                <w:lang w:val="lv-LV"/>
              </w:rPr>
              <w:t>1</w:t>
            </w:r>
            <w:r w:rsidR="00F53A0C">
              <w:rPr>
                <w:bCs/>
                <w:sz w:val="28"/>
                <w:szCs w:val="28"/>
                <w:lang w:val="lv-LV"/>
              </w:rPr>
              <w:t> </w:t>
            </w:r>
            <w:r w:rsidRPr="00F07C1C">
              <w:rPr>
                <w:bCs/>
                <w:sz w:val="28"/>
                <w:szCs w:val="28"/>
                <w:lang w:val="lv-LV"/>
              </w:rPr>
              <w:t xml:space="preserve">pantu, Ministru kabinets nosaka pamatpakalpojuma sniedzēja un digitālā pakalpojuma sniedzēja uzraudzības institūciju un tās darba organizācijas kārtību. </w:t>
            </w:r>
            <w:r w:rsidR="00293C3E">
              <w:rPr>
                <w:bCs/>
                <w:sz w:val="28"/>
                <w:szCs w:val="28"/>
                <w:lang w:val="lv-LV"/>
              </w:rPr>
              <w:t>Tādējādi</w:t>
            </w:r>
            <w:r w:rsidRPr="00F07C1C">
              <w:rPr>
                <w:bCs/>
                <w:sz w:val="28"/>
                <w:szCs w:val="28"/>
                <w:lang w:val="lv-LV"/>
              </w:rPr>
              <w:t>, lai nodrošinātu ITDL 8.</w:t>
            </w:r>
            <w:r w:rsidRPr="00F07C1C">
              <w:rPr>
                <w:bCs/>
                <w:sz w:val="28"/>
                <w:szCs w:val="28"/>
                <w:vertAlign w:val="superscript"/>
                <w:lang w:val="lv-LV"/>
              </w:rPr>
              <w:t>1</w:t>
            </w:r>
            <w:r w:rsidR="003F2EA7">
              <w:rPr>
                <w:bCs/>
                <w:sz w:val="28"/>
                <w:szCs w:val="28"/>
                <w:lang w:val="lv-LV"/>
              </w:rPr>
              <w:t> </w:t>
            </w:r>
            <w:r w:rsidRPr="00F07C1C">
              <w:rPr>
                <w:bCs/>
                <w:sz w:val="28"/>
                <w:szCs w:val="28"/>
                <w:lang w:val="lv-LV"/>
              </w:rPr>
              <w:t xml:space="preserve">pantā noteiktās uzraudzības institūcijas funkcijas, </w:t>
            </w:r>
            <w:r w:rsidR="009F3F14" w:rsidRPr="009F3F14">
              <w:rPr>
                <w:bCs/>
                <w:sz w:val="28"/>
                <w:szCs w:val="28"/>
                <w:lang w:val="lv-LV"/>
              </w:rPr>
              <w:t>MK noteikum</w:t>
            </w:r>
            <w:r w:rsidR="009F3F14">
              <w:rPr>
                <w:bCs/>
                <w:sz w:val="28"/>
                <w:szCs w:val="28"/>
                <w:lang w:val="lv-LV"/>
              </w:rPr>
              <w:t>us</w:t>
            </w:r>
            <w:r w:rsidR="00F53A0C">
              <w:rPr>
                <w:bCs/>
                <w:sz w:val="28"/>
                <w:szCs w:val="28"/>
                <w:lang w:val="lv-LV"/>
              </w:rPr>
              <w:t xml:space="preserve"> Nr. </w:t>
            </w:r>
            <w:r w:rsidR="009F3F14" w:rsidRPr="009F3F14">
              <w:rPr>
                <w:bCs/>
                <w:sz w:val="28"/>
                <w:szCs w:val="28"/>
                <w:lang w:val="lv-LV"/>
              </w:rPr>
              <w:t>695</w:t>
            </w:r>
            <w:r w:rsidR="00384806">
              <w:rPr>
                <w:bCs/>
                <w:sz w:val="28"/>
                <w:szCs w:val="28"/>
                <w:lang w:val="lv-LV"/>
              </w:rPr>
              <w:t xml:space="preserve"> </w:t>
            </w:r>
            <w:r w:rsidR="005F3CD9" w:rsidRPr="00F07C1C">
              <w:rPr>
                <w:bCs/>
                <w:sz w:val="28"/>
                <w:szCs w:val="28"/>
                <w:lang w:val="lv-LV"/>
              </w:rPr>
              <w:t xml:space="preserve">nepieciešams papildināt ar papildu </w:t>
            </w:r>
            <w:r w:rsidRPr="00F07C1C">
              <w:rPr>
                <w:bCs/>
                <w:sz w:val="28"/>
                <w:szCs w:val="28"/>
                <w:lang w:val="lv-LV"/>
              </w:rPr>
              <w:t>komitejas mērķi, ka</w:t>
            </w:r>
            <w:r w:rsidR="004213E5">
              <w:rPr>
                <w:bCs/>
                <w:sz w:val="28"/>
                <w:szCs w:val="28"/>
                <w:lang w:val="lv-LV"/>
              </w:rPr>
              <w:t xml:space="preserve">s izteikts </w:t>
            </w:r>
            <w:r w:rsidR="009F3F14">
              <w:rPr>
                <w:bCs/>
                <w:sz w:val="28"/>
                <w:szCs w:val="28"/>
                <w:lang w:val="lv-LV"/>
              </w:rPr>
              <w:t>noteikumu</w:t>
            </w:r>
            <w:r w:rsidR="004213E5">
              <w:rPr>
                <w:bCs/>
                <w:sz w:val="28"/>
                <w:szCs w:val="28"/>
                <w:lang w:val="lv-LV"/>
              </w:rPr>
              <w:t xml:space="preserve"> 1.4.</w:t>
            </w:r>
            <w:r w:rsidR="003F2EA7">
              <w:rPr>
                <w:bCs/>
                <w:sz w:val="28"/>
                <w:szCs w:val="28"/>
                <w:lang w:val="lv-LV"/>
              </w:rPr>
              <w:t> </w:t>
            </w:r>
            <w:r w:rsidR="001C5E60">
              <w:rPr>
                <w:bCs/>
                <w:sz w:val="28"/>
                <w:szCs w:val="28"/>
                <w:lang w:val="lv-LV"/>
              </w:rPr>
              <w:t>apakš</w:t>
            </w:r>
            <w:r w:rsidR="00293C3E">
              <w:rPr>
                <w:bCs/>
                <w:sz w:val="28"/>
                <w:szCs w:val="28"/>
                <w:lang w:val="lv-LV"/>
              </w:rPr>
              <w:t>punktā un nosaka komitejas</w:t>
            </w:r>
            <w:r w:rsidR="005F3CD9" w:rsidRPr="00F07C1C">
              <w:rPr>
                <w:bCs/>
                <w:sz w:val="28"/>
                <w:szCs w:val="28"/>
                <w:lang w:val="lv-LV"/>
              </w:rPr>
              <w:t xml:space="preserve"> </w:t>
            </w:r>
            <w:r w:rsidR="00293C3E">
              <w:rPr>
                <w:bCs/>
                <w:sz w:val="28"/>
                <w:szCs w:val="28"/>
                <w:lang w:val="lv-LV"/>
              </w:rPr>
              <w:t xml:space="preserve">pienākumu </w:t>
            </w:r>
            <w:r w:rsidR="005F3CD9" w:rsidRPr="00F07C1C">
              <w:rPr>
                <w:bCs/>
                <w:sz w:val="28"/>
                <w:szCs w:val="28"/>
                <w:lang w:val="lv-LV"/>
              </w:rPr>
              <w:t>u</w:t>
            </w:r>
            <w:r w:rsidRPr="00F07C1C">
              <w:rPr>
                <w:bCs/>
                <w:sz w:val="28"/>
                <w:szCs w:val="28"/>
                <w:lang w:val="lv-LV"/>
              </w:rPr>
              <w:t>zraudzīt pamatpakalpojuma sniedzējus un digitālā pakalpojuma sniedzējus.</w:t>
            </w:r>
            <w:r w:rsidR="0084301B" w:rsidRPr="00F07C1C">
              <w:rPr>
                <w:bCs/>
                <w:sz w:val="28"/>
                <w:szCs w:val="28"/>
                <w:lang w:val="lv-LV"/>
              </w:rPr>
              <w:t xml:space="preserve"> </w:t>
            </w:r>
            <w:r w:rsidR="009F3F14">
              <w:rPr>
                <w:bCs/>
                <w:sz w:val="28"/>
                <w:szCs w:val="28"/>
                <w:lang w:val="lv-LV"/>
              </w:rPr>
              <w:t xml:space="preserve">Tāpat </w:t>
            </w:r>
            <w:r w:rsidRPr="00F07C1C">
              <w:rPr>
                <w:bCs/>
                <w:sz w:val="28"/>
                <w:szCs w:val="28"/>
                <w:lang w:val="lv-LV"/>
              </w:rPr>
              <w:t xml:space="preserve"> </w:t>
            </w:r>
            <w:r w:rsidR="00F53A0C">
              <w:rPr>
                <w:bCs/>
                <w:sz w:val="28"/>
                <w:szCs w:val="28"/>
                <w:lang w:val="lv-LV"/>
              </w:rPr>
              <w:t>MK noteikumus Nr. </w:t>
            </w:r>
            <w:r w:rsidR="009F3F14" w:rsidRPr="009F3F14">
              <w:rPr>
                <w:bCs/>
                <w:sz w:val="28"/>
                <w:szCs w:val="28"/>
                <w:lang w:val="lv-LV"/>
              </w:rPr>
              <w:t>695</w:t>
            </w:r>
            <w:r w:rsidR="009F3F14">
              <w:rPr>
                <w:bCs/>
                <w:sz w:val="28"/>
                <w:szCs w:val="28"/>
                <w:lang w:val="lv-LV"/>
              </w:rPr>
              <w:t xml:space="preserve"> nepieciešams </w:t>
            </w:r>
            <w:r w:rsidRPr="00F07C1C">
              <w:rPr>
                <w:bCs/>
                <w:sz w:val="28"/>
                <w:szCs w:val="28"/>
                <w:lang w:val="lv-LV"/>
              </w:rPr>
              <w:t xml:space="preserve">papildināt ar jaunu komitejai noteiktu funkciju, kas izteikta </w:t>
            </w:r>
            <w:r w:rsidR="009F3F14">
              <w:rPr>
                <w:bCs/>
                <w:sz w:val="28"/>
                <w:szCs w:val="28"/>
                <w:lang w:val="lv-LV"/>
              </w:rPr>
              <w:t>šo noteikumu</w:t>
            </w:r>
            <w:r w:rsidR="009F3F14" w:rsidRPr="00F07C1C">
              <w:rPr>
                <w:bCs/>
                <w:sz w:val="28"/>
                <w:szCs w:val="28"/>
                <w:lang w:val="lv-LV"/>
              </w:rPr>
              <w:t xml:space="preserve"> </w:t>
            </w:r>
            <w:r w:rsidRPr="00F07C1C">
              <w:rPr>
                <w:bCs/>
                <w:sz w:val="28"/>
                <w:szCs w:val="28"/>
                <w:lang w:val="lv-LV"/>
              </w:rPr>
              <w:t>2.3.</w:t>
            </w:r>
            <w:r w:rsidR="00BE76D8">
              <w:rPr>
                <w:bCs/>
                <w:sz w:val="28"/>
                <w:szCs w:val="28"/>
                <w:vertAlign w:val="superscript"/>
                <w:lang w:val="lv-LV"/>
              </w:rPr>
              <w:t xml:space="preserve">2 </w:t>
            </w:r>
            <w:r w:rsidR="001C5E60">
              <w:rPr>
                <w:bCs/>
                <w:sz w:val="28"/>
                <w:szCs w:val="28"/>
                <w:lang w:val="lv-LV"/>
              </w:rPr>
              <w:t>apakš</w:t>
            </w:r>
            <w:r w:rsidRPr="00F07C1C">
              <w:rPr>
                <w:bCs/>
                <w:sz w:val="28"/>
                <w:szCs w:val="28"/>
                <w:lang w:val="lv-LV"/>
              </w:rPr>
              <w:t>punktā</w:t>
            </w:r>
            <w:r w:rsidR="005F3CD9" w:rsidRPr="00F07C1C">
              <w:rPr>
                <w:bCs/>
                <w:sz w:val="28"/>
                <w:szCs w:val="28"/>
                <w:lang w:val="lv-LV"/>
              </w:rPr>
              <w:t xml:space="preserve">, </w:t>
            </w:r>
            <w:r w:rsidR="009F3F14">
              <w:rPr>
                <w:bCs/>
                <w:sz w:val="28"/>
                <w:szCs w:val="28"/>
                <w:lang w:val="lv-LV"/>
              </w:rPr>
              <w:t>paredzot</w:t>
            </w:r>
            <w:r w:rsidR="005F3CD9" w:rsidRPr="00F07C1C">
              <w:rPr>
                <w:bCs/>
                <w:sz w:val="28"/>
                <w:szCs w:val="28"/>
                <w:lang w:val="lv-LV"/>
              </w:rPr>
              <w:t>, ka k</w:t>
            </w:r>
            <w:r w:rsidRPr="00F07C1C">
              <w:rPr>
                <w:bCs/>
                <w:sz w:val="28"/>
                <w:szCs w:val="28"/>
                <w:lang w:val="lv-LV"/>
              </w:rPr>
              <w:t xml:space="preserve">omiteja veic </w:t>
            </w:r>
            <w:r w:rsidR="005F3CD9" w:rsidRPr="00F07C1C">
              <w:rPr>
                <w:bCs/>
                <w:sz w:val="28"/>
                <w:szCs w:val="28"/>
                <w:lang w:val="lv-LV"/>
              </w:rPr>
              <w:t>ITDL</w:t>
            </w:r>
            <w:r w:rsidRPr="00F07C1C">
              <w:rPr>
                <w:bCs/>
                <w:sz w:val="28"/>
                <w:szCs w:val="28"/>
                <w:lang w:val="lv-LV"/>
              </w:rPr>
              <w:t xml:space="preserve"> noteiktās pamatpakalpojuma sniedzēju un digitālā pakalpojuma sniedzēju uzraudzības institūcijas funkcijas un uzdevumus.</w:t>
            </w:r>
          </w:p>
          <w:p w14:paraId="165835AF" w14:textId="3E250A03" w:rsidR="00CA070B" w:rsidRDefault="005953EF" w:rsidP="00384806">
            <w:pPr>
              <w:jc w:val="both"/>
              <w:rPr>
                <w:bCs/>
                <w:sz w:val="28"/>
                <w:szCs w:val="28"/>
                <w:lang w:val="lv-LV"/>
              </w:rPr>
            </w:pPr>
            <w:r w:rsidRPr="00F07C1C">
              <w:rPr>
                <w:bCs/>
                <w:sz w:val="28"/>
                <w:szCs w:val="28"/>
                <w:lang w:val="lv-LV"/>
              </w:rPr>
              <w:t>Papildu pienākumi, kur</w:t>
            </w:r>
            <w:r w:rsidR="001C5E60">
              <w:rPr>
                <w:bCs/>
                <w:sz w:val="28"/>
                <w:szCs w:val="28"/>
                <w:lang w:val="lv-LV"/>
              </w:rPr>
              <w:t>i</w:t>
            </w:r>
            <w:r w:rsidRPr="00F07C1C">
              <w:rPr>
                <w:bCs/>
                <w:sz w:val="28"/>
                <w:szCs w:val="28"/>
                <w:lang w:val="lv-LV"/>
              </w:rPr>
              <w:t xml:space="preserve"> </w:t>
            </w:r>
            <w:r w:rsidR="00384806" w:rsidRPr="00F07C1C">
              <w:rPr>
                <w:bCs/>
                <w:sz w:val="28"/>
                <w:szCs w:val="28"/>
                <w:lang w:val="lv-LV"/>
              </w:rPr>
              <w:t>izriet no ITDL</w:t>
            </w:r>
            <w:r w:rsidR="00384806">
              <w:rPr>
                <w:bCs/>
                <w:sz w:val="28"/>
                <w:szCs w:val="28"/>
                <w:lang w:val="lv-LV"/>
              </w:rPr>
              <w:t xml:space="preserve"> un </w:t>
            </w:r>
            <w:r w:rsidRPr="00F07C1C">
              <w:rPr>
                <w:bCs/>
                <w:sz w:val="28"/>
                <w:szCs w:val="28"/>
                <w:lang w:val="lv-LV"/>
              </w:rPr>
              <w:t>jāuzņemas komitejai</w:t>
            </w:r>
            <w:r w:rsidR="001C5E60">
              <w:rPr>
                <w:bCs/>
                <w:sz w:val="28"/>
                <w:szCs w:val="28"/>
                <w:lang w:val="lv-LV"/>
              </w:rPr>
              <w:t>,</w:t>
            </w:r>
            <w:r w:rsidRPr="00F07C1C">
              <w:rPr>
                <w:bCs/>
                <w:sz w:val="28"/>
                <w:szCs w:val="28"/>
                <w:lang w:val="lv-LV"/>
              </w:rPr>
              <w:t xml:space="preserve"> ir saistīti </w:t>
            </w:r>
            <w:r w:rsidR="00293C3E">
              <w:rPr>
                <w:bCs/>
                <w:sz w:val="28"/>
                <w:szCs w:val="28"/>
                <w:lang w:val="lv-LV"/>
              </w:rPr>
              <w:t xml:space="preserve">ar </w:t>
            </w:r>
            <w:r w:rsidRPr="00F07C1C">
              <w:rPr>
                <w:bCs/>
                <w:sz w:val="28"/>
                <w:szCs w:val="28"/>
                <w:lang w:val="lv-LV"/>
              </w:rPr>
              <w:t>informācijas apkopošan</w:t>
            </w:r>
            <w:r w:rsidR="00CA070B">
              <w:rPr>
                <w:bCs/>
                <w:sz w:val="28"/>
                <w:szCs w:val="28"/>
                <w:lang w:val="lv-LV"/>
              </w:rPr>
              <w:t xml:space="preserve">u </w:t>
            </w:r>
            <w:r w:rsidRPr="00F07C1C">
              <w:rPr>
                <w:bCs/>
                <w:sz w:val="28"/>
                <w:szCs w:val="28"/>
                <w:lang w:val="lv-LV"/>
              </w:rPr>
              <w:t>un saraksta sastādīšan</w:t>
            </w:r>
            <w:r w:rsidR="00CA070B">
              <w:rPr>
                <w:bCs/>
                <w:sz w:val="28"/>
                <w:szCs w:val="28"/>
                <w:lang w:val="lv-LV"/>
              </w:rPr>
              <w:t>u</w:t>
            </w:r>
            <w:r w:rsidRPr="00F07C1C">
              <w:rPr>
                <w:bCs/>
                <w:sz w:val="28"/>
                <w:szCs w:val="28"/>
                <w:lang w:val="lv-LV"/>
              </w:rPr>
              <w:t xml:space="preserve"> </w:t>
            </w:r>
            <w:r w:rsidR="00CA070B">
              <w:rPr>
                <w:bCs/>
                <w:sz w:val="28"/>
                <w:szCs w:val="28"/>
                <w:lang w:val="lv-LV"/>
              </w:rPr>
              <w:t xml:space="preserve">par </w:t>
            </w:r>
            <w:r w:rsidRPr="00F07C1C">
              <w:rPr>
                <w:bCs/>
                <w:sz w:val="28"/>
                <w:szCs w:val="28"/>
                <w:lang w:val="lv-LV"/>
              </w:rPr>
              <w:t xml:space="preserve">pamatpakalpojumu sniedzējiem un </w:t>
            </w:r>
            <w:r w:rsidR="00CA070B">
              <w:rPr>
                <w:bCs/>
                <w:sz w:val="28"/>
                <w:szCs w:val="28"/>
                <w:lang w:val="lv-LV"/>
              </w:rPr>
              <w:t>pamatpakalpojumiem</w:t>
            </w:r>
            <w:r w:rsidRPr="00F07C1C">
              <w:rPr>
                <w:bCs/>
                <w:sz w:val="28"/>
                <w:szCs w:val="28"/>
                <w:lang w:val="lv-LV"/>
              </w:rPr>
              <w:t xml:space="preserve">. </w:t>
            </w:r>
            <w:r w:rsidR="00CA070B" w:rsidRPr="00CA070B">
              <w:rPr>
                <w:bCs/>
                <w:sz w:val="28"/>
                <w:szCs w:val="28"/>
                <w:lang w:val="lv-LV"/>
              </w:rPr>
              <w:t>Reizi divos gados komiteja iesniedz Eiropas Komisijai informāciju par kārtību, kādā identificē pamatpakalpojuma sniedzējus, identificēto pamatpakalpojuma sniedzēju skaitu un pamatpakalpojumu sarakstu</w:t>
            </w:r>
            <w:r w:rsidRPr="00CA070B">
              <w:rPr>
                <w:bCs/>
                <w:sz w:val="28"/>
                <w:szCs w:val="28"/>
                <w:lang w:val="lv-LV"/>
              </w:rPr>
              <w:t>.</w:t>
            </w:r>
            <w:r w:rsidRPr="00F07C1C">
              <w:rPr>
                <w:bCs/>
                <w:sz w:val="28"/>
                <w:szCs w:val="28"/>
                <w:lang w:val="lv-LV"/>
              </w:rPr>
              <w:t xml:space="preserve"> </w:t>
            </w:r>
          </w:p>
          <w:p w14:paraId="0B0FFCAB" w14:textId="3BAE4D2B" w:rsidR="005953EF" w:rsidRPr="00F07C1C" w:rsidRDefault="005953EF" w:rsidP="00293C3E">
            <w:pPr>
              <w:jc w:val="both"/>
              <w:rPr>
                <w:bCs/>
                <w:sz w:val="28"/>
                <w:szCs w:val="28"/>
                <w:lang w:val="lv-LV"/>
              </w:rPr>
            </w:pPr>
            <w:r w:rsidRPr="00F07C1C">
              <w:rPr>
                <w:bCs/>
                <w:sz w:val="28"/>
                <w:szCs w:val="28"/>
                <w:lang w:val="lv-LV"/>
              </w:rPr>
              <w:t>Tāpat arī komiteja būs iestāde, kura saņems informāciju no Drošības incidentu novērša</w:t>
            </w:r>
            <w:r w:rsidR="00293C3E">
              <w:rPr>
                <w:bCs/>
                <w:sz w:val="28"/>
                <w:szCs w:val="28"/>
                <w:lang w:val="lv-LV"/>
              </w:rPr>
              <w:t>nas institūcijām par konstatētajām</w:t>
            </w:r>
            <w:r w:rsidRPr="00F07C1C">
              <w:rPr>
                <w:bCs/>
                <w:sz w:val="28"/>
                <w:szCs w:val="28"/>
                <w:lang w:val="lv-LV"/>
              </w:rPr>
              <w:t xml:space="preserve"> neatbilstībām un drošības incidenti</w:t>
            </w:r>
            <w:r w:rsidR="00293C3E">
              <w:rPr>
                <w:bCs/>
                <w:sz w:val="28"/>
                <w:szCs w:val="28"/>
                <w:lang w:val="lv-LV"/>
              </w:rPr>
              <w:t>em, kas skāruši pamatpakalpojuma un digitālā</w:t>
            </w:r>
            <w:r w:rsidRPr="00F07C1C">
              <w:rPr>
                <w:bCs/>
                <w:sz w:val="28"/>
                <w:szCs w:val="28"/>
                <w:lang w:val="lv-LV"/>
              </w:rPr>
              <w:t xml:space="preserve"> pakalpojuma sniedzējus. Pēc šīs informācijas saņemšanas komiteja varēs pieņemt lēmumu un noteikt laiku, </w:t>
            </w:r>
            <w:r w:rsidR="00293C3E">
              <w:rPr>
                <w:bCs/>
                <w:sz w:val="28"/>
                <w:szCs w:val="28"/>
                <w:lang w:val="lv-LV"/>
              </w:rPr>
              <w:t>kurā</w:t>
            </w:r>
            <w:r w:rsidRPr="00F07C1C">
              <w:rPr>
                <w:bCs/>
                <w:sz w:val="28"/>
                <w:szCs w:val="28"/>
                <w:lang w:val="lv-LV"/>
              </w:rPr>
              <w:t xml:space="preserve"> pamatpakalpojuma vai digitālā pakalpojuma sniedzējam jānovērš konstatētās nepilnības. </w:t>
            </w:r>
          </w:p>
        </w:tc>
      </w:tr>
      <w:tr w:rsidR="00F07C1C" w:rsidRPr="00F07C1C" w14:paraId="05175230" w14:textId="77777777" w:rsidTr="00AC795D">
        <w:tc>
          <w:tcPr>
            <w:tcW w:w="216" w:type="pct"/>
          </w:tcPr>
          <w:p w14:paraId="299BBB03" w14:textId="77777777" w:rsidR="005953EF" w:rsidRPr="00F07C1C" w:rsidRDefault="005953EF" w:rsidP="00AC795D">
            <w:pPr>
              <w:jc w:val="center"/>
              <w:rPr>
                <w:sz w:val="28"/>
                <w:szCs w:val="28"/>
                <w:lang w:val="lv-LV" w:eastAsia="lv-LV"/>
              </w:rPr>
            </w:pPr>
            <w:r w:rsidRPr="00F07C1C">
              <w:rPr>
                <w:sz w:val="28"/>
                <w:szCs w:val="28"/>
                <w:lang w:val="lv-LV" w:eastAsia="lv-LV"/>
              </w:rPr>
              <w:lastRenderedPageBreak/>
              <w:t>3.</w:t>
            </w:r>
          </w:p>
        </w:tc>
        <w:tc>
          <w:tcPr>
            <w:tcW w:w="1267" w:type="pct"/>
          </w:tcPr>
          <w:p w14:paraId="56623B07" w14:textId="77777777" w:rsidR="005953EF" w:rsidRPr="00F07C1C" w:rsidRDefault="005953EF" w:rsidP="008D2249">
            <w:pPr>
              <w:rPr>
                <w:sz w:val="28"/>
                <w:szCs w:val="28"/>
                <w:lang w:val="lv-LV" w:eastAsia="lv-LV"/>
              </w:rPr>
            </w:pPr>
            <w:r w:rsidRPr="00F07C1C">
              <w:rPr>
                <w:sz w:val="28"/>
                <w:szCs w:val="28"/>
                <w:lang w:val="lv-LV" w:eastAsia="lv-LV"/>
              </w:rPr>
              <w:t xml:space="preserve">Projekta izstrādē iesaistītās institūcijas </w:t>
            </w:r>
            <w:r w:rsidRPr="00F07C1C">
              <w:rPr>
                <w:sz w:val="28"/>
                <w:szCs w:val="28"/>
                <w:lang w:val="lv-LV"/>
              </w:rPr>
              <w:t>un publiskas personas kapitālsabiedrības</w:t>
            </w:r>
          </w:p>
        </w:tc>
        <w:tc>
          <w:tcPr>
            <w:tcW w:w="3516" w:type="pct"/>
          </w:tcPr>
          <w:p w14:paraId="60795A0D" w14:textId="077B3BA8" w:rsidR="005953EF" w:rsidRPr="00F73B9E" w:rsidRDefault="005953EF" w:rsidP="00CA070B">
            <w:pPr>
              <w:jc w:val="both"/>
              <w:rPr>
                <w:sz w:val="28"/>
                <w:szCs w:val="28"/>
                <w:lang w:val="lv-LV" w:eastAsia="lv-LV"/>
              </w:rPr>
            </w:pPr>
            <w:r w:rsidRPr="00F73B9E">
              <w:rPr>
                <w:sz w:val="28"/>
                <w:szCs w:val="28"/>
                <w:lang w:val="lv-LV" w:eastAsia="lv-LV"/>
              </w:rPr>
              <w:t>Aizsardzības ministrija</w:t>
            </w:r>
            <w:r w:rsidR="00BF6B33">
              <w:rPr>
                <w:sz w:val="28"/>
                <w:szCs w:val="28"/>
                <w:lang w:val="lv-LV" w:eastAsia="lv-LV"/>
              </w:rPr>
              <w:t>.</w:t>
            </w:r>
          </w:p>
          <w:p w14:paraId="27C67F88" w14:textId="4E433CF0" w:rsidR="005953EF" w:rsidRPr="00F07C1C" w:rsidRDefault="005953EF" w:rsidP="00CA070B">
            <w:pPr>
              <w:ind w:left="174"/>
              <w:rPr>
                <w:lang w:val="lv-LV" w:eastAsia="lv-LV"/>
              </w:rPr>
            </w:pPr>
            <w:r w:rsidRPr="00F07C1C">
              <w:rPr>
                <w:lang w:val="lv-LV"/>
              </w:rPr>
              <w:t xml:space="preserve"> </w:t>
            </w:r>
          </w:p>
        </w:tc>
      </w:tr>
      <w:tr w:rsidR="00F07C1C" w:rsidRPr="003003B2" w14:paraId="538C26B9" w14:textId="77777777" w:rsidTr="00AC795D">
        <w:tc>
          <w:tcPr>
            <w:tcW w:w="216" w:type="pct"/>
          </w:tcPr>
          <w:p w14:paraId="6AB89D61" w14:textId="77777777" w:rsidR="005953EF" w:rsidRPr="00F07C1C" w:rsidRDefault="005953EF" w:rsidP="00AC795D">
            <w:pPr>
              <w:jc w:val="center"/>
              <w:rPr>
                <w:sz w:val="28"/>
                <w:szCs w:val="28"/>
                <w:lang w:val="lv-LV" w:eastAsia="lv-LV"/>
              </w:rPr>
            </w:pPr>
            <w:r w:rsidRPr="00F07C1C">
              <w:rPr>
                <w:sz w:val="28"/>
                <w:szCs w:val="28"/>
                <w:lang w:val="lv-LV" w:eastAsia="lv-LV"/>
              </w:rPr>
              <w:lastRenderedPageBreak/>
              <w:t>4.</w:t>
            </w:r>
          </w:p>
        </w:tc>
        <w:tc>
          <w:tcPr>
            <w:tcW w:w="1267" w:type="pct"/>
          </w:tcPr>
          <w:p w14:paraId="477A76F1" w14:textId="77777777" w:rsidR="005953EF" w:rsidRPr="00F07C1C" w:rsidRDefault="005953EF" w:rsidP="00AC795D">
            <w:pPr>
              <w:jc w:val="both"/>
              <w:rPr>
                <w:sz w:val="28"/>
                <w:szCs w:val="28"/>
                <w:lang w:val="lv-LV" w:eastAsia="lv-LV"/>
              </w:rPr>
            </w:pPr>
            <w:r w:rsidRPr="00F07C1C">
              <w:rPr>
                <w:sz w:val="28"/>
                <w:szCs w:val="28"/>
                <w:lang w:val="lv-LV" w:eastAsia="lv-LV"/>
              </w:rPr>
              <w:t>Cita informācija</w:t>
            </w:r>
          </w:p>
        </w:tc>
        <w:tc>
          <w:tcPr>
            <w:tcW w:w="3516" w:type="pct"/>
          </w:tcPr>
          <w:p w14:paraId="4031DA2F" w14:textId="2D5C8AA8" w:rsidR="005953EF" w:rsidRPr="00F07C1C" w:rsidRDefault="005953EF" w:rsidP="004C2DDB">
            <w:pPr>
              <w:jc w:val="both"/>
              <w:rPr>
                <w:sz w:val="28"/>
                <w:szCs w:val="28"/>
                <w:lang w:val="lv-LV"/>
              </w:rPr>
            </w:pPr>
            <w:r w:rsidRPr="00F07C1C">
              <w:rPr>
                <w:sz w:val="28"/>
                <w:szCs w:val="28"/>
                <w:lang w:val="lv-LV"/>
              </w:rPr>
              <w:t xml:space="preserve">Komiteja tai </w:t>
            </w:r>
            <w:r w:rsidR="004C2DDB">
              <w:rPr>
                <w:sz w:val="28"/>
                <w:szCs w:val="28"/>
                <w:lang w:val="lv-LV"/>
              </w:rPr>
              <w:t>uzticētos</w:t>
            </w:r>
            <w:r w:rsidRPr="00F07C1C">
              <w:rPr>
                <w:sz w:val="28"/>
                <w:szCs w:val="28"/>
                <w:lang w:val="lv-LV"/>
              </w:rPr>
              <w:t xml:space="preserve"> pienākumus un funkcijas veic un turpinās veikt esošo cilvēkresursu un finanšu resursu ietvaros.</w:t>
            </w:r>
          </w:p>
        </w:tc>
      </w:tr>
    </w:tbl>
    <w:p w14:paraId="42B66564" w14:textId="77777777" w:rsidR="005953EF" w:rsidRPr="00F07C1C" w:rsidRDefault="005953EF" w:rsidP="005953EF">
      <w:pPr>
        <w:rPr>
          <w:sz w:val="28"/>
          <w:szCs w:val="28"/>
          <w:lang w:val="lv-LV"/>
        </w:rPr>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00" w:firstRow="0" w:lastRow="0" w:firstColumn="0" w:lastColumn="0" w:noHBand="0" w:noVBand="0"/>
      </w:tblPr>
      <w:tblGrid>
        <w:gridCol w:w="409"/>
        <w:gridCol w:w="42"/>
        <w:gridCol w:w="2237"/>
        <w:gridCol w:w="6375"/>
      </w:tblGrid>
      <w:tr w:rsidR="00F07C1C" w:rsidRPr="003003B2" w14:paraId="7C9498F3" w14:textId="77777777" w:rsidTr="00AC795D">
        <w:tc>
          <w:tcPr>
            <w:tcW w:w="0" w:type="auto"/>
            <w:gridSpan w:val="4"/>
            <w:vAlign w:val="center"/>
          </w:tcPr>
          <w:p w14:paraId="6A5C9387" w14:textId="77777777" w:rsidR="005953EF" w:rsidRPr="00F07C1C" w:rsidRDefault="005953EF" w:rsidP="00AC795D">
            <w:pPr>
              <w:jc w:val="center"/>
              <w:rPr>
                <w:b/>
                <w:bCs/>
                <w:sz w:val="28"/>
                <w:szCs w:val="28"/>
                <w:lang w:val="lv-LV" w:eastAsia="lv-LV"/>
              </w:rPr>
            </w:pPr>
            <w:r w:rsidRPr="00F07C1C">
              <w:rPr>
                <w:b/>
                <w:sz w:val="28"/>
                <w:szCs w:val="28"/>
                <w:lang w:val="lv-LV"/>
              </w:rPr>
              <w:t>II. Tiesību akta projekta ietekme uz sabiedrību,</w:t>
            </w:r>
            <w:r w:rsidRPr="00F07C1C">
              <w:rPr>
                <w:b/>
                <w:bCs/>
                <w:sz w:val="28"/>
                <w:szCs w:val="28"/>
                <w:lang w:val="lv-LV"/>
              </w:rPr>
              <w:t xml:space="preserve"> tautsaimniecības attīstību un administratīvo slogu</w:t>
            </w:r>
          </w:p>
        </w:tc>
      </w:tr>
      <w:tr w:rsidR="00F07C1C" w:rsidRPr="003003B2" w14:paraId="0B6BBBEE" w14:textId="77777777" w:rsidTr="002B7F48">
        <w:tc>
          <w:tcPr>
            <w:tcW w:w="249" w:type="pct"/>
            <w:gridSpan w:val="2"/>
          </w:tcPr>
          <w:p w14:paraId="6BBCAC98" w14:textId="77777777" w:rsidR="005953EF" w:rsidRPr="00F07C1C" w:rsidRDefault="005953EF" w:rsidP="00AC795D">
            <w:pPr>
              <w:jc w:val="center"/>
              <w:rPr>
                <w:sz w:val="28"/>
                <w:szCs w:val="28"/>
                <w:lang w:val="lv-LV" w:eastAsia="lv-LV"/>
              </w:rPr>
            </w:pPr>
            <w:r w:rsidRPr="00F07C1C">
              <w:rPr>
                <w:sz w:val="28"/>
                <w:szCs w:val="28"/>
                <w:lang w:val="lv-LV" w:eastAsia="lv-LV"/>
              </w:rPr>
              <w:t>1.</w:t>
            </w:r>
          </w:p>
        </w:tc>
        <w:tc>
          <w:tcPr>
            <w:tcW w:w="1234" w:type="pct"/>
          </w:tcPr>
          <w:p w14:paraId="4036290C" w14:textId="77777777" w:rsidR="005953EF" w:rsidRPr="00F07C1C" w:rsidRDefault="005953EF" w:rsidP="00AC795D">
            <w:pPr>
              <w:jc w:val="both"/>
              <w:rPr>
                <w:sz w:val="28"/>
                <w:szCs w:val="28"/>
                <w:lang w:val="lv-LV"/>
              </w:rPr>
            </w:pPr>
            <w:r w:rsidRPr="00F07C1C">
              <w:rPr>
                <w:sz w:val="28"/>
                <w:szCs w:val="28"/>
                <w:lang w:val="lv-LV"/>
              </w:rPr>
              <w:t>Sabiedrības mērķgrupas, kuras tiesiskais regulējums ietekmē vai varētu ietekmēt</w:t>
            </w:r>
          </w:p>
        </w:tc>
        <w:tc>
          <w:tcPr>
            <w:tcW w:w="3517" w:type="pct"/>
          </w:tcPr>
          <w:p w14:paraId="716EA360" w14:textId="77777777" w:rsidR="00384806" w:rsidRDefault="005953EF" w:rsidP="008D2249">
            <w:pPr>
              <w:jc w:val="both"/>
              <w:rPr>
                <w:sz w:val="28"/>
                <w:szCs w:val="28"/>
                <w:lang w:val="lv-LV"/>
              </w:rPr>
            </w:pPr>
            <w:r w:rsidRPr="00F07C1C">
              <w:rPr>
                <w:sz w:val="28"/>
                <w:szCs w:val="28"/>
                <w:lang w:val="lv-LV"/>
              </w:rPr>
              <w:t>Noteikumu projekta tiesiskais regulējums ietekmēs</w:t>
            </w:r>
            <w:r w:rsidR="00384806">
              <w:rPr>
                <w:sz w:val="28"/>
                <w:szCs w:val="28"/>
                <w:lang w:val="lv-LV"/>
              </w:rPr>
              <w:t>:</w:t>
            </w:r>
          </w:p>
          <w:p w14:paraId="78D18580" w14:textId="0203453D" w:rsidR="005953EF" w:rsidRPr="00C02ED2" w:rsidRDefault="00B30F4C" w:rsidP="00C02ED2">
            <w:pPr>
              <w:pStyle w:val="ListParagraph"/>
              <w:numPr>
                <w:ilvl w:val="0"/>
                <w:numId w:val="5"/>
              </w:numPr>
              <w:jc w:val="both"/>
              <w:rPr>
                <w:sz w:val="28"/>
                <w:szCs w:val="28"/>
                <w:lang w:val="lv-LV"/>
              </w:rPr>
            </w:pPr>
            <w:r>
              <w:rPr>
                <w:sz w:val="28"/>
                <w:szCs w:val="28"/>
                <w:lang w:val="lv-LV"/>
              </w:rPr>
              <w:t>K</w:t>
            </w:r>
            <w:r w:rsidR="005953EF" w:rsidRPr="00C02ED2">
              <w:rPr>
                <w:sz w:val="28"/>
                <w:szCs w:val="28"/>
                <w:lang w:val="lv-LV"/>
              </w:rPr>
              <w:t>omiteju,</w:t>
            </w:r>
            <w:r w:rsidR="001D101A">
              <w:rPr>
                <w:sz w:val="28"/>
                <w:szCs w:val="28"/>
                <w:lang w:val="lv-LV"/>
              </w:rPr>
              <w:t xml:space="preserve"> kuras sastāvā ir Aizsardzības ministrijas valsts sekretārs, Satiksmes ministrijas valsts sekretārs, Tieslietu ministrijas valsts sekretārs, Iekšlietu ministrijas valsts sekretārs, Iekšlietu ministrijas valsts sekretārs, Vides aizsardzības un reģionālās attīstības ministrijas valsts sekretārs, Datu valsts inspekcijas vadītājs, Latvijas Universitātes un informātikas institūta struktūrvienības “Informācijas tehnoloģiju drošības incidentu novēršanas institūcija” vadītājs un komitejas sekretariāta vadītājs</w:t>
            </w:r>
            <w:r w:rsidR="00C02ED2">
              <w:rPr>
                <w:sz w:val="28"/>
                <w:szCs w:val="28"/>
                <w:lang w:val="lv-LV"/>
              </w:rPr>
              <w:t xml:space="preserve">, kā arī </w:t>
            </w:r>
            <w:r w:rsidR="005953EF" w:rsidRPr="00C02ED2">
              <w:rPr>
                <w:sz w:val="28"/>
                <w:szCs w:val="28"/>
                <w:lang w:val="lv-LV"/>
              </w:rPr>
              <w:t xml:space="preserve">speciālistus vai ekspertus,  kurus var </w:t>
            </w:r>
            <w:r w:rsidR="001D101A">
              <w:rPr>
                <w:sz w:val="28"/>
                <w:szCs w:val="28"/>
                <w:lang w:val="lv-LV"/>
              </w:rPr>
              <w:t>piea</w:t>
            </w:r>
            <w:r w:rsidR="00C02ED2">
              <w:rPr>
                <w:sz w:val="28"/>
                <w:szCs w:val="28"/>
                <w:lang w:val="lv-LV"/>
              </w:rPr>
              <w:t>i</w:t>
            </w:r>
            <w:r w:rsidR="001D101A">
              <w:rPr>
                <w:sz w:val="28"/>
                <w:szCs w:val="28"/>
                <w:lang w:val="lv-LV"/>
              </w:rPr>
              <w:t>ci</w:t>
            </w:r>
            <w:r w:rsidR="005953EF" w:rsidRPr="00C02ED2">
              <w:rPr>
                <w:sz w:val="28"/>
                <w:szCs w:val="28"/>
                <w:lang w:val="lv-LV"/>
              </w:rPr>
              <w:t>nāt piedalīties komitejas sēdē.</w:t>
            </w:r>
          </w:p>
          <w:p w14:paraId="15CADB3F" w14:textId="0FED4CA6" w:rsidR="00384806" w:rsidRDefault="00384806" w:rsidP="00C02ED2">
            <w:pPr>
              <w:pStyle w:val="ListParagraph"/>
              <w:numPr>
                <w:ilvl w:val="0"/>
                <w:numId w:val="5"/>
              </w:numPr>
              <w:jc w:val="both"/>
              <w:rPr>
                <w:sz w:val="28"/>
                <w:szCs w:val="28"/>
                <w:lang w:val="lv-LV"/>
              </w:rPr>
            </w:pPr>
            <w:r>
              <w:rPr>
                <w:sz w:val="28"/>
                <w:szCs w:val="28"/>
                <w:lang w:val="lv-LV"/>
              </w:rPr>
              <w:t xml:space="preserve">Jomu </w:t>
            </w:r>
            <w:r w:rsidR="00C11E98">
              <w:rPr>
                <w:sz w:val="28"/>
                <w:szCs w:val="28"/>
                <w:lang w:val="lv-LV"/>
              </w:rPr>
              <w:t>un</w:t>
            </w:r>
            <w:r>
              <w:rPr>
                <w:sz w:val="28"/>
                <w:szCs w:val="28"/>
                <w:lang w:val="lv-LV"/>
              </w:rPr>
              <w:t xml:space="preserve"> </w:t>
            </w:r>
            <w:r w:rsidR="005953EF" w:rsidRPr="00C02ED2">
              <w:rPr>
                <w:sz w:val="28"/>
                <w:szCs w:val="28"/>
                <w:lang w:val="lv-LV"/>
              </w:rPr>
              <w:t>nozari uzraugoš</w:t>
            </w:r>
            <w:r w:rsidR="00C11E98">
              <w:rPr>
                <w:sz w:val="28"/>
                <w:szCs w:val="28"/>
                <w:lang w:val="lv-LV"/>
              </w:rPr>
              <w:t>ās</w:t>
            </w:r>
            <w:r w:rsidR="005953EF" w:rsidRPr="00C02ED2">
              <w:rPr>
                <w:sz w:val="28"/>
                <w:szCs w:val="28"/>
                <w:lang w:val="lv-LV"/>
              </w:rPr>
              <w:t xml:space="preserve"> ministrij</w:t>
            </w:r>
            <w:r w:rsidR="00C11E98">
              <w:rPr>
                <w:sz w:val="28"/>
                <w:szCs w:val="28"/>
                <w:lang w:val="lv-LV"/>
              </w:rPr>
              <w:t>as, kuras sniegs informāciju par identificētajiem pamatpakalpojuma sn</w:t>
            </w:r>
            <w:r w:rsidR="00DC335E">
              <w:rPr>
                <w:sz w:val="28"/>
                <w:szCs w:val="28"/>
                <w:lang w:val="lv-LV"/>
              </w:rPr>
              <w:t>iedzējiem un pamatpakalpojumiem.</w:t>
            </w:r>
          </w:p>
          <w:p w14:paraId="463017AC" w14:textId="1F978CB5" w:rsidR="00384806" w:rsidRDefault="00384806" w:rsidP="00C02ED2">
            <w:pPr>
              <w:pStyle w:val="ListParagraph"/>
              <w:numPr>
                <w:ilvl w:val="0"/>
                <w:numId w:val="5"/>
              </w:numPr>
              <w:jc w:val="both"/>
              <w:rPr>
                <w:sz w:val="28"/>
                <w:szCs w:val="28"/>
                <w:lang w:val="lv-LV"/>
              </w:rPr>
            </w:pPr>
            <w:r>
              <w:rPr>
                <w:sz w:val="28"/>
                <w:szCs w:val="28"/>
                <w:lang w:val="lv-LV"/>
              </w:rPr>
              <w:t>Drošības incidentu nov</w:t>
            </w:r>
            <w:r w:rsidR="00C11E98">
              <w:rPr>
                <w:sz w:val="28"/>
                <w:szCs w:val="28"/>
                <w:lang w:val="lv-LV"/>
              </w:rPr>
              <w:t>ēršanas institūcijas, kuras sniegs komitejai informāciju par konstatētajām nep</w:t>
            </w:r>
            <w:r w:rsidR="00DC335E">
              <w:rPr>
                <w:sz w:val="28"/>
                <w:szCs w:val="28"/>
                <w:lang w:val="lv-LV"/>
              </w:rPr>
              <w:t>ilnībām un drošības incidentiem.</w:t>
            </w:r>
          </w:p>
          <w:p w14:paraId="18FB7F08" w14:textId="14422185" w:rsidR="005953EF" w:rsidRPr="00C02ED2" w:rsidRDefault="00C02ED2" w:rsidP="00C02ED2">
            <w:pPr>
              <w:pStyle w:val="ListParagraph"/>
              <w:numPr>
                <w:ilvl w:val="0"/>
                <w:numId w:val="5"/>
              </w:numPr>
              <w:jc w:val="both"/>
              <w:rPr>
                <w:sz w:val="28"/>
                <w:szCs w:val="28"/>
                <w:lang w:val="lv-LV"/>
              </w:rPr>
            </w:pPr>
            <w:r>
              <w:rPr>
                <w:sz w:val="28"/>
                <w:szCs w:val="28"/>
                <w:lang w:val="lv-LV"/>
              </w:rPr>
              <w:t>P</w:t>
            </w:r>
            <w:r w:rsidR="005953EF" w:rsidRPr="00C02ED2">
              <w:rPr>
                <w:sz w:val="28"/>
                <w:szCs w:val="28"/>
                <w:lang w:val="lv-LV"/>
              </w:rPr>
              <w:t xml:space="preserve">amatpakalpojuma sniedzējus un digitālā pakalpojuma sniedzējus, jo komiteja būs tā iestāde, kura saņems informāciju no Drošības incidentu novēršanas institūcijām par konstatētajām neatbilstībām un drošības incidentiem, kas </w:t>
            </w:r>
            <w:r w:rsidR="003F6380">
              <w:rPr>
                <w:sz w:val="28"/>
                <w:szCs w:val="28"/>
                <w:lang w:val="lv-LV"/>
              </w:rPr>
              <w:t>skāruši</w:t>
            </w:r>
            <w:r w:rsidR="005953EF" w:rsidRPr="00C02ED2">
              <w:rPr>
                <w:sz w:val="28"/>
                <w:szCs w:val="28"/>
                <w:lang w:val="lv-LV"/>
              </w:rPr>
              <w:t xml:space="preserve"> pamatpakalpojuma un digitālā pakalpojuma sniedzējus. Komiteja būs tiesīga noteiktā termiņā ierosināt novērst neatbilstības un pieņemt lēmumus attiecībā uz pamatpakalpojuma sniedzējiem un digitālā pakalpojuma sniedzējiem. </w:t>
            </w:r>
          </w:p>
          <w:p w14:paraId="03450F61" w14:textId="77777777" w:rsidR="005953EF" w:rsidRPr="00F07C1C" w:rsidRDefault="005953EF" w:rsidP="00AC795D">
            <w:pPr>
              <w:jc w:val="both"/>
              <w:rPr>
                <w:sz w:val="28"/>
                <w:szCs w:val="28"/>
                <w:lang w:val="lv-LV"/>
              </w:rPr>
            </w:pPr>
          </w:p>
        </w:tc>
      </w:tr>
      <w:tr w:rsidR="00F07C1C" w:rsidRPr="003003B2" w14:paraId="7E56DBAF" w14:textId="77777777" w:rsidTr="002B7F48">
        <w:tc>
          <w:tcPr>
            <w:tcW w:w="249" w:type="pct"/>
            <w:gridSpan w:val="2"/>
          </w:tcPr>
          <w:p w14:paraId="3F155C13" w14:textId="77777777" w:rsidR="005953EF" w:rsidRPr="00F07C1C" w:rsidRDefault="005953EF" w:rsidP="00AC795D">
            <w:pPr>
              <w:jc w:val="center"/>
              <w:rPr>
                <w:sz w:val="28"/>
                <w:szCs w:val="28"/>
                <w:lang w:val="lv-LV" w:eastAsia="lv-LV"/>
              </w:rPr>
            </w:pPr>
            <w:r w:rsidRPr="00F07C1C">
              <w:rPr>
                <w:sz w:val="28"/>
                <w:szCs w:val="28"/>
                <w:lang w:val="lv-LV" w:eastAsia="lv-LV"/>
              </w:rPr>
              <w:t>2.</w:t>
            </w:r>
          </w:p>
        </w:tc>
        <w:tc>
          <w:tcPr>
            <w:tcW w:w="1234" w:type="pct"/>
          </w:tcPr>
          <w:p w14:paraId="317A21BB" w14:textId="77777777" w:rsidR="005953EF" w:rsidRPr="00F07C1C" w:rsidRDefault="005953EF" w:rsidP="00E06193">
            <w:pPr>
              <w:widowControl w:val="0"/>
              <w:rPr>
                <w:sz w:val="28"/>
                <w:szCs w:val="28"/>
                <w:lang w:val="lv-LV"/>
              </w:rPr>
            </w:pPr>
            <w:r w:rsidRPr="00F07C1C">
              <w:rPr>
                <w:sz w:val="28"/>
                <w:szCs w:val="28"/>
                <w:lang w:val="lv-LV"/>
              </w:rPr>
              <w:t xml:space="preserve">Tiesiskā regulējuma ietekme uz tautsaimniecību un </w:t>
            </w:r>
            <w:r w:rsidRPr="00F07C1C">
              <w:rPr>
                <w:sz w:val="28"/>
                <w:szCs w:val="28"/>
                <w:lang w:val="lv-LV"/>
              </w:rPr>
              <w:lastRenderedPageBreak/>
              <w:t>administratīvo slogu</w:t>
            </w:r>
          </w:p>
        </w:tc>
        <w:tc>
          <w:tcPr>
            <w:tcW w:w="3517" w:type="pct"/>
          </w:tcPr>
          <w:p w14:paraId="356CCF83" w14:textId="54E80D9A" w:rsidR="005953EF" w:rsidRPr="00F07C1C" w:rsidRDefault="005953EF" w:rsidP="008D2249">
            <w:pPr>
              <w:jc w:val="both"/>
              <w:rPr>
                <w:sz w:val="28"/>
                <w:szCs w:val="28"/>
                <w:lang w:val="lv-LV"/>
              </w:rPr>
            </w:pPr>
            <w:r w:rsidRPr="00F07C1C">
              <w:rPr>
                <w:sz w:val="28"/>
                <w:szCs w:val="28"/>
                <w:lang w:val="lv-LV"/>
              </w:rPr>
              <w:lastRenderedPageBreak/>
              <w:t>Tiesiskajam regulējumam nav ietekme</w:t>
            </w:r>
            <w:r w:rsidR="009C01AC">
              <w:rPr>
                <w:sz w:val="28"/>
                <w:szCs w:val="28"/>
                <w:lang w:val="lv-LV"/>
              </w:rPr>
              <w:t>s</w:t>
            </w:r>
            <w:r w:rsidRPr="00F07C1C">
              <w:rPr>
                <w:sz w:val="28"/>
                <w:szCs w:val="28"/>
                <w:lang w:val="lv-LV"/>
              </w:rPr>
              <w:t xml:space="preserve"> uz tautsaimniecību</w:t>
            </w:r>
            <w:r w:rsidR="00384806">
              <w:rPr>
                <w:sz w:val="28"/>
                <w:szCs w:val="28"/>
                <w:lang w:val="lv-LV"/>
              </w:rPr>
              <w:t>.</w:t>
            </w:r>
            <w:r w:rsidR="00801C79">
              <w:rPr>
                <w:sz w:val="28"/>
                <w:szCs w:val="28"/>
                <w:lang w:val="lv-LV"/>
              </w:rPr>
              <w:t xml:space="preserve"> Komitejai tiek uzlikti papildu pienākumi, kas palielina tās administratīvo slogu. </w:t>
            </w:r>
            <w:r w:rsidR="00801C79">
              <w:rPr>
                <w:sz w:val="28"/>
                <w:szCs w:val="28"/>
                <w:lang w:val="lv-LV"/>
              </w:rPr>
              <w:lastRenderedPageBreak/>
              <w:t xml:space="preserve">Funkcijas tiks veiktas esošo cilvēkresursu un finanšu resursu ietvaros. </w:t>
            </w:r>
          </w:p>
          <w:p w14:paraId="2A61A07E" w14:textId="77777777" w:rsidR="005953EF" w:rsidRPr="00F07C1C" w:rsidRDefault="005953EF" w:rsidP="00AC795D">
            <w:pPr>
              <w:jc w:val="both"/>
              <w:rPr>
                <w:sz w:val="28"/>
                <w:szCs w:val="28"/>
                <w:lang w:val="lv-LV"/>
              </w:rPr>
            </w:pPr>
          </w:p>
        </w:tc>
      </w:tr>
      <w:tr w:rsidR="00F07C1C" w:rsidRPr="00F07C1C" w14:paraId="26A10623" w14:textId="77777777" w:rsidTr="002B7F48">
        <w:tc>
          <w:tcPr>
            <w:tcW w:w="249" w:type="pct"/>
            <w:gridSpan w:val="2"/>
          </w:tcPr>
          <w:p w14:paraId="6536C793" w14:textId="77777777" w:rsidR="005953EF" w:rsidRPr="00F07C1C" w:rsidRDefault="005953EF" w:rsidP="00AC795D">
            <w:pPr>
              <w:jc w:val="center"/>
              <w:rPr>
                <w:sz w:val="28"/>
                <w:szCs w:val="28"/>
                <w:lang w:val="lv-LV" w:eastAsia="lv-LV"/>
              </w:rPr>
            </w:pPr>
            <w:r w:rsidRPr="00F07C1C">
              <w:rPr>
                <w:sz w:val="28"/>
                <w:szCs w:val="28"/>
                <w:lang w:val="lv-LV" w:eastAsia="lv-LV"/>
              </w:rPr>
              <w:lastRenderedPageBreak/>
              <w:t>3.</w:t>
            </w:r>
          </w:p>
        </w:tc>
        <w:tc>
          <w:tcPr>
            <w:tcW w:w="1234" w:type="pct"/>
          </w:tcPr>
          <w:p w14:paraId="01934E1D" w14:textId="77777777" w:rsidR="005953EF" w:rsidRPr="00F07C1C" w:rsidRDefault="005953EF" w:rsidP="00AC795D">
            <w:pPr>
              <w:pStyle w:val="NormalWeb"/>
              <w:spacing w:before="0" w:beforeAutospacing="0" w:after="0" w:afterAutospacing="0"/>
              <w:jc w:val="both"/>
              <w:rPr>
                <w:sz w:val="28"/>
                <w:szCs w:val="28"/>
                <w:lang w:val="lv-LV"/>
              </w:rPr>
            </w:pPr>
            <w:r w:rsidRPr="00F07C1C">
              <w:rPr>
                <w:sz w:val="28"/>
                <w:szCs w:val="28"/>
                <w:lang w:val="lv-LV"/>
              </w:rPr>
              <w:t>Administratīvo izmaksu monetārs novērtējums</w:t>
            </w:r>
          </w:p>
        </w:tc>
        <w:tc>
          <w:tcPr>
            <w:tcW w:w="3517" w:type="pct"/>
          </w:tcPr>
          <w:p w14:paraId="0B285DBE" w14:textId="77777777" w:rsidR="005953EF" w:rsidRPr="00F07C1C" w:rsidRDefault="005953EF" w:rsidP="00AC795D">
            <w:pPr>
              <w:jc w:val="both"/>
              <w:rPr>
                <w:sz w:val="28"/>
                <w:szCs w:val="28"/>
                <w:lang w:val="lv-LV" w:eastAsia="lv-LV"/>
              </w:rPr>
            </w:pPr>
            <w:r w:rsidRPr="00F07C1C">
              <w:rPr>
                <w:sz w:val="28"/>
                <w:szCs w:val="28"/>
                <w:lang w:val="lv-LV" w:eastAsia="lv-LV"/>
              </w:rPr>
              <w:t xml:space="preserve">Projekts šo jomu neskar. </w:t>
            </w:r>
          </w:p>
        </w:tc>
      </w:tr>
      <w:tr w:rsidR="00F07C1C" w:rsidRPr="00F07C1C" w14:paraId="56401733" w14:textId="77777777" w:rsidTr="002B7F48">
        <w:tc>
          <w:tcPr>
            <w:tcW w:w="249" w:type="pct"/>
            <w:gridSpan w:val="2"/>
          </w:tcPr>
          <w:p w14:paraId="0A752FF7" w14:textId="77777777" w:rsidR="005953EF" w:rsidRPr="00F07C1C" w:rsidRDefault="005953EF" w:rsidP="00AC795D">
            <w:pPr>
              <w:jc w:val="center"/>
              <w:rPr>
                <w:sz w:val="28"/>
                <w:szCs w:val="28"/>
                <w:lang w:val="lv-LV" w:eastAsia="lv-LV"/>
              </w:rPr>
            </w:pPr>
            <w:r w:rsidRPr="00F07C1C">
              <w:rPr>
                <w:sz w:val="28"/>
                <w:szCs w:val="28"/>
                <w:lang w:val="lv-LV" w:eastAsia="lv-LV"/>
              </w:rPr>
              <w:t>4.</w:t>
            </w:r>
          </w:p>
        </w:tc>
        <w:tc>
          <w:tcPr>
            <w:tcW w:w="1234" w:type="pct"/>
          </w:tcPr>
          <w:p w14:paraId="4CBDDE40" w14:textId="77777777" w:rsidR="005953EF" w:rsidRPr="00F07C1C" w:rsidRDefault="005953EF" w:rsidP="00AC795D">
            <w:pPr>
              <w:pStyle w:val="NormalWeb"/>
              <w:spacing w:before="0" w:beforeAutospacing="0" w:after="0" w:afterAutospacing="0"/>
              <w:jc w:val="both"/>
              <w:rPr>
                <w:sz w:val="28"/>
                <w:szCs w:val="28"/>
                <w:lang w:val="lv-LV"/>
              </w:rPr>
            </w:pPr>
            <w:r w:rsidRPr="00F07C1C">
              <w:rPr>
                <w:sz w:val="28"/>
                <w:szCs w:val="28"/>
                <w:lang w:val="lv-LV"/>
              </w:rPr>
              <w:t>Atbilstības izmaksu monetārs novērtējums</w:t>
            </w:r>
          </w:p>
        </w:tc>
        <w:tc>
          <w:tcPr>
            <w:tcW w:w="3517" w:type="pct"/>
          </w:tcPr>
          <w:p w14:paraId="2B041255" w14:textId="77777777" w:rsidR="005953EF" w:rsidRPr="00F07C1C" w:rsidRDefault="005953EF" w:rsidP="00AC795D">
            <w:pPr>
              <w:jc w:val="both"/>
              <w:rPr>
                <w:sz w:val="28"/>
                <w:szCs w:val="28"/>
                <w:lang w:val="lv-LV" w:eastAsia="lv-LV"/>
              </w:rPr>
            </w:pPr>
            <w:r w:rsidRPr="00F07C1C">
              <w:rPr>
                <w:sz w:val="28"/>
                <w:szCs w:val="28"/>
                <w:lang w:val="lv-LV" w:eastAsia="lv-LV"/>
              </w:rPr>
              <w:t>Projekts šo jomu neskar.</w:t>
            </w:r>
          </w:p>
        </w:tc>
      </w:tr>
      <w:tr w:rsidR="00F07C1C" w:rsidRPr="00F07C1C" w14:paraId="35A30203" w14:textId="77777777" w:rsidTr="002B7F48">
        <w:tc>
          <w:tcPr>
            <w:tcW w:w="226" w:type="pct"/>
          </w:tcPr>
          <w:p w14:paraId="73C6F4F0" w14:textId="77777777" w:rsidR="005953EF" w:rsidRPr="00F07C1C" w:rsidRDefault="005953EF" w:rsidP="00AC795D">
            <w:pPr>
              <w:jc w:val="center"/>
              <w:rPr>
                <w:sz w:val="28"/>
                <w:szCs w:val="28"/>
                <w:lang w:val="lv-LV" w:eastAsia="lv-LV"/>
              </w:rPr>
            </w:pPr>
            <w:r w:rsidRPr="00F07C1C">
              <w:rPr>
                <w:sz w:val="28"/>
                <w:szCs w:val="28"/>
                <w:lang w:val="lv-LV" w:eastAsia="lv-LV"/>
              </w:rPr>
              <w:t>5.</w:t>
            </w:r>
          </w:p>
        </w:tc>
        <w:tc>
          <w:tcPr>
            <w:tcW w:w="1257" w:type="pct"/>
            <w:gridSpan w:val="2"/>
          </w:tcPr>
          <w:p w14:paraId="32AF8D3B" w14:textId="77777777" w:rsidR="005953EF" w:rsidRPr="00F07C1C" w:rsidRDefault="005953EF" w:rsidP="00AC795D">
            <w:pPr>
              <w:jc w:val="both"/>
              <w:rPr>
                <w:sz w:val="28"/>
                <w:szCs w:val="28"/>
                <w:lang w:val="lv-LV"/>
              </w:rPr>
            </w:pPr>
            <w:r w:rsidRPr="00F07C1C">
              <w:rPr>
                <w:sz w:val="28"/>
                <w:szCs w:val="28"/>
                <w:lang w:val="lv-LV"/>
              </w:rPr>
              <w:t>Cita informācija</w:t>
            </w:r>
          </w:p>
        </w:tc>
        <w:tc>
          <w:tcPr>
            <w:tcW w:w="3517" w:type="pct"/>
          </w:tcPr>
          <w:p w14:paraId="13C9D598" w14:textId="6F17E717" w:rsidR="005953EF" w:rsidRDefault="005953EF" w:rsidP="00AC795D">
            <w:pPr>
              <w:jc w:val="both"/>
              <w:rPr>
                <w:sz w:val="28"/>
                <w:szCs w:val="28"/>
                <w:lang w:val="lv-LV"/>
              </w:rPr>
            </w:pPr>
            <w:r w:rsidRPr="00F07C1C">
              <w:rPr>
                <w:sz w:val="28"/>
                <w:szCs w:val="28"/>
                <w:lang w:val="lv-LV"/>
              </w:rPr>
              <w:t>Nav.</w:t>
            </w:r>
          </w:p>
          <w:p w14:paraId="4113F4CC" w14:textId="77777777" w:rsidR="008D2249" w:rsidRPr="00F07C1C" w:rsidRDefault="008D2249" w:rsidP="00AC795D">
            <w:pPr>
              <w:jc w:val="both"/>
              <w:rPr>
                <w:sz w:val="28"/>
                <w:szCs w:val="28"/>
                <w:lang w:val="lv-LV"/>
              </w:rPr>
            </w:pPr>
          </w:p>
        </w:tc>
      </w:tr>
    </w:tbl>
    <w:p w14:paraId="49910701" w14:textId="2EFB6794" w:rsidR="008D2249" w:rsidRDefault="008D2249" w:rsidP="005953EF">
      <w:pPr>
        <w:jc w:val="both"/>
        <w:rPr>
          <w:sz w:val="28"/>
          <w:szCs w:val="28"/>
          <w:lang w:val="lv-LV"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055"/>
      </w:tblGrid>
      <w:tr w:rsidR="002B7F48" w:rsidRPr="005C11B0" w14:paraId="6E51E718" w14:textId="77777777" w:rsidTr="002B7F48">
        <w:trPr>
          <w:trHeight w:val="660"/>
        </w:trPr>
        <w:tc>
          <w:tcPr>
            <w:tcW w:w="5000" w:type="pct"/>
            <w:tcBorders>
              <w:top w:val="outset" w:sz="6" w:space="0" w:color="414142"/>
              <w:left w:val="outset" w:sz="6" w:space="0" w:color="414142"/>
              <w:bottom w:val="outset" w:sz="6" w:space="0" w:color="414142"/>
              <w:right w:val="outset" w:sz="6" w:space="0" w:color="414142"/>
            </w:tcBorders>
            <w:vAlign w:val="center"/>
            <w:hideMark/>
          </w:tcPr>
          <w:p w14:paraId="6748C8F2" w14:textId="2D10C51F" w:rsidR="002B7F48" w:rsidRPr="005C11B0" w:rsidRDefault="002B7F48" w:rsidP="000B5D35">
            <w:pPr>
              <w:spacing w:after="120"/>
              <w:jc w:val="center"/>
              <w:rPr>
                <w:b/>
                <w:bCs/>
              </w:rPr>
            </w:pPr>
            <w:r w:rsidRPr="00681E88">
              <w:rPr>
                <w:rFonts w:cstheme="minorBidi"/>
                <w:b/>
                <w:bCs/>
                <w:sz w:val="28"/>
                <w:szCs w:val="28"/>
                <w:lang w:val="lv-LV" w:eastAsia="lv-LV"/>
              </w:rPr>
              <w:t>III. Tiesību akta projekta ietekme uz valsts budžetu un pašvaldību budžetiem</w:t>
            </w:r>
          </w:p>
        </w:tc>
      </w:tr>
      <w:tr w:rsidR="002B7F48" w:rsidRPr="005C11B0" w14:paraId="65740432" w14:textId="77777777" w:rsidTr="002B7F48">
        <w:trPr>
          <w:trHeight w:val="465"/>
        </w:trPr>
        <w:tc>
          <w:tcPr>
            <w:tcW w:w="5000" w:type="pct"/>
            <w:tcBorders>
              <w:top w:val="outset" w:sz="6" w:space="0" w:color="414142"/>
              <w:left w:val="outset" w:sz="6" w:space="0" w:color="414142"/>
              <w:bottom w:val="outset" w:sz="6" w:space="0" w:color="414142"/>
              <w:right w:val="outset" w:sz="6" w:space="0" w:color="414142"/>
            </w:tcBorders>
            <w:hideMark/>
          </w:tcPr>
          <w:p w14:paraId="53866240" w14:textId="0F98C56D" w:rsidR="002B7F48" w:rsidRPr="00FD1E00" w:rsidRDefault="002B7F48" w:rsidP="002B7F48">
            <w:pPr>
              <w:pStyle w:val="ListParagraph"/>
              <w:tabs>
                <w:tab w:val="left" w:pos="399"/>
              </w:tabs>
              <w:ind w:left="113"/>
              <w:contextualSpacing w:val="0"/>
              <w:jc w:val="center"/>
              <w:rPr>
                <w:lang w:val="lv-LV"/>
              </w:rPr>
            </w:pPr>
            <w:r w:rsidRPr="00FD1E00">
              <w:rPr>
                <w:bCs/>
                <w:iCs/>
                <w:sz w:val="28"/>
                <w:szCs w:val="28"/>
                <w:lang w:val="lv-LV" w:eastAsia="lv-LV"/>
              </w:rPr>
              <w:t>Projekts šo jomu neskar</w:t>
            </w:r>
          </w:p>
        </w:tc>
      </w:tr>
    </w:tbl>
    <w:p w14:paraId="306EDF48" w14:textId="72DA9A4C" w:rsidR="002B7F48" w:rsidRDefault="002B7F48" w:rsidP="005953EF">
      <w:pPr>
        <w:jc w:val="both"/>
        <w:rPr>
          <w:sz w:val="28"/>
          <w:szCs w:val="28"/>
          <w:lang w:val="lv-LV"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055"/>
      </w:tblGrid>
      <w:tr w:rsidR="002B7F48" w:rsidRPr="005C11B0" w14:paraId="530E76E4" w14:textId="77777777" w:rsidTr="000B5D35">
        <w:trPr>
          <w:trHeight w:val="660"/>
        </w:trPr>
        <w:tc>
          <w:tcPr>
            <w:tcW w:w="5000" w:type="pct"/>
            <w:tcBorders>
              <w:top w:val="outset" w:sz="6" w:space="0" w:color="414142"/>
              <w:left w:val="outset" w:sz="6" w:space="0" w:color="414142"/>
              <w:bottom w:val="outset" w:sz="6" w:space="0" w:color="414142"/>
              <w:right w:val="outset" w:sz="6" w:space="0" w:color="414142"/>
            </w:tcBorders>
            <w:vAlign w:val="center"/>
            <w:hideMark/>
          </w:tcPr>
          <w:p w14:paraId="0667B16E" w14:textId="73A15CBA" w:rsidR="002B7F48" w:rsidRPr="005C11B0" w:rsidRDefault="002B7F48" w:rsidP="000B5D35">
            <w:pPr>
              <w:spacing w:after="120"/>
              <w:jc w:val="center"/>
              <w:rPr>
                <w:b/>
                <w:bCs/>
              </w:rPr>
            </w:pPr>
            <w:r w:rsidRPr="00384806">
              <w:rPr>
                <w:b/>
                <w:bCs/>
                <w:iCs/>
                <w:sz w:val="28"/>
                <w:szCs w:val="28"/>
                <w:lang w:val="lv-LV" w:eastAsia="lv-LV"/>
              </w:rPr>
              <w:t>IV. Tiesību akta projekta ietekme uz spēkā esošo tiesību normu sistēmu</w:t>
            </w:r>
          </w:p>
        </w:tc>
      </w:tr>
      <w:tr w:rsidR="002B7F48" w:rsidRPr="005C11B0" w14:paraId="654854E6" w14:textId="77777777" w:rsidTr="000B5D35">
        <w:trPr>
          <w:trHeight w:val="465"/>
        </w:trPr>
        <w:tc>
          <w:tcPr>
            <w:tcW w:w="5000" w:type="pct"/>
            <w:tcBorders>
              <w:top w:val="outset" w:sz="6" w:space="0" w:color="414142"/>
              <w:left w:val="outset" w:sz="6" w:space="0" w:color="414142"/>
              <w:bottom w:val="outset" w:sz="6" w:space="0" w:color="414142"/>
              <w:right w:val="outset" w:sz="6" w:space="0" w:color="414142"/>
            </w:tcBorders>
            <w:hideMark/>
          </w:tcPr>
          <w:p w14:paraId="6CF3EFED" w14:textId="77777777" w:rsidR="002B7F48" w:rsidRPr="00FD1E00" w:rsidRDefault="002B7F48" w:rsidP="000B5D35">
            <w:pPr>
              <w:pStyle w:val="ListParagraph"/>
              <w:tabs>
                <w:tab w:val="left" w:pos="399"/>
              </w:tabs>
              <w:ind w:left="113"/>
              <w:contextualSpacing w:val="0"/>
              <w:jc w:val="center"/>
              <w:rPr>
                <w:lang w:val="lv-LV"/>
              </w:rPr>
            </w:pPr>
            <w:r w:rsidRPr="00FD1E00">
              <w:rPr>
                <w:bCs/>
                <w:iCs/>
                <w:sz w:val="28"/>
                <w:szCs w:val="28"/>
                <w:lang w:val="lv-LV" w:eastAsia="lv-LV"/>
              </w:rPr>
              <w:t>Projekts šo jomu neskar</w:t>
            </w:r>
          </w:p>
        </w:tc>
      </w:tr>
    </w:tbl>
    <w:p w14:paraId="077CCF5B" w14:textId="166A9752" w:rsidR="003003B2" w:rsidRPr="00F07C1C" w:rsidRDefault="003003B2" w:rsidP="005953EF">
      <w:pPr>
        <w:jc w:val="both"/>
        <w:rPr>
          <w:sz w:val="28"/>
          <w:szCs w:val="28"/>
          <w:lang w:val="lv-LV" w:eastAsia="lv-LV"/>
        </w:rPr>
      </w:pPr>
    </w:p>
    <w:tbl>
      <w:tblPr>
        <w:tblW w:w="9087" w:type="dxa"/>
        <w:tblBorders>
          <w:top w:val="outset" w:sz="6" w:space="0" w:color="414142"/>
          <w:left w:val="outset" w:sz="6" w:space="0" w:color="414142"/>
          <w:bottom w:val="outset" w:sz="6" w:space="0" w:color="414142"/>
          <w:right w:val="outset" w:sz="6" w:space="0" w:color="414142"/>
        </w:tblBorders>
        <w:tblLayout w:type="fixed"/>
        <w:tblCellMar>
          <w:top w:w="24" w:type="dxa"/>
          <w:left w:w="24" w:type="dxa"/>
          <w:bottom w:w="24" w:type="dxa"/>
          <w:right w:w="24" w:type="dxa"/>
        </w:tblCellMar>
        <w:tblLook w:val="04A0" w:firstRow="1" w:lastRow="0" w:firstColumn="1" w:lastColumn="0" w:noHBand="0" w:noVBand="1"/>
      </w:tblPr>
      <w:tblGrid>
        <w:gridCol w:w="361"/>
        <w:gridCol w:w="2625"/>
        <w:gridCol w:w="6101"/>
      </w:tblGrid>
      <w:tr w:rsidR="00F07C1C" w:rsidRPr="00F07C1C" w14:paraId="6F0C6770" w14:textId="77777777" w:rsidTr="0058029E">
        <w:tc>
          <w:tcPr>
            <w:tcW w:w="9087" w:type="dxa"/>
            <w:gridSpan w:val="3"/>
            <w:tcBorders>
              <w:top w:val="outset" w:sz="6" w:space="0" w:color="414142"/>
              <w:left w:val="outset" w:sz="6" w:space="0" w:color="414142"/>
              <w:bottom w:val="outset" w:sz="6" w:space="0" w:color="414142"/>
              <w:right w:val="outset" w:sz="6" w:space="0" w:color="414142"/>
            </w:tcBorders>
            <w:vAlign w:val="center"/>
            <w:hideMark/>
          </w:tcPr>
          <w:p w14:paraId="3D61E148" w14:textId="77777777" w:rsidR="005953EF" w:rsidRPr="00F07C1C" w:rsidRDefault="005953EF" w:rsidP="00AC795D">
            <w:pPr>
              <w:spacing w:before="100" w:beforeAutospacing="1" w:after="100" w:afterAutospacing="1" w:line="293" w:lineRule="atLeast"/>
              <w:jc w:val="center"/>
              <w:rPr>
                <w:b/>
                <w:bCs/>
                <w:sz w:val="28"/>
                <w:szCs w:val="28"/>
                <w:lang w:val="lv-LV" w:eastAsia="lv-LV"/>
              </w:rPr>
            </w:pPr>
            <w:r w:rsidRPr="00F07C1C">
              <w:rPr>
                <w:b/>
                <w:bCs/>
                <w:sz w:val="28"/>
                <w:szCs w:val="28"/>
                <w:lang w:val="lv-LV" w:eastAsia="lv-LV"/>
              </w:rPr>
              <w:t>V. Tiesību akta projekta atbilstība Latvijas Republikas starptautiskajām saistībām</w:t>
            </w:r>
          </w:p>
        </w:tc>
      </w:tr>
      <w:tr w:rsidR="00F07C1C" w:rsidRPr="003003B2" w14:paraId="41B97F08" w14:textId="77777777" w:rsidTr="0058029E">
        <w:tc>
          <w:tcPr>
            <w:tcW w:w="361" w:type="dxa"/>
            <w:tcBorders>
              <w:top w:val="outset" w:sz="6" w:space="0" w:color="414142"/>
              <w:left w:val="outset" w:sz="6" w:space="0" w:color="414142"/>
              <w:bottom w:val="outset" w:sz="6" w:space="0" w:color="414142"/>
              <w:right w:val="outset" w:sz="6" w:space="0" w:color="414142"/>
            </w:tcBorders>
            <w:hideMark/>
          </w:tcPr>
          <w:p w14:paraId="49E91D30" w14:textId="77777777" w:rsidR="005953EF" w:rsidRPr="00F07C1C" w:rsidRDefault="005953EF" w:rsidP="00AC795D">
            <w:pPr>
              <w:rPr>
                <w:sz w:val="28"/>
                <w:szCs w:val="28"/>
                <w:lang w:val="lv-LV" w:eastAsia="lv-LV"/>
              </w:rPr>
            </w:pPr>
            <w:r w:rsidRPr="00F07C1C">
              <w:rPr>
                <w:sz w:val="28"/>
                <w:szCs w:val="28"/>
                <w:lang w:val="lv-LV" w:eastAsia="lv-LV"/>
              </w:rPr>
              <w:t>1.</w:t>
            </w:r>
          </w:p>
        </w:tc>
        <w:tc>
          <w:tcPr>
            <w:tcW w:w="2625" w:type="dxa"/>
            <w:tcBorders>
              <w:top w:val="outset" w:sz="6" w:space="0" w:color="414142"/>
              <w:left w:val="outset" w:sz="6" w:space="0" w:color="414142"/>
              <w:bottom w:val="outset" w:sz="6" w:space="0" w:color="414142"/>
              <w:right w:val="outset" w:sz="6" w:space="0" w:color="414142"/>
            </w:tcBorders>
            <w:hideMark/>
          </w:tcPr>
          <w:p w14:paraId="0F118AB0" w14:textId="77777777" w:rsidR="005953EF" w:rsidRPr="00F07C1C" w:rsidRDefault="005953EF" w:rsidP="00AC795D">
            <w:pPr>
              <w:rPr>
                <w:sz w:val="28"/>
                <w:szCs w:val="28"/>
                <w:lang w:val="lv-LV" w:eastAsia="lv-LV"/>
              </w:rPr>
            </w:pPr>
            <w:r w:rsidRPr="00F07C1C">
              <w:rPr>
                <w:sz w:val="28"/>
                <w:szCs w:val="28"/>
                <w:lang w:val="lv-LV" w:eastAsia="lv-LV"/>
              </w:rPr>
              <w:t>Saistības pret Eiropas Savienību</w:t>
            </w:r>
          </w:p>
        </w:tc>
        <w:tc>
          <w:tcPr>
            <w:tcW w:w="6101" w:type="dxa"/>
            <w:tcBorders>
              <w:top w:val="outset" w:sz="6" w:space="0" w:color="414142"/>
              <w:left w:val="outset" w:sz="6" w:space="0" w:color="414142"/>
              <w:bottom w:val="outset" w:sz="6" w:space="0" w:color="414142"/>
              <w:right w:val="outset" w:sz="6" w:space="0" w:color="414142"/>
            </w:tcBorders>
          </w:tcPr>
          <w:p w14:paraId="2F024A05" w14:textId="04398090" w:rsidR="005953EF" w:rsidRPr="00F07C1C" w:rsidRDefault="005953EF" w:rsidP="008D2249">
            <w:pPr>
              <w:jc w:val="both"/>
              <w:rPr>
                <w:sz w:val="28"/>
                <w:szCs w:val="28"/>
                <w:lang w:val="lv-LV" w:eastAsia="lv-LV"/>
              </w:rPr>
            </w:pPr>
            <w:r w:rsidRPr="00F07C1C">
              <w:rPr>
                <w:sz w:val="28"/>
                <w:szCs w:val="28"/>
                <w:lang w:val="lv-LV" w:eastAsia="lv-LV"/>
              </w:rPr>
              <w:t xml:space="preserve">Ar noteikumu projektu </w:t>
            </w:r>
            <w:r w:rsidR="009C01AC">
              <w:rPr>
                <w:sz w:val="28"/>
                <w:szCs w:val="28"/>
                <w:lang w:val="lv-LV" w:eastAsia="lv-LV"/>
              </w:rPr>
              <w:t>tiek ieviests</w:t>
            </w:r>
            <w:r w:rsidRPr="00F07C1C">
              <w:rPr>
                <w:sz w:val="28"/>
                <w:szCs w:val="28"/>
                <w:lang w:val="lv-LV" w:eastAsia="lv-LV"/>
              </w:rPr>
              <w:t xml:space="preserve"> N</w:t>
            </w:r>
            <w:r w:rsidR="00961045">
              <w:rPr>
                <w:sz w:val="28"/>
                <w:szCs w:val="28"/>
                <w:lang w:val="lv-LV" w:eastAsia="lv-LV"/>
              </w:rPr>
              <w:t xml:space="preserve">IS </w:t>
            </w:r>
            <w:r w:rsidR="003F2EA7">
              <w:rPr>
                <w:sz w:val="28"/>
                <w:szCs w:val="28"/>
                <w:lang w:val="lv-LV" w:eastAsia="lv-LV"/>
              </w:rPr>
              <w:t>direktīvas 8. panta 1. </w:t>
            </w:r>
            <w:r w:rsidR="009C01AC">
              <w:rPr>
                <w:sz w:val="28"/>
                <w:szCs w:val="28"/>
                <w:lang w:val="lv-LV" w:eastAsia="lv-LV"/>
              </w:rPr>
              <w:t>punkts</w:t>
            </w:r>
            <w:r w:rsidRPr="00F07C1C">
              <w:rPr>
                <w:sz w:val="28"/>
                <w:szCs w:val="28"/>
                <w:lang w:val="lv-LV" w:eastAsia="lv-LV"/>
              </w:rPr>
              <w:t>, kas nosaka, ka E</w:t>
            </w:r>
            <w:r w:rsidR="003003B2">
              <w:rPr>
                <w:sz w:val="28"/>
                <w:szCs w:val="28"/>
                <w:lang w:val="lv-LV" w:eastAsia="lv-LV"/>
              </w:rPr>
              <w:t>iropas Savienības</w:t>
            </w:r>
            <w:r w:rsidRPr="00F07C1C">
              <w:rPr>
                <w:sz w:val="28"/>
                <w:szCs w:val="28"/>
                <w:lang w:val="lv-LV" w:eastAsia="lv-LV"/>
              </w:rPr>
              <w:t xml:space="preserve"> dalībvalstīm ir jāizraugās institūcija, kura būs atbildīga par tīklu un informācijas sistēmu drošību</w:t>
            </w:r>
            <w:r w:rsidR="00872A03" w:rsidRPr="00F07C1C">
              <w:rPr>
                <w:sz w:val="28"/>
                <w:szCs w:val="28"/>
                <w:lang w:val="lv-LV" w:eastAsia="lv-LV"/>
              </w:rPr>
              <w:t xml:space="preserve"> un uzraudzīs</w:t>
            </w:r>
            <w:r w:rsidRPr="00F07C1C">
              <w:rPr>
                <w:sz w:val="28"/>
                <w:szCs w:val="28"/>
                <w:lang w:val="lv-LV" w:eastAsia="lv-LV"/>
              </w:rPr>
              <w:t xml:space="preserve"> </w:t>
            </w:r>
            <w:r w:rsidR="00C44AA3">
              <w:rPr>
                <w:sz w:val="28"/>
                <w:szCs w:val="28"/>
                <w:lang w:val="lv-LV" w:eastAsia="lv-LV"/>
              </w:rPr>
              <w:t xml:space="preserve">jomu </w:t>
            </w:r>
            <w:r w:rsidR="007D4AC5">
              <w:rPr>
                <w:sz w:val="28"/>
                <w:szCs w:val="28"/>
                <w:lang w:val="lv-LV" w:eastAsia="lv-LV"/>
              </w:rPr>
              <w:t>vai</w:t>
            </w:r>
            <w:r w:rsidR="00C44AA3">
              <w:rPr>
                <w:sz w:val="28"/>
                <w:szCs w:val="28"/>
                <w:lang w:val="lv-LV" w:eastAsia="lv-LV"/>
              </w:rPr>
              <w:t xml:space="preserve"> </w:t>
            </w:r>
            <w:r w:rsidRPr="00F07C1C">
              <w:rPr>
                <w:sz w:val="28"/>
                <w:szCs w:val="28"/>
                <w:lang w:val="lv-LV" w:eastAsia="lv-LV"/>
              </w:rPr>
              <w:t xml:space="preserve">nozaru atbildīgo ministriju identificētos pamatpakalpojuma sniedzējus un digitālā pakalpojuma sniedzējus.  </w:t>
            </w:r>
          </w:p>
          <w:p w14:paraId="05DE719E" w14:textId="77777777" w:rsidR="005953EF" w:rsidRPr="00F07C1C" w:rsidRDefault="005953EF" w:rsidP="00AC795D">
            <w:pPr>
              <w:jc w:val="both"/>
              <w:rPr>
                <w:sz w:val="28"/>
                <w:szCs w:val="28"/>
                <w:lang w:val="lv-LV" w:eastAsia="lv-LV"/>
              </w:rPr>
            </w:pPr>
          </w:p>
        </w:tc>
      </w:tr>
      <w:tr w:rsidR="00F07C1C" w:rsidRPr="00F07C1C" w14:paraId="7DCCCA12" w14:textId="77777777" w:rsidTr="0058029E">
        <w:tc>
          <w:tcPr>
            <w:tcW w:w="361" w:type="dxa"/>
            <w:tcBorders>
              <w:top w:val="outset" w:sz="6" w:space="0" w:color="414142"/>
              <w:left w:val="outset" w:sz="6" w:space="0" w:color="414142"/>
              <w:bottom w:val="outset" w:sz="6" w:space="0" w:color="414142"/>
              <w:right w:val="outset" w:sz="6" w:space="0" w:color="414142"/>
            </w:tcBorders>
            <w:hideMark/>
          </w:tcPr>
          <w:p w14:paraId="044B3E6F" w14:textId="77777777" w:rsidR="005953EF" w:rsidRPr="00F07C1C" w:rsidRDefault="005953EF" w:rsidP="00AC795D">
            <w:pPr>
              <w:rPr>
                <w:sz w:val="28"/>
                <w:szCs w:val="28"/>
                <w:lang w:val="lv-LV" w:eastAsia="lv-LV"/>
              </w:rPr>
            </w:pPr>
            <w:r w:rsidRPr="00F07C1C">
              <w:rPr>
                <w:sz w:val="28"/>
                <w:szCs w:val="28"/>
                <w:lang w:val="lv-LV" w:eastAsia="lv-LV"/>
              </w:rPr>
              <w:t>2.</w:t>
            </w:r>
          </w:p>
        </w:tc>
        <w:tc>
          <w:tcPr>
            <w:tcW w:w="2625" w:type="dxa"/>
            <w:tcBorders>
              <w:top w:val="outset" w:sz="6" w:space="0" w:color="414142"/>
              <w:left w:val="outset" w:sz="6" w:space="0" w:color="414142"/>
              <w:bottom w:val="outset" w:sz="6" w:space="0" w:color="414142"/>
              <w:right w:val="outset" w:sz="6" w:space="0" w:color="414142"/>
            </w:tcBorders>
            <w:hideMark/>
          </w:tcPr>
          <w:p w14:paraId="55A6EAB6" w14:textId="77777777" w:rsidR="005953EF" w:rsidRPr="00F07C1C" w:rsidRDefault="005953EF" w:rsidP="00AC795D">
            <w:pPr>
              <w:rPr>
                <w:sz w:val="28"/>
                <w:szCs w:val="28"/>
                <w:lang w:val="lv-LV" w:eastAsia="lv-LV"/>
              </w:rPr>
            </w:pPr>
            <w:r w:rsidRPr="00F07C1C">
              <w:rPr>
                <w:sz w:val="28"/>
                <w:szCs w:val="28"/>
                <w:lang w:val="lv-LV" w:eastAsia="lv-LV"/>
              </w:rPr>
              <w:t>Citas starptautiskās saistības</w:t>
            </w:r>
          </w:p>
        </w:tc>
        <w:tc>
          <w:tcPr>
            <w:tcW w:w="6101" w:type="dxa"/>
            <w:tcBorders>
              <w:top w:val="outset" w:sz="6" w:space="0" w:color="414142"/>
              <w:left w:val="outset" w:sz="6" w:space="0" w:color="414142"/>
              <w:bottom w:val="outset" w:sz="6" w:space="0" w:color="414142"/>
              <w:right w:val="outset" w:sz="6" w:space="0" w:color="414142"/>
            </w:tcBorders>
          </w:tcPr>
          <w:p w14:paraId="7F871F68" w14:textId="77777777" w:rsidR="005953EF" w:rsidRPr="00F07C1C" w:rsidRDefault="005953EF" w:rsidP="00DE207F">
            <w:pPr>
              <w:rPr>
                <w:sz w:val="28"/>
                <w:szCs w:val="28"/>
                <w:lang w:val="lv-LV" w:eastAsia="lv-LV"/>
              </w:rPr>
            </w:pPr>
            <w:r w:rsidRPr="00F07C1C">
              <w:rPr>
                <w:sz w:val="28"/>
                <w:szCs w:val="28"/>
                <w:lang w:val="lv-LV" w:eastAsia="lv-LV"/>
              </w:rPr>
              <w:t>Projekts šo jomu neskar.</w:t>
            </w:r>
          </w:p>
        </w:tc>
      </w:tr>
      <w:tr w:rsidR="00F07C1C" w:rsidRPr="00F07C1C" w14:paraId="449DD80B" w14:textId="77777777" w:rsidTr="0058029E">
        <w:tc>
          <w:tcPr>
            <w:tcW w:w="361" w:type="dxa"/>
            <w:tcBorders>
              <w:top w:val="outset" w:sz="6" w:space="0" w:color="414142"/>
              <w:left w:val="outset" w:sz="6" w:space="0" w:color="414142"/>
              <w:bottom w:val="outset" w:sz="6" w:space="0" w:color="414142"/>
              <w:right w:val="outset" w:sz="6" w:space="0" w:color="414142"/>
            </w:tcBorders>
            <w:hideMark/>
          </w:tcPr>
          <w:p w14:paraId="347106F5" w14:textId="77777777" w:rsidR="005953EF" w:rsidRPr="00F07C1C" w:rsidRDefault="005953EF" w:rsidP="00AC795D">
            <w:pPr>
              <w:rPr>
                <w:sz w:val="28"/>
                <w:szCs w:val="28"/>
                <w:lang w:val="lv-LV" w:eastAsia="lv-LV"/>
              </w:rPr>
            </w:pPr>
            <w:r w:rsidRPr="00F07C1C">
              <w:rPr>
                <w:sz w:val="28"/>
                <w:szCs w:val="28"/>
                <w:lang w:val="lv-LV" w:eastAsia="lv-LV"/>
              </w:rPr>
              <w:t>3.</w:t>
            </w:r>
          </w:p>
        </w:tc>
        <w:tc>
          <w:tcPr>
            <w:tcW w:w="2625" w:type="dxa"/>
            <w:tcBorders>
              <w:top w:val="outset" w:sz="6" w:space="0" w:color="414142"/>
              <w:left w:val="outset" w:sz="6" w:space="0" w:color="414142"/>
              <w:bottom w:val="outset" w:sz="6" w:space="0" w:color="414142"/>
              <w:right w:val="outset" w:sz="6" w:space="0" w:color="414142"/>
            </w:tcBorders>
            <w:hideMark/>
          </w:tcPr>
          <w:p w14:paraId="6F24A690" w14:textId="77777777" w:rsidR="005953EF" w:rsidRPr="00F07C1C" w:rsidRDefault="005953EF" w:rsidP="00AC795D">
            <w:pPr>
              <w:rPr>
                <w:sz w:val="28"/>
                <w:szCs w:val="28"/>
                <w:lang w:val="lv-LV" w:eastAsia="lv-LV"/>
              </w:rPr>
            </w:pPr>
            <w:r w:rsidRPr="00F07C1C">
              <w:rPr>
                <w:sz w:val="28"/>
                <w:szCs w:val="28"/>
                <w:lang w:val="lv-LV" w:eastAsia="lv-LV"/>
              </w:rPr>
              <w:t>Cita informācija</w:t>
            </w:r>
          </w:p>
        </w:tc>
        <w:tc>
          <w:tcPr>
            <w:tcW w:w="6101" w:type="dxa"/>
            <w:tcBorders>
              <w:top w:val="outset" w:sz="6" w:space="0" w:color="414142"/>
              <w:left w:val="outset" w:sz="6" w:space="0" w:color="414142"/>
              <w:bottom w:val="outset" w:sz="6" w:space="0" w:color="414142"/>
              <w:right w:val="outset" w:sz="6" w:space="0" w:color="414142"/>
            </w:tcBorders>
          </w:tcPr>
          <w:p w14:paraId="6C16E00A" w14:textId="77777777" w:rsidR="005953EF" w:rsidRPr="00F07C1C" w:rsidRDefault="005953EF" w:rsidP="00AC795D">
            <w:pPr>
              <w:spacing w:before="100" w:beforeAutospacing="1" w:after="100" w:afterAutospacing="1" w:line="293" w:lineRule="atLeast"/>
              <w:rPr>
                <w:sz w:val="28"/>
                <w:szCs w:val="28"/>
                <w:lang w:val="lv-LV" w:eastAsia="lv-LV"/>
              </w:rPr>
            </w:pPr>
            <w:r w:rsidRPr="00F07C1C">
              <w:rPr>
                <w:sz w:val="28"/>
                <w:szCs w:val="28"/>
                <w:lang w:val="lv-LV" w:eastAsia="lv-LV"/>
              </w:rPr>
              <w:t>Nav.</w:t>
            </w:r>
          </w:p>
        </w:tc>
      </w:tr>
    </w:tbl>
    <w:p w14:paraId="7675F3F0" w14:textId="77777777" w:rsidR="005953EF" w:rsidRPr="00F07C1C" w:rsidRDefault="005953EF" w:rsidP="005953EF">
      <w:pPr>
        <w:jc w:val="both"/>
        <w:rPr>
          <w:sz w:val="28"/>
          <w:szCs w:val="28"/>
          <w:lang w:val="lv-LV"/>
        </w:rPr>
      </w:pPr>
    </w:p>
    <w:tbl>
      <w:tblPr>
        <w:tblpPr w:leftFromText="180" w:rightFromText="180" w:vertAnchor="text" w:tblpXSpec="center" w:tblpY="1"/>
        <w:tblOverlap w:val="never"/>
        <w:tblW w:w="5124"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2086"/>
        <w:gridCol w:w="2062"/>
        <w:gridCol w:w="2543"/>
        <w:gridCol w:w="2589"/>
      </w:tblGrid>
      <w:tr w:rsidR="00F07C1C" w:rsidRPr="003003B2" w14:paraId="20C99FBC" w14:textId="77777777" w:rsidTr="0020621C">
        <w:tc>
          <w:tcPr>
            <w:tcW w:w="5000" w:type="pct"/>
            <w:gridSpan w:val="4"/>
            <w:tcBorders>
              <w:top w:val="outset" w:sz="6" w:space="0" w:color="414142"/>
              <w:left w:val="outset" w:sz="6" w:space="0" w:color="414142"/>
              <w:bottom w:val="outset" w:sz="6" w:space="0" w:color="414142"/>
              <w:right w:val="outset" w:sz="6" w:space="0" w:color="414142"/>
            </w:tcBorders>
            <w:vAlign w:val="center"/>
            <w:hideMark/>
          </w:tcPr>
          <w:p w14:paraId="261C2524" w14:textId="77777777" w:rsidR="005953EF" w:rsidRPr="00F07C1C" w:rsidRDefault="005953EF" w:rsidP="00986DF3">
            <w:pPr>
              <w:spacing w:before="100" w:beforeAutospacing="1" w:after="100" w:afterAutospacing="1" w:line="293" w:lineRule="atLeast"/>
              <w:jc w:val="center"/>
              <w:rPr>
                <w:b/>
                <w:bCs/>
                <w:sz w:val="28"/>
                <w:szCs w:val="28"/>
                <w:lang w:val="lv-LV" w:eastAsia="lv-LV"/>
              </w:rPr>
            </w:pPr>
            <w:r w:rsidRPr="00F07C1C">
              <w:rPr>
                <w:b/>
                <w:bCs/>
                <w:sz w:val="28"/>
                <w:szCs w:val="28"/>
                <w:lang w:val="lv-LV" w:eastAsia="lv-LV"/>
              </w:rPr>
              <w:t>1. tabula</w:t>
            </w:r>
            <w:r w:rsidRPr="00F07C1C">
              <w:rPr>
                <w:b/>
                <w:bCs/>
                <w:sz w:val="28"/>
                <w:szCs w:val="28"/>
                <w:lang w:val="lv-LV" w:eastAsia="lv-LV"/>
              </w:rPr>
              <w:br/>
              <w:t>Tiesību akta projekta atbilstība ES tiesību aktiem</w:t>
            </w:r>
          </w:p>
        </w:tc>
      </w:tr>
      <w:tr w:rsidR="00F07C1C" w:rsidRPr="00F07C1C" w14:paraId="45DA9778" w14:textId="77777777" w:rsidTr="0020621C">
        <w:tc>
          <w:tcPr>
            <w:tcW w:w="1124" w:type="pct"/>
            <w:tcBorders>
              <w:top w:val="outset" w:sz="6" w:space="0" w:color="414142"/>
              <w:left w:val="outset" w:sz="6" w:space="0" w:color="414142"/>
              <w:bottom w:val="outset" w:sz="6" w:space="0" w:color="414142"/>
              <w:right w:val="outset" w:sz="6" w:space="0" w:color="414142"/>
            </w:tcBorders>
            <w:hideMark/>
          </w:tcPr>
          <w:p w14:paraId="7201B7F9" w14:textId="77777777" w:rsidR="005953EF" w:rsidRPr="00F07C1C" w:rsidRDefault="005953EF" w:rsidP="00986DF3">
            <w:pPr>
              <w:rPr>
                <w:sz w:val="28"/>
                <w:szCs w:val="28"/>
                <w:lang w:val="lv-LV" w:eastAsia="lv-LV"/>
              </w:rPr>
            </w:pPr>
            <w:r w:rsidRPr="00F07C1C">
              <w:rPr>
                <w:sz w:val="28"/>
                <w:szCs w:val="28"/>
                <w:lang w:val="lv-LV" w:eastAsia="lv-LV"/>
              </w:rPr>
              <w:t xml:space="preserve">Attiecīgā ES tiesību akta </w:t>
            </w:r>
            <w:r w:rsidRPr="00F07C1C">
              <w:rPr>
                <w:sz w:val="28"/>
                <w:szCs w:val="28"/>
                <w:lang w:val="lv-LV" w:eastAsia="lv-LV"/>
              </w:rPr>
              <w:lastRenderedPageBreak/>
              <w:t>datums, numurs un nosaukums</w:t>
            </w:r>
          </w:p>
        </w:tc>
        <w:tc>
          <w:tcPr>
            <w:tcW w:w="3876" w:type="pct"/>
            <w:gridSpan w:val="3"/>
            <w:tcBorders>
              <w:top w:val="outset" w:sz="6" w:space="0" w:color="414142"/>
              <w:left w:val="outset" w:sz="6" w:space="0" w:color="414142"/>
              <w:bottom w:val="outset" w:sz="6" w:space="0" w:color="414142"/>
              <w:right w:val="outset" w:sz="6" w:space="0" w:color="414142"/>
            </w:tcBorders>
            <w:hideMark/>
          </w:tcPr>
          <w:p w14:paraId="46FBD301" w14:textId="3A912EFE" w:rsidR="005953EF" w:rsidRPr="00F07C1C" w:rsidRDefault="005953EF" w:rsidP="00986DF3">
            <w:pPr>
              <w:jc w:val="both"/>
              <w:rPr>
                <w:sz w:val="28"/>
                <w:szCs w:val="28"/>
                <w:lang w:val="lv-LV" w:eastAsia="lv-LV"/>
              </w:rPr>
            </w:pPr>
            <w:r w:rsidRPr="00F07C1C">
              <w:rPr>
                <w:sz w:val="28"/>
                <w:szCs w:val="28"/>
                <w:lang w:val="lv-LV" w:eastAsia="lv-LV"/>
              </w:rPr>
              <w:lastRenderedPageBreak/>
              <w:t>Ar noteikumu projektu</w:t>
            </w:r>
            <w:r w:rsidR="00961045">
              <w:rPr>
                <w:sz w:val="28"/>
                <w:szCs w:val="28"/>
                <w:lang w:val="lv-LV" w:eastAsia="lv-LV"/>
              </w:rPr>
              <w:t xml:space="preserve"> ievieš</w:t>
            </w:r>
            <w:r w:rsidRPr="00F07C1C">
              <w:rPr>
                <w:sz w:val="28"/>
                <w:szCs w:val="28"/>
                <w:lang w:val="lv-LV" w:eastAsia="lv-LV"/>
              </w:rPr>
              <w:t xml:space="preserve"> N</w:t>
            </w:r>
            <w:r w:rsidR="003F2EA7">
              <w:rPr>
                <w:sz w:val="28"/>
                <w:szCs w:val="28"/>
                <w:lang w:val="lv-LV" w:eastAsia="lv-LV"/>
              </w:rPr>
              <w:t>IS direktīvas 8. panta 1. </w:t>
            </w:r>
            <w:r w:rsidR="00961045">
              <w:rPr>
                <w:sz w:val="28"/>
                <w:szCs w:val="28"/>
                <w:lang w:val="lv-LV" w:eastAsia="lv-LV"/>
              </w:rPr>
              <w:t xml:space="preserve">punktu. </w:t>
            </w:r>
            <w:r w:rsidRPr="00F07C1C">
              <w:rPr>
                <w:sz w:val="28"/>
                <w:szCs w:val="28"/>
                <w:lang w:val="lv-LV" w:eastAsia="lv-LV"/>
              </w:rPr>
              <w:t xml:space="preserve"> </w:t>
            </w:r>
          </w:p>
        </w:tc>
      </w:tr>
      <w:tr w:rsidR="00F07C1C" w:rsidRPr="00F07C1C" w14:paraId="7F4E77AE" w14:textId="77777777" w:rsidTr="0020621C">
        <w:tc>
          <w:tcPr>
            <w:tcW w:w="1124" w:type="pct"/>
            <w:tcBorders>
              <w:top w:val="outset" w:sz="6" w:space="0" w:color="414142"/>
              <w:left w:val="outset" w:sz="6" w:space="0" w:color="414142"/>
              <w:bottom w:val="outset" w:sz="6" w:space="0" w:color="414142"/>
              <w:right w:val="outset" w:sz="6" w:space="0" w:color="414142"/>
            </w:tcBorders>
            <w:vAlign w:val="center"/>
            <w:hideMark/>
          </w:tcPr>
          <w:p w14:paraId="6DF1A2B8" w14:textId="77777777" w:rsidR="005953EF" w:rsidRPr="00F07C1C" w:rsidRDefault="005953EF" w:rsidP="00986DF3">
            <w:pPr>
              <w:spacing w:before="100" w:beforeAutospacing="1" w:after="100" w:afterAutospacing="1" w:line="293" w:lineRule="atLeast"/>
              <w:jc w:val="center"/>
              <w:rPr>
                <w:sz w:val="28"/>
                <w:szCs w:val="28"/>
                <w:lang w:val="lv-LV" w:eastAsia="lv-LV"/>
              </w:rPr>
            </w:pPr>
            <w:r w:rsidRPr="00F07C1C">
              <w:rPr>
                <w:sz w:val="28"/>
                <w:szCs w:val="28"/>
                <w:lang w:val="lv-LV" w:eastAsia="lv-LV"/>
              </w:rPr>
              <w:t>A</w:t>
            </w:r>
          </w:p>
        </w:tc>
        <w:tc>
          <w:tcPr>
            <w:tcW w:w="1111" w:type="pct"/>
            <w:tcBorders>
              <w:top w:val="outset" w:sz="6" w:space="0" w:color="414142"/>
              <w:left w:val="outset" w:sz="6" w:space="0" w:color="414142"/>
              <w:bottom w:val="outset" w:sz="6" w:space="0" w:color="414142"/>
              <w:right w:val="outset" w:sz="6" w:space="0" w:color="414142"/>
            </w:tcBorders>
            <w:vAlign w:val="center"/>
            <w:hideMark/>
          </w:tcPr>
          <w:p w14:paraId="69FC5BA9" w14:textId="77777777" w:rsidR="005953EF" w:rsidRPr="00F07C1C" w:rsidRDefault="005953EF" w:rsidP="00986DF3">
            <w:pPr>
              <w:spacing w:before="100" w:beforeAutospacing="1" w:after="100" w:afterAutospacing="1" w:line="293" w:lineRule="atLeast"/>
              <w:jc w:val="center"/>
              <w:rPr>
                <w:sz w:val="28"/>
                <w:szCs w:val="28"/>
                <w:lang w:val="lv-LV" w:eastAsia="lv-LV"/>
              </w:rPr>
            </w:pPr>
            <w:r w:rsidRPr="00F07C1C">
              <w:rPr>
                <w:sz w:val="28"/>
                <w:szCs w:val="28"/>
                <w:lang w:val="lv-LV" w:eastAsia="lv-LV"/>
              </w:rPr>
              <w:t>B</w:t>
            </w:r>
          </w:p>
        </w:tc>
        <w:tc>
          <w:tcPr>
            <w:tcW w:w="1370" w:type="pct"/>
            <w:tcBorders>
              <w:top w:val="outset" w:sz="6" w:space="0" w:color="414142"/>
              <w:left w:val="outset" w:sz="6" w:space="0" w:color="414142"/>
              <w:bottom w:val="outset" w:sz="6" w:space="0" w:color="414142"/>
              <w:right w:val="outset" w:sz="6" w:space="0" w:color="414142"/>
            </w:tcBorders>
            <w:vAlign w:val="center"/>
            <w:hideMark/>
          </w:tcPr>
          <w:p w14:paraId="1155551D" w14:textId="77777777" w:rsidR="005953EF" w:rsidRPr="00F07C1C" w:rsidRDefault="005953EF" w:rsidP="00986DF3">
            <w:pPr>
              <w:spacing w:before="100" w:beforeAutospacing="1" w:after="100" w:afterAutospacing="1" w:line="293" w:lineRule="atLeast"/>
              <w:jc w:val="center"/>
              <w:rPr>
                <w:sz w:val="28"/>
                <w:szCs w:val="28"/>
                <w:lang w:val="lv-LV" w:eastAsia="lv-LV"/>
              </w:rPr>
            </w:pPr>
            <w:r w:rsidRPr="00F07C1C">
              <w:rPr>
                <w:sz w:val="28"/>
                <w:szCs w:val="28"/>
                <w:lang w:val="lv-LV" w:eastAsia="lv-LV"/>
              </w:rPr>
              <w:t>C</w:t>
            </w:r>
          </w:p>
        </w:tc>
        <w:tc>
          <w:tcPr>
            <w:tcW w:w="1395" w:type="pct"/>
            <w:tcBorders>
              <w:top w:val="outset" w:sz="6" w:space="0" w:color="414142"/>
              <w:left w:val="outset" w:sz="6" w:space="0" w:color="414142"/>
              <w:bottom w:val="outset" w:sz="6" w:space="0" w:color="414142"/>
              <w:right w:val="outset" w:sz="6" w:space="0" w:color="414142"/>
            </w:tcBorders>
            <w:vAlign w:val="center"/>
            <w:hideMark/>
          </w:tcPr>
          <w:p w14:paraId="11AEF089" w14:textId="77777777" w:rsidR="005953EF" w:rsidRPr="00F07C1C" w:rsidRDefault="005953EF" w:rsidP="00986DF3">
            <w:pPr>
              <w:spacing w:before="100" w:beforeAutospacing="1" w:after="100" w:afterAutospacing="1" w:line="293" w:lineRule="atLeast"/>
              <w:jc w:val="center"/>
              <w:rPr>
                <w:sz w:val="28"/>
                <w:szCs w:val="28"/>
                <w:lang w:val="lv-LV" w:eastAsia="lv-LV"/>
              </w:rPr>
            </w:pPr>
            <w:r w:rsidRPr="00F07C1C">
              <w:rPr>
                <w:sz w:val="28"/>
                <w:szCs w:val="28"/>
                <w:lang w:val="lv-LV" w:eastAsia="lv-LV"/>
              </w:rPr>
              <w:t>D</w:t>
            </w:r>
          </w:p>
        </w:tc>
      </w:tr>
      <w:tr w:rsidR="0020621C" w:rsidRPr="00F07C1C" w14:paraId="3BD80867" w14:textId="77777777" w:rsidTr="0020621C">
        <w:tc>
          <w:tcPr>
            <w:tcW w:w="1124" w:type="pct"/>
            <w:tcBorders>
              <w:top w:val="outset" w:sz="6" w:space="0" w:color="414142"/>
              <w:left w:val="outset" w:sz="6" w:space="0" w:color="414142"/>
              <w:bottom w:val="outset" w:sz="6" w:space="0" w:color="414142"/>
              <w:right w:val="outset" w:sz="6" w:space="0" w:color="414142"/>
            </w:tcBorders>
            <w:vAlign w:val="center"/>
          </w:tcPr>
          <w:p w14:paraId="54E5E6DD" w14:textId="1E2B60E7" w:rsidR="0020621C" w:rsidRPr="00F07C1C" w:rsidRDefault="0020621C" w:rsidP="0020621C">
            <w:pPr>
              <w:spacing w:before="100" w:beforeAutospacing="1" w:after="100" w:afterAutospacing="1" w:line="293" w:lineRule="atLeast"/>
              <w:rPr>
                <w:sz w:val="28"/>
                <w:szCs w:val="28"/>
                <w:lang w:val="lv-LV" w:eastAsia="lv-LV"/>
              </w:rPr>
            </w:pPr>
            <w:r>
              <w:rPr>
                <w:sz w:val="28"/>
                <w:szCs w:val="28"/>
                <w:lang w:val="lv-LV" w:eastAsia="lv-LV"/>
              </w:rPr>
              <w:t>Direktīvas 8. panta 1. punkts</w:t>
            </w:r>
          </w:p>
        </w:tc>
        <w:tc>
          <w:tcPr>
            <w:tcW w:w="1111" w:type="pct"/>
            <w:tcBorders>
              <w:top w:val="outset" w:sz="6" w:space="0" w:color="414142"/>
              <w:left w:val="outset" w:sz="6" w:space="0" w:color="414142"/>
              <w:bottom w:val="outset" w:sz="6" w:space="0" w:color="414142"/>
              <w:right w:val="outset" w:sz="6" w:space="0" w:color="414142"/>
            </w:tcBorders>
            <w:vAlign w:val="center"/>
          </w:tcPr>
          <w:p w14:paraId="12D68574" w14:textId="26087694" w:rsidR="0020621C" w:rsidRPr="00F07C1C" w:rsidRDefault="0020621C" w:rsidP="0020621C">
            <w:pPr>
              <w:spacing w:before="100" w:beforeAutospacing="1" w:after="100" w:afterAutospacing="1" w:line="293" w:lineRule="atLeast"/>
              <w:rPr>
                <w:sz w:val="28"/>
                <w:szCs w:val="28"/>
                <w:lang w:val="lv-LV" w:eastAsia="lv-LV"/>
              </w:rPr>
            </w:pPr>
            <w:r>
              <w:rPr>
                <w:sz w:val="28"/>
                <w:szCs w:val="28"/>
                <w:lang w:val="lv-LV" w:eastAsia="lv-LV"/>
              </w:rPr>
              <w:t>Noteikumu projekta 1., 2., 3. punkts</w:t>
            </w:r>
          </w:p>
        </w:tc>
        <w:tc>
          <w:tcPr>
            <w:tcW w:w="1370" w:type="pct"/>
            <w:tcBorders>
              <w:top w:val="outset" w:sz="6" w:space="0" w:color="414142"/>
              <w:left w:val="outset" w:sz="6" w:space="0" w:color="414142"/>
              <w:bottom w:val="outset" w:sz="6" w:space="0" w:color="414142"/>
              <w:right w:val="outset" w:sz="6" w:space="0" w:color="414142"/>
            </w:tcBorders>
            <w:vAlign w:val="center"/>
          </w:tcPr>
          <w:p w14:paraId="4ACA6C76" w14:textId="6C61174C" w:rsidR="0020621C" w:rsidRPr="00F07C1C" w:rsidRDefault="0020621C" w:rsidP="0020621C">
            <w:pPr>
              <w:spacing w:before="100" w:beforeAutospacing="1" w:after="100" w:afterAutospacing="1" w:line="293" w:lineRule="atLeast"/>
              <w:rPr>
                <w:sz w:val="28"/>
                <w:szCs w:val="28"/>
                <w:lang w:val="lv-LV" w:eastAsia="lv-LV"/>
              </w:rPr>
            </w:pPr>
            <w:r>
              <w:rPr>
                <w:sz w:val="28"/>
                <w:szCs w:val="28"/>
                <w:lang w:val="lv-LV" w:eastAsia="lv-LV"/>
              </w:rPr>
              <w:t>Ieviesta pilnībā.</w:t>
            </w:r>
          </w:p>
        </w:tc>
        <w:tc>
          <w:tcPr>
            <w:tcW w:w="1395" w:type="pct"/>
            <w:tcBorders>
              <w:top w:val="outset" w:sz="6" w:space="0" w:color="414142"/>
              <w:left w:val="outset" w:sz="6" w:space="0" w:color="414142"/>
              <w:bottom w:val="outset" w:sz="6" w:space="0" w:color="414142"/>
              <w:right w:val="outset" w:sz="6" w:space="0" w:color="414142"/>
            </w:tcBorders>
            <w:vAlign w:val="center"/>
          </w:tcPr>
          <w:p w14:paraId="52AFC2FB" w14:textId="3D353F62" w:rsidR="0020621C" w:rsidRPr="00F07C1C" w:rsidRDefault="0020621C" w:rsidP="0020621C">
            <w:pPr>
              <w:spacing w:before="100" w:beforeAutospacing="1" w:after="100" w:afterAutospacing="1" w:line="293" w:lineRule="atLeast"/>
              <w:rPr>
                <w:sz w:val="28"/>
                <w:szCs w:val="28"/>
                <w:lang w:val="lv-LV" w:eastAsia="lv-LV"/>
              </w:rPr>
            </w:pPr>
            <w:r w:rsidRPr="00F07C1C">
              <w:rPr>
                <w:sz w:val="28"/>
                <w:szCs w:val="28"/>
                <w:lang w:val="lv-LV" w:eastAsia="lv-LV"/>
              </w:rPr>
              <w:t>Neparedz stingrākas prasības</w:t>
            </w:r>
          </w:p>
        </w:tc>
      </w:tr>
      <w:tr w:rsidR="00F07C1C" w:rsidRPr="003003B2" w14:paraId="4AD7272B" w14:textId="77777777" w:rsidTr="0020621C">
        <w:tc>
          <w:tcPr>
            <w:tcW w:w="1124" w:type="pct"/>
            <w:tcBorders>
              <w:top w:val="outset" w:sz="6" w:space="0" w:color="414142"/>
              <w:left w:val="outset" w:sz="6" w:space="0" w:color="414142"/>
              <w:bottom w:val="outset" w:sz="6" w:space="0" w:color="414142"/>
              <w:right w:val="outset" w:sz="6" w:space="0" w:color="414142"/>
            </w:tcBorders>
            <w:hideMark/>
          </w:tcPr>
          <w:p w14:paraId="579EE855" w14:textId="77777777" w:rsidR="005953EF" w:rsidRPr="00F07C1C" w:rsidRDefault="005953EF" w:rsidP="00986DF3">
            <w:pPr>
              <w:rPr>
                <w:sz w:val="28"/>
                <w:szCs w:val="28"/>
                <w:lang w:val="lv-LV" w:eastAsia="lv-LV"/>
              </w:rPr>
            </w:pPr>
            <w:r w:rsidRPr="00F07C1C">
              <w:rPr>
                <w:sz w:val="28"/>
                <w:szCs w:val="28"/>
                <w:lang w:val="lv-LV" w:eastAsia="lv-LV"/>
              </w:rPr>
              <w:t>Kā ir izmantota ES tiesību aktā paredzētā rīcības brīvība dalībvalstij pārņemt vai ieviest noteiktas ES tiesību akta normas?</w:t>
            </w:r>
            <w:r w:rsidRPr="00F07C1C">
              <w:rPr>
                <w:sz w:val="28"/>
                <w:szCs w:val="28"/>
                <w:lang w:val="lv-LV" w:eastAsia="lv-LV"/>
              </w:rPr>
              <w:br/>
              <w:t>Kādēļ?</w:t>
            </w:r>
          </w:p>
        </w:tc>
        <w:tc>
          <w:tcPr>
            <w:tcW w:w="3876" w:type="pct"/>
            <w:gridSpan w:val="3"/>
            <w:tcBorders>
              <w:top w:val="outset" w:sz="6" w:space="0" w:color="414142"/>
              <w:left w:val="outset" w:sz="6" w:space="0" w:color="414142"/>
              <w:bottom w:val="outset" w:sz="6" w:space="0" w:color="414142"/>
              <w:right w:val="outset" w:sz="6" w:space="0" w:color="414142"/>
            </w:tcBorders>
          </w:tcPr>
          <w:p w14:paraId="0643DF65" w14:textId="4BB47A82" w:rsidR="00033179" w:rsidRPr="00F07C1C" w:rsidRDefault="003003B2" w:rsidP="00986DF3">
            <w:pPr>
              <w:jc w:val="both"/>
              <w:rPr>
                <w:sz w:val="28"/>
                <w:szCs w:val="28"/>
                <w:lang w:val="lv-LV" w:eastAsia="lv-LV"/>
              </w:rPr>
            </w:pPr>
            <w:r>
              <w:rPr>
                <w:sz w:val="28"/>
                <w:szCs w:val="28"/>
                <w:lang w:val="lv-LV" w:eastAsia="lv-LV"/>
              </w:rPr>
              <w:t>NIS d</w:t>
            </w:r>
            <w:r w:rsidR="003F2EA7">
              <w:rPr>
                <w:sz w:val="28"/>
                <w:szCs w:val="28"/>
                <w:lang w:val="lv-LV" w:eastAsia="lv-LV"/>
              </w:rPr>
              <w:t>irektīvas 8. panta 1. </w:t>
            </w:r>
            <w:r w:rsidR="005953EF" w:rsidRPr="00F07C1C">
              <w:rPr>
                <w:sz w:val="28"/>
                <w:szCs w:val="28"/>
                <w:lang w:val="lv-LV" w:eastAsia="lv-LV"/>
              </w:rPr>
              <w:t xml:space="preserve">punkts nosaka, ka dalībvalstis izraugās institūcijas, kuras būs atbildīgas par tīklu un informācijas sistēmu drošību un uzraudzīs pamatpakalpojuma sniedzējus un digitālā pakalpojuma sniedzējus. </w:t>
            </w:r>
            <w:r w:rsidR="00033179" w:rsidRPr="00F07C1C">
              <w:rPr>
                <w:sz w:val="28"/>
                <w:szCs w:val="28"/>
                <w:lang w:val="lv-LV" w:eastAsia="lv-LV"/>
              </w:rPr>
              <w:t>D</w:t>
            </w:r>
            <w:r w:rsidR="005953EF" w:rsidRPr="00F07C1C">
              <w:rPr>
                <w:sz w:val="28"/>
                <w:szCs w:val="28"/>
                <w:lang w:val="lv-LV" w:eastAsia="lv-LV"/>
              </w:rPr>
              <w:t>alībvalstis pašas var noteikt</w:t>
            </w:r>
            <w:r w:rsidR="00F73B9E">
              <w:rPr>
                <w:sz w:val="28"/>
                <w:szCs w:val="28"/>
                <w:lang w:val="lv-LV" w:eastAsia="lv-LV"/>
              </w:rPr>
              <w:t>,</w:t>
            </w:r>
            <w:r w:rsidR="005953EF" w:rsidRPr="00F07C1C">
              <w:rPr>
                <w:sz w:val="28"/>
                <w:szCs w:val="28"/>
                <w:lang w:val="lv-LV" w:eastAsia="lv-LV"/>
              </w:rPr>
              <w:t xml:space="preserve"> vai par uzraudzību </w:t>
            </w:r>
            <w:r w:rsidR="00F85D99">
              <w:rPr>
                <w:sz w:val="28"/>
                <w:szCs w:val="28"/>
                <w:lang w:val="lv-LV" w:eastAsia="lv-LV"/>
              </w:rPr>
              <w:t>ir</w:t>
            </w:r>
            <w:r w:rsidR="005953EF" w:rsidRPr="00F07C1C">
              <w:rPr>
                <w:sz w:val="28"/>
                <w:szCs w:val="28"/>
                <w:lang w:val="lv-LV" w:eastAsia="lv-LV"/>
              </w:rPr>
              <w:t xml:space="preserve"> atbildīga viena vai vairākas institūcijas, kā arī </w:t>
            </w:r>
            <w:r w:rsidR="00F85D99">
              <w:rPr>
                <w:sz w:val="28"/>
                <w:szCs w:val="28"/>
                <w:lang w:val="lv-LV" w:eastAsia="lv-LV"/>
              </w:rPr>
              <w:t xml:space="preserve">var paredzēt </w:t>
            </w:r>
            <w:r w:rsidR="005953EF" w:rsidRPr="00F07C1C">
              <w:rPr>
                <w:sz w:val="28"/>
                <w:szCs w:val="28"/>
                <w:lang w:val="lv-LV" w:eastAsia="lv-LV"/>
              </w:rPr>
              <w:t xml:space="preserve">to kompetenču sadalījumu. </w:t>
            </w:r>
          </w:p>
          <w:p w14:paraId="74DDE959" w14:textId="199D74CB" w:rsidR="005953EF" w:rsidRPr="00F07C1C" w:rsidRDefault="003003B2" w:rsidP="00986DF3">
            <w:pPr>
              <w:jc w:val="both"/>
              <w:rPr>
                <w:sz w:val="28"/>
                <w:szCs w:val="28"/>
                <w:lang w:val="lv-LV" w:eastAsia="lv-LV"/>
              </w:rPr>
            </w:pPr>
            <w:r>
              <w:rPr>
                <w:sz w:val="28"/>
                <w:szCs w:val="28"/>
                <w:lang w:val="lv-LV" w:eastAsia="lv-LV"/>
              </w:rPr>
              <w:t>Tāpat NIS d</w:t>
            </w:r>
            <w:r w:rsidR="005953EF" w:rsidRPr="00F07C1C">
              <w:rPr>
                <w:sz w:val="28"/>
                <w:szCs w:val="28"/>
                <w:lang w:val="lv-LV" w:eastAsia="lv-LV"/>
              </w:rPr>
              <w:t xml:space="preserve">irektīva </w:t>
            </w:r>
            <w:r w:rsidR="00597A3D" w:rsidRPr="00F07C1C">
              <w:rPr>
                <w:sz w:val="28"/>
                <w:szCs w:val="28"/>
                <w:lang w:val="lv-LV" w:eastAsia="lv-LV"/>
              </w:rPr>
              <w:t>paredz</w:t>
            </w:r>
            <w:r w:rsidR="005953EF" w:rsidRPr="00F07C1C">
              <w:rPr>
                <w:sz w:val="28"/>
                <w:szCs w:val="28"/>
                <w:lang w:val="lv-LV" w:eastAsia="lv-LV"/>
              </w:rPr>
              <w:t xml:space="preserve">, ka dalībvalstis šīs funkcijas var uzticēt jau esošai iestādei vai iestādēm.   </w:t>
            </w:r>
          </w:p>
          <w:p w14:paraId="004DFC5D" w14:textId="77777777" w:rsidR="005953EF" w:rsidRPr="00F07C1C" w:rsidRDefault="005953EF" w:rsidP="00986DF3">
            <w:pPr>
              <w:jc w:val="both"/>
              <w:rPr>
                <w:sz w:val="28"/>
                <w:szCs w:val="28"/>
                <w:lang w:val="lv-LV" w:eastAsia="lv-LV"/>
              </w:rPr>
            </w:pPr>
          </w:p>
        </w:tc>
      </w:tr>
      <w:tr w:rsidR="00F07C1C" w:rsidRPr="00F07C1C" w14:paraId="1F7C912F" w14:textId="77777777" w:rsidTr="0020621C">
        <w:tc>
          <w:tcPr>
            <w:tcW w:w="1124" w:type="pct"/>
            <w:tcBorders>
              <w:top w:val="outset" w:sz="6" w:space="0" w:color="414142"/>
              <w:left w:val="outset" w:sz="6" w:space="0" w:color="414142"/>
              <w:bottom w:val="outset" w:sz="6" w:space="0" w:color="414142"/>
              <w:right w:val="outset" w:sz="6" w:space="0" w:color="414142"/>
            </w:tcBorders>
            <w:hideMark/>
          </w:tcPr>
          <w:p w14:paraId="3B067CFB" w14:textId="77777777" w:rsidR="005953EF" w:rsidRPr="00F07C1C" w:rsidRDefault="005953EF" w:rsidP="00986DF3">
            <w:pPr>
              <w:rPr>
                <w:sz w:val="28"/>
                <w:szCs w:val="28"/>
                <w:lang w:val="lv-LV" w:eastAsia="lv-LV"/>
              </w:rPr>
            </w:pPr>
            <w:r w:rsidRPr="00F07C1C">
              <w:rPr>
                <w:sz w:val="28"/>
                <w:szCs w:val="28"/>
                <w:lang w:val="lv-LV" w:eastAsia="lv-LV"/>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876" w:type="pct"/>
            <w:gridSpan w:val="3"/>
            <w:tcBorders>
              <w:top w:val="outset" w:sz="6" w:space="0" w:color="414142"/>
              <w:left w:val="outset" w:sz="6" w:space="0" w:color="414142"/>
              <w:bottom w:val="outset" w:sz="6" w:space="0" w:color="414142"/>
              <w:right w:val="outset" w:sz="6" w:space="0" w:color="414142"/>
            </w:tcBorders>
            <w:hideMark/>
          </w:tcPr>
          <w:p w14:paraId="02F581AE" w14:textId="77777777" w:rsidR="005953EF" w:rsidRPr="00F07C1C" w:rsidRDefault="005953EF" w:rsidP="00986DF3">
            <w:pPr>
              <w:rPr>
                <w:sz w:val="28"/>
                <w:szCs w:val="28"/>
                <w:lang w:val="lv-LV" w:eastAsia="lv-LV"/>
              </w:rPr>
            </w:pPr>
            <w:r w:rsidRPr="00F07C1C">
              <w:rPr>
                <w:sz w:val="28"/>
                <w:szCs w:val="28"/>
                <w:lang w:val="lv-LV" w:eastAsia="lv-LV"/>
              </w:rPr>
              <w:t>Projekts šo jomu neskar.</w:t>
            </w:r>
          </w:p>
        </w:tc>
      </w:tr>
      <w:tr w:rsidR="00F07C1C" w:rsidRPr="00F07C1C" w14:paraId="525F0440" w14:textId="77777777" w:rsidTr="0020621C">
        <w:tc>
          <w:tcPr>
            <w:tcW w:w="1124" w:type="pct"/>
            <w:tcBorders>
              <w:top w:val="outset" w:sz="6" w:space="0" w:color="414142"/>
              <w:left w:val="outset" w:sz="6" w:space="0" w:color="414142"/>
              <w:bottom w:val="single" w:sz="4" w:space="0" w:color="auto"/>
              <w:right w:val="outset" w:sz="6" w:space="0" w:color="414142"/>
            </w:tcBorders>
            <w:hideMark/>
          </w:tcPr>
          <w:p w14:paraId="08DA688F" w14:textId="77777777" w:rsidR="005953EF" w:rsidRPr="00F07C1C" w:rsidRDefault="005953EF" w:rsidP="00986DF3">
            <w:pPr>
              <w:rPr>
                <w:sz w:val="28"/>
                <w:szCs w:val="28"/>
                <w:lang w:val="lv-LV" w:eastAsia="lv-LV"/>
              </w:rPr>
            </w:pPr>
            <w:r w:rsidRPr="00F07C1C">
              <w:rPr>
                <w:sz w:val="28"/>
                <w:szCs w:val="28"/>
                <w:lang w:val="lv-LV" w:eastAsia="lv-LV"/>
              </w:rPr>
              <w:t>Cita informācija</w:t>
            </w:r>
          </w:p>
        </w:tc>
        <w:tc>
          <w:tcPr>
            <w:tcW w:w="3876" w:type="pct"/>
            <w:gridSpan w:val="3"/>
            <w:tcBorders>
              <w:top w:val="outset" w:sz="6" w:space="0" w:color="414142"/>
              <w:left w:val="outset" w:sz="6" w:space="0" w:color="414142"/>
              <w:bottom w:val="single" w:sz="4" w:space="0" w:color="auto"/>
              <w:right w:val="outset" w:sz="6" w:space="0" w:color="414142"/>
            </w:tcBorders>
          </w:tcPr>
          <w:p w14:paraId="3DE9EE12" w14:textId="77777777" w:rsidR="005953EF" w:rsidRPr="00F07C1C" w:rsidRDefault="005953EF" w:rsidP="00986DF3">
            <w:pPr>
              <w:rPr>
                <w:sz w:val="28"/>
                <w:szCs w:val="28"/>
                <w:lang w:val="lv-LV" w:eastAsia="lv-LV"/>
              </w:rPr>
            </w:pPr>
            <w:r w:rsidRPr="00F07C1C">
              <w:rPr>
                <w:sz w:val="28"/>
                <w:szCs w:val="28"/>
                <w:lang w:val="lv-LV" w:eastAsia="lv-LV"/>
              </w:rPr>
              <w:t>Nav.</w:t>
            </w:r>
          </w:p>
        </w:tc>
      </w:tr>
    </w:tbl>
    <w:p w14:paraId="482476EF" w14:textId="6F3BC5DD" w:rsidR="00986DF3" w:rsidRDefault="00986DF3" w:rsidP="005953EF">
      <w:pPr>
        <w:jc w:val="both"/>
        <w:rPr>
          <w:sz w:val="28"/>
          <w:szCs w:val="28"/>
          <w:lang w:val="lv-LV"/>
        </w:rPr>
      </w:pPr>
      <w:r>
        <w:rPr>
          <w:sz w:val="28"/>
          <w:szCs w:val="28"/>
          <w:lang w:val="lv-LV"/>
        </w:rPr>
        <w:br w:type="textWrapping" w:clear="all"/>
      </w:r>
    </w:p>
    <w:p w14:paraId="33059A6D" w14:textId="7D65C8CB" w:rsidR="00610645" w:rsidRPr="00F07C1C" w:rsidRDefault="00986DF3" w:rsidP="00986DF3">
      <w:pPr>
        <w:spacing w:after="160" w:line="259" w:lineRule="auto"/>
        <w:rPr>
          <w:sz w:val="28"/>
          <w:szCs w:val="28"/>
          <w:lang w:val="lv-LV"/>
        </w:rPr>
      </w:pPr>
      <w:r>
        <w:rPr>
          <w:sz w:val="28"/>
          <w:szCs w:val="28"/>
          <w:lang w:val="lv-LV"/>
        </w:rPr>
        <w:br w:type="page"/>
      </w:r>
    </w:p>
    <w:tbl>
      <w:tblPr>
        <w:tblW w:w="9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firstRow="1" w:lastRow="0" w:firstColumn="1" w:lastColumn="0" w:noHBand="0" w:noVBand="1"/>
      </w:tblPr>
      <w:tblGrid>
        <w:gridCol w:w="542"/>
        <w:gridCol w:w="2733"/>
        <w:gridCol w:w="5972"/>
      </w:tblGrid>
      <w:tr w:rsidR="00F07C1C" w:rsidRPr="003003B2" w14:paraId="004AE491" w14:textId="77777777" w:rsidTr="002B7F48">
        <w:trPr>
          <w:cantSplit/>
        </w:trPr>
        <w:tc>
          <w:tcPr>
            <w:tcW w:w="9247" w:type="dxa"/>
            <w:gridSpan w:val="3"/>
            <w:tcBorders>
              <w:top w:val="single" w:sz="4" w:space="0" w:color="auto"/>
              <w:left w:val="single" w:sz="4" w:space="0" w:color="auto"/>
              <w:bottom w:val="single" w:sz="4" w:space="0" w:color="auto"/>
              <w:right w:val="single" w:sz="4" w:space="0" w:color="auto"/>
            </w:tcBorders>
            <w:vAlign w:val="center"/>
            <w:hideMark/>
          </w:tcPr>
          <w:p w14:paraId="176E5F4E" w14:textId="77777777" w:rsidR="005953EF" w:rsidRPr="00F07C1C" w:rsidRDefault="005953EF" w:rsidP="00AC795D">
            <w:pPr>
              <w:spacing w:line="276" w:lineRule="auto"/>
              <w:jc w:val="center"/>
              <w:rPr>
                <w:b/>
                <w:bCs/>
                <w:sz w:val="28"/>
                <w:szCs w:val="28"/>
                <w:lang w:val="lv-LV"/>
              </w:rPr>
            </w:pPr>
            <w:r w:rsidRPr="00F07C1C">
              <w:rPr>
                <w:b/>
                <w:bCs/>
                <w:sz w:val="28"/>
                <w:szCs w:val="28"/>
                <w:lang w:val="lv-LV"/>
              </w:rPr>
              <w:lastRenderedPageBreak/>
              <w:t>VI. Sabiedrības līdzdalība un komunikācijas aktivitātes</w:t>
            </w:r>
          </w:p>
        </w:tc>
      </w:tr>
      <w:tr w:rsidR="00F07C1C" w:rsidRPr="003003B2" w14:paraId="7DA7189B" w14:textId="77777777" w:rsidTr="002B7F48">
        <w:trPr>
          <w:cantSplit/>
        </w:trPr>
        <w:tc>
          <w:tcPr>
            <w:tcW w:w="542" w:type="dxa"/>
            <w:tcBorders>
              <w:top w:val="single" w:sz="4" w:space="0" w:color="auto"/>
              <w:left w:val="single" w:sz="4" w:space="0" w:color="auto"/>
              <w:bottom w:val="single" w:sz="4" w:space="0" w:color="auto"/>
              <w:right w:val="single" w:sz="4" w:space="0" w:color="auto"/>
            </w:tcBorders>
            <w:hideMark/>
          </w:tcPr>
          <w:p w14:paraId="542F4F1D" w14:textId="77777777" w:rsidR="005953EF" w:rsidRPr="00F07C1C" w:rsidRDefault="005953EF" w:rsidP="00AC795D">
            <w:pPr>
              <w:spacing w:line="276" w:lineRule="auto"/>
              <w:jc w:val="center"/>
              <w:rPr>
                <w:sz w:val="28"/>
                <w:szCs w:val="28"/>
                <w:lang w:val="lv-LV"/>
              </w:rPr>
            </w:pPr>
            <w:r w:rsidRPr="00F07C1C">
              <w:rPr>
                <w:sz w:val="28"/>
                <w:szCs w:val="28"/>
                <w:lang w:val="lv-LV"/>
              </w:rPr>
              <w:t>1.</w:t>
            </w:r>
          </w:p>
        </w:tc>
        <w:tc>
          <w:tcPr>
            <w:tcW w:w="2733" w:type="dxa"/>
            <w:tcBorders>
              <w:top w:val="single" w:sz="4" w:space="0" w:color="auto"/>
              <w:left w:val="single" w:sz="4" w:space="0" w:color="auto"/>
              <w:bottom w:val="single" w:sz="4" w:space="0" w:color="auto"/>
              <w:right w:val="single" w:sz="4" w:space="0" w:color="auto"/>
            </w:tcBorders>
            <w:hideMark/>
          </w:tcPr>
          <w:p w14:paraId="35FAED78" w14:textId="77777777" w:rsidR="005953EF" w:rsidRPr="00F07C1C" w:rsidRDefault="005953EF" w:rsidP="00AC795D">
            <w:pPr>
              <w:spacing w:line="276" w:lineRule="auto"/>
              <w:rPr>
                <w:sz w:val="28"/>
                <w:szCs w:val="28"/>
                <w:lang w:val="lv-LV"/>
              </w:rPr>
            </w:pPr>
            <w:r w:rsidRPr="00F07C1C">
              <w:rPr>
                <w:sz w:val="28"/>
                <w:szCs w:val="28"/>
                <w:lang w:val="lv-LV"/>
              </w:rPr>
              <w:t>Plānotās sabiedrības līdzdalības un komunikācijas aktivitātes saistībā ar projektu</w:t>
            </w:r>
          </w:p>
        </w:tc>
        <w:tc>
          <w:tcPr>
            <w:tcW w:w="5969" w:type="dxa"/>
            <w:tcBorders>
              <w:top w:val="single" w:sz="4" w:space="0" w:color="auto"/>
              <w:left w:val="single" w:sz="4" w:space="0" w:color="auto"/>
              <w:bottom w:val="single" w:sz="4" w:space="0" w:color="auto"/>
              <w:right w:val="single" w:sz="4" w:space="0" w:color="auto"/>
            </w:tcBorders>
            <w:hideMark/>
          </w:tcPr>
          <w:p w14:paraId="7674E5F6" w14:textId="7DA2B9E1" w:rsidR="005953EF" w:rsidRPr="00F07C1C" w:rsidRDefault="00A1341D" w:rsidP="008D2249">
            <w:pPr>
              <w:snapToGrid w:val="0"/>
              <w:jc w:val="both"/>
              <w:rPr>
                <w:sz w:val="28"/>
                <w:szCs w:val="28"/>
                <w:lang w:val="lv-LV"/>
              </w:rPr>
            </w:pPr>
            <w:r w:rsidRPr="00A1341D">
              <w:rPr>
                <w:sz w:val="28"/>
                <w:szCs w:val="28"/>
                <w:lang w:val="lv-LV"/>
              </w:rPr>
              <w:t>Atb</w:t>
            </w:r>
            <w:r w:rsidR="003F2EA7">
              <w:rPr>
                <w:sz w:val="28"/>
                <w:szCs w:val="28"/>
                <w:lang w:val="lv-LV"/>
              </w:rPr>
              <w:t xml:space="preserve">ilstoši Ministru kabineta 2009. </w:t>
            </w:r>
            <w:r w:rsidRPr="00A1341D">
              <w:rPr>
                <w:sz w:val="28"/>
                <w:szCs w:val="28"/>
                <w:lang w:val="lv-LV"/>
              </w:rPr>
              <w:t>gada 2</w:t>
            </w:r>
            <w:r w:rsidR="003F2EA7">
              <w:rPr>
                <w:sz w:val="28"/>
                <w:szCs w:val="28"/>
                <w:lang w:val="lv-LV"/>
              </w:rPr>
              <w:t>5. augusta noteikumiem Nr. </w:t>
            </w:r>
            <w:r w:rsidR="00B6333A">
              <w:rPr>
                <w:sz w:val="28"/>
                <w:szCs w:val="28"/>
                <w:lang w:val="lv-LV"/>
              </w:rPr>
              <w:t>970 “</w:t>
            </w:r>
            <w:r w:rsidRPr="00A1341D">
              <w:rPr>
                <w:sz w:val="28"/>
                <w:szCs w:val="28"/>
                <w:lang w:val="lv-LV"/>
              </w:rPr>
              <w:t xml:space="preserve">Sabiedrības līdzdalības kārtība attīstības </w:t>
            </w:r>
            <w:r w:rsidR="00B6333A">
              <w:rPr>
                <w:sz w:val="28"/>
                <w:szCs w:val="28"/>
                <w:lang w:val="lv-LV"/>
              </w:rPr>
              <w:t>plānošanas procesā”</w:t>
            </w:r>
            <w:r w:rsidRPr="00A1341D">
              <w:rPr>
                <w:sz w:val="28"/>
                <w:szCs w:val="28"/>
                <w:lang w:val="lv-LV"/>
              </w:rPr>
              <w:t>, lai informētu sabiedrību par projektu un dotu iespēju izteikt viedokli, projekts pirms tā iesniegšanas Valsts sekretāru sanāksmē ievietots Aizsardzības ministrijas mājaslapā.</w:t>
            </w:r>
          </w:p>
        </w:tc>
      </w:tr>
      <w:tr w:rsidR="00F07C1C" w:rsidRPr="003003B2" w14:paraId="2197676F" w14:textId="77777777" w:rsidTr="002B7F48">
        <w:trPr>
          <w:cantSplit/>
        </w:trPr>
        <w:tc>
          <w:tcPr>
            <w:tcW w:w="542" w:type="dxa"/>
            <w:tcBorders>
              <w:top w:val="single" w:sz="4" w:space="0" w:color="auto"/>
              <w:left w:val="single" w:sz="4" w:space="0" w:color="auto"/>
              <w:bottom w:val="single" w:sz="4" w:space="0" w:color="auto"/>
              <w:right w:val="single" w:sz="4" w:space="0" w:color="auto"/>
            </w:tcBorders>
            <w:hideMark/>
          </w:tcPr>
          <w:p w14:paraId="0E67F776" w14:textId="77777777" w:rsidR="005953EF" w:rsidRPr="00F07C1C" w:rsidRDefault="005953EF" w:rsidP="00AC795D">
            <w:pPr>
              <w:spacing w:line="276" w:lineRule="auto"/>
              <w:jc w:val="center"/>
              <w:rPr>
                <w:sz w:val="28"/>
                <w:szCs w:val="28"/>
                <w:lang w:val="lv-LV"/>
              </w:rPr>
            </w:pPr>
            <w:r w:rsidRPr="00F07C1C">
              <w:rPr>
                <w:sz w:val="28"/>
                <w:szCs w:val="28"/>
                <w:lang w:val="lv-LV"/>
              </w:rPr>
              <w:t>2.</w:t>
            </w:r>
          </w:p>
        </w:tc>
        <w:tc>
          <w:tcPr>
            <w:tcW w:w="2733" w:type="dxa"/>
            <w:tcBorders>
              <w:top w:val="single" w:sz="4" w:space="0" w:color="auto"/>
              <w:left w:val="single" w:sz="4" w:space="0" w:color="auto"/>
              <w:bottom w:val="single" w:sz="4" w:space="0" w:color="auto"/>
              <w:right w:val="single" w:sz="4" w:space="0" w:color="auto"/>
            </w:tcBorders>
            <w:hideMark/>
          </w:tcPr>
          <w:p w14:paraId="458D14CD" w14:textId="77777777" w:rsidR="005953EF" w:rsidRPr="00F07C1C" w:rsidRDefault="005953EF" w:rsidP="00AC795D">
            <w:pPr>
              <w:spacing w:line="276" w:lineRule="auto"/>
              <w:rPr>
                <w:sz w:val="28"/>
                <w:szCs w:val="28"/>
                <w:lang w:val="lv-LV"/>
              </w:rPr>
            </w:pPr>
            <w:r w:rsidRPr="00F07C1C">
              <w:rPr>
                <w:sz w:val="28"/>
                <w:szCs w:val="28"/>
                <w:lang w:val="lv-LV"/>
              </w:rPr>
              <w:t>Sabiedrības līdzdalība projekta izstrādē</w:t>
            </w:r>
          </w:p>
        </w:tc>
        <w:tc>
          <w:tcPr>
            <w:tcW w:w="5969" w:type="dxa"/>
            <w:tcBorders>
              <w:top w:val="single" w:sz="4" w:space="0" w:color="auto"/>
              <w:left w:val="single" w:sz="4" w:space="0" w:color="auto"/>
              <w:bottom w:val="single" w:sz="4" w:space="0" w:color="auto"/>
              <w:right w:val="single" w:sz="4" w:space="0" w:color="auto"/>
            </w:tcBorders>
            <w:hideMark/>
          </w:tcPr>
          <w:p w14:paraId="5063D962" w14:textId="32C22730" w:rsidR="005953EF" w:rsidRPr="00F07C1C" w:rsidRDefault="00A1341D" w:rsidP="008D2249">
            <w:pPr>
              <w:jc w:val="both"/>
              <w:rPr>
                <w:sz w:val="28"/>
                <w:szCs w:val="28"/>
                <w:lang w:val="lv-LV"/>
              </w:rPr>
            </w:pPr>
            <w:r w:rsidRPr="00A1341D">
              <w:rPr>
                <w:sz w:val="28"/>
                <w:szCs w:val="28"/>
                <w:lang w:val="lv-LV"/>
              </w:rPr>
              <w:t xml:space="preserve">Lai informētu sabiedrību par projektu un dotu iespēju izteikt viedokli, projekts pirms tā iesniegšanas </w:t>
            </w:r>
            <w:r w:rsidR="003F2EA7">
              <w:rPr>
                <w:sz w:val="28"/>
                <w:szCs w:val="28"/>
                <w:lang w:val="lv-LV"/>
              </w:rPr>
              <w:t xml:space="preserve">Valsts sekretāru sanāksmē 2018. gada 3. </w:t>
            </w:r>
            <w:r w:rsidRPr="00A1341D">
              <w:rPr>
                <w:sz w:val="28"/>
                <w:szCs w:val="28"/>
                <w:lang w:val="lv-LV"/>
              </w:rPr>
              <w:t>oktobrī ievietots Aizsardzības ministrijas mājaslapā http://www.mod.gov.lv/Ministrija/Sab_lidzdaliba/Apd_Tap.aspx.</w:t>
            </w:r>
          </w:p>
        </w:tc>
      </w:tr>
      <w:tr w:rsidR="00F07C1C" w:rsidRPr="00F07C1C" w14:paraId="2DECD43C" w14:textId="77777777" w:rsidTr="002B7F48">
        <w:trPr>
          <w:cantSplit/>
        </w:trPr>
        <w:tc>
          <w:tcPr>
            <w:tcW w:w="542" w:type="dxa"/>
            <w:tcBorders>
              <w:top w:val="single" w:sz="4" w:space="0" w:color="auto"/>
              <w:left w:val="single" w:sz="4" w:space="0" w:color="auto"/>
              <w:bottom w:val="single" w:sz="4" w:space="0" w:color="auto"/>
              <w:right w:val="single" w:sz="4" w:space="0" w:color="auto"/>
            </w:tcBorders>
            <w:hideMark/>
          </w:tcPr>
          <w:p w14:paraId="4867D734" w14:textId="77777777" w:rsidR="005953EF" w:rsidRPr="00F07C1C" w:rsidRDefault="005953EF" w:rsidP="00AC795D">
            <w:pPr>
              <w:spacing w:line="276" w:lineRule="auto"/>
              <w:jc w:val="center"/>
              <w:rPr>
                <w:sz w:val="28"/>
                <w:szCs w:val="28"/>
                <w:lang w:val="lv-LV"/>
              </w:rPr>
            </w:pPr>
            <w:r w:rsidRPr="00F07C1C">
              <w:rPr>
                <w:sz w:val="28"/>
                <w:szCs w:val="28"/>
                <w:lang w:val="lv-LV"/>
              </w:rPr>
              <w:t>3.</w:t>
            </w:r>
          </w:p>
        </w:tc>
        <w:tc>
          <w:tcPr>
            <w:tcW w:w="2733" w:type="dxa"/>
            <w:tcBorders>
              <w:top w:val="single" w:sz="4" w:space="0" w:color="auto"/>
              <w:left w:val="single" w:sz="4" w:space="0" w:color="auto"/>
              <w:bottom w:val="single" w:sz="4" w:space="0" w:color="auto"/>
              <w:right w:val="single" w:sz="4" w:space="0" w:color="auto"/>
            </w:tcBorders>
            <w:hideMark/>
          </w:tcPr>
          <w:p w14:paraId="52B7C37A" w14:textId="77777777" w:rsidR="005953EF" w:rsidRPr="00F07C1C" w:rsidRDefault="005953EF" w:rsidP="00AC795D">
            <w:pPr>
              <w:spacing w:line="276" w:lineRule="auto"/>
              <w:rPr>
                <w:sz w:val="28"/>
                <w:szCs w:val="28"/>
                <w:lang w:val="lv-LV"/>
              </w:rPr>
            </w:pPr>
            <w:r w:rsidRPr="00F07C1C">
              <w:rPr>
                <w:sz w:val="28"/>
                <w:szCs w:val="28"/>
                <w:lang w:val="lv-LV"/>
              </w:rPr>
              <w:t>Sabiedrības līdzdalības rezultāti</w:t>
            </w:r>
          </w:p>
        </w:tc>
        <w:tc>
          <w:tcPr>
            <w:tcW w:w="5969" w:type="dxa"/>
            <w:tcBorders>
              <w:top w:val="single" w:sz="4" w:space="0" w:color="auto"/>
              <w:left w:val="single" w:sz="4" w:space="0" w:color="auto"/>
              <w:bottom w:val="single" w:sz="4" w:space="0" w:color="auto"/>
              <w:right w:val="single" w:sz="4" w:space="0" w:color="auto"/>
            </w:tcBorders>
            <w:shd w:val="clear" w:color="auto" w:fill="auto"/>
            <w:hideMark/>
          </w:tcPr>
          <w:p w14:paraId="6ED2F423" w14:textId="77777777" w:rsidR="005953EF" w:rsidRPr="00F07C1C" w:rsidRDefault="005953EF" w:rsidP="008D2249">
            <w:pPr>
              <w:jc w:val="both"/>
              <w:rPr>
                <w:sz w:val="28"/>
                <w:szCs w:val="28"/>
                <w:lang w:val="lv-LV"/>
              </w:rPr>
            </w:pPr>
            <w:r w:rsidRPr="00F07C1C">
              <w:rPr>
                <w:sz w:val="28"/>
                <w:szCs w:val="28"/>
                <w:lang w:val="lv-LV"/>
              </w:rPr>
              <w:t>Priekšlikumi noteiktajā laika periodā netika sniegti.</w:t>
            </w:r>
          </w:p>
        </w:tc>
      </w:tr>
      <w:tr w:rsidR="00F07C1C" w:rsidRPr="00F07C1C" w14:paraId="3913492D" w14:textId="77777777" w:rsidTr="002B7F48">
        <w:trPr>
          <w:cantSplit/>
        </w:trPr>
        <w:tc>
          <w:tcPr>
            <w:tcW w:w="542" w:type="dxa"/>
            <w:tcBorders>
              <w:top w:val="single" w:sz="4" w:space="0" w:color="auto"/>
              <w:left w:val="single" w:sz="4" w:space="0" w:color="auto"/>
              <w:bottom w:val="single" w:sz="4" w:space="0" w:color="auto"/>
              <w:right w:val="single" w:sz="4" w:space="0" w:color="auto"/>
            </w:tcBorders>
            <w:hideMark/>
          </w:tcPr>
          <w:p w14:paraId="7196BC77" w14:textId="77777777" w:rsidR="005953EF" w:rsidRPr="00F07C1C" w:rsidRDefault="005953EF" w:rsidP="00AC795D">
            <w:pPr>
              <w:spacing w:line="276" w:lineRule="auto"/>
              <w:jc w:val="center"/>
              <w:rPr>
                <w:sz w:val="28"/>
                <w:szCs w:val="28"/>
                <w:lang w:val="lv-LV"/>
              </w:rPr>
            </w:pPr>
            <w:r w:rsidRPr="00F07C1C">
              <w:rPr>
                <w:sz w:val="28"/>
                <w:szCs w:val="28"/>
                <w:lang w:val="lv-LV"/>
              </w:rPr>
              <w:t>4.</w:t>
            </w:r>
          </w:p>
        </w:tc>
        <w:tc>
          <w:tcPr>
            <w:tcW w:w="2733" w:type="dxa"/>
            <w:tcBorders>
              <w:top w:val="single" w:sz="4" w:space="0" w:color="auto"/>
              <w:left w:val="single" w:sz="4" w:space="0" w:color="auto"/>
              <w:bottom w:val="single" w:sz="4" w:space="0" w:color="auto"/>
              <w:right w:val="single" w:sz="4" w:space="0" w:color="auto"/>
            </w:tcBorders>
            <w:hideMark/>
          </w:tcPr>
          <w:p w14:paraId="3EC903B0" w14:textId="77777777" w:rsidR="005953EF" w:rsidRPr="00F07C1C" w:rsidRDefault="005953EF" w:rsidP="00AC795D">
            <w:pPr>
              <w:spacing w:line="276" w:lineRule="auto"/>
              <w:rPr>
                <w:sz w:val="28"/>
                <w:szCs w:val="28"/>
                <w:lang w:val="lv-LV"/>
              </w:rPr>
            </w:pPr>
            <w:r w:rsidRPr="00F07C1C">
              <w:rPr>
                <w:sz w:val="28"/>
                <w:szCs w:val="28"/>
                <w:lang w:val="lv-LV"/>
              </w:rPr>
              <w:t>Cita informācija</w:t>
            </w:r>
          </w:p>
        </w:tc>
        <w:tc>
          <w:tcPr>
            <w:tcW w:w="5969" w:type="dxa"/>
            <w:tcBorders>
              <w:top w:val="single" w:sz="4" w:space="0" w:color="auto"/>
              <w:left w:val="single" w:sz="4" w:space="0" w:color="auto"/>
              <w:bottom w:val="single" w:sz="4" w:space="0" w:color="auto"/>
              <w:right w:val="single" w:sz="4" w:space="0" w:color="auto"/>
            </w:tcBorders>
            <w:hideMark/>
          </w:tcPr>
          <w:p w14:paraId="409F447D" w14:textId="77777777" w:rsidR="005953EF" w:rsidRPr="00F07C1C" w:rsidRDefault="005953EF" w:rsidP="00AC795D">
            <w:pPr>
              <w:spacing w:line="276" w:lineRule="auto"/>
              <w:rPr>
                <w:sz w:val="28"/>
                <w:szCs w:val="28"/>
                <w:lang w:val="lv-LV"/>
              </w:rPr>
            </w:pPr>
            <w:r w:rsidRPr="00F07C1C">
              <w:rPr>
                <w:sz w:val="28"/>
                <w:szCs w:val="28"/>
                <w:lang w:val="lv-LV"/>
              </w:rPr>
              <w:t>Nav.</w:t>
            </w:r>
          </w:p>
        </w:tc>
      </w:tr>
    </w:tbl>
    <w:p w14:paraId="33EB0E0D" w14:textId="77777777" w:rsidR="005953EF" w:rsidRPr="00F07C1C" w:rsidRDefault="005953EF" w:rsidP="005953EF">
      <w:pPr>
        <w:jc w:val="both"/>
        <w:rPr>
          <w:sz w:val="28"/>
          <w:szCs w:val="28"/>
          <w:lang w:val="lv-LV"/>
        </w:rPr>
      </w:pPr>
    </w:p>
    <w:tbl>
      <w:tblPr>
        <w:tblW w:w="9161" w:type="dxa"/>
        <w:tblInd w:w="-8" w:type="dxa"/>
        <w:tblBorders>
          <w:top w:val="outset" w:sz="6" w:space="0" w:color="000000"/>
          <w:left w:val="outset" w:sz="6" w:space="0" w:color="000000"/>
          <w:bottom w:val="outset" w:sz="6" w:space="0" w:color="000000"/>
          <w:right w:val="outset"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605"/>
        <w:gridCol w:w="3444"/>
        <w:gridCol w:w="5103"/>
        <w:gridCol w:w="9"/>
      </w:tblGrid>
      <w:tr w:rsidR="00F07C1C" w:rsidRPr="003003B2" w14:paraId="613B59A5" w14:textId="77777777" w:rsidTr="002B7F48">
        <w:tc>
          <w:tcPr>
            <w:tcW w:w="9161" w:type="dxa"/>
            <w:gridSpan w:val="4"/>
            <w:tcBorders>
              <w:top w:val="outset" w:sz="6" w:space="0" w:color="000000"/>
              <w:left w:val="outset" w:sz="6" w:space="0" w:color="000000"/>
              <w:bottom w:val="outset" w:sz="6" w:space="0" w:color="000000"/>
              <w:right w:val="outset" w:sz="6" w:space="0" w:color="000000"/>
            </w:tcBorders>
          </w:tcPr>
          <w:p w14:paraId="5B86E63B" w14:textId="77777777" w:rsidR="005953EF" w:rsidRPr="00F07C1C" w:rsidRDefault="005953EF" w:rsidP="00AC795D">
            <w:pPr>
              <w:jc w:val="center"/>
              <w:rPr>
                <w:b/>
                <w:bCs/>
                <w:sz w:val="28"/>
                <w:szCs w:val="28"/>
                <w:lang w:val="lv-LV" w:eastAsia="lv-LV"/>
              </w:rPr>
            </w:pPr>
            <w:r w:rsidRPr="00F07C1C">
              <w:rPr>
                <w:b/>
                <w:bCs/>
                <w:sz w:val="28"/>
                <w:szCs w:val="28"/>
                <w:lang w:val="lv-LV" w:eastAsia="lv-LV"/>
              </w:rPr>
              <w:t>VII. Tiesību akta projekta izpildes nodrošināšana un tās ietekme uz institūcijām</w:t>
            </w:r>
          </w:p>
        </w:tc>
      </w:tr>
      <w:tr w:rsidR="00F07C1C" w:rsidRPr="00F07C1C" w14:paraId="7967D5A0" w14:textId="77777777" w:rsidTr="002B7F48">
        <w:trPr>
          <w:gridAfter w:val="1"/>
          <w:wAfter w:w="9" w:type="dxa"/>
        </w:trPr>
        <w:tc>
          <w:tcPr>
            <w:tcW w:w="605" w:type="dxa"/>
            <w:tcBorders>
              <w:top w:val="outset" w:sz="6" w:space="0" w:color="000000"/>
              <w:left w:val="outset" w:sz="6" w:space="0" w:color="000000"/>
              <w:bottom w:val="outset" w:sz="6" w:space="0" w:color="000000"/>
              <w:right w:val="outset" w:sz="6" w:space="0" w:color="000000"/>
            </w:tcBorders>
          </w:tcPr>
          <w:p w14:paraId="3CEB0494" w14:textId="77777777" w:rsidR="005953EF" w:rsidRPr="00F07C1C" w:rsidRDefault="005953EF" w:rsidP="00AC795D">
            <w:pPr>
              <w:rPr>
                <w:sz w:val="28"/>
                <w:szCs w:val="28"/>
                <w:lang w:val="lv-LV" w:eastAsia="lv-LV"/>
              </w:rPr>
            </w:pPr>
            <w:r w:rsidRPr="00F07C1C">
              <w:rPr>
                <w:sz w:val="28"/>
                <w:szCs w:val="28"/>
                <w:lang w:val="lv-LV" w:eastAsia="lv-LV"/>
              </w:rPr>
              <w:t>1.</w:t>
            </w:r>
          </w:p>
        </w:tc>
        <w:tc>
          <w:tcPr>
            <w:tcW w:w="3444" w:type="dxa"/>
            <w:tcBorders>
              <w:top w:val="outset" w:sz="6" w:space="0" w:color="000000"/>
              <w:left w:val="outset" w:sz="6" w:space="0" w:color="000000"/>
              <w:bottom w:val="outset" w:sz="6" w:space="0" w:color="000000"/>
              <w:right w:val="outset" w:sz="6" w:space="0" w:color="000000"/>
            </w:tcBorders>
          </w:tcPr>
          <w:p w14:paraId="1F1B825A" w14:textId="77777777" w:rsidR="005953EF" w:rsidRPr="00F07C1C" w:rsidRDefault="005953EF" w:rsidP="008D2249">
            <w:pPr>
              <w:rPr>
                <w:sz w:val="28"/>
                <w:szCs w:val="28"/>
                <w:lang w:val="lv-LV" w:eastAsia="lv-LV"/>
              </w:rPr>
            </w:pPr>
            <w:r w:rsidRPr="00F07C1C">
              <w:rPr>
                <w:sz w:val="28"/>
                <w:szCs w:val="28"/>
                <w:lang w:val="lv-LV" w:eastAsia="lv-LV"/>
              </w:rPr>
              <w:t>Projekta izpildē iesaistītās institūcijas</w:t>
            </w:r>
          </w:p>
        </w:tc>
        <w:tc>
          <w:tcPr>
            <w:tcW w:w="5103" w:type="dxa"/>
            <w:tcBorders>
              <w:top w:val="outset" w:sz="6" w:space="0" w:color="000000"/>
              <w:left w:val="outset" w:sz="6" w:space="0" w:color="000000"/>
              <w:bottom w:val="outset" w:sz="6" w:space="0" w:color="000000"/>
              <w:right w:val="outset" w:sz="6" w:space="0" w:color="000000"/>
            </w:tcBorders>
          </w:tcPr>
          <w:p w14:paraId="7D646F56" w14:textId="77777777" w:rsidR="005953EF" w:rsidRPr="00F07C1C" w:rsidRDefault="005953EF" w:rsidP="00AC795D">
            <w:pPr>
              <w:pStyle w:val="Footer"/>
              <w:tabs>
                <w:tab w:val="clear" w:pos="4153"/>
                <w:tab w:val="clear" w:pos="8306"/>
              </w:tabs>
              <w:snapToGrid/>
              <w:jc w:val="both"/>
              <w:rPr>
                <w:rFonts w:ascii="Times New Roman" w:hAnsi="Times New Roman"/>
                <w:szCs w:val="28"/>
              </w:rPr>
            </w:pPr>
            <w:r w:rsidRPr="00F07C1C">
              <w:rPr>
                <w:rFonts w:ascii="Times New Roman" w:hAnsi="Times New Roman"/>
                <w:szCs w:val="28"/>
              </w:rPr>
              <w:t>Komitejas sastāvā esošās institūcijas:</w:t>
            </w:r>
          </w:p>
          <w:p w14:paraId="111042BC" w14:textId="77777777" w:rsidR="005953EF" w:rsidRPr="00F07C1C" w:rsidRDefault="005953EF" w:rsidP="005953EF">
            <w:pPr>
              <w:pStyle w:val="Footer"/>
              <w:numPr>
                <w:ilvl w:val="0"/>
                <w:numId w:val="1"/>
              </w:numPr>
              <w:tabs>
                <w:tab w:val="clear" w:pos="4153"/>
                <w:tab w:val="clear" w:pos="8306"/>
              </w:tabs>
              <w:snapToGrid/>
              <w:ind w:left="400"/>
              <w:jc w:val="both"/>
              <w:rPr>
                <w:rFonts w:ascii="Times New Roman" w:hAnsi="Times New Roman"/>
                <w:szCs w:val="28"/>
              </w:rPr>
            </w:pPr>
            <w:r w:rsidRPr="00F07C1C">
              <w:rPr>
                <w:rFonts w:ascii="Times New Roman" w:hAnsi="Times New Roman"/>
                <w:szCs w:val="28"/>
              </w:rPr>
              <w:t>Aizsardzības ministrija;</w:t>
            </w:r>
          </w:p>
          <w:p w14:paraId="37DCEFF4" w14:textId="77777777" w:rsidR="005953EF" w:rsidRPr="00F07C1C" w:rsidRDefault="005953EF" w:rsidP="005953EF">
            <w:pPr>
              <w:pStyle w:val="Footer"/>
              <w:numPr>
                <w:ilvl w:val="0"/>
                <w:numId w:val="1"/>
              </w:numPr>
              <w:tabs>
                <w:tab w:val="clear" w:pos="4153"/>
                <w:tab w:val="clear" w:pos="8306"/>
              </w:tabs>
              <w:snapToGrid/>
              <w:ind w:left="400"/>
              <w:jc w:val="both"/>
              <w:rPr>
                <w:rFonts w:ascii="Times New Roman" w:hAnsi="Times New Roman"/>
                <w:szCs w:val="28"/>
              </w:rPr>
            </w:pPr>
            <w:r w:rsidRPr="00F07C1C">
              <w:rPr>
                <w:rFonts w:ascii="Times New Roman" w:hAnsi="Times New Roman"/>
                <w:szCs w:val="28"/>
              </w:rPr>
              <w:t xml:space="preserve">Satiksmes ministrija; </w:t>
            </w:r>
          </w:p>
          <w:p w14:paraId="31EE2C52" w14:textId="77777777" w:rsidR="005953EF" w:rsidRPr="00F07C1C" w:rsidRDefault="005953EF" w:rsidP="005953EF">
            <w:pPr>
              <w:pStyle w:val="Footer"/>
              <w:numPr>
                <w:ilvl w:val="0"/>
                <w:numId w:val="1"/>
              </w:numPr>
              <w:tabs>
                <w:tab w:val="clear" w:pos="4153"/>
                <w:tab w:val="clear" w:pos="8306"/>
              </w:tabs>
              <w:snapToGrid/>
              <w:ind w:left="400"/>
              <w:jc w:val="both"/>
              <w:rPr>
                <w:rFonts w:ascii="Times New Roman" w:hAnsi="Times New Roman"/>
                <w:szCs w:val="28"/>
              </w:rPr>
            </w:pPr>
            <w:r w:rsidRPr="00F07C1C">
              <w:rPr>
                <w:rFonts w:ascii="Times New Roman" w:hAnsi="Times New Roman"/>
                <w:szCs w:val="28"/>
              </w:rPr>
              <w:t xml:space="preserve">Tieslietu ministrija; </w:t>
            </w:r>
          </w:p>
          <w:p w14:paraId="192726F9" w14:textId="77777777" w:rsidR="005953EF" w:rsidRPr="00F07C1C" w:rsidRDefault="005953EF" w:rsidP="005953EF">
            <w:pPr>
              <w:pStyle w:val="Footer"/>
              <w:numPr>
                <w:ilvl w:val="0"/>
                <w:numId w:val="1"/>
              </w:numPr>
              <w:tabs>
                <w:tab w:val="clear" w:pos="4153"/>
                <w:tab w:val="clear" w:pos="8306"/>
              </w:tabs>
              <w:snapToGrid/>
              <w:ind w:left="400"/>
              <w:jc w:val="both"/>
              <w:rPr>
                <w:rFonts w:ascii="Times New Roman" w:hAnsi="Times New Roman"/>
                <w:szCs w:val="28"/>
              </w:rPr>
            </w:pPr>
            <w:r w:rsidRPr="00F07C1C">
              <w:rPr>
                <w:rFonts w:ascii="Times New Roman" w:hAnsi="Times New Roman"/>
                <w:szCs w:val="28"/>
              </w:rPr>
              <w:t>Iekšlietu ministrija;</w:t>
            </w:r>
          </w:p>
          <w:p w14:paraId="0E0EE87D" w14:textId="77777777" w:rsidR="005953EF" w:rsidRPr="00F07C1C" w:rsidRDefault="005953EF" w:rsidP="005953EF">
            <w:pPr>
              <w:pStyle w:val="Footer"/>
              <w:numPr>
                <w:ilvl w:val="0"/>
                <w:numId w:val="1"/>
              </w:numPr>
              <w:tabs>
                <w:tab w:val="clear" w:pos="4153"/>
                <w:tab w:val="clear" w:pos="8306"/>
              </w:tabs>
              <w:snapToGrid/>
              <w:ind w:left="400"/>
              <w:jc w:val="both"/>
              <w:rPr>
                <w:rFonts w:ascii="Times New Roman" w:hAnsi="Times New Roman"/>
                <w:szCs w:val="28"/>
              </w:rPr>
            </w:pPr>
            <w:r w:rsidRPr="00F07C1C">
              <w:rPr>
                <w:rFonts w:ascii="Times New Roman" w:hAnsi="Times New Roman"/>
                <w:szCs w:val="28"/>
              </w:rPr>
              <w:t>Vides aizsardzības un reģionālās attīstības ministrija;</w:t>
            </w:r>
          </w:p>
          <w:p w14:paraId="6CF9C891" w14:textId="77777777" w:rsidR="005953EF" w:rsidRPr="00F07C1C" w:rsidRDefault="005953EF" w:rsidP="005953EF">
            <w:pPr>
              <w:pStyle w:val="Footer"/>
              <w:numPr>
                <w:ilvl w:val="0"/>
                <w:numId w:val="1"/>
              </w:numPr>
              <w:tabs>
                <w:tab w:val="clear" w:pos="4153"/>
                <w:tab w:val="clear" w:pos="8306"/>
              </w:tabs>
              <w:snapToGrid/>
              <w:ind w:left="400"/>
              <w:jc w:val="both"/>
              <w:rPr>
                <w:rFonts w:ascii="Times New Roman" w:hAnsi="Times New Roman"/>
                <w:szCs w:val="28"/>
              </w:rPr>
            </w:pPr>
            <w:r w:rsidRPr="00F07C1C">
              <w:rPr>
                <w:rFonts w:ascii="Times New Roman" w:hAnsi="Times New Roman"/>
                <w:szCs w:val="28"/>
              </w:rPr>
              <w:t>Datu valsts inspekcija;</w:t>
            </w:r>
          </w:p>
          <w:p w14:paraId="4590559E" w14:textId="77777777" w:rsidR="005953EF" w:rsidRPr="00F07C1C" w:rsidRDefault="005953EF" w:rsidP="005953EF">
            <w:pPr>
              <w:pStyle w:val="Footer"/>
              <w:numPr>
                <w:ilvl w:val="0"/>
                <w:numId w:val="1"/>
              </w:numPr>
              <w:tabs>
                <w:tab w:val="clear" w:pos="4153"/>
                <w:tab w:val="clear" w:pos="8306"/>
              </w:tabs>
              <w:snapToGrid/>
              <w:ind w:left="400"/>
              <w:jc w:val="both"/>
              <w:rPr>
                <w:rFonts w:ascii="Times New Roman" w:hAnsi="Times New Roman"/>
                <w:szCs w:val="28"/>
              </w:rPr>
            </w:pPr>
            <w:r w:rsidRPr="00F07C1C">
              <w:rPr>
                <w:rFonts w:ascii="Times New Roman" w:hAnsi="Times New Roman"/>
                <w:szCs w:val="28"/>
              </w:rPr>
              <w:t>Latvijas Universitātes Matemātikas un informātikas institūts (CERT.LV).</w:t>
            </w:r>
          </w:p>
          <w:p w14:paraId="4D315A73" w14:textId="77777777" w:rsidR="005953EF" w:rsidRPr="00F07C1C" w:rsidRDefault="005953EF" w:rsidP="00AC795D">
            <w:pPr>
              <w:pStyle w:val="Footer"/>
              <w:tabs>
                <w:tab w:val="clear" w:pos="4153"/>
                <w:tab w:val="clear" w:pos="8306"/>
              </w:tabs>
              <w:snapToGrid/>
              <w:jc w:val="both"/>
              <w:rPr>
                <w:rFonts w:ascii="Times New Roman" w:hAnsi="Times New Roman"/>
                <w:szCs w:val="28"/>
              </w:rPr>
            </w:pPr>
          </w:p>
        </w:tc>
      </w:tr>
      <w:tr w:rsidR="00F07C1C" w:rsidRPr="00F07C1C" w14:paraId="65051AED" w14:textId="77777777" w:rsidTr="002B7F48">
        <w:trPr>
          <w:gridAfter w:val="1"/>
          <w:wAfter w:w="9" w:type="dxa"/>
        </w:trPr>
        <w:tc>
          <w:tcPr>
            <w:tcW w:w="605" w:type="dxa"/>
            <w:tcBorders>
              <w:top w:val="outset" w:sz="6" w:space="0" w:color="000000"/>
              <w:left w:val="outset" w:sz="6" w:space="0" w:color="000000"/>
              <w:bottom w:val="outset" w:sz="6" w:space="0" w:color="000000"/>
              <w:right w:val="outset" w:sz="6" w:space="0" w:color="000000"/>
            </w:tcBorders>
          </w:tcPr>
          <w:p w14:paraId="1F7B51E3" w14:textId="77777777" w:rsidR="005953EF" w:rsidRPr="00F07C1C" w:rsidRDefault="005953EF" w:rsidP="00AC795D">
            <w:pPr>
              <w:rPr>
                <w:sz w:val="28"/>
                <w:szCs w:val="28"/>
                <w:lang w:val="lv-LV" w:eastAsia="lv-LV"/>
              </w:rPr>
            </w:pPr>
            <w:r w:rsidRPr="00F07C1C">
              <w:rPr>
                <w:sz w:val="28"/>
                <w:szCs w:val="28"/>
                <w:lang w:val="lv-LV" w:eastAsia="lv-LV"/>
              </w:rPr>
              <w:t>2.</w:t>
            </w:r>
          </w:p>
        </w:tc>
        <w:tc>
          <w:tcPr>
            <w:tcW w:w="3444" w:type="dxa"/>
            <w:tcBorders>
              <w:top w:val="outset" w:sz="6" w:space="0" w:color="000000"/>
              <w:left w:val="outset" w:sz="6" w:space="0" w:color="000000"/>
              <w:bottom w:val="outset" w:sz="6" w:space="0" w:color="000000"/>
              <w:right w:val="outset" w:sz="6" w:space="0" w:color="000000"/>
            </w:tcBorders>
          </w:tcPr>
          <w:p w14:paraId="5901478E" w14:textId="77777777" w:rsidR="005953EF" w:rsidRPr="00F07C1C" w:rsidRDefault="005953EF" w:rsidP="008D2249">
            <w:pPr>
              <w:rPr>
                <w:sz w:val="28"/>
                <w:szCs w:val="28"/>
                <w:lang w:val="lv-LV"/>
              </w:rPr>
            </w:pPr>
            <w:r w:rsidRPr="00F07C1C">
              <w:rPr>
                <w:sz w:val="28"/>
                <w:szCs w:val="28"/>
                <w:lang w:val="lv-LV"/>
              </w:rPr>
              <w:t xml:space="preserve">Projekta izpildes ietekme uz pārvaldes funkcijām un institucionālo struktūru. </w:t>
            </w:r>
          </w:p>
          <w:p w14:paraId="2123077A" w14:textId="77777777" w:rsidR="005953EF" w:rsidRPr="00F07C1C" w:rsidRDefault="005953EF" w:rsidP="008D2249">
            <w:pPr>
              <w:rPr>
                <w:sz w:val="28"/>
                <w:szCs w:val="28"/>
                <w:lang w:val="lv-LV"/>
              </w:rPr>
            </w:pPr>
            <w:r w:rsidRPr="00F07C1C">
              <w:rPr>
                <w:sz w:val="28"/>
                <w:szCs w:val="28"/>
                <w:lang w:val="lv-LV"/>
              </w:rPr>
              <w:t>Jaunu institūciju izveide, esošu institūciju likvidācija vai reorganizācija, to ietekme uz institūcijas cilvēkresursiem</w:t>
            </w:r>
          </w:p>
        </w:tc>
        <w:tc>
          <w:tcPr>
            <w:tcW w:w="5103" w:type="dxa"/>
            <w:tcBorders>
              <w:top w:val="outset" w:sz="6" w:space="0" w:color="000000"/>
              <w:left w:val="outset" w:sz="6" w:space="0" w:color="000000"/>
              <w:bottom w:val="outset" w:sz="6" w:space="0" w:color="000000"/>
              <w:right w:val="outset" w:sz="6" w:space="0" w:color="000000"/>
            </w:tcBorders>
          </w:tcPr>
          <w:p w14:paraId="3396D549" w14:textId="77777777" w:rsidR="005953EF" w:rsidRPr="00FC3F94" w:rsidRDefault="00681E88" w:rsidP="00AC795D">
            <w:pPr>
              <w:pStyle w:val="naiskr"/>
              <w:spacing w:before="0" w:beforeAutospacing="0" w:after="0" w:afterAutospacing="0"/>
              <w:jc w:val="both"/>
              <w:rPr>
                <w:iCs/>
                <w:sz w:val="28"/>
                <w:szCs w:val="28"/>
              </w:rPr>
            </w:pPr>
            <w:r w:rsidRPr="00FC3F94">
              <w:rPr>
                <w:iCs/>
                <w:sz w:val="28"/>
                <w:szCs w:val="28"/>
              </w:rPr>
              <w:t>Noteikumu projekta izpilde neietekmēs pārvaldes funkcijas vai institucionālo struktūru. Jaunu institūciju izveide, esošu institūciju likvidācija vai reorganizācija nav nepieciešama. Noteikumu projekts tiks īstenots esošo cilvēkresursu ietvaros.</w:t>
            </w:r>
            <w:r w:rsidRPr="00FC3F94" w:rsidDel="00681E88">
              <w:rPr>
                <w:iCs/>
                <w:sz w:val="28"/>
                <w:szCs w:val="28"/>
              </w:rPr>
              <w:t xml:space="preserve"> </w:t>
            </w:r>
          </w:p>
          <w:p w14:paraId="2A6AF9FD" w14:textId="492BE256" w:rsidR="00FC3F94" w:rsidRPr="00F07C1C" w:rsidRDefault="00FC3F94" w:rsidP="00AC795D">
            <w:pPr>
              <w:pStyle w:val="naiskr"/>
              <w:spacing w:before="0" w:beforeAutospacing="0" w:after="0" w:afterAutospacing="0"/>
              <w:jc w:val="both"/>
              <w:rPr>
                <w:sz w:val="28"/>
                <w:szCs w:val="28"/>
              </w:rPr>
            </w:pPr>
          </w:p>
        </w:tc>
      </w:tr>
      <w:tr w:rsidR="00F07C1C" w:rsidRPr="00F07C1C" w14:paraId="5D5E0E96" w14:textId="77777777" w:rsidTr="002B7F48">
        <w:trPr>
          <w:gridAfter w:val="1"/>
          <w:wAfter w:w="9" w:type="dxa"/>
        </w:trPr>
        <w:tc>
          <w:tcPr>
            <w:tcW w:w="605" w:type="dxa"/>
            <w:tcBorders>
              <w:top w:val="outset" w:sz="6" w:space="0" w:color="000000"/>
              <w:left w:val="outset" w:sz="6" w:space="0" w:color="000000"/>
              <w:bottom w:val="outset" w:sz="6" w:space="0" w:color="000000"/>
              <w:right w:val="outset" w:sz="6" w:space="0" w:color="000000"/>
            </w:tcBorders>
          </w:tcPr>
          <w:p w14:paraId="0FE6E2E6" w14:textId="77777777" w:rsidR="005953EF" w:rsidRPr="00F07C1C" w:rsidRDefault="005953EF" w:rsidP="00AC795D">
            <w:pPr>
              <w:rPr>
                <w:sz w:val="28"/>
                <w:szCs w:val="28"/>
                <w:lang w:val="lv-LV" w:eastAsia="lv-LV"/>
              </w:rPr>
            </w:pPr>
            <w:r w:rsidRPr="00F07C1C">
              <w:rPr>
                <w:sz w:val="28"/>
                <w:szCs w:val="28"/>
                <w:lang w:val="lv-LV" w:eastAsia="lv-LV"/>
              </w:rPr>
              <w:t>3.</w:t>
            </w:r>
          </w:p>
        </w:tc>
        <w:tc>
          <w:tcPr>
            <w:tcW w:w="3444" w:type="dxa"/>
            <w:tcBorders>
              <w:top w:val="outset" w:sz="6" w:space="0" w:color="000000"/>
              <w:left w:val="outset" w:sz="6" w:space="0" w:color="000000"/>
              <w:bottom w:val="outset" w:sz="6" w:space="0" w:color="000000"/>
              <w:right w:val="outset" w:sz="6" w:space="0" w:color="000000"/>
            </w:tcBorders>
          </w:tcPr>
          <w:p w14:paraId="279B3B24" w14:textId="77777777" w:rsidR="005953EF" w:rsidRPr="00F07C1C" w:rsidRDefault="005953EF" w:rsidP="00AC795D">
            <w:pPr>
              <w:jc w:val="both"/>
              <w:rPr>
                <w:sz w:val="28"/>
                <w:szCs w:val="28"/>
                <w:lang w:val="lv-LV" w:eastAsia="lv-LV"/>
              </w:rPr>
            </w:pPr>
            <w:r w:rsidRPr="00F07C1C">
              <w:rPr>
                <w:sz w:val="28"/>
                <w:szCs w:val="28"/>
                <w:lang w:val="lv-LV" w:eastAsia="lv-LV"/>
              </w:rPr>
              <w:t>Cita informācija</w:t>
            </w:r>
          </w:p>
        </w:tc>
        <w:tc>
          <w:tcPr>
            <w:tcW w:w="5103" w:type="dxa"/>
            <w:tcBorders>
              <w:top w:val="outset" w:sz="6" w:space="0" w:color="000000"/>
              <w:left w:val="outset" w:sz="6" w:space="0" w:color="000000"/>
              <w:bottom w:val="outset" w:sz="6" w:space="0" w:color="000000"/>
              <w:right w:val="outset" w:sz="6" w:space="0" w:color="000000"/>
            </w:tcBorders>
          </w:tcPr>
          <w:p w14:paraId="0938A6A7" w14:textId="77777777" w:rsidR="005953EF" w:rsidRPr="00F07C1C" w:rsidRDefault="005953EF" w:rsidP="00AC795D">
            <w:pPr>
              <w:pStyle w:val="Footer"/>
              <w:tabs>
                <w:tab w:val="clear" w:pos="4153"/>
                <w:tab w:val="clear" w:pos="8306"/>
              </w:tabs>
              <w:snapToGrid/>
              <w:jc w:val="both"/>
              <w:rPr>
                <w:rFonts w:ascii="Times New Roman" w:hAnsi="Times New Roman"/>
                <w:szCs w:val="28"/>
              </w:rPr>
            </w:pPr>
            <w:r w:rsidRPr="00F07C1C">
              <w:rPr>
                <w:rFonts w:ascii="Times New Roman" w:hAnsi="Times New Roman"/>
                <w:szCs w:val="28"/>
              </w:rPr>
              <w:t>Nav.</w:t>
            </w:r>
          </w:p>
        </w:tc>
      </w:tr>
    </w:tbl>
    <w:p w14:paraId="7C6279FD" w14:textId="77777777" w:rsidR="005953EF" w:rsidRPr="00F07C1C" w:rsidRDefault="005953EF" w:rsidP="005953EF">
      <w:pPr>
        <w:pStyle w:val="naisf"/>
        <w:spacing w:before="0" w:beforeAutospacing="0" w:after="0" w:afterAutospacing="0"/>
        <w:rPr>
          <w:sz w:val="28"/>
          <w:szCs w:val="28"/>
          <w:lang w:val="lv-LV"/>
        </w:rPr>
      </w:pPr>
    </w:p>
    <w:p w14:paraId="68EED585" w14:textId="77777777" w:rsidR="005953EF" w:rsidRPr="00F07C1C" w:rsidRDefault="005953EF" w:rsidP="005953EF">
      <w:pPr>
        <w:pStyle w:val="naisf"/>
        <w:spacing w:before="0" w:beforeAutospacing="0" w:after="0" w:afterAutospacing="0"/>
        <w:rPr>
          <w:sz w:val="28"/>
          <w:szCs w:val="28"/>
          <w:lang w:val="lv-LV"/>
        </w:rPr>
      </w:pPr>
    </w:p>
    <w:p w14:paraId="2D823DD6" w14:textId="77777777" w:rsidR="005953EF" w:rsidRPr="00F07C1C" w:rsidRDefault="005953EF" w:rsidP="005953EF">
      <w:pPr>
        <w:pStyle w:val="naisf"/>
        <w:spacing w:before="0" w:beforeAutospacing="0" w:after="0" w:afterAutospacing="0"/>
        <w:rPr>
          <w:sz w:val="28"/>
          <w:szCs w:val="28"/>
          <w:lang w:val="lv-LV"/>
        </w:rPr>
      </w:pPr>
    </w:p>
    <w:p w14:paraId="788B1182" w14:textId="77777777" w:rsidR="005953EF" w:rsidRPr="00F07C1C" w:rsidRDefault="005953EF" w:rsidP="00F85D99">
      <w:pPr>
        <w:pStyle w:val="naisf"/>
        <w:spacing w:before="0" w:beforeAutospacing="0" w:after="0" w:afterAutospacing="0"/>
        <w:rPr>
          <w:sz w:val="28"/>
          <w:szCs w:val="28"/>
          <w:lang w:val="lv-LV"/>
        </w:rPr>
      </w:pPr>
      <w:r w:rsidRPr="00F07C1C">
        <w:rPr>
          <w:sz w:val="28"/>
          <w:szCs w:val="28"/>
          <w:lang w:val="lv-LV"/>
        </w:rPr>
        <w:t>Aizsardzības ministrs</w:t>
      </w:r>
      <w:r w:rsidRPr="00F07C1C">
        <w:rPr>
          <w:sz w:val="28"/>
          <w:szCs w:val="28"/>
          <w:lang w:val="lv-LV"/>
        </w:rPr>
        <w:tab/>
      </w:r>
      <w:r w:rsidRPr="00F07C1C">
        <w:rPr>
          <w:sz w:val="28"/>
          <w:szCs w:val="28"/>
          <w:lang w:val="lv-LV"/>
        </w:rPr>
        <w:tab/>
      </w:r>
      <w:r w:rsidRPr="00F07C1C">
        <w:rPr>
          <w:sz w:val="28"/>
          <w:szCs w:val="28"/>
          <w:lang w:val="lv-LV"/>
        </w:rPr>
        <w:tab/>
      </w:r>
      <w:r w:rsidRPr="00F07C1C">
        <w:rPr>
          <w:sz w:val="28"/>
          <w:szCs w:val="28"/>
          <w:lang w:val="lv-LV"/>
        </w:rPr>
        <w:tab/>
      </w:r>
      <w:r w:rsidRPr="00F07C1C">
        <w:rPr>
          <w:sz w:val="28"/>
          <w:szCs w:val="28"/>
          <w:lang w:val="lv-LV"/>
        </w:rPr>
        <w:tab/>
        <w:t>Raimonds Bergmanis</w:t>
      </w:r>
    </w:p>
    <w:p w14:paraId="0A2B8F1B" w14:textId="77777777" w:rsidR="005953EF" w:rsidRPr="00F07C1C" w:rsidRDefault="005953EF" w:rsidP="005953EF">
      <w:pPr>
        <w:pStyle w:val="naisf"/>
        <w:spacing w:before="0" w:beforeAutospacing="0" w:after="0" w:afterAutospacing="0"/>
        <w:rPr>
          <w:sz w:val="28"/>
          <w:szCs w:val="28"/>
          <w:lang w:val="lv-LV"/>
        </w:rPr>
      </w:pPr>
    </w:p>
    <w:p w14:paraId="441DC16C" w14:textId="77777777" w:rsidR="005953EF" w:rsidRPr="00F07C1C" w:rsidRDefault="005953EF" w:rsidP="005953EF">
      <w:pPr>
        <w:pStyle w:val="naisf"/>
        <w:spacing w:before="0" w:beforeAutospacing="0" w:after="0" w:afterAutospacing="0"/>
        <w:rPr>
          <w:sz w:val="28"/>
          <w:szCs w:val="28"/>
          <w:lang w:val="lv-LV"/>
        </w:rPr>
      </w:pPr>
    </w:p>
    <w:p w14:paraId="44921211" w14:textId="77777777" w:rsidR="004D04E4" w:rsidRPr="00F07C1C" w:rsidRDefault="004D04E4" w:rsidP="005953EF">
      <w:pPr>
        <w:jc w:val="both"/>
        <w:rPr>
          <w:szCs w:val="28"/>
          <w:lang w:val="lv-LV"/>
        </w:rPr>
      </w:pPr>
    </w:p>
    <w:p w14:paraId="32CBFB1B" w14:textId="56377FE1" w:rsidR="005953EF" w:rsidRPr="00F07C1C" w:rsidRDefault="00986DF3" w:rsidP="005953EF">
      <w:pPr>
        <w:jc w:val="both"/>
        <w:rPr>
          <w:szCs w:val="28"/>
          <w:lang w:val="lv-LV"/>
        </w:rPr>
      </w:pPr>
      <w:r>
        <w:rPr>
          <w:szCs w:val="28"/>
          <w:lang w:val="lv-LV"/>
        </w:rPr>
        <w:t xml:space="preserve">M. </w:t>
      </w:r>
      <w:r w:rsidR="005953EF" w:rsidRPr="00F07C1C">
        <w:rPr>
          <w:szCs w:val="28"/>
          <w:lang w:val="lv-LV"/>
        </w:rPr>
        <w:t>Stalte, 67335349</w:t>
      </w:r>
    </w:p>
    <w:p w14:paraId="566D07FC" w14:textId="37CF746F" w:rsidR="005953EF" w:rsidRPr="00F07C1C" w:rsidRDefault="009F798E" w:rsidP="005953EF">
      <w:pPr>
        <w:jc w:val="both"/>
        <w:rPr>
          <w:szCs w:val="28"/>
          <w:lang w:val="lv-LV"/>
        </w:rPr>
      </w:pPr>
      <w:hyperlink r:id="rId8" w:history="1">
        <w:r w:rsidRPr="00922C6D">
          <w:rPr>
            <w:rStyle w:val="Hyperlink"/>
            <w:szCs w:val="28"/>
            <w:lang w:val="lv-LV"/>
          </w:rPr>
          <w:t>Madara.Stalte@mod.gov.lv</w:t>
        </w:r>
      </w:hyperlink>
      <w:r>
        <w:rPr>
          <w:szCs w:val="28"/>
          <w:lang w:val="lv-LV"/>
        </w:rPr>
        <w:t xml:space="preserve"> </w:t>
      </w:r>
      <w:bookmarkStart w:id="2" w:name="_GoBack"/>
      <w:bookmarkEnd w:id="2"/>
    </w:p>
    <w:p w14:paraId="2FD82BD5" w14:textId="77777777" w:rsidR="007074E3" w:rsidRDefault="007074E3" w:rsidP="00806932">
      <w:pPr>
        <w:ind w:left="1701" w:right="1134"/>
      </w:pPr>
    </w:p>
    <w:sectPr w:rsidR="007074E3" w:rsidSect="00806932">
      <w:headerReference w:type="even" r:id="rId9"/>
      <w:headerReference w:type="default" r:id="rId10"/>
      <w:footerReference w:type="default" r:id="rId11"/>
      <w:footerReference w:type="first" r:id="rId12"/>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63F526" w14:textId="77777777" w:rsidR="005953EF" w:rsidRDefault="005953EF" w:rsidP="005953EF">
      <w:r>
        <w:separator/>
      </w:r>
    </w:p>
  </w:endnote>
  <w:endnote w:type="continuationSeparator" w:id="0">
    <w:p w14:paraId="403F6EDB" w14:textId="77777777" w:rsidR="005953EF" w:rsidRDefault="005953EF" w:rsidP="005953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RimTimes">
    <w:altName w:val="Times New Roman"/>
    <w:charset w:val="00"/>
    <w:family w:val="auto"/>
    <w:pitch w:val="variable"/>
    <w:sig w:usb0="0000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15CBB6" w14:textId="5F4EF467" w:rsidR="008D0C98" w:rsidRPr="007D7B0D" w:rsidRDefault="00133C83" w:rsidP="00133C83">
    <w:pPr>
      <w:pStyle w:val="Footer"/>
      <w:rPr>
        <w:rFonts w:ascii="Times New Roman" w:hAnsi="Times New Roman"/>
        <w:sz w:val="20"/>
      </w:rPr>
    </w:pPr>
    <w:r w:rsidRPr="007D7B0D">
      <w:rPr>
        <w:rFonts w:ascii="Times New Roman" w:hAnsi="Times New Roman"/>
        <w:sz w:val="20"/>
      </w:rPr>
      <w:fldChar w:fldCharType="begin"/>
    </w:r>
    <w:r w:rsidRPr="007D7B0D">
      <w:rPr>
        <w:rFonts w:ascii="Times New Roman" w:hAnsi="Times New Roman"/>
        <w:sz w:val="20"/>
      </w:rPr>
      <w:instrText xml:space="preserve"> FILENAME   \* MERGEFORMAT </w:instrText>
    </w:r>
    <w:r w:rsidRPr="007D7B0D">
      <w:rPr>
        <w:rFonts w:ascii="Times New Roman" w:hAnsi="Times New Roman"/>
        <w:sz w:val="20"/>
      </w:rPr>
      <w:fldChar w:fldCharType="separate"/>
    </w:r>
    <w:r w:rsidRPr="007D7B0D">
      <w:rPr>
        <w:rFonts w:ascii="Times New Roman" w:hAnsi="Times New Roman"/>
        <w:noProof/>
        <w:sz w:val="20"/>
      </w:rPr>
      <w:t>AIMAnot_251018_DDUK_nolikuma_grozījumi.docx</w:t>
    </w:r>
    <w:r w:rsidRPr="007D7B0D">
      <w:rPr>
        <w:rFonts w:ascii="Times New Roman" w:hAnsi="Times New Roman"/>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D92B85" w14:textId="756A6413" w:rsidR="008D0C98" w:rsidRPr="007D7B0D" w:rsidRDefault="00133C83" w:rsidP="00270141">
    <w:pPr>
      <w:pStyle w:val="Footer"/>
      <w:rPr>
        <w:rFonts w:ascii="Times New Roman" w:hAnsi="Times New Roman"/>
        <w:sz w:val="20"/>
      </w:rPr>
    </w:pPr>
    <w:r w:rsidRPr="007D7B0D">
      <w:rPr>
        <w:rFonts w:ascii="Times New Roman" w:hAnsi="Times New Roman"/>
        <w:noProof/>
        <w:sz w:val="20"/>
      </w:rPr>
      <w:fldChar w:fldCharType="begin"/>
    </w:r>
    <w:r w:rsidRPr="007D7B0D">
      <w:rPr>
        <w:rFonts w:ascii="Times New Roman" w:hAnsi="Times New Roman"/>
        <w:noProof/>
        <w:sz w:val="20"/>
      </w:rPr>
      <w:instrText xml:space="preserve"> FILENAME   \* MERGEFORMAT </w:instrText>
    </w:r>
    <w:r w:rsidRPr="007D7B0D">
      <w:rPr>
        <w:rFonts w:ascii="Times New Roman" w:hAnsi="Times New Roman"/>
        <w:noProof/>
        <w:sz w:val="20"/>
      </w:rPr>
      <w:fldChar w:fldCharType="separate"/>
    </w:r>
    <w:r w:rsidR="00270141" w:rsidRPr="007D7B0D">
      <w:rPr>
        <w:rFonts w:ascii="Times New Roman" w:hAnsi="Times New Roman"/>
        <w:noProof/>
        <w:sz w:val="20"/>
      </w:rPr>
      <w:t>AIMAnot_251018_DDUK nolikuma grozijumi.docx</w:t>
    </w:r>
    <w:r w:rsidRPr="007D7B0D">
      <w:rPr>
        <w:rFonts w:ascii="Times New Roman" w:hAnsi="Times New Roman"/>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C394F8" w14:textId="77777777" w:rsidR="005953EF" w:rsidRDefault="005953EF" w:rsidP="005953EF">
      <w:r>
        <w:separator/>
      </w:r>
    </w:p>
  </w:footnote>
  <w:footnote w:type="continuationSeparator" w:id="0">
    <w:p w14:paraId="4B8485CF" w14:textId="77777777" w:rsidR="005953EF" w:rsidRDefault="005953EF" w:rsidP="005953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1E5778" w14:textId="77777777" w:rsidR="008D0C98" w:rsidRDefault="00F07C1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90E67BE" w14:textId="77777777" w:rsidR="008D0C98" w:rsidRDefault="009F798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722878"/>
      <w:docPartObj>
        <w:docPartGallery w:val="Page Numbers (Top of Page)"/>
        <w:docPartUnique/>
      </w:docPartObj>
    </w:sdtPr>
    <w:sdtEndPr>
      <w:rPr>
        <w:noProof/>
      </w:rPr>
    </w:sdtEndPr>
    <w:sdtContent>
      <w:p w14:paraId="6139C9FE" w14:textId="4DAE7BE4" w:rsidR="007D7B0D" w:rsidRDefault="007D7B0D">
        <w:pPr>
          <w:pStyle w:val="Header"/>
          <w:jc w:val="center"/>
        </w:pPr>
        <w:r>
          <w:fldChar w:fldCharType="begin"/>
        </w:r>
        <w:r>
          <w:instrText xml:space="preserve"> PAGE   \* MERGEFORMAT </w:instrText>
        </w:r>
        <w:r>
          <w:fldChar w:fldCharType="separate"/>
        </w:r>
        <w:r w:rsidR="009F798E">
          <w:rPr>
            <w:noProof/>
          </w:rPr>
          <w:t>7</w:t>
        </w:r>
        <w:r>
          <w:rPr>
            <w:noProof/>
          </w:rPr>
          <w:fldChar w:fldCharType="end"/>
        </w:r>
      </w:p>
    </w:sdtContent>
  </w:sdt>
  <w:p w14:paraId="3881FE4A" w14:textId="77777777" w:rsidR="007D7B0D" w:rsidRDefault="007D7B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D96C68"/>
    <w:multiLevelType w:val="hybridMultilevel"/>
    <w:tmpl w:val="8DB2718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E296965"/>
    <w:multiLevelType w:val="hybridMultilevel"/>
    <w:tmpl w:val="E7321CE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38E5500"/>
    <w:multiLevelType w:val="hybridMultilevel"/>
    <w:tmpl w:val="B9102F2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412570BA"/>
    <w:multiLevelType w:val="hybridMultilevel"/>
    <w:tmpl w:val="B02AB35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489E1087"/>
    <w:multiLevelType w:val="hybridMultilevel"/>
    <w:tmpl w:val="535C46F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5D874118"/>
    <w:multiLevelType w:val="hybridMultilevel"/>
    <w:tmpl w:val="4E0EEEE6"/>
    <w:lvl w:ilvl="0" w:tplc="61987ADE">
      <w:start w:val="2016"/>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53EF"/>
    <w:rsid w:val="00033179"/>
    <w:rsid w:val="00096291"/>
    <w:rsid w:val="000966E4"/>
    <w:rsid w:val="000F7AA8"/>
    <w:rsid w:val="00133C83"/>
    <w:rsid w:val="00167C5B"/>
    <w:rsid w:val="001B0852"/>
    <w:rsid w:val="001C5E60"/>
    <w:rsid w:val="001D09CA"/>
    <w:rsid w:val="001D101A"/>
    <w:rsid w:val="001F21C2"/>
    <w:rsid w:val="00202510"/>
    <w:rsid w:val="0020621C"/>
    <w:rsid w:val="00253D5E"/>
    <w:rsid w:val="00270141"/>
    <w:rsid w:val="00293C3E"/>
    <w:rsid w:val="002B7F48"/>
    <w:rsid w:val="002C7EDB"/>
    <w:rsid w:val="002F6E11"/>
    <w:rsid w:val="003003B2"/>
    <w:rsid w:val="0030393B"/>
    <w:rsid w:val="0031124F"/>
    <w:rsid w:val="0035673F"/>
    <w:rsid w:val="00363B2B"/>
    <w:rsid w:val="00384806"/>
    <w:rsid w:val="003F2EA7"/>
    <w:rsid w:val="003F6380"/>
    <w:rsid w:val="004213E5"/>
    <w:rsid w:val="00456538"/>
    <w:rsid w:val="004B5AF4"/>
    <w:rsid w:val="004B7102"/>
    <w:rsid w:val="004C2DDB"/>
    <w:rsid w:val="004D001B"/>
    <w:rsid w:val="004D04E4"/>
    <w:rsid w:val="00537A2C"/>
    <w:rsid w:val="00546334"/>
    <w:rsid w:val="0058029E"/>
    <w:rsid w:val="00590F46"/>
    <w:rsid w:val="005953EF"/>
    <w:rsid w:val="00597A3D"/>
    <w:rsid w:val="005A718E"/>
    <w:rsid w:val="005F3CD9"/>
    <w:rsid w:val="00610645"/>
    <w:rsid w:val="00643AA1"/>
    <w:rsid w:val="00681E88"/>
    <w:rsid w:val="00693D22"/>
    <w:rsid w:val="006C778B"/>
    <w:rsid w:val="007074E3"/>
    <w:rsid w:val="007D2A78"/>
    <w:rsid w:val="007D4AC5"/>
    <w:rsid w:val="007D7B0D"/>
    <w:rsid w:val="00801C79"/>
    <w:rsid w:val="008046D0"/>
    <w:rsid w:val="00806932"/>
    <w:rsid w:val="0084301B"/>
    <w:rsid w:val="00872A03"/>
    <w:rsid w:val="008D2249"/>
    <w:rsid w:val="0094397A"/>
    <w:rsid w:val="00957848"/>
    <w:rsid w:val="00961045"/>
    <w:rsid w:val="00986DF3"/>
    <w:rsid w:val="009C01AC"/>
    <w:rsid w:val="009F3F14"/>
    <w:rsid w:val="009F798E"/>
    <w:rsid w:val="00A022C8"/>
    <w:rsid w:val="00A1341D"/>
    <w:rsid w:val="00A3346A"/>
    <w:rsid w:val="00A74DBD"/>
    <w:rsid w:val="00B05198"/>
    <w:rsid w:val="00B30F4C"/>
    <w:rsid w:val="00B6333A"/>
    <w:rsid w:val="00B84D7A"/>
    <w:rsid w:val="00BE76D8"/>
    <w:rsid w:val="00BF6B33"/>
    <w:rsid w:val="00BF7AD6"/>
    <w:rsid w:val="00C02ED2"/>
    <w:rsid w:val="00C11E98"/>
    <w:rsid w:val="00C307F0"/>
    <w:rsid w:val="00C44AA3"/>
    <w:rsid w:val="00CA070B"/>
    <w:rsid w:val="00CF562B"/>
    <w:rsid w:val="00D905CB"/>
    <w:rsid w:val="00DC335E"/>
    <w:rsid w:val="00DE207F"/>
    <w:rsid w:val="00DF2E44"/>
    <w:rsid w:val="00DF4E0F"/>
    <w:rsid w:val="00E06193"/>
    <w:rsid w:val="00E1624B"/>
    <w:rsid w:val="00F07C1C"/>
    <w:rsid w:val="00F53A0C"/>
    <w:rsid w:val="00F558D3"/>
    <w:rsid w:val="00F73B9E"/>
    <w:rsid w:val="00F85D99"/>
    <w:rsid w:val="00FB191D"/>
    <w:rsid w:val="00FC3F94"/>
    <w:rsid w:val="00FD1E0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E11B4"/>
  <w15:chartTrackingRefBased/>
  <w15:docId w15:val="{59D652AA-88DC-4C2B-8E15-C96907F61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53EF"/>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5953EF"/>
    <w:pPr>
      <w:spacing w:before="100" w:beforeAutospacing="1" w:after="100" w:afterAutospacing="1"/>
      <w:jc w:val="both"/>
    </w:pPr>
    <w:rPr>
      <w:rFonts w:eastAsia="Arial Unicode MS"/>
    </w:rPr>
  </w:style>
  <w:style w:type="paragraph" w:styleId="NormalWeb">
    <w:name w:val="Normal (Web)"/>
    <w:basedOn w:val="Normal"/>
    <w:uiPriority w:val="99"/>
    <w:rsid w:val="005953EF"/>
    <w:pPr>
      <w:spacing w:before="100" w:beforeAutospacing="1" w:after="100" w:afterAutospacing="1"/>
    </w:pPr>
    <w:rPr>
      <w:rFonts w:eastAsia="Arial Unicode MS"/>
    </w:rPr>
  </w:style>
  <w:style w:type="paragraph" w:styleId="Footer">
    <w:name w:val="footer"/>
    <w:basedOn w:val="Normal"/>
    <w:link w:val="FooterChar"/>
    <w:rsid w:val="005953EF"/>
    <w:pPr>
      <w:tabs>
        <w:tab w:val="center" w:pos="4153"/>
        <w:tab w:val="right" w:pos="8306"/>
      </w:tabs>
      <w:snapToGrid w:val="0"/>
    </w:pPr>
    <w:rPr>
      <w:rFonts w:ascii="RimTimes" w:hAnsi="RimTimes"/>
      <w:sz w:val="28"/>
      <w:szCs w:val="20"/>
      <w:lang w:val="lv-LV"/>
    </w:rPr>
  </w:style>
  <w:style w:type="character" w:customStyle="1" w:styleId="FooterChar">
    <w:name w:val="Footer Char"/>
    <w:basedOn w:val="DefaultParagraphFont"/>
    <w:link w:val="Footer"/>
    <w:rsid w:val="005953EF"/>
    <w:rPr>
      <w:rFonts w:ascii="RimTimes" w:eastAsia="Times New Roman" w:hAnsi="RimTimes" w:cs="Times New Roman"/>
      <w:sz w:val="28"/>
      <w:szCs w:val="20"/>
    </w:rPr>
  </w:style>
  <w:style w:type="paragraph" w:customStyle="1" w:styleId="naislab">
    <w:name w:val="naislab"/>
    <w:basedOn w:val="Normal"/>
    <w:rsid w:val="005953EF"/>
    <w:pPr>
      <w:spacing w:before="100" w:beforeAutospacing="1" w:after="100" w:afterAutospacing="1"/>
      <w:jc w:val="right"/>
    </w:pPr>
    <w:rPr>
      <w:rFonts w:eastAsia="Arial Unicode MS"/>
    </w:rPr>
  </w:style>
  <w:style w:type="paragraph" w:styleId="Header">
    <w:name w:val="header"/>
    <w:basedOn w:val="Normal"/>
    <w:link w:val="HeaderChar"/>
    <w:uiPriority w:val="99"/>
    <w:rsid w:val="005953EF"/>
    <w:pPr>
      <w:tabs>
        <w:tab w:val="center" w:pos="4153"/>
        <w:tab w:val="right" w:pos="8306"/>
      </w:tabs>
    </w:pPr>
  </w:style>
  <w:style w:type="character" w:customStyle="1" w:styleId="HeaderChar">
    <w:name w:val="Header Char"/>
    <w:basedOn w:val="DefaultParagraphFont"/>
    <w:link w:val="Header"/>
    <w:uiPriority w:val="99"/>
    <w:rsid w:val="005953EF"/>
    <w:rPr>
      <w:rFonts w:ascii="Times New Roman" w:eastAsia="Times New Roman" w:hAnsi="Times New Roman" w:cs="Times New Roman"/>
      <w:sz w:val="24"/>
      <w:szCs w:val="24"/>
      <w:lang w:val="en-GB"/>
    </w:rPr>
  </w:style>
  <w:style w:type="character" w:styleId="PageNumber">
    <w:name w:val="page number"/>
    <w:basedOn w:val="DefaultParagraphFont"/>
    <w:rsid w:val="005953EF"/>
  </w:style>
  <w:style w:type="paragraph" w:customStyle="1" w:styleId="naiskr">
    <w:name w:val="naiskr"/>
    <w:basedOn w:val="Normal"/>
    <w:rsid w:val="005953EF"/>
    <w:pPr>
      <w:spacing w:before="100" w:beforeAutospacing="1" w:after="100" w:afterAutospacing="1"/>
    </w:pPr>
    <w:rPr>
      <w:lang w:val="lv-LV" w:eastAsia="lv-LV"/>
    </w:rPr>
  </w:style>
  <w:style w:type="paragraph" w:styleId="ListParagraph">
    <w:name w:val="List Paragraph"/>
    <w:basedOn w:val="Normal"/>
    <w:uiPriority w:val="34"/>
    <w:qFormat/>
    <w:rsid w:val="005953EF"/>
    <w:pPr>
      <w:ind w:left="720"/>
      <w:contextualSpacing/>
    </w:pPr>
  </w:style>
  <w:style w:type="table" w:styleId="TableGrid">
    <w:name w:val="Table Grid"/>
    <w:basedOn w:val="TableNormal"/>
    <w:rsid w:val="005953EF"/>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003B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03B2"/>
    <w:rPr>
      <w:rFonts w:ascii="Segoe UI" w:eastAsia="Times New Roman" w:hAnsi="Segoe UI" w:cs="Segoe UI"/>
      <w:sz w:val="18"/>
      <w:szCs w:val="18"/>
      <w:lang w:val="en-GB"/>
    </w:rPr>
  </w:style>
  <w:style w:type="character" w:styleId="CommentReference">
    <w:name w:val="annotation reference"/>
    <w:basedOn w:val="DefaultParagraphFont"/>
    <w:uiPriority w:val="99"/>
    <w:semiHidden/>
    <w:unhideWhenUsed/>
    <w:rsid w:val="003003B2"/>
    <w:rPr>
      <w:sz w:val="16"/>
      <w:szCs w:val="16"/>
    </w:rPr>
  </w:style>
  <w:style w:type="paragraph" w:styleId="CommentText">
    <w:name w:val="annotation text"/>
    <w:basedOn w:val="Normal"/>
    <w:link w:val="CommentTextChar"/>
    <w:uiPriority w:val="99"/>
    <w:semiHidden/>
    <w:unhideWhenUsed/>
    <w:rsid w:val="003003B2"/>
    <w:rPr>
      <w:sz w:val="20"/>
      <w:szCs w:val="20"/>
    </w:rPr>
  </w:style>
  <w:style w:type="character" w:customStyle="1" w:styleId="CommentTextChar">
    <w:name w:val="Comment Text Char"/>
    <w:basedOn w:val="DefaultParagraphFont"/>
    <w:link w:val="CommentText"/>
    <w:uiPriority w:val="99"/>
    <w:semiHidden/>
    <w:rsid w:val="003003B2"/>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3003B2"/>
    <w:rPr>
      <w:b/>
      <w:bCs/>
    </w:rPr>
  </w:style>
  <w:style w:type="character" w:customStyle="1" w:styleId="CommentSubjectChar">
    <w:name w:val="Comment Subject Char"/>
    <w:basedOn w:val="CommentTextChar"/>
    <w:link w:val="CommentSubject"/>
    <w:uiPriority w:val="99"/>
    <w:semiHidden/>
    <w:rsid w:val="003003B2"/>
    <w:rPr>
      <w:rFonts w:ascii="Times New Roman" w:eastAsia="Times New Roman" w:hAnsi="Times New Roman" w:cs="Times New Roman"/>
      <w:b/>
      <w:bCs/>
      <w:sz w:val="20"/>
      <w:szCs w:val="20"/>
      <w:lang w:val="en-GB"/>
    </w:rPr>
  </w:style>
  <w:style w:type="character" w:styleId="Hyperlink">
    <w:name w:val="Hyperlink"/>
    <w:basedOn w:val="DefaultParagraphFont"/>
    <w:uiPriority w:val="99"/>
    <w:unhideWhenUsed/>
    <w:rsid w:val="009F798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dara.Stalte@mod.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DB33EF-41FF-449C-9FCB-7B150D0555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185</TotalTime>
  <Pages>7</Pages>
  <Words>6352</Words>
  <Characters>3622</Characters>
  <Application>Microsoft Office Word</Application>
  <DocSecurity>0</DocSecurity>
  <Lines>30</Lines>
  <Paragraphs>19</Paragraphs>
  <ScaleCrop>false</ScaleCrop>
  <HeadingPairs>
    <vt:vector size="2" baseType="variant">
      <vt:variant>
        <vt:lpstr>Title</vt:lpstr>
      </vt:variant>
      <vt:variant>
        <vt:i4>1</vt:i4>
      </vt:variant>
    </vt:vector>
  </HeadingPairs>
  <TitlesOfParts>
    <vt:vector size="1" baseType="lpstr">
      <vt:lpstr>Ministru kabineta noteikumu projekta</vt:lpstr>
    </vt:vector>
  </TitlesOfParts>
  <Company>Aizsardzības ministrija</Company>
  <LinksUpToDate>false</LinksUpToDate>
  <CharactersWithSpaces>9955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2016. gada 1. novembra noteikumos Nr. 695 „Digitālās drošības uzraudzības komitejas nolikums”” sākotnējās ietekmes novērtējuma ziņojums (anotācija)</dc:title>
  <dc:subject>Noteikumu projekta sākotnējās ietekmes novērtējuma ziņojums (anotācija)</dc:subject>
  <dc:creator>Madara Stalte</dc:creator>
  <cp:keywords/>
  <dc:description>67335349, madara.stalte@mod.gov.lv</dc:description>
  <cp:lastModifiedBy>Zane Lepa</cp:lastModifiedBy>
  <cp:revision>45</cp:revision>
  <dcterms:created xsi:type="dcterms:W3CDTF">2018-10-23T11:32:00Z</dcterms:created>
  <dcterms:modified xsi:type="dcterms:W3CDTF">2018-10-25T12:35:00Z</dcterms:modified>
</cp:coreProperties>
</file>