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26FE" w14:textId="77777777" w:rsidR="00BD5588" w:rsidRPr="00C42CF1" w:rsidRDefault="00BD5588" w:rsidP="000F6ECD">
      <w:pPr>
        <w:pStyle w:val="Title"/>
        <w:spacing w:line="260" w:lineRule="exact"/>
        <w:jc w:val="both"/>
        <w:rPr>
          <w:sz w:val="24"/>
          <w:szCs w:val="24"/>
        </w:rPr>
      </w:pPr>
    </w:p>
    <w:p w14:paraId="6956A800" w14:textId="6974DA41" w:rsidR="00BD5588" w:rsidRPr="00C42CF1" w:rsidRDefault="00DA7BCB" w:rsidP="00FD4840">
      <w:pPr>
        <w:shd w:val="clear" w:color="auto" w:fill="FFFFFF"/>
        <w:spacing w:line="260" w:lineRule="exact"/>
        <w:jc w:val="center"/>
        <w:rPr>
          <w:b/>
          <w:bCs/>
        </w:rPr>
      </w:pPr>
      <w:r>
        <w:rPr>
          <w:b/>
          <w:bCs/>
        </w:rPr>
        <w:t xml:space="preserve">Noteikumu </w:t>
      </w:r>
      <w:r w:rsidRPr="009F5A26">
        <w:rPr>
          <w:b/>
          <w:bCs/>
        </w:rPr>
        <w:t>projekta</w:t>
      </w:r>
      <w:r w:rsidR="00487AB2" w:rsidRPr="009F5A26">
        <w:rPr>
          <w:b/>
          <w:bCs/>
        </w:rPr>
        <w:t xml:space="preserve"> “</w:t>
      </w:r>
      <w:r w:rsidR="00FD4840" w:rsidRPr="00FD4840">
        <w:rPr>
          <w:b/>
          <w:bCs/>
        </w:rPr>
        <w:t>Noteikumi par drošības incidenta būtiski traucējošās ietekmes uz pakalpojuma sniegšanu nosacījumiem un pamatpakalpojuma sniedzēja un pamatpakalpojuma statusa piešķiršanas, pārskatīšanas un izbeigšanas kārtību</w:t>
      </w:r>
      <w:r w:rsidR="00487AB2" w:rsidRPr="009F5A26">
        <w:rPr>
          <w:b/>
          <w:bCs/>
        </w:rPr>
        <w:t>” sākotnējās ietekmes n</w:t>
      </w:r>
      <w:bookmarkStart w:id="0" w:name="_GoBack"/>
      <w:bookmarkEnd w:id="0"/>
      <w:r w:rsidR="00487AB2" w:rsidRPr="009F5A26">
        <w:rPr>
          <w:b/>
          <w:bCs/>
        </w:rPr>
        <w:t>ovērtējuma ziņojums (anotācija)</w:t>
      </w:r>
    </w:p>
    <w:p w14:paraId="3C77FE03"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0"/>
        <w:gridCol w:w="5821"/>
      </w:tblGrid>
      <w:tr w:rsidR="00B10F3B" w14:paraId="7B852092" w14:textId="77777777" w:rsidTr="00737785">
        <w:trPr>
          <w:cantSplit/>
        </w:trPr>
        <w:tc>
          <w:tcPr>
            <w:tcW w:w="9581" w:type="dxa"/>
            <w:gridSpan w:val="2"/>
            <w:shd w:val="clear" w:color="auto" w:fill="FFFFFF"/>
            <w:vAlign w:val="center"/>
            <w:hideMark/>
          </w:tcPr>
          <w:p w14:paraId="62589626" w14:textId="77777777" w:rsidR="00BD5588" w:rsidRPr="00C42CF1" w:rsidRDefault="00487AB2" w:rsidP="000F6ECD">
            <w:pPr>
              <w:jc w:val="center"/>
              <w:rPr>
                <w:b/>
                <w:iCs/>
                <w:lang w:eastAsia="en-US"/>
              </w:rPr>
            </w:pPr>
            <w:r w:rsidRPr="00C42CF1">
              <w:rPr>
                <w:b/>
                <w:iCs/>
                <w:lang w:eastAsia="en-US"/>
              </w:rPr>
              <w:t>Tiesību akta projekta anotācijas kopsavilkums</w:t>
            </w:r>
          </w:p>
        </w:tc>
      </w:tr>
      <w:tr w:rsidR="00B10F3B" w14:paraId="67FD0821" w14:textId="77777777" w:rsidTr="00737785">
        <w:trPr>
          <w:cantSplit/>
        </w:trPr>
        <w:tc>
          <w:tcPr>
            <w:tcW w:w="3430" w:type="dxa"/>
            <w:shd w:val="clear" w:color="auto" w:fill="FFFFFF"/>
            <w:hideMark/>
          </w:tcPr>
          <w:p w14:paraId="3D3F690A" w14:textId="77777777" w:rsidR="00BD5588" w:rsidRPr="00C42CF1" w:rsidRDefault="00487AB2" w:rsidP="000F6ECD">
            <w:pPr>
              <w:rPr>
                <w:iCs/>
                <w:lang w:eastAsia="en-US"/>
              </w:rPr>
            </w:pPr>
            <w:r w:rsidRPr="00C42CF1">
              <w:rPr>
                <w:iCs/>
                <w:lang w:eastAsia="en-US"/>
              </w:rPr>
              <w:t>Mērķis, risinājums un projekta spēkā stāšanās laiks (500 zīmes bez atstarpēm)</w:t>
            </w:r>
          </w:p>
        </w:tc>
        <w:tc>
          <w:tcPr>
            <w:tcW w:w="6151" w:type="dxa"/>
            <w:shd w:val="clear" w:color="auto" w:fill="FFFFFF"/>
            <w:hideMark/>
          </w:tcPr>
          <w:p w14:paraId="44AD82F8" w14:textId="44165775" w:rsidR="00581BCA" w:rsidRDefault="001D357E" w:rsidP="00D855E9">
            <w:pPr>
              <w:ind w:firstLine="284"/>
              <w:jc w:val="both"/>
              <w:rPr>
                <w:bCs/>
              </w:rPr>
            </w:pPr>
            <w:r>
              <w:rPr>
                <w:bCs/>
              </w:rPr>
              <w:t>Noteikumu projekta</w:t>
            </w:r>
            <w:r w:rsidR="00B065B9" w:rsidRPr="009B565B">
              <w:rPr>
                <w:bCs/>
              </w:rPr>
              <w:t xml:space="preserve"> </w:t>
            </w:r>
            <w:r w:rsidR="009B565B" w:rsidRPr="009B565B">
              <w:rPr>
                <w:bCs/>
              </w:rPr>
              <w:t>mērķis ir</w:t>
            </w:r>
            <w:r w:rsidR="00581BCA">
              <w:rPr>
                <w:bCs/>
              </w:rPr>
              <w:t>:</w:t>
            </w:r>
            <w:r w:rsidR="009B565B" w:rsidRPr="009B565B">
              <w:rPr>
                <w:bCs/>
              </w:rPr>
              <w:t xml:space="preserve"> </w:t>
            </w:r>
            <w:r w:rsidR="004E1B52">
              <w:rPr>
                <w:bCs/>
              </w:rPr>
              <w:t xml:space="preserve">1) </w:t>
            </w:r>
            <w:r w:rsidR="00581BCA">
              <w:rPr>
                <w:bCs/>
              </w:rPr>
              <w:t>izcelt</w:t>
            </w:r>
            <w:r w:rsidR="009B565B" w:rsidRPr="009B565B">
              <w:rPr>
                <w:bCs/>
              </w:rPr>
              <w:t xml:space="preserve"> vienu no </w:t>
            </w:r>
            <w:r w:rsidR="00581BCA">
              <w:rPr>
                <w:bCs/>
              </w:rPr>
              <w:t xml:space="preserve">kritērijiem, kas identificē </w:t>
            </w:r>
            <w:r w:rsidR="009B565B" w:rsidRPr="009B565B">
              <w:rPr>
                <w:bCs/>
              </w:rPr>
              <w:t>pamatpakalpojuma sniedzēj</w:t>
            </w:r>
            <w:r w:rsidR="00581BCA">
              <w:rPr>
                <w:bCs/>
              </w:rPr>
              <w:t>u</w:t>
            </w:r>
            <w:r w:rsidR="009B565B" w:rsidRPr="009B565B">
              <w:rPr>
                <w:bCs/>
              </w:rPr>
              <w:t xml:space="preserve"> un pamatpakalpojum</w:t>
            </w:r>
            <w:r w:rsidR="00581BCA">
              <w:rPr>
                <w:bCs/>
              </w:rPr>
              <w:t xml:space="preserve">u, </w:t>
            </w:r>
            <w:r w:rsidR="009B565B" w:rsidRPr="009B565B">
              <w:rPr>
                <w:bCs/>
              </w:rPr>
              <w:t>kuri noteikti Informācijas tehnoloģiju droš</w:t>
            </w:r>
            <w:r>
              <w:rPr>
                <w:bCs/>
              </w:rPr>
              <w:t>ības likuma</w:t>
            </w:r>
            <w:r w:rsidR="009B565B">
              <w:rPr>
                <w:bCs/>
              </w:rPr>
              <w:t xml:space="preserve"> 3.</w:t>
            </w:r>
            <w:r w:rsidR="009B565B" w:rsidRPr="009B565B">
              <w:rPr>
                <w:bCs/>
                <w:vertAlign w:val="superscript"/>
              </w:rPr>
              <w:t>1</w:t>
            </w:r>
            <w:r w:rsidR="00581BCA">
              <w:rPr>
                <w:bCs/>
              </w:rPr>
              <w:t> </w:t>
            </w:r>
            <w:r>
              <w:rPr>
                <w:bCs/>
              </w:rPr>
              <w:t>panta pirmajā</w:t>
            </w:r>
            <w:r w:rsidR="009B565B">
              <w:rPr>
                <w:bCs/>
              </w:rPr>
              <w:t xml:space="preserve"> </w:t>
            </w:r>
            <w:r w:rsidR="004E1B52">
              <w:rPr>
                <w:bCs/>
              </w:rPr>
              <w:t>daļā</w:t>
            </w:r>
            <w:r w:rsidR="00581BCA">
              <w:rPr>
                <w:bCs/>
              </w:rPr>
              <w:t>,</w:t>
            </w:r>
            <w:r w:rsidR="004E1B52">
              <w:rPr>
                <w:bCs/>
              </w:rPr>
              <w:t xml:space="preserve"> un 2) noteikt pamatpakalpojuma sniedzēja </w:t>
            </w:r>
            <w:r w:rsidR="00CE3DC4">
              <w:rPr>
                <w:bCs/>
              </w:rPr>
              <w:t>un</w:t>
            </w:r>
            <w:r w:rsidR="00CF1EFB">
              <w:rPr>
                <w:bCs/>
              </w:rPr>
              <w:t xml:space="preserve"> pamatpakalpojuma</w:t>
            </w:r>
            <w:r w:rsidR="00CE3DC4">
              <w:rPr>
                <w:bCs/>
              </w:rPr>
              <w:t xml:space="preserve"> </w:t>
            </w:r>
            <w:r w:rsidR="004E1B52">
              <w:rPr>
                <w:bCs/>
              </w:rPr>
              <w:t>statusa piešķiršanas, saglabāšanas un izbeigšanas nosacījumus.</w:t>
            </w:r>
            <w:r w:rsidR="008F74F8">
              <w:rPr>
                <w:bCs/>
              </w:rPr>
              <w:t xml:space="preserve"> </w:t>
            </w:r>
          </w:p>
          <w:p w14:paraId="4F8631DE" w14:textId="6A5EF2F2" w:rsidR="00DF28DA" w:rsidRDefault="00D855E9" w:rsidP="00D855E9">
            <w:pPr>
              <w:ind w:firstLine="284"/>
              <w:jc w:val="both"/>
              <w:rPr>
                <w:bCs/>
              </w:rPr>
            </w:pPr>
            <w:r>
              <w:rPr>
                <w:bCs/>
              </w:rPr>
              <w:t>Regulējums tiek veidots, lai par jomu un nozari atbildīgā ministrija varētu identificēt pamatpakalpojuma sniedzējus un pamatpakalpojumus</w:t>
            </w:r>
            <w:r w:rsidR="002B6AC7">
              <w:rPr>
                <w:bCs/>
              </w:rPr>
              <w:t>.</w:t>
            </w:r>
          </w:p>
          <w:p w14:paraId="6A340051" w14:textId="77777777" w:rsidR="001968CC" w:rsidRPr="00CF1EFB" w:rsidRDefault="00D855E9" w:rsidP="00D855E9">
            <w:pPr>
              <w:ind w:firstLine="284"/>
              <w:jc w:val="both"/>
              <w:rPr>
                <w:bCs/>
              </w:rPr>
            </w:pPr>
            <w:r>
              <w:rPr>
                <w:bCs/>
              </w:rPr>
              <w:t xml:space="preserve"> </w:t>
            </w:r>
            <w:r w:rsidR="008F74F8">
              <w:rPr>
                <w:bCs/>
              </w:rPr>
              <w:t>Noteikumu projekts stā</w:t>
            </w:r>
            <w:r w:rsidR="00DF28DA">
              <w:rPr>
                <w:bCs/>
              </w:rPr>
              <w:t>sies spēkā nākamajā dienā pēc tā</w:t>
            </w:r>
            <w:r w:rsidR="008F74F8">
              <w:rPr>
                <w:bCs/>
              </w:rPr>
              <w:t xml:space="preserve"> publicēšanas.</w:t>
            </w:r>
          </w:p>
        </w:tc>
      </w:tr>
    </w:tbl>
    <w:p w14:paraId="712DB89F"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5140BB7B" w14:textId="77777777" w:rsidTr="00737785">
        <w:trPr>
          <w:cantSplit/>
        </w:trPr>
        <w:tc>
          <w:tcPr>
            <w:tcW w:w="5000" w:type="pct"/>
            <w:gridSpan w:val="3"/>
            <w:vAlign w:val="center"/>
            <w:hideMark/>
          </w:tcPr>
          <w:p w14:paraId="0210956A" w14:textId="77777777" w:rsidR="00BD5588" w:rsidRPr="00C42CF1" w:rsidRDefault="00487AB2" w:rsidP="000F6ECD">
            <w:pPr>
              <w:jc w:val="center"/>
              <w:rPr>
                <w:b/>
                <w:bCs/>
              </w:rPr>
            </w:pPr>
            <w:r w:rsidRPr="00C42CF1">
              <w:rPr>
                <w:b/>
                <w:bCs/>
              </w:rPr>
              <w:t>I. Tiesību akta projekta izstrādes nepieciešamība</w:t>
            </w:r>
          </w:p>
        </w:tc>
      </w:tr>
      <w:tr w:rsidR="00B10F3B" w14:paraId="5C7CF667" w14:textId="77777777" w:rsidTr="006D2925">
        <w:tc>
          <w:tcPr>
            <w:tcW w:w="311" w:type="pct"/>
            <w:hideMark/>
          </w:tcPr>
          <w:p w14:paraId="3B652B76" w14:textId="77777777" w:rsidR="00BD5588" w:rsidRPr="00C42CF1" w:rsidRDefault="00487AB2" w:rsidP="000F6ECD">
            <w:pPr>
              <w:jc w:val="center"/>
            </w:pPr>
            <w:r w:rsidRPr="00C42CF1">
              <w:t>1.</w:t>
            </w:r>
          </w:p>
        </w:tc>
        <w:tc>
          <w:tcPr>
            <w:tcW w:w="1479" w:type="pct"/>
            <w:hideMark/>
          </w:tcPr>
          <w:p w14:paraId="33412D2D" w14:textId="77777777" w:rsidR="00BD5588" w:rsidRPr="00C42CF1" w:rsidRDefault="00487AB2" w:rsidP="000F6ECD">
            <w:r w:rsidRPr="00C42CF1">
              <w:t>Pamatojums</w:t>
            </w:r>
          </w:p>
        </w:tc>
        <w:tc>
          <w:tcPr>
            <w:tcW w:w="3210" w:type="pct"/>
            <w:hideMark/>
          </w:tcPr>
          <w:p w14:paraId="666EF2FC" w14:textId="77777777" w:rsidR="000F6ECD" w:rsidRPr="00C42CF1" w:rsidRDefault="00BF41FE" w:rsidP="006D2925">
            <w:pPr>
              <w:pStyle w:val="Standard"/>
              <w:widowControl/>
              <w:ind w:firstLine="284"/>
              <w:jc w:val="both"/>
              <w:rPr>
                <w:rFonts w:cs="Times New Roman"/>
              </w:rPr>
            </w:pPr>
            <w:r>
              <w:rPr>
                <w:rFonts w:cs="Times New Roman"/>
              </w:rPr>
              <w:t>Noteikumu projekts izstrādāts, pamatojoties uz:</w:t>
            </w:r>
          </w:p>
          <w:p w14:paraId="496C8D01" w14:textId="77777777" w:rsidR="000F6ECD" w:rsidRPr="00C42CF1" w:rsidRDefault="00487AB2" w:rsidP="00544C7C">
            <w:pPr>
              <w:pStyle w:val="Standard"/>
              <w:widowControl/>
              <w:ind w:firstLine="284"/>
              <w:jc w:val="both"/>
              <w:rPr>
                <w:rFonts w:cs="Times New Roman"/>
                <w:lang w:eastAsia="lv-LV"/>
              </w:rPr>
            </w:pPr>
            <w:r w:rsidRPr="00C42CF1">
              <w:rPr>
                <w:rFonts w:cs="Times New Roman"/>
              </w:rPr>
              <w:t>1)</w:t>
            </w:r>
            <w:r w:rsidR="00DF28DA">
              <w:rPr>
                <w:rFonts w:cs="Times New Roman"/>
              </w:rPr>
              <w:t> </w:t>
            </w:r>
            <w:r w:rsidR="00CF1EFB" w:rsidRPr="00CF1EFB">
              <w:rPr>
                <w:rFonts w:cs="Times New Roman"/>
              </w:rPr>
              <w:t>Eiro</w:t>
            </w:r>
            <w:r w:rsidR="00CF1EFB">
              <w:rPr>
                <w:rFonts w:cs="Times New Roman"/>
              </w:rPr>
              <w:t>pas Parlamenta un Padomes 2016. gada 6. </w:t>
            </w:r>
            <w:r w:rsidR="00CF1EFB" w:rsidRPr="00CF1EFB">
              <w:rPr>
                <w:rFonts w:cs="Times New Roman"/>
              </w:rPr>
              <w:t>jūlija direktīvas (ES) 2016/1148 par pasākumiem nolūkā panākt vienādi augsta līmeņa tīklu un informācijas sistēmu drošību visā Savienībā</w:t>
            </w:r>
            <w:r w:rsidR="00CF1EFB">
              <w:rPr>
                <w:rFonts w:cs="Times New Roman"/>
              </w:rPr>
              <w:t xml:space="preserve"> (turpmāk – NIS direktīva) </w:t>
            </w:r>
            <w:r w:rsidR="00304F54" w:rsidRPr="00C42CF1">
              <w:rPr>
                <w:rFonts w:cs="Times New Roman"/>
              </w:rPr>
              <w:t>25.</w:t>
            </w:r>
            <w:r w:rsidR="00CF1EFB">
              <w:rPr>
                <w:rFonts w:cs="Times New Roman"/>
              </w:rPr>
              <w:t> </w:t>
            </w:r>
            <w:r w:rsidRPr="00C42CF1">
              <w:rPr>
                <w:rFonts w:cs="Times New Roman"/>
              </w:rPr>
              <w:t>panta 1.</w:t>
            </w:r>
            <w:r w:rsidR="00CF1EFB">
              <w:rPr>
                <w:rFonts w:cs="Times New Roman"/>
              </w:rPr>
              <w:t> </w:t>
            </w:r>
            <w:r w:rsidRPr="00C42CF1">
              <w:rPr>
                <w:rFonts w:cs="Times New Roman"/>
              </w:rPr>
              <w:t>punktā noteikto</w:t>
            </w:r>
            <w:r w:rsidRPr="00C42CF1">
              <w:rPr>
                <w:rFonts w:cs="Times New Roman"/>
                <w:lang w:eastAsia="lv-LV"/>
              </w:rPr>
              <w:t>, ka dalībvalstis līdz 2018.</w:t>
            </w:r>
            <w:r w:rsidR="00CF1EFB">
              <w:rPr>
                <w:rFonts w:cs="Times New Roman"/>
                <w:lang w:eastAsia="lv-LV"/>
              </w:rPr>
              <w:t> </w:t>
            </w:r>
            <w:r w:rsidRPr="00C42CF1">
              <w:rPr>
                <w:rFonts w:cs="Times New Roman"/>
                <w:lang w:eastAsia="lv-LV"/>
              </w:rPr>
              <w:t>gada 9.</w:t>
            </w:r>
            <w:r w:rsidR="00CF1EFB">
              <w:rPr>
                <w:rFonts w:cs="Times New Roman"/>
                <w:lang w:eastAsia="lv-LV"/>
              </w:rPr>
              <w:t> </w:t>
            </w:r>
            <w:r w:rsidRPr="00C42CF1">
              <w:rPr>
                <w:rFonts w:cs="Times New Roman"/>
                <w:lang w:eastAsia="lv-LV"/>
              </w:rPr>
              <w:t>maijam pie</w:t>
            </w:r>
            <w:r w:rsidR="00304F54" w:rsidRPr="00C42CF1">
              <w:rPr>
                <w:rFonts w:cs="Times New Roman"/>
                <w:lang w:eastAsia="lv-LV"/>
              </w:rPr>
              <w:t xml:space="preserve">ņem un publicē normatīvos </w:t>
            </w:r>
            <w:r w:rsidRPr="00C42CF1">
              <w:rPr>
                <w:rFonts w:cs="Times New Roman"/>
                <w:lang w:eastAsia="lv-LV"/>
              </w:rPr>
              <w:t>un administratīvos aktus, lai izpildītu NIS direktīvas prasības;</w:t>
            </w:r>
          </w:p>
          <w:p w14:paraId="646A48EF" w14:textId="77777777" w:rsidR="00BF41FE" w:rsidRPr="003C1080" w:rsidRDefault="00DF28DA" w:rsidP="00BA018A">
            <w:pPr>
              <w:pStyle w:val="Standard"/>
              <w:widowControl/>
              <w:ind w:firstLine="284"/>
              <w:jc w:val="both"/>
              <w:rPr>
                <w:rFonts w:cs="Times New Roman"/>
              </w:rPr>
            </w:pPr>
            <w:r>
              <w:rPr>
                <w:rFonts w:cs="Times New Roman"/>
              </w:rPr>
              <w:t>2</w:t>
            </w:r>
            <w:r w:rsidR="00BF41FE" w:rsidRPr="003C1080">
              <w:rPr>
                <w:rFonts w:cs="Times New Roman"/>
              </w:rPr>
              <w:t>)</w:t>
            </w:r>
            <w:r>
              <w:rPr>
                <w:rFonts w:cs="Times New Roman"/>
              </w:rPr>
              <w:t> </w:t>
            </w:r>
            <w:r w:rsidR="00BF41FE" w:rsidRPr="003C1080">
              <w:rPr>
                <w:rFonts w:cs="Times New Roman"/>
              </w:rPr>
              <w:t>Informācijas tehnoloģiju drošības likuma</w:t>
            </w:r>
            <w:r w:rsidR="00CF1EFB">
              <w:rPr>
                <w:rFonts w:cs="Times New Roman"/>
              </w:rPr>
              <w:t xml:space="preserve"> (turpmāk – likums)</w:t>
            </w:r>
            <w:r w:rsidR="00BF41FE" w:rsidRPr="003C1080">
              <w:rPr>
                <w:rFonts w:cs="Times New Roman"/>
              </w:rPr>
              <w:t xml:space="preserve"> 3.</w:t>
            </w:r>
            <w:r w:rsidR="00BF41FE" w:rsidRPr="003C1080">
              <w:rPr>
                <w:rFonts w:cs="Times New Roman"/>
                <w:vertAlign w:val="superscript"/>
              </w:rPr>
              <w:t xml:space="preserve">1 </w:t>
            </w:r>
            <w:r w:rsidR="00BF41FE" w:rsidRPr="003C1080">
              <w:rPr>
                <w:rFonts w:cs="Times New Roman"/>
              </w:rPr>
              <w:t xml:space="preserve">panta </w:t>
            </w:r>
            <w:r w:rsidR="00CF1EFB">
              <w:rPr>
                <w:rFonts w:cs="Times New Roman"/>
              </w:rPr>
              <w:t>sesto daļu</w:t>
            </w:r>
            <w:r w:rsidR="003C1080" w:rsidRPr="003C1080">
              <w:rPr>
                <w:rFonts w:cs="Times New Roman"/>
              </w:rPr>
              <w:t>.</w:t>
            </w:r>
          </w:p>
        </w:tc>
      </w:tr>
      <w:tr w:rsidR="00B10F3B" w14:paraId="783B35E0" w14:textId="77777777" w:rsidTr="006D2925">
        <w:tc>
          <w:tcPr>
            <w:tcW w:w="311" w:type="pct"/>
            <w:hideMark/>
          </w:tcPr>
          <w:p w14:paraId="4105B7BE" w14:textId="77777777" w:rsidR="00BD5588" w:rsidRPr="00C42CF1" w:rsidRDefault="00487AB2" w:rsidP="00737785">
            <w:pPr>
              <w:jc w:val="center"/>
            </w:pPr>
            <w:r w:rsidRPr="00C42CF1">
              <w:t>2.</w:t>
            </w:r>
          </w:p>
        </w:tc>
        <w:tc>
          <w:tcPr>
            <w:tcW w:w="1479" w:type="pct"/>
            <w:hideMark/>
          </w:tcPr>
          <w:p w14:paraId="1366C433" w14:textId="77777777" w:rsidR="00BD5588" w:rsidRPr="00C42CF1" w:rsidRDefault="00487AB2" w:rsidP="00737785">
            <w:r w:rsidRPr="00C42CF1">
              <w:t>Pašreizējā situācija un problēmas, kuru risināšanai tiesību akta projekts izstrādāts, tiesiskā regulējuma mērķis un būtība</w:t>
            </w:r>
          </w:p>
        </w:tc>
        <w:tc>
          <w:tcPr>
            <w:tcW w:w="3210" w:type="pct"/>
            <w:hideMark/>
          </w:tcPr>
          <w:p w14:paraId="688199A3" w14:textId="77777777" w:rsidR="00E678CB" w:rsidRPr="00E042B2" w:rsidRDefault="00E042B2" w:rsidP="00DF28DA">
            <w:pPr>
              <w:suppressAutoHyphens/>
              <w:autoSpaceDN w:val="0"/>
              <w:ind w:firstLine="284"/>
              <w:jc w:val="both"/>
              <w:textAlignment w:val="baseline"/>
              <w:rPr>
                <w:rFonts w:eastAsia="SimSun"/>
                <w:b/>
                <w:kern w:val="3"/>
                <w:lang w:bidi="hi-IN"/>
              </w:rPr>
            </w:pPr>
            <w:r>
              <w:rPr>
                <w:rFonts w:eastAsia="SimSun"/>
                <w:b/>
                <w:kern w:val="3"/>
                <w:lang w:bidi="hi-IN"/>
              </w:rPr>
              <w:t>1.</w:t>
            </w:r>
            <w:r w:rsidR="00581BCA">
              <w:rPr>
                <w:rFonts w:eastAsia="SimSun"/>
                <w:b/>
                <w:kern w:val="3"/>
                <w:lang w:bidi="hi-IN"/>
              </w:rPr>
              <w:t xml:space="preserve"> </w:t>
            </w:r>
            <w:r w:rsidR="00E678CB" w:rsidRPr="00E042B2">
              <w:rPr>
                <w:rFonts w:eastAsia="SimSun"/>
                <w:b/>
                <w:kern w:val="3"/>
                <w:lang w:bidi="hi-IN"/>
              </w:rPr>
              <w:t>NIS direktīvā un likumā noteiktais</w:t>
            </w:r>
          </w:p>
          <w:p w14:paraId="4EEFFC7F" w14:textId="7012D1DE" w:rsidR="00E017DA" w:rsidRDefault="003C1080" w:rsidP="00DF28DA">
            <w:pPr>
              <w:suppressAutoHyphens/>
              <w:autoSpaceDN w:val="0"/>
              <w:ind w:firstLine="284"/>
              <w:jc w:val="both"/>
              <w:textAlignment w:val="baseline"/>
              <w:rPr>
                <w:rFonts w:eastAsia="SimSun"/>
                <w:kern w:val="3"/>
                <w:lang w:bidi="hi-IN"/>
              </w:rPr>
            </w:pPr>
            <w:r>
              <w:rPr>
                <w:rFonts w:eastAsia="SimSun"/>
                <w:kern w:val="3"/>
                <w:lang w:bidi="hi-IN"/>
              </w:rPr>
              <w:t>NIS direktīvas 5.</w:t>
            </w:r>
            <w:r w:rsidR="00CF1EFB">
              <w:rPr>
                <w:rFonts w:eastAsia="SimSun"/>
                <w:kern w:val="3"/>
                <w:lang w:bidi="hi-IN"/>
              </w:rPr>
              <w:t> </w:t>
            </w:r>
            <w:r>
              <w:rPr>
                <w:rFonts w:eastAsia="SimSun"/>
                <w:kern w:val="3"/>
                <w:lang w:bidi="hi-IN"/>
              </w:rPr>
              <w:t>panta 1.</w:t>
            </w:r>
            <w:r w:rsidR="00CF1EFB">
              <w:rPr>
                <w:rFonts w:eastAsia="SimSun"/>
                <w:kern w:val="3"/>
                <w:lang w:bidi="hi-IN"/>
              </w:rPr>
              <w:t> </w:t>
            </w:r>
            <w:r>
              <w:rPr>
                <w:rFonts w:eastAsia="SimSun"/>
                <w:kern w:val="3"/>
                <w:lang w:bidi="hi-IN"/>
              </w:rPr>
              <w:t>punkts nosaka, ka līdz 2018.</w:t>
            </w:r>
            <w:r w:rsidR="00CF1EFB">
              <w:rPr>
                <w:rFonts w:eastAsia="SimSun"/>
                <w:kern w:val="3"/>
                <w:lang w:bidi="hi-IN"/>
              </w:rPr>
              <w:t> </w:t>
            </w:r>
            <w:r>
              <w:rPr>
                <w:rFonts w:eastAsia="SimSun"/>
                <w:kern w:val="3"/>
                <w:lang w:bidi="hi-IN"/>
              </w:rPr>
              <w:t>gada 9.</w:t>
            </w:r>
            <w:r w:rsidR="00CF1EFB">
              <w:rPr>
                <w:rFonts w:eastAsia="SimSun"/>
                <w:kern w:val="3"/>
                <w:lang w:bidi="hi-IN"/>
              </w:rPr>
              <w:t> </w:t>
            </w:r>
            <w:r>
              <w:rPr>
                <w:rFonts w:eastAsia="SimSun"/>
                <w:kern w:val="3"/>
                <w:lang w:bidi="hi-IN"/>
              </w:rPr>
              <w:t xml:space="preserve">novembrim </w:t>
            </w:r>
            <w:r w:rsidR="00926B55">
              <w:rPr>
                <w:rFonts w:eastAsia="SimSun"/>
                <w:kern w:val="3"/>
                <w:lang w:bidi="hi-IN"/>
              </w:rPr>
              <w:t xml:space="preserve">dalībvalstis identificē </w:t>
            </w:r>
            <w:r>
              <w:rPr>
                <w:rFonts w:eastAsia="SimSun"/>
                <w:kern w:val="3"/>
                <w:lang w:bidi="hi-IN"/>
              </w:rPr>
              <w:t>katr</w:t>
            </w:r>
            <w:r w:rsidR="00926B55">
              <w:rPr>
                <w:rFonts w:eastAsia="SimSun"/>
                <w:kern w:val="3"/>
                <w:lang w:bidi="hi-IN"/>
              </w:rPr>
              <w:t>as</w:t>
            </w:r>
            <w:r>
              <w:rPr>
                <w:rFonts w:eastAsia="SimSun"/>
                <w:kern w:val="3"/>
                <w:lang w:bidi="hi-IN"/>
              </w:rPr>
              <w:t xml:space="preserve"> nozar</w:t>
            </w:r>
            <w:r w:rsidR="00926B55">
              <w:rPr>
                <w:rFonts w:eastAsia="SimSun"/>
                <w:kern w:val="3"/>
                <w:lang w:bidi="hi-IN"/>
              </w:rPr>
              <w:t>es</w:t>
            </w:r>
            <w:r>
              <w:rPr>
                <w:rFonts w:eastAsia="SimSun"/>
                <w:kern w:val="3"/>
                <w:lang w:bidi="hi-IN"/>
              </w:rPr>
              <w:t xml:space="preserve"> un apakšnozar</w:t>
            </w:r>
            <w:r w:rsidR="00926B55">
              <w:rPr>
                <w:rFonts w:eastAsia="SimSun"/>
                <w:kern w:val="3"/>
                <w:lang w:bidi="hi-IN"/>
              </w:rPr>
              <w:t>es</w:t>
            </w:r>
            <w:r>
              <w:rPr>
                <w:rFonts w:eastAsia="SimSun"/>
                <w:kern w:val="3"/>
                <w:lang w:bidi="hi-IN"/>
              </w:rPr>
              <w:t xml:space="preserve">, kas minētas II pielikumā, pamatpakalpojumu sniedzējus, kam to teritorijā ir uzņēmējdarbības vieta. </w:t>
            </w:r>
          </w:p>
          <w:p w14:paraId="67B67EC2" w14:textId="367332C3" w:rsidR="00926B55" w:rsidRDefault="00735689" w:rsidP="00DF28DA">
            <w:pPr>
              <w:suppressAutoHyphens/>
              <w:autoSpaceDN w:val="0"/>
              <w:ind w:firstLine="284"/>
              <w:jc w:val="both"/>
              <w:textAlignment w:val="baseline"/>
              <w:rPr>
                <w:rFonts w:eastAsia="SimSun"/>
                <w:kern w:val="3"/>
                <w:lang w:bidi="hi-IN"/>
              </w:rPr>
            </w:pPr>
            <w:r>
              <w:rPr>
                <w:rFonts w:eastAsia="SimSun"/>
                <w:kern w:val="3"/>
                <w:lang w:bidi="hi-IN"/>
              </w:rPr>
              <w:t>Lai izpildītu minēto NIS direkt</w:t>
            </w:r>
            <w:r w:rsidR="00E017DA">
              <w:rPr>
                <w:rFonts w:eastAsia="SimSun"/>
                <w:kern w:val="3"/>
                <w:lang w:bidi="hi-IN"/>
              </w:rPr>
              <w:t>īvas punktu,</w:t>
            </w:r>
            <w:r>
              <w:rPr>
                <w:rFonts w:eastAsia="SimSun"/>
                <w:kern w:val="3"/>
                <w:lang w:bidi="hi-IN"/>
              </w:rPr>
              <w:t xml:space="preserve"> likum</w:t>
            </w:r>
            <w:r w:rsidR="00FD7FC2">
              <w:rPr>
                <w:rFonts w:eastAsia="SimSun"/>
                <w:kern w:val="3"/>
                <w:lang w:bidi="hi-IN"/>
              </w:rPr>
              <w:t>ā ir iestrādāt</w:t>
            </w:r>
            <w:r w:rsidR="00B33C65">
              <w:rPr>
                <w:rFonts w:eastAsia="SimSun"/>
                <w:kern w:val="3"/>
                <w:lang w:bidi="hi-IN"/>
              </w:rPr>
              <w:t>a</w:t>
            </w:r>
            <w:r w:rsidR="00FD7FC2">
              <w:rPr>
                <w:rFonts w:eastAsia="SimSun"/>
                <w:kern w:val="3"/>
                <w:lang w:bidi="hi-IN"/>
              </w:rPr>
              <w:t xml:space="preserve"> norma, kura nosaka institūcijas, kuras identificē pamatpakalpojuma sniedzējus un pamatpakalpojumus. </w:t>
            </w:r>
          </w:p>
          <w:p w14:paraId="5F29C486" w14:textId="5E7D4E70" w:rsidR="00BC0FBB" w:rsidRDefault="00CF1EFB" w:rsidP="00DF28DA">
            <w:pPr>
              <w:suppressAutoHyphens/>
              <w:autoSpaceDN w:val="0"/>
              <w:ind w:firstLine="284"/>
              <w:jc w:val="both"/>
              <w:textAlignment w:val="baseline"/>
            </w:pPr>
            <w:r>
              <w:rPr>
                <w:rFonts w:eastAsia="SimSun"/>
                <w:kern w:val="3"/>
                <w:lang w:bidi="hi-IN"/>
              </w:rPr>
              <w:t>Likuma</w:t>
            </w:r>
            <w:r w:rsidR="00FD7FC2">
              <w:rPr>
                <w:rFonts w:eastAsia="SimSun"/>
                <w:kern w:val="3"/>
                <w:lang w:bidi="hi-IN"/>
              </w:rPr>
              <w:t xml:space="preserve"> </w:t>
            </w:r>
            <w:r w:rsidR="00735689" w:rsidRPr="003C1080">
              <w:rPr>
                <w:lang w:bidi="hi-IN"/>
              </w:rPr>
              <w:t>3.</w:t>
            </w:r>
            <w:r w:rsidR="00735689" w:rsidRPr="003C1080">
              <w:rPr>
                <w:vertAlign w:val="superscript"/>
                <w:lang w:bidi="hi-IN"/>
              </w:rPr>
              <w:t>1</w:t>
            </w:r>
            <w:r>
              <w:rPr>
                <w:vertAlign w:val="superscript"/>
              </w:rPr>
              <w:t> </w:t>
            </w:r>
            <w:r w:rsidR="00735689" w:rsidRPr="003C1080">
              <w:t>panta</w:t>
            </w:r>
            <w:r w:rsidR="00735689">
              <w:t xml:space="preserve"> </w:t>
            </w:r>
            <w:r w:rsidR="00E017DA">
              <w:t>piektajā</w:t>
            </w:r>
            <w:r w:rsidR="00735689">
              <w:t xml:space="preserve"> da</w:t>
            </w:r>
            <w:r w:rsidR="00E017DA">
              <w:t>ļā noteikts</w:t>
            </w:r>
            <w:r w:rsidR="00735689">
              <w:t>, ka l</w:t>
            </w:r>
            <w:r w:rsidR="00735689" w:rsidRPr="00735689">
              <w:t>ēmumu par pamatpakalpojuma sniedzēja un pamatpakalpojuma statusa piešķiršanu</w:t>
            </w:r>
            <w:r w:rsidR="00735689">
              <w:t>, pārskatīšanu</w:t>
            </w:r>
            <w:r w:rsidR="00735689" w:rsidRPr="00735689">
              <w:t xml:space="preserve"> un </w:t>
            </w:r>
            <w:r w:rsidR="00735689">
              <w:t xml:space="preserve">izbeigšanu </w:t>
            </w:r>
            <w:r w:rsidR="00735689" w:rsidRPr="00735689">
              <w:t>pieņem par dzeramā ūdens piegādes vai izplatīšanas pakalpojumu jomu, interneta plūsmas apmaiņas punkta pakalpojumu jomu, domēnu nosaukumu sistēmas pakalpojumu jomu, augstākā līmeņa domēna nosaukumu reģistra pakalpojumu jomu un enerģētikas, transporta, veselības nozari atbildīgā m</w:t>
            </w:r>
            <w:r>
              <w:t>inistrija (turpmāk – par jomu vai</w:t>
            </w:r>
            <w:r w:rsidR="00735689" w:rsidRPr="00735689">
              <w:t xml:space="preserve"> nozari atbildīgā ministrija).</w:t>
            </w:r>
            <w:r w:rsidR="00735689">
              <w:t xml:space="preserve"> </w:t>
            </w:r>
          </w:p>
          <w:p w14:paraId="60651FAB" w14:textId="6F231F11" w:rsidR="00735689" w:rsidRDefault="00E3307C" w:rsidP="00DF28DA">
            <w:pPr>
              <w:suppressAutoHyphens/>
              <w:autoSpaceDN w:val="0"/>
              <w:ind w:firstLine="284"/>
              <w:jc w:val="both"/>
              <w:textAlignment w:val="baseline"/>
            </w:pPr>
            <w:r>
              <w:t xml:space="preserve">Par </w:t>
            </w:r>
            <w:r w:rsidR="00BC0FBB">
              <w:t>dzeramā ūdens piegādes vai izplatīšanas pakalpojum</w:t>
            </w:r>
            <w:r w:rsidR="00CF1EFB">
              <w:t>u jomu atbildīga</w:t>
            </w:r>
            <w:r w:rsidR="00C260C7">
              <w:t xml:space="preserve"> ir Zemkopības ministrija un V</w:t>
            </w:r>
            <w:r w:rsidR="00BC0FBB">
              <w:t xml:space="preserve">eselības </w:t>
            </w:r>
            <w:r w:rsidR="00BC0FBB">
              <w:lastRenderedPageBreak/>
              <w:t>ministrija, par interneta plūsmas apmaiņas punkta pakalpojumu, domēna nosaukumu sistēmas pakalpojumu un augstākā līmeņa domēna nosaukumu reģistra pakalpoju</w:t>
            </w:r>
            <w:r w:rsidR="00CF1EFB">
              <w:t>mu jomu atbildīga</w:t>
            </w:r>
            <w:r w:rsidR="00C260C7">
              <w:t xml:space="preserve"> ir S</w:t>
            </w:r>
            <w:r w:rsidR="00BC0FBB">
              <w:t>atiksmes ministrija, par en</w:t>
            </w:r>
            <w:r w:rsidR="00CF1EFB">
              <w:t xml:space="preserve">erģētiskas nozari </w:t>
            </w:r>
            <w:r w:rsidR="00926B55">
              <w:t xml:space="preserve">– </w:t>
            </w:r>
            <w:r w:rsidR="00C260C7">
              <w:t>E</w:t>
            </w:r>
            <w:r w:rsidR="00BC0FBB">
              <w:t xml:space="preserve">konomikas ministrija, par </w:t>
            </w:r>
            <w:r w:rsidR="00CF1EFB">
              <w:t xml:space="preserve">transporta nozari </w:t>
            </w:r>
            <w:r w:rsidR="00926B55">
              <w:t xml:space="preserve">– </w:t>
            </w:r>
            <w:r w:rsidR="00C260C7">
              <w:t>S</w:t>
            </w:r>
            <w:r w:rsidR="00BC0FBB">
              <w:t>atiksmes ministrija, par</w:t>
            </w:r>
            <w:r w:rsidR="00CF1EFB">
              <w:t xml:space="preserve"> veselības nozari </w:t>
            </w:r>
            <w:r w:rsidR="00926B55">
              <w:t xml:space="preserve">– </w:t>
            </w:r>
            <w:r w:rsidR="00C260C7">
              <w:t>V</w:t>
            </w:r>
            <w:r w:rsidR="00BC0FBB">
              <w:t>eselības ministrija.</w:t>
            </w:r>
          </w:p>
          <w:p w14:paraId="227CDEE8" w14:textId="77777777" w:rsidR="00E017DA" w:rsidRPr="00E017DA" w:rsidRDefault="00227EB1" w:rsidP="00DF28DA">
            <w:pPr>
              <w:ind w:firstLine="284"/>
              <w:jc w:val="both"/>
              <w:rPr>
                <w:iCs/>
              </w:rPr>
            </w:pPr>
            <w:r>
              <w:t xml:space="preserve">Par </w:t>
            </w:r>
            <w:r w:rsidR="00735689">
              <w:t>jomu</w:t>
            </w:r>
            <w:r>
              <w:t xml:space="preserve"> un nozari</w:t>
            </w:r>
            <w:r w:rsidR="00735689">
              <w:t xml:space="preserve"> atbildīgā ministrija, identificējot  pamatpakalpojuma sniedzējus un pamatpakalpojumus, vērtē pakalpojuma sniedzējus un pakalpojumus pēc likuma </w:t>
            </w:r>
            <w:r w:rsidR="00E017DA" w:rsidRPr="003C1080">
              <w:rPr>
                <w:lang w:bidi="hi-IN"/>
              </w:rPr>
              <w:t>3.</w:t>
            </w:r>
            <w:r w:rsidR="00E017DA" w:rsidRPr="003C1080">
              <w:rPr>
                <w:vertAlign w:val="superscript"/>
                <w:lang w:bidi="hi-IN"/>
              </w:rPr>
              <w:t>1</w:t>
            </w:r>
            <w:r w:rsidR="00DF28DA">
              <w:rPr>
                <w:vertAlign w:val="superscript"/>
                <w:lang w:bidi="hi-IN"/>
              </w:rPr>
              <w:t> </w:t>
            </w:r>
            <w:r w:rsidR="00E017DA" w:rsidRPr="003C1080">
              <w:t>panta</w:t>
            </w:r>
            <w:r w:rsidR="00E017DA">
              <w:t xml:space="preserve"> pirmās daļas kritērijiem, kuri nosaka, ka </w:t>
            </w:r>
            <w:r w:rsidR="00E017DA">
              <w:rPr>
                <w:rFonts w:eastAsia="Calibri"/>
                <w:iCs/>
              </w:rPr>
              <w:t>p</w:t>
            </w:r>
            <w:r w:rsidR="00E017DA" w:rsidRPr="00E017DA">
              <w:rPr>
                <w:rFonts w:eastAsia="Calibri"/>
                <w:iCs/>
              </w:rPr>
              <w:t>amatpakalpojuma sniedzējs ir valsts vai pašvaldības institūcija vai privāto tiesību juridiskā persona, kas veic saimniecisko darbību Latvijas Republikā un sniedz:</w:t>
            </w:r>
          </w:p>
          <w:p w14:paraId="2B802075" w14:textId="77777777" w:rsidR="00E017DA" w:rsidRPr="00E017DA" w:rsidRDefault="00DF28DA" w:rsidP="00DF28DA">
            <w:pPr>
              <w:widowControl w:val="0"/>
              <w:ind w:firstLine="284"/>
              <w:jc w:val="both"/>
            </w:pPr>
            <w:r>
              <w:t>1) </w:t>
            </w:r>
            <w:r w:rsidR="00E017DA" w:rsidRPr="00E017DA">
              <w:t>dzeramā ūdens piegādes vai izplatīšanas pakalpojumu, interneta plūsmas apmaiņas punkta pakalpojumu, domēnu nosaukumu sistēmas pakalpojumu, augstākā līmeņa domēna nosaukumu reģistra pakalpojumu vai pakalpojumu enerģētikas, transporta, veselības nozarē kādā no Eiropas Savienības dalībvalstīm;</w:t>
            </w:r>
          </w:p>
          <w:p w14:paraId="6D69E87D" w14:textId="77777777" w:rsidR="00E017DA" w:rsidRPr="00E017DA" w:rsidRDefault="00DF28DA" w:rsidP="00DF28DA">
            <w:pPr>
              <w:widowControl w:val="0"/>
              <w:ind w:firstLine="284"/>
              <w:jc w:val="both"/>
            </w:pPr>
            <w:r>
              <w:t>2) </w:t>
            </w:r>
            <w:r w:rsidR="00E017DA" w:rsidRPr="00E017DA">
              <w:t>pakalpojumu, kura sniegšana ir atkarīga no informācijas tehnoloģijām, tostarp tīklu un informācijas sistēmām;</w:t>
            </w:r>
          </w:p>
          <w:p w14:paraId="13090843" w14:textId="61BA0905" w:rsidR="00E017DA" w:rsidRDefault="00DF28DA" w:rsidP="00DF28DA">
            <w:pPr>
              <w:widowControl w:val="0"/>
              <w:ind w:firstLine="284"/>
              <w:jc w:val="both"/>
            </w:pPr>
            <w:r>
              <w:t>3) </w:t>
            </w:r>
            <w:r w:rsidR="00E017DA" w:rsidRPr="00E017DA">
              <w:t>pakalpojumu, un informācijas tehnoloģiju drošības incidents var radīt būtiski traucējošu ietekmi uz tā sniegšanu.</w:t>
            </w:r>
          </w:p>
          <w:p w14:paraId="5C8EA7C3" w14:textId="77777777" w:rsidR="00CC2FA7" w:rsidRDefault="00C260C7" w:rsidP="00DF28DA">
            <w:pPr>
              <w:widowControl w:val="0"/>
              <w:ind w:firstLine="284"/>
              <w:jc w:val="both"/>
            </w:pPr>
            <w:r>
              <w:t>Ir jāpiepildās visiem</w:t>
            </w:r>
            <w:r w:rsidR="00CC2FA7">
              <w:t xml:space="preserve"> kritērijiem, lai pakalpojuma sniedzējs un pakalpojums tiktu uzskatīts par pamatpakalpojuma sniedzēju un pamatpakalpojumu.</w:t>
            </w:r>
          </w:p>
          <w:p w14:paraId="67C6D13C" w14:textId="7761BDBD" w:rsidR="003C1080" w:rsidRDefault="00B33C65" w:rsidP="00DF28DA">
            <w:pPr>
              <w:suppressAutoHyphens/>
              <w:autoSpaceDN w:val="0"/>
              <w:ind w:firstLine="284"/>
              <w:jc w:val="both"/>
              <w:textAlignment w:val="baseline"/>
              <w:rPr>
                <w:rFonts w:eastAsia="SimSun"/>
                <w:kern w:val="3"/>
                <w:lang w:bidi="hi-IN"/>
              </w:rPr>
            </w:pPr>
            <w:r>
              <w:t xml:space="preserve">Par jomu un nozari atbildīgās ministrijas, identificējot pamatpakalpojuma sniedzējus un pamatpakalpojumus, uz attiecīgo jomu un nozari </w:t>
            </w:r>
            <w:r w:rsidR="00926B55">
              <w:t>raugās</w:t>
            </w:r>
            <w:r>
              <w:t xml:space="preserve"> tādā tvērumā, kāds tas noteikts NIS direktīvas II pielikumā, piemēram, ar veselības nozari tiek saprasti  veselības aprūpes sniedz</w:t>
            </w:r>
            <w:r w:rsidR="00227EB1">
              <w:t>ēji</w:t>
            </w:r>
            <w:r>
              <w:t>, kā definēts Eiropas Parlamenta un Padomes Direktīvas 2011/24/ES (</w:t>
            </w:r>
            <w:r w:rsidRPr="00B33C65">
              <w:rPr>
                <w:vertAlign w:val="superscript"/>
              </w:rPr>
              <w:t>16</w:t>
            </w:r>
            <w:r>
              <w:t>) 3.</w:t>
            </w:r>
            <w:r w:rsidR="00926B55">
              <w:t> </w:t>
            </w:r>
            <w:r>
              <w:t xml:space="preserve">panta g) punktā. </w:t>
            </w:r>
            <w:r w:rsidR="00926B55">
              <w:t xml:space="preserve">Konkrēti – </w:t>
            </w:r>
            <w:r w:rsidR="00227EB1">
              <w:t xml:space="preserve">par </w:t>
            </w:r>
            <w:r w:rsidR="00E678CB">
              <w:t xml:space="preserve">veselības </w:t>
            </w:r>
            <w:r w:rsidR="00227EB1">
              <w:t>nozari atbildīgā ministrija identificēs tikai tādus pakalpojuma sniedzējus, kuri ir fiziskas vai juridiskas personas vai citas organizācijas, kas Latvijas Republikā sniedz veselības aprūpi.</w:t>
            </w:r>
            <w:r w:rsidR="00227EB1">
              <w:rPr>
                <w:rFonts w:eastAsia="SimSun"/>
                <w:kern w:val="3"/>
                <w:lang w:bidi="hi-IN"/>
              </w:rPr>
              <w:t xml:space="preserve"> </w:t>
            </w:r>
          </w:p>
          <w:p w14:paraId="5155CC21" w14:textId="77777777" w:rsidR="00E678CB" w:rsidRPr="00393B8B" w:rsidRDefault="00393B8B" w:rsidP="00DF28DA">
            <w:pPr>
              <w:suppressAutoHyphens/>
              <w:autoSpaceDN w:val="0"/>
              <w:ind w:firstLine="284"/>
              <w:jc w:val="both"/>
              <w:textAlignment w:val="baseline"/>
              <w:rPr>
                <w:rFonts w:eastAsia="SimSun"/>
                <w:b/>
                <w:kern w:val="3"/>
                <w:lang w:bidi="hi-IN"/>
              </w:rPr>
            </w:pPr>
            <w:r>
              <w:rPr>
                <w:rFonts w:eastAsia="SimSun"/>
                <w:b/>
                <w:kern w:val="3"/>
                <w:lang w:bidi="hi-IN"/>
              </w:rPr>
              <w:t xml:space="preserve">2. </w:t>
            </w:r>
            <w:r w:rsidR="00E678CB" w:rsidRPr="00393B8B">
              <w:rPr>
                <w:rFonts w:eastAsia="SimSun"/>
                <w:b/>
                <w:kern w:val="3"/>
                <w:lang w:bidi="hi-IN"/>
              </w:rPr>
              <w:t>Noteikumu projektā noteiktais</w:t>
            </w:r>
          </w:p>
          <w:p w14:paraId="6384E5F4" w14:textId="77777777" w:rsidR="00393B8B" w:rsidRPr="00393B8B" w:rsidRDefault="00393B8B" w:rsidP="00DF28DA">
            <w:pPr>
              <w:suppressAutoHyphens/>
              <w:autoSpaceDN w:val="0"/>
              <w:ind w:firstLine="284"/>
              <w:jc w:val="both"/>
              <w:textAlignment w:val="baseline"/>
              <w:rPr>
                <w:rFonts w:eastAsia="SimSun"/>
                <w:b/>
                <w:kern w:val="3"/>
                <w:lang w:bidi="hi-IN"/>
              </w:rPr>
            </w:pPr>
            <w:r w:rsidRPr="00393B8B">
              <w:rPr>
                <w:rFonts w:eastAsia="SimSun"/>
                <w:b/>
                <w:kern w:val="3"/>
                <w:lang w:bidi="hi-IN"/>
              </w:rPr>
              <w:t>2.</w:t>
            </w:r>
            <w:r>
              <w:rPr>
                <w:rFonts w:eastAsia="SimSun"/>
                <w:b/>
                <w:kern w:val="3"/>
                <w:lang w:bidi="hi-IN"/>
              </w:rPr>
              <w:t xml:space="preserve">1. </w:t>
            </w:r>
            <w:r w:rsidRPr="00393B8B">
              <w:rPr>
                <w:rFonts w:eastAsia="SimSun"/>
                <w:b/>
                <w:kern w:val="3"/>
                <w:lang w:bidi="hi-IN"/>
              </w:rPr>
              <w:t>Drošības incidenta būtiski traucējošā ietekme</w:t>
            </w:r>
          </w:p>
          <w:p w14:paraId="7C76A4EB" w14:textId="463F5BE1" w:rsidR="00835129" w:rsidRDefault="00E678CB" w:rsidP="00DF28DA">
            <w:pPr>
              <w:suppressAutoHyphens/>
              <w:autoSpaceDN w:val="0"/>
              <w:ind w:firstLine="284"/>
              <w:jc w:val="both"/>
              <w:textAlignment w:val="baseline"/>
            </w:pPr>
            <w:r>
              <w:rPr>
                <w:rFonts w:eastAsia="SimSun"/>
                <w:kern w:val="3"/>
                <w:lang w:bidi="hi-IN"/>
              </w:rPr>
              <w:t>Šajā noteikumu projektā</w:t>
            </w:r>
            <w:r w:rsidR="00835129">
              <w:rPr>
                <w:rFonts w:eastAsia="SimSun"/>
                <w:kern w:val="3"/>
                <w:lang w:bidi="hi-IN"/>
              </w:rPr>
              <w:t xml:space="preserve"> tiek skaidrots viens </w:t>
            </w:r>
            <w:r w:rsidR="00AF613D">
              <w:rPr>
                <w:rFonts w:eastAsia="SimSun"/>
                <w:kern w:val="3"/>
                <w:lang w:bidi="hi-IN"/>
              </w:rPr>
              <w:t>no k</w:t>
            </w:r>
            <w:r w:rsidR="00AC57EE">
              <w:rPr>
                <w:rFonts w:eastAsia="SimSun"/>
                <w:kern w:val="3"/>
                <w:lang w:bidi="hi-IN"/>
              </w:rPr>
              <w:t>ritērijiem, pēc kura identificē</w:t>
            </w:r>
            <w:r w:rsidR="00835129">
              <w:rPr>
                <w:rFonts w:eastAsia="SimSun"/>
                <w:kern w:val="3"/>
                <w:lang w:bidi="hi-IN"/>
              </w:rPr>
              <w:t xml:space="preserve"> pamat</w:t>
            </w:r>
            <w:r w:rsidR="00432EDA">
              <w:rPr>
                <w:rFonts w:eastAsia="SimSun"/>
                <w:kern w:val="3"/>
                <w:lang w:bidi="hi-IN"/>
              </w:rPr>
              <w:t>pakalpojuma sniedzēj</w:t>
            </w:r>
            <w:r w:rsidR="00AC57EE">
              <w:rPr>
                <w:rFonts w:eastAsia="SimSun"/>
                <w:kern w:val="3"/>
                <w:lang w:bidi="hi-IN"/>
              </w:rPr>
              <w:t>u</w:t>
            </w:r>
            <w:r w:rsidR="00432EDA">
              <w:rPr>
                <w:rFonts w:eastAsia="SimSun"/>
                <w:kern w:val="3"/>
                <w:lang w:bidi="hi-IN"/>
              </w:rPr>
              <w:t xml:space="preserve"> un pamatpakalpojum</w:t>
            </w:r>
            <w:r w:rsidR="00AC57EE">
              <w:rPr>
                <w:rFonts w:eastAsia="SimSun"/>
                <w:kern w:val="3"/>
                <w:lang w:bidi="hi-IN"/>
              </w:rPr>
              <w:t>u</w:t>
            </w:r>
            <w:r w:rsidR="00432EDA">
              <w:rPr>
                <w:rFonts w:eastAsia="SimSun"/>
                <w:kern w:val="3"/>
                <w:lang w:bidi="hi-IN"/>
              </w:rPr>
              <w:t xml:space="preserve"> – </w:t>
            </w:r>
            <w:r w:rsidR="00432EDA" w:rsidRPr="00E017DA">
              <w:t>informācijas tehnoloģiju drošības incidents var radīt b</w:t>
            </w:r>
            <w:r w:rsidR="00432EDA">
              <w:t xml:space="preserve">ūtiski traucējošu ietekmi uz pakalpojuma </w:t>
            </w:r>
            <w:r w:rsidR="00432EDA" w:rsidRPr="00E017DA">
              <w:t>sniegšanu</w:t>
            </w:r>
            <w:r w:rsidR="00432EDA">
              <w:t>.</w:t>
            </w:r>
          </w:p>
          <w:p w14:paraId="6EA1BF0F" w14:textId="478687C5" w:rsidR="00432EDA" w:rsidRDefault="00432EDA" w:rsidP="00DF28DA">
            <w:pPr>
              <w:suppressAutoHyphens/>
              <w:autoSpaceDN w:val="0"/>
              <w:ind w:firstLine="284"/>
              <w:jc w:val="both"/>
              <w:textAlignment w:val="baseline"/>
            </w:pPr>
            <w:r>
              <w:t>Lai</w:t>
            </w:r>
            <w:r w:rsidR="00CC2FA7">
              <w:t xml:space="preserve"> par jomu un nozari atbildīgā ministrija</w:t>
            </w:r>
            <w:r>
              <w:t xml:space="preserve"> noteiktu, vai drošības incidents var radīt būtiski traucējošu ietekmi uz pakalpojuma snieg</w:t>
            </w:r>
            <w:r w:rsidR="00E3307C">
              <w:t xml:space="preserve">šanu, </w:t>
            </w:r>
            <w:r w:rsidR="00CC2FA7">
              <w:t xml:space="preserve">noteikumu projektā </w:t>
            </w:r>
            <w:r w:rsidR="00AF613D">
              <w:t xml:space="preserve">ietverti </w:t>
            </w:r>
            <w:r w:rsidR="00E3307C">
              <w:t xml:space="preserve">vairāki </w:t>
            </w:r>
            <w:r w:rsidR="005A1806">
              <w:t>nosacījumi.</w:t>
            </w:r>
            <w:r>
              <w:t xml:space="preserve"> </w:t>
            </w:r>
            <w:r w:rsidR="005A1806">
              <w:t xml:space="preserve">Nosacījumi </w:t>
            </w:r>
            <w:r w:rsidR="00AF613D">
              <w:t xml:space="preserve">katrai nozarei </w:t>
            </w:r>
            <w:r>
              <w:t>ir atšķirīgi</w:t>
            </w:r>
            <w:r w:rsidR="00393B8B">
              <w:t xml:space="preserve"> (noteikumu projekta 2.</w:t>
            </w:r>
            <w:r w:rsidR="00AF613D">
              <w:t>–</w:t>
            </w:r>
            <w:r w:rsidR="00393B8B">
              <w:t>6.</w:t>
            </w:r>
            <w:r w:rsidR="00AF613D">
              <w:t> </w:t>
            </w:r>
            <w:r w:rsidR="00393B8B">
              <w:t>punkts)</w:t>
            </w:r>
            <w:r>
              <w:t xml:space="preserve">. Par jomu un nozari atbildīgā ministrija vērtē, vai konkrētais pakalpojuma </w:t>
            </w:r>
            <w:r>
              <w:lastRenderedPageBreak/>
              <w:t xml:space="preserve">sniedzējs </w:t>
            </w:r>
            <w:r w:rsidR="00E678CB">
              <w:t xml:space="preserve">un tā sniegtais pakalpojums </w:t>
            </w:r>
            <w:r>
              <w:t>atbilst kādam nosacījum</w:t>
            </w:r>
            <w:r w:rsidR="002D002B">
              <w:t>a</w:t>
            </w:r>
            <w:r>
              <w:t>m</w:t>
            </w:r>
            <w:r w:rsidR="00CC2FA7">
              <w:t xml:space="preserve">. Ja pakalpojuma sniedzējs </w:t>
            </w:r>
            <w:r w:rsidR="00E678CB">
              <w:t xml:space="preserve">un tā sniegtais pakalpojums </w:t>
            </w:r>
            <w:r w:rsidR="00CC2FA7">
              <w:t xml:space="preserve">atbilst </w:t>
            </w:r>
            <w:r w:rsidR="00E678CB">
              <w:t>vismaz vienam</w:t>
            </w:r>
            <w:r w:rsidR="00CC2FA7">
              <w:t xml:space="preserve"> no nosacījumiem, </w:t>
            </w:r>
            <w:r w:rsidR="00E3307C">
              <w:t>pakalpojuma sniedzējs uzskatāms par pamatpakalpojuma sniedzēju.</w:t>
            </w:r>
          </w:p>
          <w:p w14:paraId="4E2B8DAC" w14:textId="4AAA2548" w:rsidR="00393B8B" w:rsidRPr="00393B8B" w:rsidRDefault="00393B8B" w:rsidP="00DF28DA">
            <w:pPr>
              <w:suppressAutoHyphens/>
              <w:autoSpaceDN w:val="0"/>
              <w:ind w:firstLine="284"/>
              <w:jc w:val="both"/>
              <w:textAlignment w:val="baseline"/>
              <w:rPr>
                <w:b/>
              </w:rPr>
            </w:pPr>
            <w:r w:rsidRPr="00393B8B">
              <w:rPr>
                <w:b/>
              </w:rPr>
              <w:t>2.2.</w:t>
            </w:r>
            <w:r w:rsidR="00394891">
              <w:rPr>
                <w:b/>
              </w:rPr>
              <w:t xml:space="preserve"> </w:t>
            </w:r>
            <w:r w:rsidRPr="00393B8B">
              <w:rPr>
                <w:b/>
              </w:rPr>
              <w:t>Informācijas iegūšana</w:t>
            </w:r>
          </w:p>
          <w:p w14:paraId="7C07D6BD" w14:textId="6B7827DB" w:rsidR="00233D96" w:rsidRDefault="005A1806" w:rsidP="00DF28DA">
            <w:pPr>
              <w:suppressAutoHyphens/>
              <w:autoSpaceDN w:val="0"/>
              <w:ind w:firstLine="284"/>
              <w:jc w:val="both"/>
              <w:textAlignment w:val="baseline"/>
            </w:pPr>
            <w:r>
              <w:t>Pastāv iespēja, ka par jomu vai nozari atbildīg</w:t>
            </w:r>
            <w:r w:rsidR="003F4369">
              <w:t>ajai</w:t>
            </w:r>
            <w:r>
              <w:t xml:space="preserve"> ministrijai nav nepieciešamās informācijas, lai </w:t>
            </w:r>
            <w:r w:rsidR="00640091">
              <w:t>noteiktu drošības incidenta būtisk</w:t>
            </w:r>
            <w:r w:rsidR="00EC14C8">
              <w:t>i</w:t>
            </w:r>
            <w:r w:rsidR="00640091">
              <w:t xml:space="preserve"> traucējošo ietekmi</w:t>
            </w:r>
            <w:r w:rsidR="003F4369">
              <w:t xml:space="preserve"> uz pakalpojuma sniegšanu</w:t>
            </w:r>
            <w:r w:rsidR="00854E7B">
              <w:t xml:space="preserve"> un </w:t>
            </w:r>
            <w:r>
              <w:t>identificētu pamatpakalpojuma sniedz</w:t>
            </w:r>
            <w:r w:rsidR="00640091">
              <w:t>ējus</w:t>
            </w:r>
            <w:r w:rsidR="00393B8B">
              <w:t xml:space="preserve"> un pamatpakalpojumus</w:t>
            </w:r>
            <w:r w:rsidR="00640091">
              <w:t>. P</w:t>
            </w:r>
            <w:r>
              <w:t xml:space="preserve">iemēram, </w:t>
            </w:r>
            <w:r w:rsidR="00640091">
              <w:t>Ekonomikas ministrijai var nebūt</w:t>
            </w:r>
            <w:r>
              <w:t xml:space="preserve"> informācijas</w:t>
            </w:r>
            <w:r w:rsidR="00393B8B">
              <w:t xml:space="preserve"> par to</w:t>
            </w:r>
            <w:r>
              <w:t xml:space="preserve">, </w:t>
            </w:r>
            <w:r w:rsidR="00640091">
              <w:t xml:space="preserve">cik lietotājiem </w:t>
            </w:r>
            <w:r w:rsidR="00854E7B">
              <w:t xml:space="preserve">konkrētais </w:t>
            </w:r>
            <w:r w:rsidR="00640091">
              <w:t xml:space="preserve">pakalpojuma sniedzējs sniedz pakalpojumu. </w:t>
            </w:r>
          </w:p>
          <w:p w14:paraId="3C68ED30" w14:textId="471952D6" w:rsidR="00233D96" w:rsidRDefault="00640091" w:rsidP="00DF28DA">
            <w:pPr>
              <w:suppressAutoHyphens/>
              <w:autoSpaceDN w:val="0"/>
              <w:ind w:firstLine="284"/>
              <w:jc w:val="both"/>
              <w:textAlignment w:val="baseline"/>
            </w:pPr>
            <w:r>
              <w:t>Gadījumā, ja konkrētās nozares vai jomas pakalpojuma sniedzējs ir privāto tiesību juridisk</w:t>
            </w:r>
            <w:r w:rsidR="003F4369">
              <w:t>ā persona, par jomu un</w:t>
            </w:r>
            <w:r w:rsidR="00DF28DA">
              <w:t xml:space="preserve"> nozari atbildīgā ministrija</w:t>
            </w:r>
            <w:r>
              <w:t xml:space="preserve"> </w:t>
            </w:r>
            <w:r w:rsidR="003F4369">
              <w:t xml:space="preserve">ir tiesīga pieprasīt visu </w:t>
            </w:r>
            <w:r w:rsidR="00854E7B">
              <w:t xml:space="preserve">tai </w:t>
            </w:r>
            <w:r w:rsidR="003F4369">
              <w:t>nepieciešamo inform</w:t>
            </w:r>
            <w:r w:rsidR="00F80DF4">
              <w:t>āciju (noteikumu projekta 7.</w:t>
            </w:r>
            <w:r w:rsidR="00393B8B">
              <w:t> </w:t>
            </w:r>
            <w:r w:rsidR="00F80DF4">
              <w:t xml:space="preserve">punkts). </w:t>
            </w:r>
          </w:p>
          <w:p w14:paraId="47002473" w14:textId="77777777" w:rsidR="00233D96" w:rsidRDefault="00F80DF4" w:rsidP="00DF28DA">
            <w:pPr>
              <w:suppressAutoHyphens/>
              <w:autoSpaceDN w:val="0"/>
              <w:ind w:firstLine="284"/>
              <w:jc w:val="both"/>
              <w:textAlignment w:val="baseline"/>
            </w:pPr>
            <w:r>
              <w:t>Punkts attiecas tikai uz privāto tiesību juridiskajām person</w:t>
            </w:r>
            <w:r w:rsidR="00DF28DA">
              <w:t>ām, jo valsts pārvaldes iestādēm</w:t>
            </w:r>
            <w:r>
              <w:t xml:space="preserve"> saskaņā ar Valsts pārvaldes iekārtas likuma  54.</w:t>
            </w:r>
            <w:r w:rsidR="00393B8B">
              <w:t> </w:t>
            </w:r>
            <w:r>
              <w:t>panta pirmo daļu</w:t>
            </w:r>
            <w:r w:rsidR="00DF28DA">
              <w:t xml:space="preserve"> ir pienākums</w:t>
            </w:r>
            <w:r>
              <w:t xml:space="preserve"> </w:t>
            </w:r>
            <w:r w:rsidR="00DF28DA">
              <w:t>sadarboties savā starpā</w:t>
            </w:r>
            <w:r w:rsidRPr="00F80DF4">
              <w:t>, lai veiktu savas funkcijas un uzdevumus.</w:t>
            </w:r>
            <w:r>
              <w:t xml:space="preserve"> </w:t>
            </w:r>
          </w:p>
          <w:p w14:paraId="77E6D69F" w14:textId="3CD15D96" w:rsidR="005A1806" w:rsidRDefault="00F80DF4" w:rsidP="00DF28DA">
            <w:pPr>
              <w:suppressAutoHyphens/>
              <w:autoSpaceDN w:val="0"/>
              <w:ind w:firstLine="284"/>
              <w:jc w:val="both"/>
              <w:textAlignment w:val="baseline"/>
            </w:pPr>
            <w:r>
              <w:t>Noteikumu projekta 8.</w:t>
            </w:r>
            <w:r w:rsidR="00393B8B">
              <w:t> </w:t>
            </w:r>
            <w:r>
              <w:t xml:space="preserve">punkts nosaka, ka par jomu un nozari atbildīgā ministrija </w:t>
            </w:r>
            <w:r w:rsidR="00DF28DA">
              <w:t xml:space="preserve">informācijas </w:t>
            </w:r>
            <w:r>
              <w:t>pieprasījumā norāda termi</w:t>
            </w:r>
            <w:r w:rsidR="00854E7B">
              <w:t>ņu, kurā privāto tiesību j</w:t>
            </w:r>
            <w:r w:rsidR="00393B8B">
              <w:t>uridiskā persona sniedz atbildi. Atbildes sniegšanas termiņš</w:t>
            </w:r>
            <w:r w:rsidR="00854E7B">
              <w:t xml:space="preserve"> nevar būt garāks par vienu mēnesi.</w:t>
            </w:r>
          </w:p>
          <w:p w14:paraId="6DC49B7A" w14:textId="2D23D40C" w:rsidR="00E4629C" w:rsidRPr="00E4629C" w:rsidRDefault="00E4629C" w:rsidP="00DF28DA">
            <w:pPr>
              <w:suppressAutoHyphens/>
              <w:autoSpaceDN w:val="0"/>
              <w:ind w:firstLine="284"/>
              <w:jc w:val="both"/>
              <w:textAlignment w:val="baseline"/>
              <w:rPr>
                <w:b/>
              </w:rPr>
            </w:pPr>
            <w:r w:rsidRPr="00E4629C">
              <w:rPr>
                <w:b/>
              </w:rPr>
              <w:t>2.3.</w:t>
            </w:r>
            <w:r w:rsidR="00394891">
              <w:rPr>
                <w:b/>
              </w:rPr>
              <w:t xml:space="preserve"> </w:t>
            </w:r>
            <w:r w:rsidRPr="00E4629C">
              <w:rPr>
                <w:b/>
              </w:rPr>
              <w:t>Sadarbība ar citu dalībvalstu kontaktpunktiem</w:t>
            </w:r>
          </w:p>
          <w:p w14:paraId="1682C4FD" w14:textId="77777777" w:rsidR="00EC14C8" w:rsidRDefault="00854E7B" w:rsidP="00DF28DA">
            <w:pPr>
              <w:suppressAutoHyphens/>
              <w:autoSpaceDN w:val="0"/>
              <w:ind w:firstLine="284"/>
              <w:jc w:val="both"/>
              <w:textAlignment w:val="baseline"/>
              <w:rPr>
                <w:rFonts w:eastAsia="SimSun"/>
                <w:kern w:val="3"/>
                <w:lang w:bidi="hi-IN"/>
              </w:rPr>
            </w:pPr>
            <w:r>
              <w:rPr>
                <w:rFonts w:eastAsia="SimSun"/>
                <w:kern w:val="3"/>
                <w:lang w:bidi="hi-IN"/>
              </w:rPr>
              <w:t xml:space="preserve">Identificēšanas procesā par jomu un nozari atbildīgā ministrija var konstatēt, ka kāds no nozares vai jomas pakalpojuma sniedzējiem, kuru plāno identificēt kā pamatpakalpojuma sniedzēju, sniedz pakalpojumu arī </w:t>
            </w:r>
            <w:r w:rsidR="00BE31B8">
              <w:rPr>
                <w:rFonts w:eastAsia="SimSun"/>
                <w:kern w:val="3"/>
                <w:lang w:bidi="hi-IN"/>
              </w:rPr>
              <w:t>kādā citā Eiropas Savienības dalībvalstī.</w:t>
            </w:r>
            <w:r>
              <w:rPr>
                <w:rFonts w:eastAsia="SimSun"/>
                <w:kern w:val="3"/>
                <w:lang w:bidi="hi-IN"/>
              </w:rPr>
              <w:t xml:space="preserve"> </w:t>
            </w:r>
          </w:p>
          <w:p w14:paraId="20E92FF8" w14:textId="49038A57" w:rsidR="00EC14C8" w:rsidRDefault="00EC14C8" w:rsidP="00DF28DA">
            <w:pPr>
              <w:suppressAutoHyphens/>
              <w:autoSpaceDN w:val="0"/>
              <w:ind w:firstLine="284"/>
              <w:jc w:val="both"/>
              <w:textAlignment w:val="baseline"/>
              <w:rPr>
                <w:rFonts w:eastAsia="SimSun"/>
                <w:kern w:val="3"/>
                <w:lang w:bidi="hi-IN"/>
              </w:rPr>
            </w:pPr>
            <w:r>
              <w:rPr>
                <w:rFonts w:eastAsia="SimSun"/>
                <w:kern w:val="3"/>
                <w:lang w:bidi="hi-IN"/>
              </w:rPr>
              <w:t>Š</w:t>
            </w:r>
            <w:r w:rsidR="00854E7B">
              <w:rPr>
                <w:rFonts w:eastAsia="SimSun"/>
                <w:kern w:val="3"/>
                <w:lang w:bidi="hi-IN"/>
              </w:rPr>
              <w:t xml:space="preserve">ādā gadījumā par jomu vai nozari atbildīgā ministrija pirms pakalpojuma sniedzēja identificēšanas sazinās ar citu </w:t>
            </w:r>
            <w:r w:rsidR="00BE31B8">
              <w:rPr>
                <w:rFonts w:eastAsia="SimSun"/>
                <w:kern w:val="3"/>
                <w:lang w:bidi="hi-IN"/>
              </w:rPr>
              <w:t>dalīb</w:t>
            </w:r>
            <w:r w:rsidR="00854E7B">
              <w:rPr>
                <w:rFonts w:eastAsia="SimSun"/>
                <w:kern w:val="3"/>
                <w:lang w:bidi="hi-IN"/>
              </w:rPr>
              <w:t>valstu kontaktpunktiem un informē, ka tā plāno identificēt konkrēto pakalpojuma sniedzēju kā pamatpakalpojuma sniedzēju</w:t>
            </w:r>
            <w:r w:rsidR="00E4629C">
              <w:rPr>
                <w:rFonts w:eastAsia="SimSun"/>
                <w:kern w:val="3"/>
                <w:lang w:bidi="hi-IN"/>
              </w:rPr>
              <w:t xml:space="preserve"> (noteikumu projekta 9. punkts)</w:t>
            </w:r>
            <w:r w:rsidR="00854E7B">
              <w:rPr>
                <w:rFonts w:eastAsia="SimSun"/>
                <w:kern w:val="3"/>
                <w:lang w:bidi="hi-IN"/>
              </w:rPr>
              <w:t>.</w:t>
            </w:r>
            <w:r w:rsidR="00BE31B8">
              <w:rPr>
                <w:rFonts w:eastAsia="SimSun"/>
                <w:kern w:val="3"/>
                <w:lang w:bidi="hi-IN"/>
              </w:rPr>
              <w:t xml:space="preserve"> </w:t>
            </w:r>
          </w:p>
          <w:p w14:paraId="76CA2DCE" w14:textId="6FE92F62" w:rsidR="00425ADC" w:rsidRDefault="00BE31B8" w:rsidP="00DF28DA">
            <w:pPr>
              <w:suppressAutoHyphens/>
              <w:autoSpaceDN w:val="0"/>
              <w:ind w:firstLine="284"/>
              <w:jc w:val="both"/>
              <w:textAlignment w:val="baseline"/>
              <w:rPr>
                <w:rFonts w:eastAsia="SimSun"/>
                <w:kern w:val="3"/>
                <w:lang w:bidi="hi-IN"/>
              </w:rPr>
            </w:pPr>
            <w:r>
              <w:rPr>
                <w:rFonts w:eastAsia="SimSun"/>
                <w:kern w:val="3"/>
                <w:lang w:bidi="hi-IN"/>
              </w:rPr>
              <w:t>Saskaņā ar NIS direktīv</w:t>
            </w:r>
            <w:r w:rsidR="00C94F4D">
              <w:rPr>
                <w:rFonts w:eastAsia="SimSun"/>
                <w:kern w:val="3"/>
                <w:lang w:bidi="hi-IN"/>
              </w:rPr>
              <w:t>as 8.</w:t>
            </w:r>
            <w:r w:rsidR="00E4629C">
              <w:rPr>
                <w:rFonts w:eastAsia="SimSun"/>
                <w:kern w:val="3"/>
                <w:lang w:bidi="hi-IN"/>
              </w:rPr>
              <w:t> </w:t>
            </w:r>
            <w:r w:rsidR="00C94F4D">
              <w:rPr>
                <w:rFonts w:eastAsia="SimSun"/>
                <w:kern w:val="3"/>
                <w:lang w:bidi="hi-IN"/>
              </w:rPr>
              <w:t>panta 4.</w:t>
            </w:r>
            <w:r w:rsidR="00E4629C">
              <w:rPr>
                <w:rFonts w:eastAsia="SimSun"/>
                <w:kern w:val="3"/>
                <w:lang w:bidi="hi-IN"/>
              </w:rPr>
              <w:t> </w:t>
            </w:r>
            <w:r w:rsidR="00C94F4D">
              <w:rPr>
                <w:rFonts w:eastAsia="SimSun"/>
                <w:kern w:val="3"/>
                <w:lang w:bidi="hi-IN"/>
              </w:rPr>
              <w:t xml:space="preserve">punktu kontaktpunkti </w:t>
            </w:r>
            <w:r w:rsidR="00EC14C8">
              <w:rPr>
                <w:rFonts w:eastAsia="SimSun"/>
                <w:kern w:val="3"/>
                <w:lang w:bidi="hi-IN"/>
              </w:rPr>
              <w:t xml:space="preserve">koordinē </w:t>
            </w:r>
            <w:r w:rsidR="00C94F4D">
              <w:rPr>
                <w:rFonts w:eastAsia="SimSun"/>
                <w:kern w:val="3"/>
                <w:lang w:bidi="hi-IN"/>
              </w:rPr>
              <w:t>sadarbīb</w:t>
            </w:r>
            <w:r w:rsidR="00EC14C8">
              <w:rPr>
                <w:rFonts w:eastAsia="SimSun"/>
                <w:kern w:val="3"/>
                <w:lang w:bidi="hi-IN"/>
              </w:rPr>
              <w:t xml:space="preserve">u </w:t>
            </w:r>
            <w:r w:rsidR="00B45D96">
              <w:rPr>
                <w:rFonts w:eastAsia="SimSun"/>
                <w:kern w:val="3"/>
                <w:lang w:bidi="hi-IN"/>
              </w:rPr>
              <w:t>ar citām dalībvalstīm</w:t>
            </w:r>
            <w:r w:rsidR="00634A92">
              <w:rPr>
                <w:rFonts w:eastAsia="SimSun"/>
                <w:kern w:val="3"/>
                <w:lang w:bidi="hi-IN"/>
              </w:rPr>
              <w:t>,</w:t>
            </w:r>
            <w:r w:rsidR="00C94F4D">
              <w:rPr>
                <w:rFonts w:eastAsia="SimSun"/>
                <w:kern w:val="3"/>
                <w:lang w:bidi="hi-IN"/>
              </w:rPr>
              <w:t xml:space="preserve"> </w:t>
            </w:r>
            <w:r w:rsidR="00EC14C8">
              <w:rPr>
                <w:rFonts w:eastAsia="SimSun"/>
                <w:kern w:val="3"/>
                <w:lang w:bidi="hi-IN"/>
              </w:rPr>
              <w:t xml:space="preserve">tādējādi </w:t>
            </w:r>
            <w:r w:rsidR="00C94F4D">
              <w:rPr>
                <w:rFonts w:eastAsia="SimSun"/>
                <w:kern w:val="3"/>
                <w:lang w:bidi="hi-IN"/>
              </w:rPr>
              <w:t>konkrētās dalībvalsts kontaktpunkts informēs par jomu vai nozari atbildīgo ministriju</w:t>
            </w:r>
            <w:r w:rsidR="00634A92">
              <w:rPr>
                <w:rFonts w:eastAsia="SimSun"/>
                <w:kern w:val="3"/>
                <w:lang w:bidi="hi-IN"/>
              </w:rPr>
              <w:t xml:space="preserve"> Latvijā</w:t>
            </w:r>
            <w:r w:rsidR="00C94F4D">
              <w:rPr>
                <w:rFonts w:eastAsia="SimSun"/>
                <w:kern w:val="3"/>
                <w:lang w:bidi="hi-IN"/>
              </w:rPr>
              <w:t xml:space="preserve">, ar ko </w:t>
            </w:r>
            <w:r w:rsidR="00012283">
              <w:rPr>
                <w:rFonts w:eastAsia="SimSun"/>
                <w:kern w:val="3"/>
                <w:lang w:bidi="hi-IN"/>
              </w:rPr>
              <w:t>par jomu vai nozari atbildīgajai ministrijai</w:t>
            </w:r>
            <w:r w:rsidR="00634A92">
              <w:rPr>
                <w:rFonts w:eastAsia="SimSun"/>
                <w:kern w:val="3"/>
                <w:lang w:bidi="hi-IN"/>
              </w:rPr>
              <w:t xml:space="preserve"> </w:t>
            </w:r>
            <w:r w:rsidR="00E4629C">
              <w:rPr>
                <w:rFonts w:eastAsia="SimSun"/>
                <w:kern w:val="3"/>
                <w:lang w:bidi="hi-IN"/>
              </w:rPr>
              <w:t>konkrētajā dalībvalstī</w:t>
            </w:r>
            <w:r w:rsidR="00C94F4D">
              <w:rPr>
                <w:rFonts w:eastAsia="SimSun"/>
                <w:kern w:val="3"/>
                <w:lang w:bidi="hi-IN"/>
              </w:rPr>
              <w:t xml:space="preserve"> jāsazinās par identificēšanas jautājumiem. </w:t>
            </w:r>
          </w:p>
          <w:p w14:paraId="2A8D9221" w14:textId="4401092F" w:rsidR="00E3307C" w:rsidRDefault="00BE31B8" w:rsidP="00DF28DA">
            <w:pPr>
              <w:suppressAutoHyphens/>
              <w:autoSpaceDN w:val="0"/>
              <w:ind w:firstLine="284"/>
              <w:jc w:val="both"/>
              <w:textAlignment w:val="baseline"/>
              <w:rPr>
                <w:rFonts w:eastAsia="SimSun"/>
                <w:kern w:val="3"/>
                <w:lang w:bidi="hi-IN"/>
              </w:rPr>
            </w:pPr>
            <w:r>
              <w:rPr>
                <w:rFonts w:eastAsia="SimSun"/>
                <w:kern w:val="3"/>
                <w:lang w:bidi="hi-IN"/>
              </w:rPr>
              <w:t>Latvijā saskaņā ar Informācijas tehnoloģiju drošības likumu kontaktpunkts ir Aizsardz</w:t>
            </w:r>
            <w:r w:rsidR="00C94F4D">
              <w:rPr>
                <w:rFonts w:eastAsia="SimSun"/>
                <w:kern w:val="3"/>
                <w:lang w:bidi="hi-IN"/>
              </w:rPr>
              <w:t>ības ministrija</w:t>
            </w:r>
            <w:r w:rsidR="00634A92">
              <w:rPr>
                <w:rFonts w:eastAsia="SimSun"/>
                <w:kern w:val="3"/>
                <w:lang w:bidi="hi-IN"/>
              </w:rPr>
              <w:t xml:space="preserve"> (</w:t>
            </w:r>
            <w:r w:rsidR="00E4629C">
              <w:rPr>
                <w:rFonts w:eastAsia="SimSun"/>
                <w:kern w:val="3"/>
                <w:lang w:bidi="hi-IN"/>
              </w:rPr>
              <w:t>likuma</w:t>
            </w:r>
            <w:r w:rsidR="00634A92">
              <w:rPr>
                <w:rFonts w:eastAsia="SimSun"/>
                <w:kern w:val="3"/>
                <w:lang w:bidi="hi-IN"/>
              </w:rPr>
              <w:t xml:space="preserve"> </w:t>
            </w:r>
            <w:r w:rsidR="00634A92" w:rsidRPr="00634A92">
              <w:rPr>
                <w:rFonts w:eastAsia="SimSun"/>
                <w:kern w:val="3"/>
                <w:lang w:bidi="hi-IN"/>
              </w:rPr>
              <w:t>5.</w:t>
            </w:r>
            <w:r w:rsidR="00634A92" w:rsidRPr="00634A92">
              <w:rPr>
                <w:rFonts w:eastAsia="SimSun"/>
                <w:kern w:val="3"/>
                <w:vertAlign w:val="superscript"/>
                <w:lang w:bidi="hi-IN"/>
              </w:rPr>
              <w:t>2</w:t>
            </w:r>
            <w:r w:rsidR="00634A92" w:rsidRPr="00634A92">
              <w:rPr>
                <w:rFonts w:eastAsia="SimSun"/>
                <w:kern w:val="3"/>
                <w:lang w:bidi="hi-IN"/>
              </w:rPr>
              <w:t> pants</w:t>
            </w:r>
            <w:r w:rsidR="00634A92">
              <w:rPr>
                <w:rFonts w:eastAsia="SimSun"/>
                <w:kern w:val="3"/>
                <w:lang w:bidi="hi-IN"/>
              </w:rPr>
              <w:t xml:space="preserve">). Informāciju par citu valstu kontaktpunktiem </w:t>
            </w:r>
            <w:r w:rsidR="00E4629C">
              <w:rPr>
                <w:rFonts w:eastAsia="SimSun"/>
                <w:kern w:val="3"/>
                <w:lang w:bidi="hi-IN"/>
              </w:rPr>
              <w:t>ir iespējams</w:t>
            </w:r>
            <w:r w:rsidR="00634A92">
              <w:rPr>
                <w:rFonts w:eastAsia="SimSun"/>
                <w:kern w:val="3"/>
                <w:lang w:bidi="hi-IN"/>
              </w:rPr>
              <w:t xml:space="preserve"> atrast Eiropas Komisijas mājaslapā. </w:t>
            </w:r>
          </w:p>
          <w:p w14:paraId="142BCABE" w14:textId="20F7307B" w:rsidR="00E4629C" w:rsidRPr="00E4629C" w:rsidRDefault="00E4629C" w:rsidP="00DF28DA">
            <w:pPr>
              <w:suppressAutoHyphens/>
              <w:autoSpaceDN w:val="0"/>
              <w:ind w:firstLine="284"/>
              <w:jc w:val="both"/>
              <w:textAlignment w:val="baseline"/>
              <w:rPr>
                <w:rFonts w:eastAsia="SimSun"/>
                <w:b/>
                <w:kern w:val="3"/>
                <w:lang w:bidi="hi-IN"/>
              </w:rPr>
            </w:pPr>
            <w:r w:rsidRPr="00E4629C">
              <w:rPr>
                <w:rFonts w:eastAsia="SimSun"/>
                <w:b/>
                <w:kern w:val="3"/>
                <w:lang w:bidi="hi-IN"/>
              </w:rPr>
              <w:t>2.4.</w:t>
            </w:r>
            <w:r w:rsidR="00394891">
              <w:rPr>
                <w:rFonts w:eastAsia="SimSun"/>
                <w:b/>
                <w:kern w:val="3"/>
                <w:lang w:bidi="hi-IN"/>
              </w:rPr>
              <w:t xml:space="preserve"> </w:t>
            </w:r>
            <w:r w:rsidRPr="00E4629C">
              <w:rPr>
                <w:rFonts w:eastAsia="SimSun"/>
                <w:b/>
                <w:kern w:val="3"/>
                <w:lang w:bidi="hi-IN"/>
              </w:rPr>
              <w:t>Lēmuma pieņemšana</w:t>
            </w:r>
          </w:p>
          <w:p w14:paraId="3CF5D068" w14:textId="6A75C2D9" w:rsidR="00394891" w:rsidRDefault="00B45D96" w:rsidP="00DF28DA">
            <w:pPr>
              <w:suppressAutoHyphens/>
              <w:autoSpaceDN w:val="0"/>
              <w:ind w:firstLine="284"/>
              <w:jc w:val="both"/>
              <w:textAlignment w:val="baseline"/>
              <w:rPr>
                <w:rFonts w:eastAsia="SimSun"/>
                <w:kern w:val="3"/>
                <w:lang w:bidi="hi-IN"/>
              </w:rPr>
            </w:pPr>
            <w:r>
              <w:rPr>
                <w:rFonts w:eastAsia="SimSun"/>
                <w:kern w:val="3"/>
                <w:lang w:bidi="hi-IN"/>
              </w:rPr>
              <w:lastRenderedPageBreak/>
              <w:t>Kad par jomu vai nozari atbildīgā ministrija ir identificējusi pamatpakalpojuma sniedzējus un to sniegtos pamatpakalpojumus, tā pieņem lēmumu par statusa piešķiršanu</w:t>
            </w:r>
            <w:r w:rsidR="009F1F4A">
              <w:rPr>
                <w:rFonts w:eastAsia="SimSun"/>
                <w:kern w:val="3"/>
                <w:lang w:bidi="hi-IN"/>
              </w:rPr>
              <w:t xml:space="preserve"> pakalpojuma sniedzējam</w:t>
            </w:r>
            <w:r w:rsidR="00DF28DA">
              <w:rPr>
                <w:rFonts w:eastAsia="SimSun"/>
                <w:kern w:val="3"/>
                <w:lang w:bidi="hi-IN"/>
              </w:rPr>
              <w:t xml:space="preserve"> un pakalpojumiem</w:t>
            </w:r>
            <w:r>
              <w:rPr>
                <w:rFonts w:eastAsia="SimSun"/>
                <w:kern w:val="3"/>
                <w:lang w:bidi="hi-IN"/>
              </w:rPr>
              <w:t xml:space="preserve"> (likuma 3.</w:t>
            </w:r>
            <w:r w:rsidRPr="00B45D96">
              <w:rPr>
                <w:rFonts w:eastAsia="SimSun"/>
                <w:kern w:val="3"/>
                <w:vertAlign w:val="superscript"/>
                <w:lang w:bidi="hi-IN"/>
              </w:rPr>
              <w:t>1</w:t>
            </w:r>
            <w:r w:rsidR="00E4629C">
              <w:rPr>
                <w:rFonts w:eastAsia="SimSun"/>
                <w:kern w:val="3"/>
                <w:lang w:bidi="hi-IN"/>
              </w:rPr>
              <w:t> panta piektā daļa</w:t>
            </w:r>
            <w:r w:rsidR="009F1F4A">
              <w:rPr>
                <w:rFonts w:eastAsia="SimSun"/>
                <w:kern w:val="3"/>
                <w:lang w:bidi="hi-IN"/>
              </w:rPr>
              <w:t xml:space="preserve">). </w:t>
            </w:r>
          </w:p>
          <w:p w14:paraId="6F0D8AD3" w14:textId="58C12BA7" w:rsidR="00B45D96" w:rsidRDefault="009F1F4A" w:rsidP="00DF28DA">
            <w:pPr>
              <w:suppressAutoHyphens/>
              <w:autoSpaceDN w:val="0"/>
              <w:ind w:firstLine="284"/>
              <w:jc w:val="both"/>
              <w:textAlignment w:val="baseline"/>
              <w:rPr>
                <w:rFonts w:eastAsia="SimSun"/>
                <w:kern w:val="3"/>
                <w:lang w:bidi="hi-IN"/>
              </w:rPr>
            </w:pPr>
            <w:r>
              <w:rPr>
                <w:rFonts w:eastAsia="SimSun"/>
                <w:kern w:val="3"/>
                <w:lang w:bidi="hi-IN"/>
              </w:rPr>
              <w:t>Noteikumu projekta 11.</w:t>
            </w:r>
            <w:r w:rsidR="00BA2DBB">
              <w:rPr>
                <w:rFonts w:eastAsia="SimSun"/>
                <w:kern w:val="3"/>
                <w:lang w:bidi="hi-IN"/>
              </w:rPr>
              <w:t> </w:t>
            </w:r>
            <w:r>
              <w:rPr>
                <w:rFonts w:eastAsia="SimSun"/>
                <w:kern w:val="3"/>
                <w:lang w:bidi="hi-IN"/>
              </w:rPr>
              <w:t xml:space="preserve">punkts nosaka, ka par jomu un nozari atbildīgā ministrija </w:t>
            </w:r>
            <w:r w:rsidR="00394891">
              <w:rPr>
                <w:rFonts w:eastAsia="SimSun"/>
                <w:kern w:val="3"/>
                <w:lang w:bidi="hi-IN"/>
              </w:rPr>
              <w:t>triju</w:t>
            </w:r>
            <w:r>
              <w:rPr>
                <w:rFonts w:eastAsia="SimSun"/>
                <w:kern w:val="3"/>
                <w:lang w:bidi="hi-IN"/>
              </w:rPr>
              <w:t xml:space="preserve"> darba dienu laikā informē pakalpojuma sniedzēju un uzraudzības institūciju (Digitālās drošības uzraudzības komitej</w:t>
            </w:r>
            <w:r w:rsidR="00394891">
              <w:rPr>
                <w:rFonts w:eastAsia="SimSun"/>
                <w:kern w:val="3"/>
                <w:lang w:bidi="hi-IN"/>
              </w:rPr>
              <w:t>u</w:t>
            </w:r>
            <w:r>
              <w:rPr>
                <w:rFonts w:eastAsia="SimSun"/>
                <w:kern w:val="3"/>
                <w:lang w:bidi="hi-IN"/>
              </w:rPr>
              <w:t xml:space="preserve">) par statusa piešķiršanu konkrētajam pakalpojuma sniedzējam un tā sniegtajam pakalpojumam. </w:t>
            </w:r>
          </w:p>
          <w:p w14:paraId="6B66251B" w14:textId="77777777" w:rsidR="00394891" w:rsidRDefault="007822F7" w:rsidP="00DF28DA">
            <w:pPr>
              <w:suppressAutoHyphens/>
              <w:autoSpaceDN w:val="0"/>
              <w:ind w:firstLine="284"/>
              <w:jc w:val="both"/>
              <w:textAlignment w:val="baseline"/>
              <w:rPr>
                <w:rFonts w:eastAsia="SimSun"/>
                <w:kern w:val="3"/>
                <w:lang w:bidi="hi-IN"/>
              </w:rPr>
            </w:pPr>
            <w:r>
              <w:rPr>
                <w:rFonts w:eastAsia="SimSun"/>
                <w:kern w:val="3"/>
                <w:lang w:bidi="hi-IN"/>
              </w:rPr>
              <w:t>Par jomu un nozari atbildīgajai ministrijai ir pienākums reizi divos gados pārskatīt identific</w:t>
            </w:r>
            <w:r w:rsidR="00FF7D22">
              <w:rPr>
                <w:rFonts w:eastAsia="SimSun"/>
                <w:kern w:val="3"/>
                <w:lang w:bidi="hi-IN"/>
              </w:rPr>
              <w:t>ēto</w:t>
            </w:r>
            <w:r>
              <w:rPr>
                <w:rFonts w:eastAsia="SimSun"/>
                <w:kern w:val="3"/>
                <w:lang w:bidi="hi-IN"/>
              </w:rPr>
              <w:t xml:space="preserve"> pamatpakalpojuma sniedzēju un pamatpakalpojumu sarakstu</w:t>
            </w:r>
            <w:r w:rsidR="00BA2DBB">
              <w:rPr>
                <w:rFonts w:eastAsia="SimSun"/>
                <w:kern w:val="3"/>
                <w:lang w:bidi="hi-IN"/>
              </w:rPr>
              <w:t xml:space="preserve"> (noteikumu projekta 10. punkts)</w:t>
            </w:r>
            <w:r>
              <w:rPr>
                <w:rFonts w:eastAsia="SimSun"/>
                <w:kern w:val="3"/>
                <w:lang w:bidi="hi-IN"/>
              </w:rPr>
              <w:t xml:space="preserve">. </w:t>
            </w:r>
          </w:p>
          <w:p w14:paraId="7593BC82" w14:textId="3F3DDF37" w:rsidR="007822F7" w:rsidRDefault="007822F7" w:rsidP="00DF28DA">
            <w:pPr>
              <w:suppressAutoHyphens/>
              <w:autoSpaceDN w:val="0"/>
              <w:ind w:firstLine="284"/>
              <w:jc w:val="both"/>
              <w:textAlignment w:val="baseline"/>
              <w:rPr>
                <w:rFonts w:eastAsia="SimSun"/>
                <w:kern w:val="3"/>
                <w:lang w:bidi="hi-IN"/>
              </w:rPr>
            </w:pPr>
            <w:r>
              <w:rPr>
                <w:rFonts w:eastAsia="SimSun"/>
                <w:kern w:val="3"/>
                <w:lang w:bidi="hi-IN"/>
              </w:rPr>
              <w:t xml:space="preserve">Par jomu un nozari atbildīgā ministrija vērtē, </w:t>
            </w:r>
            <w:r w:rsidR="00FF7D22">
              <w:rPr>
                <w:rFonts w:eastAsia="SimSun"/>
                <w:kern w:val="3"/>
                <w:lang w:bidi="hi-IN"/>
              </w:rPr>
              <w:t>1)</w:t>
            </w:r>
            <w:r w:rsidR="00394891">
              <w:rPr>
                <w:rFonts w:eastAsia="SimSun"/>
                <w:kern w:val="3"/>
                <w:lang w:bidi="hi-IN"/>
              </w:rPr>
              <w:t xml:space="preserve"> </w:t>
            </w:r>
            <w:r>
              <w:rPr>
                <w:rFonts w:eastAsia="SimSun"/>
                <w:kern w:val="3"/>
                <w:lang w:bidi="hi-IN"/>
              </w:rPr>
              <w:t>vai esošie pamatpakalpojuma sniedzēji un pamatpakalpojumi vēl joprojām atbilst likuma un</w:t>
            </w:r>
            <w:r w:rsidR="00DF28DA">
              <w:rPr>
                <w:rFonts w:eastAsia="SimSun"/>
                <w:kern w:val="3"/>
                <w:lang w:bidi="hi-IN"/>
              </w:rPr>
              <w:t xml:space="preserve"> šī noteikum</w:t>
            </w:r>
            <w:r w:rsidR="00394891">
              <w:rPr>
                <w:rFonts w:eastAsia="SimSun"/>
                <w:kern w:val="3"/>
                <w:lang w:bidi="hi-IN"/>
              </w:rPr>
              <w:t>u</w:t>
            </w:r>
            <w:r w:rsidR="00DF28DA">
              <w:rPr>
                <w:rFonts w:eastAsia="SimSun"/>
                <w:kern w:val="3"/>
                <w:lang w:bidi="hi-IN"/>
              </w:rPr>
              <w:t xml:space="preserve"> projekta prasībām (</w:t>
            </w:r>
            <w:r>
              <w:rPr>
                <w:rFonts w:eastAsia="SimSun"/>
                <w:kern w:val="3"/>
                <w:lang w:bidi="hi-IN"/>
              </w:rPr>
              <w:t>ja neatbilst</w:t>
            </w:r>
            <w:r w:rsidR="00FF7D22">
              <w:rPr>
                <w:rFonts w:eastAsia="SimSun"/>
                <w:kern w:val="3"/>
                <w:lang w:bidi="hi-IN"/>
              </w:rPr>
              <w:t>,</w:t>
            </w:r>
            <w:r>
              <w:rPr>
                <w:rFonts w:eastAsia="SimSun"/>
                <w:kern w:val="3"/>
                <w:lang w:bidi="hi-IN"/>
              </w:rPr>
              <w:t xml:space="preserve"> </w:t>
            </w:r>
            <w:r w:rsidR="00FF7D22">
              <w:rPr>
                <w:rFonts w:eastAsia="SimSun"/>
                <w:kern w:val="3"/>
                <w:lang w:bidi="hi-IN"/>
              </w:rPr>
              <w:t xml:space="preserve">tā </w:t>
            </w:r>
            <w:r>
              <w:rPr>
                <w:rFonts w:eastAsia="SimSun"/>
                <w:kern w:val="3"/>
                <w:lang w:bidi="hi-IN"/>
              </w:rPr>
              <w:t xml:space="preserve">pieņem lēmumu par statusa </w:t>
            </w:r>
            <w:r w:rsidR="00FF7D22">
              <w:rPr>
                <w:rFonts w:eastAsia="SimSun"/>
                <w:kern w:val="3"/>
                <w:lang w:bidi="hi-IN"/>
              </w:rPr>
              <w:t>izbeigšanu, ja atbilst</w:t>
            </w:r>
            <w:r w:rsidR="00394891">
              <w:rPr>
                <w:rFonts w:eastAsia="SimSun"/>
                <w:kern w:val="3"/>
                <w:lang w:bidi="hi-IN"/>
              </w:rPr>
              <w:t xml:space="preserve"> – </w:t>
            </w:r>
            <w:r w:rsidR="00FF7D22">
              <w:rPr>
                <w:rFonts w:eastAsia="SimSun"/>
                <w:kern w:val="3"/>
                <w:lang w:bidi="hi-IN"/>
              </w:rPr>
              <w:t>par statusa saglabāšanu</w:t>
            </w:r>
            <w:r w:rsidR="00DF28DA">
              <w:rPr>
                <w:rFonts w:eastAsia="SimSun"/>
                <w:kern w:val="3"/>
                <w:lang w:bidi="hi-IN"/>
              </w:rPr>
              <w:t>)</w:t>
            </w:r>
            <w:r w:rsidR="00FF7D22">
              <w:rPr>
                <w:rFonts w:eastAsia="SimSun"/>
                <w:kern w:val="3"/>
                <w:lang w:bidi="hi-IN"/>
              </w:rPr>
              <w:t>, 2)</w:t>
            </w:r>
            <w:r w:rsidR="00394891">
              <w:rPr>
                <w:rFonts w:eastAsia="SimSun"/>
                <w:kern w:val="3"/>
                <w:lang w:bidi="hi-IN"/>
              </w:rPr>
              <w:t xml:space="preserve"> </w:t>
            </w:r>
            <w:r w:rsidR="00FF7D22">
              <w:rPr>
                <w:rFonts w:eastAsia="SimSun"/>
                <w:kern w:val="3"/>
                <w:lang w:bidi="hi-IN"/>
              </w:rPr>
              <w:t>vai nozarē nav kāds cits pakal</w:t>
            </w:r>
            <w:r w:rsidR="00BA2DBB">
              <w:rPr>
                <w:rFonts w:eastAsia="SimSun"/>
                <w:kern w:val="3"/>
                <w:lang w:bidi="hi-IN"/>
              </w:rPr>
              <w:t>pojuma sniedzējs, kurš atbilst</w:t>
            </w:r>
            <w:r w:rsidR="00FF7D22">
              <w:rPr>
                <w:rFonts w:eastAsia="SimSun"/>
                <w:kern w:val="3"/>
                <w:lang w:bidi="hi-IN"/>
              </w:rPr>
              <w:t xml:space="preserve"> likuma un</w:t>
            </w:r>
            <w:r w:rsidR="00DF28DA">
              <w:rPr>
                <w:rFonts w:eastAsia="SimSun"/>
                <w:kern w:val="3"/>
                <w:lang w:bidi="hi-IN"/>
              </w:rPr>
              <w:t xml:space="preserve"> šī noteikumu projekta prasībām</w:t>
            </w:r>
            <w:r w:rsidR="00FF7D22">
              <w:rPr>
                <w:rFonts w:eastAsia="SimSun"/>
                <w:kern w:val="3"/>
                <w:lang w:bidi="hi-IN"/>
              </w:rPr>
              <w:t xml:space="preserve"> </w:t>
            </w:r>
            <w:r w:rsidR="00DF28DA">
              <w:rPr>
                <w:rFonts w:eastAsia="SimSun"/>
                <w:kern w:val="3"/>
                <w:lang w:bidi="hi-IN"/>
              </w:rPr>
              <w:t>(</w:t>
            </w:r>
            <w:r w:rsidR="00FF7D22">
              <w:rPr>
                <w:rFonts w:eastAsia="SimSun"/>
                <w:kern w:val="3"/>
                <w:lang w:bidi="hi-IN"/>
              </w:rPr>
              <w:t>ja atbilst, tā pieņem  lēmumu par statusa piešķiršanu</w:t>
            </w:r>
            <w:r w:rsidR="00DF28DA">
              <w:rPr>
                <w:rFonts w:eastAsia="SimSun"/>
                <w:kern w:val="3"/>
                <w:lang w:bidi="hi-IN"/>
              </w:rPr>
              <w:t>)</w:t>
            </w:r>
            <w:r w:rsidR="00FF7D22">
              <w:rPr>
                <w:rFonts w:eastAsia="SimSun"/>
                <w:kern w:val="3"/>
                <w:lang w:bidi="hi-IN"/>
              </w:rPr>
              <w:t xml:space="preserve">. </w:t>
            </w:r>
            <w:r w:rsidR="00BA2DBB">
              <w:rPr>
                <w:rFonts w:eastAsia="SimSun"/>
                <w:kern w:val="3"/>
                <w:lang w:bidi="hi-IN"/>
              </w:rPr>
              <w:t xml:space="preserve">Arī pēc statusa saglabāšanas vai izbeigšanas par jomu un nozari atbildīgā ministrija </w:t>
            </w:r>
            <w:r w:rsidR="00394891">
              <w:rPr>
                <w:rFonts w:eastAsia="SimSun"/>
                <w:kern w:val="3"/>
                <w:lang w:bidi="hi-IN"/>
              </w:rPr>
              <w:t>triju</w:t>
            </w:r>
            <w:r w:rsidR="00BA2DBB">
              <w:rPr>
                <w:rFonts w:eastAsia="SimSun"/>
                <w:kern w:val="3"/>
                <w:lang w:bidi="hi-IN"/>
              </w:rPr>
              <w:t xml:space="preserve"> darba dienu laikā informē pakalpojuma sniedzēju un uzraudzības institūciju.</w:t>
            </w:r>
          </w:p>
          <w:p w14:paraId="3FB3AACE" w14:textId="27817EDB" w:rsidR="00BA2DBB" w:rsidRDefault="00BA2DBB" w:rsidP="00DF28DA">
            <w:pPr>
              <w:suppressAutoHyphens/>
              <w:autoSpaceDN w:val="0"/>
              <w:ind w:firstLine="284"/>
              <w:jc w:val="both"/>
              <w:textAlignment w:val="baseline"/>
              <w:rPr>
                <w:rFonts w:eastAsia="SimSun"/>
                <w:kern w:val="3"/>
                <w:lang w:bidi="hi-IN"/>
              </w:rPr>
            </w:pPr>
            <w:r>
              <w:rPr>
                <w:rFonts w:eastAsia="SimSun"/>
                <w:kern w:val="3"/>
                <w:lang w:bidi="hi-IN"/>
              </w:rPr>
              <w:t>Pirmo reizi par jomu un nozari atbildīgā ministrija informē uzraudzības institūciju (Digitālās drošības uzraudzības komitej</w:t>
            </w:r>
            <w:r w:rsidR="00394891">
              <w:rPr>
                <w:rFonts w:eastAsia="SimSun"/>
                <w:kern w:val="3"/>
                <w:lang w:bidi="hi-IN"/>
              </w:rPr>
              <w:t>u</w:t>
            </w:r>
            <w:r>
              <w:rPr>
                <w:rFonts w:eastAsia="SimSun"/>
                <w:kern w:val="3"/>
                <w:lang w:bidi="hi-IN"/>
              </w:rPr>
              <w:t>) par identificētajiem pakalpojuma sniedzējiem un pakalpojumiem līdz 2019. gada 31. janvārim (noteikumu projekta 13. punkts).</w:t>
            </w:r>
          </w:p>
          <w:p w14:paraId="6AAC8A1C" w14:textId="3639A2A6" w:rsidR="00344211" w:rsidRPr="00EA4B56" w:rsidRDefault="00394891" w:rsidP="00DF28DA">
            <w:pPr>
              <w:suppressAutoHyphens/>
              <w:autoSpaceDN w:val="0"/>
              <w:ind w:firstLine="284"/>
              <w:jc w:val="both"/>
              <w:textAlignment w:val="baseline"/>
              <w:rPr>
                <w:rFonts w:eastAsia="SimSun"/>
                <w:kern w:val="3"/>
                <w:lang w:bidi="hi-IN"/>
              </w:rPr>
            </w:pPr>
            <w:r>
              <w:rPr>
                <w:rFonts w:eastAsia="SimSun"/>
                <w:kern w:val="3"/>
                <w:lang w:bidi="hi-IN"/>
              </w:rPr>
              <w:t xml:space="preserve">Ievērojot </w:t>
            </w:r>
            <w:r w:rsidR="003C417A">
              <w:rPr>
                <w:rFonts w:eastAsia="SimSun"/>
                <w:kern w:val="3"/>
                <w:lang w:bidi="hi-IN"/>
              </w:rPr>
              <w:t>minēto, pakalpojuma sniedzējam un pakalpojuma</w:t>
            </w:r>
            <w:r w:rsidR="00021A10">
              <w:rPr>
                <w:rFonts w:eastAsia="SimSun"/>
                <w:kern w:val="3"/>
                <w:lang w:bidi="hi-IN"/>
              </w:rPr>
              <w:t>m</w:t>
            </w:r>
            <w:r w:rsidR="003C417A">
              <w:rPr>
                <w:rFonts w:eastAsia="SimSun"/>
                <w:kern w:val="3"/>
                <w:lang w:bidi="hi-IN"/>
              </w:rPr>
              <w:t xml:space="preserve"> piešķir statusu uz diviem gadiem. </w:t>
            </w:r>
            <w:r w:rsidR="00FF7D22">
              <w:rPr>
                <w:rFonts w:eastAsia="SimSun"/>
                <w:kern w:val="3"/>
                <w:lang w:bidi="hi-IN"/>
              </w:rPr>
              <w:t xml:space="preserve">Gadījumā, ja identificētais pamatpakalpojuma </w:t>
            </w:r>
            <w:r w:rsidR="003C417A">
              <w:rPr>
                <w:rFonts w:eastAsia="SimSun"/>
                <w:kern w:val="3"/>
                <w:lang w:bidi="hi-IN"/>
              </w:rPr>
              <w:t xml:space="preserve">sniedzējs konstatē, ka tas vai tā sniegtais pakalpojums vairs neatbilst likuma un šī noteikumu projekta prasībām, tam </w:t>
            </w:r>
            <w:r w:rsidR="00021A10">
              <w:rPr>
                <w:rFonts w:eastAsia="SimSun"/>
                <w:kern w:val="3"/>
                <w:lang w:bidi="hi-IN"/>
              </w:rPr>
              <w:t>ir tiesības vērsties par jomu vai</w:t>
            </w:r>
            <w:r w:rsidR="003C417A">
              <w:rPr>
                <w:rFonts w:eastAsia="SimSun"/>
                <w:kern w:val="3"/>
                <w:lang w:bidi="hi-IN"/>
              </w:rPr>
              <w:t xml:space="preserve"> nozari atbildīgajā ministrijā un lūgt pārskatīt tam piešķirto statusu</w:t>
            </w:r>
            <w:r w:rsidR="00021A10">
              <w:rPr>
                <w:rFonts w:eastAsia="SimSun"/>
                <w:kern w:val="3"/>
                <w:lang w:bidi="hi-IN"/>
              </w:rPr>
              <w:t xml:space="preserve"> (noteikumu projekta 12.</w:t>
            </w:r>
            <w:r w:rsidR="00DF28DA">
              <w:rPr>
                <w:rFonts w:eastAsia="SimSun"/>
                <w:kern w:val="3"/>
                <w:lang w:bidi="hi-IN"/>
              </w:rPr>
              <w:t> </w:t>
            </w:r>
            <w:r w:rsidR="00021A10">
              <w:rPr>
                <w:rFonts w:eastAsia="SimSun"/>
                <w:kern w:val="3"/>
                <w:lang w:bidi="hi-IN"/>
              </w:rPr>
              <w:t>punkts)</w:t>
            </w:r>
            <w:r w:rsidR="003C417A">
              <w:rPr>
                <w:rFonts w:eastAsia="SimSun"/>
                <w:kern w:val="3"/>
                <w:lang w:bidi="hi-IN"/>
              </w:rPr>
              <w:t xml:space="preserve">. </w:t>
            </w:r>
          </w:p>
        </w:tc>
      </w:tr>
      <w:tr w:rsidR="00B10F3B" w14:paraId="60378329" w14:textId="77777777" w:rsidTr="00544914">
        <w:tc>
          <w:tcPr>
            <w:tcW w:w="311" w:type="pct"/>
            <w:hideMark/>
          </w:tcPr>
          <w:p w14:paraId="128ECD30" w14:textId="77777777" w:rsidR="00BD5588" w:rsidRPr="00C42CF1" w:rsidRDefault="00487AB2" w:rsidP="00737785">
            <w:pPr>
              <w:jc w:val="center"/>
            </w:pPr>
            <w:r w:rsidRPr="00C42CF1">
              <w:lastRenderedPageBreak/>
              <w:t>3.</w:t>
            </w:r>
          </w:p>
        </w:tc>
        <w:tc>
          <w:tcPr>
            <w:tcW w:w="1479" w:type="pct"/>
            <w:hideMark/>
          </w:tcPr>
          <w:p w14:paraId="0B6252D4" w14:textId="77777777" w:rsidR="00BD5588" w:rsidRPr="00C42CF1" w:rsidRDefault="00487AB2" w:rsidP="00737785">
            <w:r w:rsidRPr="00C42CF1">
              <w:t>Projekta izstrādē iesaistītās institūcijas un publiskas personas kapitālsabiedrības</w:t>
            </w:r>
          </w:p>
        </w:tc>
        <w:tc>
          <w:tcPr>
            <w:tcW w:w="3210" w:type="pct"/>
            <w:hideMark/>
          </w:tcPr>
          <w:p w14:paraId="56103ED2" w14:textId="77777777" w:rsidR="00BD5588" w:rsidRPr="00C42CF1" w:rsidRDefault="00487AB2" w:rsidP="00DF28DA">
            <w:pPr>
              <w:ind w:firstLine="284"/>
              <w:jc w:val="both"/>
            </w:pPr>
            <w:r w:rsidRPr="00C42CF1">
              <w:t>CERT.LV</w:t>
            </w:r>
            <w:r w:rsidR="005B61C6" w:rsidRPr="00C42CF1">
              <w:t xml:space="preserve">, </w:t>
            </w:r>
            <w:r w:rsidR="00E042B2">
              <w:t>Zemkopības ministrija, Veselības ministrija, Satiksmes ministrija, Vides aizsardzības un reģionālās attīstības ministrija, Ekonomikas ministrija</w:t>
            </w:r>
            <w:r w:rsidR="00DF28DA">
              <w:t>.</w:t>
            </w:r>
          </w:p>
          <w:p w14:paraId="4846D3C8" w14:textId="77777777" w:rsidR="00544914" w:rsidRPr="00C42CF1" w:rsidRDefault="00544914" w:rsidP="00737785"/>
        </w:tc>
      </w:tr>
      <w:tr w:rsidR="00B10F3B" w14:paraId="2DED1EFC" w14:textId="77777777" w:rsidTr="00544914">
        <w:tc>
          <w:tcPr>
            <w:tcW w:w="311" w:type="pct"/>
            <w:hideMark/>
          </w:tcPr>
          <w:p w14:paraId="4CAF9E20" w14:textId="77777777" w:rsidR="00BD5588" w:rsidRPr="00C42CF1" w:rsidRDefault="00487AB2" w:rsidP="00737785">
            <w:pPr>
              <w:jc w:val="center"/>
            </w:pPr>
            <w:r w:rsidRPr="00C42CF1">
              <w:t>4.</w:t>
            </w:r>
          </w:p>
        </w:tc>
        <w:tc>
          <w:tcPr>
            <w:tcW w:w="1479" w:type="pct"/>
            <w:hideMark/>
          </w:tcPr>
          <w:p w14:paraId="0852107D" w14:textId="77777777" w:rsidR="00BD5588" w:rsidRPr="00C42CF1" w:rsidRDefault="00487AB2" w:rsidP="00737785">
            <w:r w:rsidRPr="00C42CF1">
              <w:t>Cita informācija</w:t>
            </w:r>
          </w:p>
        </w:tc>
        <w:tc>
          <w:tcPr>
            <w:tcW w:w="3210" w:type="pct"/>
            <w:hideMark/>
          </w:tcPr>
          <w:p w14:paraId="4F4F3D3D" w14:textId="287CD398" w:rsidR="00DF28DA" w:rsidRPr="00C42CF1" w:rsidRDefault="00E042B2" w:rsidP="00DF28DA">
            <w:pPr>
              <w:ind w:firstLine="284"/>
              <w:jc w:val="both"/>
            </w:pPr>
            <w:r>
              <w:t>Par jomu un nozari</w:t>
            </w:r>
            <w:r w:rsidR="00487AB2" w:rsidRPr="00C42CF1">
              <w:t xml:space="preserve"> </w:t>
            </w:r>
            <w:r>
              <w:t>atbildīgās</w:t>
            </w:r>
            <w:r w:rsidR="00487AB2" w:rsidRPr="00C42CF1">
              <w:t xml:space="preserve"> ministrijas paredzēto jauno pienākumu izpildi</w:t>
            </w:r>
            <w:r>
              <w:t xml:space="preserve"> saistībā ar pamatpakalpojuma sniedzēju un pamatpakalpojumu identificēšanu</w:t>
            </w:r>
            <w:r w:rsidR="00487AB2" w:rsidRPr="00C42CF1">
              <w:t xml:space="preserve"> nodrošinās attiecīgo ministriju budžeta</w:t>
            </w:r>
            <w:r w:rsidR="005B4389">
              <w:t xml:space="preserve"> un cilvēkresursu</w:t>
            </w:r>
            <w:r w:rsidR="00487AB2" w:rsidRPr="00C42CF1">
              <w:t xml:space="preserve"> ietvaros.</w:t>
            </w:r>
          </w:p>
        </w:tc>
      </w:tr>
    </w:tbl>
    <w:p w14:paraId="7CCA6A82"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4661790E" w14:textId="77777777" w:rsidTr="00737785">
        <w:trPr>
          <w:cantSplit/>
        </w:trPr>
        <w:tc>
          <w:tcPr>
            <w:tcW w:w="5000" w:type="pct"/>
            <w:gridSpan w:val="3"/>
            <w:vAlign w:val="center"/>
            <w:hideMark/>
          </w:tcPr>
          <w:p w14:paraId="7C64E992" w14:textId="77777777" w:rsidR="00BD5588" w:rsidRPr="00C42CF1" w:rsidRDefault="00487AB2" w:rsidP="00737785">
            <w:pPr>
              <w:jc w:val="center"/>
              <w:rPr>
                <w:b/>
                <w:bCs/>
              </w:rPr>
            </w:pPr>
            <w:r w:rsidRPr="00C42CF1">
              <w:rPr>
                <w:b/>
                <w:bCs/>
              </w:rPr>
              <w:t>II. Tiesību akta projekta ietekme uz sabiedrību, tautsaimniecības attīstību un administratīvo slogu</w:t>
            </w:r>
          </w:p>
        </w:tc>
      </w:tr>
      <w:tr w:rsidR="00B10F3B" w14:paraId="25AE100D" w14:textId="77777777" w:rsidTr="0009692F">
        <w:tc>
          <w:tcPr>
            <w:tcW w:w="311" w:type="pct"/>
            <w:hideMark/>
          </w:tcPr>
          <w:p w14:paraId="246DE109" w14:textId="77777777" w:rsidR="00BD5588" w:rsidRPr="00C42CF1" w:rsidRDefault="00487AB2" w:rsidP="00737785">
            <w:pPr>
              <w:jc w:val="center"/>
            </w:pPr>
            <w:r w:rsidRPr="00C42CF1">
              <w:t>1.</w:t>
            </w:r>
          </w:p>
        </w:tc>
        <w:tc>
          <w:tcPr>
            <w:tcW w:w="1479" w:type="pct"/>
            <w:hideMark/>
          </w:tcPr>
          <w:p w14:paraId="265ECCAB" w14:textId="77777777" w:rsidR="00BD5588" w:rsidRPr="00C42CF1" w:rsidRDefault="00487AB2" w:rsidP="00737785">
            <w:r w:rsidRPr="00C42CF1">
              <w:t xml:space="preserve">Sabiedrības mērķgrupas, kuras tiesiskais regulējums </w:t>
            </w:r>
            <w:r w:rsidRPr="00C42CF1">
              <w:lastRenderedPageBreak/>
              <w:t>ietekmē vai varētu ietekmēt</w:t>
            </w:r>
          </w:p>
        </w:tc>
        <w:tc>
          <w:tcPr>
            <w:tcW w:w="3210" w:type="pct"/>
            <w:hideMark/>
          </w:tcPr>
          <w:p w14:paraId="1DDE9104" w14:textId="77777777" w:rsidR="009053F4" w:rsidRPr="00C42CF1" w:rsidRDefault="008F74F8" w:rsidP="005B4389">
            <w:pPr>
              <w:ind w:firstLine="284"/>
              <w:jc w:val="both"/>
            </w:pPr>
            <w:r>
              <w:lastRenderedPageBreak/>
              <w:t>Noteikumu projekts</w:t>
            </w:r>
            <w:r w:rsidR="00487AB2" w:rsidRPr="00C42CF1">
              <w:t xml:space="preserve"> ietekmēs:</w:t>
            </w:r>
          </w:p>
          <w:p w14:paraId="7E6E1892" w14:textId="77777777" w:rsidR="0009692F" w:rsidRPr="00C42CF1" w:rsidRDefault="00487AB2" w:rsidP="0009692F">
            <w:pPr>
              <w:jc w:val="both"/>
            </w:pPr>
            <w:r w:rsidRPr="00C42CF1">
              <w:lastRenderedPageBreak/>
              <w:t>1)</w:t>
            </w:r>
            <w:r w:rsidR="00496A5E">
              <w:t> </w:t>
            </w:r>
            <w:r w:rsidR="008F74F8" w:rsidRPr="008F74F8">
              <w:rPr>
                <w:b/>
              </w:rPr>
              <w:t xml:space="preserve">par jomu un </w:t>
            </w:r>
            <w:r w:rsidR="00496A5E" w:rsidRPr="008F74F8">
              <w:rPr>
                <w:b/>
              </w:rPr>
              <w:t>n</w:t>
            </w:r>
            <w:r w:rsidRPr="008F74F8">
              <w:rPr>
                <w:b/>
              </w:rPr>
              <w:t xml:space="preserve">ozari uzraugošās </w:t>
            </w:r>
            <w:r w:rsidR="00315987" w:rsidRPr="008F74F8">
              <w:rPr>
                <w:b/>
              </w:rPr>
              <w:t>ministrijas</w:t>
            </w:r>
            <w:r w:rsidR="00CA4A0B" w:rsidRPr="00C42CF1">
              <w:t>, kur</w:t>
            </w:r>
            <w:r w:rsidR="00496A5E">
              <w:t>u</w:t>
            </w:r>
            <w:r w:rsidR="00CA4A0B" w:rsidRPr="00C42CF1">
              <w:t xml:space="preserve"> pienākums </w:t>
            </w:r>
            <w:r w:rsidR="003A3C65">
              <w:t xml:space="preserve">ir </w:t>
            </w:r>
            <w:r w:rsidR="00CA4A0B" w:rsidRPr="00C42CF1">
              <w:t>identificēt pamatpakalpojuma sniedzējus</w:t>
            </w:r>
            <w:r w:rsidR="0024432F" w:rsidRPr="00C42CF1">
              <w:t xml:space="preserve"> </w:t>
            </w:r>
            <w:r w:rsidR="008F74F8">
              <w:t>un pamatpakalpojumus;</w:t>
            </w:r>
          </w:p>
          <w:p w14:paraId="60B19C3D" w14:textId="4F02B438" w:rsidR="00C96FD1" w:rsidRDefault="00487AB2" w:rsidP="0009692F">
            <w:pPr>
              <w:jc w:val="both"/>
            </w:pPr>
            <w:r w:rsidRPr="00C42CF1">
              <w:t>2)</w:t>
            </w:r>
            <w:r w:rsidR="00496A5E">
              <w:t> </w:t>
            </w:r>
            <w:r w:rsidR="00496A5E">
              <w:rPr>
                <w:b/>
              </w:rPr>
              <w:t>p</w:t>
            </w:r>
            <w:r w:rsidRPr="00C42CF1">
              <w:rPr>
                <w:b/>
              </w:rPr>
              <w:t>akalpojuma sniedzējus</w:t>
            </w:r>
            <w:r w:rsidRPr="00C42CF1">
              <w:t xml:space="preserve">, kurus </w:t>
            </w:r>
            <w:r w:rsidR="00C96FD1">
              <w:t xml:space="preserve">par jomu un </w:t>
            </w:r>
            <w:r w:rsidRPr="00C42CF1">
              <w:t>nozari uzraugošā</w:t>
            </w:r>
            <w:r w:rsidR="00C96FD1">
              <w:t>s</w:t>
            </w:r>
            <w:r w:rsidRPr="00C42CF1">
              <w:t xml:space="preserve"> </w:t>
            </w:r>
            <w:r w:rsidR="00E53FBF" w:rsidRPr="00C42CF1">
              <w:t>ministrija</w:t>
            </w:r>
            <w:r w:rsidR="00C96FD1">
              <w:t>s</w:t>
            </w:r>
            <w:r w:rsidRPr="00C42CF1">
              <w:t xml:space="preserve"> </w:t>
            </w:r>
            <w:r w:rsidR="009F5666">
              <w:t xml:space="preserve">plānos </w:t>
            </w:r>
            <w:r w:rsidR="00394891">
              <w:t xml:space="preserve">ir </w:t>
            </w:r>
            <w:r w:rsidR="009F5666">
              <w:t>identificēt</w:t>
            </w:r>
            <w:r w:rsidR="00C96FD1">
              <w:t xml:space="preserve"> kā pamatpakalpojuma sniedzējus un to sniegtos pakalpojumus kā pamatpakalpojumus. Tie</w:t>
            </w:r>
            <w:r w:rsidR="00AF613D">
              <w:t>,</w:t>
            </w:r>
            <w:r w:rsidR="00C96FD1">
              <w:t xml:space="preserve"> </w:t>
            </w:r>
            <w:r w:rsidR="00D40DA5">
              <w:t>iespējams</w:t>
            </w:r>
            <w:r w:rsidR="00AF613D">
              <w:t>,</w:t>
            </w:r>
            <w:r w:rsidR="00D40DA5">
              <w:t xml:space="preserve"> </w:t>
            </w:r>
            <w:r w:rsidR="00C96FD1">
              <w:t>saņems pieprasījumu sniegt inform</w:t>
            </w:r>
            <w:r w:rsidR="009F5666">
              <w:t>āciju.</w:t>
            </w:r>
            <w:r w:rsidR="00C96FD1">
              <w:t xml:space="preserve"> </w:t>
            </w:r>
            <w:r w:rsidR="009F5666">
              <w:t xml:space="preserve">Savukārt identificētie pamatpakalpojuma sniedzēji </w:t>
            </w:r>
            <w:r w:rsidR="00C96FD1">
              <w:t xml:space="preserve">saņems informāciju, ka </w:t>
            </w:r>
            <w:r w:rsidR="009F5666">
              <w:t xml:space="preserve">tie </w:t>
            </w:r>
            <w:r w:rsidR="00C96FD1">
              <w:t xml:space="preserve">ir identificēti kā pamatpakalpojuma sniedzēji un to sniegtie </w:t>
            </w:r>
            <w:r w:rsidR="003767D6">
              <w:t>pakalpojumi kā pamatpakalpojumi;</w:t>
            </w:r>
          </w:p>
          <w:p w14:paraId="18C3AC1A" w14:textId="77777777" w:rsidR="00344211" w:rsidRPr="00C42CF1" w:rsidRDefault="00487AB2" w:rsidP="0009692F">
            <w:pPr>
              <w:jc w:val="both"/>
            </w:pPr>
            <w:r w:rsidRPr="00C42CF1">
              <w:t>3)</w:t>
            </w:r>
            <w:r w:rsidR="00E53FBF" w:rsidRPr="00C42CF1">
              <w:t xml:space="preserve"> </w:t>
            </w:r>
            <w:r w:rsidR="00C96FD1" w:rsidRPr="00C96FD1">
              <w:rPr>
                <w:b/>
              </w:rPr>
              <w:t xml:space="preserve">Digitālās drošības uzraudzības </w:t>
            </w:r>
            <w:r w:rsidR="001561B1" w:rsidRPr="00C96FD1">
              <w:rPr>
                <w:b/>
              </w:rPr>
              <w:t>k</w:t>
            </w:r>
            <w:r w:rsidRPr="00C96FD1">
              <w:rPr>
                <w:b/>
              </w:rPr>
              <w:t>omiteju</w:t>
            </w:r>
            <w:r w:rsidRPr="00C42CF1">
              <w:t xml:space="preserve">, </w:t>
            </w:r>
            <w:r w:rsidR="00C96FD1">
              <w:t>kura saņems informāciju par pakalpojuma sniedzējiem un to pakalpojumiem, kuriem piešķirts, saglabāts vai izbeigts statuss.</w:t>
            </w:r>
          </w:p>
        </w:tc>
      </w:tr>
      <w:tr w:rsidR="00B10F3B" w14:paraId="419D219A" w14:textId="77777777" w:rsidTr="0009692F">
        <w:tc>
          <w:tcPr>
            <w:tcW w:w="311" w:type="pct"/>
            <w:hideMark/>
          </w:tcPr>
          <w:p w14:paraId="21AA9BD1" w14:textId="77777777" w:rsidR="00BD5588" w:rsidRPr="00C42CF1" w:rsidRDefault="00487AB2" w:rsidP="00737785">
            <w:pPr>
              <w:jc w:val="center"/>
            </w:pPr>
            <w:r w:rsidRPr="00C42CF1">
              <w:lastRenderedPageBreak/>
              <w:t>2.</w:t>
            </w:r>
          </w:p>
        </w:tc>
        <w:tc>
          <w:tcPr>
            <w:tcW w:w="1479" w:type="pct"/>
            <w:hideMark/>
          </w:tcPr>
          <w:p w14:paraId="29285348" w14:textId="77777777" w:rsidR="00BD5588" w:rsidRPr="00C42CF1" w:rsidRDefault="00487AB2" w:rsidP="00737785">
            <w:r w:rsidRPr="00C42CF1">
              <w:t>Tiesiskā regulējuma ietekme uz tautsaimniecību un administratīvo slogu</w:t>
            </w:r>
          </w:p>
        </w:tc>
        <w:tc>
          <w:tcPr>
            <w:tcW w:w="3210" w:type="pct"/>
            <w:hideMark/>
          </w:tcPr>
          <w:p w14:paraId="0B0FA709" w14:textId="77777777" w:rsidR="00B42320" w:rsidRDefault="00611520" w:rsidP="002B15D7">
            <w:pPr>
              <w:ind w:firstLine="284"/>
              <w:jc w:val="both"/>
              <w:rPr>
                <w:iCs/>
              </w:rPr>
            </w:pPr>
            <w:r>
              <w:rPr>
                <w:iCs/>
              </w:rPr>
              <w:t>Noteikumu projekta</w:t>
            </w:r>
            <w:r w:rsidR="00977598" w:rsidRPr="00C42CF1">
              <w:rPr>
                <w:iCs/>
              </w:rPr>
              <w:t xml:space="preserve"> tiesiskais regulējums</w:t>
            </w:r>
            <w:r w:rsidR="00E87FCE" w:rsidRPr="00C42CF1">
              <w:rPr>
                <w:iCs/>
              </w:rPr>
              <w:t xml:space="preserve"> sabiedrības mērķgrupām uzliek </w:t>
            </w:r>
            <w:r w:rsidR="00186C12" w:rsidRPr="00C42CF1">
              <w:rPr>
                <w:iCs/>
              </w:rPr>
              <w:t xml:space="preserve">jaunus </w:t>
            </w:r>
            <w:r w:rsidR="00E87FCE" w:rsidRPr="00C42CF1">
              <w:rPr>
                <w:iCs/>
              </w:rPr>
              <w:t>pienākumus un izvirza jaunas veicamās darbības</w:t>
            </w:r>
            <w:r w:rsidR="002B15D7" w:rsidRPr="00C42CF1">
              <w:rPr>
                <w:iCs/>
              </w:rPr>
              <w:t xml:space="preserve">, kas pozitīvi </w:t>
            </w:r>
            <w:r w:rsidR="002B15D7" w:rsidRPr="00C42CF1">
              <w:rPr>
                <w:b/>
                <w:iCs/>
              </w:rPr>
              <w:t>ietekmē tautsaimniecību</w:t>
            </w:r>
            <w:r w:rsidR="002B15D7" w:rsidRPr="00C42CF1">
              <w:rPr>
                <w:iCs/>
              </w:rPr>
              <w:t>.</w:t>
            </w:r>
          </w:p>
          <w:p w14:paraId="7287A862" w14:textId="23313D61" w:rsidR="00611520" w:rsidRPr="00C42CF1" w:rsidRDefault="00611520" w:rsidP="002B15D7">
            <w:pPr>
              <w:ind w:firstLine="284"/>
              <w:jc w:val="both"/>
              <w:rPr>
                <w:iCs/>
              </w:rPr>
            </w:pPr>
            <w:r>
              <w:rPr>
                <w:iCs/>
              </w:rPr>
              <w:t>Ar noteikumu projekta palīdzību tiks identificēti pamatpakalpojuma sniedzēji</w:t>
            </w:r>
            <w:r w:rsidR="009F5666">
              <w:rPr>
                <w:iCs/>
              </w:rPr>
              <w:t xml:space="preserve"> (sabiedrībai svarīgi pakalpojuma sniedzēji)</w:t>
            </w:r>
            <w:r>
              <w:rPr>
                <w:iCs/>
              </w:rPr>
              <w:t xml:space="preserve"> un pamatpakalpojumi</w:t>
            </w:r>
            <w:r w:rsidR="000D597F">
              <w:rPr>
                <w:iCs/>
              </w:rPr>
              <w:t>.</w:t>
            </w:r>
            <w:r>
              <w:rPr>
                <w:iCs/>
              </w:rPr>
              <w:t xml:space="preserve"> </w:t>
            </w:r>
            <w:r w:rsidR="000D597F">
              <w:rPr>
                <w:iCs/>
              </w:rPr>
              <w:t>R</w:t>
            </w:r>
            <w:r>
              <w:rPr>
                <w:iCs/>
              </w:rPr>
              <w:t>ezult</w:t>
            </w:r>
            <w:r w:rsidR="009F5666">
              <w:rPr>
                <w:iCs/>
              </w:rPr>
              <w:t xml:space="preserve">ātā, sniedzot pakalpojumu, </w:t>
            </w:r>
            <w:r w:rsidR="000D597F">
              <w:rPr>
                <w:iCs/>
              </w:rPr>
              <w:t>pamatpakalpojuma sniedzējiem</w:t>
            </w:r>
            <w:r w:rsidR="003A7529">
              <w:rPr>
                <w:iCs/>
              </w:rPr>
              <w:t xml:space="preserve"> būs pienākums </w:t>
            </w:r>
            <w:r>
              <w:rPr>
                <w:iCs/>
              </w:rPr>
              <w:t>iev</w:t>
            </w:r>
            <w:r w:rsidR="003A7529">
              <w:rPr>
                <w:iCs/>
              </w:rPr>
              <w:t xml:space="preserve">ērot </w:t>
            </w:r>
            <w:r>
              <w:rPr>
                <w:iCs/>
              </w:rPr>
              <w:t>informācijas tehnoloģiju drošības prasības un zi</w:t>
            </w:r>
            <w:r w:rsidR="003A7529">
              <w:rPr>
                <w:iCs/>
              </w:rPr>
              <w:t xml:space="preserve">ņot </w:t>
            </w:r>
            <w:r>
              <w:rPr>
                <w:iCs/>
              </w:rPr>
              <w:t>CERT.LV par konkrētiem drošība</w:t>
            </w:r>
            <w:r w:rsidR="000D597F">
              <w:rPr>
                <w:iCs/>
              </w:rPr>
              <w:t>s</w:t>
            </w:r>
            <w:r>
              <w:rPr>
                <w:iCs/>
              </w:rPr>
              <w:t xml:space="preserve"> incidentiem (MK noteikumu projekti, kuri nosaka drošības prasības un ziņošanas prasības iesniegti </w:t>
            </w:r>
            <w:r w:rsidR="009F5666">
              <w:rPr>
                <w:iCs/>
              </w:rPr>
              <w:t xml:space="preserve">izskatīšanai </w:t>
            </w:r>
            <w:r>
              <w:rPr>
                <w:iCs/>
              </w:rPr>
              <w:t>Ministru kabinetā kopā ar šo noteikumu projektu).</w:t>
            </w:r>
            <w:r w:rsidR="009F5666">
              <w:rPr>
                <w:iCs/>
              </w:rPr>
              <w:t xml:space="preserve"> Neizstrādājot šos noteikumus, nav iespējams identificēt pamatpakalpojuma sniedzējus un pamatpakalpojumus.</w:t>
            </w:r>
          </w:p>
          <w:p w14:paraId="5953A692" w14:textId="77777777" w:rsidR="003D4716" w:rsidRPr="00C42CF1" w:rsidRDefault="003D4716" w:rsidP="0009692F">
            <w:pPr>
              <w:ind w:firstLine="284"/>
              <w:jc w:val="both"/>
              <w:rPr>
                <w:iCs/>
              </w:rPr>
            </w:pPr>
          </w:p>
          <w:p w14:paraId="792A0953" w14:textId="77777777" w:rsidR="002B15D7" w:rsidRPr="00C42CF1" w:rsidRDefault="009F5666" w:rsidP="0009692F">
            <w:pPr>
              <w:ind w:firstLine="284"/>
              <w:jc w:val="both"/>
            </w:pPr>
            <w:r>
              <w:t>Noteikumu projekta</w:t>
            </w:r>
            <w:r w:rsidR="00487AB2" w:rsidRPr="00C42CF1">
              <w:t xml:space="preserve"> tiesiskais regulējums paredz</w:t>
            </w:r>
            <w:r w:rsidR="0066321A" w:rsidRPr="00C42CF1">
              <w:t xml:space="preserve"> </w:t>
            </w:r>
            <w:r w:rsidR="0066321A" w:rsidRPr="00C42CF1">
              <w:rPr>
                <w:b/>
              </w:rPr>
              <w:t>administratīvā sloga palielināšanos</w:t>
            </w:r>
            <w:r w:rsidR="0066321A" w:rsidRPr="00C42CF1">
              <w:t xml:space="preserve"> </w:t>
            </w:r>
            <w:r w:rsidR="00487AB2" w:rsidRPr="00C42CF1">
              <w:t>visām anotācijas II</w:t>
            </w:r>
            <w:r w:rsidR="00632A0E">
              <w:t> </w:t>
            </w:r>
            <w:r w:rsidR="00487AB2" w:rsidRPr="00C42CF1">
              <w:t>sadaļas 1.</w:t>
            </w:r>
            <w:r w:rsidR="00632A0E">
              <w:t> </w:t>
            </w:r>
            <w:r w:rsidR="00487AB2" w:rsidRPr="00C42CF1">
              <w:t>punkt</w:t>
            </w:r>
            <w:r w:rsidR="00632A0E">
              <w:t>ā</w:t>
            </w:r>
            <w:r w:rsidR="00487AB2" w:rsidRPr="00C42CF1">
              <w:t xml:space="preserve"> minētajām sabiedrības mērķgrupām. </w:t>
            </w:r>
          </w:p>
          <w:p w14:paraId="5CB4B0A2" w14:textId="436F67A9" w:rsidR="003A7529" w:rsidRDefault="003767D6" w:rsidP="0009692F">
            <w:pPr>
              <w:ind w:firstLine="284"/>
              <w:jc w:val="both"/>
              <w:rPr>
                <w:color w:val="000000"/>
              </w:rPr>
            </w:pPr>
            <w:r>
              <w:rPr>
                <w:b/>
                <w:color w:val="000000"/>
              </w:rPr>
              <w:t xml:space="preserve">Konkrēto nozaru </w:t>
            </w:r>
            <w:r w:rsidR="003A7529">
              <w:rPr>
                <w:b/>
                <w:color w:val="000000"/>
              </w:rPr>
              <w:t>pakalpojuma</w:t>
            </w:r>
            <w:r>
              <w:rPr>
                <w:b/>
                <w:color w:val="000000"/>
              </w:rPr>
              <w:t xml:space="preserve"> </w:t>
            </w:r>
            <w:r w:rsidR="009F5666">
              <w:rPr>
                <w:b/>
                <w:color w:val="000000"/>
              </w:rPr>
              <w:t xml:space="preserve">sniedzējiem </w:t>
            </w:r>
            <w:r w:rsidR="00700D74" w:rsidRPr="00C42CF1">
              <w:rPr>
                <w:color w:val="000000"/>
              </w:rPr>
              <w:t xml:space="preserve">palielināsies administratīvais slogs, jo </w:t>
            </w:r>
            <w:r w:rsidR="003A7529">
              <w:rPr>
                <w:color w:val="000000"/>
              </w:rPr>
              <w:t>ar noteikumu projektu</w:t>
            </w:r>
            <w:r>
              <w:rPr>
                <w:color w:val="000000"/>
              </w:rPr>
              <w:t xml:space="preserve"> tiem</w:t>
            </w:r>
            <w:r w:rsidR="003A7529">
              <w:rPr>
                <w:color w:val="000000"/>
              </w:rPr>
              <w:t xml:space="preserve"> </w:t>
            </w:r>
            <w:r w:rsidR="00487AB2" w:rsidRPr="00C42CF1">
              <w:rPr>
                <w:color w:val="000000"/>
              </w:rPr>
              <w:t xml:space="preserve">tiek noteikts pienākums </w:t>
            </w:r>
            <w:r w:rsidR="009F5666">
              <w:rPr>
                <w:color w:val="000000"/>
              </w:rPr>
              <w:t>sniegt informāciju par jomu vai nozari atbildīgajai min</w:t>
            </w:r>
            <w:r>
              <w:rPr>
                <w:color w:val="000000"/>
              </w:rPr>
              <w:t>istrijai (noteikumu projekta 7. un 8. </w:t>
            </w:r>
            <w:r w:rsidR="009F5666">
              <w:rPr>
                <w:color w:val="000000"/>
              </w:rPr>
              <w:t>punkts).</w:t>
            </w:r>
            <w:r w:rsidR="003A7529">
              <w:rPr>
                <w:color w:val="000000"/>
              </w:rPr>
              <w:t xml:space="preserve"> Šī informācija par jomu vai nozari atbildīgajai ministrijai palīdzēs identificēt pamatpakalpojuma sniedzējus un pamatpakalpojumus. Tāpat pakalpojuma sniedzēji saņems par jomu un nozari atbildīg</w:t>
            </w:r>
            <w:r w:rsidR="000D597F">
              <w:rPr>
                <w:color w:val="000000"/>
              </w:rPr>
              <w:t xml:space="preserve">o </w:t>
            </w:r>
            <w:r w:rsidR="003A7529">
              <w:rPr>
                <w:color w:val="000000"/>
              </w:rPr>
              <w:t>ministrij</w:t>
            </w:r>
            <w:r w:rsidR="000D597F">
              <w:rPr>
                <w:color w:val="000000"/>
              </w:rPr>
              <w:t>u informāciju</w:t>
            </w:r>
            <w:r w:rsidR="003A7529">
              <w:rPr>
                <w:color w:val="000000"/>
              </w:rPr>
              <w:t xml:space="preserve"> par to, ka tie un to sniegtie pakalpojumi uzskatāmi par pamatpakalpojuma sniedzējiem un pamatpakalpojumiem. </w:t>
            </w:r>
          </w:p>
          <w:p w14:paraId="1AE91DE1" w14:textId="3EB421A5" w:rsidR="003A7529" w:rsidRDefault="003767D6" w:rsidP="003767D6">
            <w:pPr>
              <w:ind w:firstLine="284"/>
              <w:jc w:val="both"/>
              <w:rPr>
                <w:color w:val="000000"/>
              </w:rPr>
            </w:pPr>
            <w:r>
              <w:rPr>
                <w:b/>
                <w:color w:val="000000"/>
              </w:rPr>
              <w:t xml:space="preserve">Digitālās drošības uzraudzības </w:t>
            </w:r>
            <w:r w:rsidR="003A7529" w:rsidRPr="003A7529">
              <w:rPr>
                <w:b/>
                <w:color w:val="000000"/>
              </w:rPr>
              <w:t>komitejai</w:t>
            </w:r>
            <w:r>
              <w:rPr>
                <w:color w:val="000000"/>
              </w:rPr>
              <w:t xml:space="preserve"> palielināsies  </w:t>
            </w:r>
            <w:r w:rsidR="003A7529">
              <w:rPr>
                <w:color w:val="000000"/>
              </w:rPr>
              <w:t>administratīvais slogs, jo tā saņems par jomu vai nozari atbildīg</w:t>
            </w:r>
            <w:r w:rsidR="000D597F">
              <w:rPr>
                <w:color w:val="000000"/>
              </w:rPr>
              <w:t>o</w:t>
            </w:r>
            <w:r w:rsidR="003A7529">
              <w:rPr>
                <w:color w:val="000000"/>
              </w:rPr>
              <w:t xml:space="preserve"> ministrij</w:t>
            </w:r>
            <w:r w:rsidR="000D597F">
              <w:rPr>
                <w:color w:val="000000"/>
              </w:rPr>
              <w:t>u informāciju</w:t>
            </w:r>
            <w:r w:rsidR="003A7529">
              <w:rPr>
                <w:color w:val="000000"/>
              </w:rPr>
              <w:t xml:space="preserve"> par identificētajiem pamatpakalpojuma sniedzējiem un pamatpakalpojumiem. </w:t>
            </w:r>
          </w:p>
          <w:p w14:paraId="7C2C1135" w14:textId="77777777" w:rsidR="00344211" w:rsidRPr="00D40DA5" w:rsidRDefault="003A7529" w:rsidP="00D40DA5">
            <w:pPr>
              <w:ind w:firstLine="284"/>
              <w:jc w:val="both"/>
            </w:pPr>
            <w:r>
              <w:rPr>
                <w:b/>
              </w:rPr>
              <w:t>Par jomu un nozari atbildīgajām</w:t>
            </w:r>
            <w:r w:rsidRPr="00016532">
              <w:rPr>
                <w:b/>
              </w:rPr>
              <w:t xml:space="preserve"> ministrijām</w:t>
            </w:r>
            <w:r w:rsidRPr="00C42CF1">
              <w:t xml:space="preserve"> palielināsies administratīvais slogs saistībā ar pamatpakalpojuma sniedzēju</w:t>
            </w:r>
            <w:r>
              <w:t xml:space="preserve"> un pamatpakalpojumu </w:t>
            </w:r>
            <w:r>
              <w:lastRenderedPageBreak/>
              <w:t>identificēšanu un informācijas nosūtīšanu pakalpojuma sniedzējiem un Digitālās drošības uzraudzības komitejai.</w:t>
            </w:r>
          </w:p>
        </w:tc>
      </w:tr>
      <w:tr w:rsidR="00B10F3B" w14:paraId="33CA24D4" w14:textId="77777777" w:rsidTr="005B4389">
        <w:tc>
          <w:tcPr>
            <w:tcW w:w="311" w:type="pct"/>
            <w:hideMark/>
          </w:tcPr>
          <w:p w14:paraId="441EFAD2" w14:textId="77777777" w:rsidR="00BD5588" w:rsidRPr="00C42CF1" w:rsidRDefault="00487AB2" w:rsidP="00737785">
            <w:pPr>
              <w:jc w:val="center"/>
            </w:pPr>
            <w:r w:rsidRPr="00C42CF1">
              <w:lastRenderedPageBreak/>
              <w:t>3.</w:t>
            </w:r>
          </w:p>
        </w:tc>
        <w:tc>
          <w:tcPr>
            <w:tcW w:w="1479" w:type="pct"/>
            <w:hideMark/>
          </w:tcPr>
          <w:p w14:paraId="73891703" w14:textId="77777777" w:rsidR="00BD5588" w:rsidRPr="00C42CF1" w:rsidRDefault="00487AB2" w:rsidP="00737785">
            <w:r w:rsidRPr="00C42CF1">
              <w:t>Administratīvo izmaksu monetārs novērtējums</w:t>
            </w:r>
          </w:p>
        </w:tc>
        <w:tc>
          <w:tcPr>
            <w:tcW w:w="3210" w:type="pct"/>
            <w:shd w:val="clear" w:color="auto" w:fill="FFFFFF" w:themeFill="background1"/>
          </w:tcPr>
          <w:p w14:paraId="2E66DAD9" w14:textId="74AA5804" w:rsidR="005B4389" w:rsidRPr="005B4389" w:rsidRDefault="005B4389" w:rsidP="005B4389">
            <w:pPr>
              <w:ind w:firstLine="284"/>
              <w:jc w:val="both"/>
            </w:pPr>
            <w:r w:rsidRPr="005B4389">
              <w:rPr>
                <w:b/>
              </w:rPr>
              <w:t>Konkrēto nozaru pakalpojuma sniedzēji</w:t>
            </w:r>
            <w:r w:rsidRPr="005B4389">
              <w:t xml:space="preserve"> reizi divos gados var saņemt pieprasījumu no par jomu un nozari atbildīgās ministrijas par informācijas sniegšanu. Informācija ministrijām nepieciešama, lai identificētu pamatpakalpojuma sniedzējus un pamatpakalpojumus.    Aptuvenais pakalpojumu sniedzēju skaits, kuriem nozaru ministrijas varētu l</w:t>
            </w:r>
            <w:r>
              <w:t>ūgt informāciju, ir 30 uzņēmumi. K</w:t>
            </w:r>
            <w:r w:rsidRPr="005B4389">
              <w:t>atrā uzņēmumā informācijas sagata</w:t>
            </w:r>
            <w:r>
              <w:t>vošanā iesaistīts 1 darbinieks. V</w:t>
            </w:r>
            <w:r w:rsidRPr="005B4389">
              <w:t>idējā darbinieka alga pirms nodokļu nomaksas ir 80 eiro  dienā jeb 10 eiro stundā un aptuvenais laiks, lai sagatavotu atbildi uz pieprasījumu, ir 30 minūtes..</w:t>
            </w:r>
          </w:p>
          <w:p w14:paraId="3AE67F23" w14:textId="77777777" w:rsidR="005B4389" w:rsidRPr="005B4389" w:rsidRDefault="005B4389" w:rsidP="005B4389">
            <w:pPr>
              <w:ind w:firstLine="284"/>
              <w:jc w:val="both"/>
              <w:rPr>
                <w:b/>
              </w:rPr>
            </w:pPr>
            <w:r w:rsidRPr="005B4389">
              <w:rPr>
                <w:b/>
              </w:rPr>
              <w:t xml:space="preserve"> (10 eiro x 0,5 h) x (30 darbinieki x 0,5 reizes gadā) = 75 eiro </w:t>
            </w:r>
          </w:p>
          <w:p w14:paraId="37A8466B" w14:textId="77777777" w:rsidR="005B4389" w:rsidRPr="005B4389" w:rsidRDefault="005B4389" w:rsidP="005B4389">
            <w:pPr>
              <w:ind w:firstLine="284"/>
              <w:jc w:val="both"/>
            </w:pPr>
            <w:r w:rsidRPr="005B4389">
              <w:t xml:space="preserve"> Informācijas  saņemšana no par jomu vai nozari atbildīgās ministrijas par to, ka pakalpojuma sniedzējs ir identificēts kā pamatpakalpojuma sniedzējs un tā pakalpojums kā pamatpakalpojums administratīvās izmaksas nerada. </w:t>
            </w:r>
          </w:p>
          <w:p w14:paraId="4DA25581" w14:textId="77777777" w:rsidR="005B4389" w:rsidRPr="005B4389" w:rsidRDefault="005B4389" w:rsidP="005B4389">
            <w:pPr>
              <w:ind w:firstLine="284"/>
              <w:jc w:val="both"/>
            </w:pPr>
            <w:r w:rsidRPr="005B4389">
              <w:rPr>
                <w:b/>
              </w:rPr>
              <w:t>Digitālās drošības uzraudzības komiteja –</w:t>
            </w:r>
            <w:r w:rsidRPr="005B4389">
              <w:t xml:space="preserve"> informācijas saņemšana par identificētajiem pamatpakalpojuma sniedzējiem un pamatpakalpojumiem administratīvās izmaksas nerada.</w:t>
            </w:r>
          </w:p>
          <w:p w14:paraId="67B71F83" w14:textId="5E1ECA60" w:rsidR="005B4389" w:rsidRPr="005B4389" w:rsidRDefault="005B4389" w:rsidP="005B4389">
            <w:pPr>
              <w:ind w:firstLine="284"/>
              <w:jc w:val="both"/>
            </w:pPr>
            <w:r w:rsidRPr="005B4389">
              <w:rPr>
                <w:b/>
              </w:rPr>
              <w:t>Par jomu un nozari atbildīgās ministrijas</w:t>
            </w:r>
            <w:r w:rsidRPr="005B4389">
              <w:t xml:space="preserve"> identificē pamatpakalpojuma sniedzējus un pamatpakalpojumus reizi divos gados. Kopā ir 5 par jomu vai nozari atbildīgās ministrijas. Katrā ministrijā pamatpakalpojuma sniedzēju un pamatpakalpojumu identificēšanā varētu būt iesaistīts aptuveni 1 darbinieks, vidējā darbinieka </w:t>
            </w:r>
            <w:r>
              <w:t>alga pirms nodokļu nomaksas - 78</w:t>
            </w:r>
            <w:r w:rsidRPr="005B4389">
              <w:t xml:space="preserve"> eiro dienā (11. </w:t>
            </w:r>
            <w:proofErr w:type="spellStart"/>
            <w:r w:rsidRPr="005B4389">
              <w:t>mēn</w:t>
            </w:r>
            <w:proofErr w:type="spellEnd"/>
            <w:r w:rsidRPr="005B4389">
              <w:t>.</w:t>
            </w:r>
            <w:r>
              <w:t xml:space="preserve"> </w:t>
            </w:r>
            <w:r w:rsidRPr="005B4389">
              <w:t>algu grupa),</w:t>
            </w:r>
            <w:r>
              <w:t xml:space="preserve"> a</w:t>
            </w:r>
            <w:r w:rsidRPr="005B4389">
              <w:t xml:space="preserve">ptuvenais laiks, lai identificētu pamatpakalpojuma sniedzējus un pamatpakalpojumus ir 5 darba dienas (40h), t.i. pakalpojuma sniedzēju apzināšana, informācijas pieprasīšana, sazināšanās ar citām dalībvalstīm, vēstules sagatavošana identificētajiem pamatpakalpojuma sniedzējiem un Digitālās </w:t>
            </w:r>
            <w:r>
              <w:t>drošības uzraudzības komitejai.</w:t>
            </w:r>
          </w:p>
          <w:p w14:paraId="4E1FC4B5" w14:textId="701400F4" w:rsidR="00861DF6" w:rsidRPr="005B4389" w:rsidRDefault="005B4389" w:rsidP="005B4389">
            <w:pPr>
              <w:rPr>
                <w:rFonts w:eastAsia="Calibri"/>
              </w:rPr>
            </w:pPr>
            <w:r w:rsidRPr="005B4389">
              <w:rPr>
                <w:b/>
              </w:rPr>
              <w:t xml:space="preserve">(10 eiro x 40h) x (5 darbinieki x 0,5 reizes gadā) = 1000 </w:t>
            </w:r>
            <w:proofErr w:type="spellStart"/>
            <w:r w:rsidRPr="005B4389">
              <w:rPr>
                <w:b/>
              </w:rPr>
              <w:t>euro</w:t>
            </w:r>
            <w:proofErr w:type="spellEnd"/>
            <w:r w:rsidRPr="005B4389">
              <w:rPr>
                <w:rFonts w:eastAsia="Calibri"/>
              </w:rPr>
              <w:t xml:space="preserve"> </w:t>
            </w:r>
          </w:p>
        </w:tc>
      </w:tr>
      <w:tr w:rsidR="00B10F3B" w14:paraId="7839419E" w14:textId="77777777" w:rsidTr="006E22EB">
        <w:tc>
          <w:tcPr>
            <w:tcW w:w="311" w:type="pct"/>
            <w:hideMark/>
          </w:tcPr>
          <w:p w14:paraId="6CF3A105" w14:textId="77777777" w:rsidR="00BD5588" w:rsidRPr="00C42CF1" w:rsidRDefault="00487AB2" w:rsidP="00737785">
            <w:pPr>
              <w:jc w:val="center"/>
            </w:pPr>
            <w:r w:rsidRPr="00C42CF1">
              <w:t>4.</w:t>
            </w:r>
          </w:p>
        </w:tc>
        <w:tc>
          <w:tcPr>
            <w:tcW w:w="1479" w:type="pct"/>
            <w:hideMark/>
          </w:tcPr>
          <w:p w14:paraId="59752C02" w14:textId="77777777" w:rsidR="00BD5588" w:rsidRPr="00C42CF1" w:rsidRDefault="00487AB2" w:rsidP="00737785">
            <w:r w:rsidRPr="00C42CF1">
              <w:t>Atbilstības izmaksu monetārs novērtējums</w:t>
            </w:r>
          </w:p>
        </w:tc>
        <w:tc>
          <w:tcPr>
            <w:tcW w:w="3210" w:type="pct"/>
            <w:hideMark/>
          </w:tcPr>
          <w:p w14:paraId="7F2637D7" w14:textId="063AC4D3" w:rsidR="00061A2B" w:rsidRPr="00C42CF1" w:rsidRDefault="005B4389" w:rsidP="00D13269">
            <w:pPr>
              <w:jc w:val="both"/>
              <w:rPr>
                <w:i/>
              </w:rPr>
            </w:pPr>
            <w:r w:rsidRPr="00C42CF1">
              <w:t>Projekts šo jomu neskar.</w:t>
            </w:r>
          </w:p>
        </w:tc>
      </w:tr>
      <w:tr w:rsidR="00B10F3B" w14:paraId="2AEBB4F8" w14:textId="77777777" w:rsidTr="006E22EB">
        <w:tc>
          <w:tcPr>
            <w:tcW w:w="311" w:type="pct"/>
            <w:hideMark/>
          </w:tcPr>
          <w:p w14:paraId="479736D2" w14:textId="77777777" w:rsidR="00BD5588" w:rsidRPr="00C42CF1" w:rsidRDefault="00487AB2" w:rsidP="00737785">
            <w:pPr>
              <w:jc w:val="center"/>
            </w:pPr>
            <w:r w:rsidRPr="00C42CF1">
              <w:t>5.</w:t>
            </w:r>
          </w:p>
        </w:tc>
        <w:tc>
          <w:tcPr>
            <w:tcW w:w="1479" w:type="pct"/>
            <w:hideMark/>
          </w:tcPr>
          <w:p w14:paraId="0F1EE9D6" w14:textId="77777777" w:rsidR="00BD5588" w:rsidRPr="00C42CF1" w:rsidRDefault="00487AB2" w:rsidP="00737785">
            <w:r w:rsidRPr="00C42CF1">
              <w:t>Cita informācija</w:t>
            </w:r>
          </w:p>
        </w:tc>
        <w:tc>
          <w:tcPr>
            <w:tcW w:w="3210" w:type="pct"/>
            <w:hideMark/>
          </w:tcPr>
          <w:p w14:paraId="2FFD7E86" w14:textId="0BA2109D" w:rsidR="00C202AC" w:rsidRPr="00C42CF1" w:rsidRDefault="00861DF6" w:rsidP="00861DF6">
            <w:pPr>
              <w:jc w:val="both"/>
            </w:pPr>
            <w:r>
              <w:t>Nav</w:t>
            </w:r>
            <w:r w:rsidR="005B4389">
              <w:t>.</w:t>
            </w:r>
          </w:p>
        </w:tc>
      </w:tr>
    </w:tbl>
    <w:p w14:paraId="2F8A6337" w14:textId="77777777" w:rsidR="00BD5588" w:rsidRDefault="00BD5588"/>
    <w:tbl>
      <w:tblPr>
        <w:tblStyle w:val="TableGridLight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663"/>
        <w:gridCol w:w="1030"/>
        <w:gridCol w:w="1120"/>
        <w:gridCol w:w="939"/>
        <w:gridCol w:w="1120"/>
        <w:gridCol w:w="939"/>
        <w:gridCol w:w="1120"/>
        <w:gridCol w:w="1120"/>
      </w:tblGrid>
      <w:tr w:rsidR="00B10F3B" w14:paraId="6B388B69" w14:textId="77777777" w:rsidTr="00861DF6">
        <w:tc>
          <w:tcPr>
            <w:tcW w:w="5000" w:type="pct"/>
            <w:gridSpan w:val="8"/>
            <w:hideMark/>
          </w:tcPr>
          <w:p w14:paraId="6B0CF5A4" w14:textId="77777777" w:rsidR="002460C3" w:rsidRPr="00344211" w:rsidRDefault="00487AB2" w:rsidP="00344211">
            <w:pPr>
              <w:jc w:val="center"/>
              <w:rPr>
                <w:b/>
                <w:bCs/>
              </w:rPr>
            </w:pPr>
            <w:r w:rsidRPr="00344211">
              <w:rPr>
                <w:b/>
                <w:bCs/>
              </w:rPr>
              <w:t>III. Tiesību akta projekta ietekme uz valsts budžetu un pašvaldību budžetiem</w:t>
            </w:r>
          </w:p>
        </w:tc>
      </w:tr>
      <w:tr w:rsidR="00B10F3B" w14:paraId="62BAFF05" w14:textId="77777777" w:rsidTr="00861DF6">
        <w:tc>
          <w:tcPr>
            <w:tcW w:w="919" w:type="pct"/>
            <w:vMerge w:val="restart"/>
            <w:hideMark/>
          </w:tcPr>
          <w:p w14:paraId="73493EA4" w14:textId="77777777" w:rsidR="002460C3" w:rsidRPr="000750CA" w:rsidRDefault="00487AB2" w:rsidP="002460C3">
            <w:r w:rsidRPr="000750CA">
              <w:t>Rādītāji</w:t>
            </w:r>
          </w:p>
        </w:tc>
        <w:tc>
          <w:tcPr>
            <w:tcW w:w="1188" w:type="pct"/>
            <w:gridSpan w:val="2"/>
            <w:vMerge w:val="restart"/>
            <w:hideMark/>
          </w:tcPr>
          <w:p w14:paraId="5BF51163" w14:textId="77777777" w:rsidR="002460C3" w:rsidRPr="000750CA" w:rsidRDefault="00457BF0" w:rsidP="002460C3">
            <w:r>
              <w:t xml:space="preserve">2018. </w:t>
            </w:r>
            <w:r w:rsidR="00487AB2" w:rsidRPr="000750CA">
              <w:t>gads</w:t>
            </w:r>
          </w:p>
        </w:tc>
        <w:tc>
          <w:tcPr>
            <w:tcW w:w="2894" w:type="pct"/>
            <w:gridSpan w:val="5"/>
            <w:hideMark/>
          </w:tcPr>
          <w:p w14:paraId="63A8EDE3" w14:textId="77777777" w:rsidR="002460C3" w:rsidRPr="000750CA" w:rsidRDefault="00487AB2" w:rsidP="002460C3">
            <w:r w:rsidRPr="000750CA">
              <w:t>Turpmākie trīs gadi (</w:t>
            </w:r>
            <w:proofErr w:type="spellStart"/>
            <w:r w:rsidRPr="000750CA">
              <w:rPr>
                <w:i/>
                <w:iCs/>
              </w:rPr>
              <w:t>euro</w:t>
            </w:r>
            <w:proofErr w:type="spellEnd"/>
            <w:r w:rsidRPr="000750CA">
              <w:t>)</w:t>
            </w:r>
          </w:p>
        </w:tc>
      </w:tr>
      <w:tr w:rsidR="00B10F3B" w14:paraId="61E3DED8" w14:textId="77777777" w:rsidTr="00861DF6">
        <w:tc>
          <w:tcPr>
            <w:tcW w:w="0" w:type="auto"/>
            <w:vMerge/>
            <w:hideMark/>
          </w:tcPr>
          <w:p w14:paraId="3AD64FB0" w14:textId="77777777" w:rsidR="002460C3" w:rsidRPr="000750CA" w:rsidRDefault="002460C3" w:rsidP="002460C3"/>
        </w:tc>
        <w:tc>
          <w:tcPr>
            <w:tcW w:w="0" w:type="auto"/>
            <w:gridSpan w:val="2"/>
            <w:vMerge/>
            <w:hideMark/>
          </w:tcPr>
          <w:p w14:paraId="4ABBE9DB" w14:textId="77777777" w:rsidR="002460C3" w:rsidRPr="000750CA" w:rsidRDefault="002460C3" w:rsidP="002460C3"/>
        </w:tc>
        <w:tc>
          <w:tcPr>
            <w:tcW w:w="1137" w:type="pct"/>
            <w:gridSpan w:val="2"/>
            <w:hideMark/>
          </w:tcPr>
          <w:p w14:paraId="26074503" w14:textId="77777777" w:rsidR="002460C3" w:rsidRPr="000750CA" w:rsidRDefault="00457BF0" w:rsidP="002460C3">
            <w:r>
              <w:t>2019. gads</w:t>
            </w:r>
          </w:p>
        </w:tc>
        <w:tc>
          <w:tcPr>
            <w:tcW w:w="1137" w:type="pct"/>
            <w:gridSpan w:val="2"/>
            <w:hideMark/>
          </w:tcPr>
          <w:p w14:paraId="7FEF3E61" w14:textId="77777777" w:rsidR="002460C3" w:rsidRPr="000750CA" w:rsidRDefault="00457BF0" w:rsidP="002460C3">
            <w:r>
              <w:t xml:space="preserve">2020. gads </w:t>
            </w:r>
          </w:p>
        </w:tc>
        <w:tc>
          <w:tcPr>
            <w:tcW w:w="619" w:type="pct"/>
            <w:hideMark/>
          </w:tcPr>
          <w:p w14:paraId="18391B95" w14:textId="77777777" w:rsidR="002460C3" w:rsidRPr="000750CA" w:rsidRDefault="00457BF0" w:rsidP="002460C3">
            <w:r>
              <w:t>2021. gads</w:t>
            </w:r>
          </w:p>
        </w:tc>
      </w:tr>
      <w:tr w:rsidR="00457BF0" w14:paraId="1DA005B8" w14:textId="77777777" w:rsidTr="00861DF6">
        <w:tc>
          <w:tcPr>
            <w:tcW w:w="0" w:type="auto"/>
            <w:vMerge/>
            <w:hideMark/>
          </w:tcPr>
          <w:p w14:paraId="7DE8FBC0" w14:textId="77777777" w:rsidR="002460C3" w:rsidRPr="000750CA" w:rsidRDefault="002460C3" w:rsidP="002460C3"/>
        </w:tc>
        <w:tc>
          <w:tcPr>
            <w:tcW w:w="569" w:type="pct"/>
            <w:hideMark/>
          </w:tcPr>
          <w:p w14:paraId="6E0EFB8B" w14:textId="77777777" w:rsidR="002460C3" w:rsidRPr="000750CA" w:rsidRDefault="00487AB2" w:rsidP="002460C3">
            <w:r w:rsidRPr="000750CA">
              <w:t xml:space="preserve">saskaņā ar valsts budžetu </w:t>
            </w:r>
            <w:r w:rsidRPr="000750CA">
              <w:lastRenderedPageBreak/>
              <w:t>kārtējam gadam</w:t>
            </w:r>
          </w:p>
        </w:tc>
        <w:tc>
          <w:tcPr>
            <w:tcW w:w="619" w:type="pct"/>
            <w:hideMark/>
          </w:tcPr>
          <w:p w14:paraId="4FD4FB02" w14:textId="77777777" w:rsidR="002460C3" w:rsidRPr="000750CA" w:rsidRDefault="00487AB2" w:rsidP="002460C3">
            <w:r w:rsidRPr="000750CA">
              <w:lastRenderedPageBreak/>
              <w:t xml:space="preserve">izmaiņas kārtējā gadā, </w:t>
            </w:r>
            <w:r w:rsidRPr="000750CA">
              <w:lastRenderedPageBreak/>
              <w:t>salīdzinot ar valsts budžetu kārtējam gadam</w:t>
            </w:r>
          </w:p>
        </w:tc>
        <w:tc>
          <w:tcPr>
            <w:tcW w:w="519" w:type="pct"/>
            <w:hideMark/>
          </w:tcPr>
          <w:p w14:paraId="38AE4AC7" w14:textId="77777777" w:rsidR="002460C3" w:rsidRPr="000750CA" w:rsidRDefault="00487AB2" w:rsidP="002460C3">
            <w:r w:rsidRPr="000750CA">
              <w:lastRenderedPageBreak/>
              <w:t xml:space="preserve">saskaņā ar vidēja </w:t>
            </w:r>
            <w:r w:rsidRPr="000750CA">
              <w:lastRenderedPageBreak/>
              <w:t>termiņa budžeta ietvaru</w:t>
            </w:r>
          </w:p>
        </w:tc>
        <w:tc>
          <w:tcPr>
            <w:tcW w:w="619" w:type="pct"/>
            <w:hideMark/>
          </w:tcPr>
          <w:p w14:paraId="11777FF9" w14:textId="77777777" w:rsidR="002460C3" w:rsidRPr="000750CA" w:rsidRDefault="00487AB2" w:rsidP="002460C3">
            <w:r w:rsidRPr="000750CA">
              <w:lastRenderedPageBreak/>
              <w:t>izmaiņas, salīdzino</w:t>
            </w:r>
            <w:r w:rsidRPr="000750CA">
              <w:lastRenderedPageBreak/>
              <w:t>t ar vid</w:t>
            </w:r>
            <w:r w:rsidR="00457BF0">
              <w:t xml:space="preserve">ēja termiņa budžeta ietvaru 2019. </w:t>
            </w:r>
            <w:r w:rsidRPr="000750CA">
              <w:t>gadam</w:t>
            </w:r>
          </w:p>
        </w:tc>
        <w:tc>
          <w:tcPr>
            <w:tcW w:w="519" w:type="pct"/>
            <w:hideMark/>
          </w:tcPr>
          <w:p w14:paraId="30753878" w14:textId="77777777" w:rsidR="002460C3" w:rsidRPr="000750CA" w:rsidRDefault="00487AB2" w:rsidP="002460C3">
            <w:r w:rsidRPr="000750CA">
              <w:lastRenderedPageBreak/>
              <w:t xml:space="preserve">saskaņā ar vidēja </w:t>
            </w:r>
            <w:r w:rsidRPr="000750CA">
              <w:lastRenderedPageBreak/>
              <w:t>termiņa budžeta ietvaru</w:t>
            </w:r>
          </w:p>
        </w:tc>
        <w:tc>
          <w:tcPr>
            <w:tcW w:w="619" w:type="pct"/>
            <w:hideMark/>
          </w:tcPr>
          <w:p w14:paraId="1C04123C" w14:textId="77777777" w:rsidR="002460C3" w:rsidRPr="000750CA" w:rsidRDefault="00487AB2" w:rsidP="002460C3">
            <w:r w:rsidRPr="000750CA">
              <w:lastRenderedPageBreak/>
              <w:t>izmaiņas, salīdzino</w:t>
            </w:r>
            <w:r w:rsidRPr="000750CA">
              <w:lastRenderedPageBreak/>
              <w:t>t ar vid</w:t>
            </w:r>
            <w:r w:rsidR="00457BF0">
              <w:t xml:space="preserve">ēja termiņa budžeta ietvaru 2020. </w:t>
            </w:r>
            <w:r w:rsidRPr="000750CA">
              <w:t>gadam</w:t>
            </w:r>
          </w:p>
        </w:tc>
        <w:tc>
          <w:tcPr>
            <w:tcW w:w="619" w:type="pct"/>
            <w:hideMark/>
          </w:tcPr>
          <w:p w14:paraId="633C5BF1" w14:textId="77777777" w:rsidR="002460C3" w:rsidRPr="000750CA" w:rsidRDefault="00487AB2" w:rsidP="002460C3">
            <w:r w:rsidRPr="000750CA">
              <w:lastRenderedPageBreak/>
              <w:t>izmaiņas, salīdzino</w:t>
            </w:r>
            <w:r w:rsidRPr="000750CA">
              <w:lastRenderedPageBreak/>
              <w:t>t ar vid</w:t>
            </w:r>
            <w:r w:rsidR="00457BF0">
              <w:t xml:space="preserve">ēja termiņa budžeta ietvaru 2021. </w:t>
            </w:r>
            <w:r w:rsidRPr="000750CA">
              <w:t>gadam</w:t>
            </w:r>
          </w:p>
        </w:tc>
      </w:tr>
      <w:tr w:rsidR="00457BF0" w14:paraId="3B9EA33A" w14:textId="77777777" w:rsidTr="00861DF6">
        <w:tc>
          <w:tcPr>
            <w:tcW w:w="919" w:type="pct"/>
            <w:hideMark/>
          </w:tcPr>
          <w:p w14:paraId="1F081D2B" w14:textId="77777777" w:rsidR="002460C3" w:rsidRPr="000750CA" w:rsidRDefault="00487AB2" w:rsidP="002460C3">
            <w:r w:rsidRPr="000750CA">
              <w:lastRenderedPageBreak/>
              <w:t>1</w:t>
            </w:r>
          </w:p>
        </w:tc>
        <w:tc>
          <w:tcPr>
            <w:tcW w:w="569" w:type="pct"/>
            <w:hideMark/>
          </w:tcPr>
          <w:p w14:paraId="1553AC60" w14:textId="77777777" w:rsidR="002460C3" w:rsidRPr="000750CA" w:rsidRDefault="00487AB2" w:rsidP="002460C3">
            <w:r w:rsidRPr="000750CA">
              <w:t>2</w:t>
            </w:r>
          </w:p>
        </w:tc>
        <w:tc>
          <w:tcPr>
            <w:tcW w:w="619" w:type="pct"/>
            <w:hideMark/>
          </w:tcPr>
          <w:p w14:paraId="4608A9BA" w14:textId="77777777" w:rsidR="002460C3" w:rsidRPr="000750CA" w:rsidRDefault="00487AB2" w:rsidP="002460C3">
            <w:r w:rsidRPr="000750CA">
              <w:t>3</w:t>
            </w:r>
          </w:p>
        </w:tc>
        <w:tc>
          <w:tcPr>
            <w:tcW w:w="519" w:type="pct"/>
            <w:hideMark/>
          </w:tcPr>
          <w:p w14:paraId="55643004" w14:textId="77777777" w:rsidR="002460C3" w:rsidRPr="000750CA" w:rsidRDefault="00487AB2" w:rsidP="002460C3">
            <w:r w:rsidRPr="000750CA">
              <w:t>4</w:t>
            </w:r>
          </w:p>
        </w:tc>
        <w:tc>
          <w:tcPr>
            <w:tcW w:w="619" w:type="pct"/>
            <w:hideMark/>
          </w:tcPr>
          <w:p w14:paraId="7F92F56C" w14:textId="77777777" w:rsidR="002460C3" w:rsidRPr="000750CA" w:rsidRDefault="00487AB2" w:rsidP="002460C3">
            <w:r w:rsidRPr="000750CA">
              <w:t>5</w:t>
            </w:r>
          </w:p>
        </w:tc>
        <w:tc>
          <w:tcPr>
            <w:tcW w:w="519" w:type="pct"/>
            <w:hideMark/>
          </w:tcPr>
          <w:p w14:paraId="43DE269F" w14:textId="77777777" w:rsidR="002460C3" w:rsidRPr="000750CA" w:rsidRDefault="00487AB2" w:rsidP="002460C3">
            <w:r w:rsidRPr="000750CA">
              <w:t>6</w:t>
            </w:r>
          </w:p>
        </w:tc>
        <w:tc>
          <w:tcPr>
            <w:tcW w:w="619" w:type="pct"/>
            <w:hideMark/>
          </w:tcPr>
          <w:p w14:paraId="3C7C7B4D" w14:textId="77777777" w:rsidR="002460C3" w:rsidRPr="000750CA" w:rsidRDefault="00487AB2" w:rsidP="002460C3">
            <w:r w:rsidRPr="000750CA">
              <w:t>7</w:t>
            </w:r>
          </w:p>
        </w:tc>
        <w:tc>
          <w:tcPr>
            <w:tcW w:w="619" w:type="pct"/>
            <w:hideMark/>
          </w:tcPr>
          <w:p w14:paraId="0E931523" w14:textId="77777777" w:rsidR="002460C3" w:rsidRPr="000750CA" w:rsidRDefault="00487AB2" w:rsidP="002460C3">
            <w:r w:rsidRPr="000750CA">
              <w:t>8</w:t>
            </w:r>
          </w:p>
        </w:tc>
      </w:tr>
      <w:tr w:rsidR="00457BF0" w14:paraId="0C893958" w14:textId="77777777" w:rsidTr="00861DF6">
        <w:tc>
          <w:tcPr>
            <w:tcW w:w="919" w:type="pct"/>
            <w:hideMark/>
          </w:tcPr>
          <w:p w14:paraId="4FE8B4CC" w14:textId="77777777" w:rsidR="002460C3" w:rsidRPr="000750CA" w:rsidRDefault="00487AB2" w:rsidP="002460C3">
            <w:r w:rsidRPr="000750CA">
              <w:t>1. Budžeta ieņēmumi</w:t>
            </w:r>
          </w:p>
        </w:tc>
        <w:tc>
          <w:tcPr>
            <w:tcW w:w="569" w:type="pct"/>
            <w:hideMark/>
          </w:tcPr>
          <w:p w14:paraId="2D6CCFF3" w14:textId="77777777" w:rsidR="002460C3" w:rsidRPr="000750CA" w:rsidRDefault="00487AB2" w:rsidP="002460C3">
            <w:r w:rsidRPr="000750CA">
              <w:t> </w:t>
            </w:r>
            <w:r w:rsidR="004748F8" w:rsidRPr="000750CA">
              <w:t>0</w:t>
            </w:r>
          </w:p>
        </w:tc>
        <w:tc>
          <w:tcPr>
            <w:tcW w:w="619" w:type="pct"/>
            <w:hideMark/>
          </w:tcPr>
          <w:p w14:paraId="42726EF3" w14:textId="77777777" w:rsidR="002460C3" w:rsidRPr="000750CA" w:rsidRDefault="00487AB2" w:rsidP="002460C3">
            <w:r w:rsidRPr="000750CA">
              <w:t> </w:t>
            </w:r>
            <w:r w:rsidR="004748F8" w:rsidRPr="000750CA">
              <w:t>0</w:t>
            </w:r>
          </w:p>
        </w:tc>
        <w:tc>
          <w:tcPr>
            <w:tcW w:w="519" w:type="pct"/>
            <w:hideMark/>
          </w:tcPr>
          <w:p w14:paraId="3B1739AB" w14:textId="77777777" w:rsidR="002460C3" w:rsidRPr="000750CA" w:rsidRDefault="00487AB2" w:rsidP="002460C3">
            <w:r w:rsidRPr="000750CA">
              <w:t> </w:t>
            </w:r>
            <w:r w:rsidR="004748F8" w:rsidRPr="000750CA">
              <w:t>0</w:t>
            </w:r>
          </w:p>
        </w:tc>
        <w:tc>
          <w:tcPr>
            <w:tcW w:w="619" w:type="pct"/>
            <w:hideMark/>
          </w:tcPr>
          <w:p w14:paraId="050C235A" w14:textId="77777777" w:rsidR="002460C3" w:rsidRPr="000750CA" w:rsidRDefault="00487AB2" w:rsidP="002460C3">
            <w:r w:rsidRPr="000750CA">
              <w:t> </w:t>
            </w:r>
            <w:r w:rsidR="004748F8" w:rsidRPr="000750CA">
              <w:t>0</w:t>
            </w:r>
          </w:p>
        </w:tc>
        <w:tc>
          <w:tcPr>
            <w:tcW w:w="519" w:type="pct"/>
            <w:hideMark/>
          </w:tcPr>
          <w:p w14:paraId="3DB4D916" w14:textId="77777777" w:rsidR="002460C3" w:rsidRPr="000750CA" w:rsidRDefault="00487AB2" w:rsidP="002460C3">
            <w:r w:rsidRPr="000750CA">
              <w:t> </w:t>
            </w:r>
            <w:r w:rsidR="004748F8" w:rsidRPr="000750CA">
              <w:t>0</w:t>
            </w:r>
          </w:p>
        </w:tc>
        <w:tc>
          <w:tcPr>
            <w:tcW w:w="619" w:type="pct"/>
            <w:hideMark/>
          </w:tcPr>
          <w:p w14:paraId="5DF8ECF8" w14:textId="77777777" w:rsidR="002460C3" w:rsidRPr="000750CA" w:rsidRDefault="00487AB2" w:rsidP="002460C3">
            <w:r w:rsidRPr="000750CA">
              <w:t> </w:t>
            </w:r>
            <w:r w:rsidR="004748F8" w:rsidRPr="000750CA">
              <w:t>0</w:t>
            </w:r>
          </w:p>
        </w:tc>
        <w:tc>
          <w:tcPr>
            <w:tcW w:w="619" w:type="pct"/>
            <w:hideMark/>
          </w:tcPr>
          <w:p w14:paraId="31A7C6FA" w14:textId="77777777" w:rsidR="002460C3" w:rsidRPr="000750CA" w:rsidRDefault="00487AB2" w:rsidP="002460C3">
            <w:r w:rsidRPr="000750CA">
              <w:t> </w:t>
            </w:r>
            <w:r w:rsidR="004748F8" w:rsidRPr="000750CA">
              <w:t>0</w:t>
            </w:r>
          </w:p>
        </w:tc>
      </w:tr>
      <w:tr w:rsidR="00457BF0" w14:paraId="786D8996" w14:textId="77777777" w:rsidTr="00861DF6">
        <w:tc>
          <w:tcPr>
            <w:tcW w:w="919" w:type="pct"/>
            <w:hideMark/>
          </w:tcPr>
          <w:p w14:paraId="07699441" w14:textId="77777777" w:rsidR="002460C3" w:rsidRPr="000750CA" w:rsidRDefault="00487AB2" w:rsidP="002460C3">
            <w:r w:rsidRPr="000750CA">
              <w:t>1.1. valsts pamatbudžets, tai skaitā ieņēmumi no maksas pakalpojumiem un citi pašu ieņēmumi</w:t>
            </w:r>
          </w:p>
        </w:tc>
        <w:tc>
          <w:tcPr>
            <w:tcW w:w="569" w:type="pct"/>
            <w:hideMark/>
          </w:tcPr>
          <w:p w14:paraId="78692653" w14:textId="77777777" w:rsidR="002460C3" w:rsidRPr="000750CA" w:rsidRDefault="00487AB2" w:rsidP="002460C3">
            <w:r w:rsidRPr="000750CA">
              <w:t> </w:t>
            </w:r>
            <w:r w:rsidR="004748F8" w:rsidRPr="000750CA">
              <w:t>0</w:t>
            </w:r>
          </w:p>
        </w:tc>
        <w:tc>
          <w:tcPr>
            <w:tcW w:w="619" w:type="pct"/>
            <w:hideMark/>
          </w:tcPr>
          <w:p w14:paraId="74F03E80" w14:textId="77777777" w:rsidR="002460C3" w:rsidRPr="000750CA" w:rsidRDefault="00487AB2" w:rsidP="002460C3">
            <w:r w:rsidRPr="000750CA">
              <w:t> </w:t>
            </w:r>
            <w:r w:rsidR="004748F8" w:rsidRPr="000750CA">
              <w:t>0</w:t>
            </w:r>
          </w:p>
        </w:tc>
        <w:tc>
          <w:tcPr>
            <w:tcW w:w="519" w:type="pct"/>
            <w:hideMark/>
          </w:tcPr>
          <w:p w14:paraId="3F9ABA8C" w14:textId="77777777" w:rsidR="002460C3" w:rsidRPr="000750CA" w:rsidRDefault="00487AB2" w:rsidP="002460C3">
            <w:r w:rsidRPr="000750CA">
              <w:t> </w:t>
            </w:r>
            <w:r w:rsidR="004748F8" w:rsidRPr="000750CA">
              <w:t>0</w:t>
            </w:r>
          </w:p>
        </w:tc>
        <w:tc>
          <w:tcPr>
            <w:tcW w:w="619" w:type="pct"/>
            <w:hideMark/>
          </w:tcPr>
          <w:p w14:paraId="2DF3650D" w14:textId="77777777" w:rsidR="002460C3" w:rsidRPr="000750CA" w:rsidRDefault="00487AB2" w:rsidP="002460C3">
            <w:r w:rsidRPr="000750CA">
              <w:t> </w:t>
            </w:r>
            <w:r w:rsidR="004748F8" w:rsidRPr="000750CA">
              <w:t>0</w:t>
            </w:r>
          </w:p>
        </w:tc>
        <w:tc>
          <w:tcPr>
            <w:tcW w:w="519" w:type="pct"/>
            <w:hideMark/>
          </w:tcPr>
          <w:p w14:paraId="6D78758B" w14:textId="77777777" w:rsidR="002460C3" w:rsidRPr="000750CA" w:rsidRDefault="00487AB2" w:rsidP="002460C3">
            <w:r w:rsidRPr="000750CA">
              <w:t> </w:t>
            </w:r>
            <w:r w:rsidR="004748F8" w:rsidRPr="000750CA">
              <w:t>0</w:t>
            </w:r>
          </w:p>
        </w:tc>
        <w:tc>
          <w:tcPr>
            <w:tcW w:w="619" w:type="pct"/>
            <w:hideMark/>
          </w:tcPr>
          <w:p w14:paraId="41423CD3" w14:textId="77777777" w:rsidR="002460C3" w:rsidRPr="000750CA" w:rsidRDefault="00487AB2" w:rsidP="002460C3">
            <w:r w:rsidRPr="000750CA">
              <w:t> </w:t>
            </w:r>
            <w:r w:rsidR="004748F8" w:rsidRPr="000750CA">
              <w:t>0</w:t>
            </w:r>
          </w:p>
        </w:tc>
        <w:tc>
          <w:tcPr>
            <w:tcW w:w="619" w:type="pct"/>
            <w:hideMark/>
          </w:tcPr>
          <w:p w14:paraId="252430B6" w14:textId="77777777" w:rsidR="002460C3" w:rsidRPr="000750CA" w:rsidRDefault="00487AB2" w:rsidP="002460C3">
            <w:r w:rsidRPr="000750CA">
              <w:t> </w:t>
            </w:r>
            <w:r w:rsidR="004748F8" w:rsidRPr="000750CA">
              <w:t>0</w:t>
            </w:r>
          </w:p>
        </w:tc>
      </w:tr>
      <w:tr w:rsidR="00457BF0" w14:paraId="2072DFD2" w14:textId="77777777" w:rsidTr="00861DF6">
        <w:tc>
          <w:tcPr>
            <w:tcW w:w="919" w:type="pct"/>
            <w:hideMark/>
          </w:tcPr>
          <w:p w14:paraId="1D4426AC" w14:textId="77777777" w:rsidR="002460C3" w:rsidRPr="000750CA" w:rsidRDefault="00487AB2" w:rsidP="002460C3">
            <w:r w:rsidRPr="000750CA">
              <w:t>1.2. valsts speciālais budžets</w:t>
            </w:r>
          </w:p>
        </w:tc>
        <w:tc>
          <w:tcPr>
            <w:tcW w:w="569" w:type="pct"/>
            <w:hideMark/>
          </w:tcPr>
          <w:p w14:paraId="5A8C4C9B" w14:textId="77777777" w:rsidR="002460C3" w:rsidRPr="000750CA" w:rsidRDefault="00487AB2" w:rsidP="002460C3">
            <w:r w:rsidRPr="000750CA">
              <w:t> </w:t>
            </w:r>
            <w:r w:rsidR="004748F8" w:rsidRPr="000750CA">
              <w:t>0</w:t>
            </w:r>
          </w:p>
        </w:tc>
        <w:tc>
          <w:tcPr>
            <w:tcW w:w="619" w:type="pct"/>
            <w:hideMark/>
          </w:tcPr>
          <w:p w14:paraId="5363B205" w14:textId="77777777" w:rsidR="002460C3" w:rsidRPr="000750CA" w:rsidRDefault="00487AB2" w:rsidP="002460C3">
            <w:r w:rsidRPr="000750CA">
              <w:t> </w:t>
            </w:r>
            <w:r w:rsidR="004748F8" w:rsidRPr="000750CA">
              <w:t>0</w:t>
            </w:r>
          </w:p>
        </w:tc>
        <w:tc>
          <w:tcPr>
            <w:tcW w:w="519" w:type="pct"/>
            <w:hideMark/>
          </w:tcPr>
          <w:p w14:paraId="32B1503F" w14:textId="77777777" w:rsidR="002460C3" w:rsidRPr="000750CA" w:rsidRDefault="00487AB2" w:rsidP="002460C3">
            <w:r w:rsidRPr="000750CA">
              <w:t> </w:t>
            </w:r>
            <w:r w:rsidR="004748F8" w:rsidRPr="000750CA">
              <w:t>0</w:t>
            </w:r>
          </w:p>
        </w:tc>
        <w:tc>
          <w:tcPr>
            <w:tcW w:w="619" w:type="pct"/>
            <w:hideMark/>
          </w:tcPr>
          <w:p w14:paraId="57603FFA" w14:textId="77777777" w:rsidR="002460C3" w:rsidRPr="000750CA" w:rsidRDefault="00487AB2" w:rsidP="002460C3">
            <w:r w:rsidRPr="000750CA">
              <w:t> </w:t>
            </w:r>
            <w:r w:rsidR="004748F8" w:rsidRPr="000750CA">
              <w:t>0</w:t>
            </w:r>
          </w:p>
        </w:tc>
        <w:tc>
          <w:tcPr>
            <w:tcW w:w="519" w:type="pct"/>
            <w:hideMark/>
          </w:tcPr>
          <w:p w14:paraId="2283316A" w14:textId="77777777" w:rsidR="002460C3" w:rsidRPr="000750CA" w:rsidRDefault="00487AB2" w:rsidP="002460C3">
            <w:r w:rsidRPr="000750CA">
              <w:t> </w:t>
            </w:r>
            <w:r w:rsidR="004748F8" w:rsidRPr="000750CA">
              <w:t>0</w:t>
            </w:r>
          </w:p>
        </w:tc>
        <w:tc>
          <w:tcPr>
            <w:tcW w:w="619" w:type="pct"/>
            <w:hideMark/>
          </w:tcPr>
          <w:p w14:paraId="1E0B6FF3" w14:textId="77777777" w:rsidR="002460C3" w:rsidRPr="000750CA" w:rsidRDefault="00487AB2" w:rsidP="002460C3">
            <w:r w:rsidRPr="000750CA">
              <w:t> </w:t>
            </w:r>
            <w:r w:rsidR="004748F8" w:rsidRPr="000750CA">
              <w:t>0</w:t>
            </w:r>
          </w:p>
        </w:tc>
        <w:tc>
          <w:tcPr>
            <w:tcW w:w="619" w:type="pct"/>
            <w:hideMark/>
          </w:tcPr>
          <w:p w14:paraId="37D278D9" w14:textId="77777777" w:rsidR="002460C3" w:rsidRPr="000750CA" w:rsidRDefault="00487AB2" w:rsidP="002460C3">
            <w:r w:rsidRPr="000750CA">
              <w:t> </w:t>
            </w:r>
            <w:r w:rsidR="004748F8" w:rsidRPr="000750CA">
              <w:t>0</w:t>
            </w:r>
          </w:p>
        </w:tc>
      </w:tr>
      <w:tr w:rsidR="00457BF0" w14:paraId="763C49CF" w14:textId="77777777" w:rsidTr="00861DF6">
        <w:tc>
          <w:tcPr>
            <w:tcW w:w="919" w:type="pct"/>
            <w:hideMark/>
          </w:tcPr>
          <w:p w14:paraId="72013D99" w14:textId="77777777" w:rsidR="002460C3" w:rsidRPr="000750CA" w:rsidRDefault="00487AB2" w:rsidP="002460C3">
            <w:r w:rsidRPr="000750CA">
              <w:t>1.3. pašvaldību budžets</w:t>
            </w:r>
          </w:p>
        </w:tc>
        <w:tc>
          <w:tcPr>
            <w:tcW w:w="569" w:type="pct"/>
            <w:hideMark/>
          </w:tcPr>
          <w:p w14:paraId="34A50D45" w14:textId="77777777" w:rsidR="002460C3" w:rsidRPr="000750CA" w:rsidRDefault="00487AB2" w:rsidP="002460C3">
            <w:r w:rsidRPr="000750CA">
              <w:t> </w:t>
            </w:r>
            <w:r w:rsidR="004748F8" w:rsidRPr="000750CA">
              <w:t>0</w:t>
            </w:r>
          </w:p>
        </w:tc>
        <w:tc>
          <w:tcPr>
            <w:tcW w:w="619" w:type="pct"/>
            <w:hideMark/>
          </w:tcPr>
          <w:p w14:paraId="3AFADF1E" w14:textId="77777777" w:rsidR="002460C3" w:rsidRPr="000750CA" w:rsidRDefault="00487AB2" w:rsidP="002460C3">
            <w:r w:rsidRPr="000750CA">
              <w:t> </w:t>
            </w:r>
            <w:r w:rsidR="004748F8" w:rsidRPr="000750CA">
              <w:t>0</w:t>
            </w:r>
          </w:p>
        </w:tc>
        <w:tc>
          <w:tcPr>
            <w:tcW w:w="519" w:type="pct"/>
            <w:hideMark/>
          </w:tcPr>
          <w:p w14:paraId="454E4D93" w14:textId="77777777" w:rsidR="002460C3" w:rsidRPr="000750CA" w:rsidRDefault="00487AB2" w:rsidP="002460C3">
            <w:r w:rsidRPr="000750CA">
              <w:t> </w:t>
            </w:r>
            <w:r w:rsidR="004748F8" w:rsidRPr="000750CA">
              <w:t>0</w:t>
            </w:r>
          </w:p>
        </w:tc>
        <w:tc>
          <w:tcPr>
            <w:tcW w:w="619" w:type="pct"/>
            <w:hideMark/>
          </w:tcPr>
          <w:p w14:paraId="6802EBC6" w14:textId="77777777" w:rsidR="002460C3" w:rsidRPr="000750CA" w:rsidRDefault="00487AB2" w:rsidP="002460C3">
            <w:r w:rsidRPr="000750CA">
              <w:t> </w:t>
            </w:r>
            <w:r w:rsidR="004748F8" w:rsidRPr="000750CA">
              <w:t>0</w:t>
            </w:r>
          </w:p>
        </w:tc>
        <w:tc>
          <w:tcPr>
            <w:tcW w:w="519" w:type="pct"/>
            <w:hideMark/>
          </w:tcPr>
          <w:p w14:paraId="531BEFEF" w14:textId="77777777" w:rsidR="002460C3" w:rsidRPr="000750CA" w:rsidRDefault="00487AB2" w:rsidP="002460C3">
            <w:r w:rsidRPr="000750CA">
              <w:t> </w:t>
            </w:r>
            <w:r w:rsidR="004748F8" w:rsidRPr="000750CA">
              <w:t>0</w:t>
            </w:r>
          </w:p>
        </w:tc>
        <w:tc>
          <w:tcPr>
            <w:tcW w:w="619" w:type="pct"/>
            <w:hideMark/>
          </w:tcPr>
          <w:p w14:paraId="71D077F7" w14:textId="77777777" w:rsidR="002460C3" w:rsidRPr="000750CA" w:rsidRDefault="00487AB2" w:rsidP="002460C3">
            <w:r w:rsidRPr="000750CA">
              <w:t> </w:t>
            </w:r>
            <w:r w:rsidR="004748F8" w:rsidRPr="000750CA">
              <w:t>0</w:t>
            </w:r>
          </w:p>
        </w:tc>
        <w:tc>
          <w:tcPr>
            <w:tcW w:w="619" w:type="pct"/>
            <w:hideMark/>
          </w:tcPr>
          <w:p w14:paraId="65973E42" w14:textId="77777777" w:rsidR="002460C3" w:rsidRPr="000750CA" w:rsidRDefault="00487AB2" w:rsidP="002460C3">
            <w:r w:rsidRPr="000750CA">
              <w:t> </w:t>
            </w:r>
            <w:r w:rsidR="004748F8" w:rsidRPr="000750CA">
              <w:t>0</w:t>
            </w:r>
          </w:p>
        </w:tc>
      </w:tr>
      <w:tr w:rsidR="00457BF0" w14:paraId="1EFC05E3" w14:textId="77777777" w:rsidTr="00861DF6">
        <w:tc>
          <w:tcPr>
            <w:tcW w:w="919" w:type="pct"/>
            <w:hideMark/>
          </w:tcPr>
          <w:p w14:paraId="01E87041" w14:textId="77777777" w:rsidR="002460C3" w:rsidRPr="000750CA" w:rsidRDefault="00487AB2" w:rsidP="002460C3">
            <w:r w:rsidRPr="000750CA">
              <w:t>2. Budžeta izdevumi</w:t>
            </w:r>
          </w:p>
        </w:tc>
        <w:tc>
          <w:tcPr>
            <w:tcW w:w="569" w:type="pct"/>
            <w:hideMark/>
          </w:tcPr>
          <w:p w14:paraId="4D273060" w14:textId="77777777" w:rsidR="002460C3" w:rsidRPr="000750CA" w:rsidRDefault="00487AB2" w:rsidP="002460C3">
            <w:r w:rsidRPr="000750CA">
              <w:t> </w:t>
            </w:r>
            <w:r w:rsidR="004748F8" w:rsidRPr="000750CA">
              <w:t>0</w:t>
            </w:r>
          </w:p>
        </w:tc>
        <w:tc>
          <w:tcPr>
            <w:tcW w:w="619" w:type="pct"/>
            <w:hideMark/>
          </w:tcPr>
          <w:p w14:paraId="7377A6A5" w14:textId="77777777" w:rsidR="002460C3" w:rsidRPr="000750CA" w:rsidRDefault="00487AB2" w:rsidP="002460C3">
            <w:r w:rsidRPr="000750CA">
              <w:t> </w:t>
            </w:r>
            <w:r w:rsidR="004748F8" w:rsidRPr="000750CA">
              <w:t>0</w:t>
            </w:r>
          </w:p>
        </w:tc>
        <w:tc>
          <w:tcPr>
            <w:tcW w:w="519" w:type="pct"/>
            <w:hideMark/>
          </w:tcPr>
          <w:p w14:paraId="5040FBA1" w14:textId="77777777" w:rsidR="002460C3" w:rsidRPr="000750CA" w:rsidRDefault="00487AB2" w:rsidP="002460C3">
            <w:r w:rsidRPr="000750CA">
              <w:t> </w:t>
            </w:r>
            <w:r w:rsidR="004748F8" w:rsidRPr="000750CA">
              <w:t>0</w:t>
            </w:r>
          </w:p>
        </w:tc>
        <w:tc>
          <w:tcPr>
            <w:tcW w:w="619" w:type="pct"/>
            <w:hideMark/>
          </w:tcPr>
          <w:p w14:paraId="68023AB5" w14:textId="77777777" w:rsidR="002460C3" w:rsidRPr="000750CA" w:rsidRDefault="00487AB2" w:rsidP="002460C3">
            <w:r w:rsidRPr="000750CA">
              <w:t> </w:t>
            </w:r>
            <w:r w:rsidR="004748F8" w:rsidRPr="000750CA">
              <w:t>0</w:t>
            </w:r>
          </w:p>
        </w:tc>
        <w:tc>
          <w:tcPr>
            <w:tcW w:w="519" w:type="pct"/>
            <w:hideMark/>
          </w:tcPr>
          <w:p w14:paraId="38932F2F" w14:textId="77777777" w:rsidR="002460C3" w:rsidRPr="000750CA" w:rsidRDefault="00487AB2" w:rsidP="002460C3">
            <w:r w:rsidRPr="000750CA">
              <w:t> </w:t>
            </w:r>
            <w:r w:rsidR="004748F8" w:rsidRPr="000750CA">
              <w:t>0</w:t>
            </w:r>
          </w:p>
        </w:tc>
        <w:tc>
          <w:tcPr>
            <w:tcW w:w="619" w:type="pct"/>
            <w:hideMark/>
          </w:tcPr>
          <w:p w14:paraId="0185FA77" w14:textId="77777777" w:rsidR="002460C3" w:rsidRPr="000750CA" w:rsidRDefault="00487AB2" w:rsidP="002460C3">
            <w:r w:rsidRPr="000750CA">
              <w:t> </w:t>
            </w:r>
            <w:r w:rsidR="004748F8" w:rsidRPr="000750CA">
              <w:t>0</w:t>
            </w:r>
          </w:p>
        </w:tc>
        <w:tc>
          <w:tcPr>
            <w:tcW w:w="619" w:type="pct"/>
            <w:hideMark/>
          </w:tcPr>
          <w:p w14:paraId="0BE65949" w14:textId="77777777" w:rsidR="002460C3" w:rsidRPr="000750CA" w:rsidRDefault="00487AB2" w:rsidP="002460C3">
            <w:r w:rsidRPr="000750CA">
              <w:t> </w:t>
            </w:r>
            <w:r w:rsidR="004748F8" w:rsidRPr="000750CA">
              <w:t>0</w:t>
            </w:r>
          </w:p>
        </w:tc>
      </w:tr>
      <w:tr w:rsidR="00457BF0" w14:paraId="538FD96F" w14:textId="77777777" w:rsidTr="00861DF6">
        <w:tc>
          <w:tcPr>
            <w:tcW w:w="919" w:type="pct"/>
            <w:hideMark/>
          </w:tcPr>
          <w:p w14:paraId="457A9591" w14:textId="77777777" w:rsidR="002460C3" w:rsidRPr="000750CA" w:rsidRDefault="00487AB2" w:rsidP="002460C3">
            <w:r w:rsidRPr="000750CA">
              <w:t>2.1. valsts pamatbudžets</w:t>
            </w:r>
          </w:p>
        </w:tc>
        <w:tc>
          <w:tcPr>
            <w:tcW w:w="569" w:type="pct"/>
            <w:hideMark/>
          </w:tcPr>
          <w:p w14:paraId="0AC8B16F" w14:textId="77777777" w:rsidR="002460C3" w:rsidRPr="000750CA" w:rsidRDefault="00487AB2" w:rsidP="002460C3">
            <w:r w:rsidRPr="000750CA">
              <w:t> </w:t>
            </w:r>
            <w:r w:rsidR="004748F8" w:rsidRPr="000750CA">
              <w:t>0</w:t>
            </w:r>
          </w:p>
        </w:tc>
        <w:tc>
          <w:tcPr>
            <w:tcW w:w="619" w:type="pct"/>
            <w:hideMark/>
          </w:tcPr>
          <w:p w14:paraId="504BB1B6" w14:textId="77777777" w:rsidR="002460C3" w:rsidRPr="000750CA" w:rsidRDefault="00487AB2" w:rsidP="002460C3">
            <w:r w:rsidRPr="000750CA">
              <w:t> </w:t>
            </w:r>
            <w:r w:rsidR="004748F8" w:rsidRPr="000750CA">
              <w:t>0</w:t>
            </w:r>
          </w:p>
        </w:tc>
        <w:tc>
          <w:tcPr>
            <w:tcW w:w="519" w:type="pct"/>
            <w:hideMark/>
          </w:tcPr>
          <w:p w14:paraId="02ED6A6A" w14:textId="77777777" w:rsidR="002460C3" w:rsidRPr="000750CA" w:rsidRDefault="00487AB2" w:rsidP="002460C3">
            <w:r w:rsidRPr="000750CA">
              <w:t> </w:t>
            </w:r>
            <w:r w:rsidR="004748F8" w:rsidRPr="000750CA">
              <w:t>0</w:t>
            </w:r>
          </w:p>
        </w:tc>
        <w:tc>
          <w:tcPr>
            <w:tcW w:w="619" w:type="pct"/>
            <w:hideMark/>
          </w:tcPr>
          <w:p w14:paraId="69180912" w14:textId="77777777" w:rsidR="002460C3" w:rsidRPr="000750CA" w:rsidRDefault="00487AB2" w:rsidP="002460C3">
            <w:r w:rsidRPr="000750CA">
              <w:t> </w:t>
            </w:r>
            <w:r w:rsidR="004748F8" w:rsidRPr="000750CA">
              <w:t>0</w:t>
            </w:r>
          </w:p>
        </w:tc>
        <w:tc>
          <w:tcPr>
            <w:tcW w:w="519" w:type="pct"/>
            <w:hideMark/>
          </w:tcPr>
          <w:p w14:paraId="5A20E9F5" w14:textId="77777777" w:rsidR="002460C3" w:rsidRPr="000750CA" w:rsidRDefault="00487AB2" w:rsidP="002460C3">
            <w:r w:rsidRPr="000750CA">
              <w:t> </w:t>
            </w:r>
            <w:r w:rsidR="004748F8" w:rsidRPr="000750CA">
              <w:t>0</w:t>
            </w:r>
          </w:p>
        </w:tc>
        <w:tc>
          <w:tcPr>
            <w:tcW w:w="619" w:type="pct"/>
            <w:hideMark/>
          </w:tcPr>
          <w:p w14:paraId="3BBC347F" w14:textId="77777777" w:rsidR="002460C3" w:rsidRPr="000750CA" w:rsidRDefault="00487AB2" w:rsidP="002460C3">
            <w:r w:rsidRPr="000750CA">
              <w:t> </w:t>
            </w:r>
            <w:r w:rsidR="004748F8" w:rsidRPr="000750CA">
              <w:t>0</w:t>
            </w:r>
          </w:p>
        </w:tc>
        <w:tc>
          <w:tcPr>
            <w:tcW w:w="619" w:type="pct"/>
            <w:hideMark/>
          </w:tcPr>
          <w:p w14:paraId="3E36B378" w14:textId="77777777" w:rsidR="002460C3" w:rsidRPr="000750CA" w:rsidRDefault="00487AB2" w:rsidP="002460C3">
            <w:r w:rsidRPr="000750CA">
              <w:t> </w:t>
            </w:r>
            <w:r w:rsidR="004748F8" w:rsidRPr="000750CA">
              <w:t>0</w:t>
            </w:r>
          </w:p>
        </w:tc>
      </w:tr>
      <w:tr w:rsidR="00457BF0" w14:paraId="4EEBEBDC" w14:textId="77777777" w:rsidTr="00861DF6">
        <w:tc>
          <w:tcPr>
            <w:tcW w:w="919" w:type="pct"/>
            <w:hideMark/>
          </w:tcPr>
          <w:p w14:paraId="5095652B" w14:textId="77777777" w:rsidR="002460C3" w:rsidRPr="000750CA" w:rsidRDefault="00487AB2" w:rsidP="002460C3">
            <w:r w:rsidRPr="000750CA">
              <w:t>2.2. valsts speciālais budžets</w:t>
            </w:r>
          </w:p>
        </w:tc>
        <w:tc>
          <w:tcPr>
            <w:tcW w:w="569" w:type="pct"/>
            <w:hideMark/>
          </w:tcPr>
          <w:p w14:paraId="0E570767" w14:textId="77777777" w:rsidR="002460C3" w:rsidRPr="000750CA" w:rsidRDefault="00487AB2" w:rsidP="002460C3">
            <w:r w:rsidRPr="000750CA">
              <w:t> </w:t>
            </w:r>
            <w:r w:rsidR="004748F8" w:rsidRPr="000750CA">
              <w:t>0</w:t>
            </w:r>
          </w:p>
        </w:tc>
        <w:tc>
          <w:tcPr>
            <w:tcW w:w="619" w:type="pct"/>
            <w:hideMark/>
          </w:tcPr>
          <w:p w14:paraId="3BC3B9A8" w14:textId="77777777" w:rsidR="002460C3" w:rsidRPr="000750CA" w:rsidRDefault="00487AB2" w:rsidP="002460C3">
            <w:r w:rsidRPr="000750CA">
              <w:t> </w:t>
            </w:r>
            <w:r w:rsidR="004748F8" w:rsidRPr="000750CA">
              <w:t>0</w:t>
            </w:r>
          </w:p>
        </w:tc>
        <w:tc>
          <w:tcPr>
            <w:tcW w:w="519" w:type="pct"/>
            <w:hideMark/>
          </w:tcPr>
          <w:p w14:paraId="5EB6478F" w14:textId="77777777" w:rsidR="002460C3" w:rsidRPr="000750CA" w:rsidRDefault="00487AB2" w:rsidP="002460C3">
            <w:r w:rsidRPr="000750CA">
              <w:t> </w:t>
            </w:r>
            <w:r w:rsidR="004748F8" w:rsidRPr="000750CA">
              <w:t>0</w:t>
            </w:r>
          </w:p>
        </w:tc>
        <w:tc>
          <w:tcPr>
            <w:tcW w:w="619" w:type="pct"/>
            <w:hideMark/>
          </w:tcPr>
          <w:p w14:paraId="11E41783" w14:textId="77777777" w:rsidR="002460C3" w:rsidRPr="000750CA" w:rsidRDefault="00487AB2" w:rsidP="002460C3">
            <w:r w:rsidRPr="000750CA">
              <w:t> </w:t>
            </w:r>
            <w:r w:rsidR="004748F8" w:rsidRPr="000750CA">
              <w:t>0</w:t>
            </w:r>
          </w:p>
        </w:tc>
        <w:tc>
          <w:tcPr>
            <w:tcW w:w="519" w:type="pct"/>
            <w:hideMark/>
          </w:tcPr>
          <w:p w14:paraId="7666B8E7" w14:textId="77777777" w:rsidR="002460C3" w:rsidRPr="000750CA" w:rsidRDefault="00487AB2" w:rsidP="002460C3">
            <w:r w:rsidRPr="000750CA">
              <w:t> </w:t>
            </w:r>
            <w:r w:rsidR="004748F8" w:rsidRPr="000750CA">
              <w:t>0</w:t>
            </w:r>
          </w:p>
        </w:tc>
        <w:tc>
          <w:tcPr>
            <w:tcW w:w="619" w:type="pct"/>
            <w:hideMark/>
          </w:tcPr>
          <w:p w14:paraId="5DD07E96" w14:textId="77777777" w:rsidR="002460C3" w:rsidRPr="000750CA" w:rsidRDefault="00487AB2" w:rsidP="002460C3">
            <w:r w:rsidRPr="000750CA">
              <w:t> </w:t>
            </w:r>
            <w:r w:rsidR="004748F8" w:rsidRPr="000750CA">
              <w:t>0</w:t>
            </w:r>
          </w:p>
        </w:tc>
        <w:tc>
          <w:tcPr>
            <w:tcW w:w="619" w:type="pct"/>
            <w:hideMark/>
          </w:tcPr>
          <w:p w14:paraId="22952652" w14:textId="77777777" w:rsidR="002460C3" w:rsidRPr="000750CA" w:rsidRDefault="00487AB2" w:rsidP="002460C3">
            <w:r w:rsidRPr="000750CA">
              <w:t> </w:t>
            </w:r>
            <w:r w:rsidR="004748F8" w:rsidRPr="000750CA">
              <w:t>0</w:t>
            </w:r>
          </w:p>
        </w:tc>
      </w:tr>
      <w:tr w:rsidR="00457BF0" w14:paraId="069B166D" w14:textId="77777777" w:rsidTr="00861DF6">
        <w:tc>
          <w:tcPr>
            <w:tcW w:w="919" w:type="pct"/>
            <w:hideMark/>
          </w:tcPr>
          <w:p w14:paraId="4BC4291E" w14:textId="77777777" w:rsidR="002460C3" w:rsidRPr="000750CA" w:rsidRDefault="00487AB2" w:rsidP="002460C3">
            <w:r w:rsidRPr="000750CA">
              <w:t>2.3. pašvaldību budžets</w:t>
            </w:r>
          </w:p>
        </w:tc>
        <w:tc>
          <w:tcPr>
            <w:tcW w:w="569" w:type="pct"/>
            <w:hideMark/>
          </w:tcPr>
          <w:p w14:paraId="3F6A47B4" w14:textId="77777777" w:rsidR="002460C3" w:rsidRPr="000750CA" w:rsidRDefault="00487AB2" w:rsidP="002460C3">
            <w:r w:rsidRPr="000750CA">
              <w:t> </w:t>
            </w:r>
            <w:r w:rsidR="004748F8" w:rsidRPr="000750CA">
              <w:t>0</w:t>
            </w:r>
          </w:p>
        </w:tc>
        <w:tc>
          <w:tcPr>
            <w:tcW w:w="619" w:type="pct"/>
            <w:hideMark/>
          </w:tcPr>
          <w:p w14:paraId="6B4D9C21" w14:textId="77777777" w:rsidR="002460C3" w:rsidRPr="000750CA" w:rsidRDefault="00487AB2" w:rsidP="002460C3">
            <w:r w:rsidRPr="000750CA">
              <w:t> </w:t>
            </w:r>
            <w:r w:rsidR="004748F8" w:rsidRPr="000750CA">
              <w:t>0</w:t>
            </w:r>
          </w:p>
        </w:tc>
        <w:tc>
          <w:tcPr>
            <w:tcW w:w="519" w:type="pct"/>
            <w:hideMark/>
          </w:tcPr>
          <w:p w14:paraId="1B6B92BB" w14:textId="77777777" w:rsidR="002460C3" w:rsidRPr="000750CA" w:rsidRDefault="00487AB2" w:rsidP="002460C3">
            <w:r w:rsidRPr="000750CA">
              <w:t> </w:t>
            </w:r>
            <w:r w:rsidR="004748F8" w:rsidRPr="000750CA">
              <w:t>0</w:t>
            </w:r>
          </w:p>
        </w:tc>
        <w:tc>
          <w:tcPr>
            <w:tcW w:w="619" w:type="pct"/>
            <w:hideMark/>
          </w:tcPr>
          <w:p w14:paraId="08E8C36A" w14:textId="77777777" w:rsidR="002460C3" w:rsidRPr="000750CA" w:rsidRDefault="00487AB2" w:rsidP="002460C3">
            <w:r w:rsidRPr="000750CA">
              <w:t> </w:t>
            </w:r>
            <w:r w:rsidR="004748F8" w:rsidRPr="000750CA">
              <w:t>0</w:t>
            </w:r>
          </w:p>
        </w:tc>
        <w:tc>
          <w:tcPr>
            <w:tcW w:w="519" w:type="pct"/>
            <w:hideMark/>
          </w:tcPr>
          <w:p w14:paraId="649D64D1" w14:textId="77777777" w:rsidR="002460C3" w:rsidRPr="000750CA" w:rsidRDefault="00487AB2" w:rsidP="002460C3">
            <w:r w:rsidRPr="000750CA">
              <w:t> </w:t>
            </w:r>
            <w:r w:rsidR="004748F8" w:rsidRPr="000750CA">
              <w:t>0</w:t>
            </w:r>
          </w:p>
        </w:tc>
        <w:tc>
          <w:tcPr>
            <w:tcW w:w="619" w:type="pct"/>
            <w:hideMark/>
          </w:tcPr>
          <w:p w14:paraId="05317F52" w14:textId="77777777" w:rsidR="002460C3" w:rsidRPr="000750CA" w:rsidRDefault="00487AB2" w:rsidP="002460C3">
            <w:r w:rsidRPr="000750CA">
              <w:t> </w:t>
            </w:r>
            <w:r w:rsidR="004748F8" w:rsidRPr="000750CA">
              <w:t>0</w:t>
            </w:r>
          </w:p>
        </w:tc>
        <w:tc>
          <w:tcPr>
            <w:tcW w:w="619" w:type="pct"/>
            <w:hideMark/>
          </w:tcPr>
          <w:p w14:paraId="56EE14A6" w14:textId="77777777" w:rsidR="002460C3" w:rsidRPr="000750CA" w:rsidRDefault="00487AB2" w:rsidP="002460C3">
            <w:r w:rsidRPr="000750CA">
              <w:t> </w:t>
            </w:r>
            <w:r w:rsidR="004748F8" w:rsidRPr="000750CA">
              <w:t>0</w:t>
            </w:r>
          </w:p>
        </w:tc>
      </w:tr>
      <w:tr w:rsidR="00457BF0" w14:paraId="1BD90626" w14:textId="77777777" w:rsidTr="00861DF6">
        <w:tc>
          <w:tcPr>
            <w:tcW w:w="919" w:type="pct"/>
            <w:hideMark/>
          </w:tcPr>
          <w:p w14:paraId="06B7F937" w14:textId="77777777" w:rsidR="002460C3" w:rsidRPr="000750CA" w:rsidRDefault="00487AB2" w:rsidP="002460C3">
            <w:r w:rsidRPr="000750CA">
              <w:t>3. Finansiālā ietekme</w:t>
            </w:r>
          </w:p>
        </w:tc>
        <w:tc>
          <w:tcPr>
            <w:tcW w:w="569" w:type="pct"/>
            <w:hideMark/>
          </w:tcPr>
          <w:p w14:paraId="5AE06D80" w14:textId="77777777" w:rsidR="002460C3" w:rsidRPr="000750CA" w:rsidRDefault="00487AB2" w:rsidP="002460C3">
            <w:r w:rsidRPr="000750CA">
              <w:t> </w:t>
            </w:r>
            <w:r w:rsidR="004748F8" w:rsidRPr="000750CA">
              <w:t>0</w:t>
            </w:r>
          </w:p>
        </w:tc>
        <w:tc>
          <w:tcPr>
            <w:tcW w:w="619" w:type="pct"/>
            <w:hideMark/>
          </w:tcPr>
          <w:p w14:paraId="6ED59C04" w14:textId="77777777" w:rsidR="002460C3" w:rsidRPr="000750CA" w:rsidRDefault="00487AB2" w:rsidP="002460C3">
            <w:r w:rsidRPr="000750CA">
              <w:t> </w:t>
            </w:r>
            <w:r w:rsidR="004748F8" w:rsidRPr="000750CA">
              <w:t>0</w:t>
            </w:r>
          </w:p>
        </w:tc>
        <w:tc>
          <w:tcPr>
            <w:tcW w:w="519" w:type="pct"/>
            <w:hideMark/>
          </w:tcPr>
          <w:p w14:paraId="13CF4176" w14:textId="77777777" w:rsidR="002460C3" w:rsidRPr="000750CA" w:rsidRDefault="00487AB2" w:rsidP="002460C3">
            <w:r w:rsidRPr="000750CA">
              <w:t> </w:t>
            </w:r>
            <w:r w:rsidR="004748F8" w:rsidRPr="000750CA">
              <w:t>0</w:t>
            </w:r>
          </w:p>
        </w:tc>
        <w:tc>
          <w:tcPr>
            <w:tcW w:w="619" w:type="pct"/>
            <w:hideMark/>
          </w:tcPr>
          <w:p w14:paraId="110F1706" w14:textId="77777777" w:rsidR="002460C3" w:rsidRPr="000750CA" w:rsidRDefault="00487AB2" w:rsidP="002460C3">
            <w:r w:rsidRPr="000750CA">
              <w:t> </w:t>
            </w:r>
            <w:r w:rsidR="004748F8" w:rsidRPr="000750CA">
              <w:t>0</w:t>
            </w:r>
          </w:p>
        </w:tc>
        <w:tc>
          <w:tcPr>
            <w:tcW w:w="519" w:type="pct"/>
            <w:hideMark/>
          </w:tcPr>
          <w:p w14:paraId="0AF2FBC7" w14:textId="77777777" w:rsidR="002460C3" w:rsidRPr="000750CA" w:rsidRDefault="00487AB2" w:rsidP="002460C3">
            <w:r w:rsidRPr="000750CA">
              <w:t> </w:t>
            </w:r>
            <w:r w:rsidR="004748F8" w:rsidRPr="000750CA">
              <w:t>0</w:t>
            </w:r>
          </w:p>
        </w:tc>
        <w:tc>
          <w:tcPr>
            <w:tcW w:w="619" w:type="pct"/>
            <w:hideMark/>
          </w:tcPr>
          <w:p w14:paraId="26B1B66B" w14:textId="77777777" w:rsidR="002460C3" w:rsidRPr="000750CA" w:rsidRDefault="00487AB2" w:rsidP="002460C3">
            <w:r w:rsidRPr="000750CA">
              <w:t> </w:t>
            </w:r>
            <w:r w:rsidR="004748F8" w:rsidRPr="000750CA">
              <w:t>0</w:t>
            </w:r>
          </w:p>
        </w:tc>
        <w:tc>
          <w:tcPr>
            <w:tcW w:w="619" w:type="pct"/>
            <w:hideMark/>
          </w:tcPr>
          <w:p w14:paraId="0AAFF866" w14:textId="77777777" w:rsidR="002460C3" w:rsidRPr="000750CA" w:rsidRDefault="00487AB2" w:rsidP="002460C3">
            <w:r w:rsidRPr="000750CA">
              <w:t> </w:t>
            </w:r>
            <w:r w:rsidR="004748F8" w:rsidRPr="000750CA">
              <w:t>0</w:t>
            </w:r>
          </w:p>
        </w:tc>
      </w:tr>
      <w:tr w:rsidR="00457BF0" w14:paraId="516196F6" w14:textId="77777777" w:rsidTr="00861DF6">
        <w:tc>
          <w:tcPr>
            <w:tcW w:w="919" w:type="pct"/>
            <w:hideMark/>
          </w:tcPr>
          <w:p w14:paraId="6FCD8FE8" w14:textId="77777777" w:rsidR="002460C3" w:rsidRPr="000750CA" w:rsidRDefault="00487AB2" w:rsidP="002460C3">
            <w:r w:rsidRPr="000750CA">
              <w:t>3.1. valsts pamatbudžets</w:t>
            </w:r>
          </w:p>
        </w:tc>
        <w:tc>
          <w:tcPr>
            <w:tcW w:w="569" w:type="pct"/>
            <w:hideMark/>
          </w:tcPr>
          <w:p w14:paraId="3C16A8A6" w14:textId="77777777" w:rsidR="002460C3" w:rsidRPr="000750CA" w:rsidRDefault="00487AB2" w:rsidP="002460C3">
            <w:r w:rsidRPr="000750CA">
              <w:t> </w:t>
            </w:r>
            <w:r w:rsidR="004748F8" w:rsidRPr="000750CA">
              <w:t>0</w:t>
            </w:r>
          </w:p>
        </w:tc>
        <w:tc>
          <w:tcPr>
            <w:tcW w:w="619" w:type="pct"/>
            <w:hideMark/>
          </w:tcPr>
          <w:p w14:paraId="4C50BB66" w14:textId="77777777" w:rsidR="002460C3" w:rsidRPr="000750CA" w:rsidRDefault="00487AB2" w:rsidP="002460C3">
            <w:r w:rsidRPr="000750CA">
              <w:t> </w:t>
            </w:r>
            <w:r w:rsidR="004748F8" w:rsidRPr="000750CA">
              <w:t>0</w:t>
            </w:r>
          </w:p>
        </w:tc>
        <w:tc>
          <w:tcPr>
            <w:tcW w:w="519" w:type="pct"/>
            <w:hideMark/>
          </w:tcPr>
          <w:p w14:paraId="503222C0" w14:textId="77777777" w:rsidR="002460C3" w:rsidRPr="000750CA" w:rsidRDefault="00487AB2" w:rsidP="002460C3">
            <w:r w:rsidRPr="000750CA">
              <w:t> </w:t>
            </w:r>
            <w:r w:rsidR="004748F8" w:rsidRPr="000750CA">
              <w:t>0</w:t>
            </w:r>
          </w:p>
        </w:tc>
        <w:tc>
          <w:tcPr>
            <w:tcW w:w="619" w:type="pct"/>
            <w:hideMark/>
          </w:tcPr>
          <w:p w14:paraId="2E6C12C4" w14:textId="77777777" w:rsidR="002460C3" w:rsidRPr="000750CA" w:rsidRDefault="00487AB2" w:rsidP="002460C3">
            <w:r w:rsidRPr="000750CA">
              <w:t> </w:t>
            </w:r>
            <w:r w:rsidR="004748F8" w:rsidRPr="000750CA">
              <w:t>0</w:t>
            </w:r>
          </w:p>
        </w:tc>
        <w:tc>
          <w:tcPr>
            <w:tcW w:w="519" w:type="pct"/>
            <w:hideMark/>
          </w:tcPr>
          <w:p w14:paraId="0318BC14" w14:textId="77777777" w:rsidR="002460C3" w:rsidRPr="000750CA" w:rsidRDefault="00487AB2" w:rsidP="002460C3">
            <w:r w:rsidRPr="000750CA">
              <w:t> </w:t>
            </w:r>
            <w:r w:rsidR="004748F8" w:rsidRPr="000750CA">
              <w:t>0</w:t>
            </w:r>
          </w:p>
        </w:tc>
        <w:tc>
          <w:tcPr>
            <w:tcW w:w="619" w:type="pct"/>
            <w:hideMark/>
          </w:tcPr>
          <w:p w14:paraId="66F3FAB1" w14:textId="77777777" w:rsidR="002460C3" w:rsidRPr="000750CA" w:rsidRDefault="00487AB2" w:rsidP="002460C3">
            <w:r w:rsidRPr="000750CA">
              <w:t> </w:t>
            </w:r>
            <w:r w:rsidR="004748F8" w:rsidRPr="000750CA">
              <w:t>0</w:t>
            </w:r>
          </w:p>
        </w:tc>
        <w:tc>
          <w:tcPr>
            <w:tcW w:w="619" w:type="pct"/>
            <w:hideMark/>
          </w:tcPr>
          <w:p w14:paraId="38E557AF" w14:textId="77777777" w:rsidR="002460C3" w:rsidRPr="000750CA" w:rsidRDefault="00487AB2" w:rsidP="002460C3">
            <w:r w:rsidRPr="000750CA">
              <w:t> </w:t>
            </w:r>
            <w:r w:rsidR="004748F8" w:rsidRPr="000750CA">
              <w:t>0</w:t>
            </w:r>
          </w:p>
        </w:tc>
      </w:tr>
      <w:tr w:rsidR="00457BF0" w14:paraId="07F21C5F" w14:textId="77777777" w:rsidTr="00861DF6">
        <w:tc>
          <w:tcPr>
            <w:tcW w:w="919" w:type="pct"/>
            <w:hideMark/>
          </w:tcPr>
          <w:p w14:paraId="27E932A9" w14:textId="77777777" w:rsidR="002460C3" w:rsidRPr="000750CA" w:rsidRDefault="00487AB2" w:rsidP="002460C3">
            <w:r w:rsidRPr="000750CA">
              <w:t>3.2. speciālais budžets</w:t>
            </w:r>
          </w:p>
        </w:tc>
        <w:tc>
          <w:tcPr>
            <w:tcW w:w="569" w:type="pct"/>
            <w:hideMark/>
          </w:tcPr>
          <w:p w14:paraId="38494853" w14:textId="77777777" w:rsidR="002460C3" w:rsidRPr="000750CA" w:rsidRDefault="00487AB2" w:rsidP="002460C3">
            <w:r w:rsidRPr="000750CA">
              <w:t> </w:t>
            </w:r>
            <w:r w:rsidR="004748F8" w:rsidRPr="000750CA">
              <w:t>0</w:t>
            </w:r>
          </w:p>
        </w:tc>
        <w:tc>
          <w:tcPr>
            <w:tcW w:w="619" w:type="pct"/>
            <w:hideMark/>
          </w:tcPr>
          <w:p w14:paraId="6E686434" w14:textId="77777777" w:rsidR="002460C3" w:rsidRPr="000750CA" w:rsidRDefault="00487AB2" w:rsidP="002460C3">
            <w:r w:rsidRPr="000750CA">
              <w:t> </w:t>
            </w:r>
            <w:r w:rsidR="004748F8" w:rsidRPr="000750CA">
              <w:t>0</w:t>
            </w:r>
          </w:p>
        </w:tc>
        <w:tc>
          <w:tcPr>
            <w:tcW w:w="519" w:type="pct"/>
            <w:hideMark/>
          </w:tcPr>
          <w:p w14:paraId="35D906BE" w14:textId="77777777" w:rsidR="002460C3" w:rsidRPr="000750CA" w:rsidRDefault="00487AB2" w:rsidP="002460C3">
            <w:r w:rsidRPr="000750CA">
              <w:t> </w:t>
            </w:r>
            <w:r w:rsidR="004748F8" w:rsidRPr="000750CA">
              <w:t>0</w:t>
            </w:r>
          </w:p>
        </w:tc>
        <w:tc>
          <w:tcPr>
            <w:tcW w:w="619" w:type="pct"/>
            <w:hideMark/>
          </w:tcPr>
          <w:p w14:paraId="61E47792" w14:textId="77777777" w:rsidR="002460C3" w:rsidRPr="000750CA" w:rsidRDefault="00487AB2" w:rsidP="002460C3">
            <w:r w:rsidRPr="000750CA">
              <w:t> </w:t>
            </w:r>
            <w:r w:rsidR="004748F8" w:rsidRPr="000750CA">
              <w:t>0</w:t>
            </w:r>
          </w:p>
        </w:tc>
        <w:tc>
          <w:tcPr>
            <w:tcW w:w="519" w:type="pct"/>
            <w:hideMark/>
          </w:tcPr>
          <w:p w14:paraId="14CBFFFF" w14:textId="77777777" w:rsidR="002460C3" w:rsidRPr="000750CA" w:rsidRDefault="00487AB2" w:rsidP="002460C3">
            <w:r w:rsidRPr="000750CA">
              <w:t> </w:t>
            </w:r>
            <w:r w:rsidR="004748F8" w:rsidRPr="000750CA">
              <w:t>0</w:t>
            </w:r>
          </w:p>
        </w:tc>
        <w:tc>
          <w:tcPr>
            <w:tcW w:w="619" w:type="pct"/>
            <w:hideMark/>
          </w:tcPr>
          <w:p w14:paraId="712898F3" w14:textId="77777777" w:rsidR="002460C3" w:rsidRPr="000750CA" w:rsidRDefault="00487AB2" w:rsidP="002460C3">
            <w:r w:rsidRPr="000750CA">
              <w:t> </w:t>
            </w:r>
            <w:r w:rsidR="004748F8" w:rsidRPr="000750CA">
              <w:t>0</w:t>
            </w:r>
          </w:p>
        </w:tc>
        <w:tc>
          <w:tcPr>
            <w:tcW w:w="619" w:type="pct"/>
            <w:hideMark/>
          </w:tcPr>
          <w:p w14:paraId="3D808EC6" w14:textId="77777777" w:rsidR="002460C3" w:rsidRPr="000750CA" w:rsidRDefault="00487AB2" w:rsidP="002460C3">
            <w:r w:rsidRPr="000750CA">
              <w:t> </w:t>
            </w:r>
            <w:r w:rsidR="004748F8" w:rsidRPr="000750CA">
              <w:t>0</w:t>
            </w:r>
          </w:p>
        </w:tc>
      </w:tr>
      <w:tr w:rsidR="00457BF0" w14:paraId="4BFFDFB2" w14:textId="77777777" w:rsidTr="00861DF6">
        <w:tc>
          <w:tcPr>
            <w:tcW w:w="919" w:type="pct"/>
            <w:hideMark/>
          </w:tcPr>
          <w:p w14:paraId="6E372533" w14:textId="77777777" w:rsidR="002460C3" w:rsidRPr="000750CA" w:rsidRDefault="00487AB2" w:rsidP="002460C3">
            <w:r w:rsidRPr="000750CA">
              <w:t>3.3. pašvaldību budžets</w:t>
            </w:r>
          </w:p>
        </w:tc>
        <w:tc>
          <w:tcPr>
            <w:tcW w:w="569" w:type="pct"/>
            <w:hideMark/>
          </w:tcPr>
          <w:p w14:paraId="549B1AAD" w14:textId="77777777" w:rsidR="002460C3" w:rsidRPr="000750CA" w:rsidRDefault="00487AB2" w:rsidP="002460C3">
            <w:r w:rsidRPr="000750CA">
              <w:t> </w:t>
            </w:r>
            <w:r w:rsidR="004748F8" w:rsidRPr="000750CA">
              <w:t>0</w:t>
            </w:r>
          </w:p>
        </w:tc>
        <w:tc>
          <w:tcPr>
            <w:tcW w:w="619" w:type="pct"/>
            <w:hideMark/>
          </w:tcPr>
          <w:p w14:paraId="5D5B3025" w14:textId="77777777" w:rsidR="002460C3" w:rsidRPr="000750CA" w:rsidRDefault="00487AB2" w:rsidP="002460C3">
            <w:r w:rsidRPr="000750CA">
              <w:t> </w:t>
            </w:r>
            <w:r w:rsidR="004748F8" w:rsidRPr="000750CA">
              <w:t>0</w:t>
            </w:r>
          </w:p>
        </w:tc>
        <w:tc>
          <w:tcPr>
            <w:tcW w:w="519" w:type="pct"/>
            <w:hideMark/>
          </w:tcPr>
          <w:p w14:paraId="0E52D85B" w14:textId="77777777" w:rsidR="002460C3" w:rsidRPr="000750CA" w:rsidRDefault="00487AB2" w:rsidP="002460C3">
            <w:r w:rsidRPr="000750CA">
              <w:t> </w:t>
            </w:r>
            <w:r w:rsidR="004748F8" w:rsidRPr="000750CA">
              <w:t>0</w:t>
            </w:r>
          </w:p>
        </w:tc>
        <w:tc>
          <w:tcPr>
            <w:tcW w:w="619" w:type="pct"/>
            <w:hideMark/>
          </w:tcPr>
          <w:p w14:paraId="1B42D787" w14:textId="77777777" w:rsidR="002460C3" w:rsidRPr="000750CA" w:rsidRDefault="00487AB2" w:rsidP="002460C3">
            <w:r w:rsidRPr="000750CA">
              <w:t> </w:t>
            </w:r>
            <w:r w:rsidR="004748F8" w:rsidRPr="000750CA">
              <w:t>0</w:t>
            </w:r>
          </w:p>
        </w:tc>
        <w:tc>
          <w:tcPr>
            <w:tcW w:w="519" w:type="pct"/>
            <w:hideMark/>
          </w:tcPr>
          <w:p w14:paraId="6E531FEB" w14:textId="77777777" w:rsidR="002460C3" w:rsidRPr="000750CA" w:rsidRDefault="00487AB2" w:rsidP="002460C3">
            <w:r w:rsidRPr="000750CA">
              <w:t> </w:t>
            </w:r>
            <w:r w:rsidR="004748F8" w:rsidRPr="000750CA">
              <w:t>0</w:t>
            </w:r>
          </w:p>
        </w:tc>
        <w:tc>
          <w:tcPr>
            <w:tcW w:w="619" w:type="pct"/>
            <w:hideMark/>
          </w:tcPr>
          <w:p w14:paraId="05FC7E53" w14:textId="77777777" w:rsidR="002460C3" w:rsidRPr="000750CA" w:rsidRDefault="00487AB2" w:rsidP="002460C3">
            <w:r w:rsidRPr="000750CA">
              <w:t> </w:t>
            </w:r>
            <w:r w:rsidR="004748F8" w:rsidRPr="000750CA">
              <w:t>0</w:t>
            </w:r>
          </w:p>
        </w:tc>
        <w:tc>
          <w:tcPr>
            <w:tcW w:w="619" w:type="pct"/>
            <w:hideMark/>
          </w:tcPr>
          <w:p w14:paraId="4286E4AF" w14:textId="77777777" w:rsidR="002460C3" w:rsidRPr="000750CA" w:rsidRDefault="00487AB2" w:rsidP="002460C3">
            <w:r w:rsidRPr="000750CA">
              <w:t> </w:t>
            </w:r>
            <w:r w:rsidR="004748F8" w:rsidRPr="000750CA">
              <w:t>0</w:t>
            </w:r>
          </w:p>
        </w:tc>
      </w:tr>
      <w:tr w:rsidR="00457BF0" w14:paraId="6917FE77" w14:textId="77777777" w:rsidTr="00861DF6">
        <w:tc>
          <w:tcPr>
            <w:tcW w:w="919" w:type="pct"/>
            <w:hideMark/>
          </w:tcPr>
          <w:p w14:paraId="32358C80" w14:textId="77777777" w:rsidR="002460C3" w:rsidRPr="000750CA" w:rsidRDefault="00487AB2" w:rsidP="002460C3">
            <w:r w:rsidRPr="000750CA">
              <w:t xml:space="preserve">4. Finanšu līdzekļi papildu izdevumu finansēšanai (kompensējošu izdevumu </w:t>
            </w:r>
            <w:r w:rsidRPr="000750CA">
              <w:lastRenderedPageBreak/>
              <w:t>samazinājumu norāda ar "+" zīmi)</w:t>
            </w:r>
          </w:p>
        </w:tc>
        <w:tc>
          <w:tcPr>
            <w:tcW w:w="569" w:type="pct"/>
            <w:hideMark/>
          </w:tcPr>
          <w:p w14:paraId="4B5BE65D" w14:textId="77777777" w:rsidR="002460C3" w:rsidRPr="000750CA" w:rsidRDefault="00487AB2" w:rsidP="002460C3">
            <w:r w:rsidRPr="000750CA">
              <w:lastRenderedPageBreak/>
              <w:t> </w:t>
            </w:r>
            <w:r w:rsidR="004748F8" w:rsidRPr="000750CA">
              <w:t>0</w:t>
            </w:r>
          </w:p>
        </w:tc>
        <w:tc>
          <w:tcPr>
            <w:tcW w:w="619" w:type="pct"/>
            <w:hideMark/>
          </w:tcPr>
          <w:p w14:paraId="1FA14BCA" w14:textId="77777777" w:rsidR="002460C3" w:rsidRPr="000750CA" w:rsidRDefault="00487AB2" w:rsidP="002460C3">
            <w:r w:rsidRPr="000750CA">
              <w:t> </w:t>
            </w:r>
            <w:r w:rsidR="004748F8" w:rsidRPr="000750CA">
              <w:t>0</w:t>
            </w:r>
          </w:p>
        </w:tc>
        <w:tc>
          <w:tcPr>
            <w:tcW w:w="519" w:type="pct"/>
            <w:hideMark/>
          </w:tcPr>
          <w:p w14:paraId="09E53B3C" w14:textId="77777777" w:rsidR="002460C3" w:rsidRPr="000750CA" w:rsidRDefault="00487AB2" w:rsidP="002460C3">
            <w:r w:rsidRPr="000750CA">
              <w:t> </w:t>
            </w:r>
            <w:r w:rsidR="004748F8" w:rsidRPr="000750CA">
              <w:t>0</w:t>
            </w:r>
          </w:p>
        </w:tc>
        <w:tc>
          <w:tcPr>
            <w:tcW w:w="619" w:type="pct"/>
            <w:hideMark/>
          </w:tcPr>
          <w:p w14:paraId="3A1E1EC6" w14:textId="77777777" w:rsidR="002460C3" w:rsidRPr="000750CA" w:rsidRDefault="00487AB2" w:rsidP="002460C3">
            <w:r w:rsidRPr="000750CA">
              <w:t> </w:t>
            </w:r>
            <w:r w:rsidR="004748F8" w:rsidRPr="000750CA">
              <w:t>0</w:t>
            </w:r>
          </w:p>
        </w:tc>
        <w:tc>
          <w:tcPr>
            <w:tcW w:w="519" w:type="pct"/>
            <w:hideMark/>
          </w:tcPr>
          <w:p w14:paraId="308F71B0" w14:textId="77777777" w:rsidR="002460C3" w:rsidRPr="000750CA" w:rsidRDefault="00487AB2" w:rsidP="002460C3">
            <w:r w:rsidRPr="000750CA">
              <w:t> </w:t>
            </w:r>
            <w:r w:rsidR="004748F8" w:rsidRPr="000750CA">
              <w:t>0</w:t>
            </w:r>
          </w:p>
        </w:tc>
        <w:tc>
          <w:tcPr>
            <w:tcW w:w="619" w:type="pct"/>
            <w:hideMark/>
          </w:tcPr>
          <w:p w14:paraId="0A094C06" w14:textId="77777777" w:rsidR="002460C3" w:rsidRPr="000750CA" w:rsidRDefault="00487AB2" w:rsidP="002460C3">
            <w:r w:rsidRPr="000750CA">
              <w:t> </w:t>
            </w:r>
            <w:r w:rsidR="004748F8" w:rsidRPr="000750CA">
              <w:t>0</w:t>
            </w:r>
          </w:p>
        </w:tc>
        <w:tc>
          <w:tcPr>
            <w:tcW w:w="619" w:type="pct"/>
            <w:hideMark/>
          </w:tcPr>
          <w:p w14:paraId="21B648EA" w14:textId="77777777" w:rsidR="002460C3" w:rsidRPr="000750CA" w:rsidRDefault="00487AB2" w:rsidP="002460C3">
            <w:r w:rsidRPr="000750CA">
              <w:t> </w:t>
            </w:r>
            <w:r w:rsidR="004748F8" w:rsidRPr="000750CA">
              <w:t>0</w:t>
            </w:r>
          </w:p>
        </w:tc>
      </w:tr>
      <w:tr w:rsidR="00457BF0" w14:paraId="739A1F52" w14:textId="77777777" w:rsidTr="00861DF6">
        <w:tc>
          <w:tcPr>
            <w:tcW w:w="919" w:type="pct"/>
            <w:hideMark/>
          </w:tcPr>
          <w:p w14:paraId="588A03AE" w14:textId="77777777" w:rsidR="002460C3" w:rsidRPr="000750CA" w:rsidRDefault="00487AB2" w:rsidP="002460C3">
            <w:r w:rsidRPr="000750CA">
              <w:t>5. Precizēta finansiālā ietekme</w:t>
            </w:r>
          </w:p>
        </w:tc>
        <w:tc>
          <w:tcPr>
            <w:tcW w:w="569" w:type="pct"/>
            <w:vMerge w:val="restart"/>
            <w:hideMark/>
          </w:tcPr>
          <w:p w14:paraId="41BC0BFE" w14:textId="77777777" w:rsidR="002460C3" w:rsidRPr="000750CA" w:rsidRDefault="00487AB2" w:rsidP="002460C3">
            <w:r w:rsidRPr="000750CA">
              <w:t> </w:t>
            </w:r>
            <w:r w:rsidR="004748F8" w:rsidRPr="000750CA">
              <w:t>0</w:t>
            </w:r>
          </w:p>
        </w:tc>
        <w:tc>
          <w:tcPr>
            <w:tcW w:w="619" w:type="pct"/>
            <w:hideMark/>
          </w:tcPr>
          <w:p w14:paraId="6624EAAF" w14:textId="77777777" w:rsidR="002460C3" w:rsidRPr="000750CA" w:rsidRDefault="00487AB2" w:rsidP="002460C3">
            <w:r w:rsidRPr="000750CA">
              <w:t> </w:t>
            </w:r>
            <w:r w:rsidR="004748F8" w:rsidRPr="000750CA">
              <w:t>0</w:t>
            </w:r>
          </w:p>
        </w:tc>
        <w:tc>
          <w:tcPr>
            <w:tcW w:w="519" w:type="pct"/>
            <w:vMerge w:val="restart"/>
            <w:hideMark/>
          </w:tcPr>
          <w:p w14:paraId="314C2C7E" w14:textId="77777777" w:rsidR="002460C3" w:rsidRPr="000750CA" w:rsidRDefault="00487AB2" w:rsidP="002460C3">
            <w:r w:rsidRPr="000750CA">
              <w:t> </w:t>
            </w:r>
            <w:r w:rsidR="004748F8" w:rsidRPr="000750CA">
              <w:t>0</w:t>
            </w:r>
          </w:p>
        </w:tc>
        <w:tc>
          <w:tcPr>
            <w:tcW w:w="619" w:type="pct"/>
            <w:hideMark/>
          </w:tcPr>
          <w:p w14:paraId="5253AD59" w14:textId="77777777" w:rsidR="002460C3" w:rsidRPr="000750CA" w:rsidRDefault="00487AB2" w:rsidP="002460C3">
            <w:r w:rsidRPr="000750CA">
              <w:t> </w:t>
            </w:r>
            <w:r w:rsidR="004748F8" w:rsidRPr="000750CA">
              <w:t>0</w:t>
            </w:r>
          </w:p>
        </w:tc>
        <w:tc>
          <w:tcPr>
            <w:tcW w:w="519" w:type="pct"/>
            <w:vMerge w:val="restart"/>
            <w:hideMark/>
          </w:tcPr>
          <w:p w14:paraId="6F2E056C" w14:textId="77777777" w:rsidR="002460C3" w:rsidRPr="000750CA" w:rsidRDefault="00487AB2" w:rsidP="002460C3">
            <w:r w:rsidRPr="000750CA">
              <w:t> </w:t>
            </w:r>
            <w:r w:rsidR="004748F8" w:rsidRPr="000750CA">
              <w:t>0</w:t>
            </w:r>
          </w:p>
        </w:tc>
        <w:tc>
          <w:tcPr>
            <w:tcW w:w="619" w:type="pct"/>
            <w:hideMark/>
          </w:tcPr>
          <w:p w14:paraId="5392F51F" w14:textId="77777777" w:rsidR="002460C3" w:rsidRPr="000750CA" w:rsidRDefault="00487AB2" w:rsidP="002460C3">
            <w:r w:rsidRPr="000750CA">
              <w:t> </w:t>
            </w:r>
            <w:r w:rsidR="004748F8" w:rsidRPr="000750CA">
              <w:t>0</w:t>
            </w:r>
          </w:p>
        </w:tc>
        <w:tc>
          <w:tcPr>
            <w:tcW w:w="619" w:type="pct"/>
            <w:hideMark/>
          </w:tcPr>
          <w:p w14:paraId="47D28DE3" w14:textId="77777777" w:rsidR="002460C3" w:rsidRPr="000750CA" w:rsidRDefault="00487AB2" w:rsidP="002460C3">
            <w:r w:rsidRPr="000750CA">
              <w:t> </w:t>
            </w:r>
            <w:r w:rsidR="004748F8" w:rsidRPr="000750CA">
              <w:t>0</w:t>
            </w:r>
          </w:p>
        </w:tc>
      </w:tr>
      <w:tr w:rsidR="00457BF0" w14:paraId="3A0EE9B5" w14:textId="77777777" w:rsidTr="00861DF6">
        <w:tc>
          <w:tcPr>
            <w:tcW w:w="919" w:type="pct"/>
            <w:hideMark/>
          </w:tcPr>
          <w:p w14:paraId="7AB06F2B" w14:textId="77777777" w:rsidR="002460C3" w:rsidRPr="000750CA" w:rsidRDefault="00487AB2" w:rsidP="002460C3">
            <w:r w:rsidRPr="000750CA">
              <w:t>5.1. valsts pamatbudžets</w:t>
            </w:r>
          </w:p>
        </w:tc>
        <w:tc>
          <w:tcPr>
            <w:tcW w:w="0" w:type="auto"/>
            <w:vMerge/>
            <w:hideMark/>
          </w:tcPr>
          <w:p w14:paraId="5DA5B17E" w14:textId="77777777" w:rsidR="002460C3" w:rsidRPr="000750CA" w:rsidRDefault="002460C3" w:rsidP="002460C3"/>
        </w:tc>
        <w:tc>
          <w:tcPr>
            <w:tcW w:w="619" w:type="pct"/>
            <w:hideMark/>
          </w:tcPr>
          <w:p w14:paraId="389705C4" w14:textId="77777777" w:rsidR="002460C3" w:rsidRPr="000750CA" w:rsidRDefault="00487AB2" w:rsidP="002460C3">
            <w:r w:rsidRPr="000750CA">
              <w:t> </w:t>
            </w:r>
            <w:r w:rsidR="004748F8" w:rsidRPr="000750CA">
              <w:t>0</w:t>
            </w:r>
          </w:p>
        </w:tc>
        <w:tc>
          <w:tcPr>
            <w:tcW w:w="0" w:type="auto"/>
            <w:vMerge/>
            <w:hideMark/>
          </w:tcPr>
          <w:p w14:paraId="14C505A0" w14:textId="77777777" w:rsidR="002460C3" w:rsidRPr="000750CA" w:rsidRDefault="002460C3" w:rsidP="002460C3"/>
        </w:tc>
        <w:tc>
          <w:tcPr>
            <w:tcW w:w="619" w:type="pct"/>
            <w:hideMark/>
          </w:tcPr>
          <w:p w14:paraId="6575814C" w14:textId="77777777" w:rsidR="002460C3" w:rsidRPr="000750CA" w:rsidRDefault="00487AB2" w:rsidP="002460C3">
            <w:r w:rsidRPr="000750CA">
              <w:t> </w:t>
            </w:r>
            <w:r w:rsidR="004748F8" w:rsidRPr="000750CA">
              <w:t>0</w:t>
            </w:r>
          </w:p>
        </w:tc>
        <w:tc>
          <w:tcPr>
            <w:tcW w:w="0" w:type="auto"/>
            <w:vMerge/>
            <w:hideMark/>
          </w:tcPr>
          <w:p w14:paraId="67EE26F6" w14:textId="77777777" w:rsidR="002460C3" w:rsidRPr="000750CA" w:rsidRDefault="002460C3" w:rsidP="002460C3"/>
        </w:tc>
        <w:tc>
          <w:tcPr>
            <w:tcW w:w="619" w:type="pct"/>
            <w:hideMark/>
          </w:tcPr>
          <w:p w14:paraId="365989DA" w14:textId="77777777" w:rsidR="002460C3" w:rsidRPr="000750CA" w:rsidRDefault="00487AB2" w:rsidP="002460C3">
            <w:r w:rsidRPr="000750CA">
              <w:t> </w:t>
            </w:r>
            <w:r w:rsidR="004748F8" w:rsidRPr="000750CA">
              <w:t>0</w:t>
            </w:r>
          </w:p>
        </w:tc>
        <w:tc>
          <w:tcPr>
            <w:tcW w:w="619" w:type="pct"/>
            <w:hideMark/>
          </w:tcPr>
          <w:p w14:paraId="240A4BE9" w14:textId="77777777" w:rsidR="002460C3" w:rsidRPr="000750CA" w:rsidRDefault="00487AB2" w:rsidP="002460C3">
            <w:r w:rsidRPr="000750CA">
              <w:t> </w:t>
            </w:r>
            <w:r w:rsidR="004748F8" w:rsidRPr="000750CA">
              <w:t>0</w:t>
            </w:r>
          </w:p>
        </w:tc>
      </w:tr>
      <w:tr w:rsidR="00457BF0" w14:paraId="2B6B0C41" w14:textId="77777777" w:rsidTr="00861DF6">
        <w:tc>
          <w:tcPr>
            <w:tcW w:w="919" w:type="pct"/>
            <w:hideMark/>
          </w:tcPr>
          <w:p w14:paraId="6928AA34" w14:textId="77777777" w:rsidR="002460C3" w:rsidRPr="000750CA" w:rsidRDefault="00487AB2" w:rsidP="002460C3">
            <w:r w:rsidRPr="000750CA">
              <w:t>5.2. speciālais budžets</w:t>
            </w:r>
          </w:p>
        </w:tc>
        <w:tc>
          <w:tcPr>
            <w:tcW w:w="0" w:type="auto"/>
            <w:vMerge/>
            <w:hideMark/>
          </w:tcPr>
          <w:p w14:paraId="58168AD8" w14:textId="77777777" w:rsidR="002460C3" w:rsidRPr="000750CA" w:rsidRDefault="002460C3" w:rsidP="002460C3"/>
        </w:tc>
        <w:tc>
          <w:tcPr>
            <w:tcW w:w="619" w:type="pct"/>
            <w:hideMark/>
          </w:tcPr>
          <w:p w14:paraId="73D96744" w14:textId="77777777" w:rsidR="002460C3" w:rsidRPr="000750CA" w:rsidRDefault="00487AB2" w:rsidP="002460C3">
            <w:r w:rsidRPr="000750CA">
              <w:t> </w:t>
            </w:r>
            <w:r w:rsidR="004748F8" w:rsidRPr="000750CA">
              <w:t>0</w:t>
            </w:r>
          </w:p>
        </w:tc>
        <w:tc>
          <w:tcPr>
            <w:tcW w:w="0" w:type="auto"/>
            <w:vMerge/>
            <w:hideMark/>
          </w:tcPr>
          <w:p w14:paraId="765BA3FF" w14:textId="77777777" w:rsidR="002460C3" w:rsidRPr="000750CA" w:rsidRDefault="002460C3" w:rsidP="002460C3"/>
        </w:tc>
        <w:tc>
          <w:tcPr>
            <w:tcW w:w="619" w:type="pct"/>
            <w:hideMark/>
          </w:tcPr>
          <w:p w14:paraId="34AF5710" w14:textId="77777777" w:rsidR="002460C3" w:rsidRPr="000750CA" w:rsidRDefault="00487AB2" w:rsidP="002460C3">
            <w:r w:rsidRPr="000750CA">
              <w:t> </w:t>
            </w:r>
            <w:r w:rsidR="004748F8" w:rsidRPr="000750CA">
              <w:t>0</w:t>
            </w:r>
          </w:p>
        </w:tc>
        <w:tc>
          <w:tcPr>
            <w:tcW w:w="0" w:type="auto"/>
            <w:vMerge/>
            <w:hideMark/>
          </w:tcPr>
          <w:p w14:paraId="45ABCA2B" w14:textId="77777777" w:rsidR="002460C3" w:rsidRPr="000750CA" w:rsidRDefault="002460C3" w:rsidP="002460C3"/>
        </w:tc>
        <w:tc>
          <w:tcPr>
            <w:tcW w:w="619" w:type="pct"/>
            <w:hideMark/>
          </w:tcPr>
          <w:p w14:paraId="6A77A6CA" w14:textId="77777777" w:rsidR="002460C3" w:rsidRPr="000750CA" w:rsidRDefault="00487AB2" w:rsidP="002460C3">
            <w:r w:rsidRPr="000750CA">
              <w:t> </w:t>
            </w:r>
            <w:r w:rsidR="004748F8" w:rsidRPr="000750CA">
              <w:t>0</w:t>
            </w:r>
          </w:p>
        </w:tc>
        <w:tc>
          <w:tcPr>
            <w:tcW w:w="619" w:type="pct"/>
            <w:hideMark/>
          </w:tcPr>
          <w:p w14:paraId="0B46850D" w14:textId="77777777" w:rsidR="002460C3" w:rsidRPr="000750CA" w:rsidRDefault="00487AB2" w:rsidP="002460C3">
            <w:r w:rsidRPr="000750CA">
              <w:t> </w:t>
            </w:r>
            <w:r w:rsidR="004748F8" w:rsidRPr="000750CA">
              <w:t>0</w:t>
            </w:r>
          </w:p>
        </w:tc>
      </w:tr>
      <w:tr w:rsidR="00457BF0" w14:paraId="1557F06C" w14:textId="77777777" w:rsidTr="00861DF6">
        <w:tc>
          <w:tcPr>
            <w:tcW w:w="919" w:type="pct"/>
            <w:hideMark/>
          </w:tcPr>
          <w:p w14:paraId="44C1ECDC" w14:textId="77777777" w:rsidR="002460C3" w:rsidRPr="000750CA" w:rsidRDefault="00487AB2" w:rsidP="002460C3">
            <w:r w:rsidRPr="000750CA">
              <w:t>5.3. pašvaldību budžets</w:t>
            </w:r>
          </w:p>
        </w:tc>
        <w:tc>
          <w:tcPr>
            <w:tcW w:w="0" w:type="auto"/>
            <w:vMerge/>
            <w:hideMark/>
          </w:tcPr>
          <w:p w14:paraId="5EA88631" w14:textId="77777777" w:rsidR="002460C3" w:rsidRPr="000750CA" w:rsidRDefault="002460C3" w:rsidP="002460C3"/>
        </w:tc>
        <w:tc>
          <w:tcPr>
            <w:tcW w:w="619" w:type="pct"/>
            <w:hideMark/>
          </w:tcPr>
          <w:p w14:paraId="0230F094" w14:textId="77777777" w:rsidR="002460C3" w:rsidRPr="000750CA" w:rsidRDefault="00487AB2" w:rsidP="002460C3">
            <w:r w:rsidRPr="000750CA">
              <w:t> </w:t>
            </w:r>
            <w:r w:rsidR="004748F8" w:rsidRPr="000750CA">
              <w:t>0</w:t>
            </w:r>
          </w:p>
        </w:tc>
        <w:tc>
          <w:tcPr>
            <w:tcW w:w="0" w:type="auto"/>
            <w:vMerge/>
            <w:hideMark/>
          </w:tcPr>
          <w:p w14:paraId="2A8A0B06" w14:textId="77777777" w:rsidR="002460C3" w:rsidRPr="000750CA" w:rsidRDefault="002460C3" w:rsidP="002460C3"/>
        </w:tc>
        <w:tc>
          <w:tcPr>
            <w:tcW w:w="619" w:type="pct"/>
            <w:hideMark/>
          </w:tcPr>
          <w:p w14:paraId="0CD5B3EF" w14:textId="77777777" w:rsidR="002460C3" w:rsidRPr="000750CA" w:rsidRDefault="00487AB2" w:rsidP="002460C3">
            <w:r w:rsidRPr="000750CA">
              <w:t> </w:t>
            </w:r>
            <w:r w:rsidR="004748F8" w:rsidRPr="000750CA">
              <w:t>0</w:t>
            </w:r>
          </w:p>
        </w:tc>
        <w:tc>
          <w:tcPr>
            <w:tcW w:w="0" w:type="auto"/>
            <w:vMerge/>
            <w:hideMark/>
          </w:tcPr>
          <w:p w14:paraId="7D649EA1" w14:textId="77777777" w:rsidR="002460C3" w:rsidRPr="000750CA" w:rsidRDefault="002460C3" w:rsidP="002460C3"/>
        </w:tc>
        <w:tc>
          <w:tcPr>
            <w:tcW w:w="619" w:type="pct"/>
            <w:hideMark/>
          </w:tcPr>
          <w:p w14:paraId="18267948" w14:textId="77777777" w:rsidR="002460C3" w:rsidRPr="000750CA" w:rsidRDefault="00487AB2" w:rsidP="002460C3">
            <w:r w:rsidRPr="000750CA">
              <w:t> </w:t>
            </w:r>
            <w:r w:rsidR="004748F8" w:rsidRPr="000750CA">
              <w:t>0</w:t>
            </w:r>
          </w:p>
        </w:tc>
        <w:tc>
          <w:tcPr>
            <w:tcW w:w="619" w:type="pct"/>
            <w:hideMark/>
          </w:tcPr>
          <w:p w14:paraId="17077D20" w14:textId="77777777" w:rsidR="002460C3" w:rsidRPr="000750CA" w:rsidRDefault="00487AB2" w:rsidP="002460C3">
            <w:r w:rsidRPr="000750CA">
              <w:t> </w:t>
            </w:r>
            <w:r w:rsidR="004748F8" w:rsidRPr="000750CA">
              <w:t>0</w:t>
            </w:r>
          </w:p>
        </w:tc>
      </w:tr>
      <w:tr w:rsidR="00B10F3B" w14:paraId="61BDDA9D" w14:textId="77777777" w:rsidTr="00861DF6">
        <w:tc>
          <w:tcPr>
            <w:tcW w:w="919" w:type="pct"/>
            <w:hideMark/>
          </w:tcPr>
          <w:p w14:paraId="69AF10C2" w14:textId="77777777" w:rsidR="002460C3" w:rsidRPr="000750CA" w:rsidRDefault="00487AB2" w:rsidP="002460C3">
            <w:r w:rsidRPr="000750CA">
              <w:t>6. Detalizēts ieņēmumu un izdevumu aprēķins (ja nepieciešams, detalizētu ieņēmumu un izdevumu aprēķinu var pievienot anotācijas pielikumā)</w:t>
            </w:r>
          </w:p>
        </w:tc>
        <w:tc>
          <w:tcPr>
            <w:tcW w:w="4081" w:type="pct"/>
            <w:gridSpan w:val="7"/>
            <w:vMerge w:val="restart"/>
            <w:hideMark/>
          </w:tcPr>
          <w:p w14:paraId="7C22E526" w14:textId="445B1CF4" w:rsidR="002460C3" w:rsidRPr="000750CA" w:rsidRDefault="00861DF6" w:rsidP="00861DF6">
            <w:pPr>
              <w:jc w:val="both"/>
            </w:pPr>
            <w:r>
              <w:t>Digitālās drošības uzraudzības</w:t>
            </w:r>
            <w:r w:rsidR="00487AB2" w:rsidRPr="000750CA">
              <w:t xml:space="preserve"> komiteja un </w:t>
            </w:r>
            <w:r>
              <w:t>par jomu un nozari</w:t>
            </w:r>
            <w:r w:rsidR="00487AB2" w:rsidRPr="000750CA">
              <w:t xml:space="preserve"> uzraugošās ministrijas jaunos pienākumus veic esošo finanšu resursu ietvaros.</w:t>
            </w:r>
          </w:p>
        </w:tc>
      </w:tr>
      <w:tr w:rsidR="00B10F3B" w14:paraId="47C58DD2" w14:textId="77777777" w:rsidTr="00861DF6">
        <w:tc>
          <w:tcPr>
            <w:tcW w:w="919" w:type="pct"/>
            <w:hideMark/>
          </w:tcPr>
          <w:p w14:paraId="4B78A3F5" w14:textId="77777777" w:rsidR="002460C3" w:rsidRPr="000750CA" w:rsidRDefault="00487AB2" w:rsidP="002460C3">
            <w:r w:rsidRPr="000750CA">
              <w:t>6.1. detalizēts ieņēmumu aprēķins</w:t>
            </w:r>
          </w:p>
        </w:tc>
        <w:tc>
          <w:tcPr>
            <w:tcW w:w="4081" w:type="pct"/>
            <w:gridSpan w:val="7"/>
            <w:vMerge/>
            <w:hideMark/>
          </w:tcPr>
          <w:p w14:paraId="6E36CF8F" w14:textId="77777777" w:rsidR="002460C3" w:rsidRPr="000750CA" w:rsidRDefault="002460C3" w:rsidP="002460C3"/>
        </w:tc>
      </w:tr>
      <w:tr w:rsidR="00B10F3B" w14:paraId="65726EF0" w14:textId="77777777" w:rsidTr="00861DF6">
        <w:tc>
          <w:tcPr>
            <w:tcW w:w="919" w:type="pct"/>
            <w:hideMark/>
          </w:tcPr>
          <w:p w14:paraId="00DE8849" w14:textId="77777777" w:rsidR="002460C3" w:rsidRPr="000750CA" w:rsidRDefault="00487AB2" w:rsidP="002460C3">
            <w:r w:rsidRPr="000750CA">
              <w:t>6.2. detalizēts izdevumu aprēķins</w:t>
            </w:r>
          </w:p>
        </w:tc>
        <w:tc>
          <w:tcPr>
            <w:tcW w:w="4081" w:type="pct"/>
            <w:gridSpan w:val="7"/>
            <w:vMerge/>
            <w:hideMark/>
          </w:tcPr>
          <w:p w14:paraId="741F0792" w14:textId="77777777" w:rsidR="002460C3" w:rsidRPr="000750CA" w:rsidRDefault="002460C3" w:rsidP="002460C3"/>
        </w:tc>
      </w:tr>
      <w:tr w:rsidR="00861DF6" w14:paraId="10712D2B" w14:textId="77777777" w:rsidTr="00861DF6">
        <w:tc>
          <w:tcPr>
            <w:tcW w:w="919" w:type="pct"/>
            <w:hideMark/>
          </w:tcPr>
          <w:p w14:paraId="7216DF27" w14:textId="77777777" w:rsidR="00861DF6" w:rsidRPr="000750CA" w:rsidRDefault="00861DF6" w:rsidP="00861DF6">
            <w:r w:rsidRPr="000750CA">
              <w:t>7. Amata vietu skaita izmaiņas</w:t>
            </w:r>
          </w:p>
        </w:tc>
        <w:tc>
          <w:tcPr>
            <w:tcW w:w="4081" w:type="pct"/>
            <w:gridSpan w:val="7"/>
            <w:hideMark/>
          </w:tcPr>
          <w:p w14:paraId="727BBF92" w14:textId="3F394586" w:rsidR="00861DF6" w:rsidRPr="000750CA" w:rsidRDefault="00861DF6" w:rsidP="00861DF6">
            <w:pPr>
              <w:jc w:val="both"/>
            </w:pPr>
            <w:r>
              <w:t>Digitālās drošības uzraudzības</w:t>
            </w:r>
            <w:r w:rsidRPr="000750CA">
              <w:t xml:space="preserve"> komiteja un </w:t>
            </w:r>
            <w:r>
              <w:t>par jomu un nozari</w:t>
            </w:r>
            <w:r w:rsidRPr="000750CA">
              <w:t xml:space="preserve"> uzraugošās ministrijas jaunos pienākumus veic esošo finanšu resursu ietvaros.</w:t>
            </w:r>
          </w:p>
        </w:tc>
      </w:tr>
      <w:tr w:rsidR="00861DF6" w14:paraId="4343EC40" w14:textId="77777777" w:rsidTr="00861DF6">
        <w:tc>
          <w:tcPr>
            <w:tcW w:w="919" w:type="pct"/>
            <w:hideMark/>
          </w:tcPr>
          <w:p w14:paraId="60DE781A" w14:textId="77777777" w:rsidR="00861DF6" w:rsidRPr="000750CA" w:rsidRDefault="00861DF6" w:rsidP="00861DF6">
            <w:r w:rsidRPr="000750CA">
              <w:t>8. Cita informācija</w:t>
            </w:r>
          </w:p>
        </w:tc>
        <w:tc>
          <w:tcPr>
            <w:tcW w:w="4081" w:type="pct"/>
            <w:gridSpan w:val="7"/>
            <w:hideMark/>
          </w:tcPr>
          <w:p w14:paraId="51B26119" w14:textId="1611ECA0" w:rsidR="00861DF6" w:rsidRPr="000750CA" w:rsidRDefault="00861DF6" w:rsidP="00861DF6">
            <w:r>
              <w:t>Nav</w:t>
            </w:r>
            <w:r w:rsidR="005B4389">
              <w:t>.</w:t>
            </w:r>
          </w:p>
        </w:tc>
      </w:tr>
    </w:tbl>
    <w:p w14:paraId="1FCB29DF" w14:textId="77777777" w:rsidR="002460C3" w:rsidRDefault="002460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B10F3B" w14:paraId="5DFA25A2" w14:textId="77777777" w:rsidTr="002460C3">
        <w:tc>
          <w:tcPr>
            <w:tcW w:w="9131" w:type="dxa"/>
            <w:gridSpan w:val="3"/>
            <w:vAlign w:val="center"/>
            <w:hideMark/>
          </w:tcPr>
          <w:p w14:paraId="50120296" w14:textId="77777777" w:rsidR="00BD5588" w:rsidRPr="00C42CF1" w:rsidRDefault="00487AB2" w:rsidP="00737785">
            <w:pPr>
              <w:jc w:val="center"/>
              <w:rPr>
                <w:b/>
                <w:bCs/>
              </w:rPr>
            </w:pPr>
            <w:r w:rsidRPr="00C42CF1">
              <w:rPr>
                <w:b/>
                <w:bCs/>
              </w:rPr>
              <w:t>IV. Tiesību akta projekta ietekme uz spēkā esošo tiesību normu sistēmu</w:t>
            </w:r>
          </w:p>
        </w:tc>
      </w:tr>
      <w:tr w:rsidR="00B10F3B" w14:paraId="316D8856" w14:textId="77777777" w:rsidTr="002460C3">
        <w:tc>
          <w:tcPr>
            <w:tcW w:w="576" w:type="dxa"/>
            <w:hideMark/>
          </w:tcPr>
          <w:p w14:paraId="60829C54" w14:textId="77777777" w:rsidR="00BD5588" w:rsidRPr="00C42CF1" w:rsidRDefault="00487AB2" w:rsidP="00737785">
            <w:pPr>
              <w:jc w:val="center"/>
            </w:pPr>
            <w:r w:rsidRPr="00C42CF1">
              <w:t>1.</w:t>
            </w:r>
          </w:p>
        </w:tc>
        <w:tc>
          <w:tcPr>
            <w:tcW w:w="2686" w:type="dxa"/>
            <w:hideMark/>
          </w:tcPr>
          <w:p w14:paraId="0DB4329D" w14:textId="77777777" w:rsidR="00BD5588" w:rsidRPr="00C42CF1" w:rsidRDefault="00487AB2" w:rsidP="00737785">
            <w:r w:rsidRPr="00C42CF1">
              <w:t>Saistītie tiesību aktu projekti</w:t>
            </w:r>
          </w:p>
        </w:tc>
        <w:tc>
          <w:tcPr>
            <w:tcW w:w="5869" w:type="dxa"/>
            <w:hideMark/>
          </w:tcPr>
          <w:p w14:paraId="55065A52" w14:textId="2F813393" w:rsidR="002925EF" w:rsidRPr="00C42CF1" w:rsidRDefault="00861DF6" w:rsidP="00E535DE">
            <w:pPr>
              <w:ind w:firstLine="284"/>
              <w:jc w:val="both"/>
              <w:rPr>
                <w:iCs/>
              </w:rPr>
            </w:pPr>
            <w:r>
              <w:rPr>
                <w:iCs/>
              </w:rPr>
              <w:t>Noteikumu projekts ir saistīts ar</w:t>
            </w:r>
            <w:r w:rsidR="000D597F">
              <w:rPr>
                <w:iCs/>
              </w:rPr>
              <w:t xml:space="preserve"> šādiem tiesību aktiem</w:t>
            </w:r>
            <w:r>
              <w:rPr>
                <w:iCs/>
              </w:rPr>
              <w:t>:</w:t>
            </w:r>
          </w:p>
          <w:p w14:paraId="6FC3D8D9" w14:textId="6A62608E" w:rsidR="00861DF6" w:rsidRPr="00861DF6" w:rsidRDefault="00861DF6" w:rsidP="00861DF6">
            <w:pPr>
              <w:ind w:firstLine="284"/>
              <w:jc w:val="both"/>
              <w:rPr>
                <w:b/>
                <w:iCs/>
              </w:rPr>
            </w:pPr>
            <w:r>
              <w:rPr>
                <w:iCs/>
              </w:rPr>
              <w:t>1</w:t>
            </w:r>
            <w:r w:rsidR="00912E12">
              <w:rPr>
                <w:iCs/>
              </w:rPr>
              <w:t>.</w:t>
            </w:r>
            <w:r w:rsidR="00FA7174">
              <w:rPr>
                <w:iCs/>
              </w:rPr>
              <w:t> </w:t>
            </w:r>
            <w:r w:rsidRPr="000A5F23">
              <w:rPr>
                <w:iCs/>
              </w:rPr>
              <w:t>Noteikumi par drošības incidenta būtiskuma kritērijiem, informēšanas kārtību un ziņojuma saturu</w:t>
            </w:r>
            <w:r w:rsidR="000A5F23" w:rsidRPr="000A5F23">
              <w:rPr>
                <w:iCs/>
              </w:rPr>
              <w:t xml:space="preserve"> (</w:t>
            </w:r>
            <w:r w:rsidR="003767D6">
              <w:rPr>
                <w:iCs/>
              </w:rPr>
              <w:t>Aizsardzības ministrija</w:t>
            </w:r>
            <w:r w:rsidR="00FA7174">
              <w:rPr>
                <w:iCs/>
              </w:rPr>
              <w:t xml:space="preserve"> noteikumu projektu </w:t>
            </w:r>
            <w:r w:rsidR="000A5F23" w:rsidRPr="000A5F23">
              <w:rPr>
                <w:iCs/>
              </w:rPr>
              <w:t>izstrādājusi un iesniegusi Ministru kabinetā kopā ar šo noteikumu projektu)</w:t>
            </w:r>
            <w:r w:rsidR="000A5F23">
              <w:rPr>
                <w:iCs/>
              </w:rPr>
              <w:t>. Tie nosaka drošības incidentus, par kuriem pamatpakalpojuma sniedzēji ziņo CERT.LV.</w:t>
            </w:r>
          </w:p>
          <w:p w14:paraId="4762ED99" w14:textId="356E9E11" w:rsidR="00344211" w:rsidRDefault="000A5F23" w:rsidP="000A5F23">
            <w:pPr>
              <w:ind w:firstLine="284"/>
              <w:jc w:val="both"/>
              <w:rPr>
                <w:rFonts w:eastAsia="SimSun"/>
                <w:color w:val="000000"/>
                <w:kern w:val="3"/>
                <w:lang w:bidi="hi-IN"/>
              </w:rPr>
            </w:pPr>
            <w:r>
              <w:rPr>
                <w:rFonts w:eastAsia="SimSun"/>
                <w:color w:val="000000"/>
                <w:kern w:val="3"/>
                <w:lang w:bidi="hi-IN"/>
              </w:rPr>
              <w:t>2</w:t>
            </w:r>
            <w:r w:rsidRPr="000A5F23">
              <w:rPr>
                <w:iCs/>
              </w:rPr>
              <w:t>.</w:t>
            </w:r>
            <w:r w:rsidR="00FA7174">
              <w:rPr>
                <w:iCs/>
              </w:rPr>
              <w:t> </w:t>
            </w:r>
            <w:r w:rsidRPr="000A5F23">
              <w:rPr>
                <w:iCs/>
              </w:rPr>
              <w:t>Grozījumi Ministru kabineta 2015.</w:t>
            </w:r>
            <w:r w:rsidR="00FA7174">
              <w:rPr>
                <w:iCs/>
              </w:rPr>
              <w:t> gada 28. </w:t>
            </w:r>
            <w:r w:rsidRPr="000A5F23">
              <w:rPr>
                <w:iCs/>
              </w:rPr>
              <w:t>jūlija noteikumos Nr.</w:t>
            </w:r>
            <w:r>
              <w:rPr>
                <w:iCs/>
              </w:rPr>
              <w:t> </w:t>
            </w:r>
            <w:r w:rsidRPr="000A5F23">
              <w:rPr>
                <w:iCs/>
              </w:rPr>
              <w:t>442 „Kārtība, kādā tiek nodrošināta informācijas un komunikācijas tehnoloģiju sistēmu atbilstība minimālajām drošības prasībām”</w:t>
            </w:r>
            <w:r>
              <w:rPr>
                <w:iCs/>
              </w:rPr>
              <w:t xml:space="preserve">. Grozījumi </w:t>
            </w:r>
            <w:r>
              <w:rPr>
                <w:iCs/>
              </w:rPr>
              <w:lastRenderedPageBreak/>
              <w:t xml:space="preserve">nosaka, ka </w:t>
            </w:r>
            <w:r w:rsidRPr="00C42CF1">
              <w:rPr>
                <w:rFonts w:eastAsia="SimSun"/>
                <w:color w:val="000000"/>
                <w:kern w:val="3"/>
                <w:lang w:bidi="hi-IN"/>
              </w:rPr>
              <w:t>minimālās drošības prasības attieksies arī uz</w:t>
            </w:r>
            <w:r>
              <w:rPr>
                <w:rFonts w:eastAsia="SimSun"/>
                <w:color w:val="000000"/>
                <w:kern w:val="3"/>
                <w:lang w:bidi="hi-IN"/>
              </w:rPr>
              <w:t xml:space="preserve"> pamatpakalpojuma sniedzējiem.</w:t>
            </w:r>
          </w:p>
          <w:p w14:paraId="3941EEA8" w14:textId="200D7F03" w:rsidR="000A5F23" w:rsidRPr="00FA7174" w:rsidRDefault="000A5F23" w:rsidP="00FA7174">
            <w:pPr>
              <w:ind w:firstLine="284"/>
              <w:jc w:val="both"/>
              <w:rPr>
                <w:rFonts w:eastAsia="SimSun"/>
                <w:color w:val="000000"/>
                <w:kern w:val="3"/>
                <w:lang w:bidi="hi-IN"/>
              </w:rPr>
            </w:pPr>
            <w:r w:rsidRPr="000A5F23">
              <w:rPr>
                <w:rFonts w:eastAsia="SimSun"/>
                <w:color w:val="000000"/>
                <w:kern w:val="3"/>
                <w:lang w:bidi="hi-IN"/>
              </w:rPr>
              <w:t>3.</w:t>
            </w:r>
            <w:r w:rsidR="00FA7174">
              <w:rPr>
                <w:rFonts w:eastAsia="SimSun"/>
                <w:color w:val="000000"/>
                <w:kern w:val="3"/>
                <w:lang w:bidi="hi-IN"/>
              </w:rPr>
              <w:t> </w:t>
            </w:r>
            <w:r w:rsidRPr="000A5F23">
              <w:rPr>
                <w:rFonts w:eastAsia="SimSun"/>
                <w:color w:val="000000"/>
                <w:kern w:val="3"/>
                <w:lang w:bidi="hi-IN"/>
              </w:rPr>
              <w:t>Grozījumi Ministru kabineta</w:t>
            </w:r>
            <w:r>
              <w:rPr>
                <w:rFonts w:eastAsia="SimSun"/>
                <w:color w:val="000000"/>
                <w:kern w:val="3"/>
                <w:lang w:bidi="hi-IN"/>
              </w:rPr>
              <w:t xml:space="preserve"> 2016. gada 1. </w:t>
            </w:r>
            <w:r w:rsidRPr="000A5F23">
              <w:rPr>
                <w:rFonts w:eastAsia="SimSun"/>
                <w:color w:val="000000"/>
                <w:kern w:val="3"/>
                <w:lang w:bidi="hi-IN"/>
              </w:rPr>
              <w:t xml:space="preserve">novembra </w:t>
            </w:r>
            <w:r w:rsidR="00FA7174">
              <w:rPr>
                <w:rFonts w:eastAsia="SimSun"/>
                <w:color w:val="000000"/>
                <w:kern w:val="3"/>
                <w:lang w:bidi="hi-IN"/>
              </w:rPr>
              <w:t>noteikumos Nr. </w:t>
            </w:r>
            <w:r w:rsidRPr="000A5F23">
              <w:rPr>
                <w:rFonts w:eastAsia="SimSun"/>
                <w:color w:val="000000"/>
                <w:kern w:val="3"/>
                <w:lang w:bidi="hi-IN"/>
              </w:rPr>
              <w:t>695 “Digitālās drošības uzraudzības komitejas nolikums”</w:t>
            </w:r>
            <w:r>
              <w:rPr>
                <w:rFonts w:eastAsia="SimSun"/>
                <w:color w:val="000000"/>
                <w:kern w:val="3"/>
                <w:lang w:bidi="hi-IN"/>
              </w:rPr>
              <w:t xml:space="preserve">. Grozījumi nosaka, ka Digitālās drošība uzraudzības komiteja uzrauga pamatpakalpojuma sniedzējus un veic likumā noteiktās </w:t>
            </w:r>
            <w:r w:rsidR="00FA7174">
              <w:rPr>
                <w:rFonts w:eastAsia="SimSun"/>
                <w:color w:val="000000"/>
                <w:kern w:val="3"/>
                <w:lang w:bidi="hi-IN"/>
              </w:rPr>
              <w:t>funkcijas un uzdevumus.</w:t>
            </w:r>
          </w:p>
        </w:tc>
      </w:tr>
      <w:tr w:rsidR="00B10F3B" w14:paraId="7175B136" w14:textId="77777777" w:rsidTr="002460C3">
        <w:tc>
          <w:tcPr>
            <w:tcW w:w="576" w:type="dxa"/>
            <w:hideMark/>
          </w:tcPr>
          <w:p w14:paraId="521414E5" w14:textId="77777777" w:rsidR="00BD5588" w:rsidRPr="00C42CF1" w:rsidRDefault="00487AB2" w:rsidP="00737785">
            <w:pPr>
              <w:jc w:val="center"/>
            </w:pPr>
            <w:r w:rsidRPr="00C42CF1">
              <w:lastRenderedPageBreak/>
              <w:t>2.</w:t>
            </w:r>
          </w:p>
        </w:tc>
        <w:tc>
          <w:tcPr>
            <w:tcW w:w="2686" w:type="dxa"/>
            <w:hideMark/>
          </w:tcPr>
          <w:p w14:paraId="6772843C" w14:textId="77777777" w:rsidR="00BD5588" w:rsidRPr="00C42CF1" w:rsidRDefault="00487AB2" w:rsidP="00737785">
            <w:r w:rsidRPr="00C42CF1">
              <w:t>Atbildīgā institūcija</w:t>
            </w:r>
          </w:p>
        </w:tc>
        <w:tc>
          <w:tcPr>
            <w:tcW w:w="5869" w:type="dxa"/>
            <w:hideMark/>
          </w:tcPr>
          <w:p w14:paraId="2F47D2FB" w14:textId="77777777" w:rsidR="00A445A7" w:rsidRPr="00C42CF1" w:rsidRDefault="00487AB2" w:rsidP="00C61DBD">
            <w:pPr>
              <w:jc w:val="both"/>
            </w:pPr>
            <w:r w:rsidRPr="005B4389">
              <w:t>Aizsardzības ministrija.</w:t>
            </w:r>
          </w:p>
        </w:tc>
      </w:tr>
      <w:tr w:rsidR="00B10F3B" w14:paraId="4D9535A1" w14:textId="77777777" w:rsidTr="002460C3">
        <w:tc>
          <w:tcPr>
            <w:tcW w:w="576" w:type="dxa"/>
            <w:hideMark/>
          </w:tcPr>
          <w:p w14:paraId="4B1C5024" w14:textId="77777777" w:rsidR="00BD5588" w:rsidRPr="00C42CF1" w:rsidRDefault="00487AB2" w:rsidP="00737785">
            <w:pPr>
              <w:jc w:val="center"/>
            </w:pPr>
            <w:r w:rsidRPr="00C42CF1">
              <w:t>3.</w:t>
            </w:r>
          </w:p>
        </w:tc>
        <w:tc>
          <w:tcPr>
            <w:tcW w:w="2686" w:type="dxa"/>
            <w:hideMark/>
          </w:tcPr>
          <w:p w14:paraId="183B41BC" w14:textId="77777777" w:rsidR="00BD5588" w:rsidRPr="00C42CF1" w:rsidRDefault="00487AB2" w:rsidP="00737785">
            <w:r w:rsidRPr="00C42CF1">
              <w:t>Cita informācija</w:t>
            </w:r>
          </w:p>
        </w:tc>
        <w:tc>
          <w:tcPr>
            <w:tcW w:w="5869" w:type="dxa"/>
            <w:hideMark/>
          </w:tcPr>
          <w:p w14:paraId="345575CE" w14:textId="63597A77" w:rsidR="0043693B" w:rsidRPr="00C42CF1" w:rsidRDefault="00FA7174" w:rsidP="00FA7174">
            <w:pPr>
              <w:ind w:firstLine="284"/>
              <w:jc w:val="both"/>
            </w:pPr>
            <w:r w:rsidRPr="00FA7174">
              <w:rPr>
                <w:rFonts w:eastAsia="SimSun"/>
                <w:color w:val="000000"/>
                <w:kern w:val="3"/>
                <w:lang w:bidi="hi-IN"/>
              </w:rPr>
              <w:t>Anotācijas IV</w:t>
            </w:r>
            <w:r w:rsidR="004641C3">
              <w:rPr>
                <w:rFonts w:eastAsia="SimSun"/>
                <w:color w:val="000000"/>
                <w:kern w:val="3"/>
                <w:lang w:bidi="hi-IN"/>
              </w:rPr>
              <w:t> </w:t>
            </w:r>
            <w:r w:rsidRPr="00FA7174">
              <w:rPr>
                <w:rFonts w:eastAsia="SimSun"/>
                <w:color w:val="000000"/>
                <w:kern w:val="3"/>
                <w:lang w:bidi="hi-IN"/>
              </w:rPr>
              <w:t>sadaļas 1. punktā norādīto noteikumu projektu un norādītos grozījumus divos Ministru kabineta  noteikumos skatīt kopā ar šo noteikumu projektu.</w:t>
            </w:r>
          </w:p>
        </w:tc>
      </w:tr>
    </w:tbl>
    <w:p w14:paraId="70373A80"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62A4991A" w14:textId="77777777" w:rsidTr="00FD25E3">
        <w:tc>
          <w:tcPr>
            <w:tcW w:w="5000" w:type="pct"/>
            <w:gridSpan w:val="3"/>
            <w:vAlign w:val="center"/>
            <w:hideMark/>
          </w:tcPr>
          <w:p w14:paraId="11CC389D" w14:textId="77777777" w:rsidR="00BD5588" w:rsidRPr="00C42CF1" w:rsidRDefault="00487AB2" w:rsidP="00737785">
            <w:pPr>
              <w:jc w:val="center"/>
              <w:rPr>
                <w:b/>
                <w:bCs/>
              </w:rPr>
            </w:pPr>
            <w:r w:rsidRPr="00C42CF1">
              <w:rPr>
                <w:b/>
                <w:bCs/>
              </w:rPr>
              <w:t>V. Tiesību akta projekta atbilstība Latvijas Republikas starptautiskajām saistībām</w:t>
            </w:r>
          </w:p>
        </w:tc>
      </w:tr>
      <w:tr w:rsidR="00B10F3B" w14:paraId="00CCA91F" w14:textId="77777777" w:rsidTr="00FD25E3">
        <w:tc>
          <w:tcPr>
            <w:tcW w:w="311" w:type="pct"/>
            <w:hideMark/>
          </w:tcPr>
          <w:p w14:paraId="5F9271E1" w14:textId="77777777" w:rsidR="00BD5588" w:rsidRPr="00C42CF1" w:rsidRDefault="00487AB2" w:rsidP="00737785">
            <w:pPr>
              <w:jc w:val="center"/>
            </w:pPr>
            <w:r w:rsidRPr="00C42CF1">
              <w:t>1.</w:t>
            </w:r>
          </w:p>
        </w:tc>
        <w:tc>
          <w:tcPr>
            <w:tcW w:w="1479" w:type="pct"/>
            <w:hideMark/>
          </w:tcPr>
          <w:p w14:paraId="1027B31C" w14:textId="77777777" w:rsidR="00BD5588" w:rsidRPr="00C42CF1" w:rsidRDefault="00487AB2" w:rsidP="00737785">
            <w:r w:rsidRPr="00C42CF1">
              <w:t>Saistības pret Eiropas Savienību</w:t>
            </w:r>
          </w:p>
        </w:tc>
        <w:tc>
          <w:tcPr>
            <w:tcW w:w="3210" w:type="pct"/>
            <w:hideMark/>
          </w:tcPr>
          <w:p w14:paraId="5E0F0200" w14:textId="77777777" w:rsidR="00344211" w:rsidRPr="00C42CF1" w:rsidRDefault="00487AB2" w:rsidP="004F7B2F">
            <w:pPr>
              <w:ind w:firstLine="284"/>
              <w:jc w:val="both"/>
            </w:pPr>
            <w:r w:rsidRPr="00C42CF1">
              <w:t xml:space="preserve">Ar </w:t>
            </w:r>
            <w:r w:rsidR="004F7B2F">
              <w:t>noteikumu projektu</w:t>
            </w:r>
            <w:r w:rsidRPr="00C42CF1">
              <w:t xml:space="preserve"> tiek ieviestas </w:t>
            </w:r>
            <w:r w:rsidR="00FA7174">
              <w:t>NIS direktīvas</w:t>
            </w:r>
            <w:r w:rsidRPr="00C42CF1">
              <w:t xml:space="preserve"> prasības. </w:t>
            </w:r>
            <w:r w:rsidR="00FA7174">
              <w:t>NIS direktīvā noteiktais nozari uzraugošo institūciju</w:t>
            </w:r>
            <w:r w:rsidRPr="00C42CF1">
              <w:t xml:space="preserve"> pienākums identificēt pamatpakalpojuma sniedzējus</w:t>
            </w:r>
            <w:r w:rsidR="00634316">
              <w:t xml:space="preserve"> </w:t>
            </w:r>
            <w:r w:rsidRPr="00C42CF1">
              <w:t>jāve</w:t>
            </w:r>
            <w:r w:rsidR="00E10BB8" w:rsidRPr="00C42CF1">
              <w:t>ic līdz 2018.</w:t>
            </w:r>
            <w:r w:rsidR="00FA7174">
              <w:t> </w:t>
            </w:r>
            <w:r w:rsidR="00E10BB8" w:rsidRPr="00C42CF1">
              <w:t>gada 9.</w:t>
            </w:r>
            <w:r w:rsidR="00FA7174">
              <w:t> </w:t>
            </w:r>
            <w:r w:rsidR="00E10BB8" w:rsidRPr="00C42CF1">
              <w:t>novembrim.</w:t>
            </w:r>
          </w:p>
        </w:tc>
      </w:tr>
      <w:tr w:rsidR="00B10F3B" w14:paraId="015B3B3D" w14:textId="77777777" w:rsidTr="00737785">
        <w:trPr>
          <w:cantSplit/>
        </w:trPr>
        <w:tc>
          <w:tcPr>
            <w:tcW w:w="311" w:type="pct"/>
            <w:hideMark/>
          </w:tcPr>
          <w:p w14:paraId="4680CC0C" w14:textId="77777777" w:rsidR="00BD5588" w:rsidRPr="00C42CF1" w:rsidRDefault="00487AB2" w:rsidP="00737785">
            <w:pPr>
              <w:jc w:val="center"/>
            </w:pPr>
            <w:r w:rsidRPr="00C42CF1">
              <w:t>2.</w:t>
            </w:r>
          </w:p>
        </w:tc>
        <w:tc>
          <w:tcPr>
            <w:tcW w:w="1479" w:type="pct"/>
            <w:hideMark/>
          </w:tcPr>
          <w:p w14:paraId="5620D4A2" w14:textId="77777777" w:rsidR="00BD5588" w:rsidRPr="00C42CF1" w:rsidRDefault="00487AB2" w:rsidP="00737785">
            <w:r w:rsidRPr="00C42CF1">
              <w:t>Citas starptautiskās saistības</w:t>
            </w:r>
          </w:p>
        </w:tc>
        <w:tc>
          <w:tcPr>
            <w:tcW w:w="3210" w:type="pct"/>
            <w:hideMark/>
          </w:tcPr>
          <w:p w14:paraId="448A1BD9" w14:textId="77777777" w:rsidR="00BD5588" w:rsidRPr="00C42CF1" w:rsidRDefault="00487AB2" w:rsidP="005B4389">
            <w:pPr>
              <w:jc w:val="both"/>
            </w:pPr>
            <w:r w:rsidRPr="00C42CF1">
              <w:t>Projekts šo jomu neskar.</w:t>
            </w:r>
          </w:p>
        </w:tc>
      </w:tr>
      <w:tr w:rsidR="00B10F3B" w14:paraId="48164E0E" w14:textId="77777777" w:rsidTr="00737785">
        <w:trPr>
          <w:cantSplit/>
        </w:trPr>
        <w:tc>
          <w:tcPr>
            <w:tcW w:w="311" w:type="pct"/>
            <w:hideMark/>
          </w:tcPr>
          <w:p w14:paraId="23FC39C0" w14:textId="77777777" w:rsidR="00BD5588" w:rsidRPr="00C42CF1" w:rsidRDefault="00487AB2" w:rsidP="00737785">
            <w:pPr>
              <w:jc w:val="center"/>
            </w:pPr>
            <w:r w:rsidRPr="00C42CF1">
              <w:t>3.</w:t>
            </w:r>
          </w:p>
        </w:tc>
        <w:tc>
          <w:tcPr>
            <w:tcW w:w="1479" w:type="pct"/>
            <w:hideMark/>
          </w:tcPr>
          <w:p w14:paraId="1E404322" w14:textId="77777777" w:rsidR="00BD5588" w:rsidRPr="00C42CF1" w:rsidRDefault="00487AB2" w:rsidP="00FD2BCB">
            <w:r w:rsidRPr="00C42CF1">
              <w:t>Cita informācija</w:t>
            </w:r>
          </w:p>
        </w:tc>
        <w:tc>
          <w:tcPr>
            <w:tcW w:w="3210" w:type="pct"/>
            <w:hideMark/>
          </w:tcPr>
          <w:p w14:paraId="225C402A" w14:textId="4B48BB31" w:rsidR="00BD5588" w:rsidRPr="00C42CF1" w:rsidRDefault="008F4FA7" w:rsidP="005B4389">
            <w:pPr>
              <w:ind w:firstLine="284"/>
              <w:jc w:val="both"/>
            </w:pPr>
            <w:r>
              <w:t>Ņemot vērā, ka likums 2018. gada 11. oktobrī tika izskatīts 3.</w:t>
            </w:r>
            <w:r w:rsidR="004641C3">
              <w:t> </w:t>
            </w:r>
            <w:r>
              <w:t xml:space="preserve">lasījumā, noteikumu projektā noteikts, ka par jomu un nozari atbildīgās ministrijas informē Digitālās drošības uzraudzības institūciju par identificētajiem pamatpakalpojuma sniedzējiem un pamatpakalpojumiem līdz 2019. gada 31. janvārim. </w:t>
            </w:r>
          </w:p>
        </w:tc>
      </w:tr>
    </w:tbl>
    <w:p w14:paraId="1ABD5986"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73"/>
        <w:gridCol w:w="2144"/>
        <w:gridCol w:w="2412"/>
        <w:gridCol w:w="2332"/>
      </w:tblGrid>
      <w:tr w:rsidR="00B10F3B" w14:paraId="070AD6AD" w14:textId="77777777" w:rsidTr="00737785">
        <w:trPr>
          <w:cantSplit/>
        </w:trPr>
        <w:tc>
          <w:tcPr>
            <w:tcW w:w="5000" w:type="pct"/>
            <w:gridSpan w:val="4"/>
            <w:vAlign w:val="center"/>
            <w:hideMark/>
          </w:tcPr>
          <w:p w14:paraId="6D203129" w14:textId="77777777" w:rsidR="00BD5588" w:rsidRPr="00C42CF1" w:rsidRDefault="00487AB2" w:rsidP="00737785">
            <w:pPr>
              <w:jc w:val="center"/>
              <w:rPr>
                <w:b/>
                <w:bCs/>
              </w:rPr>
            </w:pPr>
            <w:r w:rsidRPr="00C42CF1">
              <w:rPr>
                <w:b/>
                <w:bCs/>
              </w:rPr>
              <w:t>1. tabula</w:t>
            </w:r>
            <w:r w:rsidRPr="00C42CF1">
              <w:rPr>
                <w:b/>
                <w:bCs/>
              </w:rPr>
              <w:br/>
              <w:t>Tiesību akta projekta atbilstība ES tiesību aktiem</w:t>
            </w:r>
          </w:p>
        </w:tc>
      </w:tr>
      <w:tr w:rsidR="00B10F3B" w14:paraId="744E3DC4" w14:textId="77777777" w:rsidTr="006E22EB">
        <w:tc>
          <w:tcPr>
            <w:tcW w:w="1199" w:type="pct"/>
            <w:hideMark/>
          </w:tcPr>
          <w:p w14:paraId="45DA6A29" w14:textId="77777777" w:rsidR="00BD5588" w:rsidRPr="00C42CF1" w:rsidRDefault="00487AB2" w:rsidP="00737785">
            <w:r w:rsidRPr="00C42CF1">
              <w:t>Attiecīgā ES tiesību akta datums, numurs un nosaukums</w:t>
            </w:r>
          </w:p>
        </w:tc>
        <w:tc>
          <w:tcPr>
            <w:tcW w:w="3801" w:type="pct"/>
            <w:gridSpan w:val="3"/>
            <w:hideMark/>
          </w:tcPr>
          <w:p w14:paraId="67279363" w14:textId="77777777" w:rsidR="00BD5588" w:rsidRPr="00C42CF1" w:rsidRDefault="00487AB2" w:rsidP="004F7B2F">
            <w:pPr>
              <w:ind w:firstLine="284"/>
              <w:jc w:val="both"/>
            </w:pPr>
            <w:r w:rsidRPr="00C42CF1">
              <w:t xml:space="preserve">Ar </w:t>
            </w:r>
            <w:r w:rsidR="004F7B2F">
              <w:t xml:space="preserve">noteikumu projektu </w:t>
            </w:r>
            <w:r w:rsidRPr="00C42CF1">
              <w:t xml:space="preserve">tiek ieviestas </w:t>
            </w:r>
            <w:r w:rsidR="003E0471">
              <w:t xml:space="preserve">NIS direktīvas </w:t>
            </w:r>
            <w:r w:rsidRPr="00C42CF1">
              <w:t>prasības.</w:t>
            </w:r>
          </w:p>
        </w:tc>
      </w:tr>
      <w:tr w:rsidR="00B10F3B" w14:paraId="35014B5D" w14:textId="77777777" w:rsidTr="006E22EB">
        <w:tc>
          <w:tcPr>
            <w:tcW w:w="1199" w:type="pct"/>
            <w:vAlign w:val="center"/>
            <w:hideMark/>
          </w:tcPr>
          <w:p w14:paraId="78A46B41" w14:textId="77777777" w:rsidR="00BD5588" w:rsidRPr="00C42CF1" w:rsidRDefault="00487AB2" w:rsidP="00737785">
            <w:pPr>
              <w:jc w:val="center"/>
            </w:pPr>
            <w:r w:rsidRPr="00C42CF1">
              <w:t>A</w:t>
            </w:r>
          </w:p>
        </w:tc>
        <w:tc>
          <w:tcPr>
            <w:tcW w:w="1183" w:type="pct"/>
            <w:vAlign w:val="center"/>
            <w:hideMark/>
          </w:tcPr>
          <w:p w14:paraId="56B3A1E9" w14:textId="77777777" w:rsidR="00BD5588" w:rsidRPr="00C42CF1" w:rsidRDefault="00487AB2" w:rsidP="00737785">
            <w:pPr>
              <w:jc w:val="center"/>
            </w:pPr>
            <w:r w:rsidRPr="00C42CF1">
              <w:t>B</w:t>
            </w:r>
          </w:p>
        </w:tc>
        <w:tc>
          <w:tcPr>
            <w:tcW w:w="1331" w:type="pct"/>
            <w:vAlign w:val="center"/>
            <w:hideMark/>
          </w:tcPr>
          <w:p w14:paraId="445746E1" w14:textId="77777777" w:rsidR="00BD5588" w:rsidRPr="00C42CF1" w:rsidRDefault="00487AB2" w:rsidP="00737785">
            <w:pPr>
              <w:jc w:val="center"/>
            </w:pPr>
            <w:r w:rsidRPr="00C42CF1">
              <w:t>C</w:t>
            </w:r>
          </w:p>
        </w:tc>
        <w:tc>
          <w:tcPr>
            <w:tcW w:w="1287" w:type="pct"/>
            <w:vAlign w:val="center"/>
            <w:hideMark/>
          </w:tcPr>
          <w:p w14:paraId="6346FA68" w14:textId="77777777" w:rsidR="00BD5588" w:rsidRPr="00C42CF1" w:rsidRDefault="00487AB2" w:rsidP="00737785">
            <w:pPr>
              <w:jc w:val="center"/>
            </w:pPr>
            <w:r w:rsidRPr="00C42CF1">
              <w:t>D</w:t>
            </w:r>
          </w:p>
        </w:tc>
      </w:tr>
      <w:tr w:rsidR="00B10F3B" w14:paraId="5F63482A" w14:textId="77777777" w:rsidTr="006E22EB">
        <w:tc>
          <w:tcPr>
            <w:tcW w:w="1199" w:type="pct"/>
            <w:hideMark/>
          </w:tcPr>
          <w:p w14:paraId="0DB4F1A0" w14:textId="77777777" w:rsidR="00372469" w:rsidRPr="00C42CF1" w:rsidRDefault="00372469" w:rsidP="00372469"/>
          <w:p w14:paraId="71A63B7F" w14:textId="77777777" w:rsidR="00372469" w:rsidRPr="00C42CF1" w:rsidRDefault="00487AB2" w:rsidP="00372469">
            <w:r w:rsidRPr="00011316">
              <w:t>5.</w:t>
            </w:r>
            <w:r w:rsidR="0089594F" w:rsidRPr="00011316">
              <w:t xml:space="preserve"> </w:t>
            </w:r>
            <w:r w:rsidRPr="00011316">
              <w:t>panta 1.</w:t>
            </w:r>
            <w:r w:rsidR="0089594F" w:rsidRPr="00011316">
              <w:t xml:space="preserve"> </w:t>
            </w:r>
            <w:r w:rsidR="00C60491" w:rsidRPr="00011316">
              <w:t>p</w:t>
            </w:r>
            <w:r w:rsidRPr="00011316">
              <w:t>unkts</w:t>
            </w:r>
          </w:p>
          <w:p w14:paraId="11457612" w14:textId="77777777" w:rsidR="00C60491" w:rsidRPr="00C42CF1" w:rsidRDefault="00C60491" w:rsidP="00372469"/>
          <w:p w14:paraId="30CF38A1" w14:textId="77777777" w:rsidR="00C60491" w:rsidRPr="00C42CF1" w:rsidRDefault="00C60491" w:rsidP="00372469"/>
          <w:p w14:paraId="18BC32C9" w14:textId="77777777" w:rsidR="00372469" w:rsidRPr="00C42CF1" w:rsidRDefault="00487AB2" w:rsidP="00372469">
            <w:r w:rsidRPr="00011316">
              <w:t>5.</w:t>
            </w:r>
            <w:r w:rsidR="0089594F" w:rsidRPr="00011316">
              <w:t xml:space="preserve"> </w:t>
            </w:r>
            <w:r w:rsidRPr="00011316">
              <w:t>panta 2.</w:t>
            </w:r>
            <w:r w:rsidR="0089594F" w:rsidRPr="00011316">
              <w:t xml:space="preserve"> </w:t>
            </w:r>
            <w:r w:rsidR="003F4050">
              <w:t xml:space="preserve">punkta c) apakšpunkts </w:t>
            </w:r>
          </w:p>
          <w:p w14:paraId="06F508A3" w14:textId="77777777" w:rsidR="00C60491" w:rsidRPr="00C42CF1" w:rsidRDefault="00C60491" w:rsidP="00372469"/>
          <w:p w14:paraId="015910DD" w14:textId="77777777" w:rsidR="00372469" w:rsidRPr="00C42CF1" w:rsidRDefault="00487AB2" w:rsidP="00372469">
            <w:r w:rsidRPr="00FD2BCB">
              <w:t>5.</w:t>
            </w:r>
            <w:r w:rsidR="0089594F" w:rsidRPr="00FD2BCB">
              <w:t xml:space="preserve"> </w:t>
            </w:r>
            <w:r w:rsidRPr="00FD2BCB">
              <w:t>panta 3.</w:t>
            </w:r>
            <w:r w:rsidR="0089594F" w:rsidRPr="00FD2BCB">
              <w:t xml:space="preserve"> </w:t>
            </w:r>
            <w:r w:rsidRPr="00FD2BCB">
              <w:t>punkts</w:t>
            </w:r>
          </w:p>
          <w:p w14:paraId="50E891E0" w14:textId="77777777" w:rsidR="00372469" w:rsidRPr="00C42CF1" w:rsidRDefault="00372469" w:rsidP="00372469"/>
          <w:p w14:paraId="053122EF" w14:textId="77777777" w:rsidR="00C60491" w:rsidRPr="00C42CF1" w:rsidRDefault="00C60491" w:rsidP="00372469"/>
          <w:p w14:paraId="4915E09F" w14:textId="77777777" w:rsidR="00C60491" w:rsidRPr="00C42CF1" w:rsidRDefault="00C60491" w:rsidP="00372469"/>
          <w:p w14:paraId="67571DA2" w14:textId="77777777" w:rsidR="00C60491" w:rsidRPr="00C42CF1" w:rsidRDefault="00C60491" w:rsidP="00372469"/>
          <w:p w14:paraId="1418C2F2" w14:textId="77777777" w:rsidR="00372469" w:rsidRPr="00C42CF1" w:rsidRDefault="00487AB2" w:rsidP="00372469">
            <w:r w:rsidRPr="00FD2BCB">
              <w:t>5.</w:t>
            </w:r>
            <w:r w:rsidR="0089594F" w:rsidRPr="00FD2BCB">
              <w:t xml:space="preserve"> </w:t>
            </w:r>
            <w:r w:rsidRPr="00FD2BCB">
              <w:t>panta 4.</w:t>
            </w:r>
            <w:r w:rsidR="0089594F" w:rsidRPr="00FD2BCB">
              <w:t xml:space="preserve"> </w:t>
            </w:r>
            <w:r w:rsidRPr="00FD2BCB">
              <w:t>punkts</w:t>
            </w:r>
            <w:r w:rsidRPr="00C42CF1">
              <w:t xml:space="preserve"> </w:t>
            </w:r>
          </w:p>
          <w:p w14:paraId="14FB7165" w14:textId="77777777" w:rsidR="00C60491" w:rsidRPr="00C42CF1" w:rsidRDefault="00C60491" w:rsidP="00372469"/>
          <w:p w14:paraId="0D39DB01" w14:textId="77777777" w:rsidR="00C60491" w:rsidRPr="00C42CF1" w:rsidRDefault="00C60491" w:rsidP="00372469"/>
          <w:p w14:paraId="7F936863" w14:textId="77777777" w:rsidR="00372469" w:rsidRPr="00C42CF1" w:rsidRDefault="00487AB2" w:rsidP="00372469">
            <w:r w:rsidRPr="00FD2BCB">
              <w:t>5.</w:t>
            </w:r>
            <w:r w:rsidR="0089594F" w:rsidRPr="00FD2BCB">
              <w:t xml:space="preserve"> </w:t>
            </w:r>
            <w:r w:rsidRPr="00FD2BCB">
              <w:t>panta 5.</w:t>
            </w:r>
            <w:r w:rsidR="0089594F" w:rsidRPr="00FD2BCB">
              <w:t xml:space="preserve"> </w:t>
            </w:r>
            <w:r w:rsidRPr="00FD2BCB">
              <w:t>punkts</w:t>
            </w:r>
            <w:r w:rsidRPr="00C42CF1">
              <w:t xml:space="preserve"> </w:t>
            </w:r>
          </w:p>
          <w:p w14:paraId="5518928D" w14:textId="77777777" w:rsidR="00C96DE0" w:rsidRDefault="00C96DE0" w:rsidP="00372469"/>
          <w:p w14:paraId="2ABB1D57" w14:textId="77777777" w:rsidR="00FD2BCB" w:rsidRPr="00C42CF1" w:rsidRDefault="00FD2BCB" w:rsidP="00372469"/>
          <w:p w14:paraId="67615E95" w14:textId="77777777" w:rsidR="00BD5588" w:rsidRPr="00C42CF1" w:rsidRDefault="00487AB2" w:rsidP="00FD2BCB">
            <w:pPr>
              <w:jc w:val="both"/>
            </w:pPr>
            <w:r w:rsidRPr="00FD2BCB">
              <w:t>6.</w:t>
            </w:r>
            <w:r w:rsidR="003F4050">
              <w:t>panta</w:t>
            </w:r>
            <w:r w:rsidRPr="00FD2BCB">
              <w:t xml:space="preserve"> 1. un 2.</w:t>
            </w:r>
            <w:r w:rsidR="0089594F" w:rsidRPr="00FD2BCB">
              <w:t xml:space="preserve"> </w:t>
            </w:r>
            <w:r w:rsidRPr="00FD2BCB">
              <w:t>punkts</w:t>
            </w:r>
          </w:p>
        </w:tc>
        <w:tc>
          <w:tcPr>
            <w:tcW w:w="1183" w:type="pct"/>
            <w:hideMark/>
          </w:tcPr>
          <w:p w14:paraId="1D765B03" w14:textId="77777777" w:rsidR="00372469" w:rsidRPr="00C42CF1" w:rsidRDefault="00372469" w:rsidP="00372469"/>
          <w:p w14:paraId="608E569B" w14:textId="524AA6FD" w:rsidR="004F7B2F" w:rsidRPr="00011316" w:rsidRDefault="00FD2BCB" w:rsidP="00372469">
            <w:r>
              <w:t>N</w:t>
            </w:r>
            <w:r w:rsidR="004F7B2F" w:rsidRPr="00011316">
              <w:t>oteikumu projekta</w:t>
            </w:r>
            <w:r w:rsidR="00011316" w:rsidRPr="00011316">
              <w:t xml:space="preserve"> 10., 11. un 13.</w:t>
            </w:r>
            <w:r w:rsidR="004641C3">
              <w:t> </w:t>
            </w:r>
            <w:r w:rsidR="00011316" w:rsidRPr="00011316">
              <w:t>punkts.</w:t>
            </w:r>
          </w:p>
          <w:p w14:paraId="4F9D7450" w14:textId="77777777" w:rsidR="004F7B2F" w:rsidRDefault="004F7B2F" w:rsidP="00372469">
            <w:pPr>
              <w:rPr>
                <w:highlight w:val="yellow"/>
              </w:rPr>
            </w:pPr>
            <w:r>
              <w:rPr>
                <w:highlight w:val="yellow"/>
              </w:rPr>
              <w:t xml:space="preserve"> </w:t>
            </w:r>
          </w:p>
          <w:p w14:paraId="66841280" w14:textId="77777777" w:rsidR="00372469" w:rsidRPr="00C42CF1" w:rsidRDefault="003F4050" w:rsidP="00372469">
            <w:r>
              <w:t>N</w:t>
            </w:r>
            <w:r w:rsidR="00011316" w:rsidRPr="00011316">
              <w:t>oteikumu projekta 2., 3., 4., 5., 6. punkts</w:t>
            </w:r>
          </w:p>
          <w:p w14:paraId="73C6B8D9" w14:textId="77777777" w:rsidR="00C60491" w:rsidRPr="00C42CF1" w:rsidRDefault="00C60491" w:rsidP="00372469"/>
          <w:p w14:paraId="29AE62CE" w14:textId="17BD8ABE" w:rsidR="00C96DE0" w:rsidRPr="00C42CF1" w:rsidRDefault="00FD2BCB" w:rsidP="00372469">
            <w:r w:rsidRPr="00011316">
              <w:t xml:space="preserve">Likuma </w:t>
            </w:r>
            <w:r w:rsidR="003F4050">
              <w:t>8</w:t>
            </w:r>
            <w:r w:rsidRPr="00011316">
              <w:t>.</w:t>
            </w:r>
            <w:r w:rsidRPr="00011316">
              <w:rPr>
                <w:vertAlign w:val="superscript"/>
              </w:rPr>
              <w:t xml:space="preserve">1 </w:t>
            </w:r>
            <w:r w:rsidRPr="00011316">
              <w:t xml:space="preserve">panta </w:t>
            </w:r>
            <w:r w:rsidR="003F4050">
              <w:t>otrā daļas 1., 2.</w:t>
            </w:r>
            <w:r w:rsidR="004641C3">
              <w:t> </w:t>
            </w:r>
            <w:r w:rsidR="003F4050">
              <w:t>punkts</w:t>
            </w:r>
            <w:r w:rsidRPr="00011316">
              <w:t xml:space="preserve"> </w:t>
            </w:r>
            <w:r>
              <w:t>un noteikumu projekta 10., 11.,</w:t>
            </w:r>
            <w:r w:rsidR="004641C3">
              <w:t xml:space="preserve"> </w:t>
            </w:r>
            <w:r>
              <w:t>13.</w:t>
            </w:r>
            <w:r w:rsidR="004641C3">
              <w:t> </w:t>
            </w:r>
            <w:r>
              <w:t>punkts</w:t>
            </w:r>
          </w:p>
          <w:p w14:paraId="221149FC" w14:textId="77777777" w:rsidR="00FD2BCB" w:rsidRPr="00C42CF1" w:rsidRDefault="00FD2BCB" w:rsidP="00372469"/>
          <w:p w14:paraId="0C501786" w14:textId="2BE35DBA" w:rsidR="00372469" w:rsidRPr="00C42CF1" w:rsidRDefault="00FD2BCB" w:rsidP="00372469">
            <w:r>
              <w:t>Noteikumu projekta 9.</w:t>
            </w:r>
            <w:r w:rsidR="004641C3">
              <w:t> </w:t>
            </w:r>
            <w:r>
              <w:t>punkts</w:t>
            </w:r>
          </w:p>
          <w:p w14:paraId="77A33463" w14:textId="77777777" w:rsidR="00C60491" w:rsidRPr="00C42CF1" w:rsidRDefault="00C60491" w:rsidP="00372469"/>
          <w:p w14:paraId="4B1DA975" w14:textId="77248FDB" w:rsidR="00372469" w:rsidRPr="00C42CF1" w:rsidRDefault="00FD2BCB" w:rsidP="00372469">
            <w:r>
              <w:lastRenderedPageBreak/>
              <w:t>Noteikumu projekta 10., 11.,</w:t>
            </w:r>
            <w:r w:rsidR="004641C3">
              <w:t xml:space="preserve"> </w:t>
            </w:r>
            <w:r>
              <w:t>13.</w:t>
            </w:r>
            <w:r w:rsidR="004641C3">
              <w:t> </w:t>
            </w:r>
            <w:r>
              <w:t>punkts</w:t>
            </w:r>
          </w:p>
          <w:p w14:paraId="4BFAD222" w14:textId="77777777" w:rsidR="00372469" w:rsidRPr="00C42CF1" w:rsidRDefault="00372469" w:rsidP="00372469"/>
          <w:p w14:paraId="705C3A04" w14:textId="6DD67CAE" w:rsidR="00F83A8F" w:rsidRPr="00C42CF1" w:rsidRDefault="00FD2BCB" w:rsidP="00FA22E1">
            <w:pPr>
              <w:jc w:val="both"/>
            </w:pPr>
            <w:r>
              <w:t>Noteikumu projekta 2.,</w:t>
            </w:r>
            <w:r w:rsidR="004641C3">
              <w:t xml:space="preserve"> </w:t>
            </w:r>
            <w:r>
              <w:t>3.,</w:t>
            </w:r>
            <w:r w:rsidR="004641C3">
              <w:t xml:space="preserve"> </w:t>
            </w:r>
            <w:r>
              <w:t>4.,</w:t>
            </w:r>
            <w:r w:rsidR="004641C3">
              <w:t xml:space="preserve"> </w:t>
            </w:r>
            <w:r>
              <w:t>5.,</w:t>
            </w:r>
            <w:r w:rsidR="004641C3">
              <w:t xml:space="preserve"> </w:t>
            </w:r>
            <w:r>
              <w:t>6.</w:t>
            </w:r>
            <w:r w:rsidR="004641C3">
              <w:t> </w:t>
            </w:r>
            <w:r>
              <w:t>punkts</w:t>
            </w:r>
          </w:p>
        </w:tc>
        <w:tc>
          <w:tcPr>
            <w:tcW w:w="1331" w:type="pct"/>
            <w:hideMark/>
          </w:tcPr>
          <w:p w14:paraId="1D2A993A" w14:textId="77777777" w:rsidR="00C60491" w:rsidRPr="00C42CF1" w:rsidRDefault="00C60491" w:rsidP="00737785"/>
          <w:p w14:paraId="0644FD99" w14:textId="2965BE16" w:rsidR="00C60491" w:rsidRPr="00C42CF1" w:rsidRDefault="00487AB2" w:rsidP="00C60491">
            <w:pPr>
              <w:jc w:val="both"/>
            </w:pPr>
            <w:r w:rsidRPr="00011316">
              <w:t>Ieviest</w:t>
            </w:r>
            <w:r w:rsidR="004641C3">
              <w:t>s</w:t>
            </w:r>
            <w:r w:rsidRPr="00011316">
              <w:t xml:space="preserve"> </w:t>
            </w:r>
            <w:r w:rsidR="00011316" w:rsidRPr="00011316">
              <w:t>pilnībā</w:t>
            </w:r>
          </w:p>
          <w:p w14:paraId="1FC17A8D" w14:textId="77777777" w:rsidR="00C60491" w:rsidRPr="00C42CF1" w:rsidRDefault="00C60491" w:rsidP="00C60491"/>
          <w:p w14:paraId="5C872DE4" w14:textId="77777777" w:rsidR="00011316" w:rsidRDefault="00011316" w:rsidP="00C60491">
            <w:pPr>
              <w:jc w:val="both"/>
              <w:rPr>
                <w:highlight w:val="yellow"/>
              </w:rPr>
            </w:pPr>
          </w:p>
          <w:p w14:paraId="48F86649" w14:textId="77777777" w:rsidR="00C60491" w:rsidRPr="00C42CF1" w:rsidRDefault="00011316" w:rsidP="00C60491">
            <w:pPr>
              <w:jc w:val="both"/>
            </w:pPr>
            <w:r w:rsidRPr="00011316">
              <w:t>Ieviests pilnībā</w:t>
            </w:r>
          </w:p>
          <w:p w14:paraId="7C78CBEB" w14:textId="77777777" w:rsidR="00C60491" w:rsidRPr="00C42CF1" w:rsidRDefault="00C60491" w:rsidP="00C60491"/>
          <w:p w14:paraId="4133E890" w14:textId="77777777" w:rsidR="00011316" w:rsidRDefault="00011316" w:rsidP="00C60491">
            <w:pPr>
              <w:jc w:val="both"/>
              <w:rPr>
                <w:highlight w:val="yellow"/>
              </w:rPr>
            </w:pPr>
          </w:p>
          <w:p w14:paraId="7F6DAF41" w14:textId="77777777" w:rsidR="00C60491" w:rsidRPr="00C42CF1" w:rsidRDefault="00FD2BCB" w:rsidP="00C60491">
            <w:pPr>
              <w:jc w:val="both"/>
            </w:pPr>
            <w:r w:rsidRPr="00FD2BCB">
              <w:t>Ieviests pilnībā</w:t>
            </w:r>
          </w:p>
          <w:p w14:paraId="2DE953BD" w14:textId="77777777" w:rsidR="00C60491" w:rsidRDefault="00C60491" w:rsidP="00C60491"/>
          <w:p w14:paraId="6B3E4EB4" w14:textId="77777777" w:rsidR="00FD2BCB" w:rsidRDefault="00FD2BCB" w:rsidP="00C60491"/>
          <w:p w14:paraId="505E2F73" w14:textId="77777777" w:rsidR="00FD2BCB" w:rsidRDefault="00FD2BCB" w:rsidP="00C60491"/>
          <w:p w14:paraId="484F2385" w14:textId="77777777" w:rsidR="00FD2BCB" w:rsidRPr="00C42CF1" w:rsidRDefault="00FD2BCB" w:rsidP="00C60491"/>
          <w:p w14:paraId="1F128FDE" w14:textId="77777777" w:rsidR="00535A32" w:rsidRDefault="00FD2BCB" w:rsidP="004F7B2F">
            <w:pPr>
              <w:jc w:val="both"/>
            </w:pPr>
            <w:r>
              <w:t>Ieviests pilnībā</w:t>
            </w:r>
          </w:p>
          <w:p w14:paraId="2625F65E" w14:textId="77777777" w:rsidR="00FD2BCB" w:rsidRDefault="00FD2BCB" w:rsidP="004F7B2F">
            <w:pPr>
              <w:jc w:val="both"/>
            </w:pPr>
          </w:p>
          <w:p w14:paraId="196928E7" w14:textId="77777777" w:rsidR="00FD2BCB" w:rsidRDefault="00FD2BCB" w:rsidP="004F7B2F">
            <w:pPr>
              <w:jc w:val="both"/>
            </w:pPr>
          </w:p>
          <w:p w14:paraId="7252D498" w14:textId="77777777" w:rsidR="00FD2BCB" w:rsidRDefault="00FD2BCB" w:rsidP="004F7B2F">
            <w:pPr>
              <w:jc w:val="both"/>
            </w:pPr>
            <w:r>
              <w:t>Ieviests pilnībā</w:t>
            </w:r>
          </w:p>
          <w:p w14:paraId="6EB2D1A3" w14:textId="77777777" w:rsidR="00FD2BCB" w:rsidRDefault="00FD2BCB" w:rsidP="004F7B2F">
            <w:pPr>
              <w:jc w:val="both"/>
            </w:pPr>
          </w:p>
          <w:p w14:paraId="5D215552" w14:textId="77777777" w:rsidR="00FD2BCB" w:rsidRDefault="00FD2BCB" w:rsidP="004F7B2F">
            <w:pPr>
              <w:jc w:val="both"/>
            </w:pPr>
          </w:p>
          <w:p w14:paraId="62D31569" w14:textId="77777777" w:rsidR="00FD2BCB" w:rsidRPr="00C42CF1" w:rsidRDefault="00FD2BCB" w:rsidP="004F7B2F">
            <w:pPr>
              <w:jc w:val="both"/>
            </w:pPr>
            <w:r>
              <w:t>Ieviests pilnībā</w:t>
            </w:r>
          </w:p>
        </w:tc>
        <w:tc>
          <w:tcPr>
            <w:tcW w:w="1287" w:type="pct"/>
            <w:hideMark/>
          </w:tcPr>
          <w:p w14:paraId="56E94931" w14:textId="77777777" w:rsidR="00FD2BCB" w:rsidRDefault="00FD2BCB" w:rsidP="00B2177B">
            <w:pPr>
              <w:jc w:val="both"/>
            </w:pPr>
          </w:p>
          <w:p w14:paraId="4EA9B3CB" w14:textId="77777777" w:rsidR="00BD5588" w:rsidRPr="00C42CF1" w:rsidRDefault="004F7B2F" w:rsidP="00B2177B">
            <w:pPr>
              <w:jc w:val="both"/>
            </w:pPr>
            <w:r>
              <w:t xml:space="preserve">Noteikumu projekta </w:t>
            </w:r>
            <w:r w:rsidR="00487AB2" w:rsidRPr="00C42CF1">
              <w:t>vienības neparedz stingrākas prasības.</w:t>
            </w:r>
          </w:p>
        </w:tc>
      </w:tr>
      <w:tr w:rsidR="00B10F3B" w14:paraId="2BFE6EB8" w14:textId="77777777" w:rsidTr="006A0E20">
        <w:tc>
          <w:tcPr>
            <w:tcW w:w="1199" w:type="pct"/>
            <w:hideMark/>
          </w:tcPr>
          <w:p w14:paraId="7ED44FCA" w14:textId="77777777" w:rsidR="00BD5588" w:rsidRPr="00C42CF1" w:rsidRDefault="00487AB2" w:rsidP="00737785">
            <w:r w:rsidRPr="00C42CF1">
              <w:t>Kā ir izmantota ES tiesību aktā paredzētā rīcības brīvība dalībvalstij pārņemt vai ieviest noteiktas ES tiesību akta normas? Kādēļ?</w:t>
            </w:r>
          </w:p>
        </w:tc>
        <w:tc>
          <w:tcPr>
            <w:tcW w:w="3801" w:type="pct"/>
            <w:gridSpan w:val="3"/>
            <w:hideMark/>
          </w:tcPr>
          <w:p w14:paraId="32060519" w14:textId="77777777" w:rsidR="00344211" w:rsidRPr="00C42CF1" w:rsidRDefault="000048AA" w:rsidP="000048AA">
            <w:pPr>
              <w:jc w:val="both"/>
            </w:pPr>
            <w:r w:rsidRPr="00C42CF1">
              <w:t>Projekts šo jomu neskar.</w:t>
            </w:r>
          </w:p>
        </w:tc>
      </w:tr>
      <w:tr w:rsidR="00B10F3B" w14:paraId="635C93FC" w14:textId="77777777" w:rsidTr="006A0E20">
        <w:tc>
          <w:tcPr>
            <w:tcW w:w="1199" w:type="pct"/>
            <w:hideMark/>
          </w:tcPr>
          <w:p w14:paraId="5AEA4C21" w14:textId="77777777" w:rsidR="00BD5588" w:rsidRPr="00C42CF1" w:rsidRDefault="00487AB2" w:rsidP="00737785">
            <w:r w:rsidRPr="00C42CF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3"/>
            <w:hideMark/>
          </w:tcPr>
          <w:p w14:paraId="69776C2C" w14:textId="77777777" w:rsidR="00D16C38" w:rsidRPr="00C42CF1" w:rsidRDefault="000048AA" w:rsidP="00D16C38">
            <w:r w:rsidRPr="00C42CF1">
              <w:t>Projekts šo jomu neskar.</w:t>
            </w:r>
          </w:p>
          <w:p w14:paraId="257DBA30" w14:textId="77777777" w:rsidR="00BD5588" w:rsidRPr="00C42CF1" w:rsidRDefault="00BD5588" w:rsidP="00D16C38"/>
        </w:tc>
      </w:tr>
      <w:tr w:rsidR="00B10F3B" w14:paraId="7E69ECEA" w14:textId="77777777" w:rsidTr="00737785">
        <w:trPr>
          <w:cantSplit/>
        </w:trPr>
        <w:tc>
          <w:tcPr>
            <w:tcW w:w="1199" w:type="pct"/>
            <w:hideMark/>
          </w:tcPr>
          <w:p w14:paraId="71A60E80" w14:textId="77777777" w:rsidR="00BD5588" w:rsidRPr="00C42CF1" w:rsidRDefault="00487AB2" w:rsidP="00737785">
            <w:r w:rsidRPr="00C42CF1">
              <w:t>Cita informācija</w:t>
            </w:r>
          </w:p>
        </w:tc>
        <w:tc>
          <w:tcPr>
            <w:tcW w:w="3801" w:type="pct"/>
            <w:gridSpan w:val="3"/>
            <w:hideMark/>
          </w:tcPr>
          <w:p w14:paraId="0A872A2E" w14:textId="77777777" w:rsidR="00BD5588" w:rsidRPr="00C42CF1" w:rsidRDefault="00487AB2" w:rsidP="00737785">
            <w:r w:rsidRPr="00C42CF1">
              <w:t>Nav.</w:t>
            </w:r>
          </w:p>
        </w:tc>
      </w:tr>
      <w:tr w:rsidR="00B10F3B" w14:paraId="2799B53B" w14:textId="77777777" w:rsidTr="00737785">
        <w:trPr>
          <w:cantSplit/>
        </w:trPr>
        <w:tc>
          <w:tcPr>
            <w:tcW w:w="5000" w:type="pct"/>
            <w:gridSpan w:val="4"/>
            <w:vAlign w:val="center"/>
            <w:hideMark/>
          </w:tcPr>
          <w:p w14:paraId="40B2D4C7" w14:textId="77777777" w:rsidR="00BD5588" w:rsidRPr="00C42CF1" w:rsidRDefault="00487AB2" w:rsidP="00737785">
            <w:pPr>
              <w:jc w:val="center"/>
              <w:rPr>
                <w:b/>
                <w:bCs/>
              </w:rPr>
            </w:pPr>
            <w:r w:rsidRPr="00C42CF1">
              <w:rPr>
                <w:b/>
                <w:bCs/>
              </w:rPr>
              <w:t>2.</w:t>
            </w:r>
            <w:r w:rsidR="00EF358B">
              <w:rPr>
                <w:b/>
                <w:bCs/>
              </w:rPr>
              <w:t> </w:t>
            </w:r>
            <w:r w:rsidRPr="00C42CF1">
              <w:rPr>
                <w:b/>
                <w:bCs/>
              </w:rPr>
              <w:t>tabula</w:t>
            </w:r>
            <w:r w:rsidRPr="00C42CF1">
              <w:rPr>
                <w:b/>
                <w:bCs/>
              </w:rPr>
              <w:br/>
              <w:t>Ar tiesību akta projektu izpildītās vai uzņemtās saistības, kas izriet no starptautiskajiem tiesību aktiem vai starptautiskas institūcijas vai organizācijas dokumentiem.</w:t>
            </w:r>
            <w:r w:rsidRPr="00C42CF1">
              <w:rPr>
                <w:b/>
                <w:bCs/>
              </w:rPr>
              <w:br/>
              <w:t>Pasākumi šo saistību izpildei</w:t>
            </w:r>
          </w:p>
        </w:tc>
      </w:tr>
      <w:tr w:rsidR="00B10F3B" w14:paraId="429B1222" w14:textId="77777777" w:rsidTr="00737785">
        <w:trPr>
          <w:cantSplit/>
        </w:trPr>
        <w:tc>
          <w:tcPr>
            <w:tcW w:w="5000" w:type="pct"/>
            <w:gridSpan w:val="4"/>
            <w:vAlign w:val="center"/>
          </w:tcPr>
          <w:p w14:paraId="4ECA513B" w14:textId="77777777" w:rsidR="00C26900" w:rsidRPr="00C42CF1" w:rsidRDefault="00487AB2" w:rsidP="00C26900">
            <w:pPr>
              <w:jc w:val="center"/>
              <w:rPr>
                <w:bCs/>
              </w:rPr>
            </w:pPr>
            <w:r w:rsidRPr="00C42CF1">
              <w:rPr>
                <w:bCs/>
              </w:rPr>
              <w:t>Projekts šo jomu neskar.</w:t>
            </w:r>
          </w:p>
        </w:tc>
      </w:tr>
      <w:tr w:rsidR="00B10F3B" w14:paraId="7842C21E" w14:textId="77777777" w:rsidTr="00737785">
        <w:trPr>
          <w:cantSplit/>
        </w:trPr>
        <w:tc>
          <w:tcPr>
            <w:tcW w:w="1199" w:type="pct"/>
            <w:hideMark/>
          </w:tcPr>
          <w:p w14:paraId="52138A0D" w14:textId="77777777" w:rsidR="00BD5588" w:rsidRPr="00C42CF1" w:rsidRDefault="00487AB2" w:rsidP="00737785">
            <w:r w:rsidRPr="00C42CF1">
              <w:t>Cita informācija</w:t>
            </w:r>
          </w:p>
        </w:tc>
        <w:tc>
          <w:tcPr>
            <w:tcW w:w="3801" w:type="pct"/>
            <w:gridSpan w:val="3"/>
            <w:hideMark/>
          </w:tcPr>
          <w:p w14:paraId="52A3FD8C" w14:textId="77777777" w:rsidR="00BD5588" w:rsidRPr="00C42CF1" w:rsidRDefault="00487AB2" w:rsidP="00737785">
            <w:r w:rsidRPr="00C42CF1">
              <w:t>Nav.</w:t>
            </w:r>
          </w:p>
        </w:tc>
      </w:tr>
    </w:tbl>
    <w:p w14:paraId="341DE612"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9"/>
        <w:gridCol w:w="2445"/>
        <w:gridCol w:w="6287"/>
      </w:tblGrid>
      <w:tr w:rsidR="00B10F3B" w14:paraId="54D123EE" w14:textId="77777777" w:rsidTr="00737785">
        <w:trPr>
          <w:cantSplit/>
        </w:trPr>
        <w:tc>
          <w:tcPr>
            <w:tcW w:w="5000" w:type="pct"/>
            <w:gridSpan w:val="3"/>
            <w:vAlign w:val="center"/>
            <w:hideMark/>
          </w:tcPr>
          <w:p w14:paraId="7A100D0A" w14:textId="77777777" w:rsidR="00BD5588" w:rsidRPr="00C42CF1" w:rsidRDefault="00487AB2" w:rsidP="00737785">
            <w:pPr>
              <w:jc w:val="center"/>
              <w:rPr>
                <w:b/>
                <w:bCs/>
              </w:rPr>
            </w:pPr>
            <w:r w:rsidRPr="00C42CF1">
              <w:rPr>
                <w:b/>
                <w:bCs/>
              </w:rPr>
              <w:t>VI. Sabiedrības līdzdalība un komunikācijas aktivitātes</w:t>
            </w:r>
          </w:p>
        </w:tc>
      </w:tr>
      <w:tr w:rsidR="00B10F3B" w14:paraId="697CD733" w14:textId="77777777" w:rsidTr="00737785">
        <w:trPr>
          <w:cantSplit/>
        </w:trPr>
        <w:tc>
          <w:tcPr>
            <w:tcW w:w="311" w:type="pct"/>
            <w:hideMark/>
          </w:tcPr>
          <w:p w14:paraId="765C3F7E" w14:textId="77777777" w:rsidR="00BD5588" w:rsidRPr="00C42CF1" w:rsidRDefault="00487AB2" w:rsidP="00737785">
            <w:pPr>
              <w:jc w:val="center"/>
            </w:pPr>
            <w:r w:rsidRPr="00C42CF1">
              <w:t>1.</w:t>
            </w:r>
          </w:p>
        </w:tc>
        <w:tc>
          <w:tcPr>
            <w:tcW w:w="1479" w:type="pct"/>
            <w:hideMark/>
          </w:tcPr>
          <w:p w14:paraId="4BFCC367" w14:textId="77777777" w:rsidR="00BD5588" w:rsidRPr="00C42CF1" w:rsidRDefault="00487AB2" w:rsidP="00737785">
            <w:r w:rsidRPr="00C42CF1">
              <w:t>Plānotās sabiedrības līdzdalības un komunikācijas aktivitātes saistībā ar projektu</w:t>
            </w:r>
          </w:p>
        </w:tc>
        <w:tc>
          <w:tcPr>
            <w:tcW w:w="3210" w:type="pct"/>
            <w:hideMark/>
          </w:tcPr>
          <w:p w14:paraId="3AE11F5C" w14:textId="1C783030" w:rsidR="003D0AAF" w:rsidRPr="00C42CF1" w:rsidRDefault="007B7A0D" w:rsidP="0083689B">
            <w:pPr>
              <w:ind w:firstLine="284"/>
              <w:jc w:val="both"/>
            </w:pPr>
            <w:r w:rsidRPr="007B7A0D">
              <w:t>Atbilstoši Ministru kabineta 2009. gada 25. augusta noteikumiem Nr. 970 "Sabiedrības līdzdalības kārtība attīstības plānošanas procesā", lai informētu sabiedrību par projektu un dotu iespēju izteikt viedokli, projekts pirms tā iesniegšanas Valsts sekretāru sanāksmē ievietots Aizsardzības ministrijas mājaslapā.</w:t>
            </w:r>
          </w:p>
        </w:tc>
      </w:tr>
      <w:tr w:rsidR="00B10F3B" w14:paraId="6B55CCD6" w14:textId="77777777" w:rsidTr="00737785">
        <w:trPr>
          <w:cantSplit/>
        </w:trPr>
        <w:tc>
          <w:tcPr>
            <w:tcW w:w="311" w:type="pct"/>
            <w:hideMark/>
          </w:tcPr>
          <w:p w14:paraId="7558A401" w14:textId="77777777" w:rsidR="00BD5588" w:rsidRPr="00C42CF1" w:rsidRDefault="00487AB2" w:rsidP="00737785">
            <w:pPr>
              <w:jc w:val="center"/>
            </w:pPr>
            <w:r w:rsidRPr="00C42CF1">
              <w:t>2.</w:t>
            </w:r>
          </w:p>
        </w:tc>
        <w:tc>
          <w:tcPr>
            <w:tcW w:w="1479" w:type="pct"/>
            <w:hideMark/>
          </w:tcPr>
          <w:p w14:paraId="6498AA74" w14:textId="77777777" w:rsidR="00BD5588" w:rsidRPr="00C42CF1" w:rsidRDefault="00487AB2" w:rsidP="00737785">
            <w:r w:rsidRPr="00C42CF1">
              <w:t>Sabiedrības līdzdalība projekta izstrādē</w:t>
            </w:r>
          </w:p>
        </w:tc>
        <w:tc>
          <w:tcPr>
            <w:tcW w:w="3210" w:type="pct"/>
            <w:hideMark/>
          </w:tcPr>
          <w:p w14:paraId="7D88273A" w14:textId="6BC75CFA" w:rsidR="006F58BA" w:rsidRPr="00C42CF1" w:rsidRDefault="007B7A0D" w:rsidP="0083689B">
            <w:pPr>
              <w:ind w:firstLine="284"/>
              <w:jc w:val="both"/>
            </w:pPr>
            <w:r w:rsidRPr="007B7A0D">
              <w:t>Lai informētu sabiedrību par projektu un dotu iespēju izteikt viedokli, projekts pirms tā iesniegšanas Valsts sekretāru sanāksmē 2018. gada 3. oktobrī ievietots Aizsardzības ministrijas mājaslapā</w:t>
            </w:r>
            <w:r w:rsidR="0083689B">
              <w:t xml:space="preserve"> </w:t>
            </w:r>
            <w:hyperlink r:id="rId8" w:history="1">
              <w:r w:rsidR="0083689B" w:rsidRPr="007B7A0D">
                <w:rPr>
                  <w:color w:val="0563C1"/>
                  <w:u w:val="single"/>
                </w:rPr>
                <w:t>http://www.mod.gov.lv/Ministrija/Sab_lidzdaliba/Apd_Tap.aspx</w:t>
              </w:r>
            </w:hyperlink>
          </w:p>
        </w:tc>
      </w:tr>
      <w:tr w:rsidR="00B10F3B" w14:paraId="24F2B9EE" w14:textId="77777777" w:rsidTr="00737785">
        <w:trPr>
          <w:cantSplit/>
        </w:trPr>
        <w:tc>
          <w:tcPr>
            <w:tcW w:w="311" w:type="pct"/>
            <w:hideMark/>
          </w:tcPr>
          <w:p w14:paraId="55A015D1" w14:textId="77777777" w:rsidR="00BD5588" w:rsidRPr="00C42CF1" w:rsidRDefault="00487AB2" w:rsidP="00737785">
            <w:pPr>
              <w:jc w:val="center"/>
            </w:pPr>
            <w:r w:rsidRPr="00C42CF1">
              <w:lastRenderedPageBreak/>
              <w:t>3.</w:t>
            </w:r>
          </w:p>
        </w:tc>
        <w:tc>
          <w:tcPr>
            <w:tcW w:w="1479" w:type="pct"/>
            <w:hideMark/>
          </w:tcPr>
          <w:p w14:paraId="7971D84D" w14:textId="77777777" w:rsidR="00BD5588" w:rsidRPr="00C42CF1" w:rsidRDefault="00487AB2" w:rsidP="00737785">
            <w:r w:rsidRPr="00C42CF1">
              <w:t>Sabiedrības līdzdalības rezultāti</w:t>
            </w:r>
          </w:p>
        </w:tc>
        <w:tc>
          <w:tcPr>
            <w:tcW w:w="3210" w:type="pct"/>
            <w:hideMark/>
          </w:tcPr>
          <w:p w14:paraId="1F83F8F6" w14:textId="77777777" w:rsidR="003D0134" w:rsidRPr="00C42CF1" w:rsidRDefault="00487AB2" w:rsidP="00737785">
            <w:r w:rsidRPr="00C42CF1">
              <w:t>Priekšlikumi noteiktajā laika periodā netika sniegti.</w:t>
            </w:r>
          </w:p>
        </w:tc>
      </w:tr>
      <w:tr w:rsidR="00B10F3B" w14:paraId="1A9EDF2D" w14:textId="77777777" w:rsidTr="00737785">
        <w:trPr>
          <w:cantSplit/>
        </w:trPr>
        <w:tc>
          <w:tcPr>
            <w:tcW w:w="311" w:type="pct"/>
            <w:hideMark/>
          </w:tcPr>
          <w:p w14:paraId="0ED39AA8" w14:textId="77777777" w:rsidR="00BD5588" w:rsidRPr="00C42CF1" w:rsidRDefault="00487AB2" w:rsidP="00737785">
            <w:pPr>
              <w:jc w:val="center"/>
            </w:pPr>
            <w:r w:rsidRPr="00C42CF1">
              <w:t>4.</w:t>
            </w:r>
          </w:p>
        </w:tc>
        <w:tc>
          <w:tcPr>
            <w:tcW w:w="1479" w:type="pct"/>
            <w:hideMark/>
          </w:tcPr>
          <w:p w14:paraId="66E0E589" w14:textId="77777777" w:rsidR="00BD5588" w:rsidRPr="00C42CF1" w:rsidRDefault="00487AB2" w:rsidP="00737785">
            <w:r w:rsidRPr="00C42CF1">
              <w:t>Cita informācija</w:t>
            </w:r>
          </w:p>
        </w:tc>
        <w:tc>
          <w:tcPr>
            <w:tcW w:w="3210" w:type="pct"/>
            <w:hideMark/>
          </w:tcPr>
          <w:p w14:paraId="5CD2B60C" w14:textId="77777777" w:rsidR="003D0134" w:rsidRPr="00C42CF1" w:rsidRDefault="00487AB2" w:rsidP="00737785">
            <w:r w:rsidRPr="00C42CF1">
              <w:t>Nav.</w:t>
            </w:r>
          </w:p>
        </w:tc>
      </w:tr>
    </w:tbl>
    <w:p w14:paraId="5BE47BA4"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21E8B198" w14:textId="77777777" w:rsidTr="00737785">
        <w:trPr>
          <w:cantSplit/>
        </w:trPr>
        <w:tc>
          <w:tcPr>
            <w:tcW w:w="5000" w:type="pct"/>
            <w:gridSpan w:val="3"/>
            <w:vAlign w:val="center"/>
            <w:hideMark/>
          </w:tcPr>
          <w:p w14:paraId="6768288E" w14:textId="77777777" w:rsidR="00BD5588" w:rsidRPr="00C42CF1" w:rsidRDefault="00487AB2" w:rsidP="00737785">
            <w:pPr>
              <w:jc w:val="center"/>
              <w:rPr>
                <w:b/>
                <w:bCs/>
              </w:rPr>
            </w:pPr>
            <w:r w:rsidRPr="00C42CF1">
              <w:rPr>
                <w:b/>
                <w:bCs/>
              </w:rPr>
              <w:t>VII. Tiesību akta projekta izpildes nodrošināšana un tās ietekme uz institūcijām</w:t>
            </w:r>
          </w:p>
        </w:tc>
      </w:tr>
      <w:tr w:rsidR="00B10F3B" w14:paraId="5A12EEA6" w14:textId="77777777" w:rsidTr="006E22EB">
        <w:tc>
          <w:tcPr>
            <w:tcW w:w="311" w:type="pct"/>
            <w:hideMark/>
          </w:tcPr>
          <w:p w14:paraId="76F1DE2C" w14:textId="77777777" w:rsidR="00BD5588" w:rsidRPr="00C42CF1" w:rsidRDefault="00487AB2" w:rsidP="00737785">
            <w:pPr>
              <w:jc w:val="center"/>
            </w:pPr>
            <w:r w:rsidRPr="00C42CF1">
              <w:t>1.</w:t>
            </w:r>
          </w:p>
        </w:tc>
        <w:tc>
          <w:tcPr>
            <w:tcW w:w="1479" w:type="pct"/>
            <w:hideMark/>
          </w:tcPr>
          <w:p w14:paraId="37E5228A" w14:textId="77777777" w:rsidR="00BD5588" w:rsidRPr="00C42CF1" w:rsidRDefault="00487AB2" w:rsidP="00737785">
            <w:r w:rsidRPr="00C42CF1">
              <w:t>Projekta izpildē iesaistītās institūcijas</w:t>
            </w:r>
          </w:p>
        </w:tc>
        <w:tc>
          <w:tcPr>
            <w:tcW w:w="3210" w:type="pct"/>
            <w:hideMark/>
          </w:tcPr>
          <w:p w14:paraId="6C6AD8FA" w14:textId="77777777" w:rsidR="00344211" w:rsidRPr="00C42CF1" w:rsidRDefault="00F97966" w:rsidP="0083689B">
            <w:pPr>
              <w:ind w:firstLine="284"/>
              <w:jc w:val="both"/>
            </w:pPr>
            <w:r>
              <w:t>Digitālās drošības uzraudzības</w:t>
            </w:r>
            <w:r w:rsidR="002E1E15" w:rsidRPr="00C42CF1">
              <w:t xml:space="preserve"> </w:t>
            </w:r>
            <w:r w:rsidR="006E704D" w:rsidRPr="00C42CF1">
              <w:t>komiteja</w:t>
            </w:r>
            <w:r w:rsidR="008F115C" w:rsidRPr="00C42CF1">
              <w:t xml:space="preserve">, </w:t>
            </w:r>
            <w:r>
              <w:t>par jomu un nozari atbildīgās ministrijas – Zemkopības ministrija, Veselības ministrija, Satiksmes ministrija, Ekonomikas ministrija.</w:t>
            </w:r>
          </w:p>
        </w:tc>
      </w:tr>
      <w:tr w:rsidR="00B10F3B" w14:paraId="796404DE" w14:textId="77777777" w:rsidTr="006E22EB">
        <w:tc>
          <w:tcPr>
            <w:tcW w:w="311" w:type="pct"/>
            <w:hideMark/>
          </w:tcPr>
          <w:p w14:paraId="235A2BA6" w14:textId="77777777" w:rsidR="00BD5588" w:rsidRPr="00C42CF1" w:rsidRDefault="00487AB2" w:rsidP="00737785">
            <w:pPr>
              <w:jc w:val="center"/>
            </w:pPr>
            <w:r w:rsidRPr="00C42CF1">
              <w:t>2.</w:t>
            </w:r>
          </w:p>
        </w:tc>
        <w:tc>
          <w:tcPr>
            <w:tcW w:w="1479" w:type="pct"/>
            <w:hideMark/>
          </w:tcPr>
          <w:p w14:paraId="554954DF" w14:textId="77777777" w:rsidR="00BD5588" w:rsidRPr="00C42CF1" w:rsidRDefault="00487AB2" w:rsidP="00737785">
            <w:r w:rsidRPr="00C42CF1">
              <w:t>Projekta izpildes ietekme uz pārvaldes funkcijām un institucionālo struktūru.</w:t>
            </w:r>
            <w:r w:rsidRPr="00C42CF1">
              <w:br/>
              <w:t>Jaunu institūciju izveide, esošu institūciju likvidācija vai reorganizācija, to ietekme uz institūcijas cilvēkresursiem</w:t>
            </w:r>
          </w:p>
        </w:tc>
        <w:tc>
          <w:tcPr>
            <w:tcW w:w="3210" w:type="pct"/>
            <w:hideMark/>
          </w:tcPr>
          <w:p w14:paraId="12E45AFB" w14:textId="2507EB04" w:rsidR="00E203DC" w:rsidRDefault="00E203DC" w:rsidP="0083689B">
            <w:pPr>
              <w:ind w:firstLine="284"/>
              <w:jc w:val="both"/>
            </w:pPr>
            <w:r w:rsidRPr="00E203DC">
              <w:t>Noteikumu projekta izpilde neietekmēs pārvaldes funkcijas vai institucionālo struktūru</w:t>
            </w:r>
            <w:r>
              <w:t>.</w:t>
            </w:r>
          </w:p>
          <w:p w14:paraId="7949D97B" w14:textId="0E9C07CF" w:rsidR="009A0F54" w:rsidRPr="009A0F54" w:rsidRDefault="00487AB2" w:rsidP="0083689B">
            <w:pPr>
              <w:ind w:firstLine="284"/>
              <w:jc w:val="both"/>
            </w:pPr>
            <w:r>
              <w:t>Jaunas institūcijas netiek veidotas, netiek likvidētas un reorganizētas esošās institūcijas</w:t>
            </w:r>
            <w:r w:rsidR="004641C3">
              <w:t>.</w:t>
            </w:r>
          </w:p>
          <w:p w14:paraId="21294829" w14:textId="69C122A8" w:rsidR="00F97966" w:rsidRDefault="00487AB2" w:rsidP="0083689B">
            <w:pPr>
              <w:ind w:firstLine="284"/>
              <w:jc w:val="both"/>
            </w:pPr>
            <w:r w:rsidRPr="0083689B">
              <w:rPr>
                <w:b/>
              </w:rPr>
              <w:t xml:space="preserve">Tiek </w:t>
            </w:r>
            <w:r w:rsidR="00016532" w:rsidRPr="0083689B">
              <w:rPr>
                <w:b/>
              </w:rPr>
              <w:t>paplašināti</w:t>
            </w:r>
            <w:r w:rsidRPr="0083689B">
              <w:rPr>
                <w:b/>
              </w:rPr>
              <w:t xml:space="preserve"> </w:t>
            </w:r>
            <w:r w:rsidR="00F97966" w:rsidRPr="0083689B">
              <w:rPr>
                <w:b/>
              </w:rPr>
              <w:t xml:space="preserve">Digitālās drošības uzraudzības </w:t>
            </w:r>
            <w:r w:rsidRPr="0083689B">
              <w:rPr>
                <w:b/>
              </w:rPr>
              <w:t>komitejas uzdevumi</w:t>
            </w:r>
            <w:r w:rsidR="00F97966">
              <w:t>, t.</w:t>
            </w:r>
            <w:r w:rsidR="004641C3">
              <w:t> </w:t>
            </w:r>
            <w:r w:rsidR="00F97966">
              <w:t>i., saņemt informāciju no jomu un nozari atbildīgajām ministrijām par identificētajiem pamatpakalpojuma sniedzējiem un pamatpakalpojumiem. Digitālās drošības uzraudzības komiteja uzdevumu veiks esošo cilvēkresursu ietvaros.</w:t>
            </w:r>
          </w:p>
          <w:p w14:paraId="47C205C4" w14:textId="77777777" w:rsidR="00344211" w:rsidRPr="00C42CF1" w:rsidRDefault="00487AB2" w:rsidP="0083689B">
            <w:pPr>
              <w:ind w:firstLine="284"/>
              <w:jc w:val="both"/>
            </w:pPr>
            <w:r w:rsidRPr="0083689B">
              <w:rPr>
                <w:b/>
              </w:rPr>
              <w:t xml:space="preserve">Tiek noteikts </w:t>
            </w:r>
            <w:r w:rsidR="00F97966" w:rsidRPr="0083689B">
              <w:rPr>
                <w:b/>
              </w:rPr>
              <w:t xml:space="preserve">par jomu vai nozari atbildīgo </w:t>
            </w:r>
            <w:r w:rsidRPr="0083689B">
              <w:rPr>
                <w:b/>
              </w:rPr>
              <w:t>ministriju uzdevums</w:t>
            </w:r>
            <w:r w:rsidRPr="00C42CF1">
              <w:t xml:space="preserve"> identificēt pamatpakalpojuma sniedzējus un pamatpakalpojumus. Nozaru uzraugoš</w:t>
            </w:r>
            <w:r w:rsidR="003D7CB7" w:rsidRPr="00C42CF1">
              <w:t>ās ministrijas uzdevumu</w:t>
            </w:r>
            <w:r w:rsidRPr="00C42CF1">
              <w:t xml:space="preserve"> veiks </w:t>
            </w:r>
            <w:r w:rsidR="003D7CB7" w:rsidRPr="00C42CF1">
              <w:t>esošo cilvēkresursu ietvaros.</w:t>
            </w:r>
          </w:p>
        </w:tc>
      </w:tr>
      <w:tr w:rsidR="00B10F3B" w14:paraId="6ED74C1B" w14:textId="77777777" w:rsidTr="006E22EB">
        <w:tc>
          <w:tcPr>
            <w:tcW w:w="311" w:type="pct"/>
            <w:hideMark/>
          </w:tcPr>
          <w:p w14:paraId="0D1BC298" w14:textId="77777777" w:rsidR="00BD5588" w:rsidRPr="00C42CF1" w:rsidRDefault="00487AB2" w:rsidP="00737785">
            <w:pPr>
              <w:jc w:val="center"/>
            </w:pPr>
            <w:r w:rsidRPr="00C42CF1">
              <w:t>3.</w:t>
            </w:r>
          </w:p>
        </w:tc>
        <w:tc>
          <w:tcPr>
            <w:tcW w:w="1479" w:type="pct"/>
            <w:hideMark/>
          </w:tcPr>
          <w:p w14:paraId="7D050420" w14:textId="77777777" w:rsidR="00BD5588" w:rsidRPr="00C42CF1" w:rsidRDefault="00487AB2" w:rsidP="00737785">
            <w:r w:rsidRPr="00C42CF1">
              <w:t>Cita informācija</w:t>
            </w:r>
          </w:p>
        </w:tc>
        <w:tc>
          <w:tcPr>
            <w:tcW w:w="3210" w:type="pct"/>
            <w:hideMark/>
          </w:tcPr>
          <w:p w14:paraId="447C47B2" w14:textId="77777777" w:rsidR="00A04176" w:rsidRPr="00C42CF1" w:rsidRDefault="00487AB2" w:rsidP="007B377A">
            <w:r w:rsidRPr="00C42CF1">
              <w:t>Nav.</w:t>
            </w:r>
          </w:p>
        </w:tc>
      </w:tr>
    </w:tbl>
    <w:p w14:paraId="548F9CD8" w14:textId="77777777" w:rsidR="00344211" w:rsidRDefault="00344211" w:rsidP="005D28CA"/>
    <w:p w14:paraId="2481002F" w14:textId="77777777" w:rsidR="000F6271" w:rsidRDefault="000F6271" w:rsidP="005D28CA"/>
    <w:p w14:paraId="03F0CC44" w14:textId="77777777" w:rsidR="000F6271" w:rsidRDefault="000F6271" w:rsidP="005D28CA"/>
    <w:p w14:paraId="47D9013A" w14:textId="77777777" w:rsidR="000B538D" w:rsidRPr="005D28CA" w:rsidRDefault="000B538D" w:rsidP="005D28CA"/>
    <w:p w14:paraId="6B10F492" w14:textId="6F8997B7" w:rsidR="005476C0" w:rsidRPr="004641C3" w:rsidRDefault="004641C3" w:rsidP="004641C3">
      <w:pPr>
        <w:tabs>
          <w:tab w:val="left" w:pos="2552"/>
          <w:tab w:val="left" w:pos="2694"/>
          <w:tab w:val="left" w:pos="6521"/>
        </w:tabs>
      </w:pPr>
      <w:r w:rsidRPr="004641C3">
        <w:t xml:space="preserve">Aizsardzības ministrs </w:t>
      </w:r>
      <w:r w:rsidRPr="004641C3">
        <w:tab/>
      </w:r>
      <w:r w:rsidRPr="004641C3">
        <w:tab/>
      </w:r>
      <w:r w:rsidRPr="004641C3">
        <w:tab/>
      </w:r>
      <w:r w:rsidR="005476C0" w:rsidRPr="004641C3">
        <w:t>Raimonds Bergmanis</w:t>
      </w:r>
    </w:p>
    <w:p w14:paraId="04837177" w14:textId="77777777" w:rsidR="005A78F1" w:rsidRPr="004641C3" w:rsidRDefault="005A78F1" w:rsidP="005D28CA"/>
    <w:p w14:paraId="41A48F6A" w14:textId="77777777" w:rsidR="006E22EB" w:rsidRDefault="006E22EB"/>
    <w:p w14:paraId="611E9D4A" w14:textId="5B57F618" w:rsidR="005D28CA" w:rsidRPr="00FF1D5A" w:rsidRDefault="004641C3" w:rsidP="005D28CA">
      <w:pPr>
        <w:rPr>
          <w:sz w:val="20"/>
          <w:szCs w:val="20"/>
        </w:rPr>
      </w:pPr>
      <w:r>
        <w:rPr>
          <w:sz w:val="20"/>
          <w:szCs w:val="20"/>
        </w:rPr>
        <w:t>Z. </w:t>
      </w:r>
      <w:r w:rsidR="00FF1D5A" w:rsidRPr="00FF1D5A">
        <w:rPr>
          <w:sz w:val="20"/>
          <w:szCs w:val="20"/>
        </w:rPr>
        <w:t>Lepa</w:t>
      </w:r>
      <w:r>
        <w:rPr>
          <w:sz w:val="20"/>
          <w:szCs w:val="20"/>
        </w:rPr>
        <w:t>,</w:t>
      </w:r>
      <w:r w:rsidR="00487AB2" w:rsidRPr="00FF1D5A">
        <w:rPr>
          <w:sz w:val="20"/>
          <w:szCs w:val="20"/>
        </w:rPr>
        <w:t xml:space="preserve"> 67335354</w:t>
      </w:r>
    </w:p>
    <w:p w14:paraId="6E84FA2B" w14:textId="77777777" w:rsidR="005D28CA" w:rsidRPr="00FF1D5A" w:rsidRDefault="00C30A12" w:rsidP="004029CF">
      <w:pPr>
        <w:tabs>
          <w:tab w:val="left" w:pos="4962"/>
        </w:tabs>
        <w:rPr>
          <w:sz w:val="20"/>
          <w:szCs w:val="20"/>
        </w:rPr>
      </w:pPr>
      <w:hyperlink r:id="rId9" w:history="1">
        <w:r w:rsidR="00FF1D5A" w:rsidRPr="00FF1D5A">
          <w:rPr>
            <w:rStyle w:val="Hyperlink"/>
            <w:sz w:val="20"/>
            <w:szCs w:val="20"/>
          </w:rPr>
          <w:t>zane.lepa@mod.gov.lv</w:t>
        </w:r>
      </w:hyperlink>
      <w:r w:rsidR="00487AB2" w:rsidRPr="00FF1D5A">
        <w:rPr>
          <w:sz w:val="20"/>
          <w:szCs w:val="20"/>
        </w:rPr>
        <w:t xml:space="preserve"> </w:t>
      </w:r>
    </w:p>
    <w:p w14:paraId="7E7E3F19" w14:textId="77777777" w:rsidR="005476C0" w:rsidRPr="00F97966" w:rsidRDefault="005476C0" w:rsidP="004029CF">
      <w:pPr>
        <w:tabs>
          <w:tab w:val="left" w:pos="4962"/>
        </w:tabs>
        <w:rPr>
          <w:sz w:val="20"/>
          <w:szCs w:val="20"/>
          <w:highlight w:val="yellow"/>
        </w:rPr>
      </w:pPr>
    </w:p>
    <w:sectPr w:rsidR="005476C0" w:rsidRPr="00F97966" w:rsidSect="00FF1D5A">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F29F" w14:textId="77777777" w:rsidR="00C30A12" w:rsidRDefault="00C30A12">
      <w:r>
        <w:separator/>
      </w:r>
    </w:p>
  </w:endnote>
  <w:endnote w:type="continuationSeparator" w:id="0">
    <w:p w14:paraId="6947E0E0" w14:textId="77777777" w:rsidR="00C30A12" w:rsidRDefault="00C3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B3F9" w14:textId="4B9BBE72" w:rsidR="007B7A0D" w:rsidRPr="00FF1D5A" w:rsidRDefault="007B7A0D">
    <w:pPr>
      <w:pStyle w:val="Footer"/>
      <w:rPr>
        <w:sz w:val="20"/>
        <w:szCs w:val="20"/>
      </w:rPr>
    </w:pPr>
    <w:r w:rsidRPr="00FF1D5A">
      <w:rPr>
        <w:sz w:val="20"/>
        <w:szCs w:val="20"/>
      </w:rPr>
      <w:fldChar w:fldCharType="begin"/>
    </w:r>
    <w:r w:rsidRPr="00FF1D5A">
      <w:rPr>
        <w:sz w:val="20"/>
        <w:szCs w:val="20"/>
      </w:rPr>
      <w:instrText xml:space="preserve"> FILENAME   \* MERGEFORMAT </w:instrText>
    </w:r>
    <w:r w:rsidRPr="00FF1D5A">
      <w:rPr>
        <w:sz w:val="20"/>
        <w:szCs w:val="20"/>
      </w:rPr>
      <w:fldChar w:fldCharType="separate"/>
    </w:r>
    <w:r w:rsidR="00C9372E">
      <w:rPr>
        <w:noProof/>
        <w:sz w:val="20"/>
        <w:szCs w:val="20"/>
      </w:rPr>
      <w:t>AiMAnot_251018_PPS_identificēšana.docx</w:t>
    </w:r>
    <w:r w:rsidRPr="00FF1D5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A413" w14:textId="4B45E560" w:rsidR="007B7A0D" w:rsidRPr="00FF1D5A" w:rsidRDefault="007B7A0D">
    <w:pPr>
      <w:pStyle w:val="Footer"/>
      <w:rPr>
        <w:sz w:val="20"/>
        <w:szCs w:val="20"/>
      </w:rPr>
    </w:pPr>
    <w:r w:rsidRPr="00FF1D5A">
      <w:rPr>
        <w:sz w:val="20"/>
        <w:szCs w:val="20"/>
      </w:rPr>
      <w:fldChar w:fldCharType="begin"/>
    </w:r>
    <w:r w:rsidRPr="00FF1D5A">
      <w:rPr>
        <w:sz w:val="20"/>
        <w:szCs w:val="20"/>
      </w:rPr>
      <w:instrText xml:space="preserve"> FILENAME   \* MERGEFORMAT </w:instrText>
    </w:r>
    <w:r w:rsidRPr="00FF1D5A">
      <w:rPr>
        <w:sz w:val="20"/>
        <w:szCs w:val="20"/>
      </w:rPr>
      <w:fldChar w:fldCharType="separate"/>
    </w:r>
    <w:r w:rsidR="00C9372E">
      <w:rPr>
        <w:noProof/>
        <w:sz w:val="20"/>
        <w:szCs w:val="20"/>
      </w:rPr>
      <w:t>AiMAnot_251018_PPS_identificēšana.docx</w:t>
    </w:r>
    <w:r w:rsidRPr="00FF1D5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C3092" w14:textId="77777777" w:rsidR="00C30A12" w:rsidRDefault="00C30A12">
      <w:r>
        <w:separator/>
      </w:r>
    </w:p>
  </w:footnote>
  <w:footnote w:type="continuationSeparator" w:id="0">
    <w:p w14:paraId="39333406" w14:textId="77777777" w:rsidR="00C30A12" w:rsidRDefault="00C3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49950"/>
      <w:docPartObj>
        <w:docPartGallery w:val="Page Numbers (Top of Page)"/>
        <w:docPartUnique/>
      </w:docPartObj>
    </w:sdtPr>
    <w:sdtEndPr>
      <w:rPr>
        <w:noProof/>
      </w:rPr>
    </w:sdtEndPr>
    <w:sdtContent>
      <w:p w14:paraId="6BBA9153" w14:textId="20BCDC3F" w:rsidR="007B7A0D" w:rsidRDefault="007B7A0D">
        <w:pPr>
          <w:pStyle w:val="Header"/>
          <w:jc w:val="center"/>
        </w:pPr>
        <w:r>
          <w:fldChar w:fldCharType="begin"/>
        </w:r>
        <w:r>
          <w:instrText xml:space="preserve"> PAGE   \* MERGEFORMAT </w:instrText>
        </w:r>
        <w:r>
          <w:fldChar w:fldCharType="separate"/>
        </w:r>
        <w:r w:rsidR="002B6AC7">
          <w:rPr>
            <w:noProof/>
          </w:rPr>
          <w:t>11</w:t>
        </w:r>
        <w:r>
          <w:rPr>
            <w:noProof/>
          </w:rPr>
          <w:fldChar w:fldCharType="end"/>
        </w:r>
      </w:p>
    </w:sdtContent>
  </w:sdt>
  <w:p w14:paraId="6F66079F" w14:textId="77777777" w:rsidR="007B7A0D" w:rsidRDefault="007B7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C993D6D"/>
    <w:multiLevelType w:val="hybridMultilevel"/>
    <w:tmpl w:val="E7E0378C"/>
    <w:lvl w:ilvl="0" w:tplc="57780F06">
      <w:start w:val="1"/>
      <w:numFmt w:val="decimal"/>
      <w:lvlText w:val="%1."/>
      <w:lvlJc w:val="left"/>
      <w:pPr>
        <w:ind w:left="720" w:hanging="360"/>
      </w:pPr>
      <w:rPr>
        <w:rFonts w:hint="default"/>
      </w:rPr>
    </w:lvl>
    <w:lvl w:ilvl="1" w:tplc="C8AAC116" w:tentative="1">
      <w:start w:val="1"/>
      <w:numFmt w:val="lowerLetter"/>
      <w:lvlText w:val="%2."/>
      <w:lvlJc w:val="left"/>
      <w:pPr>
        <w:ind w:left="1440" w:hanging="360"/>
      </w:pPr>
    </w:lvl>
    <w:lvl w:ilvl="2" w:tplc="FA0085AC" w:tentative="1">
      <w:start w:val="1"/>
      <w:numFmt w:val="lowerRoman"/>
      <w:lvlText w:val="%3."/>
      <w:lvlJc w:val="right"/>
      <w:pPr>
        <w:ind w:left="2160" w:hanging="180"/>
      </w:pPr>
    </w:lvl>
    <w:lvl w:ilvl="3" w:tplc="AC105672" w:tentative="1">
      <w:start w:val="1"/>
      <w:numFmt w:val="decimal"/>
      <w:lvlText w:val="%4."/>
      <w:lvlJc w:val="left"/>
      <w:pPr>
        <w:ind w:left="2880" w:hanging="360"/>
      </w:pPr>
    </w:lvl>
    <w:lvl w:ilvl="4" w:tplc="AF7825EE" w:tentative="1">
      <w:start w:val="1"/>
      <w:numFmt w:val="lowerLetter"/>
      <w:lvlText w:val="%5."/>
      <w:lvlJc w:val="left"/>
      <w:pPr>
        <w:ind w:left="3600" w:hanging="360"/>
      </w:pPr>
    </w:lvl>
    <w:lvl w:ilvl="5" w:tplc="A15CD8F6" w:tentative="1">
      <w:start w:val="1"/>
      <w:numFmt w:val="lowerRoman"/>
      <w:lvlText w:val="%6."/>
      <w:lvlJc w:val="right"/>
      <w:pPr>
        <w:ind w:left="4320" w:hanging="180"/>
      </w:pPr>
    </w:lvl>
    <w:lvl w:ilvl="6" w:tplc="FC04F366" w:tentative="1">
      <w:start w:val="1"/>
      <w:numFmt w:val="decimal"/>
      <w:lvlText w:val="%7."/>
      <w:lvlJc w:val="left"/>
      <w:pPr>
        <w:ind w:left="5040" w:hanging="360"/>
      </w:pPr>
    </w:lvl>
    <w:lvl w:ilvl="7" w:tplc="39E6B450" w:tentative="1">
      <w:start w:val="1"/>
      <w:numFmt w:val="lowerLetter"/>
      <w:lvlText w:val="%8."/>
      <w:lvlJc w:val="left"/>
      <w:pPr>
        <w:ind w:left="5760" w:hanging="360"/>
      </w:pPr>
    </w:lvl>
    <w:lvl w:ilvl="8" w:tplc="EFD08292" w:tentative="1">
      <w:start w:val="1"/>
      <w:numFmt w:val="lowerRoman"/>
      <w:lvlText w:val="%9."/>
      <w:lvlJc w:val="right"/>
      <w:pPr>
        <w:ind w:left="6480" w:hanging="180"/>
      </w:pPr>
    </w:lvl>
  </w:abstractNum>
  <w:abstractNum w:abstractNumId="1" w15:restartNumberingAfterBreak="0">
    <w:nsid w:val="22542A28"/>
    <w:multiLevelType w:val="hybridMultilevel"/>
    <w:tmpl w:val="15165B9C"/>
    <w:lvl w:ilvl="0" w:tplc="ADA05B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1">
    <w:nsid w:val="281321CE"/>
    <w:multiLevelType w:val="hybridMultilevel"/>
    <w:tmpl w:val="6700CB04"/>
    <w:lvl w:ilvl="0" w:tplc="A882F66A">
      <w:start w:val="1"/>
      <w:numFmt w:val="decimal"/>
      <w:lvlText w:val="%1)"/>
      <w:lvlJc w:val="left"/>
      <w:pPr>
        <w:ind w:left="717" w:hanging="360"/>
      </w:pPr>
      <w:rPr>
        <w:rFonts w:hint="default"/>
      </w:rPr>
    </w:lvl>
    <w:lvl w:ilvl="1" w:tplc="FC025FBA" w:tentative="1">
      <w:start w:val="1"/>
      <w:numFmt w:val="lowerLetter"/>
      <w:lvlText w:val="%2."/>
      <w:lvlJc w:val="left"/>
      <w:pPr>
        <w:ind w:left="1437" w:hanging="360"/>
      </w:pPr>
    </w:lvl>
    <w:lvl w:ilvl="2" w:tplc="E91A3D00" w:tentative="1">
      <w:start w:val="1"/>
      <w:numFmt w:val="lowerRoman"/>
      <w:lvlText w:val="%3."/>
      <w:lvlJc w:val="right"/>
      <w:pPr>
        <w:ind w:left="2157" w:hanging="180"/>
      </w:pPr>
    </w:lvl>
    <w:lvl w:ilvl="3" w:tplc="9424A748" w:tentative="1">
      <w:start w:val="1"/>
      <w:numFmt w:val="decimal"/>
      <w:lvlText w:val="%4."/>
      <w:lvlJc w:val="left"/>
      <w:pPr>
        <w:ind w:left="2877" w:hanging="360"/>
      </w:pPr>
    </w:lvl>
    <w:lvl w:ilvl="4" w:tplc="E19E048E" w:tentative="1">
      <w:start w:val="1"/>
      <w:numFmt w:val="lowerLetter"/>
      <w:lvlText w:val="%5."/>
      <w:lvlJc w:val="left"/>
      <w:pPr>
        <w:ind w:left="3597" w:hanging="360"/>
      </w:pPr>
    </w:lvl>
    <w:lvl w:ilvl="5" w:tplc="FC2A7B12" w:tentative="1">
      <w:start w:val="1"/>
      <w:numFmt w:val="lowerRoman"/>
      <w:lvlText w:val="%6."/>
      <w:lvlJc w:val="right"/>
      <w:pPr>
        <w:ind w:left="4317" w:hanging="180"/>
      </w:pPr>
    </w:lvl>
    <w:lvl w:ilvl="6" w:tplc="C486D83C" w:tentative="1">
      <w:start w:val="1"/>
      <w:numFmt w:val="decimal"/>
      <w:lvlText w:val="%7."/>
      <w:lvlJc w:val="left"/>
      <w:pPr>
        <w:ind w:left="5037" w:hanging="360"/>
      </w:pPr>
    </w:lvl>
    <w:lvl w:ilvl="7" w:tplc="F92EE46C" w:tentative="1">
      <w:start w:val="1"/>
      <w:numFmt w:val="lowerLetter"/>
      <w:lvlText w:val="%8."/>
      <w:lvlJc w:val="left"/>
      <w:pPr>
        <w:ind w:left="5757" w:hanging="360"/>
      </w:pPr>
    </w:lvl>
    <w:lvl w:ilvl="8" w:tplc="92A4FFC6" w:tentative="1">
      <w:start w:val="1"/>
      <w:numFmt w:val="lowerRoman"/>
      <w:lvlText w:val="%9."/>
      <w:lvlJc w:val="right"/>
      <w:pPr>
        <w:ind w:left="6477" w:hanging="180"/>
      </w:pPr>
    </w:lvl>
  </w:abstractNum>
  <w:abstractNum w:abstractNumId="3" w15:restartNumberingAfterBreak="1">
    <w:nsid w:val="2B8F382C"/>
    <w:multiLevelType w:val="hybridMultilevel"/>
    <w:tmpl w:val="7F926818"/>
    <w:lvl w:ilvl="0" w:tplc="8A28AAE0">
      <w:start w:val="1"/>
      <w:numFmt w:val="decimal"/>
      <w:lvlText w:val="%1."/>
      <w:lvlJc w:val="left"/>
      <w:pPr>
        <w:ind w:left="720" w:hanging="360"/>
      </w:pPr>
      <w:rPr>
        <w:rFonts w:hint="default"/>
      </w:rPr>
    </w:lvl>
    <w:lvl w:ilvl="1" w:tplc="02D02CFC" w:tentative="1">
      <w:start w:val="1"/>
      <w:numFmt w:val="lowerLetter"/>
      <w:lvlText w:val="%2."/>
      <w:lvlJc w:val="left"/>
      <w:pPr>
        <w:ind w:left="1440" w:hanging="360"/>
      </w:pPr>
    </w:lvl>
    <w:lvl w:ilvl="2" w:tplc="4F04AE58" w:tentative="1">
      <w:start w:val="1"/>
      <w:numFmt w:val="lowerRoman"/>
      <w:lvlText w:val="%3."/>
      <w:lvlJc w:val="right"/>
      <w:pPr>
        <w:ind w:left="2160" w:hanging="180"/>
      </w:pPr>
    </w:lvl>
    <w:lvl w:ilvl="3" w:tplc="F350C790" w:tentative="1">
      <w:start w:val="1"/>
      <w:numFmt w:val="decimal"/>
      <w:lvlText w:val="%4."/>
      <w:lvlJc w:val="left"/>
      <w:pPr>
        <w:ind w:left="2880" w:hanging="360"/>
      </w:pPr>
    </w:lvl>
    <w:lvl w:ilvl="4" w:tplc="91A4B0CE" w:tentative="1">
      <w:start w:val="1"/>
      <w:numFmt w:val="lowerLetter"/>
      <w:lvlText w:val="%5."/>
      <w:lvlJc w:val="left"/>
      <w:pPr>
        <w:ind w:left="3600" w:hanging="360"/>
      </w:pPr>
    </w:lvl>
    <w:lvl w:ilvl="5" w:tplc="3EC21DBE" w:tentative="1">
      <w:start w:val="1"/>
      <w:numFmt w:val="lowerRoman"/>
      <w:lvlText w:val="%6."/>
      <w:lvlJc w:val="right"/>
      <w:pPr>
        <w:ind w:left="4320" w:hanging="180"/>
      </w:pPr>
    </w:lvl>
    <w:lvl w:ilvl="6" w:tplc="841E0A42" w:tentative="1">
      <w:start w:val="1"/>
      <w:numFmt w:val="decimal"/>
      <w:lvlText w:val="%7."/>
      <w:lvlJc w:val="left"/>
      <w:pPr>
        <w:ind w:left="5040" w:hanging="360"/>
      </w:pPr>
    </w:lvl>
    <w:lvl w:ilvl="7" w:tplc="EF5C2C2A" w:tentative="1">
      <w:start w:val="1"/>
      <w:numFmt w:val="lowerLetter"/>
      <w:lvlText w:val="%8."/>
      <w:lvlJc w:val="left"/>
      <w:pPr>
        <w:ind w:left="5760" w:hanging="360"/>
      </w:pPr>
    </w:lvl>
    <w:lvl w:ilvl="8" w:tplc="C366BD1A" w:tentative="1">
      <w:start w:val="1"/>
      <w:numFmt w:val="lowerRoman"/>
      <w:lvlText w:val="%9."/>
      <w:lvlJc w:val="right"/>
      <w:pPr>
        <w:ind w:left="6480" w:hanging="180"/>
      </w:pPr>
    </w:lvl>
  </w:abstractNum>
  <w:abstractNum w:abstractNumId="4" w15:restartNumberingAfterBreak="1">
    <w:nsid w:val="30F42B8E"/>
    <w:multiLevelType w:val="hybridMultilevel"/>
    <w:tmpl w:val="AF84DD4C"/>
    <w:lvl w:ilvl="0" w:tplc="DCC62C94">
      <w:start w:val="1"/>
      <w:numFmt w:val="decimal"/>
      <w:lvlText w:val="%1)"/>
      <w:lvlJc w:val="left"/>
      <w:pPr>
        <w:ind w:left="644" w:hanging="360"/>
      </w:pPr>
      <w:rPr>
        <w:rFonts w:hint="default"/>
      </w:rPr>
    </w:lvl>
    <w:lvl w:ilvl="1" w:tplc="807A2582" w:tentative="1">
      <w:start w:val="1"/>
      <w:numFmt w:val="lowerLetter"/>
      <w:lvlText w:val="%2."/>
      <w:lvlJc w:val="left"/>
      <w:pPr>
        <w:ind w:left="1364" w:hanging="360"/>
      </w:pPr>
    </w:lvl>
    <w:lvl w:ilvl="2" w:tplc="699ABA38" w:tentative="1">
      <w:start w:val="1"/>
      <w:numFmt w:val="lowerRoman"/>
      <w:lvlText w:val="%3."/>
      <w:lvlJc w:val="right"/>
      <w:pPr>
        <w:ind w:left="2084" w:hanging="180"/>
      </w:pPr>
    </w:lvl>
    <w:lvl w:ilvl="3" w:tplc="72C0CFAA" w:tentative="1">
      <w:start w:val="1"/>
      <w:numFmt w:val="decimal"/>
      <w:lvlText w:val="%4."/>
      <w:lvlJc w:val="left"/>
      <w:pPr>
        <w:ind w:left="2804" w:hanging="360"/>
      </w:pPr>
    </w:lvl>
    <w:lvl w:ilvl="4" w:tplc="2FA07396" w:tentative="1">
      <w:start w:val="1"/>
      <w:numFmt w:val="lowerLetter"/>
      <w:lvlText w:val="%5."/>
      <w:lvlJc w:val="left"/>
      <w:pPr>
        <w:ind w:left="3524" w:hanging="360"/>
      </w:pPr>
    </w:lvl>
    <w:lvl w:ilvl="5" w:tplc="A9129794" w:tentative="1">
      <w:start w:val="1"/>
      <w:numFmt w:val="lowerRoman"/>
      <w:lvlText w:val="%6."/>
      <w:lvlJc w:val="right"/>
      <w:pPr>
        <w:ind w:left="4244" w:hanging="180"/>
      </w:pPr>
    </w:lvl>
    <w:lvl w:ilvl="6" w:tplc="7632C5EE" w:tentative="1">
      <w:start w:val="1"/>
      <w:numFmt w:val="decimal"/>
      <w:lvlText w:val="%7."/>
      <w:lvlJc w:val="left"/>
      <w:pPr>
        <w:ind w:left="4964" w:hanging="360"/>
      </w:pPr>
    </w:lvl>
    <w:lvl w:ilvl="7" w:tplc="CDC0E0C8" w:tentative="1">
      <w:start w:val="1"/>
      <w:numFmt w:val="lowerLetter"/>
      <w:lvlText w:val="%8."/>
      <w:lvlJc w:val="left"/>
      <w:pPr>
        <w:ind w:left="5684" w:hanging="360"/>
      </w:pPr>
    </w:lvl>
    <w:lvl w:ilvl="8" w:tplc="FD3C7360" w:tentative="1">
      <w:start w:val="1"/>
      <w:numFmt w:val="lowerRoman"/>
      <w:lvlText w:val="%9."/>
      <w:lvlJc w:val="right"/>
      <w:pPr>
        <w:ind w:left="6404" w:hanging="180"/>
      </w:pPr>
    </w:lvl>
  </w:abstractNum>
  <w:abstractNum w:abstractNumId="5" w15:restartNumberingAfterBreak="1">
    <w:nsid w:val="315C54AB"/>
    <w:multiLevelType w:val="hybridMultilevel"/>
    <w:tmpl w:val="9056D190"/>
    <w:lvl w:ilvl="0" w:tplc="EFCC0964">
      <w:start w:val="1"/>
      <w:numFmt w:val="decimal"/>
      <w:lvlText w:val="%1."/>
      <w:lvlJc w:val="left"/>
      <w:pPr>
        <w:ind w:left="720" w:hanging="360"/>
      </w:pPr>
      <w:rPr>
        <w:rFonts w:hint="default"/>
      </w:rPr>
    </w:lvl>
    <w:lvl w:ilvl="1" w:tplc="BC908748" w:tentative="1">
      <w:start w:val="1"/>
      <w:numFmt w:val="lowerLetter"/>
      <w:lvlText w:val="%2."/>
      <w:lvlJc w:val="left"/>
      <w:pPr>
        <w:ind w:left="1440" w:hanging="360"/>
      </w:pPr>
    </w:lvl>
    <w:lvl w:ilvl="2" w:tplc="4420DC68" w:tentative="1">
      <w:start w:val="1"/>
      <w:numFmt w:val="lowerRoman"/>
      <w:lvlText w:val="%3."/>
      <w:lvlJc w:val="right"/>
      <w:pPr>
        <w:ind w:left="2160" w:hanging="180"/>
      </w:pPr>
    </w:lvl>
    <w:lvl w:ilvl="3" w:tplc="0282B0DA" w:tentative="1">
      <w:start w:val="1"/>
      <w:numFmt w:val="decimal"/>
      <w:lvlText w:val="%4."/>
      <w:lvlJc w:val="left"/>
      <w:pPr>
        <w:ind w:left="2880" w:hanging="360"/>
      </w:pPr>
    </w:lvl>
    <w:lvl w:ilvl="4" w:tplc="11E269AE" w:tentative="1">
      <w:start w:val="1"/>
      <w:numFmt w:val="lowerLetter"/>
      <w:lvlText w:val="%5."/>
      <w:lvlJc w:val="left"/>
      <w:pPr>
        <w:ind w:left="3600" w:hanging="360"/>
      </w:pPr>
    </w:lvl>
    <w:lvl w:ilvl="5" w:tplc="99F2521A" w:tentative="1">
      <w:start w:val="1"/>
      <w:numFmt w:val="lowerRoman"/>
      <w:lvlText w:val="%6."/>
      <w:lvlJc w:val="right"/>
      <w:pPr>
        <w:ind w:left="4320" w:hanging="180"/>
      </w:pPr>
    </w:lvl>
    <w:lvl w:ilvl="6" w:tplc="3F4A70FA" w:tentative="1">
      <w:start w:val="1"/>
      <w:numFmt w:val="decimal"/>
      <w:lvlText w:val="%7."/>
      <w:lvlJc w:val="left"/>
      <w:pPr>
        <w:ind w:left="5040" w:hanging="360"/>
      </w:pPr>
    </w:lvl>
    <w:lvl w:ilvl="7" w:tplc="B492D80A" w:tentative="1">
      <w:start w:val="1"/>
      <w:numFmt w:val="lowerLetter"/>
      <w:lvlText w:val="%8."/>
      <w:lvlJc w:val="left"/>
      <w:pPr>
        <w:ind w:left="5760" w:hanging="360"/>
      </w:pPr>
    </w:lvl>
    <w:lvl w:ilvl="8" w:tplc="BA3C3A44" w:tentative="1">
      <w:start w:val="1"/>
      <w:numFmt w:val="lowerRoman"/>
      <w:lvlText w:val="%9."/>
      <w:lvlJc w:val="right"/>
      <w:pPr>
        <w:ind w:left="6480" w:hanging="180"/>
      </w:pPr>
    </w:lvl>
  </w:abstractNum>
  <w:abstractNum w:abstractNumId="6" w15:restartNumberingAfterBreak="1">
    <w:nsid w:val="39D31D79"/>
    <w:multiLevelType w:val="hybridMultilevel"/>
    <w:tmpl w:val="D6F287E6"/>
    <w:lvl w:ilvl="0" w:tplc="4B067D7C">
      <w:start w:val="1"/>
      <w:numFmt w:val="decimal"/>
      <w:lvlText w:val="%1."/>
      <w:lvlJc w:val="left"/>
      <w:pPr>
        <w:ind w:left="720" w:hanging="360"/>
      </w:pPr>
      <w:rPr>
        <w:rFonts w:hint="default"/>
      </w:rPr>
    </w:lvl>
    <w:lvl w:ilvl="1" w:tplc="6EAC36C6" w:tentative="1">
      <w:start w:val="1"/>
      <w:numFmt w:val="lowerLetter"/>
      <w:lvlText w:val="%2."/>
      <w:lvlJc w:val="left"/>
      <w:pPr>
        <w:ind w:left="1440" w:hanging="360"/>
      </w:pPr>
    </w:lvl>
    <w:lvl w:ilvl="2" w:tplc="94F88FF4" w:tentative="1">
      <w:start w:val="1"/>
      <w:numFmt w:val="lowerRoman"/>
      <w:lvlText w:val="%3."/>
      <w:lvlJc w:val="right"/>
      <w:pPr>
        <w:ind w:left="2160" w:hanging="180"/>
      </w:pPr>
    </w:lvl>
    <w:lvl w:ilvl="3" w:tplc="FE7EF09C" w:tentative="1">
      <w:start w:val="1"/>
      <w:numFmt w:val="decimal"/>
      <w:lvlText w:val="%4."/>
      <w:lvlJc w:val="left"/>
      <w:pPr>
        <w:ind w:left="2880" w:hanging="360"/>
      </w:pPr>
    </w:lvl>
    <w:lvl w:ilvl="4" w:tplc="4784E1D4" w:tentative="1">
      <w:start w:val="1"/>
      <w:numFmt w:val="lowerLetter"/>
      <w:lvlText w:val="%5."/>
      <w:lvlJc w:val="left"/>
      <w:pPr>
        <w:ind w:left="3600" w:hanging="360"/>
      </w:pPr>
    </w:lvl>
    <w:lvl w:ilvl="5" w:tplc="0EBA67C4" w:tentative="1">
      <w:start w:val="1"/>
      <w:numFmt w:val="lowerRoman"/>
      <w:lvlText w:val="%6."/>
      <w:lvlJc w:val="right"/>
      <w:pPr>
        <w:ind w:left="4320" w:hanging="180"/>
      </w:pPr>
    </w:lvl>
    <w:lvl w:ilvl="6" w:tplc="39FCF83C" w:tentative="1">
      <w:start w:val="1"/>
      <w:numFmt w:val="decimal"/>
      <w:lvlText w:val="%7."/>
      <w:lvlJc w:val="left"/>
      <w:pPr>
        <w:ind w:left="5040" w:hanging="360"/>
      </w:pPr>
    </w:lvl>
    <w:lvl w:ilvl="7" w:tplc="C37E63AE" w:tentative="1">
      <w:start w:val="1"/>
      <w:numFmt w:val="lowerLetter"/>
      <w:lvlText w:val="%8."/>
      <w:lvlJc w:val="left"/>
      <w:pPr>
        <w:ind w:left="5760" w:hanging="360"/>
      </w:pPr>
    </w:lvl>
    <w:lvl w:ilvl="8" w:tplc="7F848778" w:tentative="1">
      <w:start w:val="1"/>
      <w:numFmt w:val="lowerRoman"/>
      <w:lvlText w:val="%9."/>
      <w:lvlJc w:val="right"/>
      <w:pPr>
        <w:ind w:left="6480" w:hanging="180"/>
      </w:pPr>
    </w:lvl>
  </w:abstractNum>
  <w:abstractNum w:abstractNumId="7" w15:restartNumberingAfterBreak="1">
    <w:nsid w:val="44467BA5"/>
    <w:multiLevelType w:val="hybridMultilevel"/>
    <w:tmpl w:val="89B2187A"/>
    <w:lvl w:ilvl="0" w:tplc="ECCCD77A">
      <w:start w:val="1"/>
      <w:numFmt w:val="decimal"/>
      <w:lvlText w:val="%1."/>
      <w:lvlJc w:val="left"/>
      <w:pPr>
        <w:ind w:left="720" w:hanging="360"/>
      </w:pPr>
      <w:rPr>
        <w:rFonts w:hint="default"/>
      </w:rPr>
    </w:lvl>
    <w:lvl w:ilvl="1" w:tplc="E4542866" w:tentative="1">
      <w:start w:val="1"/>
      <w:numFmt w:val="lowerLetter"/>
      <w:lvlText w:val="%2."/>
      <w:lvlJc w:val="left"/>
      <w:pPr>
        <w:ind w:left="1440" w:hanging="360"/>
      </w:pPr>
    </w:lvl>
    <w:lvl w:ilvl="2" w:tplc="3E0CDB4A" w:tentative="1">
      <w:start w:val="1"/>
      <w:numFmt w:val="lowerRoman"/>
      <w:lvlText w:val="%3."/>
      <w:lvlJc w:val="right"/>
      <w:pPr>
        <w:ind w:left="2160" w:hanging="180"/>
      </w:pPr>
    </w:lvl>
    <w:lvl w:ilvl="3" w:tplc="21867B44" w:tentative="1">
      <w:start w:val="1"/>
      <w:numFmt w:val="decimal"/>
      <w:lvlText w:val="%4."/>
      <w:lvlJc w:val="left"/>
      <w:pPr>
        <w:ind w:left="2880" w:hanging="360"/>
      </w:pPr>
    </w:lvl>
    <w:lvl w:ilvl="4" w:tplc="6BC6F092" w:tentative="1">
      <w:start w:val="1"/>
      <w:numFmt w:val="lowerLetter"/>
      <w:lvlText w:val="%5."/>
      <w:lvlJc w:val="left"/>
      <w:pPr>
        <w:ind w:left="3600" w:hanging="360"/>
      </w:pPr>
    </w:lvl>
    <w:lvl w:ilvl="5" w:tplc="BF442818" w:tentative="1">
      <w:start w:val="1"/>
      <w:numFmt w:val="lowerRoman"/>
      <w:lvlText w:val="%6."/>
      <w:lvlJc w:val="right"/>
      <w:pPr>
        <w:ind w:left="4320" w:hanging="180"/>
      </w:pPr>
    </w:lvl>
    <w:lvl w:ilvl="6" w:tplc="673008CA" w:tentative="1">
      <w:start w:val="1"/>
      <w:numFmt w:val="decimal"/>
      <w:lvlText w:val="%7."/>
      <w:lvlJc w:val="left"/>
      <w:pPr>
        <w:ind w:left="5040" w:hanging="360"/>
      </w:pPr>
    </w:lvl>
    <w:lvl w:ilvl="7" w:tplc="8E3CF720" w:tentative="1">
      <w:start w:val="1"/>
      <w:numFmt w:val="lowerLetter"/>
      <w:lvlText w:val="%8."/>
      <w:lvlJc w:val="left"/>
      <w:pPr>
        <w:ind w:left="5760" w:hanging="360"/>
      </w:pPr>
    </w:lvl>
    <w:lvl w:ilvl="8" w:tplc="48A8BF28" w:tentative="1">
      <w:start w:val="1"/>
      <w:numFmt w:val="lowerRoman"/>
      <w:lvlText w:val="%9."/>
      <w:lvlJc w:val="right"/>
      <w:pPr>
        <w:ind w:left="6480" w:hanging="180"/>
      </w:pPr>
    </w:lvl>
  </w:abstractNum>
  <w:abstractNum w:abstractNumId="8" w15:restartNumberingAfterBreak="1">
    <w:nsid w:val="528F6CF1"/>
    <w:multiLevelType w:val="hybridMultilevel"/>
    <w:tmpl w:val="125CC1EC"/>
    <w:lvl w:ilvl="0" w:tplc="78A2578C">
      <w:start w:val="1"/>
      <w:numFmt w:val="decimal"/>
      <w:lvlText w:val="%1)"/>
      <w:lvlJc w:val="left"/>
      <w:pPr>
        <w:ind w:left="720" w:hanging="360"/>
      </w:pPr>
      <w:rPr>
        <w:rFonts w:hint="default"/>
      </w:rPr>
    </w:lvl>
    <w:lvl w:ilvl="1" w:tplc="26A00CBE" w:tentative="1">
      <w:start w:val="1"/>
      <w:numFmt w:val="lowerLetter"/>
      <w:lvlText w:val="%2."/>
      <w:lvlJc w:val="left"/>
      <w:pPr>
        <w:ind w:left="1440" w:hanging="360"/>
      </w:pPr>
    </w:lvl>
    <w:lvl w:ilvl="2" w:tplc="438E304A" w:tentative="1">
      <w:start w:val="1"/>
      <w:numFmt w:val="lowerRoman"/>
      <w:lvlText w:val="%3."/>
      <w:lvlJc w:val="right"/>
      <w:pPr>
        <w:ind w:left="2160" w:hanging="180"/>
      </w:pPr>
    </w:lvl>
    <w:lvl w:ilvl="3" w:tplc="0E88F8F0" w:tentative="1">
      <w:start w:val="1"/>
      <w:numFmt w:val="decimal"/>
      <w:lvlText w:val="%4."/>
      <w:lvlJc w:val="left"/>
      <w:pPr>
        <w:ind w:left="2880" w:hanging="360"/>
      </w:pPr>
    </w:lvl>
    <w:lvl w:ilvl="4" w:tplc="99D067F0" w:tentative="1">
      <w:start w:val="1"/>
      <w:numFmt w:val="lowerLetter"/>
      <w:lvlText w:val="%5."/>
      <w:lvlJc w:val="left"/>
      <w:pPr>
        <w:ind w:left="3600" w:hanging="360"/>
      </w:pPr>
    </w:lvl>
    <w:lvl w:ilvl="5" w:tplc="03682F60" w:tentative="1">
      <w:start w:val="1"/>
      <w:numFmt w:val="lowerRoman"/>
      <w:lvlText w:val="%6."/>
      <w:lvlJc w:val="right"/>
      <w:pPr>
        <w:ind w:left="4320" w:hanging="180"/>
      </w:pPr>
    </w:lvl>
    <w:lvl w:ilvl="6" w:tplc="CA4C6BC2" w:tentative="1">
      <w:start w:val="1"/>
      <w:numFmt w:val="decimal"/>
      <w:lvlText w:val="%7."/>
      <w:lvlJc w:val="left"/>
      <w:pPr>
        <w:ind w:left="5040" w:hanging="360"/>
      </w:pPr>
    </w:lvl>
    <w:lvl w:ilvl="7" w:tplc="71F07ABE" w:tentative="1">
      <w:start w:val="1"/>
      <w:numFmt w:val="lowerLetter"/>
      <w:lvlText w:val="%8."/>
      <w:lvlJc w:val="left"/>
      <w:pPr>
        <w:ind w:left="5760" w:hanging="360"/>
      </w:pPr>
    </w:lvl>
    <w:lvl w:ilvl="8" w:tplc="6BB8D82A" w:tentative="1">
      <w:start w:val="1"/>
      <w:numFmt w:val="lowerRoman"/>
      <w:lvlText w:val="%9."/>
      <w:lvlJc w:val="right"/>
      <w:pPr>
        <w:ind w:left="6480" w:hanging="180"/>
      </w:pPr>
    </w:lvl>
  </w:abstractNum>
  <w:abstractNum w:abstractNumId="9" w15:restartNumberingAfterBreak="0">
    <w:nsid w:val="564968CA"/>
    <w:multiLevelType w:val="hybridMultilevel"/>
    <w:tmpl w:val="B986FA28"/>
    <w:lvl w:ilvl="0" w:tplc="C0E4676A">
      <w:start w:val="1"/>
      <w:numFmt w:val="decimal"/>
      <w:lvlText w:val="%1)"/>
      <w:lvlJc w:val="left"/>
      <w:pPr>
        <w:ind w:left="644" w:hanging="360"/>
      </w:pPr>
      <w:rPr>
        <w:rFonts w:eastAsia="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1">
    <w:nsid w:val="648511D5"/>
    <w:multiLevelType w:val="hybridMultilevel"/>
    <w:tmpl w:val="D22EE1FE"/>
    <w:lvl w:ilvl="0" w:tplc="0D38910C">
      <w:start w:val="1"/>
      <w:numFmt w:val="decimal"/>
      <w:lvlText w:val="%1."/>
      <w:lvlJc w:val="left"/>
      <w:pPr>
        <w:ind w:left="720" w:hanging="360"/>
      </w:pPr>
      <w:rPr>
        <w:rFonts w:hint="default"/>
      </w:rPr>
    </w:lvl>
    <w:lvl w:ilvl="1" w:tplc="F236B562" w:tentative="1">
      <w:start w:val="1"/>
      <w:numFmt w:val="lowerLetter"/>
      <w:lvlText w:val="%2."/>
      <w:lvlJc w:val="left"/>
      <w:pPr>
        <w:ind w:left="1440" w:hanging="360"/>
      </w:pPr>
    </w:lvl>
    <w:lvl w:ilvl="2" w:tplc="1A50AEF6" w:tentative="1">
      <w:start w:val="1"/>
      <w:numFmt w:val="lowerRoman"/>
      <w:lvlText w:val="%3."/>
      <w:lvlJc w:val="right"/>
      <w:pPr>
        <w:ind w:left="2160" w:hanging="180"/>
      </w:pPr>
    </w:lvl>
    <w:lvl w:ilvl="3" w:tplc="B2166494" w:tentative="1">
      <w:start w:val="1"/>
      <w:numFmt w:val="decimal"/>
      <w:lvlText w:val="%4."/>
      <w:lvlJc w:val="left"/>
      <w:pPr>
        <w:ind w:left="2880" w:hanging="360"/>
      </w:pPr>
    </w:lvl>
    <w:lvl w:ilvl="4" w:tplc="E1342676" w:tentative="1">
      <w:start w:val="1"/>
      <w:numFmt w:val="lowerLetter"/>
      <w:lvlText w:val="%5."/>
      <w:lvlJc w:val="left"/>
      <w:pPr>
        <w:ind w:left="3600" w:hanging="360"/>
      </w:pPr>
    </w:lvl>
    <w:lvl w:ilvl="5" w:tplc="EE26DC42" w:tentative="1">
      <w:start w:val="1"/>
      <w:numFmt w:val="lowerRoman"/>
      <w:lvlText w:val="%6."/>
      <w:lvlJc w:val="right"/>
      <w:pPr>
        <w:ind w:left="4320" w:hanging="180"/>
      </w:pPr>
    </w:lvl>
    <w:lvl w:ilvl="6" w:tplc="9474A9FA" w:tentative="1">
      <w:start w:val="1"/>
      <w:numFmt w:val="decimal"/>
      <w:lvlText w:val="%7."/>
      <w:lvlJc w:val="left"/>
      <w:pPr>
        <w:ind w:left="5040" w:hanging="360"/>
      </w:pPr>
    </w:lvl>
    <w:lvl w:ilvl="7" w:tplc="77A0C518" w:tentative="1">
      <w:start w:val="1"/>
      <w:numFmt w:val="lowerLetter"/>
      <w:lvlText w:val="%8."/>
      <w:lvlJc w:val="left"/>
      <w:pPr>
        <w:ind w:left="5760" w:hanging="360"/>
      </w:pPr>
    </w:lvl>
    <w:lvl w:ilvl="8" w:tplc="E2EE83D4" w:tentative="1">
      <w:start w:val="1"/>
      <w:numFmt w:val="lowerRoman"/>
      <w:lvlText w:val="%9."/>
      <w:lvlJc w:val="right"/>
      <w:pPr>
        <w:ind w:left="6480" w:hanging="180"/>
      </w:pPr>
    </w:lvl>
  </w:abstractNum>
  <w:abstractNum w:abstractNumId="11" w15:restartNumberingAfterBreak="0">
    <w:nsid w:val="79D358E1"/>
    <w:multiLevelType w:val="multilevel"/>
    <w:tmpl w:val="180CF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5"/>
  </w:num>
  <w:num w:numId="3">
    <w:abstractNumId w:val="3"/>
  </w:num>
  <w:num w:numId="4">
    <w:abstractNumId w:val="6"/>
  </w:num>
  <w:num w:numId="5">
    <w:abstractNumId w:val="7"/>
  </w:num>
  <w:num w:numId="6">
    <w:abstractNumId w:val="10"/>
  </w:num>
  <w:num w:numId="7">
    <w:abstractNumId w:val="8"/>
  </w:num>
  <w:num w:numId="8">
    <w:abstractNumId w:val="0"/>
  </w:num>
  <w:num w:numId="9">
    <w:abstractNumId w:val="2"/>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48AA"/>
    <w:rsid w:val="00011316"/>
    <w:rsid w:val="00012283"/>
    <w:rsid w:val="00013013"/>
    <w:rsid w:val="00016532"/>
    <w:rsid w:val="00021A10"/>
    <w:rsid w:val="00044E3F"/>
    <w:rsid w:val="00061A2B"/>
    <w:rsid w:val="00064101"/>
    <w:rsid w:val="00064E15"/>
    <w:rsid w:val="000668D7"/>
    <w:rsid w:val="000716F8"/>
    <w:rsid w:val="0007285D"/>
    <w:rsid w:val="00073B5D"/>
    <w:rsid w:val="000750CA"/>
    <w:rsid w:val="00080B22"/>
    <w:rsid w:val="000827E1"/>
    <w:rsid w:val="000941F9"/>
    <w:rsid w:val="00095D84"/>
    <w:rsid w:val="0009692F"/>
    <w:rsid w:val="000A1276"/>
    <w:rsid w:val="000A5F23"/>
    <w:rsid w:val="000B4ECF"/>
    <w:rsid w:val="000B538D"/>
    <w:rsid w:val="000C0750"/>
    <w:rsid w:val="000C3A62"/>
    <w:rsid w:val="000D1C35"/>
    <w:rsid w:val="000D597F"/>
    <w:rsid w:val="000E0E0F"/>
    <w:rsid w:val="000E3638"/>
    <w:rsid w:val="000E544A"/>
    <w:rsid w:val="000E7319"/>
    <w:rsid w:val="000F6271"/>
    <w:rsid w:val="000F6ECD"/>
    <w:rsid w:val="00107009"/>
    <w:rsid w:val="00107A3C"/>
    <w:rsid w:val="001212C7"/>
    <w:rsid w:val="0012499A"/>
    <w:rsid w:val="00135BFB"/>
    <w:rsid w:val="00136397"/>
    <w:rsid w:val="00141B45"/>
    <w:rsid w:val="001470DB"/>
    <w:rsid w:val="0015360B"/>
    <w:rsid w:val="001561B1"/>
    <w:rsid w:val="00156897"/>
    <w:rsid w:val="0016772E"/>
    <w:rsid w:val="001838FA"/>
    <w:rsid w:val="00186C12"/>
    <w:rsid w:val="00190134"/>
    <w:rsid w:val="001924B0"/>
    <w:rsid w:val="00194622"/>
    <w:rsid w:val="001968CC"/>
    <w:rsid w:val="00197437"/>
    <w:rsid w:val="001A44A7"/>
    <w:rsid w:val="001C2F9F"/>
    <w:rsid w:val="001C7039"/>
    <w:rsid w:val="001D357E"/>
    <w:rsid w:val="001D4B64"/>
    <w:rsid w:val="001F25E9"/>
    <w:rsid w:val="001F417F"/>
    <w:rsid w:val="001F4937"/>
    <w:rsid w:val="00222910"/>
    <w:rsid w:val="00227EB1"/>
    <w:rsid w:val="00233C77"/>
    <w:rsid w:val="00233D96"/>
    <w:rsid w:val="00242006"/>
    <w:rsid w:val="0024432F"/>
    <w:rsid w:val="00245C48"/>
    <w:rsid w:val="002460C3"/>
    <w:rsid w:val="00250051"/>
    <w:rsid w:val="00254DA2"/>
    <w:rsid w:val="00257ACC"/>
    <w:rsid w:val="002624DC"/>
    <w:rsid w:val="00276EF6"/>
    <w:rsid w:val="00277AF4"/>
    <w:rsid w:val="002925EF"/>
    <w:rsid w:val="002973B0"/>
    <w:rsid w:val="002A524E"/>
    <w:rsid w:val="002B15D7"/>
    <w:rsid w:val="002B2526"/>
    <w:rsid w:val="002B4811"/>
    <w:rsid w:val="002B6AC7"/>
    <w:rsid w:val="002C28C9"/>
    <w:rsid w:val="002D002B"/>
    <w:rsid w:val="002D363B"/>
    <w:rsid w:val="002E0C5E"/>
    <w:rsid w:val="002E1E15"/>
    <w:rsid w:val="002E553E"/>
    <w:rsid w:val="002F4E07"/>
    <w:rsid w:val="002F635E"/>
    <w:rsid w:val="002F7AFD"/>
    <w:rsid w:val="00304F54"/>
    <w:rsid w:val="00315987"/>
    <w:rsid w:val="0031736A"/>
    <w:rsid w:val="003222C8"/>
    <w:rsid w:val="0032645A"/>
    <w:rsid w:val="0033169C"/>
    <w:rsid w:val="00333796"/>
    <w:rsid w:val="00340631"/>
    <w:rsid w:val="00344211"/>
    <w:rsid w:val="00345BBE"/>
    <w:rsid w:val="003506D4"/>
    <w:rsid w:val="00363D27"/>
    <w:rsid w:val="003647D9"/>
    <w:rsid w:val="00372469"/>
    <w:rsid w:val="00373B35"/>
    <w:rsid w:val="003767D6"/>
    <w:rsid w:val="00382272"/>
    <w:rsid w:val="00386BCF"/>
    <w:rsid w:val="00393B8B"/>
    <w:rsid w:val="00394891"/>
    <w:rsid w:val="003A166B"/>
    <w:rsid w:val="003A21B8"/>
    <w:rsid w:val="003A3C65"/>
    <w:rsid w:val="003A7529"/>
    <w:rsid w:val="003C1080"/>
    <w:rsid w:val="003C3047"/>
    <w:rsid w:val="003C417A"/>
    <w:rsid w:val="003C7D6E"/>
    <w:rsid w:val="003D0134"/>
    <w:rsid w:val="003D0AAF"/>
    <w:rsid w:val="003D0C57"/>
    <w:rsid w:val="003D4716"/>
    <w:rsid w:val="003D7616"/>
    <w:rsid w:val="003D7CB7"/>
    <w:rsid w:val="003E0471"/>
    <w:rsid w:val="003F4050"/>
    <w:rsid w:val="003F4369"/>
    <w:rsid w:val="004029CF"/>
    <w:rsid w:val="004054FB"/>
    <w:rsid w:val="004248D7"/>
    <w:rsid w:val="00425ADC"/>
    <w:rsid w:val="00430AA0"/>
    <w:rsid w:val="00432EDA"/>
    <w:rsid w:val="0043693B"/>
    <w:rsid w:val="004421D6"/>
    <w:rsid w:val="00457BF0"/>
    <w:rsid w:val="004641C3"/>
    <w:rsid w:val="004748F8"/>
    <w:rsid w:val="00487AB2"/>
    <w:rsid w:val="0049307D"/>
    <w:rsid w:val="00496A5E"/>
    <w:rsid w:val="00497FAC"/>
    <w:rsid w:val="004B2008"/>
    <w:rsid w:val="004C14EF"/>
    <w:rsid w:val="004C7158"/>
    <w:rsid w:val="004D0C3F"/>
    <w:rsid w:val="004E1B52"/>
    <w:rsid w:val="004E2E2A"/>
    <w:rsid w:val="004F7B2F"/>
    <w:rsid w:val="005037C0"/>
    <w:rsid w:val="005135EA"/>
    <w:rsid w:val="0051573C"/>
    <w:rsid w:val="005248D5"/>
    <w:rsid w:val="00535A32"/>
    <w:rsid w:val="00544914"/>
    <w:rsid w:val="00544C7C"/>
    <w:rsid w:val="005476C0"/>
    <w:rsid w:val="005559D2"/>
    <w:rsid w:val="005574ED"/>
    <w:rsid w:val="00564033"/>
    <w:rsid w:val="00566F01"/>
    <w:rsid w:val="00576387"/>
    <w:rsid w:val="00581BCA"/>
    <w:rsid w:val="00584751"/>
    <w:rsid w:val="00590D47"/>
    <w:rsid w:val="00590EE4"/>
    <w:rsid w:val="005919B9"/>
    <w:rsid w:val="00594358"/>
    <w:rsid w:val="00595B12"/>
    <w:rsid w:val="005A1806"/>
    <w:rsid w:val="005A5E8A"/>
    <w:rsid w:val="005A78F1"/>
    <w:rsid w:val="005B1F0F"/>
    <w:rsid w:val="005B28E5"/>
    <w:rsid w:val="005B4389"/>
    <w:rsid w:val="005B61C6"/>
    <w:rsid w:val="005C26A0"/>
    <w:rsid w:val="005C4F7F"/>
    <w:rsid w:val="005D28CA"/>
    <w:rsid w:val="005E1041"/>
    <w:rsid w:val="005F276C"/>
    <w:rsid w:val="00611520"/>
    <w:rsid w:val="00632A0E"/>
    <w:rsid w:val="00634316"/>
    <w:rsid w:val="00634A92"/>
    <w:rsid w:val="00635790"/>
    <w:rsid w:val="00640091"/>
    <w:rsid w:val="00653058"/>
    <w:rsid w:val="00656403"/>
    <w:rsid w:val="00657CD8"/>
    <w:rsid w:val="006600F2"/>
    <w:rsid w:val="00661763"/>
    <w:rsid w:val="0066321A"/>
    <w:rsid w:val="00664430"/>
    <w:rsid w:val="00672624"/>
    <w:rsid w:val="00680D02"/>
    <w:rsid w:val="0069037C"/>
    <w:rsid w:val="006942BA"/>
    <w:rsid w:val="006A0E20"/>
    <w:rsid w:val="006A53AB"/>
    <w:rsid w:val="006B742D"/>
    <w:rsid w:val="006C4C7A"/>
    <w:rsid w:val="006D2925"/>
    <w:rsid w:val="006E22EB"/>
    <w:rsid w:val="006E704D"/>
    <w:rsid w:val="006F58BA"/>
    <w:rsid w:val="00700D74"/>
    <w:rsid w:val="00703B8B"/>
    <w:rsid w:val="00724AEF"/>
    <w:rsid w:val="00724C70"/>
    <w:rsid w:val="0072591A"/>
    <w:rsid w:val="00735689"/>
    <w:rsid w:val="00737785"/>
    <w:rsid w:val="0074255A"/>
    <w:rsid w:val="00747917"/>
    <w:rsid w:val="007543DA"/>
    <w:rsid w:val="00762048"/>
    <w:rsid w:val="00771490"/>
    <w:rsid w:val="00781F4E"/>
    <w:rsid w:val="007822F7"/>
    <w:rsid w:val="00784FA5"/>
    <w:rsid w:val="00785BC3"/>
    <w:rsid w:val="007A1F00"/>
    <w:rsid w:val="007A6C3C"/>
    <w:rsid w:val="007B377A"/>
    <w:rsid w:val="007B7A0D"/>
    <w:rsid w:val="007D009B"/>
    <w:rsid w:val="007E5631"/>
    <w:rsid w:val="0080008C"/>
    <w:rsid w:val="00805A56"/>
    <w:rsid w:val="008148F3"/>
    <w:rsid w:val="00814D20"/>
    <w:rsid w:val="00821908"/>
    <w:rsid w:val="00824088"/>
    <w:rsid w:val="0083396B"/>
    <w:rsid w:val="00835129"/>
    <w:rsid w:val="0083689B"/>
    <w:rsid w:val="008372FC"/>
    <w:rsid w:val="00841016"/>
    <w:rsid w:val="0084561F"/>
    <w:rsid w:val="00854E7B"/>
    <w:rsid w:val="008552EA"/>
    <w:rsid w:val="00861DF6"/>
    <w:rsid w:val="0087117A"/>
    <w:rsid w:val="0088241E"/>
    <w:rsid w:val="008905DF"/>
    <w:rsid w:val="0089594F"/>
    <w:rsid w:val="008A3252"/>
    <w:rsid w:val="008A3F1C"/>
    <w:rsid w:val="008A4554"/>
    <w:rsid w:val="008B5F92"/>
    <w:rsid w:val="008D7C0C"/>
    <w:rsid w:val="008F0C7A"/>
    <w:rsid w:val="008F115C"/>
    <w:rsid w:val="008F3F0D"/>
    <w:rsid w:val="008F4FA7"/>
    <w:rsid w:val="008F6369"/>
    <w:rsid w:val="008F74F8"/>
    <w:rsid w:val="009053F4"/>
    <w:rsid w:val="00912E12"/>
    <w:rsid w:val="00915441"/>
    <w:rsid w:val="0091700B"/>
    <w:rsid w:val="00920C81"/>
    <w:rsid w:val="00926B55"/>
    <w:rsid w:val="00935AFD"/>
    <w:rsid w:val="00961C6B"/>
    <w:rsid w:val="00966568"/>
    <w:rsid w:val="00977598"/>
    <w:rsid w:val="00987AFB"/>
    <w:rsid w:val="00992D39"/>
    <w:rsid w:val="00993DB9"/>
    <w:rsid w:val="009A0F54"/>
    <w:rsid w:val="009B0562"/>
    <w:rsid w:val="009B2BDE"/>
    <w:rsid w:val="009B565B"/>
    <w:rsid w:val="009C5AD1"/>
    <w:rsid w:val="009D4818"/>
    <w:rsid w:val="009D4ECF"/>
    <w:rsid w:val="009E0DB1"/>
    <w:rsid w:val="009F1F4A"/>
    <w:rsid w:val="009F2977"/>
    <w:rsid w:val="009F5666"/>
    <w:rsid w:val="009F5A26"/>
    <w:rsid w:val="00A04176"/>
    <w:rsid w:val="00A060BB"/>
    <w:rsid w:val="00A063DE"/>
    <w:rsid w:val="00A1070F"/>
    <w:rsid w:val="00A2188A"/>
    <w:rsid w:val="00A2375C"/>
    <w:rsid w:val="00A4039E"/>
    <w:rsid w:val="00A445A7"/>
    <w:rsid w:val="00A46721"/>
    <w:rsid w:val="00A633F1"/>
    <w:rsid w:val="00A63F44"/>
    <w:rsid w:val="00A64038"/>
    <w:rsid w:val="00A66380"/>
    <w:rsid w:val="00A75F63"/>
    <w:rsid w:val="00AA5442"/>
    <w:rsid w:val="00AB2B5D"/>
    <w:rsid w:val="00AC57EE"/>
    <w:rsid w:val="00AD7588"/>
    <w:rsid w:val="00AE14B3"/>
    <w:rsid w:val="00AE5100"/>
    <w:rsid w:val="00AF1884"/>
    <w:rsid w:val="00AF613D"/>
    <w:rsid w:val="00B0125C"/>
    <w:rsid w:val="00B065B9"/>
    <w:rsid w:val="00B06DAE"/>
    <w:rsid w:val="00B07FAF"/>
    <w:rsid w:val="00B10F3B"/>
    <w:rsid w:val="00B17784"/>
    <w:rsid w:val="00B2018E"/>
    <w:rsid w:val="00B2177B"/>
    <w:rsid w:val="00B33C65"/>
    <w:rsid w:val="00B37904"/>
    <w:rsid w:val="00B42320"/>
    <w:rsid w:val="00B428E1"/>
    <w:rsid w:val="00B45D96"/>
    <w:rsid w:val="00B62FD5"/>
    <w:rsid w:val="00B71158"/>
    <w:rsid w:val="00B7341B"/>
    <w:rsid w:val="00B778A2"/>
    <w:rsid w:val="00B81B95"/>
    <w:rsid w:val="00B85D03"/>
    <w:rsid w:val="00B86DB2"/>
    <w:rsid w:val="00B94112"/>
    <w:rsid w:val="00B97298"/>
    <w:rsid w:val="00BA018A"/>
    <w:rsid w:val="00BA2DBB"/>
    <w:rsid w:val="00BB5C95"/>
    <w:rsid w:val="00BC0FBB"/>
    <w:rsid w:val="00BC5306"/>
    <w:rsid w:val="00BC5565"/>
    <w:rsid w:val="00BC5B3B"/>
    <w:rsid w:val="00BD5588"/>
    <w:rsid w:val="00BD65D2"/>
    <w:rsid w:val="00BD744C"/>
    <w:rsid w:val="00BE31B8"/>
    <w:rsid w:val="00BF41FE"/>
    <w:rsid w:val="00BF4C8F"/>
    <w:rsid w:val="00C017B3"/>
    <w:rsid w:val="00C14DCC"/>
    <w:rsid w:val="00C202AC"/>
    <w:rsid w:val="00C21698"/>
    <w:rsid w:val="00C260C7"/>
    <w:rsid w:val="00C26900"/>
    <w:rsid w:val="00C30A12"/>
    <w:rsid w:val="00C323E7"/>
    <w:rsid w:val="00C42CF1"/>
    <w:rsid w:val="00C44FFA"/>
    <w:rsid w:val="00C47F50"/>
    <w:rsid w:val="00C502A6"/>
    <w:rsid w:val="00C558FD"/>
    <w:rsid w:val="00C60491"/>
    <w:rsid w:val="00C61DBD"/>
    <w:rsid w:val="00C77A66"/>
    <w:rsid w:val="00C80BBF"/>
    <w:rsid w:val="00C81924"/>
    <w:rsid w:val="00C9372E"/>
    <w:rsid w:val="00C94F4D"/>
    <w:rsid w:val="00C96DE0"/>
    <w:rsid w:val="00C96FD1"/>
    <w:rsid w:val="00CA36B8"/>
    <w:rsid w:val="00CA4A0B"/>
    <w:rsid w:val="00CA6888"/>
    <w:rsid w:val="00CB23AD"/>
    <w:rsid w:val="00CB43E7"/>
    <w:rsid w:val="00CB4820"/>
    <w:rsid w:val="00CC2FA7"/>
    <w:rsid w:val="00CC4E58"/>
    <w:rsid w:val="00CC6A6A"/>
    <w:rsid w:val="00CC75E7"/>
    <w:rsid w:val="00CE3DC4"/>
    <w:rsid w:val="00CF1EFB"/>
    <w:rsid w:val="00D13269"/>
    <w:rsid w:val="00D13F72"/>
    <w:rsid w:val="00D16C38"/>
    <w:rsid w:val="00D35F94"/>
    <w:rsid w:val="00D40DA5"/>
    <w:rsid w:val="00D45D9A"/>
    <w:rsid w:val="00D4727B"/>
    <w:rsid w:val="00D644AF"/>
    <w:rsid w:val="00D646C6"/>
    <w:rsid w:val="00D8110F"/>
    <w:rsid w:val="00D855E9"/>
    <w:rsid w:val="00D901A8"/>
    <w:rsid w:val="00D93D06"/>
    <w:rsid w:val="00D976EF"/>
    <w:rsid w:val="00DA0D99"/>
    <w:rsid w:val="00DA70BA"/>
    <w:rsid w:val="00DA7BCB"/>
    <w:rsid w:val="00DB43F7"/>
    <w:rsid w:val="00DB754A"/>
    <w:rsid w:val="00DC4915"/>
    <w:rsid w:val="00DC4E11"/>
    <w:rsid w:val="00DD21E5"/>
    <w:rsid w:val="00DD449F"/>
    <w:rsid w:val="00DD51D7"/>
    <w:rsid w:val="00DD6B59"/>
    <w:rsid w:val="00DF28DA"/>
    <w:rsid w:val="00E017DA"/>
    <w:rsid w:val="00E042B2"/>
    <w:rsid w:val="00E10BB8"/>
    <w:rsid w:val="00E203DC"/>
    <w:rsid w:val="00E207B6"/>
    <w:rsid w:val="00E256A0"/>
    <w:rsid w:val="00E3307C"/>
    <w:rsid w:val="00E37F2F"/>
    <w:rsid w:val="00E41F14"/>
    <w:rsid w:val="00E434BE"/>
    <w:rsid w:val="00E44165"/>
    <w:rsid w:val="00E44472"/>
    <w:rsid w:val="00E4629C"/>
    <w:rsid w:val="00E5292B"/>
    <w:rsid w:val="00E535DE"/>
    <w:rsid w:val="00E53FBF"/>
    <w:rsid w:val="00E6315A"/>
    <w:rsid w:val="00E67296"/>
    <w:rsid w:val="00E678CB"/>
    <w:rsid w:val="00E742BF"/>
    <w:rsid w:val="00E8715E"/>
    <w:rsid w:val="00E8782E"/>
    <w:rsid w:val="00E87FCE"/>
    <w:rsid w:val="00EA4B56"/>
    <w:rsid w:val="00EB4FE7"/>
    <w:rsid w:val="00EC14C8"/>
    <w:rsid w:val="00EC319D"/>
    <w:rsid w:val="00EC333F"/>
    <w:rsid w:val="00EC6A06"/>
    <w:rsid w:val="00ED32B6"/>
    <w:rsid w:val="00ED59A3"/>
    <w:rsid w:val="00EF0B15"/>
    <w:rsid w:val="00EF358B"/>
    <w:rsid w:val="00EF4609"/>
    <w:rsid w:val="00EF70A3"/>
    <w:rsid w:val="00F02406"/>
    <w:rsid w:val="00F02938"/>
    <w:rsid w:val="00F032EB"/>
    <w:rsid w:val="00F15D5B"/>
    <w:rsid w:val="00F179EA"/>
    <w:rsid w:val="00F25DC9"/>
    <w:rsid w:val="00F314F0"/>
    <w:rsid w:val="00F36225"/>
    <w:rsid w:val="00F44996"/>
    <w:rsid w:val="00F528C2"/>
    <w:rsid w:val="00F6084A"/>
    <w:rsid w:val="00F613AA"/>
    <w:rsid w:val="00F80DF4"/>
    <w:rsid w:val="00F82333"/>
    <w:rsid w:val="00F83A8F"/>
    <w:rsid w:val="00F93812"/>
    <w:rsid w:val="00F9432B"/>
    <w:rsid w:val="00F97966"/>
    <w:rsid w:val="00FA0E85"/>
    <w:rsid w:val="00FA22E1"/>
    <w:rsid w:val="00FA7174"/>
    <w:rsid w:val="00FB7AD5"/>
    <w:rsid w:val="00FC4544"/>
    <w:rsid w:val="00FD25E3"/>
    <w:rsid w:val="00FD2BCB"/>
    <w:rsid w:val="00FD4840"/>
    <w:rsid w:val="00FD7FC2"/>
    <w:rsid w:val="00FE2352"/>
    <w:rsid w:val="00FE3DE8"/>
    <w:rsid w:val="00FF1D5A"/>
    <w:rsid w:val="00FF58E1"/>
    <w:rsid w:val="00FF7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DEA1"/>
  <w15:docId w15:val="{945C25B5-1C6A-4449-B215-4EFB6A83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5476C0"/>
    <w:rPr>
      <w:color w:val="808080"/>
      <w:shd w:val="clear" w:color="auto" w:fill="E6E6E6"/>
    </w:rPr>
  </w:style>
  <w:style w:type="paragraph" w:customStyle="1" w:styleId="Normal1">
    <w:name w:val="Normal1"/>
    <w:basedOn w:val="Normal"/>
    <w:rsid w:val="00227EB1"/>
    <w:p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959327">
      <w:bodyDiv w:val="1"/>
      <w:marLeft w:val="0"/>
      <w:marRight w:val="0"/>
      <w:marTop w:val="0"/>
      <w:marBottom w:val="0"/>
      <w:divBdr>
        <w:top w:val="none" w:sz="0" w:space="0" w:color="auto"/>
        <w:left w:val="none" w:sz="0" w:space="0" w:color="auto"/>
        <w:bottom w:val="none" w:sz="0" w:space="0" w:color="auto"/>
        <w:right w:val="none" w:sz="0" w:space="0" w:color="auto"/>
      </w:divBdr>
    </w:div>
    <w:div w:id="988249331">
      <w:bodyDiv w:val="1"/>
      <w:marLeft w:val="0"/>
      <w:marRight w:val="0"/>
      <w:marTop w:val="0"/>
      <w:marBottom w:val="0"/>
      <w:divBdr>
        <w:top w:val="none" w:sz="0" w:space="0" w:color="auto"/>
        <w:left w:val="none" w:sz="0" w:space="0" w:color="auto"/>
        <w:bottom w:val="none" w:sz="0" w:space="0" w:color="auto"/>
        <w:right w:val="none" w:sz="0" w:space="0" w:color="auto"/>
      </w:divBdr>
    </w:div>
    <w:div w:id="1098064039">
      <w:bodyDiv w:val="1"/>
      <w:marLeft w:val="0"/>
      <w:marRight w:val="0"/>
      <w:marTop w:val="0"/>
      <w:marBottom w:val="0"/>
      <w:divBdr>
        <w:top w:val="none" w:sz="0" w:space="0" w:color="auto"/>
        <w:left w:val="none" w:sz="0" w:space="0" w:color="auto"/>
        <w:bottom w:val="none" w:sz="0" w:space="0" w:color="auto"/>
        <w:right w:val="none" w:sz="0" w:space="0" w:color="auto"/>
      </w:divBdr>
    </w:div>
    <w:div w:id="1345398706">
      <w:bodyDiv w:val="1"/>
      <w:marLeft w:val="390"/>
      <w:marRight w:val="390"/>
      <w:marTop w:val="0"/>
      <w:marBottom w:val="0"/>
      <w:divBdr>
        <w:top w:val="none" w:sz="0" w:space="0" w:color="auto"/>
        <w:left w:val="none" w:sz="0" w:space="0" w:color="auto"/>
        <w:bottom w:val="none" w:sz="0" w:space="0" w:color="auto"/>
        <w:right w:val="none" w:sz="0" w:space="0" w:color="auto"/>
      </w:divBdr>
    </w:div>
    <w:div w:id="1803231620">
      <w:bodyDiv w:val="1"/>
      <w:marLeft w:val="0"/>
      <w:marRight w:val="0"/>
      <w:marTop w:val="0"/>
      <w:marBottom w:val="0"/>
      <w:divBdr>
        <w:top w:val="none" w:sz="0" w:space="0" w:color="auto"/>
        <w:left w:val="none" w:sz="0" w:space="0" w:color="auto"/>
        <w:bottom w:val="none" w:sz="0" w:space="0" w:color="auto"/>
        <w:right w:val="none" w:sz="0" w:space="0" w:color="auto"/>
      </w:divBdr>
    </w:div>
    <w:div w:id="19284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Ministrija/Sab_lidzdaliba/Apd_Ta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ep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8B8C-8D3E-41DE-B472-FFB4E5F7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14625</Words>
  <Characters>8337</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Informācijas thenoloģiju drošības likuma anotācija</vt:lpstr>
    </vt:vector>
  </TitlesOfParts>
  <Company>Aizsardzības ministrija</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Informācijas thenoloģiju drošības likuma anotācija</dc:title>
  <dc:subject>Likumprojekta anotācija</dc:subject>
  <dc:creator>Zane.Belavska@mod.gov.lv</dc:creator>
  <dc:description>67335354, zane.belavska@mod.gov.lv</dc:description>
  <cp:lastModifiedBy>Jekaterina Borovika</cp:lastModifiedBy>
  <cp:revision>2</cp:revision>
  <cp:lastPrinted>2018-10-17T05:56:00Z</cp:lastPrinted>
  <dcterms:created xsi:type="dcterms:W3CDTF">2018-10-30T10:50:00Z</dcterms:created>
  <dcterms:modified xsi:type="dcterms:W3CDTF">2018-10-30T10:50:00Z</dcterms:modified>
</cp:coreProperties>
</file>